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93C785" w14:textId="77777777" w:rsidR="003D6E93" w:rsidRPr="003D6E93" w:rsidRDefault="003D6E93" w:rsidP="003D6E93">
      <w:pPr>
        <w:spacing w:line="360" w:lineRule="auto"/>
        <w:jc w:val="center"/>
        <w:rPr>
          <w:rFonts w:ascii="Arial" w:hAnsi="Arial" w:cs="Arial"/>
          <w:b/>
          <w:bCs/>
          <w:i/>
          <w:iCs/>
          <w:color w:val="FF0000"/>
          <w:sz w:val="36"/>
          <w:szCs w:val="36"/>
          <w:u w:val="single"/>
        </w:rPr>
      </w:pPr>
      <w:r w:rsidRPr="003D6E93">
        <w:rPr>
          <w:rFonts w:ascii="Arial" w:hAnsi="Arial" w:cs="Arial"/>
          <w:b/>
          <w:bCs/>
          <w:i/>
          <w:iCs/>
          <w:color w:val="000000" w:themeColor="text1"/>
          <w:sz w:val="36"/>
          <w:szCs w:val="36"/>
          <w:u w:val="single"/>
        </w:rPr>
        <w:t>How can we enable children to meet the success criteria through the use of a mini plenary in Foundation Phase?</w:t>
      </w:r>
    </w:p>
    <w:p w14:paraId="2F0E6BAF" w14:textId="77777777" w:rsidR="003D6E93" w:rsidRDefault="003D6E93" w:rsidP="00D218DD">
      <w:pPr>
        <w:spacing w:line="360" w:lineRule="auto"/>
        <w:rPr>
          <w:rFonts w:ascii="Arial" w:hAnsi="Arial" w:cs="Arial"/>
          <w:b/>
          <w:bCs/>
          <w:color w:val="000000" w:themeColor="text1"/>
          <w:sz w:val="28"/>
          <w:szCs w:val="28"/>
          <w:u w:val="single"/>
        </w:rPr>
      </w:pPr>
    </w:p>
    <w:tbl>
      <w:tblPr>
        <w:tblStyle w:val="TableGrid"/>
        <w:tblW w:w="0" w:type="auto"/>
        <w:tblInd w:w="-5" w:type="dxa"/>
        <w:tblLook w:val="04A0" w:firstRow="1" w:lastRow="0" w:firstColumn="1" w:lastColumn="0" w:noHBand="0" w:noVBand="1"/>
      </w:tblPr>
      <w:tblGrid>
        <w:gridCol w:w="1722"/>
        <w:gridCol w:w="3644"/>
        <w:gridCol w:w="3644"/>
      </w:tblGrid>
      <w:tr w:rsidR="003D6E93" w14:paraId="5081579F" w14:textId="77777777" w:rsidTr="003D6E93">
        <w:tc>
          <w:tcPr>
            <w:tcW w:w="1722" w:type="dxa"/>
            <w:tcBorders>
              <w:top w:val="single" w:sz="4" w:space="0" w:color="auto"/>
              <w:left w:val="single" w:sz="4" w:space="0" w:color="auto"/>
              <w:bottom w:val="single" w:sz="4" w:space="0" w:color="auto"/>
              <w:right w:val="single" w:sz="4" w:space="0" w:color="auto"/>
            </w:tcBorders>
          </w:tcPr>
          <w:p w14:paraId="3ACFA508" w14:textId="77777777" w:rsidR="003D6E93" w:rsidRDefault="003D6E93" w:rsidP="00507C7E">
            <w:pPr>
              <w:pStyle w:val="AssignBody"/>
            </w:pPr>
          </w:p>
        </w:tc>
        <w:tc>
          <w:tcPr>
            <w:tcW w:w="3644" w:type="dxa"/>
            <w:tcBorders>
              <w:top w:val="single" w:sz="4" w:space="0" w:color="auto"/>
              <w:left w:val="single" w:sz="4" w:space="0" w:color="auto"/>
              <w:bottom w:val="single" w:sz="4" w:space="0" w:color="auto"/>
              <w:right w:val="single" w:sz="4" w:space="0" w:color="auto"/>
            </w:tcBorders>
            <w:hideMark/>
          </w:tcPr>
          <w:p w14:paraId="4AFAE804" w14:textId="77777777" w:rsidR="003D6E93" w:rsidRDefault="003D6E93" w:rsidP="00507C7E">
            <w:pPr>
              <w:pStyle w:val="AssignBody"/>
            </w:pPr>
            <w:proofErr w:type="spellStart"/>
            <w:r>
              <w:t>Targed</w:t>
            </w:r>
            <w:proofErr w:type="spellEnd"/>
            <w:r>
              <w:t>/Target</w:t>
            </w:r>
          </w:p>
        </w:tc>
        <w:tc>
          <w:tcPr>
            <w:tcW w:w="3644" w:type="dxa"/>
            <w:tcBorders>
              <w:top w:val="single" w:sz="4" w:space="0" w:color="auto"/>
              <w:left w:val="single" w:sz="4" w:space="0" w:color="auto"/>
              <w:bottom w:val="single" w:sz="4" w:space="0" w:color="auto"/>
              <w:right w:val="single" w:sz="4" w:space="0" w:color="auto"/>
            </w:tcBorders>
          </w:tcPr>
          <w:p w14:paraId="16A3BF91" w14:textId="77777777" w:rsidR="003D6E93" w:rsidRDefault="003D6E93" w:rsidP="00507C7E">
            <w:pPr>
              <w:pStyle w:val="NormalWeb"/>
              <w:spacing w:before="0" w:beforeAutospacing="0" w:after="0" w:afterAutospacing="0"/>
              <w:rPr>
                <w:rFonts w:ascii="Arial" w:hAnsi="Arial" w:cs="Arial"/>
                <w:color w:val="222222"/>
                <w:shd w:val="clear" w:color="auto" w:fill="F8F9FA"/>
                <w:lang w:val="en-US" w:eastAsia="en-US"/>
              </w:rPr>
            </w:pP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hyn</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wyf</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wedi'i</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wneud</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yn</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yr</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aseiniad</w:t>
            </w:r>
            <w:proofErr w:type="spellEnd"/>
            <w:r>
              <w:rPr>
                <w:rFonts w:ascii="Arial" w:hAnsi="Arial" w:cs="Arial"/>
                <w:color w:val="222222"/>
                <w:shd w:val="clear" w:color="auto" w:fill="F8F9FA"/>
                <w:lang w:val="en-US" w:eastAsia="en-US"/>
              </w:rPr>
              <w:t xml:space="preserve"> </w:t>
            </w:r>
            <w:proofErr w:type="spellStart"/>
            <w:r>
              <w:rPr>
                <w:rFonts w:ascii="Arial" w:hAnsi="Arial" w:cs="Arial"/>
                <w:color w:val="222222"/>
                <w:shd w:val="clear" w:color="auto" w:fill="F8F9FA"/>
                <w:lang w:val="en-US" w:eastAsia="en-US"/>
              </w:rPr>
              <w:t>hwn</w:t>
            </w:r>
            <w:proofErr w:type="spellEnd"/>
            <w:r>
              <w:rPr>
                <w:rFonts w:ascii="Arial" w:hAnsi="Arial" w:cs="Arial"/>
                <w:color w:val="222222"/>
                <w:shd w:val="clear" w:color="auto" w:fill="F8F9FA"/>
                <w:lang w:val="en-US" w:eastAsia="en-US"/>
              </w:rPr>
              <w:t>.</w:t>
            </w:r>
          </w:p>
          <w:p w14:paraId="22F8D68C" w14:textId="77777777" w:rsidR="003D6E93" w:rsidRDefault="003D6E93" w:rsidP="00507C7E">
            <w:pPr>
              <w:pStyle w:val="NormalWeb"/>
              <w:spacing w:before="0" w:beforeAutospacing="0" w:after="0" w:afterAutospacing="0"/>
              <w:rPr>
                <w:rFonts w:ascii="Arial" w:hAnsi="Arial" w:cs="Arial"/>
                <w:color w:val="222222"/>
                <w:lang w:val="en-US" w:eastAsia="en-US"/>
              </w:rPr>
            </w:pPr>
          </w:p>
          <w:p w14:paraId="3F4B8D87" w14:textId="77777777" w:rsidR="003D6E93" w:rsidRPr="00755E37" w:rsidRDefault="003D6E93" w:rsidP="00507C7E">
            <w:pPr>
              <w:pStyle w:val="NormalWeb"/>
              <w:spacing w:before="0" w:beforeAutospacing="0" w:after="0" w:afterAutospacing="0"/>
              <w:rPr>
                <w:rFonts w:ascii="Arial" w:hAnsi="Arial" w:cs="Arial"/>
                <w:lang w:val="en-US" w:eastAsia="en-US"/>
              </w:rPr>
            </w:pPr>
            <w:r>
              <w:rPr>
                <w:rFonts w:ascii="Arial" w:hAnsi="Arial" w:cs="Arial"/>
                <w:lang w:val="en-US" w:eastAsia="en-US"/>
              </w:rPr>
              <w:t>What I have done in this assignment.</w:t>
            </w:r>
          </w:p>
        </w:tc>
      </w:tr>
      <w:tr w:rsidR="003D6E93" w14:paraId="1B28302D" w14:textId="77777777" w:rsidTr="003D6E93">
        <w:tc>
          <w:tcPr>
            <w:tcW w:w="1722" w:type="dxa"/>
            <w:tcBorders>
              <w:top w:val="single" w:sz="4" w:space="0" w:color="auto"/>
              <w:left w:val="single" w:sz="4" w:space="0" w:color="auto"/>
              <w:bottom w:val="single" w:sz="4" w:space="0" w:color="auto"/>
              <w:right w:val="single" w:sz="4" w:space="0" w:color="auto"/>
            </w:tcBorders>
            <w:hideMark/>
          </w:tcPr>
          <w:p w14:paraId="0D0B57F7" w14:textId="77777777" w:rsidR="003D6E93" w:rsidRDefault="003D6E93" w:rsidP="00507C7E">
            <w:pPr>
              <w:pStyle w:val="AssignBody"/>
            </w:pPr>
            <w:proofErr w:type="spellStart"/>
            <w:r>
              <w:t>T</w:t>
            </w:r>
            <w:bookmarkStart w:id="0" w:name="cysill"/>
            <w:bookmarkEnd w:id="0"/>
            <w:r>
              <w:t>arged</w:t>
            </w:r>
            <w:proofErr w:type="spellEnd"/>
            <w:r>
              <w:t>/Target 1</w:t>
            </w:r>
          </w:p>
        </w:tc>
        <w:tc>
          <w:tcPr>
            <w:tcW w:w="3644" w:type="dxa"/>
            <w:tcBorders>
              <w:top w:val="single" w:sz="4" w:space="0" w:color="auto"/>
              <w:left w:val="single" w:sz="4" w:space="0" w:color="auto"/>
              <w:bottom w:val="single" w:sz="4" w:space="0" w:color="auto"/>
              <w:right w:val="single" w:sz="4" w:space="0" w:color="auto"/>
            </w:tcBorders>
          </w:tcPr>
          <w:p w14:paraId="073A531C" w14:textId="7C88CE69" w:rsidR="003D6E93" w:rsidRDefault="003D6E93" w:rsidP="003D6E93">
            <w:pPr>
              <w:pStyle w:val="AssignBody"/>
              <w:spacing w:line="276" w:lineRule="auto"/>
            </w:pPr>
            <w:r>
              <w:t>Further synthesis of reading will enhance your cognitive and intellectual development.</w:t>
            </w:r>
          </w:p>
        </w:tc>
        <w:tc>
          <w:tcPr>
            <w:tcW w:w="3644" w:type="dxa"/>
            <w:tcBorders>
              <w:top w:val="single" w:sz="4" w:space="0" w:color="auto"/>
              <w:left w:val="single" w:sz="4" w:space="0" w:color="auto"/>
              <w:bottom w:val="single" w:sz="4" w:space="0" w:color="auto"/>
              <w:right w:val="single" w:sz="4" w:space="0" w:color="auto"/>
            </w:tcBorders>
          </w:tcPr>
          <w:p w14:paraId="63930B5F" w14:textId="45C29E9C" w:rsidR="003D6E93" w:rsidRDefault="003D6E93" w:rsidP="003D6E93">
            <w:pPr>
              <w:pStyle w:val="AssignBody"/>
              <w:spacing w:line="276" w:lineRule="auto"/>
            </w:pPr>
            <w:r>
              <w:t>I have tried to ensure that all the points I make are created or backed up using more than one piece of literature for evidence, where possible.</w:t>
            </w:r>
          </w:p>
        </w:tc>
      </w:tr>
      <w:tr w:rsidR="003D6E93" w14:paraId="79D50124" w14:textId="77777777" w:rsidTr="003D6E93">
        <w:tc>
          <w:tcPr>
            <w:tcW w:w="1722" w:type="dxa"/>
            <w:tcBorders>
              <w:top w:val="single" w:sz="4" w:space="0" w:color="auto"/>
              <w:left w:val="single" w:sz="4" w:space="0" w:color="auto"/>
              <w:bottom w:val="single" w:sz="4" w:space="0" w:color="auto"/>
              <w:right w:val="single" w:sz="4" w:space="0" w:color="auto"/>
            </w:tcBorders>
            <w:hideMark/>
          </w:tcPr>
          <w:p w14:paraId="6FCD0111" w14:textId="77777777" w:rsidR="003D6E93" w:rsidRDefault="003D6E93" w:rsidP="00507C7E">
            <w:pPr>
              <w:pStyle w:val="AssignBody"/>
            </w:pPr>
            <w:proofErr w:type="spellStart"/>
            <w:r>
              <w:t>Targed</w:t>
            </w:r>
            <w:proofErr w:type="spellEnd"/>
            <w:r>
              <w:t>/Target 2</w:t>
            </w:r>
          </w:p>
        </w:tc>
        <w:tc>
          <w:tcPr>
            <w:tcW w:w="3644" w:type="dxa"/>
            <w:tcBorders>
              <w:top w:val="single" w:sz="4" w:space="0" w:color="auto"/>
              <w:left w:val="single" w:sz="4" w:space="0" w:color="auto"/>
              <w:bottom w:val="single" w:sz="4" w:space="0" w:color="auto"/>
              <w:right w:val="single" w:sz="4" w:space="0" w:color="auto"/>
            </w:tcBorders>
          </w:tcPr>
          <w:p w14:paraId="26AED766" w14:textId="36E1470F" w:rsidR="003D6E93" w:rsidRDefault="003D6E93" w:rsidP="003D6E93">
            <w:pPr>
              <w:pStyle w:val="AssignBody"/>
              <w:spacing w:line="276" w:lineRule="auto"/>
            </w:pPr>
            <w:r>
              <w:t>Consider developing counter arguments further.</w:t>
            </w:r>
          </w:p>
        </w:tc>
        <w:tc>
          <w:tcPr>
            <w:tcW w:w="3644" w:type="dxa"/>
            <w:tcBorders>
              <w:top w:val="single" w:sz="4" w:space="0" w:color="auto"/>
              <w:left w:val="single" w:sz="4" w:space="0" w:color="auto"/>
              <w:bottom w:val="single" w:sz="4" w:space="0" w:color="auto"/>
              <w:right w:val="single" w:sz="4" w:space="0" w:color="auto"/>
            </w:tcBorders>
          </w:tcPr>
          <w:p w14:paraId="1C8A1F07" w14:textId="008A2674" w:rsidR="003D6E93" w:rsidRDefault="003D6E93" w:rsidP="003D6E93">
            <w:pPr>
              <w:pStyle w:val="AssignBody"/>
              <w:spacing w:line="276" w:lineRule="auto"/>
            </w:pPr>
            <w:r>
              <w:t>I have tried to focus more on expanding an alternative argument where it was relevant to the research.</w:t>
            </w:r>
          </w:p>
        </w:tc>
      </w:tr>
    </w:tbl>
    <w:p w14:paraId="320FB711" w14:textId="77777777" w:rsidR="003D6E93" w:rsidRDefault="003D6E93" w:rsidP="00D218DD">
      <w:pPr>
        <w:spacing w:line="360" w:lineRule="auto"/>
        <w:rPr>
          <w:rFonts w:ascii="Arial" w:hAnsi="Arial" w:cs="Arial"/>
          <w:b/>
          <w:bCs/>
          <w:color w:val="000000" w:themeColor="text1"/>
          <w:sz w:val="28"/>
          <w:szCs w:val="28"/>
          <w:u w:val="single"/>
        </w:rPr>
      </w:pPr>
    </w:p>
    <w:p w14:paraId="2AB102D3" w14:textId="77777777" w:rsidR="003D6E93" w:rsidRDefault="003D6E93" w:rsidP="00D218DD">
      <w:pPr>
        <w:spacing w:line="360" w:lineRule="auto"/>
        <w:rPr>
          <w:rFonts w:ascii="Arial" w:hAnsi="Arial" w:cs="Arial"/>
          <w:b/>
          <w:bCs/>
          <w:color w:val="000000" w:themeColor="text1"/>
          <w:sz w:val="28"/>
          <w:szCs w:val="28"/>
          <w:u w:val="single"/>
        </w:rPr>
      </w:pPr>
    </w:p>
    <w:p w14:paraId="432798FE" w14:textId="77777777" w:rsidR="003D6E93" w:rsidRDefault="003D6E93" w:rsidP="00D218DD">
      <w:pPr>
        <w:spacing w:line="360" w:lineRule="auto"/>
        <w:rPr>
          <w:rFonts w:ascii="Arial" w:hAnsi="Arial" w:cs="Arial"/>
          <w:b/>
          <w:bCs/>
          <w:color w:val="000000" w:themeColor="text1"/>
          <w:sz w:val="28"/>
          <w:szCs w:val="28"/>
          <w:u w:val="single"/>
        </w:rPr>
      </w:pPr>
    </w:p>
    <w:p w14:paraId="67D9ECDF" w14:textId="77777777" w:rsidR="003D6E93" w:rsidRDefault="003D6E93" w:rsidP="00D218DD">
      <w:pPr>
        <w:spacing w:line="360" w:lineRule="auto"/>
        <w:rPr>
          <w:rFonts w:ascii="Arial" w:hAnsi="Arial" w:cs="Arial"/>
          <w:b/>
          <w:bCs/>
          <w:color w:val="000000" w:themeColor="text1"/>
          <w:sz w:val="28"/>
          <w:szCs w:val="28"/>
          <w:u w:val="single"/>
        </w:rPr>
      </w:pPr>
    </w:p>
    <w:p w14:paraId="5B7B9094" w14:textId="77777777" w:rsidR="003D6E93" w:rsidRDefault="003D6E93" w:rsidP="00D218DD">
      <w:pPr>
        <w:spacing w:line="360" w:lineRule="auto"/>
        <w:rPr>
          <w:rFonts w:ascii="Arial" w:hAnsi="Arial" w:cs="Arial"/>
          <w:b/>
          <w:bCs/>
          <w:color w:val="000000" w:themeColor="text1"/>
          <w:sz w:val="28"/>
          <w:szCs w:val="28"/>
          <w:u w:val="single"/>
        </w:rPr>
      </w:pPr>
    </w:p>
    <w:p w14:paraId="2BBC531F" w14:textId="77777777" w:rsidR="003D6E93" w:rsidRDefault="003D6E93" w:rsidP="00D218DD">
      <w:pPr>
        <w:spacing w:line="360" w:lineRule="auto"/>
        <w:rPr>
          <w:rFonts w:ascii="Arial" w:hAnsi="Arial" w:cs="Arial"/>
          <w:b/>
          <w:bCs/>
          <w:color w:val="000000" w:themeColor="text1"/>
          <w:sz w:val="28"/>
          <w:szCs w:val="28"/>
          <w:u w:val="single"/>
        </w:rPr>
      </w:pPr>
    </w:p>
    <w:p w14:paraId="55E8AAF0" w14:textId="77777777" w:rsidR="003D6E93" w:rsidRDefault="003D6E93" w:rsidP="00D218DD">
      <w:pPr>
        <w:spacing w:line="360" w:lineRule="auto"/>
        <w:rPr>
          <w:rFonts w:ascii="Arial" w:hAnsi="Arial" w:cs="Arial"/>
          <w:b/>
          <w:bCs/>
          <w:color w:val="000000" w:themeColor="text1"/>
          <w:sz w:val="28"/>
          <w:szCs w:val="28"/>
          <w:u w:val="single"/>
        </w:rPr>
      </w:pPr>
    </w:p>
    <w:p w14:paraId="48FC90DB" w14:textId="77777777" w:rsidR="003D6E93" w:rsidRDefault="003D6E93" w:rsidP="00D218DD">
      <w:pPr>
        <w:spacing w:line="360" w:lineRule="auto"/>
        <w:rPr>
          <w:rFonts w:ascii="Arial" w:hAnsi="Arial" w:cs="Arial"/>
          <w:b/>
          <w:bCs/>
          <w:color w:val="000000" w:themeColor="text1"/>
          <w:sz w:val="28"/>
          <w:szCs w:val="28"/>
          <w:u w:val="single"/>
        </w:rPr>
      </w:pPr>
    </w:p>
    <w:p w14:paraId="74B8607C" w14:textId="77777777" w:rsidR="003D6E93" w:rsidRDefault="003D6E93" w:rsidP="00D218DD">
      <w:pPr>
        <w:spacing w:line="360" w:lineRule="auto"/>
        <w:rPr>
          <w:rFonts w:ascii="Arial" w:hAnsi="Arial" w:cs="Arial"/>
          <w:b/>
          <w:bCs/>
          <w:color w:val="000000" w:themeColor="text1"/>
          <w:sz w:val="28"/>
          <w:szCs w:val="28"/>
          <w:u w:val="single"/>
        </w:rPr>
      </w:pPr>
    </w:p>
    <w:p w14:paraId="08B5B0FC" w14:textId="77777777" w:rsidR="003D6E93" w:rsidRDefault="003D6E93" w:rsidP="00D218DD">
      <w:pPr>
        <w:spacing w:line="360" w:lineRule="auto"/>
        <w:rPr>
          <w:rFonts w:ascii="Arial" w:hAnsi="Arial" w:cs="Arial"/>
          <w:b/>
          <w:bCs/>
          <w:color w:val="000000" w:themeColor="text1"/>
          <w:sz w:val="28"/>
          <w:szCs w:val="28"/>
          <w:u w:val="single"/>
        </w:rPr>
      </w:pPr>
    </w:p>
    <w:p w14:paraId="437904CB" w14:textId="77777777" w:rsidR="003D6E93" w:rsidRDefault="003D6E93" w:rsidP="00D218DD">
      <w:pPr>
        <w:spacing w:line="360" w:lineRule="auto"/>
        <w:rPr>
          <w:rFonts w:ascii="Arial" w:hAnsi="Arial" w:cs="Arial"/>
          <w:b/>
          <w:bCs/>
          <w:color w:val="000000" w:themeColor="text1"/>
          <w:sz w:val="28"/>
          <w:szCs w:val="28"/>
          <w:u w:val="single"/>
        </w:rPr>
      </w:pPr>
    </w:p>
    <w:p w14:paraId="31C43BAD" w14:textId="77777777" w:rsidR="003D6E93" w:rsidRDefault="003D6E93" w:rsidP="00D218DD">
      <w:pPr>
        <w:spacing w:line="360" w:lineRule="auto"/>
        <w:rPr>
          <w:rFonts w:ascii="Arial" w:hAnsi="Arial" w:cs="Arial"/>
          <w:b/>
          <w:bCs/>
          <w:color w:val="000000" w:themeColor="text1"/>
          <w:sz w:val="28"/>
          <w:szCs w:val="28"/>
          <w:u w:val="single"/>
        </w:rPr>
      </w:pPr>
    </w:p>
    <w:p w14:paraId="3150D1F7" w14:textId="77777777" w:rsidR="003D6E93" w:rsidRDefault="003D6E93" w:rsidP="00D218DD">
      <w:pPr>
        <w:spacing w:line="360" w:lineRule="auto"/>
        <w:rPr>
          <w:rFonts w:ascii="Arial" w:hAnsi="Arial" w:cs="Arial"/>
          <w:b/>
          <w:bCs/>
          <w:color w:val="000000" w:themeColor="text1"/>
          <w:sz w:val="28"/>
          <w:szCs w:val="28"/>
          <w:u w:val="single"/>
        </w:rPr>
      </w:pPr>
    </w:p>
    <w:p w14:paraId="31A7590D" w14:textId="77777777" w:rsidR="003D6E93" w:rsidRDefault="003D6E93" w:rsidP="00D218DD">
      <w:pPr>
        <w:spacing w:line="360" w:lineRule="auto"/>
        <w:rPr>
          <w:rFonts w:ascii="Arial" w:hAnsi="Arial" w:cs="Arial"/>
          <w:b/>
          <w:bCs/>
          <w:color w:val="000000" w:themeColor="text1"/>
          <w:sz w:val="28"/>
          <w:szCs w:val="28"/>
          <w:u w:val="single"/>
        </w:rPr>
      </w:pPr>
    </w:p>
    <w:p w14:paraId="12E4377A" w14:textId="77777777" w:rsidR="003D6E93" w:rsidRDefault="003D6E93" w:rsidP="00D218DD">
      <w:pPr>
        <w:spacing w:line="360" w:lineRule="auto"/>
        <w:rPr>
          <w:rFonts w:ascii="Arial" w:hAnsi="Arial" w:cs="Arial"/>
          <w:b/>
          <w:bCs/>
          <w:color w:val="000000" w:themeColor="text1"/>
          <w:sz w:val="28"/>
          <w:szCs w:val="28"/>
          <w:u w:val="single"/>
        </w:rPr>
      </w:pPr>
    </w:p>
    <w:p w14:paraId="08907F65" w14:textId="77777777" w:rsidR="001318D9" w:rsidRDefault="001318D9" w:rsidP="00D218DD">
      <w:pPr>
        <w:spacing w:line="360" w:lineRule="auto"/>
        <w:rPr>
          <w:rFonts w:ascii="Arial" w:hAnsi="Arial" w:cs="Arial"/>
          <w:color w:val="FF0000"/>
        </w:rPr>
      </w:pPr>
      <w:bookmarkStart w:id="1" w:name="_GoBack"/>
      <w:bookmarkEnd w:id="1"/>
    </w:p>
    <w:p w14:paraId="29597606" w14:textId="49CE699C" w:rsidR="00E725C5" w:rsidRPr="00E725C5" w:rsidRDefault="00760733" w:rsidP="00D218DD">
      <w:pPr>
        <w:spacing w:line="360" w:lineRule="auto"/>
        <w:rPr>
          <w:rFonts w:ascii="Arial" w:hAnsi="Arial" w:cs="Arial"/>
          <w:color w:val="000000" w:themeColor="text1"/>
          <w:u w:val="single"/>
        </w:rPr>
      </w:pPr>
      <w:r w:rsidRPr="00E725C5">
        <w:rPr>
          <w:rFonts w:ascii="Arial" w:hAnsi="Arial" w:cs="Arial"/>
          <w:color w:val="000000" w:themeColor="text1"/>
          <w:u w:val="single"/>
        </w:rPr>
        <w:lastRenderedPageBreak/>
        <w:t>Aim</w:t>
      </w:r>
      <w:r w:rsidR="00E725C5">
        <w:rPr>
          <w:rFonts w:ascii="Arial" w:hAnsi="Arial" w:cs="Arial"/>
          <w:color w:val="000000" w:themeColor="text1"/>
          <w:u w:val="single"/>
        </w:rPr>
        <w:t xml:space="preserve"> of the Research</w:t>
      </w:r>
    </w:p>
    <w:p w14:paraId="77F08355" w14:textId="681194A7" w:rsidR="000B64DA" w:rsidRPr="00E725C5" w:rsidRDefault="00615378" w:rsidP="00E725C5">
      <w:pPr>
        <w:spacing w:line="360" w:lineRule="auto"/>
        <w:ind w:firstLine="720"/>
        <w:rPr>
          <w:rFonts w:ascii="Arial" w:hAnsi="Arial" w:cs="Arial"/>
          <w:color w:val="FF0000"/>
        </w:rPr>
      </w:pPr>
      <w:r>
        <w:rPr>
          <w:rFonts w:ascii="Arial" w:hAnsi="Arial" w:cs="Arial"/>
          <w:color w:val="000000" w:themeColor="text1"/>
        </w:rPr>
        <w:t>I was most interested in the use of assessment for learning (A</w:t>
      </w:r>
      <w:r w:rsidR="00D218DD">
        <w:rPr>
          <w:rFonts w:ascii="Arial" w:hAnsi="Arial" w:cs="Arial"/>
          <w:color w:val="000000" w:themeColor="text1"/>
        </w:rPr>
        <w:t>f</w:t>
      </w:r>
      <w:r>
        <w:rPr>
          <w:rFonts w:ascii="Arial" w:hAnsi="Arial" w:cs="Arial"/>
          <w:color w:val="000000" w:themeColor="text1"/>
        </w:rPr>
        <w:t xml:space="preserve">L) strategies </w:t>
      </w:r>
      <w:r w:rsidR="00493334">
        <w:rPr>
          <w:rFonts w:ascii="Arial" w:hAnsi="Arial" w:cs="Arial"/>
          <w:color w:val="000000" w:themeColor="text1"/>
        </w:rPr>
        <w:t>within a class and whether these strategies help the children to develop their learning</w:t>
      </w:r>
      <w:r>
        <w:rPr>
          <w:rFonts w:ascii="Arial" w:hAnsi="Arial" w:cs="Arial"/>
          <w:color w:val="000000" w:themeColor="text1"/>
        </w:rPr>
        <w:t>.</w:t>
      </w:r>
      <w:r w:rsidR="00493334">
        <w:rPr>
          <w:rFonts w:ascii="Arial" w:hAnsi="Arial" w:cs="Arial"/>
          <w:color w:val="000000" w:themeColor="text1"/>
        </w:rPr>
        <w:t xml:space="preserve">  When observing my class, I found that there was not a particular emphasis on the use of A</w:t>
      </w:r>
      <w:r w:rsidR="00D218DD">
        <w:rPr>
          <w:rFonts w:ascii="Arial" w:hAnsi="Arial" w:cs="Arial"/>
          <w:color w:val="000000" w:themeColor="text1"/>
        </w:rPr>
        <w:t>f</w:t>
      </w:r>
      <w:r w:rsidR="00493334">
        <w:rPr>
          <w:rFonts w:ascii="Arial" w:hAnsi="Arial" w:cs="Arial"/>
          <w:color w:val="000000" w:themeColor="text1"/>
        </w:rPr>
        <w:t>L strategies on a day to day basis and so I was interested to find out whether there was a reason for thi</w:t>
      </w:r>
      <w:r w:rsidR="00D218DD">
        <w:rPr>
          <w:rFonts w:ascii="Arial" w:hAnsi="Arial" w:cs="Arial"/>
          <w:color w:val="000000" w:themeColor="text1"/>
        </w:rPr>
        <w:t>s</w:t>
      </w:r>
      <w:r w:rsidR="00493334">
        <w:rPr>
          <w:rFonts w:ascii="Arial" w:hAnsi="Arial" w:cs="Arial"/>
          <w:color w:val="000000" w:themeColor="text1"/>
        </w:rPr>
        <w:t>.</w:t>
      </w:r>
      <w:r w:rsidR="00D218DD">
        <w:rPr>
          <w:rFonts w:ascii="Arial" w:hAnsi="Arial" w:cs="Arial"/>
          <w:color w:val="000000" w:themeColor="text1"/>
        </w:rPr>
        <w:t xml:space="preserve">  I was also interested to know whether the use of these strategies would benefit </w:t>
      </w:r>
      <w:r w:rsidR="00CA5FD6">
        <w:rPr>
          <w:rFonts w:ascii="Arial" w:hAnsi="Arial" w:cs="Arial"/>
          <w:color w:val="000000" w:themeColor="text1"/>
        </w:rPr>
        <w:t xml:space="preserve">the children’s learning.  This research will allow me to develop my individual teaching practice as well as helping to improve the learning outcomes of children I could be teaching in the </w:t>
      </w:r>
      <w:r w:rsidR="00E848CD">
        <w:rPr>
          <w:rFonts w:ascii="Arial" w:hAnsi="Arial" w:cs="Arial"/>
          <w:color w:val="000000" w:themeColor="text1"/>
        </w:rPr>
        <w:t>fut</w:t>
      </w:r>
      <w:r w:rsidR="00CA5FD6">
        <w:rPr>
          <w:rFonts w:ascii="Arial" w:hAnsi="Arial" w:cs="Arial"/>
          <w:color w:val="000000" w:themeColor="text1"/>
        </w:rPr>
        <w:t>ure.</w:t>
      </w:r>
    </w:p>
    <w:p w14:paraId="1A4777EB" w14:textId="42D0440B" w:rsidR="00760733" w:rsidRDefault="00760733" w:rsidP="00D218DD">
      <w:pPr>
        <w:spacing w:line="360" w:lineRule="auto"/>
        <w:rPr>
          <w:rFonts w:ascii="Arial" w:hAnsi="Arial" w:cs="Arial"/>
        </w:rPr>
      </w:pPr>
    </w:p>
    <w:p w14:paraId="4ACF3363" w14:textId="669F2949" w:rsidR="00760733" w:rsidRPr="00E725C5" w:rsidRDefault="00760733" w:rsidP="00D218DD">
      <w:pPr>
        <w:spacing w:line="360" w:lineRule="auto"/>
        <w:rPr>
          <w:rFonts w:ascii="Arial" w:hAnsi="Arial" w:cs="Arial"/>
          <w:color w:val="FF0000"/>
          <w:u w:val="single"/>
        </w:rPr>
      </w:pPr>
      <w:r w:rsidRPr="00E725C5">
        <w:rPr>
          <w:rFonts w:ascii="Arial" w:hAnsi="Arial" w:cs="Arial"/>
          <w:color w:val="000000" w:themeColor="text1"/>
          <w:u w:val="single"/>
        </w:rPr>
        <w:t xml:space="preserve">Research </w:t>
      </w:r>
      <w:r w:rsidR="00E725C5">
        <w:rPr>
          <w:rFonts w:ascii="Arial" w:hAnsi="Arial" w:cs="Arial"/>
          <w:color w:val="000000" w:themeColor="text1"/>
          <w:u w:val="single"/>
        </w:rPr>
        <w:t>C</w:t>
      </w:r>
      <w:r w:rsidRPr="00E725C5">
        <w:rPr>
          <w:rFonts w:ascii="Arial" w:hAnsi="Arial" w:cs="Arial"/>
          <w:color w:val="000000" w:themeColor="text1"/>
          <w:u w:val="single"/>
        </w:rPr>
        <w:t>ontext</w:t>
      </w:r>
      <w:r w:rsidRPr="00E725C5">
        <w:rPr>
          <w:rFonts w:ascii="Arial" w:hAnsi="Arial" w:cs="Arial"/>
          <w:color w:val="FF0000"/>
          <w:u w:val="single"/>
        </w:rPr>
        <w:t xml:space="preserve"> </w:t>
      </w:r>
    </w:p>
    <w:p w14:paraId="1D72070C" w14:textId="251A4253" w:rsidR="00493334" w:rsidRPr="00BB333B" w:rsidRDefault="00493334" w:rsidP="00D218DD">
      <w:pPr>
        <w:spacing w:line="360" w:lineRule="auto"/>
        <w:rPr>
          <w:rFonts w:ascii="Arial" w:hAnsi="Arial" w:cs="Arial"/>
          <w:color w:val="000000" w:themeColor="text1"/>
        </w:rPr>
      </w:pPr>
      <w:r>
        <w:rPr>
          <w:rFonts w:ascii="Arial" w:hAnsi="Arial" w:cs="Arial"/>
          <w:color w:val="FF0000"/>
        </w:rPr>
        <w:tab/>
      </w:r>
      <w:r w:rsidR="00BB333B">
        <w:rPr>
          <w:rFonts w:ascii="Arial" w:hAnsi="Arial" w:cs="Arial"/>
          <w:color w:val="000000" w:themeColor="text1"/>
        </w:rPr>
        <w:t>My class was a mixed nursery and reception class with 42 children altogeth</w:t>
      </w:r>
      <w:r w:rsidR="00D218DD">
        <w:rPr>
          <w:rFonts w:ascii="Arial" w:hAnsi="Arial" w:cs="Arial"/>
          <w:color w:val="000000" w:themeColor="text1"/>
        </w:rPr>
        <w:t>er in the mornings, and 24 in the afternoon.  Due to this mix of ages there was a significant difference in the attainment levels of different children in the class.  I discussed the use of AfL with my research partner who had seen it used very regularly within her placement school, and so we agreed that it would be interesting to compare both of our experiences and research further into this area.  We decided that the AfL strategy we would focus on would be the use of a mini</w:t>
      </w:r>
      <w:r w:rsidR="001318D9">
        <w:rPr>
          <w:rFonts w:ascii="Arial" w:hAnsi="Arial" w:cs="Arial"/>
          <w:color w:val="000000" w:themeColor="text1"/>
        </w:rPr>
        <w:t xml:space="preserve"> </w:t>
      </w:r>
      <w:r w:rsidR="00D218DD">
        <w:rPr>
          <w:rFonts w:ascii="Arial" w:hAnsi="Arial" w:cs="Arial"/>
          <w:color w:val="000000" w:themeColor="text1"/>
        </w:rPr>
        <w:t>plenary within the Foundation Phase, and so our research question is ‘How can we enable children to meet the success criteria through the use of a mini</w:t>
      </w:r>
      <w:r w:rsidR="001318D9">
        <w:rPr>
          <w:rFonts w:ascii="Arial" w:hAnsi="Arial" w:cs="Arial"/>
          <w:color w:val="000000" w:themeColor="text1"/>
        </w:rPr>
        <w:t xml:space="preserve"> </w:t>
      </w:r>
      <w:r w:rsidR="00D218DD">
        <w:rPr>
          <w:rFonts w:ascii="Arial" w:hAnsi="Arial" w:cs="Arial"/>
          <w:color w:val="000000" w:themeColor="text1"/>
        </w:rPr>
        <w:t>plenary in Foundation Phase?’.</w:t>
      </w:r>
    </w:p>
    <w:p w14:paraId="208EABBA" w14:textId="1C5EB5DF" w:rsidR="00760733" w:rsidRDefault="00760733" w:rsidP="00D218DD">
      <w:pPr>
        <w:spacing w:line="360" w:lineRule="auto"/>
        <w:rPr>
          <w:rFonts w:ascii="Arial" w:hAnsi="Arial" w:cs="Arial"/>
        </w:rPr>
      </w:pPr>
    </w:p>
    <w:p w14:paraId="7873E16F" w14:textId="48DF78C5" w:rsidR="00760733" w:rsidRPr="00E725C5" w:rsidRDefault="00760733" w:rsidP="00D218DD">
      <w:pPr>
        <w:spacing w:line="360" w:lineRule="auto"/>
        <w:rPr>
          <w:rFonts w:ascii="Arial" w:hAnsi="Arial" w:cs="Arial"/>
          <w:color w:val="000000" w:themeColor="text1"/>
          <w:u w:val="single"/>
        </w:rPr>
      </w:pPr>
      <w:r w:rsidRPr="00E725C5">
        <w:rPr>
          <w:rFonts w:ascii="Arial" w:hAnsi="Arial" w:cs="Arial"/>
          <w:color w:val="000000" w:themeColor="text1"/>
          <w:u w:val="single"/>
        </w:rPr>
        <w:t xml:space="preserve">Overview of </w:t>
      </w:r>
      <w:r w:rsidR="00E725C5">
        <w:rPr>
          <w:rFonts w:ascii="Arial" w:hAnsi="Arial" w:cs="Arial"/>
          <w:color w:val="000000" w:themeColor="text1"/>
          <w:u w:val="single"/>
        </w:rPr>
        <w:t>Relevant L</w:t>
      </w:r>
      <w:r w:rsidRPr="00E725C5">
        <w:rPr>
          <w:rFonts w:ascii="Arial" w:hAnsi="Arial" w:cs="Arial"/>
          <w:color w:val="000000" w:themeColor="text1"/>
          <w:u w:val="single"/>
        </w:rPr>
        <w:t>iterature</w:t>
      </w:r>
    </w:p>
    <w:p w14:paraId="0534A942" w14:textId="5FCB2DD3" w:rsidR="008534FB" w:rsidRDefault="001746C0" w:rsidP="00D218DD">
      <w:pPr>
        <w:spacing w:line="360" w:lineRule="auto"/>
        <w:rPr>
          <w:rFonts w:ascii="Arial" w:hAnsi="Arial" w:cs="Arial"/>
          <w:color w:val="000000" w:themeColor="text1"/>
        </w:rPr>
      </w:pPr>
      <w:r>
        <w:rPr>
          <w:rFonts w:ascii="Arial" w:hAnsi="Arial" w:cs="Arial"/>
          <w:color w:val="000000" w:themeColor="text1"/>
        </w:rPr>
        <w:tab/>
      </w:r>
      <w:r w:rsidR="00BC38A9">
        <w:rPr>
          <w:rFonts w:ascii="Arial" w:hAnsi="Arial" w:cs="Arial"/>
          <w:color w:val="000000" w:themeColor="text1"/>
        </w:rPr>
        <w:t>In previous years</w:t>
      </w:r>
      <w:r w:rsidR="008534FB">
        <w:rPr>
          <w:rFonts w:ascii="Arial" w:hAnsi="Arial" w:cs="Arial"/>
          <w:color w:val="000000" w:themeColor="text1"/>
        </w:rPr>
        <w:t xml:space="preserve">, there had been a focus on the use of </w:t>
      </w:r>
      <w:r w:rsidR="00794CF7">
        <w:rPr>
          <w:rFonts w:ascii="Arial" w:hAnsi="Arial" w:cs="Arial"/>
          <w:color w:val="000000" w:themeColor="text1"/>
        </w:rPr>
        <w:t xml:space="preserve">summative </w:t>
      </w:r>
      <w:r w:rsidR="008534FB">
        <w:rPr>
          <w:rFonts w:ascii="Arial" w:hAnsi="Arial" w:cs="Arial"/>
          <w:color w:val="000000" w:themeColor="text1"/>
        </w:rPr>
        <w:t>assessment</w:t>
      </w:r>
      <w:r w:rsidR="00794CF7">
        <w:rPr>
          <w:rFonts w:ascii="Arial" w:hAnsi="Arial" w:cs="Arial"/>
          <w:color w:val="000000" w:themeColor="text1"/>
        </w:rPr>
        <w:t>s</w:t>
      </w:r>
      <w:r w:rsidR="008534FB">
        <w:rPr>
          <w:rFonts w:ascii="Arial" w:hAnsi="Arial" w:cs="Arial"/>
          <w:color w:val="000000" w:themeColor="text1"/>
        </w:rPr>
        <w:t xml:space="preserve"> </w:t>
      </w:r>
      <w:r w:rsidR="00794CF7">
        <w:rPr>
          <w:rFonts w:ascii="Arial" w:hAnsi="Arial" w:cs="Arial"/>
          <w:color w:val="000000" w:themeColor="text1"/>
        </w:rPr>
        <w:t xml:space="preserve">and testing </w:t>
      </w:r>
      <w:r w:rsidR="008534FB">
        <w:rPr>
          <w:rFonts w:ascii="Arial" w:hAnsi="Arial" w:cs="Arial"/>
          <w:color w:val="000000" w:themeColor="text1"/>
        </w:rPr>
        <w:t>to generate results which were used to compare outcomes and to identify a child’s level of attainment (</w:t>
      </w:r>
      <w:r w:rsidR="00AF7325">
        <w:rPr>
          <w:rFonts w:ascii="Arial" w:hAnsi="Arial" w:cs="Arial"/>
          <w:color w:val="000000" w:themeColor="text1"/>
        </w:rPr>
        <w:t xml:space="preserve">Black and </w:t>
      </w:r>
      <w:proofErr w:type="spellStart"/>
      <w:r w:rsidR="00AF7325">
        <w:rPr>
          <w:rFonts w:ascii="Arial" w:hAnsi="Arial" w:cs="Arial"/>
          <w:color w:val="000000" w:themeColor="text1"/>
        </w:rPr>
        <w:t>Wiliam</w:t>
      </w:r>
      <w:proofErr w:type="spellEnd"/>
      <w:r w:rsidR="00AF7325">
        <w:rPr>
          <w:rFonts w:ascii="Arial" w:hAnsi="Arial" w:cs="Arial"/>
          <w:color w:val="000000" w:themeColor="text1"/>
        </w:rPr>
        <w:t>, 2003</w:t>
      </w:r>
      <w:r w:rsidR="008534FB">
        <w:rPr>
          <w:rFonts w:ascii="Arial" w:hAnsi="Arial" w:cs="Arial"/>
          <w:color w:val="000000" w:themeColor="text1"/>
        </w:rPr>
        <w:t xml:space="preserve">).  However, Black and </w:t>
      </w:r>
      <w:proofErr w:type="spellStart"/>
      <w:r w:rsidR="008534FB">
        <w:rPr>
          <w:rFonts w:ascii="Arial" w:hAnsi="Arial" w:cs="Arial"/>
          <w:color w:val="000000" w:themeColor="text1"/>
        </w:rPr>
        <w:t>Wiliam</w:t>
      </w:r>
      <w:proofErr w:type="spellEnd"/>
      <w:r w:rsidR="008534FB">
        <w:rPr>
          <w:rFonts w:ascii="Arial" w:hAnsi="Arial" w:cs="Arial"/>
          <w:color w:val="000000" w:themeColor="text1"/>
        </w:rPr>
        <w:t xml:space="preserve"> (1998) carried out </w:t>
      </w:r>
      <w:r w:rsidR="00794CF7">
        <w:rPr>
          <w:rFonts w:ascii="Arial" w:hAnsi="Arial" w:cs="Arial"/>
          <w:color w:val="000000" w:themeColor="text1"/>
        </w:rPr>
        <w:t xml:space="preserve">significant research into this area and highlighted how the effective use of formative assessment, rather than summative, was a fundamental aspect of effective teaching and had the potential to raise standards of attainment.  They suggested that rather than focussing on testing or results, there should be a focus on helping teachers to use assessment as part of their every-day teaching and learning methods, in ways that will help to improve children’s attainment (Black and </w:t>
      </w:r>
      <w:proofErr w:type="spellStart"/>
      <w:r w:rsidR="00794CF7">
        <w:rPr>
          <w:rFonts w:ascii="Arial" w:hAnsi="Arial" w:cs="Arial"/>
          <w:color w:val="000000" w:themeColor="text1"/>
        </w:rPr>
        <w:t>Wiliam</w:t>
      </w:r>
      <w:proofErr w:type="spellEnd"/>
      <w:r w:rsidR="00794CF7">
        <w:rPr>
          <w:rFonts w:ascii="Arial" w:hAnsi="Arial" w:cs="Arial"/>
          <w:color w:val="000000" w:themeColor="text1"/>
        </w:rPr>
        <w:t>, 1998; The Assessment Reform Group, 1999).</w:t>
      </w:r>
      <w:r w:rsidR="00C50494">
        <w:rPr>
          <w:rFonts w:ascii="Arial" w:hAnsi="Arial" w:cs="Arial"/>
          <w:color w:val="000000" w:themeColor="text1"/>
        </w:rPr>
        <w:t xml:space="preserve">  </w:t>
      </w:r>
      <w:r w:rsidR="00855AA9">
        <w:rPr>
          <w:rFonts w:ascii="Arial" w:hAnsi="Arial" w:cs="Arial"/>
          <w:color w:val="000000" w:themeColor="text1"/>
        </w:rPr>
        <w:t xml:space="preserve">While </w:t>
      </w:r>
      <w:r w:rsidR="00C50494">
        <w:rPr>
          <w:rFonts w:ascii="Arial" w:hAnsi="Arial" w:cs="Arial"/>
          <w:color w:val="000000" w:themeColor="text1"/>
        </w:rPr>
        <w:t xml:space="preserve">recent education policies </w:t>
      </w:r>
      <w:r w:rsidR="007C64F4">
        <w:rPr>
          <w:rFonts w:ascii="Arial" w:hAnsi="Arial" w:cs="Arial"/>
          <w:color w:val="000000" w:themeColor="text1"/>
        </w:rPr>
        <w:t>have taken</w:t>
      </w:r>
      <w:r w:rsidR="00C50494">
        <w:rPr>
          <w:rFonts w:ascii="Arial" w:hAnsi="Arial" w:cs="Arial"/>
          <w:color w:val="000000" w:themeColor="text1"/>
        </w:rPr>
        <w:t xml:space="preserve"> into account the need for an increased focus on formative assessment, or assessment for learning, many </w:t>
      </w:r>
      <w:r w:rsidR="00C50494">
        <w:rPr>
          <w:rFonts w:ascii="Arial" w:hAnsi="Arial" w:cs="Arial"/>
          <w:color w:val="000000" w:themeColor="text1"/>
        </w:rPr>
        <w:lastRenderedPageBreak/>
        <w:t>teachers still feel restricted in what they can do within their class due to things beyond their control, such as external tests</w:t>
      </w:r>
      <w:r w:rsidR="007C64F4">
        <w:rPr>
          <w:rFonts w:ascii="Arial" w:hAnsi="Arial" w:cs="Arial"/>
          <w:color w:val="000000" w:themeColor="text1"/>
        </w:rPr>
        <w:t xml:space="preserve"> or pressures from within the school</w:t>
      </w:r>
      <w:r w:rsidR="00C50494">
        <w:rPr>
          <w:rFonts w:ascii="Arial" w:hAnsi="Arial" w:cs="Arial"/>
          <w:color w:val="000000" w:themeColor="text1"/>
        </w:rPr>
        <w:t xml:space="preserve"> (</w:t>
      </w:r>
      <w:r w:rsidR="007C64F4">
        <w:rPr>
          <w:rFonts w:ascii="Arial" w:hAnsi="Arial" w:cs="Arial"/>
          <w:color w:val="000000" w:themeColor="text1"/>
        </w:rPr>
        <w:t>The Assessment Reform Group, 2003</w:t>
      </w:r>
      <w:r w:rsidR="00C50494">
        <w:rPr>
          <w:rFonts w:ascii="Arial" w:hAnsi="Arial" w:cs="Arial"/>
          <w:color w:val="000000" w:themeColor="text1"/>
        </w:rPr>
        <w:t>).</w:t>
      </w:r>
      <w:r w:rsidR="00DE6819">
        <w:rPr>
          <w:rFonts w:ascii="Arial" w:hAnsi="Arial" w:cs="Arial"/>
          <w:color w:val="000000" w:themeColor="text1"/>
        </w:rPr>
        <w:t xml:space="preserve">  Despite this significant focus on an increase in the use of AfL, Brown (2019) believes that </w:t>
      </w:r>
      <w:r w:rsidR="00B822E9">
        <w:rPr>
          <w:rFonts w:ascii="Arial" w:hAnsi="Arial" w:cs="Arial"/>
          <w:color w:val="000000" w:themeColor="text1"/>
        </w:rPr>
        <w:t>it</w:t>
      </w:r>
      <w:r w:rsidR="00DE6819">
        <w:rPr>
          <w:rFonts w:ascii="Arial" w:hAnsi="Arial" w:cs="Arial"/>
          <w:color w:val="000000" w:themeColor="text1"/>
        </w:rPr>
        <w:t xml:space="preserve"> is simply an approach to teaching the curriculum and cannot be seen as a form of assessment due to the collaborative and in the moment approach involved, as well as the fact that it relies purely on a teachers judgement of learning rather than established goals.</w:t>
      </w:r>
    </w:p>
    <w:p w14:paraId="7456CD58" w14:textId="3682488A" w:rsidR="00612E78" w:rsidRDefault="007967CC" w:rsidP="00D218DD">
      <w:pPr>
        <w:spacing w:line="360" w:lineRule="auto"/>
        <w:rPr>
          <w:rFonts w:ascii="Arial" w:hAnsi="Arial" w:cs="Arial"/>
          <w:color w:val="000000" w:themeColor="text1"/>
        </w:rPr>
      </w:pPr>
      <w:r>
        <w:rPr>
          <w:rFonts w:ascii="Arial" w:hAnsi="Arial" w:cs="Arial"/>
          <w:color w:val="000000" w:themeColor="text1"/>
        </w:rPr>
        <w:tab/>
        <w:t>AfL</w:t>
      </w:r>
      <w:r w:rsidR="00B822E9">
        <w:rPr>
          <w:rFonts w:ascii="Arial" w:hAnsi="Arial" w:cs="Arial"/>
          <w:color w:val="000000" w:themeColor="text1"/>
        </w:rPr>
        <w:t xml:space="preserve"> is based on the idea that assessment should be used to improve and support learning rather than to measure it (</w:t>
      </w:r>
      <w:proofErr w:type="spellStart"/>
      <w:r w:rsidR="00B822E9">
        <w:rPr>
          <w:rFonts w:ascii="Arial" w:hAnsi="Arial" w:cs="Arial"/>
          <w:color w:val="000000" w:themeColor="text1"/>
        </w:rPr>
        <w:t>Wareing</w:t>
      </w:r>
      <w:proofErr w:type="spellEnd"/>
      <w:r w:rsidR="00B822E9">
        <w:rPr>
          <w:rFonts w:ascii="Arial" w:hAnsi="Arial" w:cs="Arial"/>
          <w:color w:val="000000" w:themeColor="text1"/>
        </w:rPr>
        <w:t>, 2012), and</w:t>
      </w:r>
      <w:r>
        <w:rPr>
          <w:rFonts w:ascii="Arial" w:hAnsi="Arial" w:cs="Arial"/>
          <w:color w:val="000000" w:themeColor="text1"/>
        </w:rPr>
        <w:t xml:space="preserve"> </w:t>
      </w:r>
      <w:r w:rsidR="00AF7325">
        <w:rPr>
          <w:rFonts w:ascii="Arial" w:hAnsi="Arial" w:cs="Arial"/>
          <w:color w:val="000000" w:themeColor="text1"/>
        </w:rPr>
        <w:t>involves</w:t>
      </w:r>
      <w:r>
        <w:rPr>
          <w:rFonts w:ascii="Arial" w:hAnsi="Arial" w:cs="Arial"/>
          <w:color w:val="000000" w:themeColor="text1"/>
        </w:rPr>
        <w:t xml:space="preserve"> the process of a teacher </w:t>
      </w:r>
      <w:r w:rsidR="00AF7325">
        <w:rPr>
          <w:rFonts w:ascii="Arial" w:hAnsi="Arial" w:cs="Arial"/>
          <w:color w:val="000000" w:themeColor="text1"/>
        </w:rPr>
        <w:t>finding out where a child is in terms of their learning, finding out where they need to go next and then working out the best way to get them there (The Assessment Reform Group, 2003</w:t>
      </w:r>
      <w:r w:rsidR="00A23912">
        <w:rPr>
          <w:rFonts w:ascii="Arial" w:hAnsi="Arial" w:cs="Arial"/>
          <w:color w:val="000000" w:themeColor="text1"/>
        </w:rPr>
        <w:t>; Welsh Government, 2010</w:t>
      </w:r>
      <w:r w:rsidR="00167B6F">
        <w:rPr>
          <w:rFonts w:ascii="Arial" w:hAnsi="Arial" w:cs="Arial"/>
          <w:color w:val="000000" w:themeColor="text1"/>
        </w:rPr>
        <w:t xml:space="preserve">).  It is useful for this to be identified and discussed by both the teacher and pupil, as one of the key aspects of effective AfL is the need for continuous and meaningful communication between teachers and pupils </w:t>
      </w:r>
      <w:r w:rsidR="00AE5B05">
        <w:rPr>
          <w:rFonts w:ascii="Arial" w:hAnsi="Arial" w:cs="Arial"/>
          <w:color w:val="000000" w:themeColor="text1"/>
        </w:rPr>
        <w:t xml:space="preserve">(Black </w:t>
      </w:r>
      <w:r w:rsidR="00AE5B05" w:rsidRPr="00AE5B05">
        <w:rPr>
          <w:rFonts w:ascii="Arial" w:hAnsi="Arial" w:cs="Arial"/>
          <w:i/>
          <w:iCs/>
          <w:color w:val="000000" w:themeColor="text1"/>
        </w:rPr>
        <w:t>et al.,</w:t>
      </w:r>
      <w:r w:rsidR="00AE5B05">
        <w:rPr>
          <w:rFonts w:ascii="Arial" w:hAnsi="Arial" w:cs="Arial"/>
          <w:color w:val="000000" w:themeColor="text1"/>
        </w:rPr>
        <w:t xml:space="preserve"> 2007; </w:t>
      </w:r>
      <w:proofErr w:type="spellStart"/>
      <w:r w:rsidR="00AE5B05">
        <w:rPr>
          <w:rFonts w:ascii="Arial" w:hAnsi="Arial" w:cs="Arial"/>
          <w:color w:val="000000" w:themeColor="text1"/>
        </w:rPr>
        <w:t>Trauth-Nare</w:t>
      </w:r>
      <w:proofErr w:type="spellEnd"/>
      <w:r w:rsidR="00AE5B05">
        <w:rPr>
          <w:rFonts w:ascii="Arial" w:hAnsi="Arial" w:cs="Arial"/>
          <w:color w:val="000000" w:themeColor="text1"/>
        </w:rPr>
        <w:t xml:space="preserve"> and Buck, 2011</w:t>
      </w:r>
      <w:r w:rsidR="00167B6F">
        <w:rPr>
          <w:rFonts w:ascii="Arial" w:hAnsi="Arial" w:cs="Arial"/>
          <w:color w:val="000000" w:themeColor="text1"/>
        </w:rPr>
        <w:t>).</w:t>
      </w:r>
      <w:r w:rsidR="00AE5B05">
        <w:rPr>
          <w:rFonts w:ascii="Arial" w:hAnsi="Arial" w:cs="Arial"/>
          <w:color w:val="000000" w:themeColor="text1"/>
        </w:rPr>
        <w:t xml:space="preserve">  </w:t>
      </w:r>
      <w:r w:rsidR="00BC38A9">
        <w:rPr>
          <w:rFonts w:ascii="Arial" w:hAnsi="Arial" w:cs="Arial"/>
          <w:color w:val="000000" w:themeColor="text1"/>
        </w:rPr>
        <w:t>The use of AfL is intended to increase pupil’s self-esteem and to help pupils to identify their own strengths and weaknesses</w:t>
      </w:r>
      <w:r w:rsidR="00AE5B05">
        <w:rPr>
          <w:rFonts w:ascii="Arial" w:hAnsi="Arial" w:cs="Arial"/>
          <w:color w:val="000000" w:themeColor="text1"/>
        </w:rPr>
        <w:t>,</w:t>
      </w:r>
      <w:r w:rsidR="00BC38A9">
        <w:rPr>
          <w:rFonts w:ascii="Arial" w:hAnsi="Arial" w:cs="Arial"/>
          <w:color w:val="000000" w:themeColor="text1"/>
        </w:rPr>
        <w:t xml:space="preserve"> as well as the ways in which they learn best (Bowen and Ellis, 2009</w:t>
      </w:r>
      <w:r w:rsidR="00AE5B05">
        <w:rPr>
          <w:rFonts w:ascii="Arial" w:hAnsi="Arial" w:cs="Arial"/>
          <w:color w:val="000000" w:themeColor="text1"/>
        </w:rPr>
        <w:t>).  Additionally, it</w:t>
      </w:r>
      <w:r w:rsidR="00BC38A9">
        <w:rPr>
          <w:rFonts w:ascii="Arial" w:hAnsi="Arial" w:cs="Arial"/>
          <w:color w:val="000000" w:themeColor="text1"/>
        </w:rPr>
        <w:t xml:space="preserve"> </w:t>
      </w:r>
      <w:r w:rsidR="00AE5B05">
        <w:rPr>
          <w:rFonts w:ascii="Arial" w:hAnsi="Arial" w:cs="Arial"/>
          <w:color w:val="000000" w:themeColor="text1"/>
        </w:rPr>
        <w:t>can help</w:t>
      </w:r>
      <w:r w:rsidR="00BC38A9">
        <w:rPr>
          <w:rFonts w:ascii="Arial" w:hAnsi="Arial" w:cs="Arial"/>
          <w:color w:val="000000" w:themeColor="text1"/>
        </w:rPr>
        <w:t xml:space="preserve"> to develop thinking skills and provides children with an opportunity to reflect on their own work and identify ways </w:t>
      </w:r>
      <w:r w:rsidR="00AE5B05">
        <w:rPr>
          <w:rFonts w:ascii="Arial" w:hAnsi="Arial" w:cs="Arial"/>
          <w:color w:val="000000" w:themeColor="text1"/>
        </w:rPr>
        <w:t>in which they can</w:t>
      </w:r>
      <w:r w:rsidR="00BC38A9">
        <w:rPr>
          <w:rFonts w:ascii="Arial" w:hAnsi="Arial" w:cs="Arial"/>
          <w:color w:val="000000" w:themeColor="text1"/>
        </w:rPr>
        <w:t xml:space="preserve"> improve it (</w:t>
      </w:r>
      <w:r w:rsidR="00AE5B05">
        <w:rPr>
          <w:rFonts w:ascii="Arial" w:hAnsi="Arial" w:cs="Arial"/>
          <w:color w:val="000000" w:themeColor="text1"/>
        </w:rPr>
        <w:t xml:space="preserve">Bowen and Ellis, 2009; DeLuca </w:t>
      </w:r>
      <w:r w:rsidR="00AE5B05" w:rsidRPr="00AE5B05">
        <w:rPr>
          <w:rFonts w:ascii="Arial" w:hAnsi="Arial" w:cs="Arial"/>
          <w:i/>
          <w:iCs/>
          <w:color w:val="000000" w:themeColor="text1"/>
        </w:rPr>
        <w:t>et al</w:t>
      </w:r>
      <w:r w:rsidR="00AE5B05">
        <w:rPr>
          <w:rFonts w:ascii="Arial" w:hAnsi="Arial" w:cs="Arial"/>
          <w:color w:val="000000" w:themeColor="text1"/>
        </w:rPr>
        <w:t>., 2018)</w:t>
      </w:r>
      <w:r w:rsidR="00BC38A9">
        <w:rPr>
          <w:rFonts w:ascii="Arial" w:hAnsi="Arial" w:cs="Arial"/>
          <w:color w:val="000000" w:themeColor="text1"/>
        </w:rPr>
        <w:t>.</w:t>
      </w:r>
      <w:r w:rsidR="00AE5B05">
        <w:rPr>
          <w:rFonts w:ascii="Arial" w:hAnsi="Arial" w:cs="Arial"/>
          <w:color w:val="000000" w:themeColor="text1"/>
        </w:rPr>
        <w:t xml:space="preserve">  </w:t>
      </w:r>
    </w:p>
    <w:p w14:paraId="18962E65" w14:textId="4916BEAE" w:rsidR="005D1B2B" w:rsidRDefault="00AE5B05" w:rsidP="00D52515">
      <w:pPr>
        <w:spacing w:line="360" w:lineRule="auto"/>
        <w:ind w:firstLine="720"/>
        <w:rPr>
          <w:rFonts w:ascii="Arial" w:hAnsi="Arial" w:cs="Arial"/>
          <w:color w:val="000000" w:themeColor="text1"/>
        </w:rPr>
      </w:pPr>
      <w:r>
        <w:rPr>
          <w:rFonts w:ascii="Arial" w:hAnsi="Arial" w:cs="Arial"/>
          <w:color w:val="000000" w:themeColor="text1"/>
        </w:rPr>
        <w:t xml:space="preserve">AfL strategies can be split into four areas </w:t>
      </w:r>
      <w:r w:rsidR="00CD7EF4">
        <w:rPr>
          <w:rFonts w:ascii="Arial" w:hAnsi="Arial" w:cs="Arial"/>
          <w:color w:val="000000" w:themeColor="text1"/>
        </w:rPr>
        <w:t>which</w:t>
      </w:r>
      <w:r>
        <w:rPr>
          <w:rFonts w:ascii="Arial" w:hAnsi="Arial" w:cs="Arial"/>
          <w:color w:val="000000" w:themeColor="text1"/>
        </w:rPr>
        <w:t xml:space="preserve"> should each be implemented within teaching practice,</w:t>
      </w:r>
      <w:r w:rsidR="00CD7EF4">
        <w:rPr>
          <w:rFonts w:ascii="Arial" w:hAnsi="Arial" w:cs="Arial"/>
          <w:color w:val="000000" w:themeColor="text1"/>
        </w:rPr>
        <w:t xml:space="preserve"> including </w:t>
      </w:r>
      <w:r>
        <w:rPr>
          <w:rFonts w:ascii="Arial" w:hAnsi="Arial" w:cs="Arial"/>
          <w:color w:val="000000" w:themeColor="text1"/>
        </w:rPr>
        <w:t xml:space="preserve">questioning, feedback through marking, peer and self-assessment by students and the formative use of summative tests (Black </w:t>
      </w:r>
      <w:r w:rsidRPr="002273DB">
        <w:rPr>
          <w:rFonts w:ascii="Arial" w:hAnsi="Arial" w:cs="Arial"/>
          <w:i/>
          <w:iCs/>
          <w:color w:val="000000" w:themeColor="text1"/>
        </w:rPr>
        <w:t>et al</w:t>
      </w:r>
      <w:r>
        <w:rPr>
          <w:rFonts w:ascii="Arial" w:hAnsi="Arial" w:cs="Arial"/>
          <w:color w:val="000000" w:themeColor="text1"/>
        </w:rPr>
        <w:t>., 2007).</w:t>
      </w:r>
      <w:r w:rsidR="00612E78">
        <w:rPr>
          <w:rFonts w:ascii="Arial" w:hAnsi="Arial" w:cs="Arial"/>
          <w:color w:val="000000" w:themeColor="text1"/>
        </w:rPr>
        <w:t xml:space="preserve">  For the purpose of this research, there was a particular </w:t>
      </w:r>
      <w:r w:rsidR="005D1B2B">
        <w:rPr>
          <w:rFonts w:ascii="Arial" w:hAnsi="Arial" w:cs="Arial"/>
          <w:color w:val="000000" w:themeColor="text1"/>
        </w:rPr>
        <w:t xml:space="preserve">focus on pupils’ self-assessment </w:t>
      </w:r>
      <w:r w:rsidR="00A23912">
        <w:rPr>
          <w:rFonts w:ascii="Arial" w:hAnsi="Arial" w:cs="Arial"/>
          <w:color w:val="000000" w:themeColor="text1"/>
        </w:rPr>
        <w:t xml:space="preserve">which Black </w:t>
      </w:r>
      <w:r w:rsidR="00A23912" w:rsidRPr="00A23912">
        <w:rPr>
          <w:rFonts w:ascii="Arial" w:hAnsi="Arial" w:cs="Arial"/>
          <w:i/>
          <w:iCs/>
          <w:color w:val="000000" w:themeColor="text1"/>
        </w:rPr>
        <w:t>et al.</w:t>
      </w:r>
      <w:r w:rsidR="00A23912">
        <w:rPr>
          <w:rFonts w:ascii="Arial" w:hAnsi="Arial" w:cs="Arial"/>
          <w:color w:val="000000" w:themeColor="text1"/>
        </w:rPr>
        <w:t xml:space="preserve"> (2007) describe as an essential skill for children to develop in order for them to be able to move their own learning forward</w:t>
      </w:r>
      <w:r w:rsidR="00DC0A6B">
        <w:rPr>
          <w:rFonts w:ascii="Arial" w:hAnsi="Arial" w:cs="Arial"/>
          <w:color w:val="000000" w:themeColor="text1"/>
        </w:rPr>
        <w:t xml:space="preserve">, even though </w:t>
      </w:r>
      <w:proofErr w:type="spellStart"/>
      <w:r w:rsidR="00DC0A6B">
        <w:rPr>
          <w:rFonts w:ascii="Arial" w:hAnsi="Arial" w:cs="Arial"/>
          <w:color w:val="000000" w:themeColor="text1"/>
        </w:rPr>
        <w:t>Strijbos</w:t>
      </w:r>
      <w:proofErr w:type="spellEnd"/>
      <w:r w:rsidR="00DC0A6B">
        <w:rPr>
          <w:rFonts w:ascii="Arial" w:hAnsi="Arial" w:cs="Arial"/>
          <w:color w:val="000000" w:themeColor="text1"/>
        </w:rPr>
        <w:t xml:space="preserve"> and </w:t>
      </w:r>
      <w:proofErr w:type="spellStart"/>
      <w:r w:rsidR="00DC0A6B">
        <w:rPr>
          <w:rFonts w:ascii="Arial" w:hAnsi="Arial" w:cs="Arial"/>
          <w:color w:val="000000" w:themeColor="text1"/>
        </w:rPr>
        <w:t>Sluijsmans</w:t>
      </w:r>
      <w:proofErr w:type="spellEnd"/>
      <w:r w:rsidR="00DC0A6B">
        <w:rPr>
          <w:rFonts w:ascii="Arial" w:hAnsi="Arial" w:cs="Arial"/>
          <w:color w:val="000000" w:themeColor="text1"/>
        </w:rPr>
        <w:t xml:space="preserve"> (2010) suggest that there is no concrete evidence to suggest </w:t>
      </w:r>
      <w:r w:rsidR="007E237C">
        <w:rPr>
          <w:rFonts w:ascii="Arial" w:hAnsi="Arial" w:cs="Arial"/>
          <w:color w:val="000000" w:themeColor="text1"/>
        </w:rPr>
        <w:t>an effect on pupils learning</w:t>
      </w:r>
      <w:r w:rsidR="00A23912">
        <w:rPr>
          <w:rFonts w:ascii="Arial" w:hAnsi="Arial" w:cs="Arial"/>
          <w:color w:val="000000" w:themeColor="text1"/>
        </w:rPr>
        <w:t>.</w:t>
      </w:r>
      <w:r w:rsidR="00DC0A6B">
        <w:rPr>
          <w:rFonts w:ascii="Arial" w:hAnsi="Arial" w:cs="Arial"/>
          <w:color w:val="000000" w:themeColor="text1"/>
        </w:rPr>
        <w:t xml:space="preserve">  </w:t>
      </w:r>
      <w:r w:rsidR="00C316A6">
        <w:rPr>
          <w:rFonts w:ascii="Arial" w:hAnsi="Arial" w:cs="Arial"/>
          <w:color w:val="000000" w:themeColor="text1"/>
        </w:rPr>
        <w:t>Pupil self-assessment is praised for actively including pupils within the assessment process,</w:t>
      </w:r>
      <w:r w:rsidR="00A23912">
        <w:rPr>
          <w:rFonts w:ascii="Arial" w:hAnsi="Arial" w:cs="Arial"/>
          <w:color w:val="000000" w:themeColor="text1"/>
        </w:rPr>
        <w:t xml:space="preserve"> </w:t>
      </w:r>
      <w:r w:rsidR="00C316A6">
        <w:rPr>
          <w:rFonts w:ascii="Arial" w:hAnsi="Arial" w:cs="Arial"/>
          <w:color w:val="000000" w:themeColor="text1"/>
        </w:rPr>
        <w:t>h</w:t>
      </w:r>
      <w:r w:rsidR="00A23912">
        <w:rPr>
          <w:rFonts w:ascii="Arial" w:hAnsi="Arial" w:cs="Arial"/>
          <w:color w:val="000000" w:themeColor="text1"/>
        </w:rPr>
        <w:t xml:space="preserve">owever, it </w:t>
      </w:r>
      <w:r w:rsidR="00C316A6">
        <w:rPr>
          <w:rFonts w:ascii="Arial" w:hAnsi="Arial" w:cs="Arial"/>
          <w:color w:val="000000" w:themeColor="text1"/>
        </w:rPr>
        <w:t xml:space="preserve">is also noted that it </w:t>
      </w:r>
      <w:r w:rsidR="00A23912">
        <w:rPr>
          <w:rFonts w:ascii="Arial" w:hAnsi="Arial" w:cs="Arial"/>
          <w:color w:val="000000" w:themeColor="text1"/>
        </w:rPr>
        <w:t xml:space="preserve">can be difficult for pupils to assess their own work </w:t>
      </w:r>
      <w:r w:rsidR="005F0E28">
        <w:rPr>
          <w:rFonts w:ascii="Arial" w:hAnsi="Arial" w:cs="Arial"/>
          <w:color w:val="000000" w:themeColor="text1"/>
        </w:rPr>
        <w:t>if they do not fully understand the goal of the learning and what they need to do to achieve it</w:t>
      </w:r>
      <w:r w:rsidR="00DC0A6B">
        <w:rPr>
          <w:rFonts w:ascii="Arial" w:hAnsi="Arial" w:cs="Arial"/>
          <w:color w:val="000000" w:themeColor="text1"/>
        </w:rPr>
        <w:t>, and so it is important for teachers to explain the process to pupils and provide them with feedback initially (Harris and Brown, 2013</w:t>
      </w:r>
      <w:r w:rsidR="000901FE">
        <w:rPr>
          <w:rFonts w:ascii="Arial" w:hAnsi="Arial" w:cs="Arial"/>
          <w:color w:val="000000" w:themeColor="text1"/>
        </w:rPr>
        <w:t>; Topping, 2013</w:t>
      </w:r>
      <w:r w:rsidR="00DC0A6B">
        <w:rPr>
          <w:rFonts w:ascii="Arial" w:hAnsi="Arial" w:cs="Arial"/>
          <w:color w:val="000000" w:themeColor="text1"/>
        </w:rPr>
        <w:t>)</w:t>
      </w:r>
      <w:r w:rsidR="005F0E28">
        <w:rPr>
          <w:rFonts w:ascii="Arial" w:hAnsi="Arial" w:cs="Arial"/>
          <w:color w:val="000000" w:themeColor="text1"/>
        </w:rPr>
        <w:t xml:space="preserve">.  One way of overcoming this difficulty is through the introduction of a success criteria, which </w:t>
      </w:r>
      <w:r w:rsidR="00C316A6">
        <w:rPr>
          <w:rFonts w:ascii="Arial" w:hAnsi="Arial" w:cs="Arial"/>
          <w:color w:val="000000" w:themeColor="text1"/>
        </w:rPr>
        <w:t xml:space="preserve">allows students to mark their own work </w:t>
      </w:r>
      <w:r w:rsidR="00C316A6">
        <w:rPr>
          <w:rFonts w:ascii="Arial" w:hAnsi="Arial" w:cs="Arial"/>
          <w:color w:val="000000" w:themeColor="text1"/>
        </w:rPr>
        <w:lastRenderedPageBreak/>
        <w:t>based on an agreed set of objectives or criteria w</w:t>
      </w:r>
      <w:r w:rsidR="009753C2">
        <w:rPr>
          <w:rFonts w:ascii="Arial" w:hAnsi="Arial" w:cs="Arial"/>
          <w:color w:val="000000" w:themeColor="text1"/>
        </w:rPr>
        <w:t>hich will allow them to complete the work successfully</w:t>
      </w:r>
      <w:r w:rsidR="00C316A6">
        <w:rPr>
          <w:rFonts w:ascii="Arial" w:hAnsi="Arial" w:cs="Arial"/>
          <w:color w:val="000000" w:themeColor="text1"/>
        </w:rPr>
        <w:t xml:space="preserve"> </w:t>
      </w:r>
      <w:r w:rsidR="007E237C">
        <w:rPr>
          <w:rFonts w:ascii="Arial" w:hAnsi="Arial" w:cs="Arial"/>
          <w:color w:val="000000" w:themeColor="text1"/>
        </w:rPr>
        <w:t>(Harris and Brown, 2018</w:t>
      </w:r>
      <w:r w:rsidR="00C316A6">
        <w:rPr>
          <w:rFonts w:ascii="Arial" w:hAnsi="Arial" w:cs="Arial"/>
          <w:color w:val="000000" w:themeColor="text1"/>
        </w:rPr>
        <w:t>).</w:t>
      </w:r>
      <w:r w:rsidR="009753C2">
        <w:rPr>
          <w:rFonts w:ascii="Arial" w:hAnsi="Arial" w:cs="Arial"/>
          <w:color w:val="000000" w:themeColor="text1"/>
        </w:rPr>
        <w:t xml:space="preserve">  </w:t>
      </w:r>
    </w:p>
    <w:p w14:paraId="0D2DC0C1" w14:textId="06862A86" w:rsidR="005178DA" w:rsidRDefault="00C94D41" w:rsidP="00B822E9">
      <w:pPr>
        <w:spacing w:line="360" w:lineRule="auto"/>
        <w:ind w:firstLine="720"/>
        <w:rPr>
          <w:rFonts w:ascii="Arial" w:hAnsi="Arial" w:cs="Arial"/>
          <w:color w:val="000000" w:themeColor="text1"/>
        </w:rPr>
      </w:pPr>
      <w:r>
        <w:rPr>
          <w:rFonts w:ascii="Arial" w:hAnsi="Arial" w:cs="Arial"/>
          <w:color w:val="000000" w:themeColor="text1"/>
        </w:rPr>
        <w:t xml:space="preserve">The use of success criteria is considered an important feature of </w:t>
      </w:r>
      <w:r w:rsidR="00321C25">
        <w:rPr>
          <w:rFonts w:ascii="Arial" w:hAnsi="Arial" w:cs="Arial"/>
          <w:color w:val="000000" w:themeColor="text1"/>
        </w:rPr>
        <w:t xml:space="preserve">self-assessment and </w:t>
      </w:r>
      <w:r>
        <w:rPr>
          <w:rFonts w:ascii="Arial" w:hAnsi="Arial" w:cs="Arial"/>
          <w:color w:val="000000" w:themeColor="text1"/>
        </w:rPr>
        <w:t xml:space="preserve">AfL </w:t>
      </w:r>
      <w:r w:rsidR="00321C25">
        <w:rPr>
          <w:rFonts w:ascii="Arial" w:hAnsi="Arial" w:cs="Arial"/>
          <w:color w:val="000000" w:themeColor="text1"/>
        </w:rPr>
        <w:t xml:space="preserve">in general, </w:t>
      </w:r>
      <w:r>
        <w:rPr>
          <w:rFonts w:ascii="Arial" w:hAnsi="Arial" w:cs="Arial"/>
          <w:color w:val="000000" w:themeColor="text1"/>
        </w:rPr>
        <w:t>as it can be used to allow pupils to identify whether they have been successful with their learning, as well as improving independence</w:t>
      </w:r>
      <w:r w:rsidR="0033399D">
        <w:rPr>
          <w:rFonts w:ascii="Arial" w:hAnsi="Arial" w:cs="Arial"/>
          <w:color w:val="000000" w:themeColor="text1"/>
        </w:rPr>
        <w:t xml:space="preserve"> and motivation towards learning </w:t>
      </w:r>
      <w:r>
        <w:rPr>
          <w:rFonts w:ascii="Arial" w:hAnsi="Arial" w:cs="Arial"/>
          <w:color w:val="000000" w:themeColor="text1"/>
        </w:rPr>
        <w:t>(</w:t>
      </w:r>
      <w:proofErr w:type="spellStart"/>
      <w:r w:rsidR="00C565EB">
        <w:rPr>
          <w:rFonts w:ascii="Arial" w:hAnsi="Arial" w:cs="Arial"/>
          <w:color w:val="000000" w:themeColor="text1"/>
        </w:rPr>
        <w:t>Spendlove</w:t>
      </w:r>
      <w:proofErr w:type="spellEnd"/>
      <w:r w:rsidR="00C565EB">
        <w:rPr>
          <w:rFonts w:ascii="Arial" w:hAnsi="Arial" w:cs="Arial"/>
          <w:color w:val="000000" w:themeColor="text1"/>
        </w:rPr>
        <w:t xml:space="preserve">, 2009; </w:t>
      </w:r>
      <w:proofErr w:type="spellStart"/>
      <w:r w:rsidR="00321C25">
        <w:rPr>
          <w:rFonts w:ascii="Arial" w:hAnsi="Arial" w:cs="Arial"/>
          <w:color w:val="000000" w:themeColor="text1"/>
        </w:rPr>
        <w:t>Wareing</w:t>
      </w:r>
      <w:proofErr w:type="spellEnd"/>
      <w:r w:rsidR="00321C25">
        <w:rPr>
          <w:rFonts w:ascii="Arial" w:hAnsi="Arial" w:cs="Arial"/>
          <w:color w:val="000000" w:themeColor="text1"/>
        </w:rPr>
        <w:t xml:space="preserve">, 2012; </w:t>
      </w:r>
      <w:r>
        <w:rPr>
          <w:rFonts w:ascii="Arial" w:hAnsi="Arial" w:cs="Arial"/>
          <w:color w:val="000000" w:themeColor="text1"/>
        </w:rPr>
        <w:t>Crichton and McDaid, 2016).</w:t>
      </w:r>
      <w:r w:rsidR="0033399D">
        <w:rPr>
          <w:rFonts w:ascii="Arial" w:hAnsi="Arial" w:cs="Arial"/>
          <w:color w:val="000000" w:themeColor="text1"/>
        </w:rPr>
        <w:t xml:space="preserve">  It is suggested that success criteria can be used </w:t>
      </w:r>
      <w:r w:rsidR="00321C25">
        <w:rPr>
          <w:rFonts w:ascii="Arial" w:hAnsi="Arial" w:cs="Arial"/>
          <w:color w:val="000000" w:themeColor="text1"/>
        </w:rPr>
        <w:t>most</w:t>
      </w:r>
      <w:r w:rsidR="0033399D">
        <w:rPr>
          <w:rFonts w:ascii="Arial" w:hAnsi="Arial" w:cs="Arial"/>
          <w:color w:val="000000" w:themeColor="text1"/>
        </w:rPr>
        <w:t xml:space="preserve"> effectively when it is created </w:t>
      </w:r>
      <w:r w:rsidR="00321C25">
        <w:rPr>
          <w:rFonts w:ascii="Arial" w:hAnsi="Arial" w:cs="Arial"/>
          <w:color w:val="000000" w:themeColor="text1"/>
        </w:rPr>
        <w:t>with input from</w:t>
      </w:r>
      <w:r w:rsidR="0033399D">
        <w:rPr>
          <w:rFonts w:ascii="Arial" w:hAnsi="Arial" w:cs="Arial"/>
          <w:color w:val="000000" w:themeColor="text1"/>
        </w:rPr>
        <w:t xml:space="preserve"> pupils so that they have a full understanding of the requirements of the learning, therefore allowing them to look at what they have done in their work and decide how they are going to progress </w:t>
      </w:r>
      <w:r w:rsidR="00321C25">
        <w:rPr>
          <w:rFonts w:ascii="Arial" w:hAnsi="Arial" w:cs="Arial"/>
          <w:color w:val="000000" w:themeColor="text1"/>
        </w:rPr>
        <w:t xml:space="preserve">and improve it further </w:t>
      </w:r>
      <w:r w:rsidR="0033399D">
        <w:rPr>
          <w:rFonts w:ascii="Arial" w:hAnsi="Arial" w:cs="Arial"/>
          <w:color w:val="000000" w:themeColor="text1"/>
        </w:rPr>
        <w:t>(Hattie, 2012).</w:t>
      </w:r>
      <w:r w:rsidR="00B822E9">
        <w:rPr>
          <w:rFonts w:ascii="Arial" w:hAnsi="Arial" w:cs="Arial"/>
          <w:color w:val="000000" w:themeColor="text1"/>
        </w:rPr>
        <w:t xml:space="preserve">  In relation to this, </w:t>
      </w:r>
      <w:proofErr w:type="spellStart"/>
      <w:r w:rsidR="00C565EB">
        <w:rPr>
          <w:rFonts w:ascii="Arial" w:hAnsi="Arial" w:cs="Arial"/>
          <w:color w:val="000000" w:themeColor="text1"/>
        </w:rPr>
        <w:t>Spendlove</w:t>
      </w:r>
      <w:proofErr w:type="spellEnd"/>
      <w:r w:rsidR="00C565EB">
        <w:rPr>
          <w:rFonts w:ascii="Arial" w:hAnsi="Arial" w:cs="Arial"/>
          <w:color w:val="000000" w:themeColor="text1"/>
        </w:rPr>
        <w:t xml:space="preserve"> (2009) and </w:t>
      </w:r>
      <w:r w:rsidR="00B822E9">
        <w:rPr>
          <w:rFonts w:ascii="Arial" w:hAnsi="Arial" w:cs="Arial"/>
          <w:color w:val="000000" w:themeColor="text1"/>
        </w:rPr>
        <w:t>Hattie (2012) outline that constructive feedback should be given to pupils at an appropriate time throughout the lesson in order to establish where they are in terms of the success criteria and what they can do next, which is often done with the use of a mini plenary.</w:t>
      </w:r>
    </w:p>
    <w:p w14:paraId="5D4FD2DB" w14:textId="64605733" w:rsidR="00E725C5" w:rsidRPr="00E725C5" w:rsidRDefault="007A33DB" w:rsidP="003D6E93">
      <w:pPr>
        <w:spacing w:line="360" w:lineRule="auto"/>
        <w:ind w:firstLine="720"/>
        <w:rPr>
          <w:rFonts w:ascii="Arial" w:hAnsi="Arial" w:cs="Arial"/>
          <w:color w:val="000000" w:themeColor="text1"/>
        </w:rPr>
      </w:pPr>
      <w:r>
        <w:rPr>
          <w:rFonts w:ascii="Arial" w:hAnsi="Arial" w:cs="Arial"/>
          <w:color w:val="000000" w:themeColor="text1"/>
        </w:rPr>
        <w:t xml:space="preserve">A mini plenary </w:t>
      </w:r>
      <w:r w:rsidR="003D6E93">
        <w:rPr>
          <w:rFonts w:ascii="Arial" w:hAnsi="Arial" w:cs="Arial"/>
          <w:color w:val="000000" w:themeColor="text1"/>
        </w:rPr>
        <w:t xml:space="preserve">involves stopping during an activity to check progress and </w:t>
      </w:r>
      <w:r>
        <w:rPr>
          <w:rFonts w:ascii="Arial" w:hAnsi="Arial" w:cs="Arial"/>
          <w:color w:val="000000" w:themeColor="text1"/>
        </w:rPr>
        <w:t xml:space="preserve">can be a useful tool for teachers as it allows them to </w:t>
      </w:r>
      <w:r w:rsidR="00C565EB">
        <w:rPr>
          <w:rFonts w:ascii="Arial" w:hAnsi="Arial" w:cs="Arial"/>
          <w:color w:val="000000" w:themeColor="text1"/>
        </w:rPr>
        <w:t>monitor and assess</w:t>
      </w:r>
      <w:r>
        <w:rPr>
          <w:rFonts w:ascii="Arial" w:hAnsi="Arial" w:cs="Arial"/>
          <w:color w:val="000000" w:themeColor="text1"/>
        </w:rPr>
        <w:t xml:space="preserve"> any misconceptions among the class and to correct them before the end of the lesson when it could be too late (</w:t>
      </w:r>
      <w:proofErr w:type="spellStart"/>
      <w:r>
        <w:rPr>
          <w:rFonts w:ascii="Arial" w:hAnsi="Arial" w:cs="Arial"/>
          <w:color w:val="000000" w:themeColor="text1"/>
        </w:rPr>
        <w:t>Spendlove</w:t>
      </w:r>
      <w:proofErr w:type="spellEnd"/>
      <w:r>
        <w:rPr>
          <w:rFonts w:ascii="Arial" w:hAnsi="Arial" w:cs="Arial"/>
          <w:color w:val="000000" w:themeColor="text1"/>
        </w:rPr>
        <w:t>, 2009)</w:t>
      </w:r>
      <w:r w:rsidR="00C565EB">
        <w:rPr>
          <w:rFonts w:ascii="Arial" w:hAnsi="Arial" w:cs="Arial"/>
          <w:color w:val="000000" w:themeColor="text1"/>
        </w:rPr>
        <w:t xml:space="preserve">.  In contrast to this, </w:t>
      </w:r>
      <w:r w:rsidR="00EF298A">
        <w:rPr>
          <w:rFonts w:ascii="Arial" w:hAnsi="Arial" w:cs="Arial"/>
          <w:color w:val="000000" w:themeColor="text1"/>
        </w:rPr>
        <w:t>Beadle (2012) suggests that mini plenaries have become popular due to the pressures of school observations and the need to show progress in learning within one single lesson, which is often unrealistic, and states that a plenary at the end of a lesson can often be much more beneficial when assessing any learning that has occurred</w:t>
      </w:r>
      <w:r w:rsidR="00855AA9">
        <w:rPr>
          <w:rFonts w:ascii="Arial" w:hAnsi="Arial" w:cs="Arial"/>
          <w:color w:val="000000" w:themeColor="text1"/>
        </w:rPr>
        <w:t>.  It is also recognised that if mini plenaries are over-used in a lesson</w:t>
      </w:r>
      <w:r w:rsidR="00EE5B8D">
        <w:rPr>
          <w:rFonts w:ascii="Arial" w:hAnsi="Arial" w:cs="Arial"/>
          <w:color w:val="000000" w:themeColor="text1"/>
        </w:rPr>
        <w:t xml:space="preserve">, </w:t>
      </w:r>
      <w:r w:rsidR="00855AA9">
        <w:rPr>
          <w:rFonts w:ascii="Arial" w:hAnsi="Arial" w:cs="Arial"/>
          <w:color w:val="000000" w:themeColor="text1"/>
        </w:rPr>
        <w:t xml:space="preserve">they can have a detrimental effect and </w:t>
      </w:r>
      <w:r w:rsidR="00EE5B8D">
        <w:rPr>
          <w:rFonts w:ascii="Arial" w:hAnsi="Arial" w:cs="Arial"/>
          <w:color w:val="000000" w:themeColor="text1"/>
        </w:rPr>
        <w:t>prevent</w:t>
      </w:r>
      <w:r w:rsidR="00855AA9">
        <w:rPr>
          <w:rFonts w:ascii="Arial" w:hAnsi="Arial" w:cs="Arial"/>
          <w:color w:val="000000" w:themeColor="text1"/>
        </w:rPr>
        <w:t xml:space="preserve"> children from learning and making progress as the process can be distracting for even high ability pupils (Beadle, 2012; </w:t>
      </w:r>
      <w:proofErr w:type="spellStart"/>
      <w:r w:rsidR="00855AA9">
        <w:rPr>
          <w:rFonts w:ascii="Arial" w:hAnsi="Arial" w:cs="Arial"/>
          <w:color w:val="000000" w:themeColor="text1"/>
        </w:rPr>
        <w:t>Glazzard</w:t>
      </w:r>
      <w:proofErr w:type="spellEnd"/>
      <w:r w:rsidR="00855AA9">
        <w:rPr>
          <w:rFonts w:ascii="Arial" w:hAnsi="Arial" w:cs="Arial"/>
          <w:color w:val="000000" w:themeColor="text1"/>
        </w:rPr>
        <w:t xml:space="preserve">, </w:t>
      </w:r>
      <w:proofErr w:type="spellStart"/>
      <w:r w:rsidR="00855AA9">
        <w:rPr>
          <w:rFonts w:ascii="Arial" w:hAnsi="Arial" w:cs="Arial"/>
          <w:color w:val="000000" w:themeColor="text1"/>
        </w:rPr>
        <w:t>Denby</w:t>
      </w:r>
      <w:proofErr w:type="spellEnd"/>
      <w:r w:rsidR="00855AA9">
        <w:rPr>
          <w:rFonts w:ascii="Arial" w:hAnsi="Arial" w:cs="Arial"/>
          <w:color w:val="000000" w:themeColor="text1"/>
        </w:rPr>
        <w:t xml:space="preserve"> and Price, 2014)</w:t>
      </w:r>
      <w:r w:rsidR="00EE5B8D">
        <w:rPr>
          <w:rFonts w:ascii="Arial" w:hAnsi="Arial" w:cs="Arial"/>
          <w:color w:val="000000" w:themeColor="text1"/>
        </w:rPr>
        <w:t>.</w:t>
      </w:r>
    </w:p>
    <w:p w14:paraId="59250E85" w14:textId="77777777" w:rsidR="003D6E93" w:rsidRDefault="003D6E93" w:rsidP="00D218DD">
      <w:pPr>
        <w:spacing w:line="360" w:lineRule="auto"/>
        <w:rPr>
          <w:rFonts w:ascii="Arial" w:hAnsi="Arial" w:cs="Arial"/>
          <w:color w:val="000000" w:themeColor="text1"/>
          <w:u w:val="single"/>
        </w:rPr>
      </w:pPr>
    </w:p>
    <w:p w14:paraId="60BC1E3D" w14:textId="5EFE3430" w:rsidR="00760733" w:rsidRPr="00E725C5" w:rsidRDefault="00E725C5" w:rsidP="00D218DD">
      <w:pPr>
        <w:spacing w:line="360" w:lineRule="auto"/>
        <w:rPr>
          <w:rFonts w:ascii="Arial" w:hAnsi="Arial" w:cs="Arial"/>
          <w:color w:val="000000" w:themeColor="text1"/>
          <w:u w:val="single"/>
        </w:rPr>
      </w:pPr>
      <w:r>
        <w:rPr>
          <w:rFonts w:ascii="Arial" w:hAnsi="Arial" w:cs="Arial"/>
          <w:color w:val="000000" w:themeColor="text1"/>
          <w:u w:val="single"/>
        </w:rPr>
        <w:t>Lesson Study Design</w:t>
      </w:r>
    </w:p>
    <w:p w14:paraId="11F66703" w14:textId="6AD0B1CF" w:rsidR="00D1404F" w:rsidRDefault="00DB15DA" w:rsidP="00496F29">
      <w:pPr>
        <w:spacing w:line="360" w:lineRule="auto"/>
        <w:ind w:firstLine="720"/>
        <w:rPr>
          <w:rFonts w:ascii="Arial" w:hAnsi="Arial" w:cs="Arial"/>
          <w:color w:val="000000" w:themeColor="text1"/>
        </w:rPr>
      </w:pPr>
      <w:r>
        <w:rPr>
          <w:rFonts w:ascii="Arial" w:hAnsi="Arial" w:cs="Arial"/>
          <w:color w:val="000000" w:themeColor="text1"/>
        </w:rPr>
        <w:t xml:space="preserve">The research was carried out using a lesson study method which </w:t>
      </w:r>
      <w:r w:rsidR="00496F29">
        <w:rPr>
          <w:rFonts w:ascii="Arial" w:hAnsi="Arial" w:cs="Arial"/>
          <w:color w:val="000000" w:themeColor="text1"/>
        </w:rPr>
        <w:t>is a form of action research that takes place in a classroom</w:t>
      </w:r>
      <w:r w:rsidR="005D047D">
        <w:rPr>
          <w:rFonts w:ascii="Arial" w:hAnsi="Arial" w:cs="Arial"/>
          <w:color w:val="000000" w:themeColor="text1"/>
        </w:rPr>
        <w:t xml:space="preserve"> and focusses on teachers improving their own knowledge or professional practice (Dudley, 2014).  </w:t>
      </w:r>
      <w:r w:rsidR="00817B48">
        <w:rPr>
          <w:rFonts w:ascii="Arial" w:hAnsi="Arial" w:cs="Arial"/>
          <w:color w:val="000000" w:themeColor="text1"/>
        </w:rPr>
        <w:t>In order to carry out this research I worked with a partner, however l</w:t>
      </w:r>
      <w:r w:rsidR="005D047D">
        <w:rPr>
          <w:rFonts w:ascii="Arial" w:hAnsi="Arial" w:cs="Arial"/>
          <w:color w:val="000000" w:themeColor="text1"/>
        </w:rPr>
        <w:t xml:space="preserve">esson study research typically involves a group of teachers who collaboratively plan, teach and observe a lesson involving a specific research focus that they want to improve or </w:t>
      </w:r>
      <w:r w:rsidR="00817B48">
        <w:rPr>
          <w:rFonts w:ascii="Arial" w:hAnsi="Arial" w:cs="Arial"/>
          <w:color w:val="000000" w:themeColor="text1"/>
        </w:rPr>
        <w:t>understand further</w:t>
      </w:r>
      <w:r w:rsidR="005D047D">
        <w:rPr>
          <w:rFonts w:ascii="Arial" w:hAnsi="Arial" w:cs="Arial"/>
          <w:color w:val="000000" w:themeColor="text1"/>
        </w:rPr>
        <w:t xml:space="preserve"> </w:t>
      </w:r>
      <w:r w:rsidR="005D047D">
        <w:rPr>
          <w:rFonts w:ascii="Arial" w:hAnsi="Arial" w:cs="Arial"/>
          <w:color w:val="000000" w:themeColor="text1"/>
        </w:rPr>
        <w:lastRenderedPageBreak/>
        <w:t>(</w:t>
      </w:r>
      <w:r w:rsidR="00817B48">
        <w:rPr>
          <w:rFonts w:ascii="Arial" w:hAnsi="Arial" w:cs="Arial"/>
          <w:color w:val="000000" w:themeColor="text1"/>
        </w:rPr>
        <w:t>Lewis and Hurd, 2011; Dudley 2014)</w:t>
      </w:r>
      <w:r w:rsidR="005D047D">
        <w:rPr>
          <w:rFonts w:ascii="Arial" w:hAnsi="Arial" w:cs="Arial"/>
          <w:color w:val="000000" w:themeColor="text1"/>
        </w:rPr>
        <w:t>.</w:t>
      </w:r>
      <w:r w:rsidR="00B822CB">
        <w:rPr>
          <w:rFonts w:ascii="Arial" w:hAnsi="Arial" w:cs="Arial"/>
          <w:color w:val="000000" w:themeColor="text1"/>
        </w:rPr>
        <w:t xml:space="preserve">  Throughout the research lesson, the research group</w:t>
      </w:r>
      <w:r w:rsidR="00D1404F">
        <w:rPr>
          <w:rFonts w:ascii="Arial" w:hAnsi="Arial" w:cs="Arial"/>
          <w:color w:val="000000" w:themeColor="text1"/>
        </w:rPr>
        <w:t>,</w:t>
      </w:r>
      <w:r w:rsidR="00B822CB">
        <w:rPr>
          <w:rFonts w:ascii="Arial" w:hAnsi="Arial" w:cs="Arial"/>
          <w:color w:val="000000" w:themeColor="text1"/>
        </w:rPr>
        <w:t xml:space="preserve"> or partner</w:t>
      </w:r>
      <w:r w:rsidR="00460B7A">
        <w:rPr>
          <w:rFonts w:ascii="Arial" w:hAnsi="Arial" w:cs="Arial"/>
          <w:color w:val="000000" w:themeColor="text1"/>
        </w:rPr>
        <w:t xml:space="preserve"> in this case</w:t>
      </w:r>
      <w:r w:rsidR="00D1404F">
        <w:rPr>
          <w:rFonts w:ascii="Arial" w:hAnsi="Arial" w:cs="Arial"/>
          <w:color w:val="000000" w:themeColor="text1"/>
        </w:rPr>
        <w:t>,</w:t>
      </w:r>
      <w:r w:rsidR="00B822CB">
        <w:rPr>
          <w:rFonts w:ascii="Arial" w:hAnsi="Arial" w:cs="Arial"/>
          <w:color w:val="000000" w:themeColor="text1"/>
        </w:rPr>
        <w:t xml:space="preserve"> will focus on selected children and identify how their thinking or learning may change or evolve over the course of the lesson, with a specific focus on the aim of the research (Lewis </w:t>
      </w:r>
      <w:r w:rsidR="00B822CB" w:rsidRPr="00B822CB">
        <w:rPr>
          <w:rFonts w:ascii="Arial" w:hAnsi="Arial" w:cs="Arial"/>
          <w:i/>
          <w:iCs/>
          <w:color w:val="000000" w:themeColor="text1"/>
        </w:rPr>
        <w:t>et al.</w:t>
      </w:r>
      <w:r w:rsidR="00DE4310">
        <w:rPr>
          <w:rFonts w:ascii="Arial" w:hAnsi="Arial" w:cs="Arial"/>
          <w:i/>
          <w:iCs/>
          <w:color w:val="000000" w:themeColor="text1"/>
        </w:rPr>
        <w:t xml:space="preserve"> </w:t>
      </w:r>
      <w:r w:rsidR="00B822CB">
        <w:rPr>
          <w:rFonts w:ascii="Arial" w:hAnsi="Arial" w:cs="Arial"/>
          <w:color w:val="000000" w:themeColor="text1"/>
        </w:rPr>
        <w:t>2012).</w:t>
      </w:r>
      <w:r w:rsidR="00D1404F">
        <w:rPr>
          <w:rFonts w:ascii="Arial" w:hAnsi="Arial" w:cs="Arial"/>
          <w:color w:val="000000" w:themeColor="text1"/>
        </w:rPr>
        <w:t xml:space="preserve">  Lesson study research is widely recognised as being beneficial for the professional development of teachers </w:t>
      </w:r>
      <w:r w:rsidR="00C83FB5">
        <w:rPr>
          <w:rFonts w:ascii="Arial" w:hAnsi="Arial" w:cs="Arial"/>
          <w:color w:val="000000" w:themeColor="text1"/>
        </w:rPr>
        <w:t xml:space="preserve">and for the development of school approaches as a whole </w:t>
      </w:r>
      <w:r w:rsidR="00D1404F">
        <w:rPr>
          <w:rFonts w:ascii="Arial" w:hAnsi="Arial" w:cs="Arial"/>
          <w:color w:val="000000" w:themeColor="text1"/>
        </w:rPr>
        <w:t>(</w:t>
      </w:r>
      <w:r w:rsidR="00C83FB5">
        <w:rPr>
          <w:rFonts w:ascii="Arial" w:hAnsi="Arial" w:cs="Arial"/>
          <w:color w:val="000000" w:themeColor="text1"/>
        </w:rPr>
        <w:t xml:space="preserve">Fernandez and Yoshida, 2008; Lewis </w:t>
      </w:r>
      <w:r w:rsidR="00C83FB5" w:rsidRPr="00C83FB5">
        <w:rPr>
          <w:rFonts w:ascii="Arial" w:hAnsi="Arial" w:cs="Arial"/>
          <w:i/>
          <w:iCs/>
          <w:color w:val="000000" w:themeColor="text1"/>
        </w:rPr>
        <w:t>et al</w:t>
      </w:r>
      <w:r w:rsidR="00C83FB5">
        <w:rPr>
          <w:rFonts w:ascii="Arial" w:hAnsi="Arial" w:cs="Arial"/>
          <w:color w:val="000000" w:themeColor="text1"/>
        </w:rPr>
        <w:t>. 2012</w:t>
      </w:r>
      <w:r w:rsidR="001D3A7C">
        <w:rPr>
          <w:rFonts w:ascii="Arial" w:hAnsi="Arial" w:cs="Arial"/>
          <w:color w:val="000000" w:themeColor="text1"/>
        </w:rPr>
        <w:t>; Dudley, 2015</w:t>
      </w:r>
      <w:r w:rsidR="00D1404F">
        <w:rPr>
          <w:rFonts w:ascii="Arial" w:hAnsi="Arial" w:cs="Arial"/>
          <w:color w:val="000000" w:themeColor="text1"/>
        </w:rPr>
        <w:t xml:space="preserve">), however Weston and Clay (2018) suggest that </w:t>
      </w:r>
      <w:r w:rsidR="00613DCC">
        <w:rPr>
          <w:rFonts w:ascii="Arial" w:hAnsi="Arial" w:cs="Arial"/>
          <w:color w:val="000000" w:themeColor="text1"/>
        </w:rPr>
        <w:t>researchers can often focus too much on the teaching of the lesson rather than the impact on the learning that takes place.</w:t>
      </w:r>
      <w:r w:rsidR="00D1404F">
        <w:rPr>
          <w:rFonts w:ascii="Arial" w:hAnsi="Arial" w:cs="Arial"/>
          <w:color w:val="000000" w:themeColor="text1"/>
        </w:rPr>
        <w:t xml:space="preserve"> </w:t>
      </w:r>
    </w:p>
    <w:p w14:paraId="529FCBCE" w14:textId="001FE322" w:rsidR="00B56C57" w:rsidRDefault="00CA6EAD" w:rsidP="00496F29">
      <w:pPr>
        <w:spacing w:line="360" w:lineRule="auto"/>
        <w:ind w:firstLine="720"/>
        <w:rPr>
          <w:rFonts w:ascii="Arial" w:hAnsi="Arial" w:cs="Arial"/>
          <w:color w:val="000000" w:themeColor="text1"/>
        </w:rPr>
      </w:pPr>
      <w:r>
        <w:rPr>
          <w:rFonts w:ascii="Arial" w:hAnsi="Arial" w:cs="Arial"/>
          <w:color w:val="000000" w:themeColor="text1"/>
        </w:rPr>
        <w:t>In order to gather a</w:t>
      </w:r>
      <w:r w:rsidR="009B02F7">
        <w:rPr>
          <w:rFonts w:ascii="Arial" w:hAnsi="Arial" w:cs="Arial"/>
          <w:color w:val="000000" w:themeColor="text1"/>
        </w:rPr>
        <w:t xml:space="preserve"> wider amount of </w:t>
      </w:r>
      <w:r>
        <w:rPr>
          <w:rFonts w:ascii="Arial" w:hAnsi="Arial" w:cs="Arial"/>
          <w:color w:val="000000" w:themeColor="text1"/>
        </w:rPr>
        <w:t xml:space="preserve">data for our research a </w:t>
      </w:r>
      <w:r w:rsidR="009B02F7">
        <w:rPr>
          <w:rFonts w:ascii="Arial" w:hAnsi="Arial" w:cs="Arial"/>
          <w:color w:val="000000" w:themeColor="text1"/>
        </w:rPr>
        <w:t>variety</w:t>
      </w:r>
      <w:r>
        <w:rPr>
          <w:rFonts w:ascii="Arial" w:hAnsi="Arial" w:cs="Arial"/>
          <w:color w:val="000000" w:themeColor="text1"/>
        </w:rPr>
        <w:t xml:space="preserve"> of data collection methods were used, the first one being an observation of the research lesson</w:t>
      </w:r>
      <w:r w:rsidR="00D92D02">
        <w:rPr>
          <w:rFonts w:ascii="Arial" w:hAnsi="Arial" w:cs="Arial"/>
          <w:color w:val="000000" w:themeColor="text1"/>
        </w:rPr>
        <w:t>, specifically focussing on observing three sample children</w:t>
      </w:r>
      <w:r>
        <w:rPr>
          <w:rFonts w:ascii="Arial" w:hAnsi="Arial" w:cs="Arial"/>
          <w:color w:val="000000" w:themeColor="text1"/>
        </w:rPr>
        <w:t xml:space="preserve">.  Observations are </w:t>
      </w:r>
      <w:r w:rsidR="009D691A">
        <w:rPr>
          <w:rFonts w:ascii="Arial" w:hAnsi="Arial" w:cs="Arial"/>
          <w:color w:val="000000" w:themeColor="text1"/>
        </w:rPr>
        <w:t>often a popular method of research as they allow an individual to observe what they can actually see happening within an environment, rather than relying on second</w:t>
      </w:r>
      <w:r w:rsidR="002E1D17">
        <w:rPr>
          <w:rFonts w:ascii="Arial" w:hAnsi="Arial" w:cs="Arial"/>
          <w:color w:val="000000" w:themeColor="text1"/>
        </w:rPr>
        <w:t>-</w:t>
      </w:r>
      <w:r w:rsidR="009D691A">
        <w:rPr>
          <w:rFonts w:ascii="Arial" w:hAnsi="Arial" w:cs="Arial"/>
          <w:color w:val="000000" w:themeColor="text1"/>
        </w:rPr>
        <w:t>hand accounts to inform an analysis (</w:t>
      </w:r>
      <w:r w:rsidR="009B02F7">
        <w:rPr>
          <w:rFonts w:ascii="Arial" w:hAnsi="Arial" w:cs="Arial"/>
          <w:color w:val="000000" w:themeColor="text1"/>
        </w:rPr>
        <w:t>Cohen, Manion and Morrison, 2011</w:t>
      </w:r>
      <w:r w:rsidR="002E1D17">
        <w:rPr>
          <w:rFonts w:ascii="Arial" w:hAnsi="Arial" w:cs="Arial"/>
          <w:color w:val="000000" w:themeColor="text1"/>
        </w:rPr>
        <w:t>)</w:t>
      </w:r>
      <w:r w:rsidR="009B02F7">
        <w:rPr>
          <w:rFonts w:ascii="Arial" w:hAnsi="Arial" w:cs="Arial"/>
          <w:color w:val="000000" w:themeColor="text1"/>
        </w:rPr>
        <w:t>.  Observations</w:t>
      </w:r>
      <w:r w:rsidR="00CC5C61">
        <w:rPr>
          <w:rFonts w:ascii="Arial" w:hAnsi="Arial" w:cs="Arial"/>
          <w:color w:val="000000" w:themeColor="text1"/>
        </w:rPr>
        <w:t xml:space="preserve"> also </w:t>
      </w:r>
      <w:r w:rsidR="009B02F7">
        <w:rPr>
          <w:rFonts w:ascii="Arial" w:hAnsi="Arial" w:cs="Arial"/>
          <w:color w:val="000000" w:themeColor="text1"/>
        </w:rPr>
        <w:t xml:space="preserve">allow the observer to identify behaviours or habits which may normally go unnoticed in the classroom because they are not being specifically sought out </w:t>
      </w:r>
      <w:r w:rsidR="00CC5C61">
        <w:rPr>
          <w:rFonts w:ascii="Arial" w:hAnsi="Arial" w:cs="Arial"/>
          <w:color w:val="000000" w:themeColor="text1"/>
        </w:rPr>
        <w:t>(</w:t>
      </w:r>
      <w:r w:rsidR="009B02F7">
        <w:rPr>
          <w:rFonts w:ascii="Arial" w:hAnsi="Arial" w:cs="Arial"/>
          <w:color w:val="000000" w:themeColor="text1"/>
        </w:rPr>
        <w:t>Cooper and Schindler, 2001</w:t>
      </w:r>
      <w:r w:rsidR="00CC5C61">
        <w:rPr>
          <w:rFonts w:ascii="Arial" w:hAnsi="Arial" w:cs="Arial"/>
          <w:color w:val="000000" w:themeColor="text1"/>
        </w:rPr>
        <w:t>).</w:t>
      </w:r>
      <w:r w:rsidR="008D146F">
        <w:rPr>
          <w:rFonts w:ascii="Arial" w:hAnsi="Arial" w:cs="Arial"/>
          <w:color w:val="000000" w:themeColor="text1"/>
        </w:rPr>
        <w:t xml:space="preserve">  For these reasons, using an observation method was beneficial to this research as it allowed the observer to spend time focussing on the specific behaviour or learning aspects that were relevant to answering the research question.</w:t>
      </w:r>
      <w:r w:rsidR="009B02F7">
        <w:rPr>
          <w:rFonts w:ascii="Arial" w:hAnsi="Arial" w:cs="Arial"/>
          <w:color w:val="000000" w:themeColor="text1"/>
        </w:rPr>
        <w:t xml:space="preserve">  </w:t>
      </w:r>
    </w:p>
    <w:p w14:paraId="5382C177" w14:textId="60BB108C" w:rsidR="00F836BC" w:rsidRDefault="009B02F7" w:rsidP="0091268C">
      <w:pPr>
        <w:spacing w:line="360" w:lineRule="auto"/>
        <w:ind w:firstLine="720"/>
        <w:rPr>
          <w:rFonts w:ascii="Arial" w:hAnsi="Arial" w:cs="Arial"/>
          <w:color w:val="000000" w:themeColor="text1"/>
        </w:rPr>
      </w:pPr>
      <w:r>
        <w:rPr>
          <w:rFonts w:ascii="Arial" w:hAnsi="Arial" w:cs="Arial"/>
          <w:color w:val="000000" w:themeColor="text1"/>
        </w:rPr>
        <w:t xml:space="preserve">It is also noted that the use of a clear, well planned observation schedule helps to avoid any potential problems caused when </w:t>
      </w:r>
      <w:r w:rsidR="00F836BC">
        <w:rPr>
          <w:rFonts w:ascii="Arial" w:hAnsi="Arial" w:cs="Arial"/>
          <w:color w:val="000000" w:themeColor="text1"/>
        </w:rPr>
        <w:t>time is taken in</w:t>
      </w:r>
      <w:r>
        <w:rPr>
          <w:rFonts w:ascii="Arial" w:hAnsi="Arial" w:cs="Arial"/>
          <w:color w:val="000000" w:themeColor="text1"/>
        </w:rPr>
        <w:t xml:space="preserve"> between the observation taking place and recording the data (</w:t>
      </w:r>
      <w:r w:rsidR="000421A3">
        <w:rPr>
          <w:rFonts w:ascii="Arial" w:hAnsi="Arial" w:cs="Arial"/>
          <w:color w:val="000000" w:themeColor="text1"/>
        </w:rPr>
        <w:t xml:space="preserve">McNeill and Chapman, 2005; </w:t>
      </w:r>
      <w:r>
        <w:rPr>
          <w:rFonts w:ascii="Arial" w:hAnsi="Arial" w:cs="Arial"/>
          <w:color w:val="000000" w:themeColor="text1"/>
        </w:rPr>
        <w:t>Cohen, Manion and Morrison, 2011).</w:t>
      </w:r>
      <w:r w:rsidR="00F836BC">
        <w:rPr>
          <w:rFonts w:ascii="Arial" w:hAnsi="Arial" w:cs="Arial"/>
          <w:color w:val="000000" w:themeColor="text1"/>
        </w:rPr>
        <w:t xml:space="preserve">  My research partner and I created our own observation schedule when planning for the research lesson </w:t>
      </w:r>
      <w:r w:rsidR="00F836BC" w:rsidRPr="00F836BC">
        <w:rPr>
          <w:rFonts w:ascii="Arial" w:hAnsi="Arial" w:cs="Arial"/>
          <w:color w:val="00B0F0"/>
        </w:rPr>
        <w:t>(See Appendix ???)</w:t>
      </w:r>
      <w:r w:rsidR="00F836BC">
        <w:rPr>
          <w:rFonts w:ascii="Arial" w:hAnsi="Arial" w:cs="Arial"/>
          <w:color w:val="00B0F0"/>
        </w:rPr>
        <w:t xml:space="preserve"> </w:t>
      </w:r>
      <w:r w:rsidR="00F836BC">
        <w:rPr>
          <w:rFonts w:ascii="Arial" w:hAnsi="Arial" w:cs="Arial"/>
          <w:color w:val="000000" w:themeColor="text1"/>
        </w:rPr>
        <w:t>which helped us to focus on the specific aspects of the children’s behaviour or learning which we felt</w:t>
      </w:r>
      <w:r w:rsidR="0091268C">
        <w:rPr>
          <w:rFonts w:ascii="Arial" w:hAnsi="Arial" w:cs="Arial"/>
          <w:color w:val="000000" w:themeColor="text1"/>
        </w:rPr>
        <w:t xml:space="preserve"> were relevant to our research question</w:t>
      </w:r>
      <w:r w:rsidR="00F836BC">
        <w:rPr>
          <w:rFonts w:ascii="Arial" w:hAnsi="Arial" w:cs="Arial"/>
          <w:color w:val="000000" w:themeColor="text1"/>
        </w:rPr>
        <w:t>.</w:t>
      </w:r>
      <w:r w:rsidR="00B56C57">
        <w:rPr>
          <w:rFonts w:ascii="Arial" w:hAnsi="Arial" w:cs="Arial"/>
          <w:color w:val="000000" w:themeColor="text1"/>
        </w:rPr>
        <w:t xml:space="preserve">  Using this observation schedule</w:t>
      </w:r>
      <w:r w:rsidR="0091268C">
        <w:rPr>
          <w:rFonts w:ascii="Arial" w:hAnsi="Arial" w:cs="Arial"/>
          <w:color w:val="000000" w:themeColor="text1"/>
        </w:rPr>
        <w:t xml:space="preserve"> allowed for qualitative data to be collected </w:t>
      </w:r>
      <w:r w:rsidR="000421A3">
        <w:rPr>
          <w:rFonts w:ascii="Arial" w:hAnsi="Arial" w:cs="Arial"/>
          <w:color w:val="000000" w:themeColor="text1"/>
        </w:rPr>
        <w:t xml:space="preserve">in the form of </w:t>
      </w:r>
      <w:proofErr w:type="gramStart"/>
      <w:r w:rsidR="000421A3">
        <w:rPr>
          <w:rFonts w:ascii="Arial" w:hAnsi="Arial" w:cs="Arial"/>
          <w:color w:val="000000" w:themeColor="text1"/>
        </w:rPr>
        <w:t>note-taking</w:t>
      </w:r>
      <w:proofErr w:type="gramEnd"/>
      <w:r w:rsidR="000421A3">
        <w:rPr>
          <w:rFonts w:ascii="Arial" w:hAnsi="Arial" w:cs="Arial"/>
          <w:color w:val="000000" w:themeColor="text1"/>
        </w:rPr>
        <w:t>, allowing the observer to quickly make a record of what happens as well as providing an opportunity to make extended notes about something of particular interest (</w:t>
      </w:r>
      <w:proofErr w:type="spellStart"/>
      <w:r w:rsidR="000421A3">
        <w:rPr>
          <w:rFonts w:ascii="Arial" w:hAnsi="Arial" w:cs="Arial"/>
          <w:color w:val="000000" w:themeColor="text1"/>
        </w:rPr>
        <w:t>Rozsahegyi</w:t>
      </w:r>
      <w:proofErr w:type="spellEnd"/>
      <w:r w:rsidR="000421A3">
        <w:rPr>
          <w:rFonts w:ascii="Arial" w:hAnsi="Arial" w:cs="Arial"/>
          <w:color w:val="000000" w:themeColor="text1"/>
        </w:rPr>
        <w:t xml:space="preserve">, 2019). </w:t>
      </w:r>
      <w:r w:rsidR="0091268C">
        <w:rPr>
          <w:rFonts w:ascii="Arial" w:hAnsi="Arial" w:cs="Arial"/>
          <w:color w:val="000000" w:themeColor="text1"/>
        </w:rPr>
        <w:t xml:space="preserve">This was a non-participant observation as the observer remained separate from the lesson and </w:t>
      </w:r>
      <w:r w:rsidR="00536867">
        <w:rPr>
          <w:rFonts w:ascii="Arial" w:hAnsi="Arial" w:cs="Arial"/>
          <w:color w:val="000000" w:themeColor="text1"/>
        </w:rPr>
        <w:t xml:space="preserve">did not interact with or contribute to the lesson, in order to ensure the data recorded was not biased in any way and </w:t>
      </w:r>
      <w:r w:rsidR="00EF6D1F">
        <w:rPr>
          <w:rFonts w:ascii="Arial" w:hAnsi="Arial" w:cs="Arial"/>
          <w:color w:val="000000" w:themeColor="text1"/>
        </w:rPr>
        <w:t xml:space="preserve">could </w:t>
      </w:r>
      <w:r w:rsidR="00EF6D1F">
        <w:rPr>
          <w:rFonts w:ascii="Arial" w:hAnsi="Arial" w:cs="Arial"/>
          <w:color w:val="000000" w:themeColor="text1"/>
        </w:rPr>
        <w:lastRenderedPageBreak/>
        <w:t xml:space="preserve">provide an accurate insight into how the AfL strategy might impact the learning </w:t>
      </w:r>
      <w:r w:rsidR="00536867">
        <w:rPr>
          <w:rFonts w:ascii="Arial" w:hAnsi="Arial" w:cs="Arial"/>
          <w:color w:val="000000" w:themeColor="text1"/>
        </w:rPr>
        <w:t>(</w:t>
      </w:r>
      <w:proofErr w:type="spellStart"/>
      <w:r w:rsidR="00536867">
        <w:rPr>
          <w:rFonts w:ascii="Arial" w:hAnsi="Arial" w:cs="Arial"/>
          <w:color w:val="000000" w:themeColor="text1"/>
        </w:rPr>
        <w:t>Papatheodorou</w:t>
      </w:r>
      <w:proofErr w:type="spellEnd"/>
      <w:r w:rsidR="00E67741">
        <w:rPr>
          <w:rFonts w:ascii="Arial" w:hAnsi="Arial" w:cs="Arial"/>
          <w:color w:val="000000" w:themeColor="text1"/>
        </w:rPr>
        <w:t xml:space="preserve"> and Luff, </w:t>
      </w:r>
      <w:r w:rsidR="00536867">
        <w:rPr>
          <w:rFonts w:ascii="Arial" w:hAnsi="Arial" w:cs="Arial"/>
          <w:color w:val="000000" w:themeColor="text1"/>
        </w:rPr>
        <w:t xml:space="preserve">2013; </w:t>
      </w:r>
      <w:proofErr w:type="spellStart"/>
      <w:r w:rsidR="00EF6D1F">
        <w:rPr>
          <w:rFonts w:ascii="Arial" w:hAnsi="Arial" w:cs="Arial"/>
        </w:rPr>
        <w:t>Rozsahegyi</w:t>
      </w:r>
      <w:proofErr w:type="spellEnd"/>
      <w:r w:rsidR="00EF6D1F">
        <w:rPr>
          <w:rFonts w:ascii="Arial" w:hAnsi="Arial" w:cs="Arial"/>
        </w:rPr>
        <w:t>, 2019</w:t>
      </w:r>
      <w:r w:rsidR="00536867">
        <w:rPr>
          <w:rFonts w:ascii="Arial" w:hAnsi="Arial" w:cs="Arial"/>
          <w:color w:val="000000" w:themeColor="text1"/>
        </w:rPr>
        <w:t xml:space="preserve">).  </w:t>
      </w:r>
    </w:p>
    <w:p w14:paraId="4900C294" w14:textId="77777777" w:rsidR="00A00E75" w:rsidRDefault="000421A3" w:rsidP="0091268C">
      <w:pPr>
        <w:spacing w:line="360" w:lineRule="auto"/>
        <w:ind w:firstLine="720"/>
        <w:rPr>
          <w:rFonts w:ascii="Arial" w:hAnsi="Arial" w:cs="Arial"/>
          <w:color w:val="000000" w:themeColor="text1"/>
        </w:rPr>
      </w:pPr>
      <w:r>
        <w:rPr>
          <w:rFonts w:ascii="Arial" w:hAnsi="Arial" w:cs="Arial"/>
          <w:color w:val="000000" w:themeColor="text1"/>
        </w:rPr>
        <w:t>A</w:t>
      </w:r>
      <w:r w:rsidR="00BE0C22">
        <w:rPr>
          <w:rFonts w:ascii="Arial" w:hAnsi="Arial" w:cs="Arial"/>
          <w:color w:val="000000" w:themeColor="text1"/>
        </w:rPr>
        <w:t>fter carrying out the research lesson, we then completed a focus group interview</w:t>
      </w:r>
      <w:r w:rsidR="00F764D0">
        <w:rPr>
          <w:rFonts w:ascii="Arial" w:hAnsi="Arial" w:cs="Arial"/>
          <w:color w:val="000000" w:themeColor="text1"/>
        </w:rPr>
        <w:t xml:space="preserve"> </w:t>
      </w:r>
      <w:r w:rsidR="007821DA">
        <w:rPr>
          <w:rFonts w:ascii="Arial" w:hAnsi="Arial" w:cs="Arial"/>
          <w:color w:val="000000" w:themeColor="text1"/>
        </w:rPr>
        <w:t xml:space="preserve">with the </w:t>
      </w:r>
      <w:r w:rsidR="00D92D02">
        <w:rPr>
          <w:rFonts w:ascii="Arial" w:hAnsi="Arial" w:cs="Arial"/>
          <w:color w:val="000000" w:themeColor="text1"/>
        </w:rPr>
        <w:t>same t</w:t>
      </w:r>
      <w:r w:rsidR="007821DA">
        <w:rPr>
          <w:rFonts w:ascii="Arial" w:hAnsi="Arial" w:cs="Arial"/>
          <w:color w:val="000000" w:themeColor="text1"/>
        </w:rPr>
        <w:t>hree selected children, to gain further data relating to their thoughts about the lesson and in particular about the use of the success criteria and mini plenary.  Focus group interviews allow a researcher to select a sample of participants</w:t>
      </w:r>
      <w:r w:rsidR="00432C93">
        <w:rPr>
          <w:rFonts w:ascii="Arial" w:hAnsi="Arial" w:cs="Arial"/>
          <w:color w:val="000000" w:themeColor="text1"/>
        </w:rPr>
        <w:t xml:space="preserve"> who will be able to</w:t>
      </w:r>
      <w:r w:rsidR="007821DA">
        <w:rPr>
          <w:rFonts w:ascii="Arial" w:hAnsi="Arial" w:cs="Arial"/>
          <w:color w:val="000000" w:themeColor="text1"/>
        </w:rPr>
        <w:t xml:space="preserve"> </w:t>
      </w:r>
      <w:r w:rsidR="00432C93">
        <w:rPr>
          <w:rFonts w:ascii="Arial" w:hAnsi="Arial" w:cs="Arial"/>
          <w:color w:val="000000" w:themeColor="text1"/>
        </w:rPr>
        <w:t>provide</w:t>
      </w:r>
      <w:r w:rsidR="007821DA">
        <w:rPr>
          <w:rFonts w:ascii="Arial" w:hAnsi="Arial" w:cs="Arial"/>
          <w:color w:val="000000" w:themeColor="text1"/>
        </w:rPr>
        <w:t xml:space="preserve"> a varied range of answers and experiences</w:t>
      </w:r>
      <w:r w:rsidR="00432C93">
        <w:rPr>
          <w:rFonts w:ascii="Arial" w:hAnsi="Arial" w:cs="Arial"/>
          <w:color w:val="000000" w:themeColor="text1"/>
        </w:rPr>
        <w:t xml:space="preserve"> relating to an area of research, as well as </w:t>
      </w:r>
      <w:r w:rsidR="00C556EC">
        <w:rPr>
          <w:rFonts w:ascii="Arial" w:hAnsi="Arial" w:cs="Arial"/>
          <w:color w:val="000000" w:themeColor="text1"/>
        </w:rPr>
        <w:t xml:space="preserve">helping to identify </w:t>
      </w:r>
      <w:r w:rsidR="00432C93">
        <w:rPr>
          <w:rFonts w:ascii="Arial" w:hAnsi="Arial" w:cs="Arial"/>
          <w:color w:val="000000" w:themeColor="text1"/>
        </w:rPr>
        <w:t>a</w:t>
      </w:r>
      <w:r w:rsidR="00C556EC">
        <w:rPr>
          <w:rFonts w:ascii="Arial" w:hAnsi="Arial" w:cs="Arial"/>
          <w:color w:val="000000" w:themeColor="text1"/>
        </w:rPr>
        <w:t>ny</w:t>
      </w:r>
      <w:r w:rsidR="00432C93">
        <w:rPr>
          <w:rFonts w:ascii="Arial" w:hAnsi="Arial" w:cs="Arial"/>
          <w:color w:val="000000" w:themeColor="text1"/>
        </w:rPr>
        <w:t xml:space="preserve"> collective opinion</w:t>
      </w:r>
      <w:r w:rsidR="00C556EC">
        <w:rPr>
          <w:rFonts w:ascii="Arial" w:hAnsi="Arial" w:cs="Arial"/>
          <w:color w:val="000000" w:themeColor="text1"/>
        </w:rPr>
        <w:t xml:space="preserve">s or differences in opinions </w:t>
      </w:r>
      <w:r w:rsidR="007821DA">
        <w:rPr>
          <w:rFonts w:ascii="Arial" w:hAnsi="Arial" w:cs="Arial"/>
          <w:color w:val="000000" w:themeColor="text1"/>
        </w:rPr>
        <w:t>(Cohen, Manion and Morrison, 2011</w:t>
      </w:r>
      <w:r w:rsidR="00432C93">
        <w:rPr>
          <w:rFonts w:ascii="Arial" w:hAnsi="Arial" w:cs="Arial"/>
          <w:color w:val="000000" w:themeColor="text1"/>
        </w:rPr>
        <w:t>; Gibbs, 2012</w:t>
      </w:r>
      <w:r w:rsidR="007821DA">
        <w:rPr>
          <w:rFonts w:ascii="Arial" w:hAnsi="Arial" w:cs="Arial"/>
          <w:color w:val="000000" w:themeColor="text1"/>
        </w:rPr>
        <w:t>)</w:t>
      </w:r>
      <w:r w:rsidR="00432C93">
        <w:rPr>
          <w:rFonts w:ascii="Arial" w:hAnsi="Arial" w:cs="Arial"/>
          <w:color w:val="000000" w:themeColor="text1"/>
        </w:rPr>
        <w:t>.</w:t>
      </w:r>
      <w:r w:rsidR="007821DA">
        <w:rPr>
          <w:rFonts w:ascii="Arial" w:hAnsi="Arial" w:cs="Arial"/>
          <w:color w:val="000000" w:themeColor="text1"/>
        </w:rPr>
        <w:t xml:space="preserve">  For our focus group interviews we selected three children based on their prior attainment levels</w:t>
      </w:r>
      <w:r w:rsidR="00DD3F53">
        <w:rPr>
          <w:rFonts w:ascii="Arial" w:hAnsi="Arial" w:cs="Arial"/>
          <w:color w:val="000000" w:themeColor="text1"/>
        </w:rPr>
        <w:t xml:space="preserve"> as we felt that this sample would allow us to identify how or why the use of the success criteria and mini plenary influenced the children’s learning, and whether this was dependent on their levels of attainment.</w:t>
      </w:r>
      <w:r w:rsidR="00432C93">
        <w:rPr>
          <w:rFonts w:ascii="Arial" w:hAnsi="Arial" w:cs="Arial"/>
          <w:color w:val="000000" w:themeColor="text1"/>
        </w:rPr>
        <w:t xml:space="preserve">  </w:t>
      </w:r>
    </w:p>
    <w:p w14:paraId="603A92E3" w14:textId="4E491E7C" w:rsidR="00D92D02" w:rsidRDefault="00432C93" w:rsidP="0091268C">
      <w:pPr>
        <w:spacing w:line="360" w:lineRule="auto"/>
        <w:ind w:firstLine="720"/>
        <w:rPr>
          <w:rFonts w:ascii="Arial" w:hAnsi="Arial" w:cs="Arial"/>
          <w:color w:val="000000" w:themeColor="text1"/>
        </w:rPr>
      </w:pPr>
      <w:r>
        <w:rPr>
          <w:rFonts w:ascii="Arial" w:hAnsi="Arial" w:cs="Arial"/>
          <w:color w:val="000000" w:themeColor="text1"/>
        </w:rPr>
        <w:t>Gibbs (2012) suggests that one of the main benefits of using a focus group interview is that participants may be able to talk about their thoughts or ideas with more confidence than they would within an individual interview.  This is something we felt was important to our interviews as the children involved were between 5 and 7 years old and so could have felt uncomfortable being interviewed individually.</w:t>
      </w:r>
      <w:r w:rsidR="00A00E75">
        <w:rPr>
          <w:rFonts w:ascii="Arial" w:hAnsi="Arial" w:cs="Arial"/>
          <w:color w:val="000000" w:themeColor="text1"/>
        </w:rPr>
        <w:t xml:space="preserve">  In addition to this, the interview had a semi-structured approach as we had planned a range of questions beforehand</w:t>
      </w:r>
      <w:r w:rsidR="00A31309">
        <w:rPr>
          <w:rFonts w:ascii="Arial" w:hAnsi="Arial" w:cs="Arial"/>
          <w:color w:val="000000" w:themeColor="text1"/>
        </w:rPr>
        <w:t xml:space="preserve"> (</w:t>
      </w:r>
      <w:r w:rsidR="00A31309" w:rsidRPr="00A31309">
        <w:rPr>
          <w:rFonts w:ascii="Arial" w:hAnsi="Arial" w:cs="Arial"/>
          <w:color w:val="5B9BD5" w:themeColor="accent5"/>
        </w:rPr>
        <w:t>Appendix ??</w:t>
      </w:r>
      <w:r w:rsidR="00A31309">
        <w:rPr>
          <w:rFonts w:ascii="Arial" w:hAnsi="Arial" w:cs="Arial"/>
          <w:color w:val="000000" w:themeColor="text1"/>
        </w:rPr>
        <w:t>)</w:t>
      </w:r>
      <w:r w:rsidR="00A00E75">
        <w:rPr>
          <w:rFonts w:ascii="Arial" w:hAnsi="Arial" w:cs="Arial"/>
          <w:color w:val="000000" w:themeColor="text1"/>
        </w:rPr>
        <w:t xml:space="preserve"> which we felt would help to gain appropriate</w:t>
      </w:r>
      <w:r w:rsidR="0047566C">
        <w:rPr>
          <w:rFonts w:ascii="Arial" w:hAnsi="Arial" w:cs="Arial"/>
          <w:color w:val="000000" w:themeColor="text1"/>
        </w:rPr>
        <w:t xml:space="preserve"> amount of qualitative data</w:t>
      </w:r>
      <w:r w:rsidR="00A00E75">
        <w:rPr>
          <w:rFonts w:ascii="Arial" w:hAnsi="Arial" w:cs="Arial"/>
          <w:color w:val="000000" w:themeColor="text1"/>
        </w:rPr>
        <w:t xml:space="preserve">, but </w:t>
      </w:r>
      <w:r w:rsidR="00726B23">
        <w:rPr>
          <w:rFonts w:ascii="Arial" w:hAnsi="Arial" w:cs="Arial"/>
          <w:color w:val="000000" w:themeColor="text1"/>
        </w:rPr>
        <w:t xml:space="preserve">we were also able to adapt our questions or add extra questions if we felt we needed further explanations about a specific point </w:t>
      </w:r>
      <w:r w:rsidR="0047566C">
        <w:rPr>
          <w:rFonts w:ascii="Arial" w:hAnsi="Arial" w:cs="Arial"/>
          <w:color w:val="000000" w:themeColor="text1"/>
        </w:rPr>
        <w:t xml:space="preserve">or if we felt the children would benefit from the question being reworded </w:t>
      </w:r>
      <w:r w:rsidR="00726B23">
        <w:rPr>
          <w:rFonts w:ascii="Arial" w:hAnsi="Arial" w:cs="Arial"/>
          <w:color w:val="000000" w:themeColor="text1"/>
        </w:rPr>
        <w:t>(</w:t>
      </w:r>
      <w:proofErr w:type="spellStart"/>
      <w:r w:rsidR="00726B23">
        <w:rPr>
          <w:rFonts w:ascii="Arial" w:hAnsi="Arial" w:cs="Arial"/>
          <w:color w:val="000000" w:themeColor="text1"/>
        </w:rPr>
        <w:t>Wengraf</w:t>
      </w:r>
      <w:proofErr w:type="spellEnd"/>
      <w:r w:rsidR="00726B23">
        <w:rPr>
          <w:rFonts w:ascii="Arial" w:hAnsi="Arial" w:cs="Arial"/>
          <w:color w:val="000000" w:themeColor="text1"/>
        </w:rPr>
        <w:t>, 2001</w:t>
      </w:r>
      <w:r w:rsidR="0047566C">
        <w:rPr>
          <w:rFonts w:ascii="Arial" w:hAnsi="Arial" w:cs="Arial"/>
          <w:color w:val="000000" w:themeColor="text1"/>
        </w:rPr>
        <w:t xml:space="preserve">; </w:t>
      </w:r>
      <w:proofErr w:type="spellStart"/>
      <w:r w:rsidR="0047566C">
        <w:rPr>
          <w:rFonts w:ascii="Arial" w:hAnsi="Arial" w:cs="Arial"/>
          <w:color w:val="000000" w:themeColor="text1"/>
        </w:rPr>
        <w:t>Galletta</w:t>
      </w:r>
      <w:proofErr w:type="spellEnd"/>
      <w:r w:rsidR="0047566C">
        <w:rPr>
          <w:rFonts w:ascii="Arial" w:hAnsi="Arial" w:cs="Arial"/>
          <w:color w:val="000000" w:themeColor="text1"/>
        </w:rPr>
        <w:t>, 2013</w:t>
      </w:r>
      <w:r w:rsidR="00726B23">
        <w:rPr>
          <w:rFonts w:ascii="Arial" w:hAnsi="Arial" w:cs="Arial"/>
          <w:color w:val="000000" w:themeColor="text1"/>
        </w:rPr>
        <w:t xml:space="preserve">). </w:t>
      </w:r>
    </w:p>
    <w:p w14:paraId="0376AD52" w14:textId="111CE82F" w:rsidR="000421A3" w:rsidRDefault="00DD3F53" w:rsidP="0091268C">
      <w:pPr>
        <w:spacing w:line="360" w:lineRule="auto"/>
        <w:ind w:firstLine="720"/>
        <w:rPr>
          <w:rFonts w:ascii="Arial" w:hAnsi="Arial" w:cs="Arial"/>
          <w:color w:val="000000" w:themeColor="text1"/>
        </w:rPr>
      </w:pPr>
      <w:r>
        <w:rPr>
          <w:rFonts w:ascii="Arial" w:hAnsi="Arial" w:cs="Arial"/>
          <w:color w:val="000000" w:themeColor="text1"/>
        </w:rPr>
        <w:t xml:space="preserve"> </w:t>
      </w:r>
      <w:r w:rsidR="008D146F">
        <w:rPr>
          <w:rFonts w:ascii="Arial" w:hAnsi="Arial" w:cs="Arial"/>
          <w:color w:val="000000" w:themeColor="text1"/>
        </w:rPr>
        <w:t xml:space="preserve">A key element of the lesson study </w:t>
      </w:r>
      <w:r w:rsidR="0058248A">
        <w:rPr>
          <w:rFonts w:ascii="Arial" w:hAnsi="Arial" w:cs="Arial"/>
          <w:color w:val="000000" w:themeColor="text1"/>
        </w:rPr>
        <w:t>method</w:t>
      </w:r>
      <w:r w:rsidR="008D146F">
        <w:rPr>
          <w:rFonts w:ascii="Arial" w:hAnsi="Arial" w:cs="Arial"/>
          <w:color w:val="000000" w:themeColor="text1"/>
        </w:rPr>
        <w:t xml:space="preserve"> is the </w:t>
      </w:r>
      <w:r w:rsidR="0058248A">
        <w:rPr>
          <w:rFonts w:ascii="Arial" w:hAnsi="Arial" w:cs="Arial"/>
          <w:color w:val="000000" w:themeColor="text1"/>
        </w:rPr>
        <w:t xml:space="preserve">importance of reflecting together with the research group after each stage of the process, </w:t>
      </w:r>
      <w:r w:rsidR="0096627C">
        <w:rPr>
          <w:rFonts w:ascii="Arial" w:hAnsi="Arial" w:cs="Arial"/>
          <w:color w:val="000000" w:themeColor="text1"/>
        </w:rPr>
        <w:t>particularly</w:t>
      </w:r>
      <w:r w:rsidR="0058248A">
        <w:rPr>
          <w:rFonts w:ascii="Arial" w:hAnsi="Arial" w:cs="Arial"/>
          <w:color w:val="000000" w:themeColor="text1"/>
        </w:rPr>
        <w:t xml:space="preserve"> at the end of a </w:t>
      </w:r>
      <w:r w:rsidR="0096627C">
        <w:rPr>
          <w:rFonts w:ascii="Arial" w:hAnsi="Arial" w:cs="Arial"/>
          <w:color w:val="000000" w:themeColor="text1"/>
        </w:rPr>
        <w:t xml:space="preserve">lesson study </w:t>
      </w:r>
      <w:r w:rsidR="0058248A">
        <w:rPr>
          <w:rFonts w:ascii="Arial" w:hAnsi="Arial" w:cs="Arial"/>
          <w:color w:val="000000" w:themeColor="text1"/>
        </w:rPr>
        <w:t>cycle (</w:t>
      </w:r>
      <w:r w:rsidR="00641746">
        <w:rPr>
          <w:rFonts w:ascii="Arial" w:hAnsi="Arial" w:cs="Arial"/>
          <w:color w:val="000000" w:themeColor="text1"/>
        </w:rPr>
        <w:t xml:space="preserve">Stepanek </w:t>
      </w:r>
      <w:r w:rsidR="00641746" w:rsidRPr="00641746">
        <w:rPr>
          <w:rFonts w:ascii="Arial" w:hAnsi="Arial" w:cs="Arial"/>
          <w:i/>
          <w:iCs/>
          <w:color w:val="000000" w:themeColor="text1"/>
        </w:rPr>
        <w:t>et al.,</w:t>
      </w:r>
      <w:r w:rsidR="00641746">
        <w:rPr>
          <w:rFonts w:ascii="Arial" w:hAnsi="Arial" w:cs="Arial"/>
          <w:color w:val="000000" w:themeColor="text1"/>
        </w:rPr>
        <w:t xml:space="preserve"> 2007; Dudley, 2015</w:t>
      </w:r>
      <w:r w:rsidR="0058248A">
        <w:rPr>
          <w:rFonts w:ascii="Arial" w:hAnsi="Arial" w:cs="Arial"/>
          <w:color w:val="000000" w:themeColor="text1"/>
        </w:rPr>
        <w:t xml:space="preserve">).  Reflecting in this way allows researchers to identify any areas for improvement and any areas which may </w:t>
      </w:r>
      <w:r w:rsidR="0096627C">
        <w:rPr>
          <w:rFonts w:ascii="Arial" w:hAnsi="Arial" w:cs="Arial"/>
          <w:color w:val="000000" w:themeColor="text1"/>
        </w:rPr>
        <w:t xml:space="preserve">need to be adjusted to </w:t>
      </w:r>
      <w:r w:rsidR="0058248A">
        <w:rPr>
          <w:rFonts w:ascii="Arial" w:hAnsi="Arial" w:cs="Arial"/>
          <w:color w:val="000000" w:themeColor="text1"/>
        </w:rPr>
        <w:t>allow them to gain a deeper understanding of the research</w:t>
      </w:r>
      <w:r w:rsidR="0096627C">
        <w:rPr>
          <w:rFonts w:ascii="Arial" w:hAnsi="Arial" w:cs="Arial"/>
          <w:color w:val="000000" w:themeColor="text1"/>
        </w:rPr>
        <w:t xml:space="preserve"> topic (</w:t>
      </w:r>
      <w:r w:rsidR="00641746">
        <w:rPr>
          <w:rFonts w:ascii="Arial" w:hAnsi="Arial" w:cs="Arial"/>
          <w:color w:val="000000" w:themeColor="text1"/>
        </w:rPr>
        <w:t>Lewis, 2002</w:t>
      </w:r>
      <w:r w:rsidR="0096627C">
        <w:rPr>
          <w:rFonts w:ascii="Arial" w:hAnsi="Arial" w:cs="Arial"/>
          <w:color w:val="000000" w:themeColor="text1"/>
        </w:rPr>
        <w:t xml:space="preserve">).  I reflected with my partner after both of our research lessons using a reflection proforma which we had created based on Gibbs’ (1988) reflective cycle and the stages involved </w:t>
      </w:r>
      <w:r w:rsidR="00641746">
        <w:rPr>
          <w:rFonts w:ascii="Arial" w:hAnsi="Arial" w:cs="Arial"/>
          <w:color w:val="000000" w:themeColor="text1"/>
        </w:rPr>
        <w:t>in</w:t>
      </w:r>
      <w:r w:rsidR="0096627C">
        <w:rPr>
          <w:rFonts w:ascii="Arial" w:hAnsi="Arial" w:cs="Arial"/>
          <w:color w:val="000000" w:themeColor="text1"/>
        </w:rPr>
        <w:t xml:space="preserve"> this.  </w:t>
      </w:r>
    </w:p>
    <w:p w14:paraId="7E7FAC18" w14:textId="02FA05B7" w:rsidR="00760733" w:rsidRDefault="00760733" w:rsidP="00D218DD">
      <w:pPr>
        <w:spacing w:line="360" w:lineRule="auto"/>
        <w:rPr>
          <w:rFonts w:ascii="Arial" w:hAnsi="Arial" w:cs="Arial"/>
        </w:rPr>
      </w:pPr>
    </w:p>
    <w:p w14:paraId="4CB9EDA9" w14:textId="2152142C" w:rsidR="00760733" w:rsidRPr="00E725C5" w:rsidRDefault="00760733" w:rsidP="00D218DD">
      <w:pPr>
        <w:spacing w:line="360" w:lineRule="auto"/>
        <w:rPr>
          <w:rFonts w:ascii="Arial" w:hAnsi="Arial" w:cs="Arial"/>
          <w:color w:val="000000" w:themeColor="text1"/>
          <w:u w:val="single"/>
        </w:rPr>
      </w:pPr>
      <w:r w:rsidRPr="00E725C5">
        <w:rPr>
          <w:rFonts w:ascii="Arial" w:hAnsi="Arial" w:cs="Arial"/>
          <w:color w:val="000000" w:themeColor="text1"/>
          <w:u w:val="single"/>
        </w:rPr>
        <w:t xml:space="preserve">Ethical </w:t>
      </w:r>
      <w:r w:rsidR="00E725C5">
        <w:rPr>
          <w:rFonts w:ascii="Arial" w:hAnsi="Arial" w:cs="Arial"/>
          <w:color w:val="000000" w:themeColor="text1"/>
          <w:u w:val="single"/>
        </w:rPr>
        <w:t>Considerations</w:t>
      </w:r>
    </w:p>
    <w:p w14:paraId="343FF3E1" w14:textId="06AD7D6D" w:rsidR="0032777D" w:rsidRPr="002834AC" w:rsidRDefault="0032777D" w:rsidP="00D218DD">
      <w:pPr>
        <w:spacing w:line="360" w:lineRule="auto"/>
        <w:rPr>
          <w:rFonts w:ascii="Arial" w:hAnsi="Arial" w:cs="Arial"/>
          <w:color w:val="000000" w:themeColor="text1"/>
        </w:rPr>
      </w:pPr>
      <w:r>
        <w:rPr>
          <w:rFonts w:ascii="Arial" w:hAnsi="Arial" w:cs="Arial"/>
          <w:color w:val="FF0000"/>
        </w:rPr>
        <w:lastRenderedPageBreak/>
        <w:tab/>
      </w:r>
      <w:r w:rsidR="008534FB">
        <w:rPr>
          <w:rFonts w:ascii="Arial" w:hAnsi="Arial" w:cs="Arial"/>
          <w:color w:val="000000" w:themeColor="text1"/>
        </w:rPr>
        <w:t xml:space="preserve">When planning for our research a detailed ethics form had to be completed and submitted to an Ethics Committee within the university for approval, to ensure that it was appropriate.  </w:t>
      </w:r>
      <w:r w:rsidR="002834AC">
        <w:rPr>
          <w:rFonts w:ascii="Arial" w:hAnsi="Arial" w:cs="Arial"/>
          <w:color w:val="000000" w:themeColor="text1"/>
        </w:rPr>
        <w:t>Before beginning the</w:t>
      </w:r>
      <w:r w:rsidR="008534FB">
        <w:rPr>
          <w:rFonts w:ascii="Arial" w:hAnsi="Arial" w:cs="Arial"/>
          <w:color w:val="000000" w:themeColor="text1"/>
        </w:rPr>
        <w:t xml:space="preserve"> actual</w:t>
      </w:r>
      <w:r w:rsidR="002834AC">
        <w:rPr>
          <w:rFonts w:ascii="Arial" w:hAnsi="Arial" w:cs="Arial"/>
          <w:color w:val="000000" w:themeColor="text1"/>
        </w:rPr>
        <w:t xml:space="preserve"> research </w:t>
      </w:r>
      <w:r w:rsidR="008534FB">
        <w:rPr>
          <w:rFonts w:ascii="Arial" w:hAnsi="Arial" w:cs="Arial"/>
          <w:color w:val="000000" w:themeColor="text1"/>
        </w:rPr>
        <w:t>process,</w:t>
      </w:r>
      <w:r w:rsidR="002834AC">
        <w:rPr>
          <w:rFonts w:ascii="Arial" w:hAnsi="Arial" w:cs="Arial"/>
          <w:color w:val="000000" w:themeColor="text1"/>
        </w:rPr>
        <w:t xml:space="preserve"> we had to ensure that we gained consent and assent from the children and their parents, in order to comply with the ethical </w:t>
      </w:r>
      <w:r w:rsidR="008534FB">
        <w:rPr>
          <w:rFonts w:ascii="Arial" w:hAnsi="Arial" w:cs="Arial"/>
          <w:color w:val="000000" w:themeColor="text1"/>
        </w:rPr>
        <w:t>guidelines,</w:t>
      </w:r>
      <w:r w:rsidR="002834AC">
        <w:rPr>
          <w:rFonts w:ascii="Arial" w:hAnsi="Arial" w:cs="Arial"/>
          <w:color w:val="000000" w:themeColor="text1"/>
        </w:rPr>
        <w:t xml:space="preserve"> set out by BERA (2018).  To do this, we sent letters to parents explaining the aim of the </w:t>
      </w:r>
      <w:r w:rsidR="008534FB">
        <w:rPr>
          <w:rFonts w:ascii="Arial" w:hAnsi="Arial" w:cs="Arial"/>
          <w:color w:val="000000" w:themeColor="text1"/>
        </w:rPr>
        <w:t>research and</w:t>
      </w:r>
      <w:r w:rsidR="002834AC">
        <w:rPr>
          <w:rFonts w:ascii="Arial" w:hAnsi="Arial" w:cs="Arial"/>
          <w:color w:val="000000" w:themeColor="text1"/>
        </w:rPr>
        <w:t xml:space="preserve"> asked them to sign a consent form on behalf of their child.  </w:t>
      </w:r>
      <w:r w:rsidR="008534FB">
        <w:rPr>
          <w:rFonts w:ascii="Arial" w:hAnsi="Arial" w:cs="Arial"/>
          <w:color w:val="000000" w:themeColor="text1"/>
        </w:rPr>
        <w:t>We made sure that only children with consent were observed during the research and we then gained assent from these children before the lesson by using thumbs up thumbs down to identify if they were happy to take part.  In addition to this, it was also important to maintain the anonymity of those involved within the research, and to ensure that any data collected remained confidential throughout (BERA, 2018).</w:t>
      </w:r>
    </w:p>
    <w:p w14:paraId="65A1A038" w14:textId="048C67A1" w:rsidR="00760733" w:rsidRDefault="00760733" w:rsidP="00D218DD">
      <w:pPr>
        <w:spacing w:line="360" w:lineRule="auto"/>
        <w:rPr>
          <w:rFonts w:ascii="Arial" w:hAnsi="Arial" w:cs="Arial"/>
        </w:rPr>
      </w:pPr>
    </w:p>
    <w:p w14:paraId="19703274" w14:textId="5E0768EE" w:rsidR="00760733" w:rsidRPr="00E725C5" w:rsidRDefault="00760733" w:rsidP="00D218DD">
      <w:pPr>
        <w:spacing w:line="360" w:lineRule="auto"/>
        <w:rPr>
          <w:rFonts w:ascii="Arial" w:hAnsi="Arial" w:cs="Arial"/>
          <w:color w:val="000000" w:themeColor="text1"/>
          <w:u w:val="single"/>
        </w:rPr>
      </w:pPr>
      <w:r w:rsidRPr="00E725C5">
        <w:rPr>
          <w:rFonts w:ascii="Arial" w:hAnsi="Arial" w:cs="Arial"/>
          <w:color w:val="000000" w:themeColor="text1"/>
          <w:u w:val="single"/>
        </w:rPr>
        <w:t xml:space="preserve">Lesson </w:t>
      </w:r>
      <w:r w:rsidR="00E725C5">
        <w:rPr>
          <w:rFonts w:ascii="Arial" w:hAnsi="Arial" w:cs="Arial"/>
          <w:color w:val="000000" w:themeColor="text1"/>
          <w:u w:val="single"/>
        </w:rPr>
        <w:t>S</w:t>
      </w:r>
      <w:r w:rsidRPr="00E725C5">
        <w:rPr>
          <w:rFonts w:ascii="Arial" w:hAnsi="Arial" w:cs="Arial"/>
          <w:color w:val="000000" w:themeColor="text1"/>
          <w:u w:val="single"/>
        </w:rPr>
        <w:t xml:space="preserve">tudy 1 </w:t>
      </w:r>
      <w:r w:rsidR="00E725C5">
        <w:rPr>
          <w:rFonts w:ascii="Arial" w:hAnsi="Arial" w:cs="Arial"/>
          <w:color w:val="000000" w:themeColor="text1"/>
          <w:u w:val="single"/>
        </w:rPr>
        <w:t>Results and Analysis</w:t>
      </w:r>
    </w:p>
    <w:p w14:paraId="3B46EEC0" w14:textId="26160551" w:rsidR="00E13BBD" w:rsidRDefault="008D77C2" w:rsidP="00D218DD">
      <w:pPr>
        <w:spacing w:line="360" w:lineRule="auto"/>
        <w:rPr>
          <w:rFonts w:ascii="Arial" w:hAnsi="Arial" w:cs="Arial"/>
          <w:color w:val="000000" w:themeColor="text1"/>
        </w:rPr>
      </w:pPr>
      <w:r>
        <w:rPr>
          <w:rFonts w:ascii="Arial" w:hAnsi="Arial" w:cs="Arial"/>
          <w:color w:val="000000" w:themeColor="text1"/>
        </w:rPr>
        <w:tab/>
      </w:r>
      <w:r w:rsidR="00F91D13">
        <w:rPr>
          <w:rFonts w:ascii="Arial" w:hAnsi="Arial" w:cs="Arial"/>
          <w:color w:val="000000" w:themeColor="text1"/>
        </w:rPr>
        <w:t xml:space="preserve">The first lesson study was taught by my research partner </w:t>
      </w:r>
      <w:r w:rsidR="0076797A">
        <w:rPr>
          <w:rFonts w:ascii="Arial" w:hAnsi="Arial" w:cs="Arial"/>
          <w:color w:val="000000" w:themeColor="text1"/>
        </w:rPr>
        <w:t xml:space="preserve">in her placement school </w:t>
      </w:r>
      <w:r w:rsidR="00B964BB">
        <w:rPr>
          <w:rFonts w:ascii="Arial" w:hAnsi="Arial" w:cs="Arial"/>
          <w:color w:val="000000" w:themeColor="text1"/>
        </w:rPr>
        <w:t xml:space="preserve">(School 1) </w:t>
      </w:r>
      <w:r w:rsidR="0076797A">
        <w:rPr>
          <w:rFonts w:ascii="Arial" w:hAnsi="Arial" w:cs="Arial"/>
          <w:color w:val="000000" w:themeColor="text1"/>
        </w:rPr>
        <w:t>and in a year 1 class, with the focus of introducing the children to welsh commands</w:t>
      </w:r>
      <w:r w:rsidR="00112EB8">
        <w:rPr>
          <w:rFonts w:ascii="Arial" w:hAnsi="Arial" w:cs="Arial"/>
          <w:color w:val="000000" w:themeColor="text1"/>
        </w:rPr>
        <w:t xml:space="preserve"> (</w:t>
      </w:r>
      <w:r w:rsidR="00112EB8" w:rsidRPr="00112EB8">
        <w:rPr>
          <w:rFonts w:ascii="Arial" w:hAnsi="Arial" w:cs="Arial"/>
          <w:color w:val="00B0F0"/>
        </w:rPr>
        <w:t>Appendix ??</w:t>
      </w:r>
      <w:r w:rsidR="00112EB8">
        <w:rPr>
          <w:rFonts w:ascii="Arial" w:hAnsi="Arial" w:cs="Arial"/>
          <w:color w:val="000000" w:themeColor="text1"/>
        </w:rPr>
        <w:t>)</w:t>
      </w:r>
      <w:r w:rsidR="0076797A">
        <w:rPr>
          <w:rFonts w:ascii="Arial" w:hAnsi="Arial" w:cs="Arial"/>
          <w:color w:val="000000" w:themeColor="text1"/>
        </w:rPr>
        <w:t xml:space="preserve">.  The three selected children from this class </w:t>
      </w:r>
      <w:r w:rsidR="00E13BBD">
        <w:rPr>
          <w:rFonts w:ascii="Arial" w:hAnsi="Arial" w:cs="Arial"/>
          <w:color w:val="000000" w:themeColor="text1"/>
        </w:rPr>
        <w:t xml:space="preserve">(Child </w:t>
      </w:r>
      <w:r w:rsidR="00CD6AB2">
        <w:rPr>
          <w:rFonts w:ascii="Arial" w:hAnsi="Arial" w:cs="Arial"/>
          <w:color w:val="000000" w:themeColor="text1"/>
        </w:rPr>
        <w:t>A</w:t>
      </w:r>
      <w:r w:rsidR="00C56AAA">
        <w:rPr>
          <w:rFonts w:ascii="Arial" w:hAnsi="Arial" w:cs="Arial"/>
          <w:color w:val="000000" w:themeColor="text1"/>
        </w:rPr>
        <w:t xml:space="preserve">, </w:t>
      </w:r>
      <w:r w:rsidR="00CD6AB2">
        <w:rPr>
          <w:rFonts w:ascii="Arial" w:hAnsi="Arial" w:cs="Arial"/>
          <w:color w:val="000000" w:themeColor="text1"/>
        </w:rPr>
        <w:t>B</w:t>
      </w:r>
      <w:r w:rsidR="00C56AAA">
        <w:rPr>
          <w:rFonts w:ascii="Arial" w:hAnsi="Arial" w:cs="Arial"/>
          <w:color w:val="000000" w:themeColor="text1"/>
        </w:rPr>
        <w:t xml:space="preserve"> and </w:t>
      </w:r>
      <w:r w:rsidR="00CD6AB2">
        <w:rPr>
          <w:rFonts w:ascii="Arial" w:hAnsi="Arial" w:cs="Arial"/>
          <w:color w:val="000000" w:themeColor="text1"/>
        </w:rPr>
        <w:t>C</w:t>
      </w:r>
      <w:r w:rsidR="00E13BBD">
        <w:rPr>
          <w:rFonts w:ascii="Arial" w:hAnsi="Arial" w:cs="Arial"/>
          <w:color w:val="000000" w:themeColor="text1"/>
        </w:rPr>
        <w:t xml:space="preserve">) </w:t>
      </w:r>
      <w:r w:rsidR="0076797A">
        <w:rPr>
          <w:rFonts w:ascii="Arial" w:hAnsi="Arial" w:cs="Arial"/>
          <w:color w:val="000000" w:themeColor="text1"/>
        </w:rPr>
        <w:t>were part of a focus group of six children working with my research partner to complete the work in their books.  The children were given a sheet which had the 3 success criteria points on the top</w:t>
      </w:r>
      <w:r w:rsidR="00E13BBD">
        <w:rPr>
          <w:rFonts w:ascii="Arial" w:hAnsi="Arial" w:cs="Arial"/>
          <w:color w:val="000000" w:themeColor="text1"/>
        </w:rPr>
        <w:t xml:space="preserve"> and these were discussed with the group before beginning the work so that they understood what the process would be.  In this case the success criteria included being able to identify a welsh command, being able to draw a picture of the command, and being able to write the word, and next to each of these statements </w:t>
      </w:r>
      <w:r w:rsidR="0018146A">
        <w:rPr>
          <w:rFonts w:ascii="Arial" w:hAnsi="Arial" w:cs="Arial"/>
          <w:color w:val="000000" w:themeColor="text1"/>
        </w:rPr>
        <w:t>was</w:t>
      </w:r>
      <w:r w:rsidR="00E13BBD">
        <w:rPr>
          <w:rFonts w:ascii="Arial" w:hAnsi="Arial" w:cs="Arial"/>
          <w:color w:val="000000" w:themeColor="text1"/>
        </w:rPr>
        <w:t xml:space="preserve"> a thumb up or thumb down for them to circle when the work was completed.</w:t>
      </w:r>
    </w:p>
    <w:p w14:paraId="46D1C3B6" w14:textId="6A4DB24D" w:rsidR="009D113D" w:rsidRDefault="00E13BBD" w:rsidP="00D218DD">
      <w:pPr>
        <w:spacing w:line="360" w:lineRule="auto"/>
        <w:rPr>
          <w:rFonts w:ascii="Arial" w:hAnsi="Arial" w:cs="Arial"/>
          <w:color w:val="000000" w:themeColor="text1"/>
        </w:rPr>
      </w:pPr>
      <w:r>
        <w:rPr>
          <w:rFonts w:ascii="Arial" w:hAnsi="Arial" w:cs="Arial"/>
          <w:color w:val="000000" w:themeColor="text1"/>
        </w:rPr>
        <w:tab/>
      </w:r>
      <w:r w:rsidR="00C56AAA">
        <w:rPr>
          <w:rFonts w:ascii="Arial" w:hAnsi="Arial" w:cs="Arial"/>
          <w:color w:val="000000" w:themeColor="text1"/>
        </w:rPr>
        <w:t xml:space="preserve">During the start of the task after the success criteria had been discussed, the children were asked whether they </w:t>
      </w:r>
      <w:r w:rsidR="0018146A">
        <w:rPr>
          <w:rFonts w:ascii="Arial" w:hAnsi="Arial" w:cs="Arial"/>
          <w:color w:val="000000" w:themeColor="text1"/>
        </w:rPr>
        <w:t>understood</w:t>
      </w:r>
      <w:r w:rsidR="00C56AAA">
        <w:rPr>
          <w:rFonts w:ascii="Arial" w:hAnsi="Arial" w:cs="Arial"/>
          <w:color w:val="000000" w:themeColor="text1"/>
        </w:rPr>
        <w:t xml:space="preserve"> what they needed to do, and to show with a thumbs up or down.  Child </w:t>
      </w:r>
      <w:r w:rsidR="00CD6AB2">
        <w:rPr>
          <w:rFonts w:ascii="Arial" w:hAnsi="Arial" w:cs="Arial"/>
          <w:color w:val="000000" w:themeColor="text1"/>
        </w:rPr>
        <w:t>A</w:t>
      </w:r>
      <w:r w:rsidR="00C56AAA">
        <w:rPr>
          <w:rFonts w:ascii="Arial" w:hAnsi="Arial" w:cs="Arial"/>
          <w:color w:val="000000" w:themeColor="text1"/>
        </w:rPr>
        <w:t xml:space="preserve"> and Child </w:t>
      </w:r>
      <w:r w:rsidR="00CD6AB2">
        <w:rPr>
          <w:rFonts w:ascii="Arial" w:hAnsi="Arial" w:cs="Arial"/>
          <w:color w:val="000000" w:themeColor="text1"/>
        </w:rPr>
        <w:t>B</w:t>
      </w:r>
      <w:r w:rsidR="00C56AAA">
        <w:rPr>
          <w:rFonts w:ascii="Arial" w:hAnsi="Arial" w:cs="Arial"/>
          <w:color w:val="000000" w:themeColor="text1"/>
        </w:rPr>
        <w:t xml:space="preserve"> each put their thumb sideways meaning they felt in the middle, with Child </w:t>
      </w:r>
      <w:r w:rsidR="00CD6AB2">
        <w:rPr>
          <w:rFonts w:ascii="Arial" w:hAnsi="Arial" w:cs="Arial"/>
          <w:color w:val="000000" w:themeColor="text1"/>
        </w:rPr>
        <w:t>C</w:t>
      </w:r>
      <w:r w:rsidR="00C56AAA">
        <w:rPr>
          <w:rFonts w:ascii="Arial" w:hAnsi="Arial" w:cs="Arial"/>
          <w:color w:val="000000" w:themeColor="text1"/>
        </w:rPr>
        <w:t xml:space="preserve"> being the only one to say they were feeling confident with the task.  However, despite these all three children began their work straight away and seemed to understand what they were required to do</w:t>
      </w:r>
      <w:r w:rsidR="0018146A">
        <w:rPr>
          <w:rFonts w:ascii="Arial" w:hAnsi="Arial" w:cs="Arial"/>
          <w:color w:val="000000" w:themeColor="text1"/>
        </w:rPr>
        <w:t xml:space="preserve"> without any extra input</w:t>
      </w:r>
      <w:r w:rsidR="00C56AAA">
        <w:rPr>
          <w:rFonts w:ascii="Arial" w:hAnsi="Arial" w:cs="Arial"/>
          <w:color w:val="000000" w:themeColor="text1"/>
        </w:rPr>
        <w:t xml:space="preserve">.  </w:t>
      </w:r>
    </w:p>
    <w:p w14:paraId="768E8753" w14:textId="06F38FAA" w:rsidR="00E13BBD" w:rsidRDefault="002555D0" w:rsidP="009D113D">
      <w:pPr>
        <w:spacing w:line="360" w:lineRule="auto"/>
        <w:ind w:firstLine="720"/>
        <w:rPr>
          <w:rFonts w:ascii="Arial" w:hAnsi="Arial" w:cs="Arial"/>
          <w:color w:val="000000" w:themeColor="text1"/>
        </w:rPr>
      </w:pPr>
      <w:r>
        <w:rPr>
          <w:rFonts w:ascii="Arial" w:hAnsi="Arial" w:cs="Arial"/>
          <w:color w:val="000000" w:themeColor="text1"/>
        </w:rPr>
        <w:t xml:space="preserve">A mini plenary was carried out during the task after each child had completed at least one command.  During this mini plenary the children mentioned that they </w:t>
      </w:r>
      <w:r>
        <w:rPr>
          <w:rFonts w:ascii="Arial" w:hAnsi="Arial" w:cs="Arial"/>
          <w:color w:val="000000" w:themeColor="text1"/>
        </w:rPr>
        <w:lastRenderedPageBreak/>
        <w:t>were having difficulty when identifying the correct words to match with their picture and command, and so the group completed a quick recap of each word and what they meant.</w:t>
      </w:r>
      <w:r w:rsidR="009D113D">
        <w:rPr>
          <w:rFonts w:ascii="Arial" w:hAnsi="Arial" w:cs="Arial"/>
          <w:color w:val="000000" w:themeColor="text1"/>
        </w:rPr>
        <w:t xml:space="preserve">  The children each were very engaged during this recap and participated in repeating the words and asking questions.</w:t>
      </w:r>
      <w:r>
        <w:rPr>
          <w:rFonts w:ascii="Arial" w:hAnsi="Arial" w:cs="Arial"/>
          <w:color w:val="000000" w:themeColor="text1"/>
        </w:rPr>
        <w:t xml:space="preserve">  After this, the children were again asked whether they felt they were confident to continue with the task, and </w:t>
      </w:r>
      <w:r w:rsidR="009D113D">
        <w:rPr>
          <w:rFonts w:ascii="Arial" w:hAnsi="Arial" w:cs="Arial"/>
          <w:color w:val="000000" w:themeColor="text1"/>
        </w:rPr>
        <w:t>as before</w:t>
      </w:r>
      <w:r>
        <w:rPr>
          <w:rFonts w:ascii="Arial" w:hAnsi="Arial" w:cs="Arial"/>
          <w:color w:val="000000" w:themeColor="text1"/>
        </w:rPr>
        <w:t xml:space="preserve"> </w:t>
      </w:r>
      <w:r w:rsidR="009D113D">
        <w:rPr>
          <w:rFonts w:ascii="Arial" w:hAnsi="Arial" w:cs="Arial"/>
          <w:color w:val="000000" w:themeColor="text1"/>
        </w:rPr>
        <w:t xml:space="preserve">only Child </w:t>
      </w:r>
      <w:r w:rsidR="00CD6AB2">
        <w:rPr>
          <w:rFonts w:ascii="Arial" w:hAnsi="Arial" w:cs="Arial"/>
          <w:color w:val="000000" w:themeColor="text1"/>
        </w:rPr>
        <w:t>C</w:t>
      </w:r>
      <w:r w:rsidR="009D113D">
        <w:rPr>
          <w:rFonts w:ascii="Arial" w:hAnsi="Arial" w:cs="Arial"/>
          <w:color w:val="000000" w:themeColor="text1"/>
        </w:rPr>
        <w:t xml:space="preserve"> put their thumb up to show they were confident, while Child </w:t>
      </w:r>
      <w:r w:rsidR="00CD6AB2">
        <w:rPr>
          <w:rFonts w:ascii="Arial" w:hAnsi="Arial" w:cs="Arial"/>
          <w:color w:val="000000" w:themeColor="text1"/>
        </w:rPr>
        <w:t>A</w:t>
      </w:r>
      <w:r w:rsidR="009D113D">
        <w:rPr>
          <w:rFonts w:ascii="Arial" w:hAnsi="Arial" w:cs="Arial"/>
          <w:color w:val="000000" w:themeColor="text1"/>
        </w:rPr>
        <w:t xml:space="preserve"> and Child </w:t>
      </w:r>
      <w:r w:rsidR="00CD6AB2">
        <w:rPr>
          <w:rFonts w:ascii="Arial" w:hAnsi="Arial" w:cs="Arial"/>
          <w:color w:val="000000" w:themeColor="text1"/>
        </w:rPr>
        <w:t>B</w:t>
      </w:r>
      <w:r w:rsidR="009D113D">
        <w:rPr>
          <w:rFonts w:ascii="Arial" w:hAnsi="Arial" w:cs="Arial"/>
          <w:color w:val="000000" w:themeColor="text1"/>
        </w:rPr>
        <w:t xml:space="preserve"> remained in the middle </w:t>
      </w:r>
      <w:r w:rsidR="0018146A">
        <w:rPr>
          <w:rFonts w:ascii="Arial" w:hAnsi="Arial" w:cs="Arial"/>
          <w:color w:val="000000" w:themeColor="text1"/>
        </w:rPr>
        <w:t>and</w:t>
      </w:r>
      <w:r w:rsidR="009D113D">
        <w:rPr>
          <w:rFonts w:ascii="Arial" w:hAnsi="Arial" w:cs="Arial"/>
          <w:color w:val="000000" w:themeColor="text1"/>
        </w:rPr>
        <w:t xml:space="preserve"> stated that it was because they were still unsure of the words for each command, but </w:t>
      </w:r>
      <w:r w:rsidR="0018146A">
        <w:rPr>
          <w:rFonts w:ascii="Arial" w:hAnsi="Arial" w:cs="Arial"/>
          <w:color w:val="000000" w:themeColor="text1"/>
        </w:rPr>
        <w:t xml:space="preserve">again </w:t>
      </w:r>
      <w:r w:rsidR="009D113D">
        <w:rPr>
          <w:rFonts w:ascii="Arial" w:hAnsi="Arial" w:cs="Arial"/>
          <w:color w:val="000000" w:themeColor="text1"/>
        </w:rPr>
        <w:t xml:space="preserve">carried on straight away despite this. </w:t>
      </w:r>
    </w:p>
    <w:p w14:paraId="6CD9D899" w14:textId="21EB8518" w:rsidR="009D113D" w:rsidRDefault="009D113D" w:rsidP="009D113D">
      <w:pPr>
        <w:spacing w:line="360" w:lineRule="auto"/>
        <w:ind w:firstLine="720"/>
        <w:rPr>
          <w:rFonts w:ascii="Arial" w:hAnsi="Arial" w:cs="Arial"/>
          <w:color w:val="000000" w:themeColor="text1"/>
        </w:rPr>
      </w:pPr>
      <w:r>
        <w:rPr>
          <w:rFonts w:ascii="Arial" w:hAnsi="Arial" w:cs="Arial"/>
          <w:color w:val="000000" w:themeColor="text1"/>
        </w:rPr>
        <w:t>When the children had finished their work, they were asked to decide whether they had completed each of the success criteria statements by circling a thumbs up, thumbs in the middle or thumbs down.</w:t>
      </w:r>
      <w:r w:rsidR="00F95C12">
        <w:rPr>
          <w:rFonts w:ascii="Arial" w:hAnsi="Arial" w:cs="Arial"/>
          <w:color w:val="000000" w:themeColor="text1"/>
        </w:rPr>
        <w:t xml:space="preserve">  All of the children had finished the task to a good standard, and so it was surprising to find that only Child </w:t>
      </w:r>
      <w:r w:rsidR="00CD6AB2">
        <w:rPr>
          <w:rFonts w:ascii="Arial" w:hAnsi="Arial" w:cs="Arial"/>
          <w:color w:val="000000" w:themeColor="text1"/>
        </w:rPr>
        <w:t>C</w:t>
      </w:r>
      <w:r w:rsidR="00F95C12">
        <w:rPr>
          <w:rFonts w:ascii="Arial" w:hAnsi="Arial" w:cs="Arial"/>
          <w:color w:val="000000" w:themeColor="text1"/>
        </w:rPr>
        <w:t xml:space="preserve"> circled thumbs up for each statement.  Child </w:t>
      </w:r>
      <w:r w:rsidR="00CD6AB2">
        <w:rPr>
          <w:rFonts w:ascii="Arial" w:hAnsi="Arial" w:cs="Arial"/>
          <w:color w:val="000000" w:themeColor="text1"/>
        </w:rPr>
        <w:t>A</w:t>
      </w:r>
      <w:r w:rsidR="00F95C12">
        <w:rPr>
          <w:rFonts w:ascii="Arial" w:hAnsi="Arial" w:cs="Arial"/>
          <w:color w:val="000000" w:themeColor="text1"/>
        </w:rPr>
        <w:t xml:space="preserve"> chose all three statements as a middle thumb, and Child </w:t>
      </w:r>
      <w:r w:rsidR="00CD6AB2">
        <w:rPr>
          <w:rFonts w:ascii="Arial" w:hAnsi="Arial" w:cs="Arial"/>
          <w:color w:val="000000" w:themeColor="text1"/>
        </w:rPr>
        <w:t xml:space="preserve">B </w:t>
      </w:r>
      <w:r w:rsidR="00F95C12">
        <w:rPr>
          <w:rFonts w:ascii="Arial" w:hAnsi="Arial" w:cs="Arial"/>
          <w:color w:val="000000" w:themeColor="text1"/>
        </w:rPr>
        <w:t>said that they were confident on all of the statements apart from writing the commands, which they circled as a middle thumb.</w:t>
      </w:r>
    </w:p>
    <w:p w14:paraId="2481EBE5" w14:textId="6601286F" w:rsidR="00F95C12" w:rsidRDefault="00F95C12" w:rsidP="009D113D">
      <w:pPr>
        <w:spacing w:line="360" w:lineRule="auto"/>
        <w:ind w:firstLine="720"/>
        <w:rPr>
          <w:rFonts w:ascii="Arial" w:hAnsi="Arial" w:cs="Arial"/>
          <w:color w:val="5B9BD5" w:themeColor="accent5"/>
        </w:rPr>
      </w:pPr>
      <w:r>
        <w:rPr>
          <w:rFonts w:ascii="Arial" w:hAnsi="Arial" w:cs="Arial"/>
          <w:color w:val="000000" w:themeColor="text1"/>
        </w:rPr>
        <w:t xml:space="preserve">The outcome of this observation was interesting to consider, as we had expected the mini plenary to help the children to feel more confident with what they were doing during the task and for them to feel they had completed the task well at the end, however for </w:t>
      </w:r>
      <w:r w:rsidR="00E41105">
        <w:rPr>
          <w:rFonts w:ascii="Arial" w:hAnsi="Arial" w:cs="Arial"/>
          <w:color w:val="000000" w:themeColor="text1"/>
        </w:rPr>
        <w:t xml:space="preserve">Child </w:t>
      </w:r>
      <w:r w:rsidR="00CD6AB2">
        <w:rPr>
          <w:rFonts w:ascii="Arial" w:hAnsi="Arial" w:cs="Arial"/>
          <w:color w:val="000000" w:themeColor="text1"/>
        </w:rPr>
        <w:t xml:space="preserve">A </w:t>
      </w:r>
      <w:r w:rsidR="00E41105">
        <w:rPr>
          <w:rFonts w:ascii="Arial" w:hAnsi="Arial" w:cs="Arial"/>
          <w:color w:val="000000" w:themeColor="text1"/>
        </w:rPr>
        <w:t xml:space="preserve">and Child </w:t>
      </w:r>
      <w:r w:rsidR="00CD6AB2">
        <w:rPr>
          <w:rFonts w:ascii="Arial" w:hAnsi="Arial" w:cs="Arial"/>
          <w:color w:val="000000" w:themeColor="text1"/>
        </w:rPr>
        <w:t>B</w:t>
      </w:r>
      <w:r>
        <w:rPr>
          <w:rFonts w:ascii="Arial" w:hAnsi="Arial" w:cs="Arial"/>
          <w:color w:val="000000" w:themeColor="text1"/>
        </w:rPr>
        <w:t xml:space="preserve"> this was not the case.  In addition to this,</w:t>
      </w:r>
      <w:r w:rsidR="00A31309">
        <w:rPr>
          <w:rFonts w:ascii="Arial" w:hAnsi="Arial" w:cs="Arial"/>
          <w:color w:val="000000" w:themeColor="text1"/>
        </w:rPr>
        <w:t xml:space="preserve"> the fact that only one child felt they were confident and completed the success criteria correctly could suggest that the children do not know how to accurately assess their own work, despite the fact that they use this method of self-assessment regularly within their class</w:t>
      </w:r>
      <w:r w:rsidR="0018146A">
        <w:rPr>
          <w:rFonts w:ascii="Arial" w:hAnsi="Arial" w:cs="Arial"/>
          <w:color w:val="000000" w:themeColor="text1"/>
        </w:rPr>
        <w:t>.</w:t>
      </w:r>
    </w:p>
    <w:p w14:paraId="232F170B" w14:textId="2651D03B" w:rsidR="006978A1" w:rsidRPr="006978A1" w:rsidRDefault="006978A1" w:rsidP="009D113D">
      <w:pPr>
        <w:spacing w:line="360" w:lineRule="auto"/>
        <w:ind w:firstLine="720"/>
        <w:rPr>
          <w:rFonts w:ascii="Arial" w:hAnsi="Arial" w:cs="Arial"/>
          <w:color w:val="000000" w:themeColor="text1"/>
        </w:rPr>
      </w:pPr>
      <w:r>
        <w:rPr>
          <w:rFonts w:ascii="Arial" w:hAnsi="Arial" w:cs="Arial"/>
          <w:color w:val="000000" w:themeColor="text1"/>
        </w:rPr>
        <w:t xml:space="preserve">My research partner then carried out a focus group interview with the three </w:t>
      </w:r>
      <w:r w:rsidR="0068452D">
        <w:rPr>
          <w:rFonts w:ascii="Arial" w:hAnsi="Arial" w:cs="Arial"/>
          <w:color w:val="000000" w:themeColor="text1"/>
        </w:rPr>
        <w:t xml:space="preserve">selected children, which generally produced the same </w:t>
      </w:r>
      <w:r w:rsidR="002653EC">
        <w:rPr>
          <w:rFonts w:ascii="Arial" w:hAnsi="Arial" w:cs="Arial"/>
          <w:color w:val="000000" w:themeColor="text1"/>
        </w:rPr>
        <w:t>data</w:t>
      </w:r>
      <w:r w:rsidR="0068452D">
        <w:rPr>
          <w:rFonts w:ascii="Arial" w:hAnsi="Arial" w:cs="Arial"/>
          <w:color w:val="000000" w:themeColor="text1"/>
        </w:rPr>
        <w:t xml:space="preserve"> as we gained from the observation</w:t>
      </w:r>
      <w:r w:rsidR="00112EB8">
        <w:rPr>
          <w:rFonts w:ascii="Arial" w:hAnsi="Arial" w:cs="Arial"/>
          <w:color w:val="000000" w:themeColor="text1"/>
        </w:rPr>
        <w:t xml:space="preserve"> (</w:t>
      </w:r>
      <w:r w:rsidR="00112EB8" w:rsidRPr="00112EB8">
        <w:rPr>
          <w:rFonts w:ascii="Arial" w:hAnsi="Arial" w:cs="Arial"/>
          <w:color w:val="00B0F0"/>
        </w:rPr>
        <w:t>Appendix ??</w:t>
      </w:r>
      <w:r w:rsidR="00112EB8">
        <w:rPr>
          <w:rFonts w:ascii="Arial" w:hAnsi="Arial" w:cs="Arial"/>
          <w:color w:val="000000" w:themeColor="text1"/>
        </w:rPr>
        <w:t>)</w:t>
      </w:r>
      <w:r w:rsidR="0068452D">
        <w:rPr>
          <w:rFonts w:ascii="Arial" w:hAnsi="Arial" w:cs="Arial"/>
          <w:color w:val="000000" w:themeColor="text1"/>
        </w:rPr>
        <w:t xml:space="preserve">.  A particularly interesting finding was that when asked whether they understood what the success criteria was for, all three children said no, even though as previously mentioned, they use success criteria within their class on a regular basis.  We also found that all three children felt that it was useful to go over the task in the middle, with Child </w:t>
      </w:r>
      <w:r w:rsidR="00CD6AB2">
        <w:rPr>
          <w:rFonts w:ascii="Arial" w:hAnsi="Arial" w:cs="Arial"/>
          <w:color w:val="000000" w:themeColor="text1"/>
        </w:rPr>
        <w:t>B</w:t>
      </w:r>
      <w:r w:rsidR="0068452D">
        <w:rPr>
          <w:rFonts w:ascii="Arial" w:hAnsi="Arial" w:cs="Arial"/>
          <w:color w:val="000000" w:themeColor="text1"/>
        </w:rPr>
        <w:t xml:space="preserve"> explaining that sometimes they forget what to do, however Child </w:t>
      </w:r>
      <w:r w:rsidR="00CD6AB2">
        <w:rPr>
          <w:rFonts w:ascii="Arial" w:hAnsi="Arial" w:cs="Arial"/>
          <w:color w:val="000000" w:themeColor="text1"/>
        </w:rPr>
        <w:t>B</w:t>
      </w:r>
      <w:r w:rsidR="0068452D">
        <w:rPr>
          <w:rFonts w:ascii="Arial" w:hAnsi="Arial" w:cs="Arial"/>
          <w:color w:val="000000" w:themeColor="text1"/>
        </w:rPr>
        <w:t xml:space="preserve"> and Child </w:t>
      </w:r>
      <w:r w:rsidR="00CD6AB2">
        <w:rPr>
          <w:rFonts w:ascii="Arial" w:hAnsi="Arial" w:cs="Arial"/>
          <w:color w:val="000000" w:themeColor="text1"/>
        </w:rPr>
        <w:t>C</w:t>
      </w:r>
      <w:r w:rsidR="0068452D">
        <w:rPr>
          <w:rFonts w:ascii="Arial" w:hAnsi="Arial" w:cs="Arial"/>
          <w:color w:val="000000" w:themeColor="text1"/>
        </w:rPr>
        <w:t xml:space="preserve"> also stated that they were confused about why they were actually stopped in the middle of the task.</w:t>
      </w:r>
    </w:p>
    <w:p w14:paraId="23D9C700" w14:textId="5EC318B5" w:rsidR="008D77C2" w:rsidRDefault="00E41105" w:rsidP="00D218DD">
      <w:pPr>
        <w:spacing w:line="360" w:lineRule="auto"/>
        <w:rPr>
          <w:rFonts w:ascii="Arial" w:hAnsi="Arial" w:cs="Arial"/>
          <w:color w:val="000000" w:themeColor="text1"/>
        </w:rPr>
      </w:pPr>
      <w:r>
        <w:rPr>
          <w:rFonts w:ascii="Arial" w:hAnsi="Arial" w:cs="Arial"/>
          <w:color w:val="000000" w:themeColor="text1"/>
        </w:rPr>
        <w:tab/>
        <w:t xml:space="preserve">After the </w:t>
      </w:r>
      <w:r w:rsidR="007C03DC">
        <w:rPr>
          <w:rFonts w:ascii="Arial" w:hAnsi="Arial" w:cs="Arial"/>
          <w:color w:val="000000" w:themeColor="text1"/>
        </w:rPr>
        <w:t>observation and interview</w:t>
      </w:r>
      <w:r>
        <w:rPr>
          <w:rFonts w:ascii="Arial" w:hAnsi="Arial" w:cs="Arial"/>
          <w:color w:val="000000" w:themeColor="text1"/>
        </w:rPr>
        <w:t xml:space="preserve"> had been completed, my research partner and I reflected upon the </w:t>
      </w:r>
      <w:r w:rsidR="007C03DC">
        <w:rPr>
          <w:rFonts w:ascii="Arial" w:hAnsi="Arial" w:cs="Arial"/>
          <w:color w:val="000000" w:themeColor="text1"/>
        </w:rPr>
        <w:t xml:space="preserve">research </w:t>
      </w:r>
      <w:r>
        <w:rPr>
          <w:rFonts w:ascii="Arial" w:hAnsi="Arial" w:cs="Arial"/>
          <w:color w:val="000000" w:themeColor="text1"/>
        </w:rPr>
        <w:t xml:space="preserve">lesson </w:t>
      </w:r>
      <w:r w:rsidR="007C03DC">
        <w:rPr>
          <w:rFonts w:ascii="Arial" w:hAnsi="Arial" w:cs="Arial"/>
          <w:color w:val="000000" w:themeColor="text1"/>
        </w:rPr>
        <w:t xml:space="preserve">as a whole </w:t>
      </w:r>
      <w:r>
        <w:rPr>
          <w:rFonts w:ascii="Arial" w:hAnsi="Arial" w:cs="Arial"/>
          <w:color w:val="000000" w:themeColor="text1"/>
        </w:rPr>
        <w:t xml:space="preserve">and identified </w:t>
      </w:r>
      <w:r w:rsidR="006978A1">
        <w:rPr>
          <w:rFonts w:ascii="Arial" w:hAnsi="Arial" w:cs="Arial"/>
          <w:color w:val="000000" w:themeColor="text1"/>
        </w:rPr>
        <w:t xml:space="preserve">any changes we </w:t>
      </w:r>
      <w:r w:rsidR="00FC12F9">
        <w:rPr>
          <w:rFonts w:ascii="Arial" w:hAnsi="Arial" w:cs="Arial"/>
          <w:color w:val="000000" w:themeColor="text1"/>
        </w:rPr>
        <w:lastRenderedPageBreak/>
        <w:t>could make in preparation for the second lesson</w:t>
      </w:r>
      <w:r w:rsidR="00112EB8">
        <w:rPr>
          <w:rFonts w:ascii="Arial" w:hAnsi="Arial" w:cs="Arial"/>
          <w:color w:val="000000" w:themeColor="text1"/>
        </w:rPr>
        <w:t xml:space="preserve"> (</w:t>
      </w:r>
      <w:r w:rsidR="00112EB8" w:rsidRPr="00112EB8">
        <w:rPr>
          <w:rFonts w:ascii="Arial" w:hAnsi="Arial" w:cs="Arial"/>
          <w:color w:val="00B0F0"/>
        </w:rPr>
        <w:t>Appendix ??</w:t>
      </w:r>
      <w:r w:rsidR="00112EB8">
        <w:rPr>
          <w:rFonts w:ascii="Arial" w:hAnsi="Arial" w:cs="Arial"/>
          <w:color w:val="000000" w:themeColor="text1"/>
        </w:rPr>
        <w:t>)</w:t>
      </w:r>
      <w:r w:rsidR="00FC12F9">
        <w:rPr>
          <w:rFonts w:ascii="Arial" w:hAnsi="Arial" w:cs="Arial"/>
          <w:color w:val="000000" w:themeColor="text1"/>
        </w:rPr>
        <w:t>.  One aspect which we felt needed to be adjusted was th</w:t>
      </w:r>
      <w:r w:rsidR="007C03DC">
        <w:rPr>
          <w:rFonts w:ascii="Arial" w:hAnsi="Arial" w:cs="Arial"/>
          <w:color w:val="000000" w:themeColor="text1"/>
        </w:rPr>
        <w:t xml:space="preserve">e way in which we asked the interview questions, as we felt that the children didn’t fully understand </w:t>
      </w:r>
      <w:r w:rsidR="0018146A">
        <w:rPr>
          <w:rFonts w:ascii="Arial" w:hAnsi="Arial" w:cs="Arial"/>
          <w:color w:val="000000" w:themeColor="text1"/>
        </w:rPr>
        <w:t>what some of the questions were asking</w:t>
      </w:r>
      <w:r w:rsidR="007C03DC">
        <w:rPr>
          <w:rFonts w:ascii="Arial" w:hAnsi="Arial" w:cs="Arial"/>
          <w:color w:val="000000" w:themeColor="text1"/>
        </w:rPr>
        <w:t xml:space="preserve"> and so initially found it difficult to answer </w:t>
      </w:r>
      <w:r w:rsidR="0018146A">
        <w:rPr>
          <w:rFonts w:ascii="Arial" w:hAnsi="Arial" w:cs="Arial"/>
          <w:color w:val="000000" w:themeColor="text1"/>
        </w:rPr>
        <w:t>in full</w:t>
      </w:r>
      <w:r w:rsidR="007C03DC">
        <w:rPr>
          <w:rFonts w:ascii="Arial" w:hAnsi="Arial" w:cs="Arial"/>
          <w:color w:val="000000" w:themeColor="text1"/>
        </w:rPr>
        <w:t>.</w:t>
      </w:r>
    </w:p>
    <w:p w14:paraId="269B56F6" w14:textId="77777777" w:rsidR="00E41105" w:rsidRDefault="00E41105" w:rsidP="00D218DD">
      <w:pPr>
        <w:spacing w:line="360" w:lineRule="auto"/>
        <w:rPr>
          <w:rFonts w:ascii="Arial" w:hAnsi="Arial" w:cs="Arial"/>
          <w:color w:val="FF0000"/>
        </w:rPr>
      </w:pPr>
    </w:p>
    <w:p w14:paraId="3BEDD530" w14:textId="38015D34" w:rsidR="008D77C2" w:rsidRPr="00E725C5" w:rsidRDefault="008D77C2" w:rsidP="00D218DD">
      <w:pPr>
        <w:spacing w:line="360" w:lineRule="auto"/>
        <w:rPr>
          <w:rFonts w:ascii="Arial" w:hAnsi="Arial" w:cs="Arial"/>
          <w:color w:val="000000" w:themeColor="text1"/>
          <w:u w:val="single"/>
        </w:rPr>
      </w:pPr>
      <w:r w:rsidRPr="00E725C5">
        <w:rPr>
          <w:rFonts w:ascii="Arial" w:hAnsi="Arial" w:cs="Arial"/>
          <w:color w:val="000000" w:themeColor="text1"/>
          <w:u w:val="single"/>
        </w:rPr>
        <w:t xml:space="preserve">Lesson </w:t>
      </w:r>
      <w:r w:rsidR="00E725C5">
        <w:rPr>
          <w:rFonts w:ascii="Arial" w:hAnsi="Arial" w:cs="Arial"/>
          <w:color w:val="000000" w:themeColor="text1"/>
          <w:u w:val="single"/>
        </w:rPr>
        <w:t>study 2 Results and Analysis</w:t>
      </w:r>
    </w:p>
    <w:p w14:paraId="0350334D" w14:textId="1E4927E4" w:rsidR="00EE5B8D" w:rsidRDefault="00EE5B8D" w:rsidP="00D218DD">
      <w:pPr>
        <w:spacing w:line="360" w:lineRule="auto"/>
        <w:rPr>
          <w:rFonts w:ascii="Arial" w:hAnsi="Arial" w:cs="Arial"/>
          <w:color w:val="000000" w:themeColor="text1"/>
        </w:rPr>
      </w:pPr>
      <w:r>
        <w:rPr>
          <w:rFonts w:ascii="Arial" w:hAnsi="Arial" w:cs="Arial"/>
          <w:color w:val="FF0000"/>
        </w:rPr>
        <w:tab/>
      </w:r>
      <w:r w:rsidR="00FB7398">
        <w:rPr>
          <w:rFonts w:ascii="Arial" w:hAnsi="Arial" w:cs="Arial"/>
          <w:color w:val="000000" w:themeColor="text1"/>
        </w:rPr>
        <w:t>For the second lesson study I was teaching</w:t>
      </w:r>
      <w:r w:rsidR="00B964BB">
        <w:rPr>
          <w:rFonts w:ascii="Arial" w:hAnsi="Arial" w:cs="Arial"/>
          <w:color w:val="000000" w:themeColor="text1"/>
        </w:rPr>
        <w:t xml:space="preserve"> (School 2</w:t>
      </w:r>
      <w:proofErr w:type="gramStart"/>
      <w:r w:rsidR="00B964BB">
        <w:rPr>
          <w:rFonts w:ascii="Arial" w:hAnsi="Arial" w:cs="Arial"/>
          <w:color w:val="000000" w:themeColor="text1"/>
        </w:rPr>
        <w:t xml:space="preserve">) </w:t>
      </w:r>
      <w:r w:rsidR="00FB7398">
        <w:rPr>
          <w:rFonts w:ascii="Arial" w:hAnsi="Arial" w:cs="Arial"/>
          <w:color w:val="000000" w:themeColor="text1"/>
        </w:rPr>
        <w:t>,</w:t>
      </w:r>
      <w:proofErr w:type="gramEnd"/>
      <w:r w:rsidR="00FB7398">
        <w:rPr>
          <w:rFonts w:ascii="Arial" w:hAnsi="Arial" w:cs="Arial"/>
          <w:color w:val="000000" w:themeColor="text1"/>
        </w:rPr>
        <w:t xml:space="preserve"> and my research partner was carrying out the observation, which was done </w:t>
      </w:r>
      <w:r w:rsidR="009A2D84">
        <w:rPr>
          <w:rFonts w:ascii="Arial" w:hAnsi="Arial" w:cs="Arial"/>
          <w:color w:val="000000" w:themeColor="text1"/>
        </w:rPr>
        <w:t xml:space="preserve">with reception during an outside activity focussing on </w:t>
      </w:r>
      <w:r w:rsidR="00FB7398">
        <w:rPr>
          <w:rFonts w:ascii="Arial" w:hAnsi="Arial" w:cs="Arial"/>
          <w:color w:val="000000" w:themeColor="text1"/>
        </w:rPr>
        <w:t>basic</w:t>
      </w:r>
      <w:r w:rsidR="009A2D84">
        <w:rPr>
          <w:rFonts w:ascii="Arial" w:hAnsi="Arial" w:cs="Arial"/>
          <w:color w:val="000000" w:themeColor="text1"/>
        </w:rPr>
        <w:t xml:space="preserve"> number</w:t>
      </w:r>
      <w:r w:rsidR="00FB7398">
        <w:rPr>
          <w:rFonts w:ascii="Arial" w:hAnsi="Arial" w:cs="Arial"/>
          <w:color w:val="000000" w:themeColor="text1"/>
        </w:rPr>
        <w:t xml:space="preserve"> facts</w:t>
      </w:r>
      <w:r w:rsidR="005D061E">
        <w:rPr>
          <w:rFonts w:ascii="Arial" w:hAnsi="Arial" w:cs="Arial"/>
          <w:color w:val="000000" w:themeColor="text1"/>
        </w:rPr>
        <w:t xml:space="preserve"> (</w:t>
      </w:r>
      <w:r w:rsidR="005D061E" w:rsidRPr="005D061E">
        <w:rPr>
          <w:rFonts w:ascii="Arial" w:hAnsi="Arial" w:cs="Arial"/>
          <w:color w:val="00B0F0"/>
        </w:rPr>
        <w:t>Appendix ??</w:t>
      </w:r>
      <w:r w:rsidR="005D061E">
        <w:rPr>
          <w:rFonts w:ascii="Arial" w:hAnsi="Arial" w:cs="Arial"/>
          <w:color w:val="000000" w:themeColor="text1"/>
        </w:rPr>
        <w:t>)</w:t>
      </w:r>
      <w:r w:rsidR="00FB7398">
        <w:rPr>
          <w:rFonts w:ascii="Arial" w:hAnsi="Arial" w:cs="Arial"/>
          <w:color w:val="000000" w:themeColor="text1"/>
        </w:rPr>
        <w:t>.</w:t>
      </w:r>
      <w:r w:rsidR="009A2D84">
        <w:rPr>
          <w:rFonts w:ascii="Arial" w:hAnsi="Arial" w:cs="Arial"/>
          <w:color w:val="000000" w:themeColor="text1"/>
        </w:rPr>
        <w:t xml:space="preserve">  As with the first lesson, the three focus children </w:t>
      </w:r>
      <w:r w:rsidR="00A3305F">
        <w:rPr>
          <w:rFonts w:ascii="Arial" w:hAnsi="Arial" w:cs="Arial"/>
          <w:color w:val="000000" w:themeColor="text1"/>
        </w:rPr>
        <w:t xml:space="preserve">(Child </w:t>
      </w:r>
      <w:r w:rsidR="00CD6AB2">
        <w:rPr>
          <w:rFonts w:ascii="Arial" w:hAnsi="Arial" w:cs="Arial"/>
          <w:color w:val="000000" w:themeColor="text1"/>
        </w:rPr>
        <w:t>X</w:t>
      </w:r>
      <w:r w:rsidR="00A3305F">
        <w:rPr>
          <w:rFonts w:ascii="Arial" w:hAnsi="Arial" w:cs="Arial"/>
          <w:color w:val="000000" w:themeColor="text1"/>
        </w:rPr>
        <w:t xml:space="preserve">, </w:t>
      </w:r>
      <w:r w:rsidR="00CD6AB2">
        <w:rPr>
          <w:rFonts w:ascii="Arial" w:hAnsi="Arial" w:cs="Arial"/>
          <w:color w:val="000000" w:themeColor="text1"/>
        </w:rPr>
        <w:t>Y</w:t>
      </w:r>
      <w:r w:rsidR="00A3305F">
        <w:rPr>
          <w:rFonts w:ascii="Arial" w:hAnsi="Arial" w:cs="Arial"/>
          <w:color w:val="000000" w:themeColor="text1"/>
        </w:rPr>
        <w:t xml:space="preserve"> and </w:t>
      </w:r>
      <w:r w:rsidR="00CD6AB2">
        <w:rPr>
          <w:rFonts w:ascii="Arial" w:hAnsi="Arial" w:cs="Arial"/>
          <w:color w:val="000000" w:themeColor="text1"/>
        </w:rPr>
        <w:t>Z</w:t>
      </w:r>
      <w:r w:rsidR="00A3305F">
        <w:rPr>
          <w:rFonts w:ascii="Arial" w:hAnsi="Arial" w:cs="Arial"/>
          <w:color w:val="000000" w:themeColor="text1"/>
        </w:rPr>
        <w:t xml:space="preserve">) from this class </w:t>
      </w:r>
      <w:r w:rsidR="009A2D84">
        <w:rPr>
          <w:rFonts w:ascii="Arial" w:hAnsi="Arial" w:cs="Arial"/>
          <w:color w:val="000000" w:themeColor="text1"/>
        </w:rPr>
        <w:t xml:space="preserve">were </w:t>
      </w:r>
      <w:r w:rsidR="00A3305F">
        <w:rPr>
          <w:rFonts w:ascii="Arial" w:hAnsi="Arial" w:cs="Arial"/>
          <w:color w:val="000000" w:themeColor="text1"/>
        </w:rPr>
        <w:t>part of a focus group with three other children.</w:t>
      </w:r>
      <w:r w:rsidR="00FB7398">
        <w:rPr>
          <w:rFonts w:ascii="Arial" w:hAnsi="Arial" w:cs="Arial"/>
          <w:color w:val="000000" w:themeColor="text1"/>
        </w:rPr>
        <w:t xml:space="preserve">  The success criteria for this activity were simply explained to the children before the activity began, as they do not normally use this form of self-assessment and so I felt it would be difficult to implement it in a written form without some prior knowledge of what they would be expected to do.  In this context, the success criteria were to be able to put numbers 1-20 in order and to be able to use this to write out their own number line to 20</w:t>
      </w:r>
      <w:r w:rsidR="00AA12C8">
        <w:rPr>
          <w:rFonts w:ascii="Arial" w:hAnsi="Arial" w:cs="Arial"/>
          <w:color w:val="000000" w:themeColor="text1"/>
        </w:rPr>
        <w:t xml:space="preserve"> using chalks</w:t>
      </w:r>
      <w:r w:rsidR="00FB7398">
        <w:rPr>
          <w:rFonts w:ascii="Arial" w:hAnsi="Arial" w:cs="Arial"/>
          <w:color w:val="000000" w:themeColor="text1"/>
        </w:rPr>
        <w:t>.</w:t>
      </w:r>
    </w:p>
    <w:p w14:paraId="0EC256AD" w14:textId="78A76D80" w:rsidR="003219EA" w:rsidRDefault="003219EA" w:rsidP="00D218DD">
      <w:pPr>
        <w:spacing w:line="360" w:lineRule="auto"/>
        <w:rPr>
          <w:rFonts w:ascii="Arial" w:hAnsi="Arial" w:cs="Arial"/>
          <w:color w:val="000000" w:themeColor="text1"/>
        </w:rPr>
      </w:pPr>
      <w:r>
        <w:rPr>
          <w:rFonts w:ascii="Arial" w:hAnsi="Arial" w:cs="Arial"/>
          <w:color w:val="000000" w:themeColor="text1"/>
        </w:rPr>
        <w:tab/>
        <w:t xml:space="preserve">At the beginning of the activity, each of the children started off straight away and Child </w:t>
      </w:r>
      <w:r w:rsidR="00CD6AB2">
        <w:rPr>
          <w:rFonts w:ascii="Arial" w:hAnsi="Arial" w:cs="Arial"/>
          <w:color w:val="000000" w:themeColor="text1"/>
        </w:rPr>
        <w:t>X</w:t>
      </w:r>
      <w:r>
        <w:rPr>
          <w:rFonts w:ascii="Arial" w:hAnsi="Arial" w:cs="Arial"/>
          <w:color w:val="000000" w:themeColor="text1"/>
        </w:rPr>
        <w:t xml:space="preserve"> and Child </w:t>
      </w:r>
      <w:r w:rsidR="00CD6AB2">
        <w:rPr>
          <w:rFonts w:ascii="Arial" w:hAnsi="Arial" w:cs="Arial"/>
          <w:color w:val="000000" w:themeColor="text1"/>
        </w:rPr>
        <w:t>Y</w:t>
      </w:r>
      <w:r>
        <w:rPr>
          <w:rFonts w:ascii="Arial" w:hAnsi="Arial" w:cs="Arial"/>
          <w:color w:val="000000" w:themeColor="text1"/>
        </w:rPr>
        <w:t xml:space="preserve"> were able to repeat the success criteria back to me in their own words to explain what they needed to do, however Child </w:t>
      </w:r>
      <w:r w:rsidR="00CD6AB2">
        <w:rPr>
          <w:rFonts w:ascii="Arial" w:hAnsi="Arial" w:cs="Arial"/>
          <w:color w:val="000000" w:themeColor="text1"/>
        </w:rPr>
        <w:t>Z</w:t>
      </w:r>
      <w:r>
        <w:rPr>
          <w:rFonts w:ascii="Arial" w:hAnsi="Arial" w:cs="Arial"/>
          <w:color w:val="000000" w:themeColor="text1"/>
        </w:rPr>
        <w:t xml:space="preserve"> was not engaged and therefore could not explain the task.  As the children came to the end of ordering the number line to 20, I stopped the activity for a mini plenary</w:t>
      </w:r>
      <w:r w:rsidR="00AA12C8">
        <w:rPr>
          <w:rFonts w:ascii="Arial" w:hAnsi="Arial" w:cs="Arial"/>
          <w:color w:val="000000" w:themeColor="text1"/>
        </w:rPr>
        <w:t>,</w:t>
      </w:r>
      <w:r w:rsidR="0018146A">
        <w:rPr>
          <w:rFonts w:ascii="Arial" w:hAnsi="Arial" w:cs="Arial"/>
          <w:color w:val="000000" w:themeColor="text1"/>
        </w:rPr>
        <w:t xml:space="preserve"> during which time</w:t>
      </w:r>
      <w:r w:rsidR="00AA12C8">
        <w:rPr>
          <w:rFonts w:ascii="Arial" w:hAnsi="Arial" w:cs="Arial"/>
          <w:color w:val="000000" w:themeColor="text1"/>
        </w:rPr>
        <w:t xml:space="preserve"> </w:t>
      </w:r>
      <w:r>
        <w:rPr>
          <w:rFonts w:ascii="Arial" w:hAnsi="Arial" w:cs="Arial"/>
          <w:color w:val="000000" w:themeColor="text1"/>
        </w:rPr>
        <w:t xml:space="preserve">Child </w:t>
      </w:r>
      <w:r w:rsidR="00CD6AB2">
        <w:rPr>
          <w:rFonts w:ascii="Arial" w:hAnsi="Arial" w:cs="Arial"/>
          <w:color w:val="000000" w:themeColor="text1"/>
        </w:rPr>
        <w:t>X</w:t>
      </w:r>
      <w:r>
        <w:rPr>
          <w:rFonts w:ascii="Arial" w:hAnsi="Arial" w:cs="Arial"/>
          <w:color w:val="000000" w:themeColor="text1"/>
        </w:rPr>
        <w:t xml:space="preserve"> and Child </w:t>
      </w:r>
      <w:r w:rsidR="00CD6AB2">
        <w:rPr>
          <w:rFonts w:ascii="Arial" w:hAnsi="Arial" w:cs="Arial"/>
          <w:color w:val="000000" w:themeColor="text1"/>
        </w:rPr>
        <w:t>Y</w:t>
      </w:r>
      <w:r>
        <w:rPr>
          <w:rFonts w:ascii="Arial" w:hAnsi="Arial" w:cs="Arial"/>
          <w:color w:val="000000" w:themeColor="text1"/>
        </w:rPr>
        <w:t xml:space="preserve"> became very engaged </w:t>
      </w:r>
      <w:r w:rsidR="00AA12C8">
        <w:rPr>
          <w:rFonts w:ascii="Arial" w:hAnsi="Arial" w:cs="Arial"/>
          <w:color w:val="000000" w:themeColor="text1"/>
        </w:rPr>
        <w:t>and</w:t>
      </w:r>
      <w:r>
        <w:rPr>
          <w:rFonts w:ascii="Arial" w:hAnsi="Arial" w:cs="Arial"/>
          <w:color w:val="000000" w:themeColor="text1"/>
        </w:rPr>
        <w:t xml:space="preserve"> were again able to talk about what they had already done </w:t>
      </w:r>
      <w:r w:rsidR="00AA12C8">
        <w:rPr>
          <w:rFonts w:ascii="Arial" w:hAnsi="Arial" w:cs="Arial"/>
          <w:color w:val="000000" w:themeColor="text1"/>
        </w:rPr>
        <w:t xml:space="preserve">as well as </w:t>
      </w:r>
      <w:r>
        <w:rPr>
          <w:rFonts w:ascii="Arial" w:hAnsi="Arial" w:cs="Arial"/>
          <w:color w:val="000000" w:themeColor="text1"/>
        </w:rPr>
        <w:t>what t</w:t>
      </w:r>
      <w:r w:rsidR="00AA12C8">
        <w:rPr>
          <w:rFonts w:ascii="Arial" w:hAnsi="Arial" w:cs="Arial"/>
          <w:color w:val="000000" w:themeColor="text1"/>
        </w:rPr>
        <w:t>heir next steps were going to be</w:t>
      </w:r>
      <w:r w:rsidR="0018146A">
        <w:rPr>
          <w:rFonts w:ascii="Arial" w:hAnsi="Arial" w:cs="Arial"/>
          <w:color w:val="000000" w:themeColor="text1"/>
        </w:rPr>
        <w:t>, based on what we had discussed at the start of the activity</w:t>
      </w:r>
      <w:r>
        <w:rPr>
          <w:rFonts w:ascii="Arial" w:hAnsi="Arial" w:cs="Arial"/>
          <w:color w:val="000000" w:themeColor="text1"/>
        </w:rPr>
        <w:t xml:space="preserve">.  Child </w:t>
      </w:r>
      <w:r w:rsidR="00CD6AB2">
        <w:rPr>
          <w:rFonts w:ascii="Arial" w:hAnsi="Arial" w:cs="Arial"/>
          <w:color w:val="000000" w:themeColor="text1"/>
        </w:rPr>
        <w:t>Z</w:t>
      </w:r>
      <w:r>
        <w:rPr>
          <w:rFonts w:ascii="Arial" w:hAnsi="Arial" w:cs="Arial"/>
          <w:color w:val="000000" w:themeColor="text1"/>
        </w:rPr>
        <w:t xml:space="preserve"> again was quite disinterested, and so I used the mini plenary to try to refocus them and remind them of what they should be doing, giving them the chance to have more of a try for the rest of the activity.</w:t>
      </w:r>
      <w:r w:rsidR="00AA12C8">
        <w:rPr>
          <w:rFonts w:ascii="Arial" w:hAnsi="Arial" w:cs="Arial"/>
          <w:color w:val="000000" w:themeColor="text1"/>
        </w:rPr>
        <w:t xml:space="preserve">  Child </w:t>
      </w:r>
      <w:r w:rsidR="00CD6AB2">
        <w:rPr>
          <w:rFonts w:ascii="Arial" w:hAnsi="Arial" w:cs="Arial"/>
          <w:color w:val="000000" w:themeColor="text1"/>
        </w:rPr>
        <w:t>X</w:t>
      </w:r>
      <w:r w:rsidR="00AA12C8">
        <w:rPr>
          <w:rFonts w:ascii="Arial" w:hAnsi="Arial" w:cs="Arial"/>
          <w:color w:val="000000" w:themeColor="text1"/>
        </w:rPr>
        <w:t xml:space="preserve"> and Child </w:t>
      </w:r>
      <w:r w:rsidR="00CD6AB2">
        <w:rPr>
          <w:rFonts w:ascii="Arial" w:hAnsi="Arial" w:cs="Arial"/>
          <w:color w:val="000000" w:themeColor="text1"/>
        </w:rPr>
        <w:t>Y</w:t>
      </w:r>
      <w:r w:rsidR="00AA12C8">
        <w:rPr>
          <w:rFonts w:ascii="Arial" w:hAnsi="Arial" w:cs="Arial"/>
          <w:color w:val="000000" w:themeColor="text1"/>
        </w:rPr>
        <w:t xml:space="preserve"> </w:t>
      </w:r>
      <w:r w:rsidR="0018146A">
        <w:rPr>
          <w:rFonts w:ascii="Arial" w:hAnsi="Arial" w:cs="Arial"/>
          <w:color w:val="000000" w:themeColor="text1"/>
        </w:rPr>
        <w:t xml:space="preserve">were </w:t>
      </w:r>
      <w:r w:rsidR="00AA12C8">
        <w:rPr>
          <w:rFonts w:ascii="Arial" w:hAnsi="Arial" w:cs="Arial"/>
          <w:color w:val="000000" w:themeColor="text1"/>
        </w:rPr>
        <w:t xml:space="preserve">confident in completing their work after the mini </w:t>
      </w:r>
      <w:r w:rsidR="003D6E93">
        <w:rPr>
          <w:rFonts w:ascii="Arial" w:hAnsi="Arial" w:cs="Arial"/>
          <w:color w:val="000000" w:themeColor="text1"/>
        </w:rPr>
        <w:t>plenary;</w:t>
      </w:r>
      <w:r w:rsidR="00AA12C8">
        <w:rPr>
          <w:rFonts w:ascii="Arial" w:hAnsi="Arial" w:cs="Arial"/>
          <w:color w:val="000000" w:themeColor="text1"/>
        </w:rPr>
        <w:t xml:space="preserve"> </w:t>
      </w:r>
      <w:r w:rsidR="003D6E93">
        <w:rPr>
          <w:rFonts w:ascii="Arial" w:hAnsi="Arial" w:cs="Arial"/>
          <w:color w:val="000000" w:themeColor="text1"/>
        </w:rPr>
        <w:t>however,</w:t>
      </w:r>
      <w:r w:rsidR="00AA12C8">
        <w:rPr>
          <w:rFonts w:ascii="Arial" w:hAnsi="Arial" w:cs="Arial"/>
          <w:color w:val="000000" w:themeColor="text1"/>
        </w:rPr>
        <w:t xml:space="preserve"> it was also observed that they completed this activity independently anyway, suggesting that they probably felt </w:t>
      </w:r>
      <w:r w:rsidR="0018146A">
        <w:rPr>
          <w:rFonts w:ascii="Arial" w:hAnsi="Arial" w:cs="Arial"/>
          <w:color w:val="000000" w:themeColor="text1"/>
        </w:rPr>
        <w:t xml:space="preserve">relatively </w:t>
      </w:r>
      <w:r w:rsidR="00AA12C8">
        <w:rPr>
          <w:rFonts w:ascii="Arial" w:hAnsi="Arial" w:cs="Arial"/>
          <w:color w:val="000000" w:themeColor="text1"/>
        </w:rPr>
        <w:t>confident without the input from the mini plenary.</w:t>
      </w:r>
    </w:p>
    <w:p w14:paraId="146523B0" w14:textId="3DF62E27" w:rsidR="00AA12C8" w:rsidRDefault="00AA12C8" w:rsidP="00D218DD">
      <w:pPr>
        <w:spacing w:line="360" w:lineRule="auto"/>
        <w:rPr>
          <w:rFonts w:ascii="Arial" w:hAnsi="Arial" w:cs="Arial"/>
          <w:color w:val="000000" w:themeColor="text1"/>
        </w:rPr>
      </w:pPr>
      <w:r>
        <w:rPr>
          <w:rFonts w:ascii="Arial" w:hAnsi="Arial" w:cs="Arial"/>
          <w:color w:val="000000" w:themeColor="text1"/>
        </w:rPr>
        <w:tab/>
        <w:t xml:space="preserve">When each of the children had finished their number lines, I asked them if they could decide for themselves whether they thought they had completed the success criteria.  Child </w:t>
      </w:r>
      <w:r w:rsidR="00CD6AB2">
        <w:rPr>
          <w:rFonts w:ascii="Arial" w:hAnsi="Arial" w:cs="Arial"/>
          <w:color w:val="000000" w:themeColor="text1"/>
        </w:rPr>
        <w:t>X</w:t>
      </w:r>
      <w:r>
        <w:rPr>
          <w:rFonts w:ascii="Arial" w:hAnsi="Arial" w:cs="Arial"/>
          <w:color w:val="000000" w:themeColor="text1"/>
        </w:rPr>
        <w:t xml:space="preserve"> and Child </w:t>
      </w:r>
      <w:r w:rsidR="00CD6AB2">
        <w:rPr>
          <w:rFonts w:ascii="Arial" w:hAnsi="Arial" w:cs="Arial"/>
          <w:color w:val="000000" w:themeColor="text1"/>
        </w:rPr>
        <w:t>Y</w:t>
      </w:r>
      <w:r>
        <w:rPr>
          <w:rFonts w:ascii="Arial" w:hAnsi="Arial" w:cs="Arial"/>
          <w:color w:val="000000" w:themeColor="text1"/>
        </w:rPr>
        <w:t xml:space="preserve"> both believed they had completed their success criteria well and explained to me what they had done in order to do this.  It </w:t>
      </w:r>
      <w:r>
        <w:rPr>
          <w:rFonts w:ascii="Arial" w:hAnsi="Arial" w:cs="Arial"/>
          <w:color w:val="000000" w:themeColor="text1"/>
        </w:rPr>
        <w:lastRenderedPageBreak/>
        <w:t xml:space="preserve">was difficult to observe whether the mini plenary had influenced Child </w:t>
      </w:r>
      <w:r w:rsidR="00CD6AB2">
        <w:rPr>
          <w:rFonts w:ascii="Arial" w:hAnsi="Arial" w:cs="Arial"/>
          <w:color w:val="000000" w:themeColor="text1"/>
        </w:rPr>
        <w:t>X</w:t>
      </w:r>
      <w:r>
        <w:rPr>
          <w:rFonts w:ascii="Arial" w:hAnsi="Arial" w:cs="Arial"/>
          <w:color w:val="000000" w:themeColor="text1"/>
        </w:rPr>
        <w:t xml:space="preserve"> and Child </w:t>
      </w:r>
      <w:r w:rsidR="00CD6AB2">
        <w:rPr>
          <w:rFonts w:ascii="Arial" w:hAnsi="Arial" w:cs="Arial"/>
          <w:color w:val="000000" w:themeColor="text1"/>
        </w:rPr>
        <w:t>Y</w:t>
      </w:r>
      <w:r>
        <w:rPr>
          <w:rFonts w:ascii="Arial" w:hAnsi="Arial" w:cs="Arial"/>
          <w:color w:val="000000" w:themeColor="text1"/>
        </w:rPr>
        <w:t xml:space="preserve">’s learning, as they were confident in the work without the input during the activity, however the mini plenary did not seem to encourage Child </w:t>
      </w:r>
      <w:r w:rsidR="00CD6AB2">
        <w:rPr>
          <w:rFonts w:ascii="Arial" w:hAnsi="Arial" w:cs="Arial"/>
          <w:color w:val="000000" w:themeColor="text1"/>
        </w:rPr>
        <w:t xml:space="preserve">Z </w:t>
      </w:r>
      <w:r>
        <w:rPr>
          <w:rFonts w:ascii="Arial" w:hAnsi="Arial" w:cs="Arial"/>
          <w:color w:val="000000" w:themeColor="text1"/>
        </w:rPr>
        <w:t xml:space="preserve">to improve their work as they continued to be distracted throughout the activity.   </w:t>
      </w:r>
    </w:p>
    <w:p w14:paraId="3DF6F743" w14:textId="3EA97DA6" w:rsidR="00C43D6B" w:rsidRDefault="00C43D6B" w:rsidP="00D218DD">
      <w:pPr>
        <w:spacing w:line="360" w:lineRule="auto"/>
        <w:rPr>
          <w:rFonts w:ascii="Arial" w:hAnsi="Arial" w:cs="Arial"/>
          <w:color w:val="000000" w:themeColor="text1"/>
        </w:rPr>
      </w:pPr>
      <w:r>
        <w:rPr>
          <w:rFonts w:ascii="Arial" w:hAnsi="Arial" w:cs="Arial"/>
          <w:color w:val="000000" w:themeColor="text1"/>
        </w:rPr>
        <w:tab/>
      </w:r>
      <w:r w:rsidR="002653EC">
        <w:rPr>
          <w:rFonts w:ascii="Arial" w:hAnsi="Arial" w:cs="Arial"/>
          <w:color w:val="000000" w:themeColor="text1"/>
        </w:rPr>
        <w:t>After the activity we carried out the focus group interview with the three sample children, and again gained quite similar data to the data collected from the observation, and from the previous lesson study</w:t>
      </w:r>
      <w:r w:rsidR="00FD010E">
        <w:rPr>
          <w:rFonts w:ascii="Arial" w:hAnsi="Arial" w:cs="Arial"/>
          <w:color w:val="000000" w:themeColor="text1"/>
        </w:rPr>
        <w:t>, however this time I adapted the way that I asked the questions to ensure they would be more child friendly</w:t>
      </w:r>
      <w:r w:rsidR="005D061E">
        <w:rPr>
          <w:rFonts w:ascii="Arial" w:hAnsi="Arial" w:cs="Arial"/>
          <w:color w:val="000000" w:themeColor="text1"/>
        </w:rPr>
        <w:t xml:space="preserve"> </w:t>
      </w:r>
      <w:r w:rsidR="005D061E" w:rsidRPr="005D061E">
        <w:rPr>
          <w:rFonts w:ascii="Arial" w:hAnsi="Arial" w:cs="Arial"/>
          <w:color w:val="00B0F0"/>
        </w:rPr>
        <w:t>(Appendix ?</w:t>
      </w:r>
      <w:r w:rsidR="005D061E">
        <w:rPr>
          <w:rFonts w:ascii="Arial" w:hAnsi="Arial" w:cs="Arial"/>
          <w:color w:val="000000" w:themeColor="text1"/>
        </w:rPr>
        <w:t>)</w:t>
      </w:r>
      <w:r w:rsidR="002653EC">
        <w:rPr>
          <w:rFonts w:ascii="Arial" w:hAnsi="Arial" w:cs="Arial"/>
          <w:color w:val="000000" w:themeColor="text1"/>
        </w:rPr>
        <w:t xml:space="preserve">.  Interestingly, Child </w:t>
      </w:r>
      <w:r w:rsidR="00CD6AB2">
        <w:rPr>
          <w:rFonts w:ascii="Arial" w:hAnsi="Arial" w:cs="Arial"/>
          <w:color w:val="000000" w:themeColor="text1"/>
        </w:rPr>
        <w:t>X</w:t>
      </w:r>
      <w:r w:rsidR="002653EC">
        <w:rPr>
          <w:rFonts w:ascii="Arial" w:hAnsi="Arial" w:cs="Arial"/>
          <w:color w:val="000000" w:themeColor="text1"/>
        </w:rPr>
        <w:t xml:space="preserve"> and Child </w:t>
      </w:r>
      <w:r w:rsidR="00CD6AB2">
        <w:rPr>
          <w:rFonts w:ascii="Arial" w:hAnsi="Arial" w:cs="Arial"/>
          <w:color w:val="000000" w:themeColor="text1"/>
        </w:rPr>
        <w:t xml:space="preserve">Y </w:t>
      </w:r>
      <w:r w:rsidR="002653EC">
        <w:rPr>
          <w:rFonts w:ascii="Arial" w:hAnsi="Arial" w:cs="Arial"/>
          <w:color w:val="000000" w:themeColor="text1"/>
        </w:rPr>
        <w:t>were able to give answers relating to what the success criteria was there</w:t>
      </w:r>
      <w:r w:rsidR="00BB1122">
        <w:rPr>
          <w:rFonts w:ascii="Arial" w:hAnsi="Arial" w:cs="Arial"/>
          <w:color w:val="000000" w:themeColor="text1"/>
        </w:rPr>
        <w:t xml:space="preserve"> for and why we used it</w:t>
      </w:r>
      <w:r w:rsidR="002653EC">
        <w:rPr>
          <w:rFonts w:ascii="Arial" w:hAnsi="Arial" w:cs="Arial"/>
          <w:color w:val="000000" w:themeColor="text1"/>
        </w:rPr>
        <w:t xml:space="preserve">, however only Child </w:t>
      </w:r>
      <w:r w:rsidR="00CD6AB2">
        <w:rPr>
          <w:rFonts w:ascii="Arial" w:hAnsi="Arial" w:cs="Arial"/>
          <w:color w:val="000000" w:themeColor="text1"/>
        </w:rPr>
        <w:t>X</w:t>
      </w:r>
      <w:r w:rsidR="002653EC">
        <w:rPr>
          <w:rFonts w:ascii="Arial" w:hAnsi="Arial" w:cs="Arial"/>
          <w:color w:val="000000" w:themeColor="text1"/>
        </w:rPr>
        <w:t xml:space="preserve"> was able to explain what they did during the activity even though when asked this at the time of the observation, Child </w:t>
      </w:r>
      <w:r w:rsidR="00CD6AB2">
        <w:rPr>
          <w:rFonts w:ascii="Arial" w:hAnsi="Arial" w:cs="Arial"/>
          <w:color w:val="000000" w:themeColor="text1"/>
        </w:rPr>
        <w:t>Y</w:t>
      </w:r>
      <w:r w:rsidR="002653EC">
        <w:rPr>
          <w:rFonts w:ascii="Arial" w:hAnsi="Arial" w:cs="Arial"/>
          <w:color w:val="000000" w:themeColor="text1"/>
        </w:rPr>
        <w:t xml:space="preserve"> could also explain what they had done.</w:t>
      </w:r>
      <w:r w:rsidR="00112EB8">
        <w:rPr>
          <w:rFonts w:ascii="Arial" w:hAnsi="Arial" w:cs="Arial"/>
          <w:color w:val="000000" w:themeColor="text1"/>
        </w:rPr>
        <w:t xml:space="preserve">  Another point to consider is when the children were </w:t>
      </w:r>
      <w:r w:rsidR="00BB1122">
        <w:rPr>
          <w:rFonts w:ascii="Arial" w:hAnsi="Arial" w:cs="Arial"/>
          <w:color w:val="000000" w:themeColor="text1"/>
        </w:rPr>
        <w:t>questioned</w:t>
      </w:r>
      <w:r w:rsidR="00112EB8">
        <w:rPr>
          <w:rFonts w:ascii="Arial" w:hAnsi="Arial" w:cs="Arial"/>
          <w:color w:val="000000" w:themeColor="text1"/>
        </w:rPr>
        <w:t xml:space="preserve"> about their feelings towards the mini plenary, they all agreed it was useful to remind them of the success criteria</w:t>
      </w:r>
      <w:r w:rsidR="000B13DB">
        <w:rPr>
          <w:rFonts w:ascii="Arial" w:hAnsi="Arial" w:cs="Arial"/>
          <w:color w:val="000000" w:themeColor="text1"/>
        </w:rPr>
        <w:t xml:space="preserve">, </w:t>
      </w:r>
      <w:r w:rsidR="00112EB8">
        <w:rPr>
          <w:rFonts w:ascii="Arial" w:hAnsi="Arial" w:cs="Arial"/>
          <w:color w:val="000000" w:themeColor="text1"/>
        </w:rPr>
        <w:t xml:space="preserve">but Child </w:t>
      </w:r>
      <w:r w:rsidR="00CD6AB2">
        <w:rPr>
          <w:rFonts w:ascii="Arial" w:hAnsi="Arial" w:cs="Arial"/>
          <w:color w:val="000000" w:themeColor="text1"/>
        </w:rPr>
        <w:t xml:space="preserve">Y </w:t>
      </w:r>
      <w:r w:rsidR="00112EB8">
        <w:rPr>
          <w:rFonts w:ascii="Arial" w:hAnsi="Arial" w:cs="Arial"/>
          <w:color w:val="000000" w:themeColor="text1"/>
        </w:rPr>
        <w:t xml:space="preserve">mentioned that it was boring when they had to stop during the activity.  In addition to this, Child </w:t>
      </w:r>
      <w:r w:rsidR="00CD6AB2">
        <w:rPr>
          <w:rFonts w:ascii="Arial" w:hAnsi="Arial" w:cs="Arial"/>
          <w:color w:val="000000" w:themeColor="text1"/>
        </w:rPr>
        <w:t>X</w:t>
      </w:r>
      <w:r w:rsidR="00112EB8">
        <w:rPr>
          <w:rFonts w:ascii="Arial" w:hAnsi="Arial" w:cs="Arial"/>
          <w:color w:val="000000" w:themeColor="text1"/>
        </w:rPr>
        <w:t xml:space="preserve"> felt that the mini plenary was done so that the teacher could check how their work was going, and Child </w:t>
      </w:r>
      <w:r w:rsidR="00CD6AB2">
        <w:rPr>
          <w:rFonts w:ascii="Arial" w:hAnsi="Arial" w:cs="Arial"/>
          <w:color w:val="000000" w:themeColor="text1"/>
        </w:rPr>
        <w:t>Y</w:t>
      </w:r>
      <w:r w:rsidR="00112EB8">
        <w:rPr>
          <w:rFonts w:ascii="Arial" w:hAnsi="Arial" w:cs="Arial"/>
          <w:color w:val="000000" w:themeColor="text1"/>
        </w:rPr>
        <w:t xml:space="preserve"> said that it was done so that they knew if their work was correct or not.</w:t>
      </w:r>
      <w:r w:rsidR="002653EC">
        <w:rPr>
          <w:rFonts w:ascii="Arial" w:hAnsi="Arial" w:cs="Arial"/>
          <w:color w:val="000000" w:themeColor="text1"/>
        </w:rPr>
        <w:t xml:space="preserve">  </w:t>
      </w:r>
    </w:p>
    <w:p w14:paraId="7F37FE4A" w14:textId="45AAC771" w:rsidR="00FD010E" w:rsidRDefault="00112EB8" w:rsidP="00D218DD">
      <w:pPr>
        <w:spacing w:line="360" w:lineRule="auto"/>
        <w:rPr>
          <w:rFonts w:ascii="Arial" w:hAnsi="Arial" w:cs="Arial"/>
          <w:color w:val="000000" w:themeColor="text1"/>
        </w:rPr>
      </w:pPr>
      <w:r>
        <w:rPr>
          <w:rFonts w:ascii="Arial" w:hAnsi="Arial" w:cs="Arial"/>
          <w:color w:val="000000" w:themeColor="text1"/>
        </w:rPr>
        <w:tab/>
        <w:t>The outcomes of this lesson study were not initially what I had expected, as I felt that the children may struggle to understand the process as they did not use success criteria or a mini plenary on a day to day basis in their class</w:t>
      </w:r>
      <w:r w:rsidR="00FD010E">
        <w:rPr>
          <w:rFonts w:ascii="Arial" w:hAnsi="Arial" w:cs="Arial"/>
          <w:color w:val="000000" w:themeColor="text1"/>
        </w:rPr>
        <w:t>.  In reality, they seemed to enjoy the extra role of remembering what they needed to do next and assessing whether they had met the criteria, although they could lose interest if it was used more regularly</w:t>
      </w:r>
      <w:r>
        <w:rPr>
          <w:rFonts w:ascii="Arial" w:hAnsi="Arial" w:cs="Arial"/>
          <w:color w:val="000000" w:themeColor="text1"/>
        </w:rPr>
        <w:t xml:space="preserve">.  However, it is difficult to use this research to say for definite whether the learning was influenced through the use of a mini plenary and success criteria due to the fact that Child </w:t>
      </w:r>
      <w:r w:rsidR="00CD6AB2">
        <w:rPr>
          <w:rFonts w:ascii="Arial" w:hAnsi="Arial" w:cs="Arial"/>
          <w:color w:val="000000" w:themeColor="text1"/>
        </w:rPr>
        <w:t>X</w:t>
      </w:r>
      <w:r>
        <w:rPr>
          <w:rFonts w:ascii="Arial" w:hAnsi="Arial" w:cs="Arial"/>
          <w:color w:val="000000" w:themeColor="text1"/>
        </w:rPr>
        <w:t xml:space="preserve"> and Child </w:t>
      </w:r>
      <w:r w:rsidR="00CD6AB2">
        <w:rPr>
          <w:rFonts w:ascii="Arial" w:hAnsi="Arial" w:cs="Arial"/>
          <w:color w:val="000000" w:themeColor="text1"/>
        </w:rPr>
        <w:t>Y</w:t>
      </w:r>
      <w:r w:rsidR="00FD010E">
        <w:rPr>
          <w:rFonts w:ascii="Arial" w:hAnsi="Arial" w:cs="Arial"/>
          <w:color w:val="000000" w:themeColor="text1"/>
        </w:rPr>
        <w:t xml:space="preserve"> were confident without the extra input during the activity, and Child </w:t>
      </w:r>
      <w:r w:rsidR="00CD6AB2">
        <w:rPr>
          <w:rFonts w:ascii="Arial" w:hAnsi="Arial" w:cs="Arial"/>
          <w:color w:val="000000" w:themeColor="text1"/>
        </w:rPr>
        <w:t>Z</w:t>
      </w:r>
      <w:r w:rsidR="00FD010E">
        <w:rPr>
          <w:rFonts w:ascii="Arial" w:hAnsi="Arial" w:cs="Arial"/>
          <w:color w:val="000000" w:themeColor="text1"/>
        </w:rPr>
        <w:t xml:space="preserve"> did not improve their work even after the mini plenary.  </w:t>
      </w:r>
    </w:p>
    <w:p w14:paraId="1D6F1F7F" w14:textId="38614D94" w:rsidR="00112EB8" w:rsidRDefault="00FD010E" w:rsidP="00FD010E">
      <w:pPr>
        <w:spacing w:line="360" w:lineRule="auto"/>
        <w:ind w:firstLine="720"/>
        <w:rPr>
          <w:rFonts w:ascii="Arial" w:hAnsi="Arial" w:cs="Arial"/>
          <w:color w:val="000000" w:themeColor="text1"/>
        </w:rPr>
      </w:pPr>
      <w:r>
        <w:rPr>
          <w:rFonts w:ascii="Arial" w:hAnsi="Arial" w:cs="Arial"/>
          <w:color w:val="000000" w:themeColor="text1"/>
        </w:rPr>
        <w:t>We then reflected on the overall process again to consider how the research had gone as a whole</w:t>
      </w:r>
      <w:r w:rsidR="000B13DB">
        <w:rPr>
          <w:rFonts w:ascii="Arial" w:hAnsi="Arial" w:cs="Arial"/>
          <w:color w:val="000000" w:themeColor="text1"/>
        </w:rPr>
        <w:t xml:space="preserve"> (</w:t>
      </w:r>
      <w:r w:rsidR="000B13DB" w:rsidRPr="000B13DB">
        <w:rPr>
          <w:rFonts w:ascii="Arial" w:hAnsi="Arial" w:cs="Arial"/>
          <w:color w:val="00B0F0"/>
        </w:rPr>
        <w:t>Appendix ??</w:t>
      </w:r>
      <w:r w:rsidR="000B13DB">
        <w:rPr>
          <w:rFonts w:ascii="Arial" w:hAnsi="Arial" w:cs="Arial"/>
          <w:color w:val="000000" w:themeColor="text1"/>
        </w:rPr>
        <w:t>)</w:t>
      </w:r>
      <w:r>
        <w:rPr>
          <w:rFonts w:ascii="Arial" w:hAnsi="Arial" w:cs="Arial"/>
          <w:color w:val="000000" w:themeColor="text1"/>
        </w:rPr>
        <w:t xml:space="preserve">.  I think the outcome of this research lesson could have been improved if it was carried out again with a task that the children were generally less confident with </w:t>
      </w:r>
      <w:r w:rsidR="000B13DB">
        <w:rPr>
          <w:rFonts w:ascii="Arial" w:hAnsi="Arial" w:cs="Arial"/>
          <w:color w:val="000000" w:themeColor="text1"/>
        </w:rPr>
        <w:t>or had less prior knowledge of</w:t>
      </w:r>
      <w:r>
        <w:rPr>
          <w:rFonts w:ascii="Arial" w:hAnsi="Arial" w:cs="Arial"/>
          <w:color w:val="000000" w:themeColor="text1"/>
        </w:rPr>
        <w:t xml:space="preserve">, as for Child </w:t>
      </w:r>
      <w:r w:rsidR="00CD6AB2">
        <w:rPr>
          <w:rFonts w:ascii="Arial" w:hAnsi="Arial" w:cs="Arial"/>
          <w:color w:val="000000" w:themeColor="text1"/>
        </w:rPr>
        <w:t>X</w:t>
      </w:r>
      <w:r>
        <w:rPr>
          <w:rFonts w:ascii="Arial" w:hAnsi="Arial" w:cs="Arial"/>
          <w:color w:val="000000" w:themeColor="text1"/>
        </w:rPr>
        <w:t xml:space="preserve"> and Child </w:t>
      </w:r>
      <w:r w:rsidR="00CD6AB2">
        <w:rPr>
          <w:rFonts w:ascii="Arial" w:hAnsi="Arial" w:cs="Arial"/>
          <w:color w:val="000000" w:themeColor="text1"/>
        </w:rPr>
        <w:t>Y</w:t>
      </w:r>
      <w:r>
        <w:rPr>
          <w:rFonts w:ascii="Arial" w:hAnsi="Arial" w:cs="Arial"/>
          <w:color w:val="000000" w:themeColor="text1"/>
        </w:rPr>
        <w:t xml:space="preserve">, the higher and middle ability children, it seemed to be quite simple for them and so they would have probably been able to complete it to a relatively good </w:t>
      </w:r>
      <w:r>
        <w:rPr>
          <w:rFonts w:ascii="Arial" w:hAnsi="Arial" w:cs="Arial"/>
          <w:color w:val="000000" w:themeColor="text1"/>
        </w:rPr>
        <w:lastRenderedPageBreak/>
        <w:t xml:space="preserve">standard without any input </w:t>
      </w:r>
      <w:r w:rsidR="00BB1122">
        <w:rPr>
          <w:rFonts w:ascii="Arial" w:hAnsi="Arial" w:cs="Arial"/>
          <w:color w:val="000000" w:themeColor="text1"/>
        </w:rPr>
        <w:t>during a mini plenary</w:t>
      </w:r>
      <w:r>
        <w:rPr>
          <w:rFonts w:ascii="Arial" w:hAnsi="Arial" w:cs="Arial"/>
          <w:color w:val="000000" w:themeColor="text1"/>
        </w:rPr>
        <w:t>.</w:t>
      </w:r>
      <w:r w:rsidR="000B13DB">
        <w:rPr>
          <w:rFonts w:ascii="Arial" w:hAnsi="Arial" w:cs="Arial"/>
          <w:color w:val="000000" w:themeColor="text1"/>
        </w:rPr>
        <w:t xml:space="preserve">  As previously mentioned, the </w:t>
      </w:r>
      <w:r w:rsidR="00402345">
        <w:rPr>
          <w:rFonts w:ascii="Arial" w:hAnsi="Arial" w:cs="Arial"/>
          <w:color w:val="000000" w:themeColor="text1"/>
        </w:rPr>
        <w:t>lesson</w:t>
      </w:r>
      <w:r w:rsidR="000B13DB">
        <w:rPr>
          <w:rFonts w:ascii="Arial" w:hAnsi="Arial" w:cs="Arial"/>
          <w:color w:val="000000" w:themeColor="text1"/>
        </w:rPr>
        <w:t xml:space="preserve"> itself was successful and the children responded well to the activity and to the introduction of the success criteria, however, </w:t>
      </w:r>
      <w:r w:rsidR="00402345">
        <w:rPr>
          <w:rFonts w:ascii="Arial" w:hAnsi="Arial" w:cs="Arial"/>
          <w:color w:val="000000" w:themeColor="text1"/>
        </w:rPr>
        <w:t xml:space="preserve">in this lesson </w:t>
      </w:r>
      <w:r w:rsidR="000B13DB">
        <w:rPr>
          <w:rFonts w:ascii="Arial" w:hAnsi="Arial" w:cs="Arial"/>
          <w:color w:val="000000" w:themeColor="text1"/>
        </w:rPr>
        <w:t xml:space="preserve">I do not think the learning was significantly impacted by the inclusion of the mini plenary. </w:t>
      </w:r>
    </w:p>
    <w:p w14:paraId="04443347" w14:textId="27616D0F" w:rsidR="00760733" w:rsidRDefault="00FB7398" w:rsidP="00D218DD">
      <w:pPr>
        <w:spacing w:line="360" w:lineRule="auto"/>
        <w:rPr>
          <w:rFonts w:ascii="Arial" w:hAnsi="Arial" w:cs="Arial"/>
          <w:color w:val="000000" w:themeColor="text1"/>
        </w:rPr>
      </w:pPr>
      <w:r>
        <w:rPr>
          <w:rFonts w:ascii="Arial" w:hAnsi="Arial" w:cs="Arial"/>
          <w:color w:val="000000" w:themeColor="text1"/>
        </w:rPr>
        <w:tab/>
      </w:r>
    </w:p>
    <w:p w14:paraId="5FA191C5" w14:textId="63917A10" w:rsidR="00E725C5" w:rsidRPr="00E725C5" w:rsidRDefault="00E725C5" w:rsidP="00D218DD">
      <w:pPr>
        <w:spacing w:line="360" w:lineRule="auto"/>
        <w:rPr>
          <w:rFonts w:ascii="Arial" w:hAnsi="Arial" w:cs="Arial"/>
          <w:color w:val="000000" w:themeColor="text1"/>
          <w:u w:val="single"/>
        </w:rPr>
      </w:pPr>
      <w:r w:rsidRPr="00E725C5">
        <w:rPr>
          <w:rFonts w:ascii="Arial" w:hAnsi="Arial" w:cs="Arial"/>
          <w:color w:val="000000" w:themeColor="text1"/>
          <w:u w:val="single"/>
        </w:rPr>
        <w:t>Discussion of Research Findings</w:t>
      </w:r>
    </w:p>
    <w:p w14:paraId="234529B8" w14:textId="2A8E5827" w:rsidR="007579E6" w:rsidRDefault="00CD6AB2" w:rsidP="00180118">
      <w:pPr>
        <w:spacing w:line="360" w:lineRule="auto"/>
        <w:ind w:firstLine="720"/>
        <w:rPr>
          <w:rFonts w:ascii="Arial" w:hAnsi="Arial" w:cs="Arial"/>
          <w:color w:val="000000" w:themeColor="text1"/>
        </w:rPr>
      </w:pPr>
      <w:r>
        <w:rPr>
          <w:rFonts w:ascii="Arial" w:hAnsi="Arial" w:cs="Arial"/>
          <w:color w:val="000000" w:themeColor="text1"/>
        </w:rPr>
        <w:t>Throughout the literature,</w:t>
      </w:r>
      <w:r w:rsidR="001D4A40">
        <w:rPr>
          <w:rFonts w:ascii="Arial" w:hAnsi="Arial" w:cs="Arial"/>
          <w:color w:val="000000" w:themeColor="text1"/>
        </w:rPr>
        <w:t xml:space="preserve"> some of</w:t>
      </w:r>
      <w:r>
        <w:rPr>
          <w:rFonts w:ascii="Arial" w:hAnsi="Arial" w:cs="Arial"/>
          <w:color w:val="000000" w:themeColor="text1"/>
        </w:rPr>
        <w:t xml:space="preserve"> the benefits of using a mini plenary are mentioned as keeping children</w:t>
      </w:r>
      <w:r w:rsidR="001D4A40">
        <w:rPr>
          <w:rFonts w:ascii="Arial" w:hAnsi="Arial" w:cs="Arial"/>
          <w:color w:val="000000" w:themeColor="text1"/>
        </w:rPr>
        <w:t>’s learning</w:t>
      </w:r>
      <w:r>
        <w:rPr>
          <w:rFonts w:ascii="Arial" w:hAnsi="Arial" w:cs="Arial"/>
          <w:color w:val="000000" w:themeColor="text1"/>
        </w:rPr>
        <w:t xml:space="preserve"> on track, identifying misconceptions </w:t>
      </w:r>
      <w:r w:rsidR="001D4A40">
        <w:rPr>
          <w:rFonts w:ascii="Arial" w:hAnsi="Arial" w:cs="Arial"/>
          <w:color w:val="000000" w:themeColor="text1"/>
        </w:rPr>
        <w:t xml:space="preserve">in learning </w:t>
      </w:r>
      <w:r>
        <w:rPr>
          <w:rFonts w:ascii="Arial" w:hAnsi="Arial" w:cs="Arial"/>
          <w:color w:val="000000" w:themeColor="text1"/>
        </w:rPr>
        <w:t>and encouraging children to complete work to a higher standard (</w:t>
      </w:r>
      <w:r w:rsidR="001D4A40">
        <w:rPr>
          <w:rFonts w:ascii="Arial" w:hAnsi="Arial" w:cs="Arial"/>
          <w:color w:val="000000" w:themeColor="text1"/>
        </w:rPr>
        <w:t xml:space="preserve">Black </w:t>
      </w:r>
      <w:r w:rsidR="001D4A40" w:rsidRPr="00B24026">
        <w:rPr>
          <w:rFonts w:ascii="Arial" w:hAnsi="Arial" w:cs="Arial"/>
          <w:i/>
          <w:iCs/>
          <w:color w:val="000000" w:themeColor="text1"/>
        </w:rPr>
        <w:t>et al</w:t>
      </w:r>
      <w:r w:rsidR="001D4A40">
        <w:rPr>
          <w:rFonts w:ascii="Arial" w:hAnsi="Arial" w:cs="Arial"/>
          <w:color w:val="000000" w:themeColor="text1"/>
        </w:rPr>
        <w:t xml:space="preserve">., 2007; </w:t>
      </w:r>
      <w:proofErr w:type="spellStart"/>
      <w:r w:rsidR="001D4A40">
        <w:rPr>
          <w:rFonts w:ascii="Arial" w:hAnsi="Arial" w:cs="Arial"/>
          <w:color w:val="000000" w:themeColor="text1"/>
        </w:rPr>
        <w:t>Spendlove</w:t>
      </w:r>
      <w:proofErr w:type="spellEnd"/>
      <w:r w:rsidR="001D4A40">
        <w:rPr>
          <w:rFonts w:ascii="Arial" w:hAnsi="Arial" w:cs="Arial"/>
          <w:color w:val="000000" w:themeColor="text1"/>
        </w:rPr>
        <w:t>, 2009; Bowen and Ellis, 2009</w:t>
      </w:r>
      <w:r>
        <w:rPr>
          <w:rFonts w:ascii="Arial" w:hAnsi="Arial" w:cs="Arial"/>
          <w:color w:val="000000" w:themeColor="text1"/>
        </w:rPr>
        <w:t xml:space="preserve">).  </w:t>
      </w:r>
      <w:r w:rsidR="00180118">
        <w:rPr>
          <w:rFonts w:ascii="Arial" w:hAnsi="Arial" w:cs="Arial"/>
          <w:color w:val="000000" w:themeColor="text1"/>
        </w:rPr>
        <w:t xml:space="preserve">While the research does identify that the children thought the AfL strategies were helpful and reminded them of what they had to do, there is a common theme throughout the data collected which suggests that </w:t>
      </w:r>
      <w:r>
        <w:rPr>
          <w:rFonts w:ascii="Arial" w:hAnsi="Arial" w:cs="Arial"/>
          <w:color w:val="000000" w:themeColor="text1"/>
        </w:rPr>
        <w:t xml:space="preserve">the work produced at the end of the lessons would have been at a similar standard to the work produced had there not been </w:t>
      </w:r>
      <w:r w:rsidR="00B24026">
        <w:rPr>
          <w:rFonts w:ascii="Arial" w:hAnsi="Arial" w:cs="Arial"/>
          <w:color w:val="000000" w:themeColor="text1"/>
        </w:rPr>
        <w:t xml:space="preserve">success criteria and </w:t>
      </w:r>
      <w:r>
        <w:rPr>
          <w:rFonts w:ascii="Arial" w:hAnsi="Arial" w:cs="Arial"/>
          <w:color w:val="000000" w:themeColor="text1"/>
        </w:rPr>
        <w:t>a mini plenary included.</w:t>
      </w:r>
      <w:r w:rsidR="00B069B5">
        <w:rPr>
          <w:rFonts w:ascii="Arial" w:hAnsi="Arial" w:cs="Arial"/>
          <w:color w:val="000000" w:themeColor="text1"/>
        </w:rPr>
        <w:t xml:space="preserve">  Due to this, our research seems to support many of the suggestions made by </w:t>
      </w:r>
      <w:proofErr w:type="spellStart"/>
      <w:r w:rsidR="00B069B5">
        <w:rPr>
          <w:rFonts w:ascii="Arial" w:hAnsi="Arial" w:cs="Arial"/>
          <w:color w:val="000000" w:themeColor="text1"/>
        </w:rPr>
        <w:t>Strijbos</w:t>
      </w:r>
      <w:proofErr w:type="spellEnd"/>
      <w:r w:rsidR="00B069B5">
        <w:rPr>
          <w:rFonts w:ascii="Arial" w:hAnsi="Arial" w:cs="Arial"/>
          <w:color w:val="000000" w:themeColor="text1"/>
        </w:rPr>
        <w:t xml:space="preserve"> and </w:t>
      </w:r>
      <w:proofErr w:type="spellStart"/>
      <w:r w:rsidR="00B069B5">
        <w:rPr>
          <w:rFonts w:ascii="Arial" w:hAnsi="Arial" w:cs="Arial"/>
          <w:color w:val="000000" w:themeColor="text1"/>
        </w:rPr>
        <w:t>Sluijsmans</w:t>
      </w:r>
      <w:proofErr w:type="spellEnd"/>
      <w:r w:rsidR="00B069B5">
        <w:rPr>
          <w:rFonts w:ascii="Arial" w:hAnsi="Arial" w:cs="Arial"/>
          <w:color w:val="000000" w:themeColor="text1"/>
        </w:rPr>
        <w:t xml:space="preserve"> (2010) who state that self-assessment strategies are not proven to have an impact on the quality of any learning that takes place in a classroom.  We cannot say this for definite though, as success criteria is also said to be more effective when it is developed alongside the children and they have ownership over the assessment of their own learning (Hattie, 2012), which we were unable to incorporate into these research lessons but is something which may have actually produced very different results.</w:t>
      </w:r>
    </w:p>
    <w:p w14:paraId="126D4C3D" w14:textId="7B4130BE" w:rsidR="00E725C5" w:rsidRDefault="001D4A40" w:rsidP="00785548">
      <w:pPr>
        <w:spacing w:line="360" w:lineRule="auto"/>
        <w:ind w:firstLine="720"/>
        <w:rPr>
          <w:rFonts w:ascii="Arial" w:hAnsi="Arial" w:cs="Arial"/>
          <w:color w:val="000000" w:themeColor="text1"/>
        </w:rPr>
      </w:pPr>
      <w:r>
        <w:rPr>
          <w:rFonts w:ascii="Arial" w:hAnsi="Arial" w:cs="Arial"/>
          <w:color w:val="000000" w:themeColor="text1"/>
        </w:rPr>
        <w:t>T</w:t>
      </w:r>
      <w:r w:rsidR="00CD6AB2">
        <w:rPr>
          <w:rFonts w:ascii="Arial" w:hAnsi="Arial" w:cs="Arial"/>
          <w:color w:val="000000" w:themeColor="text1"/>
        </w:rPr>
        <w:t xml:space="preserve">he literature </w:t>
      </w:r>
      <w:r>
        <w:rPr>
          <w:rFonts w:ascii="Arial" w:hAnsi="Arial" w:cs="Arial"/>
          <w:color w:val="000000" w:themeColor="text1"/>
        </w:rPr>
        <w:t xml:space="preserve">also outlines that AfL strategies can positively benefit lower ability children in particular </w:t>
      </w:r>
      <w:r w:rsidR="00B24026">
        <w:rPr>
          <w:rFonts w:ascii="Arial" w:hAnsi="Arial" w:cs="Arial"/>
          <w:color w:val="000000" w:themeColor="text1"/>
        </w:rPr>
        <w:t xml:space="preserve">(Black </w:t>
      </w:r>
      <w:r w:rsidR="00B24026" w:rsidRPr="00B24026">
        <w:rPr>
          <w:rFonts w:ascii="Arial" w:hAnsi="Arial" w:cs="Arial"/>
          <w:i/>
          <w:iCs/>
          <w:color w:val="000000" w:themeColor="text1"/>
        </w:rPr>
        <w:t>et al.,</w:t>
      </w:r>
      <w:r w:rsidR="00B24026">
        <w:rPr>
          <w:rFonts w:ascii="Arial" w:hAnsi="Arial" w:cs="Arial"/>
          <w:color w:val="000000" w:themeColor="text1"/>
        </w:rPr>
        <w:t xml:space="preserve"> 2007, </w:t>
      </w:r>
      <w:proofErr w:type="spellStart"/>
      <w:r w:rsidR="00B24026">
        <w:rPr>
          <w:rFonts w:ascii="Arial" w:hAnsi="Arial" w:cs="Arial"/>
          <w:color w:val="000000" w:themeColor="text1"/>
        </w:rPr>
        <w:t>Wareing</w:t>
      </w:r>
      <w:proofErr w:type="spellEnd"/>
      <w:r w:rsidR="00B24026">
        <w:rPr>
          <w:rFonts w:ascii="Arial" w:hAnsi="Arial" w:cs="Arial"/>
          <w:color w:val="000000" w:themeColor="text1"/>
        </w:rPr>
        <w:t>, 2012</w:t>
      </w:r>
      <w:r>
        <w:rPr>
          <w:rFonts w:ascii="Arial" w:hAnsi="Arial" w:cs="Arial"/>
          <w:color w:val="000000" w:themeColor="text1"/>
        </w:rPr>
        <w:t>), which is interesting as in this case Child Z was one of the lower attaining children but did not seem to benefit at all from the use of the success criteria or mini plenary</w:t>
      </w:r>
      <w:r w:rsidR="00180118">
        <w:rPr>
          <w:rFonts w:ascii="Arial" w:hAnsi="Arial" w:cs="Arial"/>
          <w:color w:val="000000" w:themeColor="text1"/>
        </w:rPr>
        <w:t>.  Similarly, it is mentioned that children should be taught how to self-assess their own learning accurately before being expected to actually carry out the process (</w:t>
      </w:r>
      <w:r w:rsidR="00B964BB">
        <w:rPr>
          <w:rFonts w:ascii="Arial" w:hAnsi="Arial" w:cs="Arial"/>
          <w:color w:val="000000" w:themeColor="text1"/>
        </w:rPr>
        <w:t>Harris and Brown, 2013; Topping, 2013),</w:t>
      </w:r>
      <w:r w:rsidR="00180118">
        <w:rPr>
          <w:rFonts w:ascii="Arial" w:hAnsi="Arial" w:cs="Arial"/>
          <w:color w:val="000000" w:themeColor="text1"/>
        </w:rPr>
        <w:t xml:space="preserve"> but in School 1, where they used success criteria on a regular basis, it was identified that they </w:t>
      </w:r>
      <w:r w:rsidR="00B964BB">
        <w:rPr>
          <w:rFonts w:ascii="Arial" w:hAnsi="Arial" w:cs="Arial"/>
          <w:color w:val="000000" w:themeColor="text1"/>
        </w:rPr>
        <w:t xml:space="preserve">were not necessarily that confident in what they were doing as their self-assessment marks did not match the actual learning that was observed to be taking place.  In addition to this, the children in School 2 were not familiar with the idea of success criteria yet completed their self-assessment in a similar way to the children observed in School 1. </w:t>
      </w:r>
    </w:p>
    <w:p w14:paraId="0EF7E0FD" w14:textId="7FDC365C" w:rsidR="009037DB" w:rsidRDefault="009037DB" w:rsidP="00785548">
      <w:pPr>
        <w:spacing w:line="360" w:lineRule="auto"/>
        <w:ind w:firstLine="720"/>
        <w:rPr>
          <w:rFonts w:ascii="Arial" w:hAnsi="Arial" w:cs="Arial"/>
          <w:color w:val="000000" w:themeColor="text1"/>
        </w:rPr>
      </w:pPr>
      <w:r>
        <w:rPr>
          <w:rFonts w:ascii="Arial" w:hAnsi="Arial" w:cs="Arial"/>
          <w:color w:val="000000" w:themeColor="text1"/>
        </w:rPr>
        <w:lastRenderedPageBreak/>
        <w:t>Another result to consider, is that three of the children (Child B, Child C and Child Y) had some sort of negative opinion about the use of a mini plenary in the middle of their activity, stating that they found it boring or that they were confused about why they were doing it.</w:t>
      </w:r>
      <w:r w:rsidR="003D6E93">
        <w:rPr>
          <w:rFonts w:ascii="Arial" w:hAnsi="Arial" w:cs="Arial"/>
          <w:color w:val="000000" w:themeColor="text1"/>
        </w:rPr>
        <w:t xml:space="preserve">  This links to a range of literature which suggests that mini plenaries often distract children from their learning and can be detrimental to the general progress made within one single lesson (</w:t>
      </w:r>
      <w:r w:rsidR="003D6E93">
        <w:rPr>
          <w:rFonts w:ascii="Arial" w:hAnsi="Arial" w:cs="Arial"/>
          <w:color w:val="000000" w:themeColor="text1"/>
        </w:rPr>
        <w:t xml:space="preserve">Beadle, 2012; </w:t>
      </w:r>
      <w:proofErr w:type="spellStart"/>
      <w:r w:rsidR="003D6E93">
        <w:rPr>
          <w:rFonts w:ascii="Arial" w:hAnsi="Arial" w:cs="Arial"/>
          <w:color w:val="000000" w:themeColor="text1"/>
        </w:rPr>
        <w:t>Glazzard</w:t>
      </w:r>
      <w:proofErr w:type="spellEnd"/>
      <w:r w:rsidR="003D6E93">
        <w:rPr>
          <w:rFonts w:ascii="Arial" w:hAnsi="Arial" w:cs="Arial"/>
          <w:color w:val="000000" w:themeColor="text1"/>
        </w:rPr>
        <w:t xml:space="preserve">, </w:t>
      </w:r>
      <w:proofErr w:type="spellStart"/>
      <w:r w:rsidR="003D6E93">
        <w:rPr>
          <w:rFonts w:ascii="Arial" w:hAnsi="Arial" w:cs="Arial"/>
          <w:color w:val="000000" w:themeColor="text1"/>
        </w:rPr>
        <w:t>Denby</w:t>
      </w:r>
      <w:proofErr w:type="spellEnd"/>
      <w:r w:rsidR="003D6E93">
        <w:rPr>
          <w:rFonts w:ascii="Arial" w:hAnsi="Arial" w:cs="Arial"/>
          <w:color w:val="000000" w:themeColor="text1"/>
        </w:rPr>
        <w:t xml:space="preserve"> and Price, 2014)</w:t>
      </w:r>
      <w:r>
        <w:rPr>
          <w:rFonts w:ascii="Arial" w:hAnsi="Arial" w:cs="Arial"/>
          <w:color w:val="000000" w:themeColor="text1"/>
        </w:rPr>
        <w:t xml:space="preserve">   </w:t>
      </w:r>
    </w:p>
    <w:p w14:paraId="375409E9" w14:textId="77777777" w:rsidR="00CD6AB2" w:rsidRDefault="00CD6AB2" w:rsidP="00D218DD">
      <w:pPr>
        <w:spacing w:line="360" w:lineRule="auto"/>
        <w:rPr>
          <w:rFonts w:ascii="Arial" w:hAnsi="Arial" w:cs="Arial"/>
        </w:rPr>
      </w:pPr>
    </w:p>
    <w:p w14:paraId="3D06981E" w14:textId="5CA3FE9C" w:rsidR="000B64DA" w:rsidRPr="00E725C5" w:rsidRDefault="000B64DA" w:rsidP="00D218DD">
      <w:pPr>
        <w:spacing w:line="360" w:lineRule="auto"/>
        <w:rPr>
          <w:rFonts w:ascii="Arial" w:hAnsi="Arial" w:cs="Arial"/>
          <w:color w:val="000000" w:themeColor="text1"/>
          <w:u w:val="single"/>
        </w:rPr>
      </w:pPr>
      <w:r w:rsidRPr="00E725C5">
        <w:rPr>
          <w:rFonts w:ascii="Arial" w:hAnsi="Arial" w:cs="Arial"/>
          <w:color w:val="000000" w:themeColor="text1"/>
          <w:u w:val="single"/>
        </w:rPr>
        <w:t>Conclusion</w:t>
      </w:r>
    </w:p>
    <w:p w14:paraId="1B5E56EF" w14:textId="53FF0013" w:rsidR="009F05D0" w:rsidRDefault="00AF20BA" w:rsidP="00AF20BA">
      <w:pPr>
        <w:spacing w:line="360" w:lineRule="auto"/>
        <w:ind w:firstLine="720"/>
        <w:rPr>
          <w:rFonts w:ascii="Arial" w:hAnsi="Arial" w:cs="Arial"/>
          <w:color w:val="000000" w:themeColor="text1"/>
        </w:rPr>
      </w:pPr>
      <w:r>
        <w:rPr>
          <w:rFonts w:ascii="Arial" w:hAnsi="Arial" w:cs="Arial"/>
          <w:color w:val="000000" w:themeColor="text1"/>
        </w:rPr>
        <w:t>In conclusion</w:t>
      </w:r>
      <w:r w:rsidR="009F05D0">
        <w:rPr>
          <w:rFonts w:ascii="Arial" w:hAnsi="Arial" w:cs="Arial"/>
          <w:color w:val="000000" w:themeColor="text1"/>
        </w:rPr>
        <w:t xml:space="preserve">, </w:t>
      </w:r>
      <w:r w:rsidR="009F321E">
        <w:rPr>
          <w:rFonts w:ascii="Arial" w:hAnsi="Arial" w:cs="Arial"/>
          <w:color w:val="000000" w:themeColor="text1"/>
        </w:rPr>
        <w:t>I do not believe that the results of this research can be generalised to say that a mini plenary can enable children to meet success criteria and to improve their engagement in their own learning, due to the fact that our data produced no clear results which support thi</w:t>
      </w:r>
      <w:r w:rsidR="00E3193E">
        <w:rPr>
          <w:rFonts w:ascii="Arial" w:hAnsi="Arial" w:cs="Arial"/>
          <w:color w:val="000000" w:themeColor="text1"/>
        </w:rPr>
        <w:t>s</w:t>
      </w:r>
      <w:r w:rsidR="009F321E">
        <w:rPr>
          <w:rFonts w:ascii="Arial" w:hAnsi="Arial" w:cs="Arial"/>
          <w:color w:val="000000" w:themeColor="text1"/>
        </w:rPr>
        <w:t>.  If I was to do this lesson again with the same research question in mind, I would try to ensure that the focus of the lesson was something which the children did not have a lot of prior knowledge o</w:t>
      </w:r>
      <w:r w:rsidR="007A3263">
        <w:rPr>
          <w:rFonts w:ascii="Arial" w:hAnsi="Arial" w:cs="Arial"/>
          <w:color w:val="000000" w:themeColor="text1"/>
        </w:rPr>
        <w:t>f</w:t>
      </w:r>
      <w:r w:rsidR="009F321E">
        <w:rPr>
          <w:rFonts w:ascii="Arial" w:hAnsi="Arial" w:cs="Arial"/>
          <w:color w:val="000000" w:themeColor="text1"/>
        </w:rPr>
        <w:t>, so that the research could hopefully provide more of an idea about how a mini plenary can be used to support and encourage learning</w:t>
      </w:r>
      <w:r w:rsidR="007A3263">
        <w:rPr>
          <w:rFonts w:ascii="Arial" w:hAnsi="Arial" w:cs="Arial"/>
          <w:color w:val="000000" w:themeColor="text1"/>
        </w:rPr>
        <w:t>, rather than helping them to remember what they already know</w:t>
      </w:r>
      <w:r w:rsidR="009F321E">
        <w:rPr>
          <w:rFonts w:ascii="Arial" w:hAnsi="Arial" w:cs="Arial"/>
          <w:color w:val="000000" w:themeColor="text1"/>
        </w:rPr>
        <w:t>, as well as the difference that this strategy might have in terms of differences in attainment.</w:t>
      </w:r>
    </w:p>
    <w:p w14:paraId="084EE220" w14:textId="405C5D78" w:rsidR="00E725C5" w:rsidRDefault="00E3193E" w:rsidP="00D218DD">
      <w:pPr>
        <w:spacing w:line="360" w:lineRule="auto"/>
        <w:rPr>
          <w:rFonts w:ascii="Arial" w:hAnsi="Arial" w:cs="Arial"/>
          <w:color w:val="000000" w:themeColor="text1"/>
        </w:rPr>
      </w:pPr>
      <w:r>
        <w:rPr>
          <w:rFonts w:ascii="Arial" w:hAnsi="Arial" w:cs="Arial"/>
          <w:color w:val="000000" w:themeColor="text1"/>
        </w:rPr>
        <w:tab/>
      </w:r>
      <w:r w:rsidR="00E35204">
        <w:rPr>
          <w:rFonts w:ascii="Arial" w:hAnsi="Arial" w:cs="Arial"/>
          <w:color w:val="000000" w:themeColor="text1"/>
        </w:rPr>
        <w:t>This research could have been improved</w:t>
      </w:r>
      <w:r w:rsidR="007A3263">
        <w:rPr>
          <w:rFonts w:ascii="Arial" w:hAnsi="Arial" w:cs="Arial"/>
          <w:color w:val="000000" w:themeColor="text1"/>
        </w:rPr>
        <w:t xml:space="preserve"> further</w:t>
      </w:r>
      <w:r w:rsidR="00E35204">
        <w:rPr>
          <w:rFonts w:ascii="Arial" w:hAnsi="Arial" w:cs="Arial"/>
          <w:color w:val="000000" w:themeColor="text1"/>
        </w:rPr>
        <w:t xml:space="preserve"> if a pilot study was carried out before</w:t>
      </w:r>
      <w:r w:rsidR="00836B30">
        <w:rPr>
          <w:rFonts w:ascii="Arial" w:hAnsi="Arial" w:cs="Arial"/>
          <w:color w:val="000000" w:themeColor="text1"/>
        </w:rPr>
        <w:t xml:space="preserve"> beginning the research as it would have allowed us </w:t>
      </w:r>
      <w:r w:rsidR="00E35204">
        <w:rPr>
          <w:rFonts w:ascii="Arial" w:hAnsi="Arial" w:cs="Arial"/>
          <w:color w:val="000000" w:themeColor="text1"/>
        </w:rPr>
        <w:t>to test out the various aspects of the research and to ensure that they worked correctly and actually enabled useful data to be collected (Anderson and Arsenault, 2002).  A pilot study would have allowed us to identify the changes we needed to make to our interview questions before the research had begun and could have also improved our own observation skills as we would have chance to experience the process beforehand.</w:t>
      </w:r>
      <w:r w:rsidR="00836B30">
        <w:rPr>
          <w:rFonts w:ascii="Arial" w:hAnsi="Arial" w:cs="Arial"/>
          <w:color w:val="000000" w:themeColor="text1"/>
        </w:rPr>
        <w:t xml:space="preserve">  One of the main strengths of our research methods was the use of the observation, as we had prepared our observation schedule in order to allow us to focus specifically on certain aspects of learning, meaning that we did not get distracted by other behaviours or interruptions which may not have given us relevant data (</w:t>
      </w:r>
      <w:r w:rsidR="00836B30">
        <w:rPr>
          <w:rFonts w:ascii="Arial" w:hAnsi="Arial" w:cs="Arial"/>
          <w:color w:val="000000" w:themeColor="text1"/>
        </w:rPr>
        <w:t>Cooper and Schindler, 2001</w:t>
      </w:r>
      <w:r w:rsidR="00836B30">
        <w:rPr>
          <w:rFonts w:ascii="Arial" w:hAnsi="Arial" w:cs="Arial"/>
          <w:color w:val="000000" w:themeColor="text1"/>
        </w:rPr>
        <w:t xml:space="preserve">; Cohen, Manion and Morrison, 2011).  The observation also allowed us to </w:t>
      </w:r>
      <w:r w:rsidR="00E725C5">
        <w:rPr>
          <w:rFonts w:ascii="Arial" w:hAnsi="Arial" w:cs="Arial"/>
          <w:color w:val="000000" w:themeColor="text1"/>
        </w:rPr>
        <w:t>see what was happening first-hand so we could fully understand the process and the data that had been observed.</w:t>
      </w:r>
    </w:p>
    <w:p w14:paraId="30CABD36" w14:textId="1DD78021" w:rsidR="00E3193E" w:rsidRDefault="00E725C5" w:rsidP="00D218DD">
      <w:pPr>
        <w:spacing w:line="360" w:lineRule="auto"/>
        <w:rPr>
          <w:rFonts w:ascii="Arial" w:hAnsi="Arial" w:cs="Arial"/>
          <w:color w:val="000000" w:themeColor="text1"/>
        </w:rPr>
      </w:pPr>
      <w:r>
        <w:rPr>
          <w:rFonts w:ascii="Arial" w:hAnsi="Arial" w:cs="Arial"/>
          <w:color w:val="000000" w:themeColor="text1"/>
        </w:rPr>
        <w:lastRenderedPageBreak/>
        <w:tab/>
      </w:r>
      <w:r w:rsidR="00836B30">
        <w:rPr>
          <w:rFonts w:ascii="Arial" w:hAnsi="Arial" w:cs="Arial"/>
          <w:color w:val="000000" w:themeColor="text1"/>
        </w:rPr>
        <w:t xml:space="preserve">  </w:t>
      </w:r>
      <w:r>
        <w:rPr>
          <w:rFonts w:ascii="Arial" w:hAnsi="Arial" w:cs="Arial"/>
          <w:color w:val="000000" w:themeColor="text1"/>
        </w:rPr>
        <w:t>A particular limitation of this method could be related to the fact that we completed the research as a pair, meaning that in both lesson observations there was one researcher who the children knew and recognised as their teacher, and one who they had never met before and who was observing them.  This highlights the problems that can be faced during a non-participant observation as the children may change their behaviour due to the addition of a new adult within the lesson even when the individual is not directly involved within the lesson, and so the data collected may not represent the type of data that would be collected on another day in the class (</w:t>
      </w:r>
      <w:proofErr w:type="spellStart"/>
      <w:r>
        <w:rPr>
          <w:rFonts w:ascii="Arial" w:hAnsi="Arial" w:cs="Arial"/>
          <w:color w:val="000000" w:themeColor="text1"/>
        </w:rPr>
        <w:t>Papatheodorou</w:t>
      </w:r>
      <w:proofErr w:type="spellEnd"/>
      <w:r>
        <w:rPr>
          <w:rFonts w:ascii="Arial" w:hAnsi="Arial" w:cs="Arial"/>
          <w:color w:val="000000" w:themeColor="text1"/>
        </w:rPr>
        <w:t xml:space="preserve"> and Luff, 2013</w:t>
      </w:r>
      <w:r>
        <w:rPr>
          <w:rFonts w:ascii="Arial" w:hAnsi="Arial" w:cs="Arial"/>
          <w:color w:val="000000" w:themeColor="text1"/>
        </w:rPr>
        <w:t xml:space="preserve">).  </w:t>
      </w:r>
    </w:p>
    <w:p w14:paraId="382ACCB7" w14:textId="2D8DBF8E" w:rsidR="00A259A9" w:rsidRPr="009F05D0" w:rsidRDefault="00A259A9" w:rsidP="00D218DD">
      <w:pPr>
        <w:spacing w:line="360" w:lineRule="auto"/>
        <w:rPr>
          <w:rFonts w:ascii="Arial" w:hAnsi="Arial" w:cs="Arial"/>
          <w:color w:val="000000" w:themeColor="text1"/>
        </w:rPr>
      </w:pPr>
      <w:r>
        <w:rPr>
          <w:rFonts w:ascii="Arial" w:hAnsi="Arial" w:cs="Arial"/>
          <w:color w:val="000000" w:themeColor="text1"/>
        </w:rPr>
        <w:tab/>
        <w:t xml:space="preserve">This process will benefit me during my next placement in school, as I </w:t>
      </w:r>
      <w:r w:rsidR="007A3263">
        <w:rPr>
          <w:rFonts w:ascii="Arial" w:hAnsi="Arial" w:cs="Arial"/>
          <w:color w:val="000000" w:themeColor="text1"/>
        </w:rPr>
        <w:t>think that I will be more considerate of the types of AfL strategies that I use as well as being more open to the types of strategies that can actually be used within Foundation Phase.  As my previous placement (School 2) did not use a lot of self-assessment or AfL strategies in general throughout lessons I thought that some aspects of AfL could maybe have been too advanced for children in only reception and that this was the reason for the lack of their use.  However, I now think that with some support given to the children it would actually be very possible to implement different strategies into even a reception class.</w:t>
      </w:r>
    </w:p>
    <w:p w14:paraId="2D73C555" w14:textId="4D660780" w:rsidR="000B64DA" w:rsidRDefault="000B64DA" w:rsidP="00D218DD">
      <w:pPr>
        <w:spacing w:line="360" w:lineRule="auto"/>
        <w:rPr>
          <w:rFonts w:ascii="Arial" w:hAnsi="Arial" w:cs="Arial"/>
        </w:rPr>
      </w:pPr>
    </w:p>
    <w:p w14:paraId="5E3A8720" w14:textId="69595FAC" w:rsidR="000B64DA" w:rsidRPr="00E725C5" w:rsidRDefault="000B64DA" w:rsidP="00D218DD">
      <w:pPr>
        <w:spacing w:line="360" w:lineRule="auto"/>
        <w:rPr>
          <w:rFonts w:ascii="Arial" w:hAnsi="Arial" w:cs="Arial"/>
          <w:color w:val="000000" w:themeColor="text1"/>
          <w:u w:val="single"/>
        </w:rPr>
      </w:pPr>
      <w:r w:rsidRPr="00E725C5">
        <w:rPr>
          <w:rFonts w:ascii="Arial" w:hAnsi="Arial" w:cs="Arial"/>
          <w:color w:val="000000" w:themeColor="text1"/>
          <w:u w:val="single"/>
        </w:rPr>
        <w:t>Recommendations</w:t>
      </w:r>
    </w:p>
    <w:p w14:paraId="7E949679" w14:textId="76B6027A" w:rsidR="009F05D0" w:rsidRDefault="009F05D0" w:rsidP="00D218DD">
      <w:pPr>
        <w:spacing w:line="360" w:lineRule="auto"/>
        <w:rPr>
          <w:rFonts w:ascii="Arial" w:hAnsi="Arial" w:cs="Arial"/>
          <w:color w:val="000000" w:themeColor="text1"/>
        </w:rPr>
      </w:pPr>
      <w:r>
        <w:rPr>
          <w:rFonts w:ascii="Arial" w:hAnsi="Arial" w:cs="Arial"/>
          <w:color w:val="FF0000"/>
        </w:rPr>
        <w:tab/>
      </w:r>
      <w:r>
        <w:rPr>
          <w:rFonts w:ascii="Arial" w:hAnsi="Arial" w:cs="Arial"/>
          <w:color w:val="000000" w:themeColor="text1"/>
        </w:rPr>
        <w:t xml:space="preserve">This research process has helped me to consider the kind of methods I use within my own teaching and has made me think more about whether these methods actually have a positive impact on the children’s learning and progress.  I also do feel that this research would be interesting to carry out again with Key Stage 2 children.  Due to the way that Foundation Phase teaching is carried out, I do not think that a mini plenary is necessarily that </w:t>
      </w:r>
      <w:r w:rsidR="00A259A9">
        <w:rPr>
          <w:rFonts w:ascii="Arial" w:hAnsi="Arial" w:cs="Arial"/>
          <w:color w:val="000000" w:themeColor="text1"/>
        </w:rPr>
        <w:t>influential</w:t>
      </w:r>
      <w:r>
        <w:rPr>
          <w:rFonts w:ascii="Arial" w:hAnsi="Arial" w:cs="Arial"/>
          <w:color w:val="000000" w:themeColor="text1"/>
        </w:rPr>
        <w:t xml:space="preserve"> during a task, as there is normally only a small group of children working with an adult and so the input </w:t>
      </w:r>
      <w:r w:rsidR="00A259A9">
        <w:rPr>
          <w:rFonts w:ascii="Arial" w:hAnsi="Arial" w:cs="Arial"/>
          <w:color w:val="000000" w:themeColor="text1"/>
        </w:rPr>
        <w:t xml:space="preserve">that would be </w:t>
      </w:r>
      <w:r>
        <w:rPr>
          <w:rFonts w:ascii="Arial" w:hAnsi="Arial" w:cs="Arial"/>
          <w:color w:val="000000" w:themeColor="text1"/>
        </w:rPr>
        <w:t>given during a mini plenary is normally simply given throughout the learning process anyway.  However, I think within Key Stage 2 where whole class teaching is much more regular, a mini plenary could be hugely beneficial to ensure everyone is on track and to monitor the learning taking place.</w:t>
      </w:r>
    </w:p>
    <w:p w14:paraId="69754AD6" w14:textId="4A20B6FE" w:rsidR="00E725C5" w:rsidRPr="003D6E93" w:rsidRDefault="00A259A9" w:rsidP="00D218DD">
      <w:pPr>
        <w:spacing w:line="360" w:lineRule="auto"/>
        <w:rPr>
          <w:rFonts w:ascii="Arial" w:hAnsi="Arial" w:cs="Arial"/>
          <w:color w:val="000000" w:themeColor="text1"/>
        </w:rPr>
      </w:pPr>
      <w:r>
        <w:rPr>
          <w:rFonts w:ascii="Arial" w:hAnsi="Arial" w:cs="Arial"/>
          <w:color w:val="000000" w:themeColor="text1"/>
        </w:rPr>
        <w:tab/>
        <w:t xml:space="preserve">However, this experience has helped me to realise how self-assessment strategies can be implemented in a variety of ways even with very young children, like those in reception.  I was apprehensive of how well the reception children would </w:t>
      </w:r>
      <w:r>
        <w:rPr>
          <w:rFonts w:ascii="Arial" w:hAnsi="Arial" w:cs="Arial"/>
          <w:color w:val="000000" w:themeColor="text1"/>
        </w:rPr>
        <w:lastRenderedPageBreak/>
        <w:t>respond to the use of the success criteria as they had not used it before and are very young, however they were very engaged throughout the process of self-assessment.  Therefore, I think that as long as self-assessment or peer-assessment strategies are introduced thoroughly and children are given time to practise regularly in lessons, they could really benefit from the process and be confident when thinking about their own learning.</w:t>
      </w:r>
    </w:p>
    <w:p w14:paraId="452B83F5" w14:textId="31722C1D" w:rsidR="00E725C5" w:rsidRDefault="00E725C5" w:rsidP="00D218DD">
      <w:pPr>
        <w:spacing w:line="360" w:lineRule="auto"/>
        <w:rPr>
          <w:rFonts w:ascii="Arial" w:hAnsi="Arial" w:cs="Arial"/>
          <w:color w:val="FF0000"/>
        </w:rPr>
      </w:pPr>
    </w:p>
    <w:p w14:paraId="041333C6" w14:textId="6FB5E13C" w:rsidR="00E725C5" w:rsidRDefault="00E725C5" w:rsidP="00D218DD">
      <w:pPr>
        <w:spacing w:line="360" w:lineRule="auto"/>
        <w:rPr>
          <w:rFonts w:ascii="Arial" w:hAnsi="Arial" w:cs="Arial"/>
          <w:color w:val="FF0000"/>
        </w:rPr>
      </w:pPr>
    </w:p>
    <w:p w14:paraId="6062EAF1" w14:textId="77777777" w:rsidR="00E725C5" w:rsidRDefault="00E725C5" w:rsidP="00D218DD">
      <w:pPr>
        <w:spacing w:line="360" w:lineRule="auto"/>
        <w:rPr>
          <w:rFonts w:ascii="Arial" w:hAnsi="Arial" w:cs="Arial"/>
          <w:color w:val="FF0000"/>
        </w:rPr>
      </w:pPr>
    </w:p>
    <w:p w14:paraId="70D467EB" w14:textId="05CDF72F" w:rsidR="000B13DB" w:rsidRDefault="00634E4C" w:rsidP="00C565EB">
      <w:pPr>
        <w:spacing w:line="360" w:lineRule="auto"/>
        <w:rPr>
          <w:rFonts w:ascii="Arial" w:hAnsi="Arial" w:cs="Arial"/>
          <w:color w:val="000000" w:themeColor="text1"/>
          <w:u w:val="single"/>
        </w:rPr>
      </w:pPr>
      <w:r w:rsidRPr="00634E4C">
        <w:rPr>
          <w:rFonts w:ascii="Arial" w:hAnsi="Arial" w:cs="Arial"/>
          <w:color w:val="000000" w:themeColor="text1"/>
          <w:u w:val="single"/>
        </w:rPr>
        <w:t>Reference List</w:t>
      </w:r>
    </w:p>
    <w:p w14:paraId="3F9A494D" w14:textId="77777777" w:rsidR="00E725C5" w:rsidRPr="00E35204" w:rsidRDefault="00E725C5" w:rsidP="00C565EB">
      <w:pPr>
        <w:spacing w:line="360" w:lineRule="auto"/>
        <w:rPr>
          <w:rFonts w:ascii="Arial" w:hAnsi="Arial" w:cs="Arial"/>
          <w:color w:val="000000" w:themeColor="text1"/>
        </w:rPr>
      </w:pPr>
      <w:r>
        <w:rPr>
          <w:rFonts w:ascii="Arial" w:hAnsi="Arial" w:cs="Arial"/>
          <w:color w:val="000000" w:themeColor="text1"/>
        </w:rPr>
        <w:t xml:space="preserve">Anderson, A. and Arsenault, N. (2002) </w:t>
      </w:r>
      <w:r w:rsidRPr="00E35204">
        <w:rPr>
          <w:rFonts w:ascii="Arial" w:hAnsi="Arial" w:cs="Arial"/>
          <w:i/>
          <w:iCs/>
          <w:color w:val="000000" w:themeColor="text1"/>
        </w:rPr>
        <w:t>Fundamentals of Education Research</w:t>
      </w:r>
      <w:r>
        <w:rPr>
          <w:rFonts w:ascii="Arial" w:hAnsi="Arial" w:cs="Arial"/>
          <w:color w:val="000000" w:themeColor="text1"/>
        </w:rPr>
        <w:t>. London: Routledge.</w:t>
      </w:r>
    </w:p>
    <w:p w14:paraId="1CFAD675" w14:textId="77777777" w:rsidR="00E725C5" w:rsidRPr="00C508D3" w:rsidRDefault="00E725C5" w:rsidP="00C508D3">
      <w:pPr>
        <w:spacing w:line="360" w:lineRule="auto"/>
        <w:rPr>
          <w:rFonts w:ascii="Arial" w:hAnsi="Arial" w:cs="Arial"/>
          <w:color w:val="000000" w:themeColor="text1"/>
          <w:u w:val="single"/>
        </w:rPr>
      </w:pPr>
      <w:r w:rsidRPr="00C508D3">
        <w:rPr>
          <w:rFonts w:ascii="Arial" w:hAnsi="Arial" w:cs="Arial"/>
        </w:rPr>
        <w:t xml:space="preserve">Beadle, P. (2012) </w:t>
      </w:r>
      <w:r w:rsidRPr="00B24026">
        <w:rPr>
          <w:rFonts w:ascii="Arial" w:hAnsi="Arial" w:cs="Arial"/>
          <w:i/>
          <w:iCs/>
        </w:rPr>
        <w:t>The Book of Plenary</w:t>
      </w:r>
      <w:r w:rsidRPr="00C508D3">
        <w:rPr>
          <w:rFonts w:ascii="Arial" w:hAnsi="Arial" w:cs="Arial"/>
        </w:rPr>
        <w:t>. Carmarthen: Crown House Publishing.</w:t>
      </w:r>
    </w:p>
    <w:p w14:paraId="5E0204EB" w14:textId="77777777" w:rsidR="00E725C5" w:rsidRPr="00C508D3" w:rsidRDefault="00E725C5" w:rsidP="00C508D3">
      <w:pPr>
        <w:spacing w:line="360" w:lineRule="auto"/>
        <w:rPr>
          <w:rFonts w:ascii="Arial" w:hAnsi="Arial" w:cs="Arial"/>
        </w:rPr>
      </w:pPr>
      <w:r w:rsidRPr="00C508D3">
        <w:rPr>
          <w:rFonts w:ascii="Arial" w:hAnsi="Arial" w:cs="Arial"/>
        </w:rPr>
        <w:t xml:space="preserve">Black, P. and </w:t>
      </w:r>
      <w:proofErr w:type="spellStart"/>
      <w:r w:rsidRPr="00C508D3">
        <w:rPr>
          <w:rFonts w:ascii="Arial" w:hAnsi="Arial" w:cs="Arial"/>
        </w:rPr>
        <w:t>Wiliam</w:t>
      </w:r>
      <w:proofErr w:type="spellEnd"/>
      <w:r w:rsidRPr="00C508D3">
        <w:rPr>
          <w:rFonts w:ascii="Arial" w:hAnsi="Arial" w:cs="Arial"/>
        </w:rPr>
        <w:t xml:space="preserve"> D. (2003) ‘In Praise of Educational Research: Formative Assessment’, </w:t>
      </w:r>
      <w:r w:rsidRPr="00C508D3">
        <w:rPr>
          <w:rFonts w:ascii="Arial" w:hAnsi="Arial" w:cs="Arial"/>
          <w:i/>
          <w:iCs/>
        </w:rPr>
        <w:t>British Educational Research Journal</w:t>
      </w:r>
      <w:r w:rsidRPr="00C508D3">
        <w:rPr>
          <w:rFonts w:ascii="Arial" w:hAnsi="Arial" w:cs="Arial"/>
        </w:rPr>
        <w:t>, 29(5), pp. 623-637.</w:t>
      </w:r>
    </w:p>
    <w:p w14:paraId="0E8390FA" w14:textId="77777777" w:rsidR="00E725C5" w:rsidRPr="00C508D3" w:rsidRDefault="00E725C5" w:rsidP="00C508D3">
      <w:pPr>
        <w:spacing w:line="360" w:lineRule="auto"/>
        <w:rPr>
          <w:rFonts w:ascii="Arial" w:hAnsi="Arial" w:cs="Arial"/>
        </w:rPr>
      </w:pPr>
      <w:r w:rsidRPr="00C508D3">
        <w:rPr>
          <w:rFonts w:ascii="Arial" w:hAnsi="Arial" w:cs="Arial"/>
        </w:rPr>
        <w:t xml:space="preserve">Black, P. and </w:t>
      </w:r>
      <w:proofErr w:type="spellStart"/>
      <w:r w:rsidRPr="00C508D3">
        <w:rPr>
          <w:rFonts w:ascii="Arial" w:hAnsi="Arial" w:cs="Arial"/>
        </w:rPr>
        <w:t>Wiliam</w:t>
      </w:r>
      <w:proofErr w:type="spellEnd"/>
      <w:r w:rsidRPr="00C508D3">
        <w:rPr>
          <w:rFonts w:ascii="Arial" w:hAnsi="Arial" w:cs="Arial"/>
        </w:rPr>
        <w:t xml:space="preserve">, D. (1998) </w:t>
      </w:r>
      <w:r w:rsidRPr="00C508D3">
        <w:rPr>
          <w:rFonts w:ascii="Arial" w:hAnsi="Arial" w:cs="Arial"/>
          <w:i/>
          <w:iCs/>
        </w:rPr>
        <w:t>Inside the Black Box: Raising Standards Through Classroom Assessment</w:t>
      </w:r>
      <w:r w:rsidRPr="00C508D3">
        <w:rPr>
          <w:rFonts w:ascii="Arial" w:hAnsi="Arial" w:cs="Arial"/>
        </w:rPr>
        <w:t xml:space="preserve">. Available at: </w:t>
      </w:r>
      <w:hyperlink r:id="rId7" w:history="1">
        <w:r w:rsidRPr="00C508D3">
          <w:rPr>
            <w:rStyle w:val="Hyperlink"/>
            <w:rFonts w:ascii="Arial" w:hAnsi="Arial" w:cs="Arial"/>
          </w:rPr>
          <w:t>https://www.rdc.udel.edu/wp-content/uploads/2015/04/InsideBlackBox.pdf</w:t>
        </w:r>
      </w:hyperlink>
      <w:r w:rsidRPr="00C508D3">
        <w:rPr>
          <w:rFonts w:ascii="Arial" w:hAnsi="Arial" w:cs="Arial"/>
        </w:rPr>
        <w:t xml:space="preserve"> (Accessed: 9</w:t>
      </w:r>
      <w:r w:rsidRPr="00C508D3">
        <w:rPr>
          <w:rFonts w:ascii="Arial" w:hAnsi="Arial" w:cs="Arial"/>
          <w:vertAlign w:val="superscript"/>
        </w:rPr>
        <w:t>th</w:t>
      </w:r>
      <w:r w:rsidRPr="00C508D3">
        <w:rPr>
          <w:rFonts w:ascii="Arial" w:hAnsi="Arial" w:cs="Arial"/>
        </w:rPr>
        <w:t xml:space="preserve"> February 2020)</w:t>
      </w:r>
    </w:p>
    <w:p w14:paraId="685D85FC" w14:textId="77777777" w:rsidR="00E725C5" w:rsidRPr="00C508D3" w:rsidRDefault="00E725C5" w:rsidP="00C508D3">
      <w:pPr>
        <w:spacing w:line="360" w:lineRule="auto"/>
        <w:rPr>
          <w:rFonts w:ascii="Arial" w:hAnsi="Arial" w:cs="Arial"/>
        </w:rPr>
      </w:pPr>
      <w:r w:rsidRPr="00C508D3">
        <w:rPr>
          <w:rFonts w:ascii="Arial" w:hAnsi="Arial" w:cs="Arial"/>
        </w:rPr>
        <w:t xml:space="preserve">Black, P., Harrison, C., Lee, C., Marshall B. and </w:t>
      </w:r>
      <w:proofErr w:type="spellStart"/>
      <w:r w:rsidRPr="00C508D3">
        <w:rPr>
          <w:rFonts w:ascii="Arial" w:hAnsi="Arial" w:cs="Arial"/>
        </w:rPr>
        <w:t>Wiliam</w:t>
      </w:r>
      <w:proofErr w:type="spellEnd"/>
      <w:r w:rsidRPr="00C508D3">
        <w:rPr>
          <w:rFonts w:ascii="Arial" w:hAnsi="Arial" w:cs="Arial"/>
        </w:rPr>
        <w:t xml:space="preserve">, D. (2007) </w:t>
      </w:r>
      <w:r w:rsidRPr="00C508D3">
        <w:rPr>
          <w:rFonts w:ascii="Arial" w:hAnsi="Arial" w:cs="Arial"/>
          <w:i/>
          <w:iCs/>
        </w:rPr>
        <w:t>Assessment for Learning: Putting it Into Practice</w:t>
      </w:r>
      <w:r w:rsidRPr="00C508D3">
        <w:rPr>
          <w:rFonts w:ascii="Arial" w:hAnsi="Arial" w:cs="Arial"/>
        </w:rPr>
        <w:t>. Maidenhead: Open University Press.</w:t>
      </w:r>
    </w:p>
    <w:p w14:paraId="66E9F31B" w14:textId="77777777" w:rsidR="00E725C5" w:rsidRPr="00C508D3" w:rsidRDefault="00E725C5" w:rsidP="00C508D3">
      <w:pPr>
        <w:spacing w:line="360" w:lineRule="auto"/>
        <w:rPr>
          <w:rFonts w:ascii="Arial" w:hAnsi="Arial" w:cs="Arial"/>
        </w:rPr>
      </w:pPr>
      <w:r w:rsidRPr="00C508D3">
        <w:rPr>
          <w:rFonts w:ascii="Arial" w:hAnsi="Arial" w:cs="Arial"/>
        </w:rPr>
        <w:t xml:space="preserve">Bowen, T. and Ellis, L. (2009) ‘Assessment for Learning’, </w:t>
      </w:r>
      <w:r w:rsidRPr="00C508D3">
        <w:rPr>
          <w:rFonts w:ascii="Arial" w:hAnsi="Arial" w:cs="Arial"/>
          <w:i/>
          <w:iCs/>
        </w:rPr>
        <w:t>A Dictionary for Education</w:t>
      </w:r>
      <w:r w:rsidRPr="00C508D3">
        <w:rPr>
          <w:rFonts w:ascii="Arial" w:hAnsi="Arial" w:cs="Arial"/>
        </w:rPr>
        <w:t>, 2(1), pp.3-4.</w:t>
      </w:r>
    </w:p>
    <w:p w14:paraId="3820357D" w14:textId="77777777" w:rsidR="00E725C5" w:rsidRPr="00C508D3" w:rsidRDefault="00E725C5" w:rsidP="00C508D3">
      <w:pPr>
        <w:spacing w:line="360" w:lineRule="auto"/>
        <w:rPr>
          <w:rFonts w:ascii="Arial" w:hAnsi="Arial" w:cs="Arial"/>
        </w:rPr>
      </w:pPr>
      <w:r w:rsidRPr="00C508D3">
        <w:rPr>
          <w:rFonts w:ascii="Arial" w:hAnsi="Arial" w:cs="Arial"/>
        </w:rPr>
        <w:t xml:space="preserve">British Educational Research Association (BERA) (2018) </w:t>
      </w:r>
      <w:r w:rsidRPr="00C508D3">
        <w:rPr>
          <w:rFonts w:ascii="Arial" w:hAnsi="Arial" w:cs="Arial"/>
          <w:i/>
          <w:iCs/>
        </w:rPr>
        <w:t>Ethical Guidelines for Educational Research</w:t>
      </w:r>
      <w:r w:rsidRPr="00C508D3">
        <w:rPr>
          <w:rFonts w:ascii="Arial" w:hAnsi="Arial" w:cs="Arial"/>
        </w:rPr>
        <w:t>. London: BERA.</w:t>
      </w:r>
    </w:p>
    <w:p w14:paraId="46B0DEB7" w14:textId="77777777" w:rsidR="00E725C5" w:rsidRPr="00C508D3" w:rsidRDefault="00E725C5" w:rsidP="00C508D3">
      <w:pPr>
        <w:spacing w:line="360" w:lineRule="auto"/>
        <w:rPr>
          <w:rFonts w:ascii="Arial" w:hAnsi="Arial" w:cs="Arial"/>
        </w:rPr>
      </w:pPr>
      <w:r w:rsidRPr="00C508D3">
        <w:rPr>
          <w:rFonts w:ascii="Arial" w:hAnsi="Arial" w:cs="Arial"/>
        </w:rPr>
        <w:t xml:space="preserve">Brown, G. (2019) ‘Is Assessment for Learning Really Assessment?’, </w:t>
      </w:r>
      <w:r w:rsidRPr="00C508D3">
        <w:rPr>
          <w:rFonts w:ascii="Arial" w:hAnsi="Arial" w:cs="Arial"/>
          <w:i/>
          <w:iCs/>
        </w:rPr>
        <w:t>Frontiers in Education</w:t>
      </w:r>
      <w:r w:rsidRPr="00C508D3">
        <w:rPr>
          <w:rFonts w:ascii="Arial" w:hAnsi="Arial" w:cs="Arial"/>
        </w:rPr>
        <w:t>, 4(64), pp. 30-41.</w:t>
      </w:r>
    </w:p>
    <w:p w14:paraId="0A5CF850" w14:textId="77777777" w:rsidR="00E725C5" w:rsidRPr="00C508D3" w:rsidRDefault="00E725C5" w:rsidP="00C508D3">
      <w:pPr>
        <w:spacing w:line="360" w:lineRule="auto"/>
        <w:rPr>
          <w:rFonts w:ascii="Arial" w:hAnsi="Arial" w:cs="Arial"/>
        </w:rPr>
      </w:pPr>
      <w:r w:rsidRPr="00C508D3">
        <w:rPr>
          <w:rFonts w:ascii="Arial" w:hAnsi="Arial" w:cs="Arial"/>
        </w:rPr>
        <w:t xml:space="preserve">Cohen, L., Manion, L. and Morrison, K. (2011) </w:t>
      </w:r>
      <w:r w:rsidRPr="00C508D3">
        <w:rPr>
          <w:rFonts w:ascii="Arial" w:hAnsi="Arial" w:cs="Arial"/>
          <w:i/>
          <w:iCs/>
        </w:rPr>
        <w:t>Research Methods in Education</w:t>
      </w:r>
      <w:r w:rsidRPr="00C508D3">
        <w:rPr>
          <w:rFonts w:ascii="Arial" w:hAnsi="Arial" w:cs="Arial"/>
        </w:rPr>
        <w:t xml:space="preserve"> (7</w:t>
      </w:r>
      <w:r w:rsidRPr="00C508D3">
        <w:rPr>
          <w:rFonts w:ascii="Arial" w:hAnsi="Arial" w:cs="Arial"/>
          <w:vertAlign w:val="superscript"/>
        </w:rPr>
        <w:t>th</w:t>
      </w:r>
      <w:r w:rsidRPr="00C508D3">
        <w:rPr>
          <w:rFonts w:ascii="Arial" w:hAnsi="Arial" w:cs="Arial"/>
        </w:rPr>
        <w:t xml:space="preserve"> Edition) London: Routledge.</w:t>
      </w:r>
    </w:p>
    <w:p w14:paraId="2BAEC2C5" w14:textId="77777777" w:rsidR="00E725C5" w:rsidRPr="00C508D3" w:rsidRDefault="00E725C5" w:rsidP="00C508D3">
      <w:pPr>
        <w:spacing w:line="360" w:lineRule="auto"/>
        <w:rPr>
          <w:rFonts w:ascii="Arial" w:hAnsi="Arial" w:cs="Arial"/>
        </w:rPr>
      </w:pPr>
      <w:r w:rsidRPr="00C508D3">
        <w:rPr>
          <w:rFonts w:ascii="Arial" w:hAnsi="Arial" w:cs="Arial"/>
        </w:rPr>
        <w:t xml:space="preserve">Cooper, D. and Schindler, P. (2001) </w:t>
      </w:r>
      <w:r w:rsidRPr="00C508D3">
        <w:rPr>
          <w:rFonts w:ascii="Arial" w:hAnsi="Arial" w:cs="Arial"/>
          <w:i/>
          <w:iCs/>
        </w:rPr>
        <w:t>Business Research Methods (7</w:t>
      </w:r>
      <w:r w:rsidRPr="00C508D3">
        <w:rPr>
          <w:rFonts w:ascii="Arial" w:hAnsi="Arial" w:cs="Arial"/>
          <w:i/>
          <w:iCs/>
          <w:vertAlign w:val="superscript"/>
        </w:rPr>
        <w:t>th</w:t>
      </w:r>
      <w:r w:rsidRPr="00C508D3">
        <w:rPr>
          <w:rFonts w:ascii="Arial" w:hAnsi="Arial" w:cs="Arial"/>
          <w:i/>
          <w:iCs/>
        </w:rPr>
        <w:t xml:space="preserve"> Edition)</w:t>
      </w:r>
      <w:r w:rsidRPr="00C508D3">
        <w:rPr>
          <w:rFonts w:ascii="Arial" w:hAnsi="Arial" w:cs="Arial"/>
        </w:rPr>
        <w:t xml:space="preserve"> New York: McGraw-Hill.</w:t>
      </w:r>
    </w:p>
    <w:p w14:paraId="6A72D1C3" w14:textId="77777777" w:rsidR="00E725C5" w:rsidRPr="00C508D3" w:rsidRDefault="00E725C5" w:rsidP="00C508D3">
      <w:pPr>
        <w:spacing w:line="360" w:lineRule="auto"/>
        <w:rPr>
          <w:rFonts w:ascii="Arial" w:hAnsi="Arial" w:cs="Arial"/>
        </w:rPr>
      </w:pPr>
      <w:r w:rsidRPr="00C508D3">
        <w:rPr>
          <w:rFonts w:ascii="Arial" w:hAnsi="Arial" w:cs="Arial"/>
        </w:rPr>
        <w:t xml:space="preserve">Crichton, H. and McDaid, A. (2016) ‘Learning Intentions and Success Criteria: Learners and Teachers Views’, </w:t>
      </w:r>
      <w:r w:rsidRPr="00C508D3">
        <w:rPr>
          <w:rFonts w:ascii="Arial" w:hAnsi="Arial" w:cs="Arial"/>
          <w:i/>
          <w:iCs/>
        </w:rPr>
        <w:t>Curriculum Journal</w:t>
      </w:r>
      <w:r w:rsidRPr="00C508D3">
        <w:rPr>
          <w:rFonts w:ascii="Arial" w:hAnsi="Arial" w:cs="Arial"/>
        </w:rPr>
        <w:t>, 27(2), pp. 190-199.</w:t>
      </w:r>
    </w:p>
    <w:p w14:paraId="51E609A5" w14:textId="77777777" w:rsidR="00E725C5" w:rsidRPr="00C508D3" w:rsidRDefault="00E725C5" w:rsidP="00C508D3">
      <w:pPr>
        <w:spacing w:line="360" w:lineRule="auto"/>
        <w:rPr>
          <w:rFonts w:ascii="Arial" w:hAnsi="Arial" w:cs="Arial"/>
        </w:rPr>
      </w:pPr>
      <w:r w:rsidRPr="00C508D3">
        <w:rPr>
          <w:rFonts w:ascii="Arial" w:hAnsi="Arial" w:cs="Arial"/>
        </w:rPr>
        <w:lastRenderedPageBreak/>
        <w:t>DeLuca, C., Chapman-Chin, A., Lapointe-</w:t>
      </w:r>
      <w:proofErr w:type="spellStart"/>
      <w:r w:rsidRPr="00C508D3">
        <w:rPr>
          <w:rFonts w:ascii="Arial" w:hAnsi="Arial" w:cs="Arial"/>
        </w:rPr>
        <w:t>Mcewan</w:t>
      </w:r>
      <w:proofErr w:type="spellEnd"/>
      <w:r w:rsidRPr="00C508D3">
        <w:rPr>
          <w:rFonts w:ascii="Arial" w:hAnsi="Arial" w:cs="Arial"/>
        </w:rPr>
        <w:t xml:space="preserve">, D. and </w:t>
      </w:r>
      <w:proofErr w:type="spellStart"/>
      <w:r w:rsidRPr="00C508D3">
        <w:rPr>
          <w:rFonts w:ascii="Arial" w:hAnsi="Arial" w:cs="Arial"/>
        </w:rPr>
        <w:t>Kilinger</w:t>
      </w:r>
      <w:proofErr w:type="spellEnd"/>
      <w:r w:rsidRPr="00C508D3">
        <w:rPr>
          <w:rFonts w:ascii="Arial" w:hAnsi="Arial" w:cs="Arial"/>
        </w:rPr>
        <w:t xml:space="preserve">, D. (2018) ‘Student Perspectives on Assessment for Learning’, </w:t>
      </w:r>
      <w:r w:rsidRPr="00C508D3">
        <w:rPr>
          <w:rFonts w:ascii="Arial" w:hAnsi="Arial" w:cs="Arial"/>
          <w:i/>
          <w:iCs/>
        </w:rPr>
        <w:t>Curriculum Journal</w:t>
      </w:r>
      <w:r w:rsidRPr="00C508D3">
        <w:rPr>
          <w:rFonts w:ascii="Arial" w:hAnsi="Arial" w:cs="Arial"/>
        </w:rPr>
        <w:t>, 29(1), pp. 77-94.</w:t>
      </w:r>
    </w:p>
    <w:p w14:paraId="010CD6B0" w14:textId="77777777" w:rsidR="00E725C5" w:rsidRPr="00C508D3" w:rsidRDefault="00E725C5" w:rsidP="00C508D3">
      <w:pPr>
        <w:spacing w:line="360" w:lineRule="auto"/>
        <w:rPr>
          <w:rFonts w:ascii="Arial" w:hAnsi="Arial" w:cs="Arial"/>
        </w:rPr>
      </w:pPr>
      <w:r w:rsidRPr="00C508D3">
        <w:rPr>
          <w:rFonts w:ascii="Arial" w:hAnsi="Arial" w:cs="Arial"/>
        </w:rPr>
        <w:t xml:space="preserve">Dudley, P. (2014) </w:t>
      </w:r>
      <w:r w:rsidRPr="00C508D3">
        <w:rPr>
          <w:rFonts w:ascii="Arial" w:hAnsi="Arial" w:cs="Arial"/>
          <w:i/>
          <w:iCs/>
        </w:rPr>
        <w:t>Lesson Study: A Handbook</w:t>
      </w:r>
      <w:r w:rsidRPr="00C508D3">
        <w:rPr>
          <w:rFonts w:ascii="Arial" w:hAnsi="Arial" w:cs="Arial"/>
        </w:rPr>
        <w:t xml:space="preserve">. Available at: </w:t>
      </w:r>
      <w:hyperlink r:id="rId8" w:history="1">
        <w:r w:rsidRPr="00C508D3">
          <w:rPr>
            <w:rStyle w:val="Hyperlink"/>
            <w:rFonts w:ascii="Arial" w:hAnsi="Arial" w:cs="Arial"/>
          </w:rPr>
          <w:t>http://lessonstudy.co.uk/wp-content/uploads/2012/03/new-handbook-revisedMay14.pdf</w:t>
        </w:r>
      </w:hyperlink>
      <w:r w:rsidRPr="00C508D3">
        <w:rPr>
          <w:rFonts w:ascii="Arial" w:hAnsi="Arial" w:cs="Arial"/>
        </w:rPr>
        <w:t xml:space="preserve"> (Accessed: 12</w:t>
      </w:r>
      <w:r w:rsidRPr="00C508D3">
        <w:rPr>
          <w:rFonts w:ascii="Arial" w:hAnsi="Arial" w:cs="Arial"/>
          <w:vertAlign w:val="superscript"/>
        </w:rPr>
        <w:t>th</w:t>
      </w:r>
      <w:r w:rsidRPr="00C508D3">
        <w:rPr>
          <w:rFonts w:ascii="Arial" w:hAnsi="Arial" w:cs="Arial"/>
        </w:rPr>
        <w:t xml:space="preserve"> February 2020)</w:t>
      </w:r>
    </w:p>
    <w:p w14:paraId="6494C5F3" w14:textId="77777777" w:rsidR="00E725C5" w:rsidRPr="00C508D3" w:rsidRDefault="00E725C5" w:rsidP="00C508D3">
      <w:pPr>
        <w:spacing w:line="360" w:lineRule="auto"/>
        <w:rPr>
          <w:rFonts w:ascii="Arial" w:hAnsi="Arial" w:cs="Arial"/>
        </w:rPr>
      </w:pPr>
      <w:r w:rsidRPr="00C508D3">
        <w:rPr>
          <w:rFonts w:ascii="Arial" w:hAnsi="Arial" w:cs="Arial"/>
        </w:rPr>
        <w:t xml:space="preserve">Dudley, P. (2015) </w:t>
      </w:r>
      <w:r w:rsidRPr="00C508D3">
        <w:rPr>
          <w:rFonts w:ascii="Arial" w:hAnsi="Arial" w:cs="Arial"/>
          <w:i/>
          <w:iCs/>
        </w:rPr>
        <w:t>Lesson Study: Professional Learning for our Time</w:t>
      </w:r>
      <w:r w:rsidRPr="00C508D3">
        <w:rPr>
          <w:rFonts w:ascii="Arial" w:hAnsi="Arial" w:cs="Arial"/>
        </w:rPr>
        <w:t>. London: Routledge.</w:t>
      </w:r>
    </w:p>
    <w:p w14:paraId="3A7AD4F8" w14:textId="77777777" w:rsidR="00E725C5" w:rsidRPr="00C508D3" w:rsidRDefault="00E725C5" w:rsidP="00C508D3">
      <w:pPr>
        <w:spacing w:line="360" w:lineRule="auto"/>
        <w:rPr>
          <w:rFonts w:ascii="Arial" w:hAnsi="Arial" w:cs="Arial"/>
        </w:rPr>
      </w:pPr>
      <w:r w:rsidRPr="00C508D3">
        <w:rPr>
          <w:rFonts w:ascii="Arial" w:hAnsi="Arial" w:cs="Arial"/>
        </w:rPr>
        <w:t xml:space="preserve">Fernandez, C. and Yoshida, M. (2008) </w:t>
      </w:r>
      <w:r w:rsidRPr="00C508D3">
        <w:rPr>
          <w:rFonts w:ascii="Arial" w:hAnsi="Arial" w:cs="Arial"/>
          <w:i/>
          <w:iCs/>
        </w:rPr>
        <w:t>Lesson Study: A Japanese Approach to Improving Mathematics Teaching and Learning</w:t>
      </w:r>
      <w:r w:rsidRPr="00C508D3">
        <w:rPr>
          <w:rFonts w:ascii="Arial" w:hAnsi="Arial" w:cs="Arial"/>
        </w:rPr>
        <w:t>. London: Routledge.</w:t>
      </w:r>
    </w:p>
    <w:p w14:paraId="1548FD4C" w14:textId="77777777" w:rsidR="00E725C5" w:rsidRPr="00C508D3" w:rsidRDefault="00E725C5" w:rsidP="00C508D3">
      <w:pPr>
        <w:spacing w:line="360" w:lineRule="auto"/>
        <w:rPr>
          <w:rFonts w:ascii="Arial" w:hAnsi="Arial" w:cs="Arial"/>
        </w:rPr>
      </w:pPr>
      <w:proofErr w:type="spellStart"/>
      <w:r w:rsidRPr="00C508D3">
        <w:rPr>
          <w:rFonts w:ascii="Arial" w:hAnsi="Arial" w:cs="Arial"/>
        </w:rPr>
        <w:t>Galletta</w:t>
      </w:r>
      <w:proofErr w:type="spellEnd"/>
      <w:r w:rsidRPr="00C508D3">
        <w:rPr>
          <w:rFonts w:ascii="Arial" w:hAnsi="Arial" w:cs="Arial"/>
        </w:rPr>
        <w:t xml:space="preserve">, A. (2013) </w:t>
      </w:r>
      <w:r w:rsidRPr="00C508D3">
        <w:rPr>
          <w:rFonts w:ascii="Arial" w:hAnsi="Arial" w:cs="Arial"/>
          <w:i/>
          <w:iCs/>
        </w:rPr>
        <w:t>Mastering the Semi-Structured Interview and Beyond</w:t>
      </w:r>
      <w:r w:rsidRPr="00C508D3">
        <w:rPr>
          <w:rFonts w:ascii="Arial" w:hAnsi="Arial" w:cs="Arial"/>
        </w:rPr>
        <w:t>. New York: New York University Press.</w:t>
      </w:r>
    </w:p>
    <w:p w14:paraId="2C29FFDD" w14:textId="77777777" w:rsidR="00E725C5" w:rsidRPr="00C508D3" w:rsidRDefault="00E725C5" w:rsidP="00C508D3">
      <w:pPr>
        <w:spacing w:line="360" w:lineRule="auto"/>
        <w:rPr>
          <w:rFonts w:ascii="Arial" w:hAnsi="Arial" w:cs="Arial"/>
        </w:rPr>
      </w:pPr>
      <w:r w:rsidRPr="00C508D3">
        <w:rPr>
          <w:rFonts w:ascii="Arial" w:hAnsi="Arial" w:cs="Arial"/>
        </w:rPr>
        <w:t xml:space="preserve">Gibbs, A. (2012) ‘Focus Groups and Group Interviews’, in Arthur, J., Waring, M., Coe, R. and Hedges, L. (eds) </w:t>
      </w:r>
      <w:r w:rsidRPr="00C508D3">
        <w:rPr>
          <w:rFonts w:ascii="Arial" w:hAnsi="Arial" w:cs="Arial"/>
          <w:i/>
          <w:iCs/>
        </w:rPr>
        <w:t>Research Methods and Methodologies in Education</w:t>
      </w:r>
      <w:r w:rsidRPr="00C508D3">
        <w:rPr>
          <w:rFonts w:ascii="Arial" w:hAnsi="Arial" w:cs="Arial"/>
        </w:rPr>
        <w:t>. London: SAGE.</w:t>
      </w:r>
    </w:p>
    <w:p w14:paraId="62497E0D" w14:textId="77777777" w:rsidR="00E725C5" w:rsidRPr="00C508D3" w:rsidRDefault="00E725C5" w:rsidP="00C508D3">
      <w:pPr>
        <w:spacing w:line="360" w:lineRule="auto"/>
        <w:rPr>
          <w:rFonts w:ascii="Arial" w:hAnsi="Arial" w:cs="Arial"/>
        </w:rPr>
      </w:pPr>
      <w:r w:rsidRPr="00C508D3">
        <w:rPr>
          <w:rFonts w:ascii="Arial" w:hAnsi="Arial" w:cs="Arial"/>
        </w:rPr>
        <w:t xml:space="preserve">Gibbs, G. (1988) </w:t>
      </w:r>
      <w:r w:rsidRPr="00C508D3">
        <w:rPr>
          <w:rFonts w:ascii="Arial" w:hAnsi="Arial" w:cs="Arial"/>
          <w:i/>
          <w:iCs/>
        </w:rPr>
        <w:t>Learning by Doing: A Guide to Teaching and Learning Methods</w:t>
      </w:r>
      <w:r w:rsidRPr="00C508D3">
        <w:rPr>
          <w:rFonts w:ascii="Arial" w:hAnsi="Arial" w:cs="Arial"/>
        </w:rPr>
        <w:t>. Oxford: Further Education Unit.</w:t>
      </w:r>
    </w:p>
    <w:p w14:paraId="38759E7A" w14:textId="77777777" w:rsidR="00E725C5" w:rsidRPr="00C508D3" w:rsidRDefault="00E725C5" w:rsidP="00C508D3">
      <w:pPr>
        <w:spacing w:line="360" w:lineRule="auto"/>
        <w:rPr>
          <w:rFonts w:ascii="Arial" w:hAnsi="Arial" w:cs="Arial"/>
        </w:rPr>
      </w:pPr>
      <w:proofErr w:type="spellStart"/>
      <w:r w:rsidRPr="00C508D3">
        <w:rPr>
          <w:rFonts w:ascii="Arial" w:hAnsi="Arial" w:cs="Arial"/>
        </w:rPr>
        <w:t>Glazzard</w:t>
      </w:r>
      <w:proofErr w:type="spellEnd"/>
      <w:r w:rsidRPr="00C508D3">
        <w:rPr>
          <w:rFonts w:ascii="Arial" w:hAnsi="Arial" w:cs="Arial"/>
        </w:rPr>
        <w:t xml:space="preserve">, J., </w:t>
      </w:r>
      <w:proofErr w:type="spellStart"/>
      <w:r w:rsidRPr="00C508D3">
        <w:rPr>
          <w:rFonts w:ascii="Arial" w:hAnsi="Arial" w:cs="Arial"/>
        </w:rPr>
        <w:t>Denby</w:t>
      </w:r>
      <w:proofErr w:type="spellEnd"/>
      <w:r w:rsidRPr="00C508D3">
        <w:rPr>
          <w:rFonts w:ascii="Arial" w:hAnsi="Arial" w:cs="Arial"/>
        </w:rPr>
        <w:t xml:space="preserve">, N. and Price, J. (2014) </w:t>
      </w:r>
      <w:r w:rsidRPr="00C508D3">
        <w:rPr>
          <w:rFonts w:ascii="Arial" w:hAnsi="Arial" w:cs="Arial"/>
          <w:i/>
          <w:iCs/>
        </w:rPr>
        <w:t>Learning to Teach</w:t>
      </w:r>
      <w:r w:rsidRPr="00C508D3">
        <w:rPr>
          <w:rFonts w:ascii="Arial" w:hAnsi="Arial" w:cs="Arial"/>
        </w:rPr>
        <w:t>. Maidenhead: Open University Press.</w:t>
      </w:r>
    </w:p>
    <w:p w14:paraId="134D7B6D" w14:textId="77777777" w:rsidR="00E725C5" w:rsidRPr="00C508D3" w:rsidRDefault="00E725C5" w:rsidP="00C508D3">
      <w:pPr>
        <w:spacing w:line="360" w:lineRule="auto"/>
        <w:rPr>
          <w:rFonts w:ascii="Arial" w:hAnsi="Arial" w:cs="Arial"/>
        </w:rPr>
      </w:pPr>
      <w:r w:rsidRPr="00C508D3">
        <w:rPr>
          <w:rFonts w:ascii="Arial" w:hAnsi="Arial" w:cs="Arial"/>
        </w:rPr>
        <w:t xml:space="preserve">Harris, L. and Brown, G. (2013) ‘Opportunities and Obstacles to Consider When Using Peer and Self-Assessment to Improve Student Learning’, </w:t>
      </w:r>
      <w:r w:rsidRPr="00C508D3">
        <w:rPr>
          <w:rFonts w:ascii="Arial" w:hAnsi="Arial" w:cs="Arial"/>
          <w:i/>
          <w:iCs/>
        </w:rPr>
        <w:t>Teaching and Teacher Education</w:t>
      </w:r>
      <w:r w:rsidRPr="00C508D3">
        <w:rPr>
          <w:rFonts w:ascii="Arial" w:hAnsi="Arial" w:cs="Arial"/>
        </w:rPr>
        <w:t xml:space="preserve">, 36(1), pp. 101-111. </w:t>
      </w:r>
    </w:p>
    <w:p w14:paraId="1E84B48E" w14:textId="77777777" w:rsidR="00E725C5" w:rsidRPr="00C508D3" w:rsidRDefault="00E725C5" w:rsidP="00C508D3">
      <w:pPr>
        <w:spacing w:line="360" w:lineRule="auto"/>
        <w:rPr>
          <w:rFonts w:ascii="Arial" w:hAnsi="Arial" w:cs="Arial"/>
        </w:rPr>
      </w:pPr>
      <w:r w:rsidRPr="00C508D3">
        <w:rPr>
          <w:rFonts w:ascii="Arial" w:hAnsi="Arial" w:cs="Arial"/>
        </w:rPr>
        <w:t xml:space="preserve">Harris, L. and Brown, G. (2018) </w:t>
      </w:r>
      <w:r w:rsidRPr="00C508D3">
        <w:rPr>
          <w:rFonts w:ascii="Arial" w:hAnsi="Arial" w:cs="Arial"/>
          <w:i/>
          <w:iCs/>
        </w:rPr>
        <w:t>Using Self-Assessment to Improve Student Learning</w:t>
      </w:r>
      <w:r w:rsidRPr="00C508D3">
        <w:rPr>
          <w:rFonts w:ascii="Arial" w:hAnsi="Arial" w:cs="Arial"/>
        </w:rPr>
        <w:t>. Abingdon: Routledge.</w:t>
      </w:r>
    </w:p>
    <w:p w14:paraId="640F68A7" w14:textId="77777777" w:rsidR="00E725C5" w:rsidRPr="00C508D3" w:rsidRDefault="00E725C5" w:rsidP="00C508D3">
      <w:pPr>
        <w:spacing w:line="360" w:lineRule="auto"/>
        <w:rPr>
          <w:rFonts w:ascii="Arial" w:hAnsi="Arial" w:cs="Arial"/>
        </w:rPr>
      </w:pPr>
      <w:r w:rsidRPr="00C508D3">
        <w:rPr>
          <w:rFonts w:ascii="Arial" w:hAnsi="Arial" w:cs="Arial"/>
        </w:rPr>
        <w:t xml:space="preserve">Hattie, J. (2012) </w:t>
      </w:r>
      <w:r w:rsidRPr="00C508D3">
        <w:rPr>
          <w:rFonts w:ascii="Arial" w:hAnsi="Arial" w:cs="Arial"/>
          <w:i/>
          <w:iCs/>
        </w:rPr>
        <w:t>Visible Learning for Teachers: Maximizing Impact on Teaching</w:t>
      </w:r>
      <w:r w:rsidRPr="00C508D3">
        <w:rPr>
          <w:rFonts w:ascii="Arial" w:hAnsi="Arial" w:cs="Arial"/>
        </w:rPr>
        <w:t>. London: Routledge.</w:t>
      </w:r>
    </w:p>
    <w:p w14:paraId="3E2EA9EE" w14:textId="77777777" w:rsidR="00E725C5" w:rsidRPr="00C508D3" w:rsidRDefault="00E725C5" w:rsidP="00C508D3">
      <w:pPr>
        <w:spacing w:line="360" w:lineRule="auto"/>
        <w:rPr>
          <w:rFonts w:ascii="Arial" w:hAnsi="Arial" w:cs="Arial"/>
        </w:rPr>
      </w:pPr>
      <w:r w:rsidRPr="00C508D3">
        <w:rPr>
          <w:rFonts w:ascii="Arial" w:hAnsi="Arial" w:cs="Arial"/>
        </w:rPr>
        <w:t xml:space="preserve">Lewis, C. (2002) </w:t>
      </w:r>
      <w:r w:rsidRPr="00C508D3">
        <w:rPr>
          <w:rFonts w:ascii="Arial" w:hAnsi="Arial" w:cs="Arial"/>
          <w:i/>
          <w:iCs/>
        </w:rPr>
        <w:t>Lesson Study: A Handbook for Teacher Led Instructional Change</w:t>
      </w:r>
      <w:r w:rsidRPr="00C508D3">
        <w:rPr>
          <w:rFonts w:ascii="Arial" w:hAnsi="Arial" w:cs="Arial"/>
        </w:rPr>
        <w:t>. Philadelphia: Research for Better Schools.</w:t>
      </w:r>
    </w:p>
    <w:p w14:paraId="1F39F272" w14:textId="77777777" w:rsidR="00E725C5" w:rsidRPr="00C508D3" w:rsidRDefault="00E725C5" w:rsidP="00C508D3">
      <w:pPr>
        <w:spacing w:line="360" w:lineRule="auto"/>
        <w:rPr>
          <w:rFonts w:ascii="Arial" w:hAnsi="Arial" w:cs="Arial"/>
        </w:rPr>
      </w:pPr>
      <w:r w:rsidRPr="00C508D3">
        <w:rPr>
          <w:rFonts w:ascii="Arial" w:hAnsi="Arial" w:cs="Arial"/>
        </w:rPr>
        <w:t xml:space="preserve">Lewis, C. and Hurd, J. (2011) </w:t>
      </w:r>
      <w:r w:rsidRPr="00C508D3">
        <w:rPr>
          <w:rFonts w:ascii="Arial" w:hAnsi="Arial" w:cs="Arial"/>
          <w:i/>
          <w:iCs/>
        </w:rPr>
        <w:t>Lesson Study Step by Step: How Teacher Learning Communities Improve Instruction</w:t>
      </w:r>
      <w:r w:rsidRPr="00C508D3">
        <w:rPr>
          <w:rFonts w:ascii="Arial" w:hAnsi="Arial" w:cs="Arial"/>
        </w:rPr>
        <w:t>. New Hampshire: Heinemann.</w:t>
      </w:r>
    </w:p>
    <w:p w14:paraId="0D16B0DF" w14:textId="77777777" w:rsidR="00E725C5" w:rsidRPr="00C508D3" w:rsidRDefault="00E725C5" w:rsidP="00C508D3">
      <w:pPr>
        <w:spacing w:line="360" w:lineRule="auto"/>
        <w:rPr>
          <w:rFonts w:ascii="Arial" w:hAnsi="Arial" w:cs="Arial"/>
        </w:rPr>
      </w:pPr>
      <w:r w:rsidRPr="00C508D3">
        <w:rPr>
          <w:rFonts w:ascii="Arial" w:hAnsi="Arial" w:cs="Arial"/>
        </w:rPr>
        <w:t xml:space="preserve">Lewis, C., Perry, R., </w:t>
      </w:r>
      <w:proofErr w:type="spellStart"/>
      <w:r w:rsidRPr="00C508D3">
        <w:rPr>
          <w:rFonts w:ascii="Arial" w:hAnsi="Arial" w:cs="Arial"/>
        </w:rPr>
        <w:t>Friedkin</w:t>
      </w:r>
      <w:proofErr w:type="spellEnd"/>
      <w:r w:rsidRPr="00C508D3">
        <w:rPr>
          <w:rFonts w:ascii="Arial" w:hAnsi="Arial" w:cs="Arial"/>
        </w:rPr>
        <w:t xml:space="preserve">, S. and Roth, J. (2012) ‘Improving Teaching Does Improve Teachers: Evidence from Lesson Study’, </w:t>
      </w:r>
      <w:r w:rsidRPr="00C508D3">
        <w:rPr>
          <w:rFonts w:ascii="Arial" w:hAnsi="Arial" w:cs="Arial"/>
          <w:i/>
          <w:iCs/>
        </w:rPr>
        <w:t>Journal of Teacher Education</w:t>
      </w:r>
      <w:r w:rsidRPr="00C508D3">
        <w:rPr>
          <w:rFonts w:ascii="Arial" w:hAnsi="Arial" w:cs="Arial"/>
        </w:rPr>
        <w:t>, 63(5), pp. 368-375.</w:t>
      </w:r>
    </w:p>
    <w:p w14:paraId="3A8C09FE" w14:textId="77777777" w:rsidR="00E725C5" w:rsidRPr="00C508D3" w:rsidRDefault="00E725C5" w:rsidP="00C508D3">
      <w:pPr>
        <w:spacing w:line="360" w:lineRule="auto"/>
        <w:rPr>
          <w:rFonts w:ascii="Arial" w:hAnsi="Arial" w:cs="Arial"/>
        </w:rPr>
      </w:pPr>
      <w:r w:rsidRPr="00C508D3">
        <w:rPr>
          <w:rFonts w:ascii="Arial" w:hAnsi="Arial" w:cs="Arial"/>
        </w:rPr>
        <w:t xml:space="preserve">McNeill, P. and Chapman, S. (2005) </w:t>
      </w:r>
      <w:r w:rsidRPr="00C508D3">
        <w:rPr>
          <w:rFonts w:ascii="Arial" w:hAnsi="Arial" w:cs="Arial"/>
          <w:i/>
          <w:iCs/>
        </w:rPr>
        <w:t>Research Methods</w:t>
      </w:r>
      <w:r w:rsidRPr="00C508D3">
        <w:rPr>
          <w:rFonts w:ascii="Arial" w:hAnsi="Arial" w:cs="Arial"/>
        </w:rPr>
        <w:t>. London: Routledge.</w:t>
      </w:r>
    </w:p>
    <w:p w14:paraId="29682AD8" w14:textId="77777777" w:rsidR="00E725C5" w:rsidRPr="00C508D3" w:rsidRDefault="00E725C5" w:rsidP="00C508D3">
      <w:pPr>
        <w:spacing w:line="360" w:lineRule="auto"/>
        <w:rPr>
          <w:rFonts w:ascii="Arial" w:hAnsi="Arial" w:cs="Arial"/>
        </w:rPr>
      </w:pPr>
      <w:proofErr w:type="spellStart"/>
      <w:r w:rsidRPr="00C508D3">
        <w:rPr>
          <w:rFonts w:ascii="Arial" w:hAnsi="Arial" w:cs="Arial"/>
        </w:rPr>
        <w:lastRenderedPageBreak/>
        <w:t>Papatheodorou</w:t>
      </w:r>
      <w:proofErr w:type="spellEnd"/>
      <w:r w:rsidRPr="00C508D3">
        <w:rPr>
          <w:rFonts w:ascii="Arial" w:hAnsi="Arial" w:cs="Arial"/>
        </w:rPr>
        <w:t xml:space="preserve">, T. and Luff, P. (2013) </w:t>
      </w:r>
      <w:r w:rsidRPr="00C508D3">
        <w:rPr>
          <w:rFonts w:ascii="Arial" w:hAnsi="Arial" w:cs="Arial"/>
          <w:i/>
          <w:iCs/>
        </w:rPr>
        <w:t>Child Observation for Learning and Research</w:t>
      </w:r>
      <w:r w:rsidRPr="00C508D3">
        <w:rPr>
          <w:rFonts w:ascii="Arial" w:hAnsi="Arial" w:cs="Arial"/>
        </w:rPr>
        <w:t>. Oxford: Routledge.</w:t>
      </w:r>
    </w:p>
    <w:p w14:paraId="1C406495" w14:textId="77777777" w:rsidR="00E725C5" w:rsidRPr="00C508D3" w:rsidRDefault="00E725C5" w:rsidP="00C508D3">
      <w:pPr>
        <w:spacing w:line="360" w:lineRule="auto"/>
        <w:rPr>
          <w:rFonts w:ascii="Arial" w:hAnsi="Arial" w:cs="Arial"/>
        </w:rPr>
      </w:pPr>
      <w:proofErr w:type="spellStart"/>
      <w:r w:rsidRPr="00C508D3">
        <w:rPr>
          <w:rFonts w:ascii="Arial" w:hAnsi="Arial" w:cs="Arial"/>
        </w:rPr>
        <w:t>Rozsahegyi</w:t>
      </w:r>
      <w:proofErr w:type="spellEnd"/>
      <w:r w:rsidRPr="00C508D3">
        <w:rPr>
          <w:rFonts w:ascii="Arial" w:hAnsi="Arial" w:cs="Arial"/>
        </w:rPr>
        <w:t xml:space="preserve">, T. (2019) ‘Observations’, in Lambert, M (ed). </w:t>
      </w:r>
      <w:r w:rsidRPr="00C508D3">
        <w:rPr>
          <w:rFonts w:ascii="Arial" w:hAnsi="Arial" w:cs="Arial"/>
          <w:i/>
          <w:iCs/>
        </w:rPr>
        <w:t>Practical Research Methods in Education: An Early Researchers Critical Guide</w:t>
      </w:r>
      <w:r w:rsidRPr="00C508D3">
        <w:rPr>
          <w:rFonts w:ascii="Arial" w:hAnsi="Arial" w:cs="Arial"/>
        </w:rPr>
        <w:t>. London: Routledge.</w:t>
      </w:r>
    </w:p>
    <w:p w14:paraId="6D5F5FE0" w14:textId="77777777" w:rsidR="00E725C5" w:rsidRPr="00C508D3" w:rsidRDefault="00E725C5" w:rsidP="00C508D3">
      <w:pPr>
        <w:spacing w:line="360" w:lineRule="auto"/>
        <w:rPr>
          <w:rFonts w:ascii="Arial" w:hAnsi="Arial" w:cs="Arial"/>
        </w:rPr>
      </w:pPr>
      <w:proofErr w:type="spellStart"/>
      <w:r w:rsidRPr="00C508D3">
        <w:rPr>
          <w:rFonts w:ascii="Arial" w:hAnsi="Arial" w:cs="Arial"/>
        </w:rPr>
        <w:t>Spendlove</w:t>
      </w:r>
      <w:proofErr w:type="spellEnd"/>
      <w:r w:rsidRPr="00C508D3">
        <w:rPr>
          <w:rFonts w:ascii="Arial" w:hAnsi="Arial" w:cs="Arial"/>
        </w:rPr>
        <w:t xml:space="preserve">, D. (2009) </w:t>
      </w:r>
      <w:r w:rsidRPr="00C508D3">
        <w:rPr>
          <w:rFonts w:ascii="Arial" w:hAnsi="Arial" w:cs="Arial"/>
          <w:i/>
          <w:iCs/>
        </w:rPr>
        <w:t>Putting Assessment for Learning into Practice</w:t>
      </w:r>
      <w:r w:rsidRPr="00C508D3">
        <w:rPr>
          <w:rFonts w:ascii="Arial" w:hAnsi="Arial" w:cs="Arial"/>
        </w:rPr>
        <w:t>. London: Continuum.</w:t>
      </w:r>
    </w:p>
    <w:p w14:paraId="7EEDF39B" w14:textId="77777777" w:rsidR="00E725C5" w:rsidRPr="00C508D3" w:rsidRDefault="00E725C5" w:rsidP="00C508D3">
      <w:pPr>
        <w:spacing w:line="360" w:lineRule="auto"/>
        <w:rPr>
          <w:rFonts w:ascii="Arial" w:hAnsi="Arial" w:cs="Arial"/>
        </w:rPr>
      </w:pPr>
      <w:r w:rsidRPr="00C508D3">
        <w:rPr>
          <w:rFonts w:ascii="Arial" w:hAnsi="Arial" w:cs="Arial"/>
        </w:rPr>
        <w:t xml:space="preserve">Stepanek, J., Appel, G., Leong, M., Mangan, M. and Mitchell, M. (2007) </w:t>
      </w:r>
      <w:r w:rsidRPr="00C508D3">
        <w:rPr>
          <w:rFonts w:ascii="Arial" w:hAnsi="Arial" w:cs="Arial"/>
          <w:i/>
          <w:iCs/>
        </w:rPr>
        <w:t>Leading Lesson Study: A Practical Guide for Teachers and Facilitators.</w:t>
      </w:r>
      <w:r w:rsidRPr="00C508D3">
        <w:rPr>
          <w:rFonts w:ascii="Arial" w:hAnsi="Arial" w:cs="Arial"/>
        </w:rPr>
        <w:t xml:space="preserve"> London: SAGE.</w:t>
      </w:r>
    </w:p>
    <w:p w14:paraId="09A77C6B" w14:textId="77777777" w:rsidR="00E725C5" w:rsidRPr="00C508D3" w:rsidRDefault="00E725C5" w:rsidP="00C508D3">
      <w:pPr>
        <w:spacing w:line="360" w:lineRule="auto"/>
        <w:rPr>
          <w:rFonts w:ascii="Arial" w:hAnsi="Arial" w:cs="Arial"/>
        </w:rPr>
      </w:pPr>
      <w:proofErr w:type="spellStart"/>
      <w:r w:rsidRPr="00C508D3">
        <w:rPr>
          <w:rFonts w:ascii="Arial" w:hAnsi="Arial" w:cs="Arial"/>
        </w:rPr>
        <w:t>Strijbos</w:t>
      </w:r>
      <w:proofErr w:type="spellEnd"/>
      <w:r w:rsidRPr="00C508D3">
        <w:rPr>
          <w:rFonts w:ascii="Arial" w:hAnsi="Arial" w:cs="Arial"/>
        </w:rPr>
        <w:t xml:space="preserve">, J. and </w:t>
      </w:r>
      <w:proofErr w:type="spellStart"/>
      <w:r w:rsidRPr="00C508D3">
        <w:rPr>
          <w:rFonts w:ascii="Arial" w:hAnsi="Arial" w:cs="Arial"/>
        </w:rPr>
        <w:t>Sluijsmans</w:t>
      </w:r>
      <w:proofErr w:type="spellEnd"/>
      <w:r w:rsidRPr="00C508D3">
        <w:rPr>
          <w:rFonts w:ascii="Arial" w:hAnsi="Arial" w:cs="Arial"/>
        </w:rPr>
        <w:t xml:space="preserve">, D. (2010) ‘Unravelling Peer Assessment’, </w:t>
      </w:r>
      <w:r w:rsidRPr="00C508D3">
        <w:rPr>
          <w:rFonts w:ascii="Arial" w:hAnsi="Arial" w:cs="Arial"/>
          <w:i/>
          <w:iCs/>
        </w:rPr>
        <w:t>Learning and Instruction</w:t>
      </w:r>
      <w:r w:rsidRPr="00C508D3">
        <w:rPr>
          <w:rFonts w:ascii="Arial" w:hAnsi="Arial" w:cs="Arial"/>
        </w:rPr>
        <w:t>, 20(4), pp. 265-269.</w:t>
      </w:r>
    </w:p>
    <w:p w14:paraId="795CD921" w14:textId="77777777" w:rsidR="00E725C5" w:rsidRPr="00C508D3" w:rsidRDefault="00E725C5" w:rsidP="00C508D3">
      <w:pPr>
        <w:spacing w:line="360" w:lineRule="auto"/>
        <w:rPr>
          <w:rFonts w:ascii="Arial" w:hAnsi="Arial" w:cs="Arial"/>
        </w:rPr>
      </w:pPr>
      <w:r w:rsidRPr="00C508D3">
        <w:rPr>
          <w:rFonts w:ascii="Arial" w:hAnsi="Arial" w:cs="Arial"/>
        </w:rPr>
        <w:t xml:space="preserve">The Assessment Reform Group (1999) </w:t>
      </w:r>
      <w:r w:rsidRPr="00C508D3">
        <w:rPr>
          <w:rFonts w:ascii="Arial" w:hAnsi="Arial" w:cs="Arial"/>
          <w:i/>
          <w:iCs/>
        </w:rPr>
        <w:t>Assessment for Learning: Beyond the Black Box</w:t>
      </w:r>
      <w:r w:rsidRPr="00C508D3">
        <w:rPr>
          <w:rFonts w:ascii="Arial" w:hAnsi="Arial" w:cs="Arial"/>
        </w:rPr>
        <w:t xml:space="preserve">. Available at: </w:t>
      </w:r>
      <w:hyperlink r:id="rId9" w:history="1">
        <w:r w:rsidRPr="00C508D3">
          <w:rPr>
            <w:rStyle w:val="Hyperlink"/>
            <w:rFonts w:ascii="Arial" w:hAnsi="Arial" w:cs="Arial"/>
          </w:rPr>
          <w:t>https://www.nuffieldfoundation.org/sites/default/files/files/beyond_blackbox.pdf</w:t>
        </w:r>
      </w:hyperlink>
      <w:r w:rsidRPr="00C508D3">
        <w:rPr>
          <w:rFonts w:ascii="Arial" w:hAnsi="Arial" w:cs="Arial"/>
        </w:rPr>
        <w:t xml:space="preserve"> (Accessed: 8</w:t>
      </w:r>
      <w:r w:rsidRPr="00C508D3">
        <w:rPr>
          <w:rFonts w:ascii="Arial" w:hAnsi="Arial" w:cs="Arial"/>
          <w:vertAlign w:val="superscript"/>
        </w:rPr>
        <w:t>th</w:t>
      </w:r>
      <w:r w:rsidRPr="00C508D3">
        <w:rPr>
          <w:rFonts w:ascii="Arial" w:hAnsi="Arial" w:cs="Arial"/>
        </w:rPr>
        <w:t xml:space="preserve"> February 2020)</w:t>
      </w:r>
    </w:p>
    <w:p w14:paraId="7A02B308" w14:textId="77777777" w:rsidR="00E725C5" w:rsidRPr="00C508D3" w:rsidRDefault="00E725C5" w:rsidP="00C508D3">
      <w:pPr>
        <w:spacing w:line="360" w:lineRule="auto"/>
        <w:rPr>
          <w:rFonts w:ascii="Arial" w:hAnsi="Arial" w:cs="Arial"/>
        </w:rPr>
      </w:pPr>
      <w:r w:rsidRPr="00C508D3">
        <w:rPr>
          <w:rFonts w:ascii="Arial" w:hAnsi="Arial" w:cs="Arial"/>
        </w:rPr>
        <w:t xml:space="preserve">The Assessment Reform Group (2003) </w:t>
      </w:r>
      <w:r w:rsidRPr="00C508D3">
        <w:rPr>
          <w:rFonts w:ascii="Arial" w:hAnsi="Arial" w:cs="Arial"/>
          <w:i/>
          <w:iCs/>
        </w:rPr>
        <w:t>The Role of Teachers in the Assessment of Learning.</w:t>
      </w:r>
      <w:r w:rsidRPr="00C508D3">
        <w:rPr>
          <w:rFonts w:ascii="Arial" w:hAnsi="Arial" w:cs="Arial"/>
        </w:rPr>
        <w:t xml:space="preserve"> Available at: </w:t>
      </w:r>
      <w:hyperlink r:id="rId10" w:history="1">
        <w:r w:rsidRPr="00C508D3">
          <w:rPr>
            <w:rStyle w:val="Hyperlink"/>
            <w:rFonts w:ascii="Arial" w:hAnsi="Arial" w:cs="Arial"/>
          </w:rPr>
          <w:t>https://www.nuffieldfoundation.org/sites/default/files/files/The-role-of-teachers-in-the-assessment-of-learning.pdf</w:t>
        </w:r>
      </w:hyperlink>
      <w:r w:rsidRPr="00C508D3">
        <w:rPr>
          <w:rFonts w:ascii="Arial" w:hAnsi="Arial" w:cs="Arial"/>
        </w:rPr>
        <w:t xml:space="preserve"> (Accessed: 10</w:t>
      </w:r>
      <w:r w:rsidRPr="00C508D3">
        <w:rPr>
          <w:rFonts w:ascii="Arial" w:hAnsi="Arial" w:cs="Arial"/>
          <w:vertAlign w:val="superscript"/>
        </w:rPr>
        <w:t>th</w:t>
      </w:r>
      <w:r w:rsidRPr="00C508D3">
        <w:rPr>
          <w:rFonts w:ascii="Arial" w:hAnsi="Arial" w:cs="Arial"/>
        </w:rPr>
        <w:t xml:space="preserve"> February 2020)</w:t>
      </w:r>
    </w:p>
    <w:p w14:paraId="549B3769" w14:textId="77777777" w:rsidR="00E725C5" w:rsidRPr="00C508D3" w:rsidRDefault="00E725C5" w:rsidP="00C508D3">
      <w:pPr>
        <w:spacing w:line="360" w:lineRule="auto"/>
        <w:rPr>
          <w:rFonts w:ascii="Arial" w:hAnsi="Arial" w:cs="Arial"/>
        </w:rPr>
      </w:pPr>
      <w:r w:rsidRPr="00C508D3">
        <w:rPr>
          <w:rFonts w:ascii="Arial" w:hAnsi="Arial" w:cs="Arial"/>
        </w:rPr>
        <w:t>Topping, K. (2013) ‘Peers as a Source of Formative and Summative Assessment’, in McMillan, J (ed). SAGE Handbook of Research on Classroom Assessment. London: SAGE.</w:t>
      </w:r>
    </w:p>
    <w:p w14:paraId="61A99A93" w14:textId="77777777" w:rsidR="00E725C5" w:rsidRPr="00C508D3" w:rsidRDefault="00E725C5" w:rsidP="00C508D3">
      <w:pPr>
        <w:spacing w:line="360" w:lineRule="auto"/>
        <w:rPr>
          <w:rFonts w:ascii="Arial" w:hAnsi="Arial" w:cs="Arial"/>
        </w:rPr>
      </w:pPr>
      <w:proofErr w:type="spellStart"/>
      <w:r w:rsidRPr="00C508D3">
        <w:rPr>
          <w:rFonts w:ascii="Arial" w:hAnsi="Arial" w:cs="Arial"/>
        </w:rPr>
        <w:t>Trauth-Nare</w:t>
      </w:r>
      <w:proofErr w:type="spellEnd"/>
      <w:r w:rsidRPr="00C508D3">
        <w:rPr>
          <w:rFonts w:ascii="Arial" w:hAnsi="Arial" w:cs="Arial"/>
        </w:rPr>
        <w:t xml:space="preserve">, A. and Buck, G. (2011) ‘Assessment FOR Learning’, </w:t>
      </w:r>
      <w:r w:rsidRPr="00C508D3">
        <w:rPr>
          <w:rFonts w:ascii="Arial" w:hAnsi="Arial" w:cs="Arial"/>
          <w:i/>
          <w:iCs/>
        </w:rPr>
        <w:t>The Science Teacher</w:t>
      </w:r>
      <w:r w:rsidRPr="00C508D3">
        <w:rPr>
          <w:rFonts w:ascii="Arial" w:hAnsi="Arial" w:cs="Arial"/>
        </w:rPr>
        <w:t>, 78(1), pp. 34-39.</w:t>
      </w:r>
    </w:p>
    <w:p w14:paraId="429BD4AA" w14:textId="77777777" w:rsidR="00E725C5" w:rsidRPr="00C508D3" w:rsidRDefault="00E725C5" w:rsidP="00C508D3">
      <w:pPr>
        <w:spacing w:line="360" w:lineRule="auto"/>
        <w:rPr>
          <w:rFonts w:ascii="Arial" w:hAnsi="Arial" w:cs="Arial"/>
        </w:rPr>
      </w:pPr>
      <w:proofErr w:type="spellStart"/>
      <w:r w:rsidRPr="00C508D3">
        <w:rPr>
          <w:rFonts w:ascii="Arial" w:hAnsi="Arial" w:cs="Arial"/>
        </w:rPr>
        <w:t>Wareing</w:t>
      </w:r>
      <w:proofErr w:type="spellEnd"/>
      <w:r w:rsidRPr="00C508D3">
        <w:rPr>
          <w:rFonts w:ascii="Arial" w:hAnsi="Arial" w:cs="Arial"/>
        </w:rPr>
        <w:t xml:space="preserve">, R. (2012) ‘Assessment for Learning (AfL)’, </w:t>
      </w:r>
      <w:r w:rsidRPr="00C508D3">
        <w:rPr>
          <w:rFonts w:ascii="Arial" w:hAnsi="Arial" w:cs="Arial"/>
          <w:i/>
          <w:iCs/>
        </w:rPr>
        <w:t>Teaching Business and Economics,</w:t>
      </w:r>
      <w:r w:rsidRPr="00C508D3">
        <w:rPr>
          <w:rFonts w:ascii="Arial" w:hAnsi="Arial" w:cs="Arial"/>
        </w:rPr>
        <w:t xml:space="preserve"> 16(2), pp. 8-10.</w:t>
      </w:r>
    </w:p>
    <w:p w14:paraId="6F3A60BC" w14:textId="77777777" w:rsidR="00E725C5" w:rsidRPr="00C508D3" w:rsidRDefault="00E725C5" w:rsidP="00C508D3">
      <w:pPr>
        <w:spacing w:line="360" w:lineRule="auto"/>
        <w:rPr>
          <w:rFonts w:ascii="Arial" w:hAnsi="Arial" w:cs="Arial"/>
        </w:rPr>
      </w:pPr>
      <w:r w:rsidRPr="00C508D3">
        <w:rPr>
          <w:rFonts w:ascii="Arial" w:hAnsi="Arial" w:cs="Arial"/>
        </w:rPr>
        <w:t xml:space="preserve">Welsh Government (2010) </w:t>
      </w:r>
      <w:r w:rsidRPr="00C508D3">
        <w:rPr>
          <w:rFonts w:ascii="Arial" w:hAnsi="Arial" w:cs="Arial"/>
          <w:i/>
          <w:iCs/>
        </w:rPr>
        <w:t>Why Develop Thinking and Assessment for Learning in the Classroom</w:t>
      </w:r>
      <w:r w:rsidRPr="00C508D3">
        <w:rPr>
          <w:rFonts w:ascii="Arial" w:hAnsi="Arial" w:cs="Arial"/>
        </w:rPr>
        <w:t xml:space="preserve">. Available at: </w:t>
      </w:r>
      <w:hyperlink r:id="rId11" w:history="1">
        <w:r w:rsidRPr="00C508D3">
          <w:rPr>
            <w:rStyle w:val="Hyperlink"/>
            <w:rFonts w:ascii="Arial" w:hAnsi="Arial" w:cs="Arial"/>
          </w:rPr>
          <w:t>https://s3-eu-west-1.amazonaws.com/hwb-live-storage/05/ae/7b/09/4ca143999dea481cd5d23846/why-develop-thinking-and-assessment-for-learning-in-the-classroom.pdf</w:t>
        </w:r>
      </w:hyperlink>
      <w:r w:rsidRPr="00C508D3">
        <w:rPr>
          <w:rFonts w:ascii="Arial" w:hAnsi="Arial" w:cs="Arial"/>
        </w:rPr>
        <w:t xml:space="preserve"> (Accessed: 10</w:t>
      </w:r>
      <w:r w:rsidRPr="00C508D3">
        <w:rPr>
          <w:rFonts w:ascii="Arial" w:hAnsi="Arial" w:cs="Arial"/>
          <w:vertAlign w:val="superscript"/>
        </w:rPr>
        <w:t>th</w:t>
      </w:r>
      <w:r w:rsidRPr="00C508D3">
        <w:rPr>
          <w:rFonts w:ascii="Arial" w:hAnsi="Arial" w:cs="Arial"/>
        </w:rPr>
        <w:t xml:space="preserve"> February 2020)</w:t>
      </w:r>
    </w:p>
    <w:p w14:paraId="2D9E0A7A" w14:textId="77777777" w:rsidR="00E725C5" w:rsidRPr="00C508D3" w:rsidRDefault="00E725C5" w:rsidP="00C508D3">
      <w:pPr>
        <w:spacing w:line="360" w:lineRule="auto"/>
        <w:rPr>
          <w:rFonts w:ascii="Arial" w:hAnsi="Arial" w:cs="Arial"/>
        </w:rPr>
      </w:pPr>
      <w:proofErr w:type="spellStart"/>
      <w:r w:rsidRPr="00C508D3">
        <w:rPr>
          <w:rFonts w:ascii="Arial" w:hAnsi="Arial" w:cs="Arial"/>
        </w:rPr>
        <w:t>Wengraf</w:t>
      </w:r>
      <w:proofErr w:type="spellEnd"/>
      <w:r w:rsidRPr="00C508D3">
        <w:rPr>
          <w:rFonts w:ascii="Arial" w:hAnsi="Arial" w:cs="Arial"/>
        </w:rPr>
        <w:t xml:space="preserve">, T. (2001) </w:t>
      </w:r>
      <w:r w:rsidRPr="00C508D3">
        <w:rPr>
          <w:rFonts w:ascii="Arial" w:hAnsi="Arial" w:cs="Arial"/>
          <w:i/>
          <w:iCs/>
        </w:rPr>
        <w:t>Qualitative Research Interviewing</w:t>
      </w:r>
      <w:r w:rsidRPr="00C508D3">
        <w:rPr>
          <w:rFonts w:ascii="Arial" w:hAnsi="Arial" w:cs="Arial"/>
        </w:rPr>
        <w:t>. London: SAGE.</w:t>
      </w:r>
    </w:p>
    <w:p w14:paraId="2E37D61F" w14:textId="0839B254" w:rsidR="00B822CB" w:rsidRDefault="00E725C5" w:rsidP="00D218DD">
      <w:pPr>
        <w:spacing w:line="360" w:lineRule="auto"/>
        <w:rPr>
          <w:rFonts w:ascii="Arial" w:hAnsi="Arial" w:cs="Arial"/>
        </w:rPr>
      </w:pPr>
      <w:r w:rsidRPr="00C508D3">
        <w:rPr>
          <w:rFonts w:ascii="Arial" w:hAnsi="Arial" w:cs="Arial"/>
        </w:rPr>
        <w:t xml:space="preserve">Weston, D. and Clay, B (2018) </w:t>
      </w:r>
      <w:r w:rsidRPr="00C508D3">
        <w:rPr>
          <w:rFonts w:ascii="Arial" w:hAnsi="Arial" w:cs="Arial"/>
          <w:i/>
          <w:iCs/>
        </w:rPr>
        <w:t>Unleashing Great Teaching: The Secrets to the Most Effective Teacher Development</w:t>
      </w:r>
      <w:r w:rsidRPr="00C508D3">
        <w:rPr>
          <w:rFonts w:ascii="Arial" w:hAnsi="Arial" w:cs="Arial"/>
        </w:rPr>
        <w:t>. Abingdon: Routledge.</w:t>
      </w:r>
    </w:p>
    <w:p w14:paraId="255B6B73" w14:textId="77777777" w:rsidR="00760733" w:rsidRPr="00760733" w:rsidRDefault="00760733">
      <w:pPr>
        <w:rPr>
          <w:rFonts w:ascii="Arial" w:hAnsi="Arial" w:cs="Arial"/>
        </w:rPr>
      </w:pPr>
    </w:p>
    <w:sectPr w:rsidR="00760733" w:rsidRPr="00760733" w:rsidSect="00F119BE">
      <w:head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64C332" w14:textId="77777777" w:rsidR="007120E5" w:rsidRDefault="007120E5" w:rsidP="00760733">
      <w:r>
        <w:separator/>
      </w:r>
    </w:p>
  </w:endnote>
  <w:endnote w:type="continuationSeparator" w:id="0">
    <w:p w14:paraId="200CACB1" w14:textId="77777777" w:rsidR="007120E5" w:rsidRDefault="007120E5" w:rsidP="00760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CA4D29" w14:textId="77777777" w:rsidR="007120E5" w:rsidRDefault="007120E5" w:rsidP="00760733">
      <w:r>
        <w:separator/>
      </w:r>
    </w:p>
  </w:footnote>
  <w:footnote w:type="continuationSeparator" w:id="0">
    <w:p w14:paraId="0111AB69" w14:textId="77777777" w:rsidR="007120E5" w:rsidRDefault="007120E5" w:rsidP="007607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3718" w14:textId="76D20A33" w:rsidR="00A259A9" w:rsidRPr="00760733" w:rsidRDefault="00A259A9" w:rsidP="00760733">
    <w:pPr>
      <w:pStyle w:val="Header"/>
      <w:tabs>
        <w:tab w:val="clear" w:pos="4513"/>
        <w:tab w:val="clear" w:pos="9026"/>
        <w:tab w:val="right" w:pos="9020"/>
      </w:tabs>
      <w:rPr>
        <w:rFonts w:ascii="Arial" w:hAnsi="Arial" w:cs="Arial"/>
      </w:rPr>
    </w:pPr>
    <w:r>
      <w:rPr>
        <w:rFonts w:ascii="Arial" w:hAnsi="Arial" w:cs="Arial"/>
      </w:rPr>
      <w:t>ECAD7004</w:t>
    </w:r>
    <w:r>
      <w:rPr>
        <w:rFonts w:ascii="Arial" w:hAnsi="Arial" w:cs="Arial"/>
      </w:rPr>
      <w:tab/>
      <w:t>Student no: 1800469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777F5D"/>
    <w:multiLevelType w:val="hybridMultilevel"/>
    <w:tmpl w:val="D13C65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3F26F06"/>
    <w:multiLevelType w:val="hybridMultilevel"/>
    <w:tmpl w:val="0FDCB3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733"/>
    <w:rsid w:val="000421A3"/>
    <w:rsid w:val="000901FE"/>
    <w:rsid w:val="000B13DB"/>
    <w:rsid w:val="000B246D"/>
    <w:rsid w:val="000B64DA"/>
    <w:rsid w:val="00112EB8"/>
    <w:rsid w:val="001318D9"/>
    <w:rsid w:val="00167B6F"/>
    <w:rsid w:val="0017389C"/>
    <w:rsid w:val="001746C0"/>
    <w:rsid w:val="00180118"/>
    <w:rsid w:val="0018146A"/>
    <w:rsid w:val="001D3A7C"/>
    <w:rsid w:val="001D4A40"/>
    <w:rsid w:val="00211DCE"/>
    <w:rsid w:val="002273DB"/>
    <w:rsid w:val="002555D0"/>
    <w:rsid w:val="002653EC"/>
    <w:rsid w:val="002834AC"/>
    <w:rsid w:val="002B5382"/>
    <w:rsid w:val="002E1D17"/>
    <w:rsid w:val="003219EA"/>
    <w:rsid w:val="00321C25"/>
    <w:rsid w:val="0032777D"/>
    <w:rsid w:val="0033399D"/>
    <w:rsid w:val="003D6E93"/>
    <w:rsid w:val="003F17A5"/>
    <w:rsid w:val="00402345"/>
    <w:rsid w:val="00432C93"/>
    <w:rsid w:val="00450CA6"/>
    <w:rsid w:val="00460B7A"/>
    <w:rsid w:val="0047566C"/>
    <w:rsid w:val="00493334"/>
    <w:rsid w:val="00496F29"/>
    <w:rsid w:val="005178DA"/>
    <w:rsid w:val="00536867"/>
    <w:rsid w:val="0058248A"/>
    <w:rsid w:val="005D047D"/>
    <w:rsid w:val="005D061E"/>
    <w:rsid w:val="005D1B2B"/>
    <w:rsid w:val="005E7159"/>
    <w:rsid w:val="005F0E28"/>
    <w:rsid w:val="00612E78"/>
    <w:rsid w:val="00613DCC"/>
    <w:rsid w:val="00615378"/>
    <w:rsid w:val="00634E4C"/>
    <w:rsid w:val="006365E5"/>
    <w:rsid w:val="00641746"/>
    <w:rsid w:val="0068452D"/>
    <w:rsid w:val="006978A1"/>
    <w:rsid w:val="007120E5"/>
    <w:rsid w:val="00726B23"/>
    <w:rsid w:val="007579E6"/>
    <w:rsid w:val="00760733"/>
    <w:rsid w:val="0076797A"/>
    <w:rsid w:val="007821DA"/>
    <w:rsid w:val="00785548"/>
    <w:rsid w:val="00794CF7"/>
    <w:rsid w:val="007967CC"/>
    <w:rsid w:val="007A3263"/>
    <w:rsid w:val="007A33DB"/>
    <w:rsid w:val="007C03DC"/>
    <w:rsid w:val="007C64F4"/>
    <w:rsid w:val="007E237C"/>
    <w:rsid w:val="00817B48"/>
    <w:rsid w:val="00836B30"/>
    <w:rsid w:val="008534FB"/>
    <w:rsid w:val="00855AA9"/>
    <w:rsid w:val="00876326"/>
    <w:rsid w:val="008D146F"/>
    <w:rsid w:val="008D77C2"/>
    <w:rsid w:val="009037DB"/>
    <w:rsid w:val="0091268C"/>
    <w:rsid w:val="0096627C"/>
    <w:rsid w:val="00971654"/>
    <w:rsid w:val="009753C2"/>
    <w:rsid w:val="009A130F"/>
    <w:rsid w:val="009A2D84"/>
    <w:rsid w:val="009B02F7"/>
    <w:rsid w:val="009C026D"/>
    <w:rsid w:val="009D113D"/>
    <w:rsid w:val="009D691A"/>
    <w:rsid w:val="009F05D0"/>
    <w:rsid w:val="009F321E"/>
    <w:rsid w:val="00A00E75"/>
    <w:rsid w:val="00A23912"/>
    <w:rsid w:val="00A259A9"/>
    <w:rsid w:val="00A31309"/>
    <w:rsid w:val="00A3305F"/>
    <w:rsid w:val="00AA12C8"/>
    <w:rsid w:val="00AE5B05"/>
    <w:rsid w:val="00AF20BA"/>
    <w:rsid w:val="00AF7325"/>
    <w:rsid w:val="00B069B5"/>
    <w:rsid w:val="00B24026"/>
    <w:rsid w:val="00B56C57"/>
    <w:rsid w:val="00B822CB"/>
    <w:rsid w:val="00B822E9"/>
    <w:rsid w:val="00B964BB"/>
    <w:rsid w:val="00BA06DC"/>
    <w:rsid w:val="00BB1122"/>
    <w:rsid w:val="00BB333B"/>
    <w:rsid w:val="00BC38A9"/>
    <w:rsid w:val="00BE0C22"/>
    <w:rsid w:val="00BF57E0"/>
    <w:rsid w:val="00C2462A"/>
    <w:rsid w:val="00C316A6"/>
    <w:rsid w:val="00C43D6B"/>
    <w:rsid w:val="00C50494"/>
    <w:rsid w:val="00C508D3"/>
    <w:rsid w:val="00C556EC"/>
    <w:rsid w:val="00C565EB"/>
    <w:rsid w:val="00C56AAA"/>
    <w:rsid w:val="00C5721F"/>
    <w:rsid w:val="00C83FB5"/>
    <w:rsid w:val="00C94468"/>
    <w:rsid w:val="00C94D41"/>
    <w:rsid w:val="00CA5FD6"/>
    <w:rsid w:val="00CA6EAD"/>
    <w:rsid w:val="00CC5C61"/>
    <w:rsid w:val="00CD6AB2"/>
    <w:rsid w:val="00CD7EF4"/>
    <w:rsid w:val="00CE5860"/>
    <w:rsid w:val="00D1404F"/>
    <w:rsid w:val="00D218DD"/>
    <w:rsid w:val="00D5200F"/>
    <w:rsid w:val="00D52515"/>
    <w:rsid w:val="00D92D02"/>
    <w:rsid w:val="00DB15DA"/>
    <w:rsid w:val="00DC0A6B"/>
    <w:rsid w:val="00DD3F53"/>
    <w:rsid w:val="00DE4310"/>
    <w:rsid w:val="00DE6819"/>
    <w:rsid w:val="00E13BBD"/>
    <w:rsid w:val="00E3193E"/>
    <w:rsid w:val="00E35204"/>
    <w:rsid w:val="00E41105"/>
    <w:rsid w:val="00E67741"/>
    <w:rsid w:val="00E725C5"/>
    <w:rsid w:val="00E848CD"/>
    <w:rsid w:val="00EE5AAD"/>
    <w:rsid w:val="00EE5B8D"/>
    <w:rsid w:val="00EF298A"/>
    <w:rsid w:val="00EF6D1F"/>
    <w:rsid w:val="00F119BE"/>
    <w:rsid w:val="00F32EF6"/>
    <w:rsid w:val="00F764D0"/>
    <w:rsid w:val="00F836BC"/>
    <w:rsid w:val="00F91D13"/>
    <w:rsid w:val="00F95C12"/>
    <w:rsid w:val="00FB7398"/>
    <w:rsid w:val="00FC12F9"/>
    <w:rsid w:val="00FD01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20E52F"/>
  <w15:chartTrackingRefBased/>
  <w15:docId w15:val="{D6AD3124-CA53-F34B-B726-E87C82C0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E93"/>
    <w:pPr>
      <w:spacing w:after="0" w:line="240" w:lineRule="auto"/>
    </w:pPr>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0733"/>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760733"/>
  </w:style>
  <w:style w:type="paragraph" w:styleId="Footer">
    <w:name w:val="footer"/>
    <w:basedOn w:val="Normal"/>
    <w:link w:val="FooterChar"/>
    <w:uiPriority w:val="99"/>
    <w:unhideWhenUsed/>
    <w:rsid w:val="00760733"/>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760733"/>
  </w:style>
  <w:style w:type="character" w:styleId="Hyperlink">
    <w:name w:val="Hyperlink"/>
    <w:basedOn w:val="DefaultParagraphFont"/>
    <w:uiPriority w:val="99"/>
    <w:unhideWhenUsed/>
    <w:rsid w:val="00496F29"/>
    <w:rPr>
      <w:color w:val="0563C1" w:themeColor="hyperlink"/>
      <w:u w:val="single"/>
    </w:rPr>
  </w:style>
  <w:style w:type="character" w:styleId="UnresolvedMention">
    <w:name w:val="Unresolved Mention"/>
    <w:basedOn w:val="DefaultParagraphFont"/>
    <w:uiPriority w:val="99"/>
    <w:semiHidden/>
    <w:unhideWhenUsed/>
    <w:rsid w:val="00496F29"/>
    <w:rPr>
      <w:color w:val="605E5C"/>
      <w:shd w:val="clear" w:color="auto" w:fill="E1DFDD"/>
    </w:rPr>
  </w:style>
  <w:style w:type="character" w:customStyle="1" w:styleId="nlmyear">
    <w:name w:val="nlm_year"/>
    <w:basedOn w:val="DefaultParagraphFont"/>
    <w:rsid w:val="00B822CB"/>
  </w:style>
  <w:style w:type="character" w:customStyle="1" w:styleId="apple-converted-space">
    <w:name w:val="apple-converted-space"/>
    <w:basedOn w:val="DefaultParagraphFont"/>
    <w:rsid w:val="00B822CB"/>
  </w:style>
  <w:style w:type="character" w:customStyle="1" w:styleId="nlmpublisher-loc">
    <w:name w:val="nlm_publisher-loc"/>
    <w:basedOn w:val="DefaultParagraphFont"/>
    <w:rsid w:val="00B822CB"/>
  </w:style>
  <w:style w:type="character" w:customStyle="1" w:styleId="nlmpublisher-name">
    <w:name w:val="nlm_publisher-name"/>
    <w:basedOn w:val="DefaultParagraphFont"/>
    <w:rsid w:val="00B822CB"/>
  </w:style>
  <w:style w:type="character" w:styleId="Strong">
    <w:name w:val="Strong"/>
    <w:basedOn w:val="DefaultParagraphFont"/>
    <w:uiPriority w:val="22"/>
    <w:qFormat/>
    <w:rsid w:val="007E237C"/>
    <w:rPr>
      <w:b/>
      <w:bCs/>
    </w:rPr>
  </w:style>
  <w:style w:type="paragraph" w:styleId="ListParagraph">
    <w:name w:val="List Paragraph"/>
    <w:basedOn w:val="Normal"/>
    <w:uiPriority w:val="34"/>
    <w:qFormat/>
    <w:rsid w:val="00C565EB"/>
    <w:pPr>
      <w:spacing w:after="120" w:line="276" w:lineRule="auto"/>
      <w:ind w:left="720"/>
      <w:contextualSpacing/>
    </w:pPr>
    <w:rPr>
      <w:rFonts w:asciiTheme="minorHAnsi" w:eastAsiaTheme="minorHAnsi" w:hAnsiTheme="minorHAnsi" w:cstheme="minorBidi"/>
      <w:lang w:eastAsia="en-US"/>
    </w:rPr>
  </w:style>
  <w:style w:type="paragraph" w:customStyle="1" w:styleId="AssignBody">
    <w:name w:val="AssignBody"/>
    <w:basedOn w:val="Normal"/>
    <w:link w:val="AssignBodyChar"/>
    <w:qFormat/>
    <w:rsid w:val="003D6E93"/>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3D6E93"/>
    <w:rPr>
      <w:rFonts w:ascii="Arial" w:hAnsi="Arial"/>
      <w:sz w:val="22"/>
      <w:szCs w:val="22"/>
    </w:rPr>
  </w:style>
  <w:style w:type="table" w:styleId="TableGrid">
    <w:name w:val="Table Grid"/>
    <w:basedOn w:val="TableNormal"/>
    <w:uiPriority w:val="39"/>
    <w:rsid w:val="003D6E9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D6E9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477069">
      <w:bodyDiv w:val="1"/>
      <w:marLeft w:val="0"/>
      <w:marRight w:val="0"/>
      <w:marTop w:val="0"/>
      <w:marBottom w:val="0"/>
      <w:divBdr>
        <w:top w:val="none" w:sz="0" w:space="0" w:color="auto"/>
        <w:left w:val="none" w:sz="0" w:space="0" w:color="auto"/>
        <w:bottom w:val="none" w:sz="0" w:space="0" w:color="auto"/>
        <w:right w:val="none" w:sz="0" w:space="0" w:color="auto"/>
      </w:divBdr>
      <w:divsChild>
        <w:div w:id="946497446">
          <w:marLeft w:val="0"/>
          <w:marRight w:val="0"/>
          <w:marTop w:val="0"/>
          <w:marBottom w:val="0"/>
          <w:divBdr>
            <w:top w:val="none" w:sz="0" w:space="0" w:color="auto"/>
            <w:left w:val="none" w:sz="0" w:space="0" w:color="auto"/>
            <w:bottom w:val="none" w:sz="0" w:space="0" w:color="auto"/>
            <w:right w:val="none" w:sz="0" w:space="0" w:color="auto"/>
          </w:divBdr>
        </w:div>
        <w:div w:id="1873834936">
          <w:marLeft w:val="0"/>
          <w:marRight w:val="0"/>
          <w:marTop w:val="0"/>
          <w:marBottom w:val="0"/>
          <w:divBdr>
            <w:top w:val="none" w:sz="0" w:space="0" w:color="auto"/>
            <w:left w:val="none" w:sz="0" w:space="0" w:color="auto"/>
            <w:bottom w:val="none" w:sz="0" w:space="0" w:color="auto"/>
            <w:right w:val="none" w:sz="0" w:space="0" w:color="auto"/>
          </w:divBdr>
        </w:div>
      </w:divsChild>
    </w:div>
    <w:div w:id="379482151">
      <w:bodyDiv w:val="1"/>
      <w:marLeft w:val="0"/>
      <w:marRight w:val="0"/>
      <w:marTop w:val="0"/>
      <w:marBottom w:val="0"/>
      <w:divBdr>
        <w:top w:val="none" w:sz="0" w:space="0" w:color="auto"/>
        <w:left w:val="none" w:sz="0" w:space="0" w:color="auto"/>
        <w:bottom w:val="none" w:sz="0" w:space="0" w:color="auto"/>
        <w:right w:val="none" w:sz="0" w:space="0" w:color="auto"/>
      </w:divBdr>
    </w:div>
    <w:div w:id="781732986">
      <w:bodyDiv w:val="1"/>
      <w:marLeft w:val="0"/>
      <w:marRight w:val="0"/>
      <w:marTop w:val="0"/>
      <w:marBottom w:val="0"/>
      <w:divBdr>
        <w:top w:val="none" w:sz="0" w:space="0" w:color="auto"/>
        <w:left w:val="none" w:sz="0" w:space="0" w:color="auto"/>
        <w:bottom w:val="none" w:sz="0" w:space="0" w:color="auto"/>
        <w:right w:val="none" w:sz="0" w:space="0" w:color="auto"/>
      </w:divBdr>
    </w:div>
    <w:div w:id="1729764181">
      <w:bodyDiv w:val="1"/>
      <w:marLeft w:val="0"/>
      <w:marRight w:val="0"/>
      <w:marTop w:val="0"/>
      <w:marBottom w:val="0"/>
      <w:divBdr>
        <w:top w:val="none" w:sz="0" w:space="0" w:color="auto"/>
        <w:left w:val="none" w:sz="0" w:space="0" w:color="auto"/>
        <w:bottom w:val="none" w:sz="0" w:space="0" w:color="auto"/>
        <w:right w:val="none" w:sz="0" w:space="0" w:color="auto"/>
      </w:divBdr>
    </w:div>
    <w:div w:id="1876654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ssonstudy.co.uk/wp-content/uploads/2012/03/new-handbook-revisedMay14.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dc.udel.edu/wp-content/uploads/2015/04/InsideBlackBox.pdf"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3-eu-west-1.amazonaws.com/hwb-live-storage/05/ae/7b/09/4ca143999dea481cd5d23846/why-develop-thinking-and-assessment-for-learning-in-the-classroom.pdf" TargetMode="External"/><Relationship Id="rId5" Type="http://schemas.openxmlformats.org/officeDocument/2006/relationships/footnotes" Target="footnotes.xml"/><Relationship Id="rId10" Type="http://schemas.openxmlformats.org/officeDocument/2006/relationships/hyperlink" Target="https://www.nuffieldfoundation.org/sites/default/files/files/The-role-of-teachers-in-the-assessment-of-learning.pdf" TargetMode="External"/><Relationship Id="rId4" Type="http://schemas.openxmlformats.org/officeDocument/2006/relationships/webSettings" Target="webSettings.xml"/><Relationship Id="rId9" Type="http://schemas.openxmlformats.org/officeDocument/2006/relationships/hyperlink" Target="https://www.nuffieldfoundation.org/sites/default/files/files/beyond_blackbox.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839</TotalTime>
  <Pages>16</Pages>
  <Words>5650</Words>
  <Characters>32206</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Bell (1800469)</dc:creator>
  <cp:keywords/>
  <dc:description/>
  <cp:lastModifiedBy>Charlotte Bell (1800469)</cp:lastModifiedBy>
  <cp:revision>18</cp:revision>
  <dcterms:created xsi:type="dcterms:W3CDTF">2020-02-13T20:41:00Z</dcterms:created>
  <dcterms:modified xsi:type="dcterms:W3CDTF">2020-02-22T12:26:00Z</dcterms:modified>
</cp:coreProperties>
</file>