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73D4D74" w14:textId="77777777" w:rsidR="00F90932" w:rsidRDefault="00000000">
      <w:pPr>
        <w:spacing w:after="60"/>
        <w:jc w:val="center"/>
      </w:pPr>
      <w:r>
        <w:rPr>
          <w:b/>
          <w:sz w:val="28"/>
        </w:rPr>
        <w:t>UNIVERSITY OF WALES TRINITY SAINT DAVID</w:t>
      </w:r>
    </w:p>
    <w:p w14:paraId="25D1186F" w14:textId="77777777" w:rsidR="00F90932" w:rsidRDefault="00000000">
      <w:pPr>
        <w:spacing w:after="60"/>
        <w:jc w:val="center"/>
      </w:pPr>
      <w:r>
        <w:rPr>
          <w:sz w:val="24"/>
        </w:rPr>
        <w:t>MSc Public Health and Social Care in Practice</w:t>
      </w:r>
    </w:p>
    <w:p w14:paraId="61A32420" w14:textId="77777777" w:rsidR="00F90932" w:rsidRDefault="00000000">
      <w:pPr>
        <w:spacing w:after="360"/>
        <w:jc w:val="center"/>
      </w:pPr>
      <w:r>
        <w:rPr>
          <w:b/>
          <w:sz w:val="24"/>
        </w:rPr>
        <w:t>LCHS7008 Practice-Based Research</w:t>
      </w:r>
    </w:p>
    <w:p w14:paraId="4AADDC9B" w14:textId="77777777" w:rsidR="00F90932" w:rsidRDefault="00000000">
      <w:pPr>
        <w:spacing w:after="200"/>
        <w:jc w:val="center"/>
      </w:pPr>
      <w:r>
        <w:rPr>
          <w:b/>
          <w:sz w:val="28"/>
        </w:rPr>
        <w:t>COMPONENT 2: WRITTEN RESEARCH PROPOSAL</w:t>
      </w:r>
    </w:p>
    <w:p w14:paraId="0AF4FF41" w14:textId="77777777" w:rsidR="00F90932" w:rsidRDefault="00000000">
      <w:pPr>
        <w:spacing w:before="160" w:after="480"/>
        <w:jc w:val="center"/>
      </w:pPr>
      <w:r>
        <w:rPr>
          <w:b/>
          <w:sz w:val="34"/>
        </w:rPr>
        <w:t>The Relationship Between Nurse Workload, Communication Failures and Patient Safety in Adult Acute NHS Hospitals in England: A Structured Literature Review</w:t>
      </w:r>
    </w:p>
    <w:tbl>
      <w:tblPr>
        <w:tblStyle w:val="TableGrid"/>
        <w:tblW w:w="0" w:type="auto"/>
        <w:jc w:val="center"/>
        <w:tblLayout w:type="fixed"/>
        <w:tblLook w:val="04A0" w:firstRow="1" w:lastRow="0" w:firstColumn="1" w:lastColumn="0" w:noHBand="0" w:noVBand="1"/>
      </w:tblPr>
      <w:tblGrid>
        <w:gridCol w:w="2520"/>
        <w:gridCol w:w="6840"/>
      </w:tblGrid>
      <w:tr w:rsidR="00F90932" w14:paraId="34D229FC" w14:textId="77777777">
        <w:trPr>
          <w:tblHeader/>
          <w:jc w:val="center"/>
        </w:trPr>
        <w:tc>
          <w:tcPr>
            <w:tcW w:w="2520" w:type="dxa"/>
            <w:tcMar>
              <w:top w:w="85" w:type="dxa"/>
              <w:left w:w="90" w:type="dxa"/>
              <w:bottom w:w="85" w:type="dxa"/>
              <w:right w:w="90" w:type="dxa"/>
            </w:tcMar>
            <w:vAlign w:val="center"/>
          </w:tcPr>
          <w:p w14:paraId="73F10507" w14:textId="77777777" w:rsidR="00F90932" w:rsidRDefault="00000000">
            <w:pPr>
              <w:spacing w:after="0"/>
            </w:pPr>
            <w:r>
              <w:rPr>
                <w:b/>
              </w:rPr>
              <w:t>Student name</w:t>
            </w:r>
          </w:p>
        </w:tc>
        <w:tc>
          <w:tcPr>
            <w:tcW w:w="6840" w:type="dxa"/>
            <w:tcMar>
              <w:top w:w="85" w:type="dxa"/>
              <w:left w:w="90" w:type="dxa"/>
              <w:bottom w:w="85" w:type="dxa"/>
              <w:right w:w="90" w:type="dxa"/>
            </w:tcMar>
            <w:vAlign w:val="center"/>
          </w:tcPr>
          <w:p w14:paraId="005AC207" w14:textId="77777777" w:rsidR="00F90932" w:rsidRDefault="00000000">
            <w:pPr>
              <w:spacing w:after="0"/>
            </w:pPr>
            <w:r>
              <w:t>Syed Md Raihanul Hoque</w:t>
            </w:r>
          </w:p>
        </w:tc>
      </w:tr>
      <w:tr w:rsidR="00F90932" w14:paraId="6A18218C" w14:textId="77777777">
        <w:trPr>
          <w:jc w:val="center"/>
        </w:trPr>
        <w:tc>
          <w:tcPr>
            <w:tcW w:w="2520" w:type="dxa"/>
            <w:tcMar>
              <w:top w:w="85" w:type="dxa"/>
              <w:left w:w="90" w:type="dxa"/>
              <w:bottom w:w="85" w:type="dxa"/>
              <w:right w:w="90" w:type="dxa"/>
            </w:tcMar>
            <w:vAlign w:val="center"/>
          </w:tcPr>
          <w:p w14:paraId="7DA17F29" w14:textId="77777777" w:rsidR="00F90932" w:rsidRDefault="00000000">
            <w:pPr>
              <w:spacing w:after="0"/>
            </w:pPr>
            <w:r>
              <w:rPr>
                <w:b/>
              </w:rPr>
              <w:t>Student ID</w:t>
            </w:r>
          </w:p>
        </w:tc>
        <w:tc>
          <w:tcPr>
            <w:tcW w:w="6840" w:type="dxa"/>
            <w:tcMar>
              <w:top w:w="85" w:type="dxa"/>
              <w:left w:w="90" w:type="dxa"/>
              <w:bottom w:w="85" w:type="dxa"/>
              <w:right w:w="90" w:type="dxa"/>
            </w:tcMar>
            <w:vAlign w:val="center"/>
          </w:tcPr>
          <w:p w14:paraId="37985596" w14:textId="77777777" w:rsidR="00F90932" w:rsidRDefault="00000000">
            <w:pPr>
              <w:spacing w:after="0"/>
            </w:pPr>
            <w:r>
              <w:t>2521856</w:t>
            </w:r>
          </w:p>
        </w:tc>
      </w:tr>
      <w:tr w:rsidR="00F90932" w14:paraId="5CACF8BB" w14:textId="77777777">
        <w:trPr>
          <w:jc w:val="center"/>
        </w:trPr>
        <w:tc>
          <w:tcPr>
            <w:tcW w:w="2520" w:type="dxa"/>
            <w:tcMar>
              <w:top w:w="85" w:type="dxa"/>
              <w:left w:w="90" w:type="dxa"/>
              <w:bottom w:w="85" w:type="dxa"/>
              <w:right w:w="90" w:type="dxa"/>
            </w:tcMar>
            <w:vAlign w:val="center"/>
          </w:tcPr>
          <w:p w14:paraId="3ACBF1B2" w14:textId="77777777" w:rsidR="00F90932" w:rsidRDefault="00000000">
            <w:pPr>
              <w:spacing w:after="0"/>
            </w:pPr>
            <w:proofErr w:type="spellStart"/>
            <w:r>
              <w:rPr>
                <w:b/>
              </w:rPr>
              <w:t>Programme</w:t>
            </w:r>
            <w:proofErr w:type="spellEnd"/>
          </w:p>
        </w:tc>
        <w:tc>
          <w:tcPr>
            <w:tcW w:w="6840" w:type="dxa"/>
            <w:tcMar>
              <w:top w:w="85" w:type="dxa"/>
              <w:left w:w="90" w:type="dxa"/>
              <w:bottom w:w="85" w:type="dxa"/>
              <w:right w:w="90" w:type="dxa"/>
            </w:tcMar>
            <w:vAlign w:val="center"/>
          </w:tcPr>
          <w:p w14:paraId="3D03FA7A" w14:textId="77777777" w:rsidR="00F90932" w:rsidRDefault="00000000">
            <w:pPr>
              <w:spacing w:after="0"/>
            </w:pPr>
            <w:r>
              <w:t>MSc Public Health and Social Care in Practice</w:t>
            </w:r>
          </w:p>
        </w:tc>
      </w:tr>
      <w:tr w:rsidR="00F90932" w14:paraId="374824EC" w14:textId="77777777">
        <w:trPr>
          <w:jc w:val="center"/>
        </w:trPr>
        <w:tc>
          <w:tcPr>
            <w:tcW w:w="2520" w:type="dxa"/>
            <w:tcMar>
              <w:top w:w="85" w:type="dxa"/>
              <w:left w:w="90" w:type="dxa"/>
              <w:bottom w:w="85" w:type="dxa"/>
              <w:right w:w="90" w:type="dxa"/>
            </w:tcMar>
            <w:vAlign w:val="center"/>
          </w:tcPr>
          <w:p w14:paraId="72CEF2AD" w14:textId="77777777" w:rsidR="00F90932" w:rsidRDefault="00000000">
            <w:pPr>
              <w:spacing w:after="0"/>
            </w:pPr>
            <w:r>
              <w:rPr>
                <w:b/>
              </w:rPr>
              <w:t>Module</w:t>
            </w:r>
          </w:p>
        </w:tc>
        <w:tc>
          <w:tcPr>
            <w:tcW w:w="6840" w:type="dxa"/>
            <w:tcMar>
              <w:top w:w="85" w:type="dxa"/>
              <w:left w:w="90" w:type="dxa"/>
              <w:bottom w:w="85" w:type="dxa"/>
              <w:right w:w="90" w:type="dxa"/>
            </w:tcMar>
            <w:vAlign w:val="center"/>
          </w:tcPr>
          <w:p w14:paraId="0840C166" w14:textId="77777777" w:rsidR="00F90932" w:rsidRDefault="00000000">
            <w:pPr>
              <w:spacing w:after="0"/>
            </w:pPr>
            <w:r>
              <w:t>LCHS7008 Practice-Based Research</w:t>
            </w:r>
          </w:p>
        </w:tc>
      </w:tr>
      <w:tr w:rsidR="00F90932" w14:paraId="1EEF9A14" w14:textId="77777777">
        <w:trPr>
          <w:jc w:val="center"/>
        </w:trPr>
        <w:tc>
          <w:tcPr>
            <w:tcW w:w="2520" w:type="dxa"/>
            <w:tcMar>
              <w:top w:w="85" w:type="dxa"/>
              <w:left w:w="90" w:type="dxa"/>
              <w:bottom w:w="85" w:type="dxa"/>
              <w:right w:w="90" w:type="dxa"/>
            </w:tcMar>
            <w:vAlign w:val="center"/>
          </w:tcPr>
          <w:p w14:paraId="65BD346B" w14:textId="77777777" w:rsidR="00F90932" w:rsidRDefault="00000000">
            <w:pPr>
              <w:spacing w:after="0"/>
            </w:pPr>
            <w:r>
              <w:rPr>
                <w:b/>
              </w:rPr>
              <w:t>Lecturer</w:t>
            </w:r>
          </w:p>
        </w:tc>
        <w:tc>
          <w:tcPr>
            <w:tcW w:w="6840" w:type="dxa"/>
            <w:tcMar>
              <w:top w:w="85" w:type="dxa"/>
              <w:left w:w="90" w:type="dxa"/>
              <w:bottom w:w="85" w:type="dxa"/>
              <w:right w:w="90" w:type="dxa"/>
            </w:tcMar>
            <w:vAlign w:val="center"/>
          </w:tcPr>
          <w:p w14:paraId="2690E00A" w14:textId="77777777" w:rsidR="00F90932" w:rsidRDefault="00000000">
            <w:pPr>
              <w:spacing w:after="0"/>
            </w:pPr>
            <w:r>
              <w:t>Dr Zeno Leung</w:t>
            </w:r>
          </w:p>
        </w:tc>
      </w:tr>
      <w:tr w:rsidR="00F90932" w14:paraId="5E961E01" w14:textId="77777777">
        <w:trPr>
          <w:jc w:val="center"/>
        </w:trPr>
        <w:tc>
          <w:tcPr>
            <w:tcW w:w="2520" w:type="dxa"/>
            <w:tcMar>
              <w:top w:w="85" w:type="dxa"/>
              <w:left w:w="90" w:type="dxa"/>
              <w:bottom w:w="85" w:type="dxa"/>
              <w:right w:w="90" w:type="dxa"/>
            </w:tcMar>
            <w:vAlign w:val="center"/>
          </w:tcPr>
          <w:p w14:paraId="68F6BED0" w14:textId="77777777" w:rsidR="00F90932" w:rsidRDefault="00000000">
            <w:pPr>
              <w:spacing w:after="0"/>
            </w:pPr>
            <w:r>
              <w:rPr>
                <w:b/>
              </w:rPr>
              <w:t>Assignment title</w:t>
            </w:r>
          </w:p>
        </w:tc>
        <w:tc>
          <w:tcPr>
            <w:tcW w:w="6840" w:type="dxa"/>
            <w:tcMar>
              <w:top w:w="85" w:type="dxa"/>
              <w:left w:w="90" w:type="dxa"/>
              <w:bottom w:w="85" w:type="dxa"/>
              <w:right w:w="90" w:type="dxa"/>
            </w:tcMar>
            <w:vAlign w:val="center"/>
          </w:tcPr>
          <w:p w14:paraId="5D0331B0" w14:textId="77777777" w:rsidR="00F90932" w:rsidRDefault="00000000">
            <w:pPr>
              <w:spacing w:after="0"/>
            </w:pPr>
            <w:r>
              <w:t>Component 2: Written Research Proposal</w:t>
            </w:r>
          </w:p>
        </w:tc>
      </w:tr>
      <w:tr w:rsidR="00F90932" w14:paraId="4CD4F458" w14:textId="77777777">
        <w:trPr>
          <w:jc w:val="center"/>
        </w:trPr>
        <w:tc>
          <w:tcPr>
            <w:tcW w:w="2520" w:type="dxa"/>
            <w:tcMar>
              <w:top w:w="85" w:type="dxa"/>
              <w:left w:w="90" w:type="dxa"/>
              <w:bottom w:w="85" w:type="dxa"/>
              <w:right w:w="90" w:type="dxa"/>
            </w:tcMar>
            <w:vAlign w:val="center"/>
          </w:tcPr>
          <w:p w14:paraId="4009E9E0" w14:textId="77777777" w:rsidR="00F90932" w:rsidRDefault="00000000">
            <w:pPr>
              <w:spacing w:after="0"/>
            </w:pPr>
            <w:r>
              <w:rPr>
                <w:b/>
              </w:rPr>
              <w:t>Submission date</w:t>
            </w:r>
          </w:p>
        </w:tc>
        <w:tc>
          <w:tcPr>
            <w:tcW w:w="6840" w:type="dxa"/>
            <w:tcMar>
              <w:top w:w="85" w:type="dxa"/>
              <w:left w:w="90" w:type="dxa"/>
              <w:bottom w:w="85" w:type="dxa"/>
              <w:right w:w="90" w:type="dxa"/>
            </w:tcMar>
            <w:vAlign w:val="center"/>
          </w:tcPr>
          <w:p w14:paraId="575E0439" w14:textId="0422DC23" w:rsidR="00F90932" w:rsidRDefault="00FA0CA3">
            <w:pPr>
              <w:spacing w:after="0"/>
            </w:pPr>
            <w:r>
              <w:t>20</w:t>
            </w:r>
            <w:r w:rsidRPr="00FA0CA3">
              <w:rPr>
                <w:vertAlign w:val="superscript"/>
              </w:rPr>
              <w:t>th</w:t>
            </w:r>
            <w:r>
              <w:t xml:space="preserve"> July, 2026</w:t>
            </w:r>
          </w:p>
        </w:tc>
      </w:tr>
      <w:tr w:rsidR="00F90932" w14:paraId="727F118F" w14:textId="77777777">
        <w:trPr>
          <w:jc w:val="center"/>
        </w:trPr>
        <w:tc>
          <w:tcPr>
            <w:tcW w:w="2520" w:type="dxa"/>
            <w:tcMar>
              <w:top w:w="85" w:type="dxa"/>
              <w:left w:w="90" w:type="dxa"/>
              <w:bottom w:w="85" w:type="dxa"/>
              <w:right w:w="90" w:type="dxa"/>
            </w:tcMar>
            <w:vAlign w:val="center"/>
          </w:tcPr>
          <w:p w14:paraId="20AEB48E" w14:textId="77777777" w:rsidR="00F90932" w:rsidRDefault="00000000">
            <w:pPr>
              <w:spacing w:after="0"/>
            </w:pPr>
            <w:r>
              <w:rPr>
                <w:b/>
              </w:rPr>
              <w:t>Word count</w:t>
            </w:r>
          </w:p>
        </w:tc>
        <w:tc>
          <w:tcPr>
            <w:tcW w:w="6840" w:type="dxa"/>
            <w:tcMar>
              <w:top w:w="85" w:type="dxa"/>
              <w:left w:w="90" w:type="dxa"/>
              <w:bottom w:w="85" w:type="dxa"/>
              <w:right w:w="90" w:type="dxa"/>
            </w:tcMar>
            <w:vAlign w:val="center"/>
          </w:tcPr>
          <w:p w14:paraId="6951643B" w14:textId="3B12FA1E" w:rsidR="00C70AC5" w:rsidRDefault="00FA0CA3">
            <w:r>
              <w:t>2718</w:t>
            </w:r>
          </w:p>
        </w:tc>
      </w:tr>
    </w:tbl>
    <w:p w14:paraId="0FD18AE5" w14:textId="77777777" w:rsidR="00F90932" w:rsidRDefault="00000000">
      <w:r>
        <w:br w:type="page"/>
      </w:r>
    </w:p>
    <w:p w14:paraId="74CA350D" w14:textId="77777777" w:rsidR="00134AE2" w:rsidRDefault="00134AE2" w:rsidP="00134AE2">
      <w:pPr>
        <w:spacing w:after="200" w:line="276" w:lineRule="auto"/>
        <w:jc w:val="left"/>
      </w:pPr>
    </w:p>
    <w:sdt>
      <w:sdtPr>
        <w:rPr>
          <w:rFonts w:ascii="Arial" w:eastAsia="Arial" w:hAnsi="Arial" w:cstheme="minorBidi"/>
          <w:b w:val="0"/>
          <w:bCs w:val="0"/>
          <w:color w:val="auto"/>
          <w:sz w:val="22"/>
          <w:szCs w:val="22"/>
        </w:rPr>
        <w:id w:val="-1274315109"/>
        <w:docPartObj>
          <w:docPartGallery w:val="Table of Contents"/>
          <w:docPartUnique/>
        </w:docPartObj>
      </w:sdtPr>
      <w:sdtEndPr>
        <w:rPr>
          <w:noProof/>
        </w:rPr>
      </w:sdtEndPr>
      <w:sdtContent>
        <w:p w14:paraId="0C6226F7" w14:textId="77777777" w:rsidR="00134AE2" w:rsidRDefault="00134AE2">
          <w:pPr>
            <w:pStyle w:val="TOCHeading"/>
          </w:pPr>
          <w:r>
            <w:t>Table of Contents</w:t>
          </w:r>
        </w:p>
        <w:p w14:paraId="2C7D934B" w14:textId="77777777" w:rsidR="00134AE2" w:rsidRDefault="00134AE2">
          <w:pPr>
            <w:pStyle w:val="TOC1"/>
            <w:tabs>
              <w:tab w:val="right" w:leader="dot" w:pos="9019"/>
            </w:tabs>
            <w:rPr>
              <w:noProof/>
            </w:rPr>
          </w:pPr>
          <w:r>
            <w:fldChar w:fldCharType="begin"/>
          </w:r>
          <w:r>
            <w:instrText xml:space="preserve"> TOC \o "1-3" \h \z \u </w:instrText>
          </w:r>
          <w:r>
            <w:fldChar w:fldCharType="separate"/>
          </w:r>
          <w:hyperlink w:anchor="_Toc235184301" w:history="1">
            <w:r w:rsidRPr="00CD0ADF">
              <w:rPr>
                <w:rStyle w:val="Hyperlink"/>
                <w:rFonts w:cs="Arial"/>
                <w:noProof/>
              </w:rPr>
              <w:t>Introduction</w:t>
            </w:r>
            <w:r>
              <w:rPr>
                <w:noProof/>
                <w:webHidden/>
              </w:rPr>
              <w:tab/>
            </w:r>
            <w:r>
              <w:rPr>
                <w:noProof/>
                <w:webHidden/>
              </w:rPr>
              <w:fldChar w:fldCharType="begin"/>
            </w:r>
            <w:r>
              <w:rPr>
                <w:noProof/>
                <w:webHidden/>
              </w:rPr>
              <w:instrText xml:space="preserve"> PAGEREF _Toc235184301 \h </w:instrText>
            </w:r>
            <w:r>
              <w:rPr>
                <w:noProof/>
                <w:webHidden/>
              </w:rPr>
            </w:r>
            <w:r>
              <w:rPr>
                <w:noProof/>
                <w:webHidden/>
              </w:rPr>
              <w:fldChar w:fldCharType="separate"/>
            </w:r>
            <w:r>
              <w:rPr>
                <w:noProof/>
                <w:webHidden/>
              </w:rPr>
              <w:t>3</w:t>
            </w:r>
            <w:r>
              <w:rPr>
                <w:noProof/>
                <w:webHidden/>
              </w:rPr>
              <w:fldChar w:fldCharType="end"/>
            </w:r>
          </w:hyperlink>
        </w:p>
        <w:p w14:paraId="68887B9C" w14:textId="77777777" w:rsidR="00134AE2" w:rsidRDefault="00134AE2">
          <w:pPr>
            <w:pStyle w:val="TOC1"/>
            <w:tabs>
              <w:tab w:val="right" w:leader="dot" w:pos="9019"/>
            </w:tabs>
            <w:rPr>
              <w:noProof/>
            </w:rPr>
          </w:pPr>
          <w:hyperlink w:anchor="_Toc235184302" w:history="1">
            <w:r w:rsidRPr="00CD0ADF">
              <w:rPr>
                <w:rStyle w:val="Hyperlink"/>
                <w:rFonts w:cs="Arial"/>
                <w:noProof/>
              </w:rPr>
              <w:t>Prevalence of the Problem</w:t>
            </w:r>
            <w:r>
              <w:rPr>
                <w:noProof/>
                <w:webHidden/>
              </w:rPr>
              <w:tab/>
            </w:r>
            <w:r>
              <w:rPr>
                <w:noProof/>
                <w:webHidden/>
              </w:rPr>
              <w:fldChar w:fldCharType="begin"/>
            </w:r>
            <w:r>
              <w:rPr>
                <w:noProof/>
                <w:webHidden/>
              </w:rPr>
              <w:instrText xml:space="preserve"> PAGEREF _Toc235184302 \h </w:instrText>
            </w:r>
            <w:r>
              <w:rPr>
                <w:noProof/>
                <w:webHidden/>
              </w:rPr>
            </w:r>
            <w:r>
              <w:rPr>
                <w:noProof/>
                <w:webHidden/>
              </w:rPr>
              <w:fldChar w:fldCharType="separate"/>
            </w:r>
            <w:r>
              <w:rPr>
                <w:noProof/>
                <w:webHidden/>
              </w:rPr>
              <w:t>3</w:t>
            </w:r>
            <w:r>
              <w:rPr>
                <w:noProof/>
                <w:webHidden/>
              </w:rPr>
              <w:fldChar w:fldCharType="end"/>
            </w:r>
          </w:hyperlink>
        </w:p>
        <w:p w14:paraId="56FB07EE" w14:textId="77777777" w:rsidR="00134AE2" w:rsidRDefault="00134AE2">
          <w:pPr>
            <w:pStyle w:val="TOC1"/>
            <w:tabs>
              <w:tab w:val="right" w:leader="dot" w:pos="9019"/>
            </w:tabs>
            <w:rPr>
              <w:noProof/>
            </w:rPr>
          </w:pPr>
          <w:hyperlink w:anchor="_Toc235184303" w:history="1">
            <w:r w:rsidRPr="00CD0ADF">
              <w:rPr>
                <w:rStyle w:val="Hyperlink"/>
                <w:rFonts w:cs="Arial"/>
                <w:noProof/>
              </w:rPr>
              <w:t>Literature-Based Background</w:t>
            </w:r>
            <w:r>
              <w:rPr>
                <w:noProof/>
                <w:webHidden/>
              </w:rPr>
              <w:tab/>
            </w:r>
            <w:r>
              <w:rPr>
                <w:noProof/>
                <w:webHidden/>
              </w:rPr>
              <w:fldChar w:fldCharType="begin"/>
            </w:r>
            <w:r>
              <w:rPr>
                <w:noProof/>
                <w:webHidden/>
              </w:rPr>
              <w:instrText xml:space="preserve"> PAGEREF _Toc235184303 \h </w:instrText>
            </w:r>
            <w:r>
              <w:rPr>
                <w:noProof/>
                <w:webHidden/>
              </w:rPr>
            </w:r>
            <w:r>
              <w:rPr>
                <w:noProof/>
                <w:webHidden/>
              </w:rPr>
              <w:fldChar w:fldCharType="separate"/>
            </w:r>
            <w:r>
              <w:rPr>
                <w:noProof/>
                <w:webHidden/>
              </w:rPr>
              <w:t>4</w:t>
            </w:r>
            <w:r>
              <w:rPr>
                <w:noProof/>
                <w:webHidden/>
              </w:rPr>
              <w:fldChar w:fldCharType="end"/>
            </w:r>
          </w:hyperlink>
        </w:p>
        <w:p w14:paraId="776C23C1" w14:textId="77777777" w:rsidR="00134AE2" w:rsidRDefault="00134AE2">
          <w:pPr>
            <w:pStyle w:val="TOC1"/>
            <w:tabs>
              <w:tab w:val="right" w:leader="dot" w:pos="9019"/>
            </w:tabs>
            <w:rPr>
              <w:noProof/>
            </w:rPr>
          </w:pPr>
          <w:hyperlink w:anchor="_Toc235184304" w:history="1">
            <w:r w:rsidRPr="00CD0ADF">
              <w:rPr>
                <w:rStyle w:val="Hyperlink"/>
                <w:rFonts w:cs="Arial"/>
                <w:noProof/>
              </w:rPr>
              <w:t>Rationale and Research Gap</w:t>
            </w:r>
            <w:r>
              <w:rPr>
                <w:noProof/>
                <w:webHidden/>
              </w:rPr>
              <w:tab/>
            </w:r>
            <w:r>
              <w:rPr>
                <w:noProof/>
                <w:webHidden/>
              </w:rPr>
              <w:fldChar w:fldCharType="begin"/>
            </w:r>
            <w:r>
              <w:rPr>
                <w:noProof/>
                <w:webHidden/>
              </w:rPr>
              <w:instrText xml:space="preserve"> PAGEREF _Toc235184304 \h </w:instrText>
            </w:r>
            <w:r>
              <w:rPr>
                <w:noProof/>
                <w:webHidden/>
              </w:rPr>
            </w:r>
            <w:r>
              <w:rPr>
                <w:noProof/>
                <w:webHidden/>
              </w:rPr>
              <w:fldChar w:fldCharType="separate"/>
            </w:r>
            <w:r>
              <w:rPr>
                <w:noProof/>
                <w:webHidden/>
              </w:rPr>
              <w:t>5</w:t>
            </w:r>
            <w:r>
              <w:rPr>
                <w:noProof/>
                <w:webHidden/>
              </w:rPr>
              <w:fldChar w:fldCharType="end"/>
            </w:r>
          </w:hyperlink>
        </w:p>
        <w:p w14:paraId="0AA48B58" w14:textId="77777777" w:rsidR="00134AE2" w:rsidRDefault="00134AE2">
          <w:pPr>
            <w:pStyle w:val="TOC1"/>
            <w:tabs>
              <w:tab w:val="right" w:leader="dot" w:pos="9019"/>
            </w:tabs>
            <w:rPr>
              <w:noProof/>
            </w:rPr>
          </w:pPr>
          <w:hyperlink w:anchor="_Toc235184305" w:history="1">
            <w:r w:rsidRPr="00CD0ADF">
              <w:rPr>
                <w:rStyle w:val="Hyperlink"/>
                <w:rFonts w:cs="Arial"/>
                <w:noProof/>
              </w:rPr>
              <w:t>Research Question, Aim and Objectives</w:t>
            </w:r>
            <w:r>
              <w:rPr>
                <w:noProof/>
                <w:webHidden/>
              </w:rPr>
              <w:tab/>
            </w:r>
            <w:r>
              <w:rPr>
                <w:noProof/>
                <w:webHidden/>
              </w:rPr>
              <w:fldChar w:fldCharType="begin"/>
            </w:r>
            <w:r>
              <w:rPr>
                <w:noProof/>
                <w:webHidden/>
              </w:rPr>
              <w:instrText xml:space="preserve"> PAGEREF _Toc235184305 \h </w:instrText>
            </w:r>
            <w:r>
              <w:rPr>
                <w:noProof/>
                <w:webHidden/>
              </w:rPr>
            </w:r>
            <w:r>
              <w:rPr>
                <w:noProof/>
                <w:webHidden/>
              </w:rPr>
              <w:fldChar w:fldCharType="separate"/>
            </w:r>
            <w:r>
              <w:rPr>
                <w:noProof/>
                <w:webHidden/>
              </w:rPr>
              <w:t>5</w:t>
            </w:r>
            <w:r>
              <w:rPr>
                <w:noProof/>
                <w:webHidden/>
              </w:rPr>
              <w:fldChar w:fldCharType="end"/>
            </w:r>
          </w:hyperlink>
        </w:p>
        <w:p w14:paraId="6582558E" w14:textId="77777777" w:rsidR="00134AE2" w:rsidRDefault="00134AE2">
          <w:pPr>
            <w:pStyle w:val="TOC2"/>
            <w:tabs>
              <w:tab w:val="right" w:leader="dot" w:pos="9019"/>
            </w:tabs>
            <w:rPr>
              <w:noProof/>
            </w:rPr>
          </w:pPr>
          <w:hyperlink w:anchor="_Toc235184306" w:history="1">
            <w:r w:rsidRPr="00CD0ADF">
              <w:rPr>
                <w:rStyle w:val="Hyperlink"/>
                <w:rFonts w:cs="Arial"/>
                <w:noProof/>
              </w:rPr>
              <w:t>Research question</w:t>
            </w:r>
            <w:r>
              <w:rPr>
                <w:noProof/>
                <w:webHidden/>
              </w:rPr>
              <w:tab/>
            </w:r>
            <w:r>
              <w:rPr>
                <w:noProof/>
                <w:webHidden/>
              </w:rPr>
              <w:fldChar w:fldCharType="begin"/>
            </w:r>
            <w:r>
              <w:rPr>
                <w:noProof/>
                <w:webHidden/>
              </w:rPr>
              <w:instrText xml:space="preserve"> PAGEREF _Toc235184306 \h </w:instrText>
            </w:r>
            <w:r>
              <w:rPr>
                <w:noProof/>
                <w:webHidden/>
              </w:rPr>
            </w:r>
            <w:r>
              <w:rPr>
                <w:noProof/>
                <w:webHidden/>
              </w:rPr>
              <w:fldChar w:fldCharType="separate"/>
            </w:r>
            <w:r>
              <w:rPr>
                <w:noProof/>
                <w:webHidden/>
              </w:rPr>
              <w:t>5</w:t>
            </w:r>
            <w:r>
              <w:rPr>
                <w:noProof/>
                <w:webHidden/>
              </w:rPr>
              <w:fldChar w:fldCharType="end"/>
            </w:r>
          </w:hyperlink>
        </w:p>
        <w:p w14:paraId="54191754" w14:textId="77777777" w:rsidR="00134AE2" w:rsidRDefault="00134AE2">
          <w:pPr>
            <w:pStyle w:val="TOC2"/>
            <w:tabs>
              <w:tab w:val="right" w:leader="dot" w:pos="9019"/>
            </w:tabs>
            <w:rPr>
              <w:noProof/>
            </w:rPr>
          </w:pPr>
          <w:hyperlink w:anchor="_Toc235184307" w:history="1">
            <w:r w:rsidRPr="00CD0ADF">
              <w:rPr>
                <w:rStyle w:val="Hyperlink"/>
                <w:rFonts w:cs="Arial"/>
                <w:noProof/>
              </w:rPr>
              <w:t>Aim</w:t>
            </w:r>
            <w:r>
              <w:rPr>
                <w:noProof/>
                <w:webHidden/>
              </w:rPr>
              <w:tab/>
            </w:r>
            <w:r>
              <w:rPr>
                <w:noProof/>
                <w:webHidden/>
              </w:rPr>
              <w:fldChar w:fldCharType="begin"/>
            </w:r>
            <w:r>
              <w:rPr>
                <w:noProof/>
                <w:webHidden/>
              </w:rPr>
              <w:instrText xml:space="preserve"> PAGEREF _Toc235184307 \h </w:instrText>
            </w:r>
            <w:r>
              <w:rPr>
                <w:noProof/>
                <w:webHidden/>
              </w:rPr>
            </w:r>
            <w:r>
              <w:rPr>
                <w:noProof/>
                <w:webHidden/>
              </w:rPr>
              <w:fldChar w:fldCharType="separate"/>
            </w:r>
            <w:r>
              <w:rPr>
                <w:noProof/>
                <w:webHidden/>
              </w:rPr>
              <w:t>5</w:t>
            </w:r>
            <w:r>
              <w:rPr>
                <w:noProof/>
                <w:webHidden/>
              </w:rPr>
              <w:fldChar w:fldCharType="end"/>
            </w:r>
          </w:hyperlink>
        </w:p>
        <w:p w14:paraId="61A0DD30" w14:textId="77777777" w:rsidR="00134AE2" w:rsidRDefault="00134AE2">
          <w:pPr>
            <w:pStyle w:val="TOC2"/>
            <w:tabs>
              <w:tab w:val="right" w:leader="dot" w:pos="9019"/>
            </w:tabs>
            <w:rPr>
              <w:noProof/>
            </w:rPr>
          </w:pPr>
          <w:hyperlink w:anchor="_Toc235184308" w:history="1">
            <w:r w:rsidRPr="00CD0ADF">
              <w:rPr>
                <w:rStyle w:val="Hyperlink"/>
                <w:rFonts w:cs="Arial"/>
                <w:noProof/>
              </w:rPr>
              <w:t>Objectives</w:t>
            </w:r>
            <w:r>
              <w:rPr>
                <w:noProof/>
                <w:webHidden/>
              </w:rPr>
              <w:tab/>
            </w:r>
            <w:r>
              <w:rPr>
                <w:noProof/>
                <w:webHidden/>
              </w:rPr>
              <w:fldChar w:fldCharType="begin"/>
            </w:r>
            <w:r>
              <w:rPr>
                <w:noProof/>
                <w:webHidden/>
              </w:rPr>
              <w:instrText xml:space="preserve"> PAGEREF _Toc235184308 \h </w:instrText>
            </w:r>
            <w:r>
              <w:rPr>
                <w:noProof/>
                <w:webHidden/>
              </w:rPr>
            </w:r>
            <w:r>
              <w:rPr>
                <w:noProof/>
                <w:webHidden/>
              </w:rPr>
              <w:fldChar w:fldCharType="separate"/>
            </w:r>
            <w:r>
              <w:rPr>
                <w:noProof/>
                <w:webHidden/>
              </w:rPr>
              <w:t>5</w:t>
            </w:r>
            <w:r>
              <w:rPr>
                <w:noProof/>
                <w:webHidden/>
              </w:rPr>
              <w:fldChar w:fldCharType="end"/>
            </w:r>
          </w:hyperlink>
        </w:p>
        <w:p w14:paraId="735254F3" w14:textId="77777777" w:rsidR="00134AE2" w:rsidRDefault="00134AE2">
          <w:pPr>
            <w:pStyle w:val="TOC1"/>
            <w:tabs>
              <w:tab w:val="right" w:leader="dot" w:pos="9019"/>
            </w:tabs>
            <w:rPr>
              <w:noProof/>
            </w:rPr>
          </w:pPr>
          <w:hyperlink w:anchor="_Toc235184309" w:history="1">
            <w:r w:rsidRPr="00CD0ADF">
              <w:rPr>
                <w:rStyle w:val="Hyperlink"/>
                <w:rFonts w:cs="Arial"/>
                <w:noProof/>
              </w:rPr>
              <w:t>Research Methodology</w:t>
            </w:r>
            <w:r>
              <w:rPr>
                <w:noProof/>
                <w:webHidden/>
              </w:rPr>
              <w:tab/>
            </w:r>
            <w:r>
              <w:rPr>
                <w:noProof/>
                <w:webHidden/>
              </w:rPr>
              <w:fldChar w:fldCharType="begin"/>
            </w:r>
            <w:r>
              <w:rPr>
                <w:noProof/>
                <w:webHidden/>
              </w:rPr>
              <w:instrText xml:space="preserve"> PAGEREF _Toc235184309 \h </w:instrText>
            </w:r>
            <w:r>
              <w:rPr>
                <w:noProof/>
                <w:webHidden/>
              </w:rPr>
            </w:r>
            <w:r>
              <w:rPr>
                <w:noProof/>
                <w:webHidden/>
              </w:rPr>
              <w:fldChar w:fldCharType="separate"/>
            </w:r>
            <w:r>
              <w:rPr>
                <w:noProof/>
                <w:webHidden/>
              </w:rPr>
              <w:t>6</w:t>
            </w:r>
            <w:r>
              <w:rPr>
                <w:noProof/>
                <w:webHidden/>
              </w:rPr>
              <w:fldChar w:fldCharType="end"/>
            </w:r>
          </w:hyperlink>
        </w:p>
        <w:p w14:paraId="3891D84D" w14:textId="77777777" w:rsidR="00134AE2" w:rsidRDefault="00134AE2">
          <w:pPr>
            <w:pStyle w:val="TOC2"/>
            <w:tabs>
              <w:tab w:val="right" w:leader="dot" w:pos="9019"/>
            </w:tabs>
            <w:rPr>
              <w:noProof/>
            </w:rPr>
          </w:pPr>
          <w:hyperlink w:anchor="_Toc235184310" w:history="1">
            <w:r w:rsidRPr="00CD0ADF">
              <w:rPr>
                <w:rStyle w:val="Hyperlink"/>
                <w:rFonts w:cs="Arial"/>
                <w:noProof/>
              </w:rPr>
              <w:t>Research design</w:t>
            </w:r>
            <w:r>
              <w:rPr>
                <w:noProof/>
                <w:webHidden/>
              </w:rPr>
              <w:tab/>
            </w:r>
            <w:r>
              <w:rPr>
                <w:noProof/>
                <w:webHidden/>
              </w:rPr>
              <w:fldChar w:fldCharType="begin"/>
            </w:r>
            <w:r>
              <w:rPr>
                <w:noProof/>
                <w:webHidden/>
              </w:rPr>
              <w:instrText xml:space="preserve"> PAGEREF _Toc235184310 \h </w:instrText>
            </w:r>
            <w:r>
              <w:rPr>
                <w:noProof/>
                <w:webHidden/>
              </w:rPr>
            </w:r>
            <w:r>
              <w:rPr>
                <w:noProof/>
                <w:webHidden/>
              </w:rPr>
              <w:fldChar w:fldCharType="separate"/>
            </w:r>
            <w:r>
              <w:rPr>
                <w:noProof/>
                <w:webHidden/>
              </w:rPr>
              <w:t>6</w:t>
            </w:r>
            <w:r>
              <w:rPr>
                <w:noProof/>
                <w:webHidden/>
              </w:rPr>
              <w:fldChar w:fldCharType="end"/>
            </w:r>
          </w:hyperlink>
        </w:p>
        <w:p w14:paraId="4E23DCB6" w14:textId="77777777" w:rsidR="00134AE2" w:rsidRDefault="00134AE2">
          <w:pPr>
            <w:pStyle w:val="TOC2"/>
            <w:tabs>
              <w:tab w:val="right" w:leader="dot" w:pos="9019"/>
            </w:tabs>
            <w:rPr>
              <w:noProof/>
            </w:rPr>
          </w:pPr>
          <w:hyperlink w:anchor="_Toc235184311" w:history="1">
            <w:r w:rsidRPr="00CD0ADF">
              <w:rPr>
                <w:rStyle w:val="Hyperlink"/>
                <w:rFonts w:cs="Arial"/>
                <w:noProof/>
              </w:rPr>
              <w:t>PEO framework</w:t>
            </w:r>
            <w:r>
              <w:rPr>
                <w:noProof/>
                <w:webHidden/>
              </w:rPr>
              <w:tab/>
            </w:r>
            <w:r>
              <w:rPr>
                <w:noProof/>
                <w:webHidden/>
              </w:rPr>
              <w:fldChar w:fldCharType="begin"/>
            </w:r>
            <w:r>
              <w:rPr>
                <w:noProof/>
                <w:webHidden/>
              </w:rPr>
              <w:instrText xml:space="preserve"> PAGEREF _Toc235184311 \h </w:instrText>
            </w:r>
            <w:r>
              <w:rPr>
                <w:noProof/>
                <w:webHidden/>
              </w:rPr>
            </w:r>
            <w:r>
              <w:rPr>
                <w:noProof/>
                <w:webHidden/>
              </w:rPr>
              <w:fldChar w:fldCharType="separate"/>
            </w:r>
            <w:r>
              <w:rPr>
                <w:noProof/>
                <w:webHidden/>
              </w:rPr>
              <w:t>6</w:t>
            </w:r>
            <w:r>
              <w:rPr>
                <w:noProof/>
                <w:webHidden/>
              </w:rPr>
              <w:fldChar w:fldCharType="end"/>
            </w:r>
          </w:hyperlink>
        </w:p>
        <w:p w14:paraId="50D70AAF" w14:textId="77777777" w:rsidR="00134AE2" w:rsidRDefault="00134AE2">
          <w:pPr>
            <w:pStyle w:val="TOC2"/>
            <w:tabs>
              <w:tab w:val="right" w:leader="dot" w:pos="9019"/>
            </w:tabs>
            <w:rPr>
              <w:noProof/>
            </w:rPr>
          </w:pPr>
          <w:hyperlink w:anchor="_Toc235184312" w:history="1">
            <w:r w:rsidRPr="00CD0ADF">
              <w:rPr>
                <w:rStyle w:val="Hyperlink"/>
                <w:rFonts w:cs="Arial"/>
                <w:noProof/>
              </w:rPr>
              <w:t>Information sources and search strategy</w:t>
            </w:r>
            <w:r>
              <w:rPr>
                <w:noProof/>
                <w:webHidden/>
              </w:rPr>
              <w:tab/>
            </w:r>
            <w:r>
              <w:rPr>
                <w:noProof/>
                <w:webHidden/>
              </w:rPr>
              <w:fldChar w:fldCharType="begin"/>
            </w:r>
            <w:r>
              <w:rPr>
                <w:noProof/>
                <w:webHidden/>
              </w:rPr>
              <w:instrText xml:space="preserve"> PAGEREF _Toc235184312 \h </w:instrText>
            </w:r>
            <w:r>
              <w:rPr>
                <w:noProof/>
                <w:webHidden/>
              </w:rPr>
            </w:r>
            <w:r>
              <w:rPr>
                <w:noProof/>
                <w:webHidden/>
              </w:rPr>
              <w:fldChar w:fldCharType="separate"/>
            </w:r>
            <w:r>
              <w:rPr>
                <w:noProof/>
                <w:webHidden/>
              </w:rPr>
              <w:t>6</w:t>
            </w:r>
            <w:r>
              <w:rPr>
                <w:noProof/>
                <w:webHidden/>
              </w:rPr>
              <w:fldChar w:fldCharType="end"/>
            </w:r>
          </w:hyperlink>
        </w:p>
        <w:p w14:paraId="64C1A9DF" w14:textId="77777777" w:rsidR="00134AE2" w:rsidRDefault="00134AE2">
          <w:pPr>
            <w:pStyle w:val="TOC2"/>
            <w:tabs>
              <w:tab w:val="right" w:leader="dot" w:pos="9019"/>
            </w:tabs>
            <w:rPr>
              <w:noProof/>
            </w:rPr>
          </w:pPr>
          <w:hyperlink w:anchor="_Toc235184313" w:history="1">
            <w:r w:rsidRPr="00CD0ADF">
              <w:rPr>
                <w:rStyle w:val="Hyperlink"/>
                <w:rFonts w:cs="Arial"/>
                <w:noProof/>
              </w:rPr>
              <w:t>Inclusion and exclusion criteria</w:t>
            </w:r>
            <w:r>
              <w:rPr>
                <w:noProof/>
                <w:webHidden/>
              </w:rPr>
              <w:tab/>
            </w:r>
            <w:r>
              <w:rPr>
                <w:noProof/>
                <w:webHidden/>
              </w:rPr>
              <w:fldChar w:fldCharType="begin"/>
            </w:r>
            <w:r>
              <w:rPr>
                <w:noProof/>
                <w:webHidden/>
              </w:rPr>
              <w:instrText xml:space="preserve"> PAGEREF _Toc235184313 \h </w:instrText>
            </w:r>
            <w:r>
              <w:rPr>
                <w:noProof/>
                <w:webHidden/>
              </w:rPr>
            </w:r>
            <w:r>
              <w:rPr>
                <w:noProof/>
                <w:webHidden/>
              </w:rPr>
              <w:fldChar w:fldCharType="separate"/>
            </w:r>
            <w:r>
              <w:rPr>
                <w:noProof/>
                <w:webHidden/>
              </w:rPr>
              <w:t>7</w:t>
            </w:r>
            <w:r>
              <w:rPr>
                <w:noProof/>
                <w:webHidden/>
              </w:rPr>
              <w:fldChar w:fldCharType="end"/>
            </w:r>
          </w:hyperlink>
        </w:p>
        <w:p w14:paraId="749EC918" w14:textId="77777777" w:rsidR="00134AE2" w:rsidRDefault="00134AE2">
          <w:pPr>
            <w:pStyle w:val="TOC2"/>
            <w:tabs>
              <w:tab w:val="right" w:leader="dot" w:pos="9019"/>
            </w:tabs>
            <w:rPr>
              <w:noProof/>
            </w:rPr>
          </w:pPr>
          <w:hyperlink w:anchor="_Toc235184314" w:history="1">
            <w:r w:rsidRPr="00CD0ADF">
              <w:rPr>
                <w:rStyle w:val="Hyperlink"/>
                <w:rFonts w:cs="Arial"/>
                <w:noProof/>
              </w:rPr>
              <w:t>Recruitment, sampling and study participants</w:t>
            </w:r>
            <w:r>
              <w:rPr>
                <w:noProof/>
                <w:webHidden/>
              </w:rPr>
              <w:tab/>
            </w:r>
            <w:r>
              <w:rPr>
                <w:noProof/>
                <w:webHidden/>
              </w:rPr>
              <w:fldChar w:fldCharType="begin"/>
            </w:r>
            <w:r>
              <w:rPr>
                <w:noProof/>
                <w:webHidden/>
              </w:rPr>
              <w:instrText xml:space="preserve"> PAGEREF _Toc235184314 \h </w:instrText>
            </w:r>
            <w:r>
              <w:rPr>
                <w:noProof/>
                <w:webHidden/>
              </w:rPr>
            </w:r>
            <w:r>
              <w:rPr>
                <w:noProof/>
                <w:webHidden/>
              </w:rPr>
              <w:fldChar w:fldCharType="separate"/>
            </w:r>
            <w:r>
              <w:rPr>
                <w:noProof/>
                <w:webHidden/>
              </w:rPr>
              <w:t>7</w:t>
            </w:r>
            <w:r>
              <w:rPr>
                <w:noProof/>
                <w:webHidden/>
              </w:rPr>
              <w:fldChar w:fldCharType="end"/>
            </w:r>
          </w:hyperlink>
        </w:p>
        <w:p w14:paraId="0A958BF1" w14:textId="77777777" w:rsidR="00134AE2" w:rsidRDefault="00134AE2">
          <w:pPr>
            <w:pStyle w:val="TOC2"/>
            <w:tabs>
              <w:tab w:val="right" w:leader="dot" w:pos="9019"/>
            </w:tabs>
            <w:rPr>
              <w:noProof/>
            </w:rPr>
          </w:pPr>
          <w:hyperlink w:anchor="_Toc235184315" w:history="1">
            <w:r w:rsidRPr="00CD0ADF">
              <w:rPr>
                <w:rStyle w:val="Hyperlink"/>
                <w:rFonts w:cs="Arial"/>
                <w:noProof/>
              </w:rPr>
              <w:t>Materials, data collection and study selection</w:t>
            </w:r>
            <w:r>
              <w:rPr>
                <w:noProof/>
                <w:webHidden/>
              </w:rPr>
              <w:tab/>
            </w:r>
            <w:r>
              <w:rPr>
                <w:noProof/>
                <w:webHidden/>
              </w:rPr>
              <w:fldChar w:fldCharType="begin"/>
            </w:r>
            <w:r>
              <w:rPr>
                <w:noProof/>
                <w:webHidden/>
              </w:rPr>
              <w:instrText xml:space="preserve"> PAGEREF _Toc235184315 \h </w:instrText>
            </w:r>
            <w:r>
              <w:rPr>
                <w:noProof/>
                <w:webHidden/>
              </w:rPr>
            </w:r>
            <w:r>
              <w:rPr>
                <w:noProof/>
                <w:webHidden/>
              </w:rPr>
              <w:fldChar w:fldCharType="separate"/>
            </w:r>
            <w:r>
              <w:rPr>
                <w:noProof/>
                <w:webHidden/>
              </w:rPr>
              <w:t>7</w:t>
            </w:r>
            <w:r>
              <w:rPr>
                <w:noProof/>
                <w:webHidden/>
              </w:rPr>
              <w:fldChar w:fldCharType="end"/>
            </w:r>
          </w:hyperlink>
        </w:p>
        <w:p w14:paraId="26265785" w14:textId="77777777" w:rsidR="00134AE2" w:rsidRDefault="00134AE2">
          <w:pPr>
            <w:pStyle w:val="TOC2"/>
            <w:tabs>
              <w:tab w:val="right" w:leader="dot" w:pos="9019"/>
            </w:tabs>
            <w:rPr>
              <w:noProof/>
            </w:rPr>
          </w:pPr>
          <w:hyperlink w:anchor="_Toc235184316" w:history="1">
            <w:r w:rsidRPr="00CD0ADF">
              <w:rPr>
                <w:rStyle w:val="Hyperlink"/>
                <w:rFonts w:cs="Arial"/>
                <w:noProof/>
              </w:rPr>
              <w:t>Critical appraisal</w:t>
            </w:r>
            <w:r>
              <w:rPr>
                <w:noProof/>
                <w:webHidden/>
              </w:rPr>
              <w:tab/>
            </w:r>
            <w:r>
              <w:rPr>
                <w:noProof/>
                <w:webHidden/>
              </w:rPr>
              <w:fldChar w:fldCharType="begin"/>
            </w:r>
            <w:r>
              <w:rPr>
                <w:noProof/>
                <w:webHidden/>
              </w:rPr>
              <w:instrText xml:space="preserve"> PAGEREF _Toc235184316 \h </w:instrText>
            </w:r>
            <w:r>
              <w:rPr>
                <w:noProof/>
                <w:webHidden/>
              </w:rPr>
            </w:r>
            <w:r>
              <w:rPr>
                <w:noProof/>
                <w:webHidden/>
              </w:rPr>
              <w:fldChar w:fldCharType="separate"/>
            </w:r>
            <w:r>
              <w:rPr>
                <w:noProof/>
                <w:webHidden/>
              </w:rPr>
              <w:t>8</w:t>
            </w:r>
            <w:r>
              <w:rPr>
                <w:noProof/>
                <w:webHidden/>
              </w:rPr>
              <w:fldChar w:fldCharType="end"/>
            </w:r>
          </w:hyperlink>
        </w:p>
        <w:p w14:paraId="27F86149" w14:textId="77777777" w:rsidR="00134AE2" w:rsidRDefault="00134AE2">
          <w:pPr>
            <w:pStyle w:val="TOC2"/>
            <w:tabs>
              <w:tab w:val="right" w:leader="dot" w:pos="9019"/>
            </w:tabs>
            <w:rPr>
              <w:noProof/>
            </w:rPr>
          </w:pPr>
          <w:hyperlink w:anchor="_Toc235184317" w:history="1">
            <w:r w:rsidRPr="00CD0ADF">
              <w:rPr>
                <w:rStyle w:val="Hyperlink"/>
                <w:rFonts w:cs="Arial"/>
                <w:noProof/>
              </w:rPr>
              <w:t>Proposed data analysis</w:t>
            </w:r>
            <w:r>
              <w:rPr>
                <w:noProof/>
                <w:webHidden/>
              </w:rPr>
              <w:tab/>
            </w:r>
            <w:r>
              <w:rPr>
                <w:noProof/>
                <w:webHidden/>
              </w:rPr>
              <w:fldChar w:fldCharType="begin"/>
            </w:r>
            <w:r>
              <w:rPr>
                <w:noProof/>
                <w:webHidden/>
              </w:rPr>
              <w:instrText xml:space="preserve"> PAGEREF _Toc235184317 \h </w:instrText>
            </w:r>
            <w:r>
              <w:rPr>
                <w:noProof/>
                <w:webHidden/>
              </w:rPr>
            </w:r>
            <w:r>
              <w:rPr>
                <w:noProof/>
                <w:webHidden/>
              </w:rPr>
              <w:fldChar w:fldCharType="separate"/>
            </w:r>
            <w:r>
              <w:rPr>
                <w:noProof/>
                <w:webHidden/>
              </w:rPr>
              <w:t>8</w:t>
            </w:r>
            <w:r>
              <w:rPr>
                <w:noProof/>
                <w:webHidden/>
              </w:rPr>
              <w:fldChar w:fldCharType="end"/>
            </w:r>
          </w:hyperlink>
        </w:p>
        <w:p w14:paraId="7EB8EA6F" w14:textId="77777777" w:rsidR="00134AE2" w:rsidRDefault="00134AE2">
          <w:pPr>
            <w:pStyle w:val="TOC2"/>
            <w:tabs>
              <w:tab w:val="right" w:leader="dot" w:pos="9019"/>
            </w:tabs>
            <w:rPr>
              <w:noProof/>
            </w:rPr>
          </w:pPr>
          <w:hyperlink w:anchor="_Toc235184318" w:history="1">
            <w:r w:rsidRPr="00CD0ADF">
              <w:rPr>
                <w:rStyle w:val="Hyperlink"/>
                <w:rFonts w:cs="Arial"/>
                <w:noProof/>
              </w:rPr>
              <w:t>Rigour and methodological limitations</w:t>
            </w:r>
            <w:r>
              <w:rPr>
                <w:noProof/>
                <w:webHidden/>
              </w:rPr>
              <w:tab/>
            </w:r>
            <w:r>
              <w:rPr>
                <w:noProof/>
                <w:webHidden/>
              </w:rPr>
              <w:fldChar w:fldCharType="begin"/>
            </w:r>
            <w:r>
              <w:rPr>
                <w:noProof/>
                <w:webHidden/>
              </w:rPr>
              <w:instrText xml:space="preserve"> PAGEREF _Toc235184318 \h </w:instrText>
            </w:r>
            <w:r>
              <w:rPr>
                <w:noProof/>
                <w:webHidden/>
              </w:rPr>
            </w:r>
            <w:r>
              <w:rPr>
                <w:noProof/>
                <w:webHidden/>
              </w:rPr>
              <w:fldChar w:fldCharType="separate"/>
            </w:r>
            <w:r>
              <w:rPr>
                <w:noProof/>
                <w:webHidden/>
              </w:rPr>
              <w:t>8</w:t>
            </w:r>
            <w:r>
              <w:rPr>
                <w:noProof/>
                <w:webHidden/>
              </w:rPr>
              <w:fldChar w:fldCharType="end"/>
            </w:r>
          </w:hyperlink>
        </w:p>
        <w:p w14:paraId="17069804" w14:textId="77777777" w:rsidR="00134AE2" w:rsidRDefault="00134AE2">
          <w:pPr>
            <w:pStyle w:val="TOC1"/>
            <w:tabs>
              <w:tab w:val="right" w:leader="dot" w:pos="9019"/>
            </w:tabs>
            <w:rPr>
              <w:noProof/>
            </w:rPr>
          </w:pPr>
          <w:hyperlink w:anchor="_Toc235184319" w:history="1">
            <w:r w:rsidRPr="00CD0ADF">
              <w:rPr>
                <w:rStyle w:val="Hyperlink"/>
                <w:rFonts w:cs="Arial"/>
                <w:noProof/>
              </w:rPr>
              <w:t>Ethical Considerations</w:t>
            </w:r>
            <w:r>
              <w:rPr>
                <w:noProof/>
                <w:webHidden/>
              </w:rPr>
              <w:tab/>
            </w:r>
            <w:r>
              <w:rPr>
                <w:noProof/>
                <w:webHidden/>
              </w:rPr>
              <w:fldChar w:fldCharType="begin"/>
            </w:r>
            <w:r>
              <w:rPr>
                <w:noProof/>
                <w:webHidden/>
              </w:rPr>
              <w:instrText xml:space="preserve"> PAGEREF _Toc235184319 \h </w:instrText>
            </w:r>
            <w:r>
              <w:rPr>
                <w:noProof/>
                <w:webHidden/>
              </w:rPr>
            </w:r>
            <w:r>
              <w:rPr>
                <w:noProof/>
                <w:webHidden/>
              </w:rPr>
              <w:fldChar w:fldCharType="separate"/>
            </w:r>
            <w:r>
              <w:rPr>
                <w:noProof/>
                <w:webHidden/>
              </w:rPr>
              <w:t>8</w:t>
            </w:r>
            <w:r>
              <w:rPr>
                <w:noProof/>
                <w:webHidden/>
              </w:rPr>
              <w:fldChar w:fldCharType="end"/>
            </w:r>
          </w:hyperlink>
        </w:p>
        <w:p w14:paraId="7302964F" w14:textId="77777777" w:rsidR="00134AE2" w:rsidRDefault="00134AE2">
          <w:pPr>
            <w:pStyle w:val="TOC1"/>
            <w:tabs>
              <w:tab w:val="right" w:leader="dot" w:pos="9019"/>
            </w:tabs>
            <w:rPr>
              <w:noProof/>
            </w:rPr>
          </w:pPr>
          <w:hyperlink w:anchor="_Toc235184320" w:history="1">
            <w:r w:rsidRPr="00CD0ADF">
              <w:rPr>
                <w:rStyle w:val="Hyperlink"/>
                <w:rFonts w:cs="Arial"/>
                <w:noProof/>
              </w:rPr>
              <w:t>Implications of the Proposed Research</w:t>
            </w:r>
            <w:r>
              <w:rPr>
                <w:noProof/>
                <w:webHidden/>
              </w:rPr>
              <w:tab/>
            </w:r>
            <w:r>
              <w:rPr>
                <w:noProof/>
                <w:webHidden/>
              </w:rPr>
              <w:fldChar w:fldCharType="begin"/>
            </w:r>
            <w:r>
              <w:rPr>
                <w:noProof/>
                <w:webHidden/>
              </w:rPr>
              <w:instrText xml:space="preserve"> PAGEREF _Toc235184320 \h </w:instrText>
            </w:r>
            <w:r>
              <w:rPr>
                <w:noProof/>
                <w:webHidden/>
              </w:rPr>
            </w:r>
            <w:r>
              <w:rPr>
                <w:noProof/>
                <w:webHidden/>
              </w:rPr>
              <w:fldChar w:fldCharType="separate"/>
            </w:r>
            <w:r>
              <w:rPr>
                <w:noProof/>
                <w:webHidden/>
              </w:rPr>
              <w:t>9</w:t>
            </w:r>
            <w:r>
              <w:rPr>
                <w:noProof/>
                <w:webHidden/>
              </w:rPr>
              <w:fldChar w:fldCharType="end"/>
            </w:r>
          </w:hyperlink>
        </w:p>
        <w:p w14:paraId="454D5221" w14:textId="77777777" w:rsidR="00134AE2" w:rsidRDefault="00134AE2">
          <w:pPr>
            <w:pStyle w:val="TOC1"/>
            <w:tabs>
              <w:tab w:val="right" w:leader="dot" w:pos="9019"/>
            </w:tabs>
            <w:rPr>
              <w:noProof/>
            </w:rPr>
          </w:pPr>
          <w:hyperlink w:anchor="_Toc235184321" w:history="1">
            <w:r w:rsidRPr="00CD0ADF">
              <w:rPr>
                <w:rStyle w:val="Hyperlink"/>
                <w:rFonts w:cs="Arial"/>
                <w:noProof/>
              </w:rPr>
              <w:t>Plan of Work and Time Schedule</w:t>
            </w:r>
            <w:r>
              <w:rPr>
                <w:noProof/>
                <w:webHidden/>
              </w:rPr>
              <w:tab/>
            </w:r>
            <w:r>
              <w:rPr>
                <w:noProof/>
                <w:webHidden/>
              </w:rPr>
              <w:fldChar w:fldCharType="begin"/>
            </w:r>
            <w:r>
              <w:rPr>
                <w:noProof/>
                <w:webHidden/>
              </w:rPr>
              <w:instrText xml:space="preserve"> PAGEREF _Toc235184321 \h </w:instrText>
            </w:r>
            <w:r>
              <w:rPr>
                <w:noProof/>
                <w:webHidden/>
              </w:rPr>
            </w:r>
            <w:r>
              <w:rPr>
                <w:noProof/>
                <w:webHidden/>
              </w:rPr>
              <w:fldChar w:fldCharType="separate"/>
            </w:r>
            <w:r>
              <w:rPr>
                <w:noProof/>
                <w:webHidden/>
              </w:rPr>
              <w:t>9</w:t>
            </w:r>
            <w:r>
              <w:rPr>
                <w:noProof/>
                <w:webHidden/>
              </w:rPr>
              <w:fldChar w:fldCharType="end"/>
            </w:r>
          </w:hyperlink>
        </w:p>
        <w:p w14:paraId="42549886" w14:textId="77777777" w:rsidR="00134AE2" w:rsidRDefault="00134AE2">
          <w:pPr>
            <w:pStyle w:val="TOC1"/>
            <w:tabs>
              <w:tab w:val="right" w:leader="dot" w:pos="9019"/>
            </w:tabs>
            <w:rPr>
              <w:noProof/>
            </w:rPr>
          </w:pPr>
          <w:hyperlink w:anchor="_Toc235184322" w:history="1">
            <w:r w:rsidRPr="00CD0ADF">
              <w:rPr>
                <w:rStyle w:val="Hyperlink"/>
                <w:rFonts w:cs="Arial"/>
                <w:noProof/>
              </w:rPr>
              <w:t>Conclusion</w:t>
            </w:r>
            <w:r>
              <w:rPr>
                <w:noProof/>
                <w:webHidden/>
              </w:rPr>
              <w:tab/>
            </w:r>
            <w:r>
              <w:rPr>
                <w:noProof/>
                <w:webHidden/>
              </w:rPr>
              <w:fldChar w:fldCharType="begin"/>
            </w:r>
            <w:r>
              <w:rPr>
                <w:noProof/>
                <w:webHidden/>
              </w:rPr>
              <w:instrText xml:space="preserve"> PAGEREF _Toc235184322 \h </w:instrText>
            </w:r>
            <w:r>
              <w:rPr>
                <w:noProof/>
                <w:webHidden/>
              </w:rPr>
            </w:r>
            <w:r>
              <w:rPr>
                <w:noProof/>
                <w:webHidden/>
              </w:rPr>
              <w:fldChar w:fldCharType="separate"/>
            </w:r>
            <w:r>
              <w:rPr>
                <w:noProof/>
                <w:webHidden/>
              </w:rPr>
              <w:t>10</w:t>
            </w:r>
            <w:r>
              <w:rPr>
                <w:noProof/>
                <w:webHidden/>
              </w:rPr>
              <w:fldChar w:fldCharType="end"/>
            </w:r>
          </w:hyperlink>
        </w:p>
        <w:p w14:paraId="426C3308" w14:textId="77777777" w:rsidR="00134AE2" w:rsidRDefault="00134AE2">
          <w:pPr>
            <w:pStyle w:val="TOC1"/>
            <w:tabs>
              <w:tab w:val="right" w:leader="dot" w:pos="9019"/>
            </w:tabs>
            <w:rPr>
              <w:noProof/>
            </w:rPr>
          </w:pPr>
          <w:hyperlink w:anchor="_Toc235184323" w:history="1">
            <w:r w:rsidRPr="00CD0ADF">
              <w:rPr>
                <w:rStyle w:val="Hyperlink"/>
                <w:rFonts w:cs="Arial"/>
                <w:noProof/>
              </w:rPr>
              <w:t>Declaration of Generative AI Use</w:t>
            </w:r>
            <w:r>
              <w:rPr>
                <w:noProof/>
                <w:webHidden/>
              </w:rPr>
              <w:tab/>
            </w:r>
            <w:r>
              <w:rPr>
                <w:noProof/>
                <w:webHidden/>
              </w:rPr>
              <w:fldChar w:fldCharType="begin"/>
            </w:r>
            <w:r>
              <w:rPr>
                <w:noProof/>
                <w:webHidden/>
              </w:rPr>
              <w:instrText xml:space="preserve"> PAGEREF _Toc235184323 \h </w:instrText>
            </w:r>
            <w:r>
              <w:rPr>
                <w:noProof/>
                <w:webHidden/>
              </w:rPr>
            </w:r>
            <w:r>
              <w:rPr>
                <w:noProof/>
                <w:webHidden/>
              </w:rPr>
              <w:fldChar w:fldCharType="separate"/>
            </w:r>
            <w:r>
              <w:rPr>
                <w:noProof/>
                <w:webHidden/>
              </w:rPr>
              <w:t>10</w:t>
            </w:r>
            <w:r>
              <w:rPr>
                <w:noProof/>
                <w:webHidden/>
              </w:rPr>
              <w:fldChar w:fldCharType="end"/>
            </w:r>
          </w:hyperlink>
        </w:p>
        <w:p w14:paraId="4BEE9864" w14:textId="77777777" w:rsidR="00134AE2" w:rsidRDefault="00134AE2">
          <w:pPr>
            <w:pStyle w:val="TOC1"/>
            <w:tabs>
              <w:tab w:val="right" w:leader="dot" w:pos="9019"/>
            </w:tabs>
            <w:rPr>
              <w:noProof/>
            </w:rPr>
          </w:pPr>
          <w:hyperlink w:anchor="_Toc235184324" w:history="1">
            <w:r w:rsidRPr="00CD0ADF">
              <w:rPr>
                <w:rStyle w:val="Hyperlink"/>
                <w:rFonts w:cs="Arial"/>
                <w:noProof/>
              </w:rPr>
              <w:t>Reference</w:t>
            </w:r>
            <w:r>
              <w:rPr>
                <w:noProof/>
                <w:webHidden/>
              </w:rPr>
              <w:tab/>
            </w:r>
            <w:r>
              <w:rPr>
                <w:noProof/>
                <w:webHidden/>
              </w:rPr>
              <w:fldChar w:fldCharType="begin"/>
            </w:r>
            <w:r>
              <w:rPr>
                <w:noProof/>
                <w:webHidden/>
              </w:rPr>
              <w:instrText xml:space="preserve"> PAGEREF _Toc235184324 \h </w:instrText>
            </w:r>
            <w:r>
              <w:rPr>
                <w:noProof/>
                <w:webHidden/>
              </w:rPr>
            </w:r>
            <w:r>
              <w:rPr>
                <w:noProof/>
                <w:webHidden/>
              </w:rPr>
              <w:fldChar w:fldCharType="separate"/>
            </w:r>
            <w:r>
              <w:rPr>
                <w:noProof/>
                <w:webHidden/>
              </w:rPr>
              <w:t>11</w:t>
            </w:r>
            <w:r>
              <w:rPr>
                <w:noProof/>
                <w:webHidden/>
              </w:rPr>
              <w:fldChar w:fldCharType="end"/>
            </w:r>
          </w:hyperlink>
        </w:p>
        <w:p w14:paraId="1B59100B" w14:textId="77777777" w:rsidR="00134AE2" w:rsidRDefault="00134AE2">
          <w:r>
            <w:rPr>
              <w:b/>
              <w:bCs/>
              <w:noProof/>
            </w:rPr>
            <w:fldChar w:fldCharType="end"/>
          </w:r>
        </w:p>
      </w:sdtContent>
    </w:sdt>
    <w:p w14:paraId="42C9360F" w14:textId="77777777" w:rsidR="00134AE2" w:rsidRDefault="00134AE2" w:rsidP="00134AE2">
      <w:pPr>
        <w:spacing w:after="200" w:line="276" w:lineRule="auto"/>
        <w:jc w:val="left"/>
      </w:pPr>
    </w:p>
    <w:p w14:paraId="3C2BC2E7" w14:textId="77777777" w:rsidR="00134AE2" w:rsidRDefault="00134AE2">
      <w:pPr>
        <w:spacing w:after="200" w:line="276" w:lineRule="auto"/>
        <w:jc w:val="left"/>
      </w:pPr>
      <w:r>
        <w:br w:type="page"/>
      </w:r>
    </w:p>
    <w:p w14:paraId="75E0EF82" w14:textId="77777777" w:rsidR="00F90932" w:rsidRPr="00134AE2" w:rsidRDefault="00000000" w:rsidP="00134AE2">
      <w:pPr>
        <w:pStyle w:val="Heading1"/>
        <w:rPr>
          <w:rFonts w:ascii="Arial" w:hAnsi="Arial" w:cs="Arial"/>
        </w:rPr>
      </w:pPr>
      <w:bookmarkStart w:id="0" w:name="_Toc235184301"/>
      <w:r w:rsidRPr="00134AE2">
        <w:rPr>
          <w:rFonts w:ascii="Arial" w:hAnsi="Arial" w:cs="Arial"/>
        </w:rPr>
        <w:lastRenderedPageBreak/>
        <w:t>Introduction</w:t>
      </w:r>
      <w:bookmarkEnd w:id="0"/>
    </w:p>
    <w:p w14:paraId="623E7C93" w14:textId="77777777" w:rsidR="00A55DFE" w:rsidRDefault="00A55DFE">
      <w:r w:rsidRPr="00A55DFE">
        <w:t xml:space="preserve">In adult acute hospitals, patient safety depends on nurses who </w:t>
      </w:r>
      <w:proofErr w:type="spellStart"/>
      <w:r w:rsidRPr="00A55DFE">
        <w:t>realise</w:t>
      </w:r>
      <w:proofErr w:type="spellEnd"/>
      <w:r w:rsidRPr="00A55DFE">
        <w:t xml:space="preserve"> that they are becoming worse and provide medication, record observations, pass on information and raise concerns as early as possible. In this review adult acute NHS hospitals are English NHS services which offer active, short-term secondary care to seriously ill, injured or surgical adults or those who are acutely ill. They include emergency departments, acute assessment units, and adult medical and surgical wards, but exclude mental health, maternity, </w:t>
      </w:r>
      <w:proofErr w:type="spellStart"/>
      <w:r w:rsidRPr="00A55DFE">
        <w:t>paediatric</w:t>
      </w:r>
      <w:proofErr w:type="spellEnd"/>
      <w:r w:rsidRPr="00A55DFE">
        <w:t xml:space="preserve">, community, rehabilitation and long-term-care settings. These settings involve unpredictable admissions, discharges and patient acuity. Workload encompasses </w:t>
      </w:r>
      <w:proofErr w:type="spellStart"/>
      <w:r w:rsidRPr="00A55DFE">
        <w:t>personning</w:t>
      </w:r>
      <w:proofErr w:type="spellEnd"/>
      <w:r w:rsidRPr="00A55DFE">
        <w:t>, competence dependence, quantity of work, disruptive influence, work schedule and mental effort to order competing needs (</w:t>
      </w:r>
      <w:proofErr w:type="spellStart"/>
      <w:r w:rsidRPr="00A55DFE">
        <w:t>Carayon</w:t>
      </w:r>
      <w:proofErr w:type="spellEnd"/>
      <w:r w:rsidRPr="00A55DFE">
        <w:t xml:space="preserve"> and </w:t>
      </w:r>
      <w:proofErr w:type="spellStart"/>
      <w:r w:rsidRPr="00A55DFE">
        <w:t>Gurses</w:t>
      </w:r>
      <w:proofErr w:type="spellEnd"/>
      <w:r w:rsidRPr="00A55DFE">
        <w:t xml:space="preserve">, 2008; Griffiths et al., 2020). </w:t>
      </w:r>
    </w:p>
    <w:p w14:paraId="336C2F7A" w14:textId="6CC05552" w:rsidR="009B38FC" w:rsidRDefault="00A55DFE">
      <w:r w:rsidRPr="00A55DFE">
        <w:t xml:space="preserve">The concept of communication failure in this proposal is the delay, incompleteness, inaccuracy or inadequate comprehension of information transfer during clinical handover to documentation, escalation or interprofessional communication. Medication error, missed observation, delayed treatment, lack of responsiveness to deterioration, near misses, and avoidable harm, are some of the risks to patient safety. Instead of the assumption of direct causality, the review will be made up to investigate communication as a workload-sensitive pathway that is plausible. This stance aligns with the Systems Engineering Initiative of Patient Safety framework that elucidates safety with the interplay of people, tasks, technologies, </w:t>
      </w:r>
      <w:proofErr w:type="spellStart"/>
      <w:r w:rsidRPr="00A55DFE">
        <w:t>organisational</w:t>
      </w:r>
      <w:proofErr w:type="spellEnd"/>
      <w:r w:rsidRPr="00A55DFE">
        <w:t xml:space="preserve"> processes, and care environment (</w:t>
      </w:r>
      <w:proofErr w:type="spellStart"/>
      <w:r w:rsidRPr="00A55DFE">
        <w:t>Carayon</w:t>
      </w:r>
      <w:proofErr w:type="spellEnd"/>
      <w:r w:rsidRPr="00A55DFE">
        <w:t xml:space="preserve"> et al., 2006; Holden et al., 2013). Professional relevance is also a problem, as the Nursing and Midwifery Council expects nurses to communicate effectively, keep proper records, bring up issues and protect the safety of patients (NMC, 2018).</w:t>
      </w:r>
    </w:p>
    <w:p w14:paraId="58661E4E" w14:textId="77777777" w:rsidR="00F90932" w:rsidRPr="00D0628A" w:rsidRDefault="00000000">
      <w:pPr>
        <w:pStyle w:val="Heading1"/>
        <w:rPr>
          <w:rFonts w:ascii="Arial" w:hAnsi="Arial" w:cs="Arial"/>
        </w:rPr>
      </w:pPr>
      <w:bookmarkStart w:id="1" w:name="_Toc235184302"/>
      <w:r w:rsidRPr="00D0628A">
        <w:rPr>
          <w:rFonts w:ascii="Arial" w:hAnsi="Arial" w:cs="Arial"/>
        </w:rPr>
        <w:t>Prevalence of the Problem</w:t>
      </w:r>
      <w:bookmarkEnd w:id="1"/>
    </w:p>
    <w:p w14:paraId="60A57F02" w14:textId="77777777" w:rsidR="009B38FC" w:rsidRDefault="009B38FC">
      <w:r>
        <w:t xml:space="preserve">Workforce pressure remains significant in England despite recent improvement. At 31 March 2026, the registered nursing staff group, which includes midwives and health visitors, had 21,643 vacancies and a 5.0% vacancy rate, compared with 25,632 vacancies and 6.0% one year earlier (NHS England, 2026). Vacancy data indicate system capacity but do not directly measure bedside workload because temporary staffing, local establishments, patient acuity and ward demand vary across </w:t>
      </w:r>
      <w:proofErr w:type="spellStart"/>
      <w:r>
        <w:t>organisations</w:t>
      </w:r>
      <w:proofErr w:type="spellEnd"/>
      <w:r>
        <w:t>.</w:t>
      </w:r>
    </w:p>
    <w:p w14:paraId="4806666A" w14:textId="77777777" w:rsidR="009B38FC" w:rsidRDefault="009B38FC">
      <w:r>
        <w:t xml:space="preserve">The 2025 NHS Staff Survey indicates wider service pressure: 32.82% of respondents agreed that there were enough staff to do their job properly, 46.51% could meet conflicting demands on their time, and 33.71% had seen an error, near miss or incident that could have caused harm during the previous month (NHS Staff Survey, 2026). These data cover the wider NHS workforce and are therefore contextual. More direct evidence from 626,313 admissions across four English acute hospital trusts found that exposure to low registered nurse staffing was </w:t>
      </w:r>
      <w:r>
        <w:lastRenderedPageBreak/>
        <w:t>associated with an 8% higher adjusted hazard of death (</w:t>
      </w:r>
      <w:proofErr w:type="spellStart"/>
      <w:r>
        <w:t>aHR</w:t>
      </w:r>
      <w:proofErr w:type="spellEnd"/>
      <w:r>
        <w:t xml:space="preserve"> 1.08, 95% CI 1.07-1.09). Each 10-percentage-point increase in temporary registered nurse use was associated with a 2.3% higher risk of death (Griffiths et al., 2024). These observational findings indicate clinically important harm but do not prove causation.</w:t>
      </w:r>
    </w:p>
    <w:p w14:paraId="3893BF8F" w14:textId="77777777" w:rsidR="009B38FC" w:rsidRDefault="009B38FC">
      <w:r>
        <w:t xml:space="preserve">Communication is also a major safety concern. </w:t>
      </w:r>
      <w:proofErr w:type="spellStart"/>
      <w:r>
        <w:t>Keshtkar</w:t>
      </w:r>
      <w:proofErr w:type="spellEnd"/>
      <w:r>
        <w:t xml:space="preserve"> et al. (2025) </w:t>
      </w:r>
      <w:proofErr w:type="spellStart"/>
      <w:r>
        <w:t>synthesised</w:t>
      </w:r>
      <w:proofErr w:type="spellEnd"/>
      <w:r>
        <w:t xml:space="preserve"> 46 studies involving 67,826 patients and found that poor communication contributed to a median of 24.0% of patient safety incidents (IQR 12.0%-46.8%). However, heterogeneous settings and low certainty limit direct transfer to English acute wards. CQC (2025) identifies workforce pressure as a threat to care quality, while HSSIB (2025) describes fatigue as an under-</w:t>
      </w:r>
      <w:proofErr w:type="spellStart"/>
      <w:r>
        <w:t>recognised</w:t>
      </w:r>
      <w:proofErr w:type="spellEnd"/>
      <w:r>
        <w:t xml:space="preserve"> systems risk. These findings support a focused review of workload and communication in adult acute NHS hospitals in England.</w:t>
      </w:r>
    </w:p>
    <w:p w14:paraId="17289CA1" w14:textId="77777777" w:rsidR="00F90932" w:rsidRPr="00D0628A" w:rsidRDefault="00000000">
      <w:pPr>
        <w:pStyle w:val="Heading1"/>
        <w:rPr>
          <w:rFonts w:ascii="Arial" w:hAnsi="Arial" w:cs="Arial"/>
        </w:rPr>
      </w:pPr>
      <w:bookmarkStart w:id="2" w:name="_Toc235184303"/>
      <w:r w:rsidRPr="00D0628A">
        <w:rPr>
          <w:rFonts w:ascii="Arial" w:hAnsi="Arial" w:cs="Arial"/>
        </w:rPr>
        <w:t>Literature-Based Background</w:t>
      </w:r>
      <w:bookmarkEnd w:id="2"/>
    </w:p>
    <w:p w14:paraId="0C0D9180" w14:textId="77777777" w:rsidR="009B38FC" w:rsidRDefault="009B38FC">
      <w:r>
        <w:t>Evidence linking nurse staffing with patient outcomes is extensive. Aiken et al. (2014) found that heavier patient-to-nurse workloads were associated with higher surgical mortality across nine European countries. A systematic review of longitudinal studies similarly concluded that higher registered nurse staffing was generally associated with lower mortality, although exposure definitions and adjustment for confounding varied (</w:t>
      </w:r>
      <w:proofErr w:type="spellStart"/>
      <w:r>
        <w:t>Dall'Ora</w:t>
      </w:r>
      <w:proofErr w:type="spellEnd"/>
      <w:r>
        <w:t xml:space="preserve"> et al., 2022). Evidence from England strengthens contextual relevance. </w:t>
      </w:r>
      <w:proofErr w:type="spellStart"/>
      <w:r>
        <w:t>Zaranko</w:t>
      </w:r>
      <w:proofErr w:type="spellEnd"/>
      <w:r>
        <w:t xml:space="preserve"> et al. (2023) associated registered nurse staffing and seniority with inpatient mortality, while Griffiths et al. (2024) found increased mortality risk following exposure to low staffing in four acute trusts. Longitudinal designs reduce some weaknesses of cross-sectional surveys, but they remain observational and cannot establish the mechanisms through which harm occurs.</w:t>
      </w:r>
    </w:p>
    <w:p w14:paraId="7F939A23" w14:textId="77777777" w:rsidR="009B38FC" w:rsidRDefault="009B38FC">
      <w:r>
        <w:t>Workload should not be equated with staffing alone. Staffing data do not capture rapid changes in patient acuity, admissions, discharges, staff experience or coordination requirements. Griffiths et al. (2020) identified considerable variation in workload tools and limited evidence that any one tool reliably represents nursing demand. A human-factors perspective is therefore useful because it considers whether work demands exceed the time, attention and resources available within the system (</w:t>
      </w:r>
      <w:proofErr w:type="spellStart"/>
      <w:r>
        <w:t>Carayon</w:t>
      </w:r>
      <w:proofErr w:type="spellEnd"/>
      <w:r>
        <w:t xml:space="preserve"> and </w:t>
      </w:r>
      <w:proofErr w:type="spellStart"/>
      <w:r>
        <w:t>Gurses</w:t>
      </w:r>
      <w:proofErr w:type="spellEnd"/>
      <w:r>
        <w:t xml:space="preserve">, 2008). Communication may consequently be compressed, interrupted or delayed when nurses must repeatedly </w:t>
      </w:r>
      <w:proofErr w:type="spellStart"/>
      <w:r>
        <w:t>reprioritise</w:t>
      </w:r>
      <w:proofErr w:type="spellEnd"/>
      <w:r>
        <w:t xml:space="preserve"> tasks.</w:t>
      </w:r>
    </w:p>
    <w:p w14:paraId="5C8D2B39" w14:textId="77777777" w:rsidR="009B38FC" w:rsidRDefault="009B38FC">
      <w:r>
        <w:t xml:space="preserve">Missed care provides a plausible intermediate mechanism. Lower staffing has been consistently associated with omitted nursing care (Griffiths et al., 2018), while Ball et al. (2018) linked staffing, missed care and postoperative mortality. </w:t>
      </w:r>
      <w:proofErr w:type="spellStart"/>
      <w:r>
        <w:t>Uchmanowicz</w:t>
      </w:r>
      <w:proofErr w:type="spellEnd"/>
      <w:r>
        <w:t xml:space="preserve"> et al. (2024) associated rationed care with falls, medication errors, pressure injuries, infections and readmissions. However, many studies use self-reported omissions, which may be affected by recall and reporting culture. Communication and documentation may also be less visible than direct </w:t>
      </w:r>
      <w:r>
        <w:lastRenderedPageBreak/>
        <w:t xml:space="preserve">clinical activities and therefore under-recorded. Time pressure, interruptions and fatigue may similarly reduce information reliability. Medication interruptions are associated with error risk, but interruption-reduction interventions have produced inconsistent effects and can obstruct necessary clinical exchange (Johnson et al., 2017; Raban and Westbrook, 2014). Fatigue is associated with poorer nursing, safety and </w:t>
      </w:r>
      <w:proofErr w:type="spellStart"/>
      <w:r>
        <w:t>organisational</w:t>
      </w:r>
      <w:proofErr w:type="spellEnd"/>
      <w:r>
        <w:t xml:space="preserve"> outcomes (Cho and Steege, 2021), while burnout is associated with adverse events, medication errors and missed care (Li et al., 2024). Both are related to workload but are also shaped by shift patterns, rest, leadership and the wider work environment.</w:t>
      </w:r>
    </w:p>
    <w:p w14:paraId="2EC002F3" w14:textId="77777777" w:rsidR="009B38FC" w:rsidRDefault="009B38FC">
      <w:r>
        <w:t>Communication failures occur when information is incomplete, unclear, unavailable or transferred without shared understanding of responsibility. Documentation breakdowns can disrupt continuity during clinical transitions (</w:t>
      </w:r>
      <w:proofErr w:type="spellStart"/>
      <w:r>
        <w:t>Braaf</w:t>
      </w:r>
      <w:proofErr w:type="spellEnd"/>
      <w:r>
        <w:t xml:space="preserve">, Riley and Manias, 2015). Electronic documentation may improve accessibility and legibility, but it can also add burden and does not guarantee meaningful exchange (McCarthy et al., 2019). Structured handover interventions and SBAR-based tools may improve consistency, although outcomes depend on training, local workflow and sufficient time to clarify uncertainty (Müller et al., 2018; </w:t>
      </w:r>
      <w:proofErr w:type="spellStart"/>
      <w:r>
        <w:t>Bukoh</w:t>
      </w:r>
      <w:proofErr w:type="spellEnd"/>
      <w:r>
        <w:t xml:space="preserve"> and Siah, 2020; Desmedt et al., 2021). Communication tools are therefore unlikely to compensate fully for unsafe workload or poorly designed systems.</w:t>
      </w:r>
    </w:p>
    <w:p w14:paraId="173DE492" w14:textId="77777777" w:rsidR="00F90932" w:rsidRPr="00D0628A" w:rsidRDefault="00000000">
      <w:pPr>
        <w:pStyle w:val="Heading1"/>
        <w:rPr>
          <w:rFonts w:ascii="Arial" w:hAnsi="Arial" w:cs="Arial"/>
        </w:rPr>
      </w:pPr>
      <w:bookmarkStart w:id="3" w:name="_Toc235184304"/>
      <w:r w:rsidRPr="00D0628A">
        <w:rPr>
          <w:rFonts w:ascii="Arial" w:hAnsi="Arial" w:cs="Arial"/>
        </w:rPr>
        <w:t>Rationale and Research Gap</w:t>
      </w:r>
      <w:bookmarkEnd w:id="3"/>
    </w:p>
    <w:p w14:paraId="3C7662AC" w14:textId="77777777" w:rsidR="009B38FC" w:rsidRDefault="009B38FC">
      <w:r>
        <w:t xml:space="preserve">The Francis Inquiry demonstrated how </w:t>
      </w:r>
      <w:proofErr w:type="spellStart"/>
      <w:r>
        <w:t>organisational</w:t>
      </w:r>
      <w:proofErr w:type="spellEnd"/>
      <w:r>
        <w:t xml:space="preserve"> priorities, inadequate staffing and failures to listen and communicate can combine to compromise care (Mid Staffordshire NHS Foundation Trust Public Inquiry, 2013). More recent reviews examine staffing, missed care, fatigue, handover, documentation or communication quality, but rarely connect workload as an upstream condition with specific communication processes and safety outcomes. </w:t>
      </w:r>
      <w:proofErr w:type="spellStart"/>
      <w:r>
        <w:t>Keshtkar</w:t>
      </w:r>
      <w:proofErr w:type="spellEnd"/>
      <w:r>
        <w:t xml:space="preserve"> et al. (2025) </w:t>
      </w:r>
      <w:proofErr w:type="spellStart"/>
      <w:r>
        <w:t>synthesised</w:t>
      </w:r>
      <w:proofErr w:type="spellEnd"/>
      <w:r>
        <w:t xml:space="preserve"> communication and patient-safety evidence but did not focus specifically on nurse workload or adult acute NHS hospitals in England. Conversely, staffing reviews provide limited analysis of handover, documentation and escalation as potential pathways. This review will therefore integrate studies conducted in England that examine workload and communication, communication and safety, or all three dimensions. The proposed pathway will be treated as tentative and associative rather than causal.</w:t>
      </w:r>
    </w:p>
    <w:p w14:paraId="24B42BB7" w14:textId="77777777" w:rsidR="00F90932" w:rsidRPr="00D0628A" w:rsidRDefault="00000000">
      <w:pPr>
        <w:pStyle w:val="Heading1"/>
        <w:rPr>
          <w:rFonts w:ascii="Arial" w:hAnsi="Arial" w:cs="Arial"/>
        </w:rPr>
      </w:pPr>
      <w:bookmarkStart w:id="4" w:name="_Toc235184305"/>
      <w:r w:rsidRPr="00D0628A">
        <w:rPr>
          <w:rFonts w:ascii="Arial" w:hAnsi="Arial" w:cs="Arial"/>
        </w:rPr>
        <w:t>Research Question, Aim and Objectives</w:t>
      </w:r>
      <w:bookmarkEnd w:id="4"/>
    </w:p>
    <w:p w14:paraId="2EFDCD0B" w14:textId="77777777" w:rsidR="00F90932" w:rsidRPr="00D0628A" w:rsidRDefault="00000000">
      <w:pPr>
        <w:pStyle w:val="Heading2"/>
        <w:rPr>
          <w:rFonts w:ascii="Arial" w:hAnsi="Arial" w:cs="Arial"/>
        </w:rPr>
      </w:pPr>
      <w:bookmarkStart w:id="5" w:name="_Toc235184306"/>
      <w:r w:rsidRPr="00D0628A">
        <w:rPr>
          <w:rFonts w:ascii="Arial" w:hAnsi="Arial" w:cs="Arial"/>
        </w:rPr>
        <w:t>Research question</w:t>
      </w:r>
      <w:bookmarkEnd w:id="5"/>
    </w:p>
    <w:p w14:paraId="59AFF65C" w14:textId="77777777" w:rsidR="00F90932" w:rsidRDefault="00000000">
      <w:r>
        <w:t>What evidence exists on how nurse workload is associated with communication failures and related patient safety risks in adult acute NHS hospitals in England?</w:t>
      </w:r>
    </w:p>
    <w:p w14:paraId="4E8B1FAE" w14:textId="77777777" w:rsidR="00F90932" w:rsidRPr="00D0628A" w:rsidRDefault="00000000">
      <w:pPr>
        <w:pStyle w:val="Heading2"/>
        <w:rPr>
          <w:rFonts w:ascii="Arial" w:hAnsi="Arial" w:cs="Arial"/>
        </w:rPr>
      </w:pPr>
      <w:r w:rsidRPr="00D0628A">
        <w:rPr>
          <w:rFonts w:ascii="Arial" w:hAnsi="Arial" w:cs="Arial"/>
        </w:rPr>
        <w:lastRenderedPageBreak/>
        <w:t xml:space="preserve"> </w:t>
      </w:r>
      <w:bookmarkStart w:id="6" w:name="_Toc235184307"/>
      <w:r w:rsidRPr="00D0628A">
        <w:rPr>
          <w:rFonts w:ascii="Arial" w:hAnsi="Arial" w:cs="Arial"/>
        </w:rPr>
        <w:t>Aim</w:t>
      </w:r>
      <w:bookmarkEnd w:id="6"/>
    </w:p>
    <w:p w14:paraId="4A4B4481" w14:textId="77777777" w:rsidR="00F90932" w:rsidRDefault="00000000">
      <w:r>
        <w:t xml:space="preserve">To critically </w:t>
      </w:r>
      <w:proofErr w:type="spellStart"/>
      <w:r>
        <w:t>synthesise</w:t>
      </w:r>
      <w:proofErr w:type="spellEnd"/>
      <w:r>
        <w:t xml:space="preserve"> evidence on the relationship between nurse workload, communication failures and patient safety risks in adult acute NHS hospitals in England.</w:t>
      </w:r>
    </w:p>
    <w:p w14:paraId="448FF117" w14:textId="77777777" w:rsidR="00F90932" w:rsidRPr="00D0628A" w:rsidRDefault="00000000">
      <w:pPr>
        <w:pStyle w:val="Heading2"/>
        <w:rPr>
          <w:rFonts w:ascii="Arial" w:hAnsi="Arial" w:cs="Arial"/>
        </w:rPr>
      </w:pPr>
      <w:bookmarkStart w:id="7" w:name="_Toc235184308"/>
      <w:r w:rsidRPr="00D0628A">
        <w:rPr>
          <w:rFonts w:ascii="Arial" w:hAnsi="Arial" w:cs="Arial"/>
        </w:rPr>
        <w:t>Objectives</w:t>
      </w:r>
      <w:bookmarkEnd w:id="7"/>
    </w:p>
    <w:p w14:paraId="6120CC3B" w14:textId="77777777" w:rsidR="00F90932" w:rsidRDefault="008323C1" w:rsidP="008323C1">
      <w:pPr>
        <w:pStyle w:val="ListNumber"/>
        <w:numPr>
          <w:ilvl w:val="0"/>
          <w:numId w:val="0"/>
        </w:numPr>
        <w:spacing w:after="60"/>
        <w:ind w:left="360" w:hanging="360"/>
      </w:pPr>
      <w:r>
        <w:t>RO1: To identify workload-related factors associated with failures in nursing communication.</w:t>
      </w:r>
    </w:p>
    <w:p w14:paraId="4247DB36" w14:textId="77777777" w:rsidR="00F90932" w:rsidRDefault="008323C1" w:rsidP="008323C1">
      <w:pPr>
        <w:pStyle w:val="ListNumber"/>
        <w:numPr>
          <w:ilvl w:val="0"/>
          <w:numId w:val="0"/>
        </w:numPr>
        <w:spacing w:after="60"/>
        <w:ind w:left="360" w:hanging="360"/>
      </w:pPr>
      <w:r>
        <w:t>RO2: To critically examine evidence linking failures in handover, documentation and escalation with patient safety risks.</w:t>
      </w:r>
    </w:p>
    <w:p w14:paraId="59B1700C" w14:textId="77777777" w:rsidR="00F90932" w:rsidRDefault="008323C1" w:rsidP="008323C1">
      <w:pPr>
        <w:pStyle w:val="ListNumber"/>
        <w:numPr>
          <w:ilvl w:val="0"/>
          <w:numId w:val="0"/>
        </w:numPr>
        <w:spacing w:after="60"/>
        <w:ind w:left="360" w:hanging="360"/>
      </w:pPr>
      <w:r>
        <w:t>RO3: To integrate the findings and evaluate implications for workload-sensitive practice, management and policy in English acute hospitals.</w:t>
      </w:r>
    </w:p>
    <w:p w14:paraId="07245680" w14:textId="77777777" w:rsidR="00F90932" w:rsidRPr="00D0628A" w:rsidRDefault="00000000">
      <w:pPr>
        <w:pStyle w:val="Heading1"/>
        <w:rPr>
          <w:rFonts w:ascii="Arial" w:hAnsi="Arial" w:cs="Arial"/>
        </w:rPr>
      </w:pPr>
      <w:r w:rsidRPr="00D0628A">
        <w:rPr>
          <w:rFonts w:ascii="Arial" w:hAnsi="Arial" w:cs="Arial"/>
        </w:rPr>
        <w:t xml:space="preserve"> </w:t>
      </w:r>
      <w:bookmarkStart w:id="8" w:name="_Toc235184309"/>
      <w:r w:rsidRPr="00D0628A">
        <w:rPr>
          <w:rFonts w:ascii="Arial" w:hAnsi="Arial" w:cs="Arial"/>
        </w:rPr>
        <w:t>Research Methodology</w:t>
      </w:r>
      <w:bookmarkEnd w:id="8"/>
    </w:p>
    <w:p w14:paraId="181733AF" w14:textId="77777777" w:rsidR="00F90932" w:rsidRPr="00D0628A" w:rsidRDefault="00000000">
      <w:pPr>
        <w:pStyle w:val="Heading2"/>
        <w:rPr>
          <w:rFonts w:ascii="Arial" w:hAnsi="Arial" w:cs="Arial"/>
        </w:rPr>
      </w:pPr>
      <w:bookmarkStart w:id="9" w:name="_Toc235184310"/>
      <w:r w:rsidRPr="00D0628A">
        <w:rPr>
          <w:rFonts w:ascii="Arial" w:hAnsi="Arial" w:cs="Arial"/>
        </w:rPr>
        <w:t>Research design</w:t>
      </w:r>
      <w:bookmarkEnd w:id="9"/>
    </w:p>
    <w:p w14:paraId="4D26897B" w14:textId="77777777" w:rsidR="009B38FC" w:rsidRDefault="009B38FC">
      <w:r>
        <w:t>The study will use a structured literature review with systematic searching, explicit eligibility criteria, transparent screening, critical appraisal and mixed-evidence synthesis. This design is appropriate because the question concerns exposure-outcome relationships reported in quantitative, qualitative and mixed-methods studies rather than a single intervention. It is feasible within the dissertation period and avoids the access and recruitment barriers associated with primary NHS research. PRISMA 2020 will guide reporting of identification, screening and inclusion decisions (Page et al., 2021), while the review protocol will be informed by established methodological guidance (Booth, Sutton and Papaioannou, 2016).</w:t>
      </w:r>
    </w:p>
    <w:p w14:paraId="5A750368" w14:textId="77777777" w:rsidR="00F90932" w:rsidRPr="00D0628A" w:rsidRDefault="00000000">
      <w:pPr>
        <w:pStyle w:val="Heading2"/>
        <w:rPr>
          <w:rFonts w:ascii="Arial" w:hAnsi="Arial" w:cs="Arial"/>
        </w:rPr>
      </w:pPr>
      <w:bookmarkStart w:id="10" w:name="_Toc235184311"/>
      <w:r w:rsidRPr="00D0628A">
        <w:rPr>
          <w:rFonts w:ascii="Arial" w:hAnsi="Arial" w:cs="Arial"/>
        </w:rPr>
        <w:t>PEO framework</w:t>
      </w:r>
      <w:bookmarkEnd w:id="10"/>
    </w:p>
    <w:p w14:paraId="561090CF" w14:textId="77777777" w:rsidR="00F90932" w:rsidRDefault="00000000">
      <w:r>
        <w:t>The Population, Exposure and Outcome framework is suitable for reviews of associations between exposures or risk factors and outcomes (Munn et al., 2018). It will structure the question, search concepts and eligibility criteria.</w:t>
      </w:r>
    </w:p>
    <w:p w14:paraId="549041D8" w14:textId="77777777" w:rsidR="00F90932" w:rsidRDefault="00000000">
      <w:pPr>
        <w:spacing w:before="100" w:after="60"/>
      </w:pPr>
      <w:r>
        <w:rPr>
          <w:b/>
          <w:sz w:val="21"/>
        </w:rPr>
        <w:t>Table 1. PEO framework</w:t>
      </w:r>
    </w:p>
    <w:tbl>
      <w:tblPr>
        <w:tblStyle w:val="TableGrid"/>
        <w:tblW w:w="9077" w:type="dxa"/>
        <w:jc w:val="center"/>
        <w:tblLayout w:type="fixed"/>
        <w:tblLook w:val="04A0" w:firstRow="1" w:lastRow="0" w:firstColumn="1" w:lastColumn="0" w:noHBand="0" w:noVBand="1"/>
      </w:tblPr>
      <w:tblGrid>
        <w:gridCol w:w="1589"/>
        <w:gridCol w:w="3816"/>
        <w:gridCol w:w="3672"/>
      </w:tblGrid>
      <w:tr w:rsidR="00F90932" w:rsidRPr="00B57F87" w14:paraId="02EAE57C" w14:textId="77777777" w:rsidTr="00D0628A">
        <w:trPr>
          <w:cantSplit/>
          <w:tblHeader/>
          <w:jc w:val="center"/>
        </w:trPr>
        <w:tc>
          <w:tcPr>
            <w:tcW w:w="1589" w:type="dxa"/>
            <w:shd w:val="clear" w:color="auto" w:fill="D9EAF7"/>
            <w:tcMar>
              <w:top w:w="70" w:type="dxa"/>
              <w:left w:w="70" w:type="dxa"/>
              <w:bottom w:w="70" w:type="dxa"/>
              <w:right w:w="70" w:type="dxa"/>
            </w:tcMar>
          </w:tcPr>
          <w:p w14:paraId="3D3AE3D8" w14:textId="77777777" w:rsidR="00F90932" w:rsidRPr="00B57F87" w:rsidRDefault="00000000">
            <w:pPr>
              <w:spacing w:after="0"/>
              <w:jc w:val="center"/>
            </w:pPr>
            <w:r w:rsidRPr="00B57F87">
              <w:rPr>
                <w:b/>
              </w:rPr>
              <w:t>Element</w:t>
            </w:r>
          </w:p>
        </w:tc>
        <w:tc>
          <w:tcPr>
            <w:tcW w:w="3816" w:type="dxa"/>
            <w:shd w:val="clear" w:color="auto" w:fill="D9EAF7"/>
            <w:tcMar>
              <w:top w:w="70" w:type="dxa"/>
              <w:left w:w="70" w:type="dxa"/>
              <w:bottom w:w="70" w:type="dxa"/>
              <w:right w:w="70" w:type="dxa"/>
            </w:tcMar>
          </w:tcPr>
          <w:p w14:paraId="1743B049" w14:textId="77777777" w:rsidR="00F90932" w:rsidRPr="00B57F87" w:rsidRDefault="00000000">
            <w:pPr>
              <w:spacing w:after="0"/>
              <w:jc w:val="center"/>
            </w:pPr>
            <w:r w:rsidRPr="00B57F87">
              <w:rPr>
                <w:b/>
              </w:rPr>
              <w:t>Definition</w:t>
            </w:r>
          </w:p>
        </w:tc>
        <w:tc>
          <w:tcPr>
            <w:tcW w:w="3672" w:type="dxa"/>
            <w:shd w:val="clear" w:color="auto" w:fill="D9EAF7"/>
            <w:tcMar>
              <w:top w:w="70" w:type="dxa"/>
              <w:left w:w="70" w:type="dxa"/>
              <w:bottom w:w="70" w:type="dxa"/>
              <w:right w:w="70" w:type="dxa"/>
            </w:tcMar>
          </w:tcPr>
          <w:p w14:paraId="1ACE99B1" w14:textId="77777777" w:rsidR="00F90932" w:rsidRPr="00B57F87" w:rsidRDefault="00000000">
            <w:pPr>
              <w:spacing w:after="0"/>
              <w:jc w:val="center"/>
            </w:pPr>
            <w:r w:rsidRPr="00B57F87">
              <w:rPr>
                <w:b/>
              </w:rPr>
              <w:t>Review scope</w:t>
            </w:r>
          </w:p>
        </w:tc>
      </w:tr>
      <w:tr w:rsidR="00F90932" w:rsidRPr="00B57F87" w14:paraId="3B6A354B" w14:textId="77777777" w:rsidTr="00D0628A">
        <w:trPr>
          <w:cantSplit/>
          <w:jc w:val="center"/>
        </w:trPr>
        <w:tc>
          <w:tcPr>
            <w:tcW w:w="1589" w:type="dxa"/>
            <w:tcMar>
              <w:top w:w="70" w:type="dxa"/>
              <w:left w:w="70" w:type="dxa"/>
              <w:bottom w:w="70" w:type="dxa"/>
              <w:right w:w="70" w:type="dxa"/>
            </w:tcMar>
          </w:tcPr>
          <w:p w14:paraId="087272C8" w14:textId="77777777" w:rsidR="00F90932" w:rsidRPr="00B57F87" w:rsidRDefault="00000000">
            <w:pPr>
              <w:spacing w:after="0" w:line="240" w:lineRule="auto"/>
            </w:pPr>
            <w:r w:rsidRPr="00B57F87">
              <w:rPr>
                <w:b/>
              </w:rPr>
              <w:t>Population</w:t>
            </w:r>
          </w:p>
        </w:tc>
        <w:tc>
          <w:tcPr>
            <w:tcW w:w="3816" w:type="dxa"/>
            <w:tcMar>
              <w:top w:w="70" w:type="dxa"/>
              <w:left w:w="70" w:type="dxa"/>
              <w:bottom w:w="70" w:type="dxa"/>
              <w:right w:w="70" w:type="dxa"/>
            </w:tcMar>
          </w:tcPr>
          <w:p w14:paraId="29AA26FF" w14:textId="77777777" w:rsidR="00F90932" w:rsidRPr="00B57F87" w:rsidRDefault="00000000">
            <w:pPr>
              <w:spacing w:after="0" w:line="240" w:lineRule="auto"/>
            </w:pPr>
            <w:r w:rsidRPr="00B57F87">
              <w:t>Who is being studied?</w:t>
            </w:r>
          </w:p>
        </w:tc>
        <w:tc>
          <w:tcPr>
            <w:tcW w:w="3672" w:type="dxa"/>
            <w:tcMar>
              <w:top w:w="70" w:type="dxa"/>
              <w:left w:w="70" w:type="dxa"/>
              <w:bottom w:w="70" w:type="dxa"/>
              <w:right w:w="70" w:type="dxa"/>
            </w:tcMar>
          </w:tcPr>
          <w:p w14:paraId="7FA6C1EA" w14:textId="77777777" w:rsidR="00C70AC5" w:rsidRDefault="00000000">
            <w:r>
              <w:t>Registered nurses and nursing teams in adult acute NHS hospital services in England.</w:t>
            </w:r>
          </w:p>
        </w:tc>
      </w:tr>
      <w:tr w:rsidR="00F90932" w:rsidRPr="00B57F87" w14:paraId="00672B00" w14:textId="77777777" w:rsidTr="00D0628A">
        <w:trPr>
          <w:cantSplit/>
          <w:jc w:val="center"/>
        </w:trPr>
        <w:tc>
          <w:tcPr>
            <w:tcW w:w="1589" w:type="dxa"/>
            <w:tcMar>
              <w:top w:w="70" w:type="dxa"/>
              <w:left w:w="70" w:type="dxa"/>
              <w:bottom w:w="70" w:type="dxa"/>
              <w:right w:w="70" w:type="dxa"/>
            </w:tcMar>
          </w:tcPr>
          <w:p w14:paraId="748B431A" w14:textId="77777777" w:rsidR="00F90932" w:rsidRPr="00B57F87" w:rsidRDefault="00000000">
            <w:pPr>
              <w:spacing w:after="0" w:line="240" w:lineRule="auto"/>
            </w:pPr>
            <w:r w:rsidRPr="00B57F87">
              <w:rPr>
                <w:b/>
              </w:rPr>
              <w:t>Exposure</w:t>
            </w:r>
          </w:p>
        </w:tc>
        <w:tc>
          <w:tcPr>
            <w:tcW w:w="3816" w:type="dxa"/>
            <w:tcMar>
              <w:top w:w="70" w:type="dxa"/>
              <w:left w:w="70" w:type="dxa"/>
              <w:bottom w:w="70" w:type="dxa"/>
              <w:right w:w="70" w:type="dxa"/>
            </w:tcMar>
          </w:tcPr>
          <w:p w14:paraId="1D9A39E1" w14:textId="77777777" w:rsidR="00F90932" w:rsidRPr="00B57F87" w:rsidRDefault="00000000">
            <w:pPr>
              <w:spacing w:after="0" w:line="240" w:lineRule="auto"/>
            </w:pPr>
            <w:r w:rsidRPr="00B57F87">
              <w:t>What condition or risk factor is examined?</w:t>
            </w:r>
          </w:p>
        </w:tc>
        <w:tc>
          <w:tcPr>
            <w:tcW w:w="3672" w:type="dxa"/>
            <w:tcMar>
              <w:top w:w="70" w:type="dxa"/>
              <w:left w:w="70" w:type="dxa"/>
              <w:bottom w:w="70" w:type="dxa"/>
              <w:right w:w="70" w:type="dxa"/>
            </w:tcMar>
          </w:tcPr>
          <w:p w14:paraId="40AB22E9" w14:textId="77777777" w:rsidR="00F90932" w:rsidRPr="00B57F87" w:rsidRDefault="00000000">
            <w:pPr>
              <w:spacing w:after="0" w:line="240" w:lineRule="auto"/>
            </w:pPr>
            <w:r w:rsidRPr="00B57F87">
              <w:t>Nurse workload, staffing pressure, patient acuity, task demand, time pressure, interruptions, fatigue and missed care.</w:t>
            </w:r>
          </w:p>
        </w:tc>
      </w:tr>
      <w:tr w:rsidR="00F90932" w:rsidRPr="00B57F87" w14:paraId="745BC3C6" w14:textId="77777777" w:rsidTr="00D0628A">
        <w:trPr>
          <w:cantSplit/>
          <w:jc w:val="center"/>
        </w:trPr>
        <w:tc>
          <w:tcPr>
            <w:tcW w:w="1589" w:type="dxa"/>
            <w:tcMar>
              <w:top w:w="70" w:type="dxa"/>
              <w:left w:w="70" w:type="dxa"/>
              <w:bottom w:w="70" w:type="dxa"/>
              <w:right w:w="70" w:type="dxa"/>
            </w:tcMar>
          </w:tcPr>
          <w:p w14:paraId="10E95720" w14:textId="77777777" w:rsidR="00F90932" w:rsidRPr="00B57F87" w:rsidRDefault="00000000">
            <w:pPr>
              <w:spacing w:after="0" w:line="240" w:lineRule="auto"/>
            </w:pPr>
            <w:r w:rsidRPr="00B57F87">
              <w:rPr>
                <w:b/>
              </w:rPr>
              <w:lastRenderedPageBreak/>
              <w:t>Outcomes</w:t>
            </w:r>
          </w:p>
        </w:tc>
        <w:tc>
          <w:tcPr>
            <w:tcW w:w="3816" w:type="dxa"/>
            <w:tcMar>
              <w:top w:w="70" w:type="dxa"/>
              <w:left w:w="70" w:type="dxa"/>
              <w:bottom w:w="70" w:type="dxa"/>
              <w:right w:w="70" w:type="dxa"/>
            </w:tcMar>
          </w:tcPr>
          <w:p w14:paraId="62C01BF9" w14:textId="77777777" w:rsidR="00F90932" w:rsidRPr="00B57F87" w:rsidRDefault="00000000">
            <w:pPr>
              <w:spacing w:after="0" w:line="240" w:lineRule="auto"/>
            </w:pPr>
            <w:r w:rsidRPr="00B57F87">
              <w:t>What effects or experiences are examined?</w:t>
            </w:r>
          </w:p>
        </w:tc>
        <w:tc>
          <w:tcPr>
            <w:tcW w:w="3672" w:type="dxa"/>
            <w:tcMar>
              <w:top w:w="70" w:type="dxa"/>
              <w:left w:w="70" w:type="dxa"/>
              <w:bottom w:w="70" w:type="dxa"/>
              <w:right w:w="70" w:type="dxa"/>
            </w:tcMar>
          </w:tcPr>
          <w:p w14:paraId="7EFE143F" w14:textId="77777777" w:rsidR="00F90932" w:rsidRPr="00B57F87" w:rsidRDefault="00000000">
            <w:pPr>
              <w:spacing w:after="0" w:line="240" w:lineRule="auto"/>
            </w:pPr>
            <w:r w:rsidRPr="00B57F87">
              <w:t>Communication failures in handover, documentation, escalation or interprofessional exchange, and related safety incidents or harm.</w:t>
            </w:r>
          </w:p>
        </w:tc>
      </w:tr>
    </w:tbl>
    <w:p w14:paraId="7F726BC0" w14:textId="77777777" w:rsidR="00F90932" w:rsidRPr="00D0628A" w:rsidRDefault="00000000">
      <w:pPr>
        <w:pStyle w:val="Heading2"/>
        <w:rPr>
          <w:rFonts w:ascii="Arial" w:hAnsi="Arial" w:cs="Arial"/>
        </w:rPr>
      </w:pPr>
      <w:bookmarkStart w:id="11" w:name="_Toc235184312"/>
      <w:r w:rsidRPr="00D0628A">
        <w:rPr>
          <w:rFonts w:ascii="Arial" w:hAnsi="Arial" w:cs="Arial"/>
        </w:rPr>
        <w:t>Information sources and search strategy</w:t>
      </w:r>
      <w:bookmarkEnd w:id="11"/>
    </w:p>
    <w:p w14:paraId="639CA972" w14:textId="77777777" w:rsidR="00F90932" w:rsidRDefault="00000000">
      <w:r>
        <w:t xml:space="preserve">CINAHL Complete, MEDLINE via PubMed, Scopus and Web of Science Core Collection will be searched for English-language studies conducted in England and published from January 2013 to July 2026. The start date reflects the contemporary NHS patient-safety context following the Francis Inquiry. Search terms will combine controlled vocabulary and free-text synonyms for three concept groups: nurse workload or staffing; communication, handover, escalation or documentation; and patient safety, errors, deterioration or harm. Terms within each group will be combined with OR and the three groups with AND. Geography will be applied during screening to avoid missing </w:t>
      </w:r>
      <w:proofErr w:type="spellStart"/>
      <w:r>
        <w:t>multicentre</w:t>
      </w:r>
      <w:proofErr w:type="spellEnd"/>
      <w:r>
        <w:t xml:space="preserve"> studies whose titles or abstracts do not explicitly state England; supplementary searches will also use terms such as England, English NHS, NHS trust and acute hospital. Reference lists and forward citations of included studies will be checked. NHS England, CQC, HSSIB and RCN sources will provide contextual evidence and eligible empirical grey literature (CQC, 2025; HSSIB, 2025; RCN, 2023). Search dates, complete strings, limits and result numbers will be recorded in a search log.</w:t>
      </w:r>
    </w:p>
    <w:p w14:paraId="0C1D6EA2" w14:textId="77777777" w:rsidR="00F90932" w:rsidRPr="00D0628A" w:rsidRDefault="00000000">
      <w:pPr>
        <w:pStyle w:val="Heading2"/>
        <w:rPr>
          <w:rFonts w:ascii="Arial" w:hAnsi="Arial" w:cs="Arial"/>
        </w:rPr>
      </w:pPr>
      <w:bookmarkStart w:id="12" w:name="_Toc235184313"/>
      <w:r w:rsidRPr="00D0628A">
        <w:rPr>
          <w:rFonts w:ascii="Arial" w:hAnsi="Arial" w:cs="Arial"/>
        </w:rPr>
        <w:t>Inclusion and exclusion criteria</w:t>
      </w:r>
      <w:bookmarkEnd w:id="12"/>
    </w:p>
    <w:p w14:paraId="6029E5C3" w14:textId="77777777" w:rsidR="00F90932" w:rsidRPr="00B57F87" w:rsidRDefault="00000000">
      <w:pPr>
        <w:spacing w:before="100" w:after="60"/>
      </w:pPr>
      <w:r w:rsidRPr="00B57F87">
        <w:rPr>
          <w:b/>
        </w:rPr>
        <w:t>Table 2. Eligibility criteria</w:t>
      </w:r>
    </w:p>
    <w:tbl>
      <w:tblPr>
        <w:tblStyle w:val="TableGrid"/>
        <w:tblW w:w="8847" w:type="dxa"/>
        <w:jc w:val="center"/>
        <w:tblLayout w:type="fixed"/>
        <w:tblLook w:val="04A0" w:firstRow="1" w:lastRow="0" w:firstColumn="1" w:lastColumn="0" w:noHBand="0" w:noVBand="1"/>
      </w:tblPr>
      <w:tblGrid>
        <w:gridCol w:w="1800"/>
        <w:gridCol w:w="3231"/>
        <w:gridCol w:w="3816"/>
      </w:tblGrid>
      <w:tr w:rsidR="00F90932" w:rsidRPr="00B57F87" w14:paraId="702CB03F" w14:textId="77777777" w:rsidTr="00D0628A">
        <w:trPr>
          <w:cantSplit/>
          <w:tblHeader/>
          <w:jc w:val="center"/>
        </w:trPr>
        <w:tc>
          <w:tcPr>
            <w:tcW w:w="1800" w:type="dxa"/>
            <w:shd w:val="clear" w:color="auto" w:fill="D9EAF7"/>
            <w:tcMar>
              <w:top w:w="70" w:type="dxa"/>
              <w:left w:w="70" w:type="dxa"/>
              <w:bottom w:w="70" w:type="dxa"/>
              <w:right w:w="70" w:type="dxa"/>
            </w:tcMar>
          </w:tcPr>
          <w:p w14:paraId="42604A6C" w14:textId="77777777" w:rsidR="00F90932" w:rsidRPr="00B57F87" w:rsidRDefault="00000000">
            <w:pPr>
              <w:spacing w:after="0"/>
              <w:jc w:val="center"/>
            </w:pPr>
            <w:r w:rsidRPr="00B57F87">
              <w:rPr>
                <w:b/>
              </w:rPr>
              <w:t>Criterion</w:t>
            </w:r>
          </w:p>
        </w:tc>
        <w:tc>
          <w:tcPr>
            <w:tcW w:w="3231" w:type="dxa"/>
            <w:shd w:val="clear" w:color="auto" w:fill="D9EAF7"/>
            <w:tcMar>
              <w:top w:w="70" w:type="dxa"/>
              <w:left w:w="70" w:type="dxa"/>
              <w:bottom w:w="70" w:type="dxa"/>
              <w:right w:w="70" w:type="dxa"/>
            </w:tcMar>
          </w:tcPr>
          <w:p w14:paraId="0313F03F" w14:textId="77777777" w:rsidR="00F90932" w:rsidRPr="00B57F87" w:rsidRDefault="00000000">
            <w:pPr>
              <w:spacing w:after="0"/>
              <w:jc w:val="center"/>
            </w:pPr>
            <w:r w:rsidRPr="00B57F87">
              <w:rPr>
                <w:b/>
              </w:rPr>
              <w:t>Include</w:t>
            </w:r>
          </w:p>
        </w:tc>
        <w:tc>
          <w:tcPr>
            <w:tcW w:w="3816" w:type="dxa"/>
            <w:shd w:val="clear" w:color="auto" w:fill="D9EAF7"/>
            <w:tcMar>
              <w:top w:w="70" w:type="dxa"/>
              <w:left w:w="70" w:type="dxa"/>
              <w:bottom w:w="70" w:type="dxa"/>
              <w:right w:w="70" w:type="dxa"/>
            </w:tcMar>
          </w:tcPr>
          <w:p w14:paraId="2EF460A7" w14:textId="77777777" w:rsidR="00F90932" w:rsidRPr="00B57F87" w:rsidRDefault="00000000">
            <w:pPr>
              <w:spacing w:after="0"/>
              <w:jc w:val="center"/>
            </w:pPr>
            <w:r w:rsidRPr="00B57F87">
              <w:rPr>
                <w:b/>
              </w:rPr>
              <w:t>Exclude</w:t>
            </w:r>
          </w:p>
        </w:tc>
      </w:tr>
      <w:tr w:rsidR="00F90932" w:rsidRPr="00B57F87" w14:paraId="0DC245E2" w14:textId="77777777" w:rsidTr="00D0628A">
        <w:trPr>
          <w:cantSplit/>
          <w:jc w:val="center"/>
        </w:trPr>
        <w:tc>
          <w:tcPr>
            <w:tcW w:w="1800" w:type="dxa"/>
            <w:tcMar>
              <w:top w:w="70" w:type="dxa"/>
              <w:left w:w="70" w:type="dxa"/>
              <w:bottom w:w="70" w:type="dxa"/>
              <w:right w:w="70" w:type="dxa"/>
            </w:tcMar>
          </w:tcPr>
          <w:p w14:paraId="7D725FF6" w14:textId="77777777" w:rsidR="00F90932" w:rsidRPr="00B57F87" w:rsidRDefault="00000000">
            <w:pPr>
              <w:spacing w:after="0" w:line="240" w:lineRule="auto"/>
            </w:pPr>
            <w:r w:rsidRPr="00B57F87">
              <w:rPr>
                <w:b/>
              </w:rPr>
              <w:t>Population/setting</w:t>
            </w:r>
          </w:p>
        </w:tc>
        <w:tc>
          <w:tcPr>
            <w:tcW w:w="3231" w:type="dxa"/>
            <w:tcMar>
              <w:top w:w="70" w:type="dxa"/>
              <w:left w:w="70" w:type="dxa"/>
              <w:bottom w:w="70" w:type="dxa"/>
              <w:right w:w="70" w:type="dxa"/>
            </w:tcMar>
          </w:tcPr>
          <w:p w14:paraId="27D862F8" w14:textId="77777777" w:rsidR="00F90932" w:rsidRPr="00B57F87" w:rsidRDefault="00000000">
            <w:pPr>
              <w:spacing w:after="0" w:line="240" w:lineRule="auto"/>
            </w:pPr>
            <w:r w:rsidRPr="00B57F87">
              <w:t>Registered nurses or nursing teams in adult acute hospitals.</w:t>
            </w:r>
          </w:p>
        </w:tc>
        <w:tc>
          <w:tcPr>
            <w:tcW w:w="3816" w:type="dxa"/>
            <w:tcMar>
              <w:top w:w="70" w:type="dxa"/>
              <w:left w:w="70" w:type="dxa"/>
              <w:bottom w:w="70" w:type="dxa"/>
              <w:right w:w="70" w:type="dxa"/>
            </w:tcMar>
          </w:tcPr>
          <w:p w14:paraId="33598EA6" w14:textId="77777777" w:rsidR="00F90932" w:rsidRPr="00B57F87" w:rsidRDefault="00000000">
            <w:pPr>
              <w:spacing w:after="0" w:line="240" w:lineRule="auto"/>
            </w:pPr>
            <w:r w:rsidRPr="00B57F87">
              <w:t xml:space="preserve">Primary care, community, care homes, </w:t>
            </w:r>
            <w:proofErr w:type="spellStart"/>
            <w:r w:rsidRPr="00B57F87">
              <w:t>paediatric</w:t>
            </w:r>
            <w:proofErr w:type="spellEnd"/>
            <w:r w:rsidRPr="00B57F87">
              <w:t>-only, maternity-only or non-clinical settings.</w:t>
            </w:r>
          </w:p>
        </w:tc>
      </w:tr>
      <w:tr w:rsidR="00F90932" w:rsidRPr="00B57F87" w14:paraId="0D435E5B" w14:textId="77777777" w:rsidTr="00D0628A">
        <w:trPr>
          <w:cantSplit/>
          <w:jc w:val="center"/>
        </w:trPr>
        <w:tc>
          <w:tcPr>
            <w:tcW w:w="1800" w:type="dxa"/>
            <w:tcMar>
              <w:top w:w="70" w:type="dxa"/>
              <w:left w:w="70" w:type="dxa"/>
              <w:bottom w:w="70" w:type="dxa"/>
              <w:right w:w="70" w:type="dxa"/>
            </w:tcMar>
          </w:tcPr>
          <w:p w14:paraId="70FF9ED4" w14:textId="77777777" w:rsidR="00F90932" w:rsidRPr="00B57F87" w:rsidRDefault="00000000">
            <w:pPr>
              <w:spacing w:after="0" w:line="240" w:lineRule="auto"/>
            </w:pPr>
            <w:r w:rsidRPr="00B57F87">
              <w:rPr>
                <w:b/>
              </w:rPr>
              <w:t>Concepts</w:t>
            </w:r>
          </w:p>
        </w:tc>
        <w:tc>
          <w:tcPr>
            <w:tcW w:w="3231" w:type="dxa"/>
            <w:tcMar>
              <w:top w:w="70" w:type="dxa"/>
              <w:left w:w="70" w:type="dxa"/>
              <w:bottom w:w="70" w:type="dxa"/>
              <w:right w:w="70" w:type="dxa"/>
            </w:tcMar>
          </w:tcPr>
          <w:p w14:paraId="197D1FE8" w14:textId="77777777" w:rsidR="00F90932" w:rsidRPr="00B57F87" w:rsidRDefault="00000000">
            <w:pPr>
              <w:spacing w:after="0" w:line="240" w:lineRule="auto"/>
            </w:pPr>
            <w:r w:rsidRPr="00B57F87">
              <w:t>Workload and communication; communication and safety; or all three concepts.</w:t>
            </w:r>
          </w:p>
        </w:tc>
        <w:tc>
          <w:tcPr>
            <w:tcW w:w="3816" w:type="dxa"/>
            <w:tcMar>
              <w:top w:w="70" w:type="dxa"/>
              <w:left w:w="70" w:type="dxa"/>
              <w:bottom w:w="70" w:type="dxa"/>
              <w:right w:w="70" w:type="dxa"/>
            </w:tcMar>
          </w:tcPr>
          <w:p w14:paraId="703DC88B" w14:textId="77777777" w:rsidR="00F90932" w:rsidRPr="00B57F87" w:rsidRDefault="00000000">
            <w:pPr>
              <w:spacing w:after="0" w:line="240" w:lineRule="auto"/>
            </w:pPr>
            <w:r w:rsidRPr="00B57F87">
              <w:t>No relevant workload, communication or patient-safety dimension.</w:t>
            </w:r>
          </w:p>
        </w:tc>
      </w:tr>
      <w:tr w:rsidR="00F90932" w:rsidRPr="00B57F87" w14:paraId="5DA2C989" w14:textId="77777777" w:rsidTr="00D0628A">
        <w:trPr>
          <w:cantSplit/>
          <w:jc w:val="center"/>
        </w:trPr>
        <w:tc>
          <w:tcPr>
            <w:tcW w:w="1800" w:type="dxa"/>
            <w:tcMar>
              <w:top w:w="70" w:type="dxa"/>
              <w:left w:w="70" w:type="dxa"/>
              <w:bottom w:w="70" w:type="dxa"/>
              <w:right w:w="70" w:type="dxa"/>
            </w:tcMar>
          </w:tcPr>
          <w:p w14:paraId="6C878539" w14:textId="77777777" w:rsidR="00F90932" w:rsidRPr="00B57F87" w:rsidRDefault="00000000">
            <w:pPr>
              <w:spacing w:after="0" w:line="240" w:lineRule="auto"/>
            </w:pPr>
            <w:r w:rsidRPr="00B57F87">
              <w:rPr>
                <w:b/>
              </w:rPr>
              <w:t>Evidence</w:t>
            </w:r>
          </w:p>
        </w:tc>
        <w:tc>
          <w:tcPr>
            <w:tcW w:w="3231" w:type="dxa"/>
            <w:tcMar>
              <w:top w:w="70" w:type="dxa"/>
              <w:left w:w="70" w:type="dxa"/>
              <w:bottom w:w="70" w:type="dxa"/>
              <w:right w:w="70" w:type="dxa"/>
            </w:tcMar>
          </w:tcPr>
          <w:p w14:paraId="260ED671" w14:textId="77777777" w:rsidR="00F90932" w:rsidRPr="00B57F87" w:rsidRDefault="00000000">
            <w:pPr>
              <w:spacing w:after="0" w:line="240" w:lineRule="auto"/>
            </w:pPr>
            <w:r w:rsidRPr="00B57F87">
              <w:t>Empirical quantitative, qualitative or mixed-methods studies; eligible official empirical reports.</w:t>
            </w:r>
          </w:p>
        </w:tc>
        <w:tc>
          <w:tcPr>
            <w:tcW w:w="3816" w:type="dxa"/>
            <w:tcMar>
              <w:top w:w="70" w:type="dxa"/>
              <w:left w:w="70" w:type="dxa"/>
              <w:bottom w:w="70" w:type="dxa"/>
              <w:right w:w="70" w:type="dxa"/>
            </w:tcMar>
          </w:tcPr>
          <w:p w14:paraId="224574E9" w14:textId="77777777" w:rsidR="00F90932" w:rsidRPr="00B57F87" w:rsidRDefault="00000000">
            <w:pPr>
              <w:spacing w:after="0" w:line="240" w:lineRule="auto"/>
            </w:pPr>
            <w:r w:rsidRPr="00B57F87">
              <w:t>Editorials, opinion pieces, protocols, duplicate reports or abstracts without usable data.</w:t>
            </w:r>
          </w:p>
        </w:tc>
      </w:tr>
      <w:tr w:rsidR="00F90932" w:rsidRPr="00B57F87" w14:paraId="59E28C89" w14:textId="77777777" w:rsidTr="00D0628A">
        <w:trPr>
          <w:cantSplit/>
          <w:jc w:val="center"/>
        </w:trPr>
        <w:tc>
          <w:tcPr>
            <w:tcW w:w="1800" w:type="dxa"/>
            <w:tcMar>
              <w:top w:w="70" w:type="dxa"/>
              <w:left w:w="70" w:type="dxa"/>
              <w:bottom w:w="70" w:type="dxa"/>
              <w:right w:w="70" w:type="dxa"/>
            </w:tcMar>
          </w:tcPr>
          <w:p w14:paraId="491A8421" w14:textId="77777777" w:rsidR="00F90932" w:rsidRPr="00B57F87" w:rsidRDefault="00000000">
            <w:pPr>
              <w:spacing w:after="0" w:line="240" w:lineRule="auto"/>
            </w:pPr>
            <w:r w:rsidRPr="00B57F87">
              <w:rPr>
                <w:b/>
              </w:rPr>
              <w:t>Geography</w:t>
            </w:r>
          </w:p>
        </w:tc>
        <w:tc>
          <w:tcPr>
            <w:tcW w:w="3231" w:type="dxa"/>
            <w:tcMar>
              <w:top w:w="70" w:type="dxa"/>
              <w:left w:w="70" w:type="dxa"/>
              <w:bottom w:w="70" w:type="dxa"/>
              <w:right w:w="70" w:type="dxa"/>
            </w:tcMar>
          </w:tcPr>
          <w:p w14:paraId="194BCD64" w14:textId="77777777" w:rsidR="00C70AC5" w:rsidRDefault="00000000">
            <w:r>
              <w:t>Studies conducted in adult acute NHS hospital settings in England.</w:t>
            </w:r>
          </w:p>
        </w:tc>
        <w:tc>
          <w:tcPr>
            <w:tcW w:w="3816" w:type="dxa"/>
            <w:tcMar>
              <w:top w:w="70" w:type="dxa"/>
              <w:left w:w="70" w:type="dxa"/>
              <w:bottom w:w="70" w:type="dxa"/>
              <w:right w:w="70" w:type="dxa"/>
            </w:tcMar>
          </w:tcPr>
          <w:p w14:paraId="0C134248" w14:textId="77777777" w:rsidR="00C70AC5" w:rsidRDefault="00000000">
            <w:r>
              <w:t>Studies conducted outside England or in non-NHS hospital settings.</w:t>
            </w:r>
          </w:p>
        </w:tc>
      </w:tr>
      <w:tr w:rsidR="00F90932" w:rsidRPr="00B57F87" w14:paraId="4EE4DFE8" w14:textId="77777777" w:rsidTr="00D0628A">
        <w:trPr>
          <w:cantSplit/>
          <w:jc w:val="center"/>
        </w:trPr>
        <w:tc>
          <w:tcPr>
            <w:tcW w:w="1800" w:type="dxa"/>
            <w:tcMar>
              <w:top w:w="70" w:type="dxa"/>
              <w:left w:w="70" w:type="dxa"/>
              <w:bottom w:w="70" w:type="dxa"/>
              <w:right w:w="70" w:type="dxa"/>
            </w:tcMar>
          </w:tcPr>
          <w:p w14:paraId="63364F71" w14:textId="77777777" w:rsidR="00F90932" w:rsidRPr="00B57F87" w:rsidRDefault="00000000">
            <w:pPr>
              <w:spacing w:after="0" w:line="240" w:lineRule="auto"/>
            </w:pPr>
            <w:r w:rsidRPr="00B57F87">
              <w:rPr>
                <w:b/>
              </w:rPr>
              <w:t>Date/language</w:t>
            </w:r>
          </w:p>
        </w:tc>
        <w:tc>
          <w:tcPr>
            <w:tcW w:w="3231" w:type="dxa"/>
            <w:tcMar>
              <w:top w:w="70" w:type="dxa"/>
              <w:left w:w="70" w:type="dxa"/>
              <w:bottom w:w="70" w:type="dxa"/>
              <w:right w:w="70" w:type="dxa"/>
            </w:tcMar>
          </w:tcPr>
          <w:p w14:paraId="35927C91" w14:textId="77777777" w:rsidR="00F90932" w:rsidRPr="00B57F87" w:rsidRDefault="00000000">
            <w:pPr>
              <w:spacing w:after="0" w:line="240" w:lineRule="auto"/>
            </w:pPr>
            <w:r w:rsidRPr="00B57F87">
              <w:t>January 2013 to July 2026; English; accessible full text.</w:t>
            </w:r>
          </w:p>
        </w:tc>
        <w:tc>
          <w:tcPr>
            <w:tcW w:w="3816" w:type="dxa"/>
            <w:tcMar>
              <w:top w:w="70" w:type="dxa"/>
              <w:left w:w="70" w:type="dxa"/>
              <w:bottom w:w="70" w:type="dxa"/>
              <w:right w:w="70" w:type="dxa"/>
            </w:tcMar>
          </w:tcPr>
          <w:p w14:paraId="4FC18A56" w14:textId="77777777" w:rsidR="00F90932" w:rsidRPr="00B57F87" w:rsidRDefault="00000000">
            <w:pPr>
              <w:spacing w:after="0" w:line="240" w:lineRule="auto"/>
            </w:pPr>
            <w:r w:rsidRPr="00B57F87">
              <w:t>Outside the period, non-English, or insufficient information for appraisal.</w:t>
            </w:r>
          </w:p>
        </w:tc>
      </w:tr>
    </w:tbl>
    <w:p w14:paraId="3D6E98E1" w14:textId="77777777" w:rsidR="00F90932" w:rsidRPr="00D0628A" w:rsidRDefault="00000000">
      <w:pPr>
        <w:pStyle w:val="Heading2"/>
        <w:rPr>
          <w:rFonts w:ascii="Arial" w:hAnsi="Arial" w:cs="Arial"/>
        </w:rPr>
      </w:pPr>
      <w:r w:rsidRPr="00D0628A">
        <w:rPr>
          <w:rFonts w:ascii="Arial" w:hAnsi="Arial" w:cs="Arial"/>
        </w:rPr>
        <w:lastRenderedPageBreak/>
        <w:t xml:space="preserve"> </w:t>
      </w:r>
      <w:bookmarkStart w:id="13" w:name="_Toc235184314"/>
      <w:r w:rsidRPr="00D0628A">
        <w:rPr>
          <w:rFonts w:ascii="Arial" w:hAnsi="Arial" w:cs="Arial"/>
        </w:rPr>
        <w:t>Recruitment, sampling and study participants</w:t>
      </w:r>
      <w:bookmarkEnd w:id="13"/>
    </w:p>
    <w:p w14:paraId="0ABE7A46" w14:textId="77777777" w:rsidR="004B4631" w:rsidRDefault="004B4631">
      <w:r w:rsidRPr="004B4631">
        <w:t>No patients, employees or nurses of NHS will be recruited. The sample of review will include all the publications found during the search and satisfying the set pre-determined criteria of eligibility, instead of a purposively selected set. Individuals who are represented in valid primary studies can be registered nurses, multidisciplinary staff and adult patients whose safety of adults reported in adult acute hospitals in England. The publication, rather than the individual participant, will be the unit of selection and critical appraisal.</w:t>
      </w:r>
    </w:p>
    <w:p w14:paraId="2D84713E" w14:textId="77777777" w:rsidR="00F90932" w:rsidRPr="00D0628A" w:rsidRDefault="00000000">
      <w:pPr>
        <w:pStyle w:val="Heading2"/>
        <w:rPr>
          <w:rFonts w:ascii="Arial" w:hAnsi="Arial" w:cs="Arial"/>
        </w:rPr>
      </w:pPr>
      <w:bookmarkStart w:id="14" w:name="_Toc235184315"/>
      <w:r w:rsidRPr="00D0628A">
        <w:rPr>
          <w:rFonts w:ascii="Arial" w:hAnsi="Arial" w:cs="Arial"/>
        </w:rPr>
        <w:t>Materials, data collection and study selection</w:t>
      </w:r>
      <w:bookmarkEnd w:id="14"/>
    </w:p>
    <w:p w14:paraId="5699F0A6" w14:textId="77777777" w:rsidR="004B4631" w:rsidRDefault="004B4631">
      <w:r w:rsidRPr="004B4631">
        <w:t xml:space="preserve">Materials will include database search strings, a search log, reference-management software, a screening form, a full-text exclusion log, a </w:t>
      </w:r>
      <w:proofErr w:type="spellStart"/>
      <w:r w:rsidRPr="004B4631">
        <w:t>standardised</w:t>
      </w:r>
      <w:proofErr w:type="spellEnd"/>
      <w:r w:rsidRPr="004B4631">
        <w:t xml:space="preserve"> extraction form and appraisal checklists. Removal of duplicate records consists of the screening of titles and abstracts after which full-text screening will be conducted. Reasons for full-text exclusion will be recorded and presented in a PRISMA flow diagram. The extraction form will inquire about the definition and measurement of workload, the communication process under study, the safety outcome that was reported, the aspect of important contextual factors that might have been adjusted, the main findings made, and any limitations that impact the relevance of the extraction to the English NHS. Fields that will be extracted will be: Author, Year, setting, design, sample, exposure, communication process, outcome, the estimate in the effect or themes, confounders, appraisal findings and limitations.</w:t>
      </w:r>
    </w:p>
    <w:p w14:paraId="0CBCC76C" w14:textId="77777777" w:rsidR="00F90932" w:rsidRPr="00D0628A" w:rsidRDefault="00000000">
      <w:pPr>
        <w:pStyle w:val="Heading2"/>
        <w:rPr>
          <w:rFonts w:ascii="Arial" w:hAnsi="Arial" w:cs="Arial"/>
        </w:rPr>
      </w:pPr>
      <w:bookmarkStart w:id="15" w:name="_Toc235184316"/>
      <w:r w:rsidRPr="00D0628A">
        <w:rPr>
          <w:rFonts w:ascii="Arial" w:hAnsi="Arial" w:cs="Arial"/>
        </w:rPr>
        <w:t>Critical appraisal</w:t>
      </w:r>
      <w:bookmarkEnd w:id="15"/>
    </w:p>
    <w:p w14:paraId="25F4DB16" w14:textId="77777777" w:rsidR="004B4631" w:rsidRDefault="004B4631">
      <w:r w:rsidRPr="004B4631">
        <w:t>Methodological trustworthiness, relevance and reporting quality will be evaluated using design-appropriate CASP or JBI tools (CASP, 2024; JBI, 2024). Cohort, cross-sectional, qualitative and mixed-methods evidence will be assessed with the corresponding checklist. The official empirical reports will be considered in terms of authority, methods, transparency and relevance. Research will not be perceived as equally reliable. Weak studies in terms of methods will usually be retained but given reduced interpretive weight; only records with inadequate methods or usable data will be omitted under the predetermined criteria.</w:t>
      </w:r>
    </w:p>
    <w:p w14:paraId="14BA6349" w14:textId="77777777" w:rsidR="00F90932" w:rsidRPr="00D0628A" w:rsidRDefault="00000000">
      <w:pPr>
        <w:pStyle w:val="Heading2"/>
        <w:rPr>
          <w:rFonts w:ascii="Arial" w:hAnsi="Arial" w:cs="Arial"/>
        </w:rPr>
      </w:pPr>
      <w:bookmarkStart w:id="16" w:name="_Toc235184317"/>
      <w:r w:rsidRPr="00D0628A">
        <w:rPr>
          <w:rFonts w:ascii="Arial" w:hAnsi="Arial" w:cs="Arial"/>
        </w:rPr>
        <w:t>Proposed data analysis</w:t>
      </w:r>
      <w:bookmarkEnd w:id="16"/>
    </w:p>
    <w:p w14:paraId="797286E2" w14:textId="77777777" w:rsidR="004B4631" w:rsidRDefault="004B4631">
      <w:r w:rsidRPr="004B4631">
        <w:t xml:space="preserve">Synthesis of quantitative findings will be in a narrative form and will maintain effect direction, magnitude, adjustment and uncertainty. Qualitative findings will be coded and grouped into descriptive and analytical themes. These two streams of evidence will then be synthesized in a table where workload states are connected to communication systems, the situation of context and patient-safety outcomes. </w:t>
      </w:r>
      <w:proofErr w:type="spellStart"/>
      <w:r w:rsidRPr="004B4631">
        <w:t>SWiM</w:t>
      </w:r>
      <w:proofErr w:type="spellEnd"/>
      <w:r w:rsidRPr="004B4631">
        <w:t xml:space="preserve"> guidance will support transparent reporting where meta-analysis is inappropriate (Campbell et al., 2020). Statistical pooling is not projected since the workload, communication and safety measures are projected to be non-homogenous. The </w:t>
      </w:r>
      <w:r w:rsidRPr="004B4631">
        <w:lastRenderedPageBreak/>
        <w:t xml:space="preserve">synthesis will be proactive in </w:t>
      </w:r>
      <w:proofErr w:type="spellStart"/>
      <w:r w:rsidRPr="004B4631">
        <w:t>analysing</w:t>
      </w:r>
      <w:proofErr w:type="spellEnd"/>
      <w:r w:rsidRPr="004B4631">
        <w:t xml:space="preserve"> conflicting results and the ability to draw a line between association and causation.</w:t>
      </w:r>
    </w:p>
    <w:p w14:paraId="356C8329" w14:textId="77777777" w:rsidR="00F90932" w:rsidRPr="00B57F87" w:rsidRDefault="00000000">
      <w:pPr>
        <w:pStyle w:val="Heading2"/>
        <w:rPr>
          <w:rFonts w:ascii="Arial" w:hAnsi="Arial" w:cs="Arial"/>
        </w:rPr>
      </w:pPr>
      <w:bookmarkStart w:id="17" w:name="_Toc235184318"/>
      <w:proofErr w:type="spellStart"/>
      <w:r w:rsidRPr="00B57F87">
        <w:rPr>
          <w:rFonts w:ascii="Arial" w:hAnsi="Arial" w:cs="Arial"/>
        </w:rPr>
        <w:t>Rigour</w:t>
      </w:r>
      <w:proofErr w:type="spellEnd"/>
      <w:r w:rsidRPr="00B57F87">
        <w:rPr>
          <w:rFonts w:ascii="Arial" w:hAnsi="Arial" w:cs="Arial"/>
        </w:rPr>
        <w:t xml:space="preserve"> and methodological limitations</w:t>
      </w:r>
      <w:bookmarkEnd w:id="17"/>
    </w:p>
    <w:p w14:paraId="55AB914B" w14:textId="77777777" w:rsidR="004B4631" w:rsidRDefault="004B4631">
      <w:r w:rsidRPr="004B4631">
        <w:t xml:space="preserve">The </w:t>
      </w:r>
      <w:proofErr w:type="spellStart"/>
      <w:r w:rsidRPr="004B4631">
        <w:t>rigour</w:t>
      </w:r>
      <w:proofErr w:type="spellEnd"/>
      <w:r w:rsidRPr="004B4631">
        <w:t xml:space="preserve"> will be enhanced with written protocol, piloted eligibility criteria, saved search strategies, decision audit trail, </w:t>
      </w:r>
      <w:proofErr w:type="spellStart"/>
      <w:r w:rsidRPr="004B4631">
        <w:t>standardised</w:t>
      </w:r>
      <w:proofErr w:type="spellEnd"/>
      <w:r w:rsidRPr="004B4631">
        <w:t xml:space="preserve"> extraction and design specific appraisal. Screening and extraction, being susceptible to error and selection bias, are a vulnerability of a single reviewer dissertation. Some decisions will thus be revisited after a period and in the case of uncertainty they will be discussed with the supervisor where possible. Other weaknesses are the English-language restriction, publication bias, heterogeneous definitions and the fact that it has been based on the observational or self-report evidence and the potential limitation of the number of England-specific studies. The limited geographical coverage enhances a contextual basis of the English NHS but can decrease the amount of viable evidence. These constraints will be documented in a transparent manner and will be taken into consideration during inferences.</w:t>
      </w:r>
    </w:p>
    <w:p w14:paraId="0D4B8EE1" w14:textId="77777777" w:rsidR="00F90932" w:rsidRPr="00B57F87" w:rsidRDefault="00000000">
      <w:pPr>
        <w:pStyle w:val="Heading1"/>
        <w:rPr>
          <w:rFonts w:ascii="Arial" w:hAnsi="Arial" w:cs="Arial"/>
        </w:rPr>
      </w:pPr>
      <w:bookmarkStart w:id="18" w:name="_Toc235184319"/>
      <w:r w:rsidRPr="00B57F87">
        <w:rPr>
          <w:rFonts w:ascii="Arial" w:hAnsi="Arial" w:cs="Arial"/>
        </w:rPr>
        <w:t>Ethical Considerations</w:t>
      </w:r>
      <w:bookmarkEnd w:id="18"/>
    </w:p>
    <w:p w14:paraId="6A81C4B1" w14:textId="77777777" w:rsidR="004B4631" w:rsidRDefault="004B4631">
      <w:r w:rsidRPr="004B4631">
        <w:t>No participants will be recruited, no confidential NHS records will be accessed and no identifiable information will be collected. Ethical review of the research by the NHS is likely not necessary thus the project will be handed over to university PG2 review and conditions followed. Ethical duties are still significant and also involve proper citation, true reflection of findings, honest inclusion choices, no selective reporting and safe storage of review records and copyright. The review will follow the principles of scientific quality, integrity and transparency set out in the UK Policy Framework for Health and Social Care Research (HRA, 2026). Any conflicts of interest and use of generative AI will be disclosed in accordance with university guidance.</w:t>
      </w:r>
    </w:p>
    <w:p w14:paraId="0A247F56" w14:textId="77777777" w:rsidR="00F90932" w:rsidRPr="00B57F87" w:rsidRDefault="00000000">
      <w:pPr>
        <w:pStyle w:val="Heading1"/>
        <w:rPr>
          <w:rFonts w:ascii="Arial" w:hAnsi="Arial" w:cs="Arial"/>
        </w:rPr>
      </w:pPr>
      <w:bookmarkStart w:id="19" w:name="_Toc235184320"/>
      <w:r w:rsidRPr="00B57F87">
        <w:rPr>
          <w:rFonts w:ascii="Arial" w:hAnsi="Arial" w:cs="Arial"/>
        </w:rPr>
        <w:t>Implications of the Proposed Research</w:t>
      </w:r>
      <w:bookmarkEnd w:id="19"/>
    </w:p>
    <w:p w14:paraId="03C82934" w14:textId="587A77EB" w:rsidR="004B4631" w:rsidRDefault="004B4631">
      <w:r w:rsidRPr="004B4631">
        <w:t xml:space="preserve">The review can contribute to the reasons why workload-sensitive communication practices are supposed to be an issue when enhancing patient safety instead of depending solely on personal vigilance. Some of the possible consequences are secure handover time, better escalation paths, that is, definite handover routes along which nurses notify their seniors about worsened patient conditions or safety-related issues, better designs of documentation, the control of interruptions, control of fatigue, staffing based on patient acuity and continuity. The synthesis can guide managers and policy-makers to find communication indicators that can be used to supplement staffing information in workforce planning, inspection and patient-safety strategy. </w:t>
      </w:r>
    </w:p>
    <w:p w14:paraId="68B27E8F" w14:textId="77777777" w:rsidR="00F90932" w:rsidRPr="00B57F87" w:rsidRDefault="00000000">
      <w:pPr>
        <w:pStyle w:val="Heading1"/>
        <w:rPr>
          <w:rFonts w:ascii="Arial" w:hAnsi="Arial" w:cs="Arial"/>
        </w:rPr>
      </w:pPr>
      <w:bookmarkStart w:id="20" w:name="_Toc235184321"/>
      <w:r w:rsidRPr="00B57F87">
        <w:rPr>
          <w:rFonts w:ascii="Arial" w:hAnsi="Arial" w:cs="Arial"/>
        </w:rPr>
        <w:lastRenderedPageBreak/>
        <w:t>Plan of Work and Time Schedule</w:t>
      </w:r>
      <w:bookmarkEnd w:id="20"/>
    </w:p>
    <w:p w14:paraId="22AE149C" w14:textId="77777777" w:rsidR="00F90932" w:rsidRDefault="00000000">
      <w:r>
        <w:t>The proposed timetable follows the sequence of a structured review and allows time for quality checks and revision. Dates will be adjusted if the university confirms a different dissertation deadline.</w:t>
      </w:r>
    </w:p>
    <w:p w14:paraId="0B59644A" w14:textId="77777777" w:rsidR="00F90932" w:rsidRPr="00B57F87" w:rsidRDefault="00000000">
      <w:pPr>
        <w:spacing w:before="100" w:after="60"/>
        <w:rPr>
          <w:rFonts w:cs="Arial"/>
        </w:rPr>
      </w:pPr>
      <w:r w:rsidRPr="00B57F87">
        <w:rPr>
          <w:rFonts w:cs="Arial"/>
          <w:b/>
        </w:rPr>
        <w:t>Table 3. Gantt chart for the proposed dissertation</w:t>
      </w:r>
    </w:p>
    <w:tbl>
      <w:tblPr>
        <w:tblStyle w:val="TableGrid"/>
        <w:tblW w:w="9140" w:type="dxa"/>
        <w:jc w:val="center"/>
        <w:tblLayout w:type="fixed"/>
        <w:tblLook w:val="04A0" w:firstRow="1" w:lastRow="0" w:firstColumn="1" w:lastColumn="0" w:noHBand="0" w:noVBand="1"/>
      </w:tblPr>
      <w:tblGrid>
        <w:gridCol w:w="1237"/>
        <w:gridCol w:w="1129"/>
        <w:gridCol w:w="1129"/>
        <w:gridCol w:w="1129"/>
        <w:gridCol w:w="1129"/>
        <w:gridCol w:w="1129"/>
        <w:gridCol w:w="1129"/>
        <w:gridCol w:w="1129"/>
      </w:tblGrid>
      <w:tr w:rsidR="00F90932" w:rsidRPr="00B57F87" w14:paraId="15C95750" w14:textId="77777777" w:rsidTr="00B57F87">
        <w:trPr>
          <w:cantSplit/>
          <w:tblHeader/>
          <w:jc w:val="center"/>
        </w:trPr>
        <w:tc>
          <w:tcPr>
            <w:tcW w:w="1237" w:type="dxa"/>
            <w:shd w:val="clear" w:color="auto" w:fill="D9EAF7"/>
            <w:tcMar>
              <w:top w:w="45" w:type="dxa"/>
              <w:left w:w="35" w:type="dxa"/>
              <w:bottom w:w="45" w:type="dxa"/>
              <w:right w:w="35" w:type="dxa"/>
            </w:tcMar>
          </w:tcPr>
          <w:p w14:paraId="7F692686" w14:textId="77777777" w:rsidR="00F90932" w:rsidRPr="00B57F87" w:rsidRDefault="00000000">
            <w:pPr>
              <w:spacing w:after="0"/>
              <w:jc w:val="center"/>
              <w:rPr>
                <w:rFonts w:cs="Arial"/>
              </w:rPr>
            </w:pPr>
            <w:r w:rsidRPr="00B57F87">
              <w:rPr>
                <w:rFonts w:cs="Arial"/>
                <w:b/>
              </w:rPr>
              <w:t>Activity</w:t>
            </w:r>
          </w:p>
        </w:tc>
        <w:tc>
          <w:tcPr>
            <w:tcW w:w="1129" w:type="dxa"/>
            <w:shd w:val="clear" w:color="auto" w:fill="D9EAF7"/>
            <w:tcMar>
              <w:top w:w="45" w:type="dxa"/>
              <w:left w:w="35" w:type="dxa"/>
              <w:bottom w:w="45" w:type="dxa"/>
              <w:right w:w="35" w:type="dxa"/>
            </w:tcMar>
          </w:tcPr>
          <w:p w14:paraId="7FF7D2FE" w14:textId="77777777" w:rsidR="00F90932" w:rsidRPr="00B57F87" w:rsidRDefault="00000000">
            <w:pPr>
              <w:spacing w:after="0"/>
              <w:jc w:val="center"/>
              <w:rPr>
                <w:rFonts w:cs="Arial"/>
              </w:rPr>
            </w:pPr>
            <w:r w:rsidRPr="00B57F87">
              <w:rPr>
                <w:rFonts w:cs="Arial"/>
                <w:b/>
              </w:rPr>
              <w:t>Jul 26</w:t>
            </w:r>
          </w:p>
        </w:tc>
        <w:tc>
          <w:tcPr>
            <w:tcW w:w="1129" w:type="dxa"/>
            <w:shd w:val="clear" w:color="auto" w:fill="D9EAF7"/>
            <w:tcMar>
              <w:top w:w="45" w:type="dxa"/>
              <w:left w:w="35" w:type="dxa"/>
              <w:bottom w:w="45" w:type="dxa"/>
              <w:right w:w="35" w:type="dxa"/>
            </w:tcMar>
          </w:tcPr>
          <w:p w14:paraId="61666544" w14:textId="77777777" w:rsidR="00F90932" w:rsidRPr="00B57F87" w:rsidRDefault="00000000">
            <w:pPr>
              <w:spacing w:after="0"/>
              <w:jc w:val="center"/>
              <w:rPr>
                <w:rFonts w:cs="Arial"/>
              </w:rPr>
            </w:pPr>
            <w:r w:rsidRPr="00B57F87">
              <w:rPr>
                <w:rFonts w:cs="Arial"/>
                <w:b/>
              </w:rPr>
              <w:t>Aug 26</w:t>
            </w:r>
          </w:p>
        </w:tc>
        <w:tc>
          <w:tcPr>
            <w:tcW w:w="1129" w:type="dxa"/>
            <w:shd w:val="clear" w:color="auto" w:fill="D9EAF7"/>
            <w:tcMar>
              <w:top w:w="45" w:type="dxa"/>
              <w:left w:w="35" w:type="dxa"/>
              <w:bottom w:w="45" w:type="dxa"/>
              <w:right w:w="35" w:type="dxa"/>
            </w:tcMar>
          </w:tcPr>
          <w:p w14:paraId="3047B972" w14:textId="77777777" w:rsidR="00F90932" w:rsidRPr="00B57F87" w:rsidRDefault="00000000">
            <w:pPr>
              <w:spacing w:after="0"/>
              <w:jc w:val="center"/>
              <w:rPr>
                <w:rFonts w:cs="Arial"/>
              </w:rPr>
            </w:pPr>
            <w:r w:rsidRPr="00B57F87">
              <w:rPr>
                <w:rFonts w:cs="Arial"/>
                <w:b/>
              </w:rPr>
              <w:t>Sep 26</w:t>
            </w:r>
          </w:p>
        </w:tc>
        <w:tc>
          <w:tcPr>
            <w:tcW w:w="1129" w:type="dxa"/>
            <w:shd w:val="clear" w:color="auto" w:fill="D9EAF7"/>
            <w:tcMar>
              <w:top w:w="45" w:type="dxa"/>
              <w:left w:w="35" w:type="dxa"/>
              <w:bottom w:w="45" w:type="dxa"/>
              <w:right w:w="35" w:type="dxa"/>
            </w:tcMar>
          </w:tcPr>
          <w:p w14:paraId="4AA218CA" w14:textId="77777777" w:rsidR="00F90932" w:rsidRPr="00B57F87" w:rsidRDefault="00000000">
            <w:pPr>
              <w:spacing w:after="0"/>
              <w:jc w:val="center"/>
              <w:rPr>
                <w:rFonts w:cs="Arial"/>
              </w:rPr>
            </w:pPr>
            <w:r w:rsidRPr="00B57F87">
              <w:rPr>
                <w:rFonts w:cs="Arial"/>
                <w:b/>
              </w:rPr>
              <w:t>Oct 26</w:t>
            </w:r>
          </w:p>
        </w:tc>
        <w:tc>
          <w:tcPr>
            <w:tcW w:w="1129" w:type="dxa"/>
            <w:shd w:val="clear" w:color="auto" w:fill="D9EAF7"/>
            <w:tcMar>
              <w:top w:w="45" w:type="dxa"/>
              <w:left w:w="35" w:type="dxa"/>
              <w:bottom w:w="45" w:type="dxa"/>
              <w:right w:w="35" w:type="dxa"/>
            </w:tcMar>
          </w:tcPr>
          <w:p w14:paraId="479DD712" w14:textId="77777777" w:rsidR="00F90932" w:rsidRPr="00B57F87" w:rsidRDefault="00000000">
            <w:pPr>
              <w:spacing w:after="0"/>
              <w:jc w:val="center"/>
              <w:rPr>
                <w:rFonts w:cs="Arial"/>
              </w:rPr>
            </w:pPr>
            <w:r w:rsidRPr="00B57F87">
              <w:rPr>
                <w:rFonts w:cs="Arial"/>
                <w:b/>
              </w:rPr>
              <w:t>Nov 26</w:t>
            </w:r>
          </w:p>
        </w:tc>
        <w:tc>
          <w:tcPr>
            <w:tcW w:w="1129" w:type="dxa"/>
            <w:shd w:val="clear" w:color="auto" w:fill="D9EAF7"/>
            <w:tcMar>
              <w:top w:w="45" w:type="dxa"/>
              <w:left w:w="35" w:type="dxa"/>
              <w:bottom w:w="45" w:type="dxa"/>
              <w:right w:w="35" w:type="dxa"/>
            </w:tcMar>
          </w:tcPr>
          <w:p w14:paraId="0D50B7A4" w14:textId="77777777" w:rsidR="00F90932" w:rsidRPr="00B57F87" w:rsidRDefault="00000000">
            <w:pPr>
              <w:spacing w:after="0"/>
              <w:jc w:val="center"/>
              <w:rPr>
                <w:rFonts w:cs="Arial"/>
              </w:rPr>
            </w:pPr>
            <w:r w:rsidRPr="00B57F87">
              <w:rPr>
                <w:rFonts w:cs="Arial"/>
                <w:b/>
              </w:rPr>
              <w:t>Dec 26</w:t>
            </w:r>
          </w:p>
        </w:tc>
        <w:tc>
          <w:tcPr>
            <w:tcW w:w="1129" w:type="dxa"/>
            <w:shd w:val="clear" w:color="auto" w:fill="D9EAF7"/>
            <w:tcMar>
              <w:top w:w="45" w:type="dxa"/>
              <w:left w:w="35" w:type="dxa"/>
              <w:bottom w:w="45" w:type="dxa"/>
              <w:right w:w="35" w:type="dxa"/>
            </w:tcMar>
          </w:tcPr>
          <w:p w14:paraId="6CA1C9D8" w14:textId="77777777" w:rsidR="00F90932" w:rsidRPr="00B57F87" w:rsidRDefault="00000000">
            <w:pPr>
              <w:spacing w:after="0"/>
              <w:jc w:val="center"/>
              <w:rPr>
                <w:rFonts w:cs="Arial"/>
              </w:rPr>
            </w:pPr>
            <w:r w:rsidRPr="00B57F87">
              <w:rPr>
                <w:rFonts w:cs="Arial"/>
                <w:b/>
              </w:rPr>
              <w:t>Jan 27</w:t>
            </w:r>
          </w:p>
        </w:tc>
      </w:tr>
      <w:tr w:rsidR="00F90932" w:rsidRPr="00B57F87" w14:paraId="4E1537D1" w14:textId="77777777" w:rsidTr="00B57F87">
        <w:trPr>
          <w:cantSplit/>
          <w:jc w:val="center"/>
        </w:trPr>
        <w:tc>
          <w:tcPr>
            <w:tcW w:w="1237" w:type="dxa"/>
            <w:tcMar>
              <w:top w:w="40" w:type="dxa"/>
              <w:left w:w="45" w:type="dxa"/>
              <w:bottom w:w="40" w:type="dxa"/>
              <w:right w:w="45" w:type="dxa"/>
            </w:tcMar>
          </w:tcPr>
          <w:p w14:paraId="682744A5" w14:textId="77777777" w:rsidR="00F90932" w:rsidRPr="00B57F87" w:rsidRDefault="00000000">
            <w:pPr>
              <w:spacing w:after="0" w:line="240" w:lineRule="auto"/>
              <w:rPr>
                <w:rFonts w:cs="Arial"/>
              </w:rPr>
            </w:pPr>
            <w:proofErr w:type="spellStart"/>
            <w:r w:rsidRPr="00B57F87">
              <w:rPr>
                <w:rFonts w:cs="Arial"/>
              </w:rPr>
              <w:t>Finalise</w:t>
            </w:r>
            <w:proofErr w:type="spellEnd"/>
            <w:r w:rsidRPr="00B57F87">
              <w:rPr>
                <w:rFonts w:cs="Arial"/>
              </w:rPr>
              <w:t xml:space="preserve"> protocol, PEO and PG2</w:t>
            </w:r>
          </w:p>
        </w:tc>
        <w:tc>
          <w:tcPr>
            <w:tcW w:w="1129" w:type="dxa"/>
            <w:shd w:val="clear" w:color="auto" w:fill="7FB3D5"/>
            <w:tcMar>
              <w:top w:w="25" w:type="dxa"/>
              <w:left w:w="20" w:type="dxa"/>
              <w:bottom w:w="25" w:type="dxa"/>
              <w:right w:w="20" w:type="dxa"/>
            </w:tcMar>
          </w:tcPr>
          <w:p w14:paraId="45814AB4"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0C1BB04A"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D46B2A5"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3C401A6A"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02423060"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40467A83"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6AD6D0CD" w14:textId="77777777" w:rsidR="00F90932" w:rsidRPr="00B57F87" w:rsidRDefault="00F90932">
            <w:pPr>
              <w:spacing w:after="0"/>
              <w:jc w:val="center"/>
              <w:rPr>
                <w:rFonts w:cs="Arial"/>
              </w:rPr>
            </w:pPr>
          </w:p>
        </w:tc>
      </w:tr>
      <w:tr w:rsidR="00F90932" w:rsidRPr="00B57F87" w14:paraId="44639DC7" w14:textId="77777777" w:rsidTr="00B57F87">
        <w:trPr>
          <w:cantSplit/>
          <w:jc w:val="center"/>
        </w:trPr>
        <w:tc>
          <w:tcPr>
            <w:tcW w:w="1237" w:type="dxa"/>
            <w:tcMar>
              <w:top w:w="40" w:type="dxa"/>
              <w:left w:w="45" w:type="dxa"/>
              <w:bottom w:w="40" w:type="dxa"/>
              <w:right w:w="45" w:type="dxa"/>
            </w:tcMar>
          </w:tcPr>
          <w:p w14:paraId="1F0B23C5" w14:textId="77777777" w:rsidR="00F90932" w:rsidRPr="00B57F87" w:rsidRDefault="00000000">
            <w:pPr>
              <w:spacing w:after="0" w:line="240" w:lineRule="auto"/>
              <w:rPr>
                <w:rFonts w:cs="Arial"/>
              </w:rPr>
            </w:pPr>
            <w:r w:rsidRPr="00B57F87">
              <w:rPr>
                <w:rFonts w:cs="Arial"/>
              </w:rPr>
              <w:t>Pilot and complete searches</w:t>
            </w:r>
          </w:p>
        </w:tc>
        <w:tc>
          <w:tcPr>
            <w:tcW w:w="1129" w:type="dxa"/>
            <w:shd w:val="clear" w:color="auto" w:fill="7FB3D5"/>
            <w:tcMar>
              <w:top w:w="25" w:type="dxa"/>
              <w:left w:w="20" w:type="dxa"/>
              <w:bottom w:w="25" w:type="dxa"/>
              <w:right w:w="20" w:type="dxa"/>
            </w:tcMar>
          </w:tcPr>
          <w:p w14:paraId="0968040D"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76702523"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474D9551"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066629F5"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864543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5BFF0B35"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625DD28F" w14:textId="77777777" w:rsidR="00F90932" w:rsidRPr="00B57F87" w:rsidRDefault="00F90932">
            <w:pPr>
              <w:spacing w:after="0"/>
              <w:jc w:val="center"/>
              <w:rPr>
                <w:rFonts w:cs="Arial"/>
              </w:rPr>
            </w:pPr>
          </w:p>
        </w:tc>
      </w:tr>
      <w:tr w:rsidR="00F90932" w:rsidRPr="00B57F87" w14:paraId="1E20AA44" w14:textId="77777777" w:rsidTr="00B57F87">
        <w:trPr>
          <w:cantSplit/>
          <w:jc w:val="center"/>
        </w:trPr>
        <w:tc>
          <w:tcPr>
            <w:tcW w:w="1237" w:type="dxa"/>
            <w:tcMar>
              <w:top w:w="40" w:type="dxa"/>
              <w:left w:w="45" w:type="dxa"/>
              <w:bottom w:w="40" w:type="dxa"/>
              <w:right w:w="45" w:type="dxa"/>
            </w:tcMar>
          </w:tcPr>
          <w:p w14:paraId="3CA8AF5D" w14:textId="77777777" w:rsidR="00F90932" w:rsidRPr="00B57F87" w:rsidRDefault="00000000">
            <w:pPr>
              <w:spacing w:after="0" w:line="240" w:lineRule="auto"/>
              <w:rPr>
                <w:rFonts w:cs="Arial"/>
              </w:rPr>
            </w:pPr>
            <w:r w:rsidRPr="00B57F87">
              <w:rPr>
                <w:rFonts w:cs="Arial"/>
              </w:rPr>
              <w:t>Deduplicate and screen records</w:t>
            </w:r>
          </w:p>
        </w:tc>
        <w:tc>
          <w:tcPr>
            <w:tcW w:w="1129" w:type="dxa"/>
            <w:tcMar>
              <w:top w:w="25" w:type="dxa"/>
              <w:left w:w="20" w:type="dxa"/>
              <w:bottom w:w="25" w:type="dxa"/>
              <w:right w:w="20" w:type="dxa"/>
            </w:tcMar>
          </w:tcPr>
          <w:p w14:paraId="2E5C54FC"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273504FD"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380D35A7"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6DD0160A"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62EA7DAF"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58E48CBF"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52F863FC" w14:textId="77777777" w:rsidR="00F90932" w:rsidRPr="00B57F87" w:rsidRDefault="00F90932">
            <w:pPr>
              <w:spacing w:after="0"/>
              <w:jc w:val="center"/>
              <w:rPr>
                <w:rFonts w:cs="Arial"/>
              </w:rPr>
            </w:pPr>
          </w:p>
        </w:tc>
      </w:tr>
      <w:tr w:rsidR="00F90932" w:rsidRPr="00B57F87" w14:paraId="5857CBD6" w14:textId="77777777" w:rsidTr="00B57F87">
        <w:trPr>
          <w:cantSplit/>
          <w:jc w:val="center"/>
        </w:trPr>
        <w:tc>
          <w:tcPr>
            <w:tcW w:w="1237" w:type="dxa"/>
            <w:tcMar>
              <w:top w:w="40" w:type="dxa"/>
              <w:left w:w="45" w:type="dxa"/>
              <w:bottom w:w="40" w:type="dxa"/>
              <w:right w:w="45" w:type="dxa"/>
            </w:tcMar>
          </w:tcPr>
          <w:p w14:paraId="6630C5DF" w14:textId="77777777" w:rsidR="00F90932" w:rsidRPr="00B57F87" w:rsidRDefault="00000000">
            <w:pPr>
              <w:spacing w:after="0" w:line="240" w:lineRule="auto"/>
              <w:rPr>
                <w:rFonts w:cs="Arial"/>
              </w:rPr>
            </w:pPr>
            <w:r w:rsidRPr="00B57F87">
              <w:rPr>
                <w:rFonts w:cs="Arial"/>
              </w:rPr>
              <w:t>Full-text screening</w:t>
            </w:r>
          </w:p>
        </w:tc>
        <w:tc>
          <w:tcPr>
            <w:tcW w:w="1129" w:type="dxa"/>
            <w:tcMar>
              <w:top w:w="25" w:type="dxa"/>
              <w:left w:w="20" w:type="dxa"/>
              <w:bottom w:w="25" w:type="dxa"/>
              <w:right w:w="20" w:type="dxa"/>
            </w:tcMar>
          </w:tcPr>
          <w:p w14:paraId="7823EDAD"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561F4BF"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69F6F044"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416C5957"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74AC2303"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0AC8241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3B1CBBA7" w14:textId="77777777" w:rsidR="00F90932" w:rsidRPr="00B57F87" w:rsidRDefault="00F90932">
            <w:pPr>
              <w:spacing w:after="0"/>
              <w:jc w:val="center"/>
              <w:rPr>
                <w:rFonts w:cs="Arial"/>
              </w:rPr>
            </w:pPr>
          </w:p>
        </w:tc>
      </w:tr>
      <w:tr w:rsidR="00F90932" w:rsidRPr="00B57F87" w14:paraId="153A93BB" w14:textId="77777777" w:rsidTr="00B57F87">
        <w:trPr>
          <w:cantSplit/>
          <w:jc w:val="center"/>
        </w:trPr>
        <w:tc>
          <w:tcPr>
            <w:tcW w:w="1237" w:type="dxa"/>
            <w:tcMar>
              <w:top w:w="40" w:type="dxa"/>
              <w:left w:w="45" w:type="dxa"/>
              <w:bottom w:w="40" w:type="dxa"/>
              <w:right w:w="45" w:type="dxa"/>
            </w:tcMar>
          </w:tcPr>
          <w:p w14:paraId="3B33A63C" w14:textId="77777777" w:rsidR="00F90932" w:rsidRPr="00B57F87" w:rsidRDefault="00000000">
            <w:pPr>
              <w:spacing w:after="0" w:line="240" w:lineRule="auto"/>
              <w:rPr>
                <w:rFonts w:cs="Arial"/>
              </w:rPr>
            </w:pPr>
            <w:r w:rsidRPr="00B57F87">
              <w:rPr>
                <w:rFonts w:cs="Arial"/>
              </w:rPr>
              <w:t>Appraisal and data extraction</w:t>
            </w:r>
          </w:p>
        </w:tc>
        <w:tc>
          <w:tcPr>
            <w:tcW w:w="1129" w:type="dxa"/>
            <w:tcMar>
              <w:top w:w="25" w:type="dxa"/>
              <w:left w:w="20" w:type="dxa"/>
              <w:bottom w:w="25" w:type="dxa"/>
              <w:right w:w="20" w:type="dxa"/>
            </w:tcMar>
          </w:tcPr>
          <w:p w14:paraId="477D2F4D"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288C7F35"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30F8CCC0"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53D3B9F1"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7C91245E"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672D37D6"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4CC3F92A" w14:textId="77777777" w:rsidR="00F90932" w:rsidRPr="00B57F87" w:rsidRDefault="00F90932">
            <w:pPr>
              <w:spacing w:after="0"/>
              <w:jc w:val="center"/>
              <w:rPr>
                <w:rFonts w:cs="Arial"/>
              </w:rPr>
            </w:pPr>
          </w:p>
        </w:tc>
      </w:tr>
      <w:tr w:rsidR="00F90932" w:rsidRPr="00B57F87" w14:paraId="04B4C2C1" w14:textId="77777777" w:rsidTr="00B57F87">
        <w:trPr>
          <w:cantSplit/>
          <w:jc w:val="center"/>
        </w:trPr>
        <w:tc>
          <w:tcPr>
            <w:tcW w:w="1237" w:type="dxa"/>
            <w:tcMar>
              <w:top w:w="40" w:type="dxa"/>
              <w:left w:w="45" w:type="dxa"/>
              <w:bottom w:w="40" w:type="dxa"/>
              <w:right w:w="45" w:type="dxa"/>
            </w:tcMar>
          </w:tcPr>
          <w:p w14:paraId="03422DC0" w14:textId="77777777" w:rsidR="00F90932" w:rsidRPr="00B57F87" w:rsidRDefault="00000000">
            <w:pPr>
              <w:spacing w:after="0" w:line="240" w:lineRule="auto"/>
              <w:rPr>
                <w:rFonts w:cs="Arial"/>
              </w:rPr>
            </w:pPr>
            <w:r w:rsidRPr="00B57F87">
              <w:rPr>
                <w:rFonts w:cs="Arial"/>
              </w:rPr>
              <w:t>Narrative and thematic synthesis</w:t>
            </w:r>
          </w:p>
        </w:tc>
        <w:tc>
          <w:tcPr>
            <w:tcW w:w="1129" w:type="dxa"/>
            <w:tcMar>
              <w:top w:w="25" w:type="dxa"/>
              <w:left w:w="20" w:type="dxa"/>
              <w:bottom w:w="25" w:type="dxa"/>
              <w:right w:w="20" w:type="dxa"/>
            </w:tcMar>
          </w:tcPr>
          <w:p w14:paraId="1CE1D6CD"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EFA24DC"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7D64C0BE"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D433B67"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374A93FE"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431C4C3E"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2FA5BF9D" w14:textId="77777777" w:rsidR="00F90932" w:rsidRPr="00B57F87" w:rsidRDefault="00F90932">
            <w:pPr>
              <w:spacing w:after="0"/>
              <w:jc w:val="center"/>
              <w:rPr>
                <w:rFonts w:cs="Arial"/>
              </w:rPr>
            </w:pPr>
          </w:p>
        </w:tc>
      </w:tr>
      <w:tr w:rsidR="00F90932" w:rsidRPr="00B57F87" w14:paraId="676DFDEB" w14:textId="77777777" w:rsidTr="00B57F87">
        <w:trPr>
          <w:cantSplit/>
          <w:jc w:val="center"/>
        </w:trPr>
        <w:tc>
          <w:tcPr>
            <w:tcW w:w="1237" w:type="dxa"/>
            <w:tcMar>
              <w:top w:w="40" w:type="dxa"/>
              <w:left w:w="45" w:type="dxa"/>
              <w:bottom w:w="40" w:type="dxa"/>
              <w:right w:w="45" w:type="dxa"/>
            </w:tcMar>
          </w:tcPr>
          <w:p w14:paraId="25A01BFD" w14:textId="77777777" w:rsidR="00F90932" w:rsidRPr="00B57F87" w:rsidRDefault="00000000">
            <w:pPr>
              <w:spacing w:after="0" w:line="240" w:lineRule="auto"/>
              <w:rPr>
                <w:rFonts w:cs="Arial"/>
              </w:rPr>
            </w:pPr>
            <w:r w:rsidRPr="00B57F87">
              <w:rPr>
                <w:rFonts w:cs="Arial"/>
              </w:rPr>
              <w:t>Draft dissertation chapters</w:t>
            </w:r>
          </w:p>
        </w:tc>
        <w:tc>
          <w:tcPr>
            <w:tcW w:w="1129" w:type="dxa"/>
            <w:tcMar>
              <w:top w:w="25" w:type="dxa"/>
              <w:left w:w="20" w:type="dxa"/>
              <w:bottom w:w="25" w:type="dxa"/>
              <w:right w:w="20" w:type="dxa"/>
            </w:tcMar>
          </w:tcPr>
          <w:p w14:paraId="0A5E836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66E35BEE"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3B4ABA0A"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3CCFDFC9"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0DC8E6CF"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6F4B3CEF" w14:textId="77777777" w:rsidR="00F90932" w:rsidRPr="00B57F87" w:rsidRDefault="00000000">
            <w:pPr>
              <w:spacing w:after="0"/>
              <w:jc w:val="center"/>
              <w:rPr>
                <w:rFonts w:cs="Arial"/>
              </w:rPr>
            </w:pPr>
            <w:r w:rsidRPr="00B57F87">
              <w:rPr>
                <w:rFonts w:cs="Arial"/>
                <w:b/>
              </w:rPr>
              <w:t>X</w:t>
            </w:r>
          </w:p>
        </w:tc>
        <w:tc>
          <w:tcPr>
            <w:tcW w:w="1129" w:type="dxa"/>
            <w:tcMar>
              <w:top w:w="25" w:type="dxa"/>
              <w:left w:w="20" w:type="dxa"/>
              <w:bottom w:w="25" w:type="dxa"/>
              <w:right w:w="20" w:type="dxa"/>
            </w:tcMar>
          </w:tcPr>
          <w:p w14:paraId="346D7D55" w14:textId="77777777" w:rsidR="00F90932" w:rsidRPr="00B57F87" w:rsidRDefault="00F90932">
            <w:pPr>
              <w:spacing w:after="0"/>
              <w:jc w:val="center"/>
              <w:rPr>
                <w:rFonts w:cs="Arial"/>
              </w:rPr>
            </w:pPr>
          </w:p>
        </w:tc>
      </w:tr>
      <w:tr w:rsidR="00F90932" w:rsidRPr="00B57F87" w14:paraId="33988263" w14:textId="77777777" w:rsidTr="00B57F87">
        <w:trPr>
          <w:cantSplit/>
          <w:jc w:val="center"/>
        </w:trPr>
        <w:tc>
          <w:tcPr>
            <w:tcW w:w="1237" w:type="dxa"/>
            <w:tcMar>
              <w:top w:w="40" w:type="dxa"/>
              <w:left w:w="45" w:type="dxa"/>
              <w:bottom w:w="40" w:type="dxa"/>
              <w:right w:w="45" w:type="dxa"/>
            </w:tcMar>
          </w:tcPr>
          <w:p w14:paraId="01B30AA0" w14:textId="77777777" w:rsidR="00F90932" w:rsidRPr="00B57F87" w:rsidRDefault="00000000">
            <w:pPr>
              <w:spacing w:after="0" w:line="240" w:lineRule="auto"/>
              <w:rPr>
                <w:rFonts w:cs="Arial"/>
              </w:rPr>
            </w:pPr>
            <w:r w:rsidRPr="00B57F87">
              <w:rPr>
                <w:rFonts w:cs="Arial"/>
              </w:rPr>
              <w:t>Supervisor feedback and revision</w:t>
            </w:r>
          </w:p>
        </w:tc>
        <w:tc>
          <w:tcPr>
            <w:tcW w:w="1129" w:type="dxa"/>
            <w:tcMar>
              <w:top w:w="25" w:type="dxa"/>
              <w:left w:w="20" w:type="dxa"/>
              <w:bottom w:w="25" w:type="dxa"/>
              <w:right w:w="20" w:type="dxa"/>
            </w:tcMar>
          </w:tcPr>
          <w:p w14:paraId="4CAB3EF7"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609B755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46F10210"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26E904E5"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546D79F1"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06EBE799" w14:textId="77777777" w:rsidR="00F90932" w:rsidRPr="00B57F87" w:rsidRDefault="00000000">
            <w:pPr>
              <w:spacing w:after="0"/>
              <w:jc w:val="center"/>
              <w:rPr>
                <w:rFonts w:cs="Arial"/>
              </w:rPr>
            </w:pPr>
            <w:r w:rsidRPr="00B57F87">
              <w:rPr>
                <w:rFonts w:cs="Arial"/>
                <w:b/>
              </w:rPr>
              <w:t>X</w:t>
            </w:r>
          </w:p>
        </w:tc>
        <w:tc>
          <w:tcPr>
            <w:tcW w:w="1129" w:type="dxa"/>
            <w:shd w:val="clear" w:color="auto" w:fill="7FB3D5"/>
            <w:tcMar>
              <w:top w:w="25" w:type="dxa"/>
              <w:left w:w="20" w:type="dxa"/>
              <w:bottom w:w="25" w:type="dxa"/>
              <w:right w:w="20" w:type="dxa"/>
            </w:tcMar>
          </w:tcPr>
          <w:p w14:paraId="23209247" w14:textId="77777777" w:rsidR="00F90932" w:rsidRPr="00B57F87" w:rsidRDefault="00000000">
            <w:pPr>
              <w:spacing w:after="0"/>
              <w:jc w:val="center"/>
              <w:rPr>
                <w:rFonts w:cs="Arial"/>
              </w:rPr>
            </w:pPr>
            <w:r w:rsidRPr="00B57F87">
              <w:rPr>
                <w:rFonts w:cs="Arial"/>
                <w:b/>
              </w:rPr>
              <w:t>X</w:t>
            </w:r>
          </w:p>
        </w:tc>
      </w:tr>
      <w:tr w:rsidR="00F90932" w:rsidRPr="00B57F87" w14:paraId="49D34464" w14:textId="77777777" w:rsidTr="00B57F87">
        <w:trPr>
          <w:cantSplit/>
          <w:jc w:val="center"/>
        </w:trPr>
        <w:tc>
          <w:tcPr>
            <w:tcW w:w="1237" w:type="dxa"/>
            <w:tcMar>
              <w:top w:w="40" w:type="dxa"/>
              <w:left w:w="45" w:type="dxa"/>
              <w:bottom w:w="40" w:type="dxa"/>
              <w:right w:w="45" w:type="dxa"/>
            </w:tcMar>
          </w:tcPr>
          <w:p w14:paraId="7CCEEC93" w14:textId="77777777" w:rsidR="00F90932" w:rsidRPr="00B57F87" w:rsidRDefault="00000000">
            <w:pPr>
              <w:spacing w:after="0" w:line="240" w:lineRule="auto"/>
              <w:rPr>
                <w:rFonts w:cs="Arial"/>
              </w:rPr>
            </w:pPr>
            <w:r w:rsidRPr="00B57F87">
              <w:rPr>
                <w:rFonts w:cs="Arial"/>
              </w:rPr>
              <w:t>Update search, proofread and submit</w:t>
            </w:r>
          </w:p>
        </w:tc>
        <w:tc>
          <w:tcPr>
            <w:tcW w:w="1129" w:type="dxa"/>
            <w:tcMar>
              <w:top w:w="25" w:type="dxa"/>
              <w:left w:w="20" w:type="dxa"/>
              <w:bottom w:w="25" w:type="dxa"/>
              <w:right w:w="20" w:type="dxa"/>
            </w:tcMar>
          </w:tcPr>
          <w:p w14:paraId="2956B0B9"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7DC683A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43B533FF"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19989C93"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0EBB6C34" w14:textId="77777777" w:rsidR="00F90932" w:rsidRPr="00B57F87" w:rsidRDefault="00F90932">
            <w:pPr>
              <w:spacing w:after="0"/>
              <w:jc w:val="center"/>
              <w:rPr>
                <w:rFonts w:cs="Arial"/>
              </w:rPr>
            </w:pPr>
          </w:p>
        </w:tc>
        <w:tc>
          <w:tcPr>
            <w:tcW w:w="1129" w:type="dxa"/>
            <w:tcMar>
              <w:top w:w="25" w:type="dxa"/>
              <w:left w:w="20" w:type="dxa"/>
              <w:bottom w:w="25" w:type="dxa"/>
              <w:right w:w="20" w:type="dxa"/>
            </w:tcMar>
          </w:tcPr>
          <w:p w14:paraId="4732AE3A" w14:textId="77777777" w:rsidR="00F90932" w:rsidRPr="00B57F87" w:rsidRDefault="00F90932">
            <w:pPr>
              <w:spacing w:after="0"/>
              <w:jc w:val="center"/>
              <w:rPr>
                <w:rFonts w:cs="Arial"/>
              </w:rPr>
            </w:pPr>
          </w:p>
        </w:tc>
        <w:tc>
          <w:tcPr>
            <w:tcW w:w="1129" w:type="dxa"/>
            <w:shd w:val="clear" w:color="auto" w:fill="7FB3D5"/>
            <w:tcMar>
              <w:top w:w="25" w:type="dxa"/>
              <w:left w:w="20" w:type="dxa"/>
              <w:bottom w:w="25" w:type="dxa"/>
              <w:right w:w="20" w:type="dxa"/>
            </w:tcMar>
          </w:tcPr>
          <w:p w14:paraId="7E52CEC5" w14:textId="77777777" w:rsidR="00F90932" w:rsidRPr="00B57F87" w:rsidRDefault="00000000">
            <w:pPr>
              <w:spacing w:after="0"/>
              <w:jc w:val="center"/>
              <w:rPr>
                <w:rFonts w:cs="Arial"/>
              </w:rPr>
            </w:pPr>
            <w:r w:rsidRPr="00B57F87">
              <w:rPr>
                <w:rFonts w:cs="Arial"/>
                <w:b/>
              </w:rPr>
              <w:t>X</w:t>
            </w:r>
          </w:p>
        </w:tc>
      </w:tr>
    </w:tbl>
    <w:p w14:paraId="48F38EAA" w14:textId="77777777" w:rsidR="00F90932" w:rsidRPr="00B57F87" w:rsidRDefault="00000000">
      <w:pPr>
        <w:pStyle w:val="Heading1"/>
        <w:rPr>
          <w:rFonts w:ascii="Arial" w:hAnsi="Arial" w:cs="Arial"/>
        </w:rPr>
      </w:pPr>
      <w:bookmarkStart w:id="21" w:name="_Toc235184322"/>
      <w:r w:rsidRPr="00B57F87">
        <w:rPr>
          <w:rFonts w:ascii="Arial" w:hAnsi="Arial" w:cs="Arial"/>
        </w:rPr>
        <w:t>Conclusion</w:t>
      </w:r>
      <w:bookmarkEnd w:id="21"/>
    </w:p>
    <w:p w14:paraId="42B4DD89" w14:textId="77777777" w:rsidR="00F90932" w:rsidRDefault="00000000">
      <w:r>
        <w:t xml:space="preserve">This proposal addresses an important NHS safety problem by examining communication as a possible pathway between nurse workload and patient harm. The structured review will combine transparent searching, explicit PEO-based eligibility, critical appraisal and integrated analysis of quantitative and qualitative evidence. Its value lies in connecting evidence that is currently divided across staffing, missed care and communication research while maintaining caution about causality and transferability. </w:t>
      </w:r>
    </w:p>
    <w:p w14:paraId="2FA39914" w14:textId="77777777" w:rsidR="00F90932" w:rsidRPr="00B57F87" w:rsidRDefault="00000000">
      <w:pPr>
        <w:pStyle w:val="Heading1"/>
        <w:pageBreakBefore/>
        <w:rPr>
          <w:rFonts w:ascii="Arial" w:hAnsi="Arial" w:cs="Arial"/>
        </w:rPr>
      </w:pPr>
      <w:bookmarkStart w:id="22" w:name="_Toc235184324"/>
      <w:r w:rsidRPr="00B57F87">
        <w:rPr>
          <w:rFonts w:ascii="Arial" w:hAnsi="Arial" w:cs="Arial"/>
        </w:rPr>
        <w:lastRenderedPageBreak/>
        <w:t>Reference</w:t>
      </w:r>
      <w:bookmarkEnd w:id="22"/>
      <w:r w:rsidRPr="00B57F87">
        <w:rPr>
          <w:rFonts w:ascii="Arial" w:hAnsi="Arial" w:cs="Arial"/>
        </w:rPr>
        <w:t xml:space="preserve"> </w:t>
      </w:r>
    </w:p>
    <w:p w14:paraId="1CEF5710" w14:textId="77777777" w:rsidR="00305599" w:rsidRPr="00305599" w:rsidRDefault="00305599" w:rsidP="00305599">
      <w:pPr>
        <w:pStyle w:val="ReferenceList"/>
        <w:spacing w:before="240" w:after="0" w:line="360" w:lineRule="auto"/>
        <w:ind w:left="0" w:firstLine="0"/>
      </w:pPr>
      <w:r w:rsidRPr="00305599">
        <w:t xml:space="preserve">Aiken, L.H., Sloane, D.M., Bruyneel, L., Van den Heede, K., Griffiths, P., Busse, R., </w:t>
      </w:r>
      <w:proofErr w:type="spellStart"/>
      <w:r w:rsidRPr="00305599">
        <w:t>Diomidous</w:t>
      </w:r>
      <w:proofErr w:type="spellEnd"/>
      <w:r w:rsidRPr="00305599">
        <w:t xml:space="preserve">, M., Kinnunen, J., </w:t>
      </w:r>
      <w:proofErr w:type="spellStart"/>
      <w:r w:rsidRPr="00305599">
        <w:t>Kózka</w:t>
      </w:r>
      <w:proofErr w:type="spellEnd"/>
      <w:r w:rsidRPr="00305599">
        <w:t xml:space="preserve">, M., </w:t>
      </w:r>
      <w:proofErr w:type="spellStart"/>
      <w:r w:rsidRPr="00305599">
        <w:t>Lesaffre</w:t>
      </w:r>
      <w:proofErr w:type="spellEnd"/>
      <w:r w:rsidRPr="00305599">
        <w:t xml:space="preserve">, E. </w:t>
      </w:r>
      <w:r w:rsidRPr="00305599">
        <w:rPr>
          <w:i/>
          <w:iCs/>
        </w:rPr>
        <w:t>et al.</w:t>
      </w:r>
      <w:r w:rsidRPr="00305599">
        <w:t xml:space="preserve"> (2014) ‘Nurse staffing and education and hospital mortality in nine European countries: a retrospective observational study’, </w:t>
      </w:r>
      <w:r w:rsidRPr="00305599">
        <w:rPr>
          <w:i/>
          <w:iCs/>
        </w:rPr>
        <w:t>The Lancet</w:t>
      </w:r>
      <w:r w:rsidRPr="00305599">
        <w:t xml:space="preserve">, 383(9931), pp. 1824–1830. Available at: </w:t>
      </w:r>
      <w:hyperlink r:id="rId8" w:tgtFrame="_new" w:history="1">
        <w:r w:rsidRPr="00305599">
          <w:rPr>
            <w:rStyle w:val="Hyperlink"/>
          </w:rPr>
          <w:t>https://doi.org/10.1016/S0140-6736(13)62631-8</w:t>
        </w:r>
      </w:hyperlink>
      <w:r w:rsidRPr="00305599">
        <w:t>.</w:t>
      </w:r>
    </w:p>
    <w:p w14:paraId="24EBCDF4" w14:textId="77777777" w:rsidR="00305599" w:rsidRPr="00305599" w:rsidRDefault="00305599" w:rsidP="00305599">
      <w:pPr>
        <w:pStyle w:val="ReferenceList"/>
        <w:spacing w:before="240" w:after="0" w:line="360" w:lineRule="auto"/>
        <w:ind w:left="0" w:firstLine="0"/>
      </w:pPr>
      <w:r w:rsidRPr="00305599">
        <w:t xml:space="preserve">Ball, J.E., Bruyneel, L., Aiken, L.H., </w:t>
      </w:r>
      <w:proofErr w:type="spellStart"/>
      <w:r w:rsidRPr="00305599">
        <w:t>Sermeus</w:t>
      </w:r>
      <w:proofErr w:type="spellEnd"/>
      <w:r w:rsidRPr="00305599">
        <w:t xml:space="preserve">, W., Sloane, D.M., Rafferty, A.M., Lindqvist, R., </w:t>
      </w:r>
      <w:proofErr w:type="spellStart"/>
      <w:r w:rsidRPr="00305599">
        <w:t>Tishelman</w:t>
      </w:r>
      <w:proofErr w:type="spellEnd"/>
      <w:r w:rsidRPr="00305599">
        <w:t xml:space="preserve">, C. and Griffiths, P. (2018) ‘Post-operative mortality, missed care and nurse staffing in nine countries’, </w:t>
      </w:r>
      <w:r w:rsidRPr="00305599">
        <w:rPr>
          <w:i/>
          <w:iCs/>
        </w:rPr>
        <w:t>International Journal of Nursing Studies</w:t>
      </w:r>
      <w:r w:rsidRPr="00305599">
        <w:t xml:space="preserve">, 78, pp. 10–15. Available at: </w:t>
      </w:r>
      <w:hyperlink r:id="rId9" w:tgtFrame="_new" w:history="1">
        <w:r w:rsidRPr="00305599">
          <w:rPr>
            <w:rStyle w:val="Hyperlink"/>
          </w:rPr>
          <w:t>https://doi.org/10.1016/j.ijnurstu.2017.08.004</w:t>
        </w:r>
      </w:hyperlink>
      <w:r w:rsidRPr="00305599">
        <w:t>.</w:t>
      </w:r>
    </w:p>
    <w:p w14:paraId="0548D044" w14:textId="77777777" w:rsidR="00305599" w:rsidRPr="00305599" w:rsidRDefault="00305599" w:rsidP="00305599">
      <w:pPr>
        <w:pStyle w:val="ReferenceList"/>
        <w:spacing w:before="240" w:after="0" w:line="360" w:lineRule="auto"/>
        <w:ind w:left="0" w:firstLine="0"/>
      </w:pPr>
      <w:r w:rsidRPr="00305599">
        <w:t xml:space="preserve">Booth, A., Sutton, A. and Papaioannou, D. (2016) </w:t>
      </w:r>
      <w:r w:rsidRPr="00305599">
        <w:rPr>
          <w:i/>
          <w:iCs/>
        </w:rPr>
        <w:t>Systematic Approaches to a Successful Literature Review</w:t>
      </w:r>
      <w:r w:rsidRPr="00305599">
        <w:t xml:space="preserve">. 2nd </w:t>
      </w:r>
      <w:proofErr w:type="spellStart"/>
      <w:r w:rsidRPr="00305599">
        <w:t>edn</w:t>
      </w:r>
      <w:proofErr w:type="spellEnd"/>
      <w:r w:rsidRPr="00305599">
        <w:t>. London: SAGE.</w:t>
      </w:r>
    </w:p>
    <w:p w14:paraId="556A6887" w14:textId="77777777" w:rsidR="00305599" w:rsidRPr="00305599" w:rsidRDefault="00305599" w:rsidP="00305599">
      <w:pPr>
        <w:pStyle w:val="ReferenceList"/>
        <w:spacing w:before="240" w:after="0" w:line="360" w:lineRule="auto"/>
        <w:ind w:left="0" w:firstLine="0"/>
      </w:pPr>
      <w:proofErr w:type="spellStart"/>
      <w:r w:rsidRPr="00305599">
        <w:t>Braaf</w:t>
      </w:r>
      <w:proofErr w:type="spellEnd"/>
      <w:r w:rsidRPr="00305599">
        <w:t xml:space="preserve">, S., Riley, R. and Manias, E. (2015) ‘Failures in communication through documents and documentation across the perioperative pathway’, </w:t>
      </w:r>
      <w:r w:rsidRPr="00305599">
        <w:rPr>
          <w:i/>
          <w:iCs/>
        </w:rPr>
        <w:t>Journal of Clinical Nursing</w:t>
      </w:r>
      <w:r w:rsidRPr="00305599">
        <w:t xml:space="preserve">, 24(13–14), pp. 1874–1884. Available at: </w:t>
      </w:r>
      <w:hyperlink r:id="rId10" w:tgtFrame="_new" w:history="1">
        <w:r w:rsidRPr="00305599">
          <w:rPr>
            <w:rStyle w:val="Hyperlink"/>
          </w:rPr>
          <w:t>https://doi.org/10.1111/jocn.12809</w:t>
        </w:r>
      </w:hyperlink>
      <w:r w:rsidRPr="00305599">
        <w:t>.</w:t>
      </w:r>
    </w:p>
    <w:p w14:paraId="6E38DE7E" w14:textId="77777777" w:rsidR="00305599" w:rsidRPr="00305599" w:rsidRDefault="00305599" w:rsidP="00305599">
      <w:pPr>
        <w:pStyle w:val="ReferenceList"/>
        <w:spacing w:before="240" w:after="0" w:line="360" w:lineRule="auto"/>
        <w:ind w:left="0" w:firstLine="0"/>
      </w:pPr>
      <w:proofErr w:type="spellStart"/>
      <w:r w:rsidRPr="00305599">
        <w:t>Bukoh</w:t>
      </w:r>
      <w:proofErr w:type="spellEnd"/>
      <w:r w:rsidRPr="00305599">
        <w:t xml:space="preserve">, M.X. and Siah, C.J.R. (2020) ‘A systematic review on the structured handover interventions between nurses in improving patient safety outcomes’, </w:t>
      </w:r>
      <w:r w:rsidRPr="00305599">
        <w:rPr>
          <w:i/>
          <w:iCs/>
        </w:rPr>
        <w:t>Journal of Nursing Management</w:t>
      </w:r>
      <w:r w:rsidRPr="00305599">
        <w:t xml:space="preserve">, 28(3), pp. 744–755. Available at: </w:t>
      </w:r>
      <w:hyperlink r:id="rId11" w:tgtFrame="_new" w:history="1">
        <w:r w:rsidRPr="00305599">
          <w:rPr>
            <w:rStyle w:val="Hyperlink"/>
          </w:rPr>
          <w:t>https://doi.org/10.1111/jonm.12936</w:t>
        </w:r>
      </w:hyperlink>
      <w:r w:rsidRPr="00305599">
        <w:t>.</w:t>
      </w:r>
    </w:p>
    <w:p w14:paraId="16BC6909" w14:textId="77777777" w:rsidR="00305599" w:rsidRPr="00305599" w:rsidRDefault="00305599" w:rsidP="00305599">
      <w:pPr>
        <w:pStyle w:val="ReferenceList"/>
        <w:spacing w:before="240" w:after="0" w:line="360" w:lineRule="auto"/>
        <w:ind w:left="0" w:firstLine="0"/>
      </w:pPr>
      <w:r w:rsidRPr="00305599">
        <w:t xml:space="preserve">Campbell, M., McKenzie, J.E., Sowden, A., </w:t>
      </w:r>
      <w:proofErr w:type="spellStart"/>
      <w:r w:rsidRPr="00305599">
        <w:t>Katikireddi</w:t>
      </w:r>
      <w:proofErr w:type="spellEnd"/>
      <w:r w:rsidRPr="00305599">
        <w:t>, S.V., Brennan, S.E., Ellis, S., Hartmann-Boyce, J., Ryan, R., Shepperd, S., Thomas, J., Welch, V. and Thomson, H. (2020) ‘Synthesis without meta-analysis (</w:t>
      </w:r>
      <w:proofErr w:type="spellStart"/>
      <w:r w:rsidRPr="00305599">
        <w:t>SWiM</w:t>
      </w:r>
      <w:proofErr w:type="spellEnd"/>
      <w:r w:rsidRPr="00305599">
        <w:t xml:space="preserve">) in systematic reviews: reporting guideline’, </w:t>
      </w:r>
      <w:r w:rsidRPr="00305599">
        <w:rPr>
          <w:i/>
          <w:iCs/>
        </w:rPr>
        <w:t>BMJ</w:t>
      </w:r>
      <w:r w:rsidRPr="00305599">
        <w:t xml:space="preserve">, 368, l6890. Available at: </w:t>
      </w:r>
      <w:hyperlink r:id="rId12" w:tgtFrame="_new" w:history="1">
        <w:r w:rsidRPr="00305599">
          <w:rPr>
            <w:rStyle w:val="Hyperlink"/>
          </w:rPr>
          <w:t>https://doi.org/10.1136/bmj.l6890</w:t>
        </w:r>
      </w:hyperlink>
      <w:r w:rsidRPr="00305599">
        <w:t>.</w:t>
      </w:r>
    </w:p>
    <w:p w14:paraId="5516290D" w14:textId="77777777" w:rsidR="00305599" w:rsidRPr="00305599" w:rsidRDefault="00305599" w:rsidP="00305599">
      <w:pPr>
        <w:pStyle w:val="ReferenceList"/>
        <w:spacing w:before="240" w:after="0" w:line="360" w:lineRule="auto"/>
        <w:ind w:left="0" w:firstLine="0"/>
      </w:pPr>
      <w:proofErr w:type="spellStart"/>
      <w:r w:rsidRPr="00305599">
        <w:t>Carayon</w:t>
      </w:r>
      <w:proofErr w:type="spellEnd"/>
      <w:r w:rsidRPr="00305599">
        <w:t xml:space="preserve">, P., Schoofs Hundt, A., Karsh, B.T., </w:t>
      </w:r>
      <w:proofErr w:type="spellStart"/>
      <w:r w:rsidRPr="00305599">
        <w:t>Gurses</w:t>
      </w:r>
      <w:proofErr w:type="spellEnd"/>
      <w:r w:rsidRPr="00305599">
        <w:t xml:space="preserve">, A.P., Alvarado, C.J., Smith, M. and Flatley Brennan, P. (2006) ‘Work system design for patient safety: the SEIPS model’, </w:t>
      </w:r>
      <w:r w:rsidRPr="00305599">
        <w:rPr>
          <w:i/>
          <w:iCs/>
        </w:rPr>
        <w:t>Quality and Safety in Health Care</w:t>
      </w:r>
      <w:r w:rsidRPr="00305599">
        <w:t xml:space="preserve">, 15(Suppl. 1), pp. i50–i58. Available at: </w:t>
      </w:r>
      <w:hyperlink r:id="rId13" w:tgtFrame="_new" w:history="1">
        <w:r w:rsidRPr="00305599">
          <w:rPr>
            <w:rStyle w:val="Hyperlink"/>
          </w:rPr>
          <w:t>https://doi.org/10.1136/qshc.2005.015842</w:t>
        </w:r>
      </w:hyperlink>
      <w:r w:rsidRPr="00305599">
        <w:t>.</w:t>
      </w:r>
    </w:p>
    <w:p w14:paraId="4E31CD0F" w14:textId="77777777" w:rsidR="00305599" w:rsidRPr="00305599" w:rsidRDefault="00305599" w:rsidP="00305599">
      <w:pPr>
        <w:pStyle w:val="ReferenceList"/>
        <w:spacing w:before="240" w:after="0" w:line="360" w:lineRule="auto"/>
        <w:ind w:left="0" w:firstLine="0"/>
      </w:pPr>
      <w:proofErr w:type="spellStart"/>
      <w:r w:rsidRPr="00305599">
        <w:t>Carayon</w:t>
      </w:r>
      <w:proofErr w:type="spellEnd"/>
      <w:r w:rsidRPr="00305599">
        <w:t xml:space="preserve">, P. and </w:t>
      </w:r>
      <w:proofErr w:type="spellStart"/>
      <w:r w:rsidRPr="00305599">
        <w:t>Gurses</w:t>
      </w:r>
      <w:proofErr w:type="spellEnd"/>
      <w:r w:rsidRPr="00305599">
        <w:t xml:space="preserve">, A.P. (2008) ‘Nursing workload and patient safety: a human factors engineering perspective’, in Hughes, R.G. (ed.) </w:t>
      </w:r>
      <w:r w:rsidRPr="00305599">
        <w:rPr>
          <w:i/>
          <w:iCs/>
        </w:rPr>
        <w:t>Patient Safety and Quality: An Evidence-Based Handbook for Nurses</w:t>
      </w:r>
      <w:r w:rsidRPr="00305599">
        <w:t xml:space="preserve">. Rockville, MD: Agency for Healthcare Research and Quality. Available at: </w:t>
      </w:r>
      <w:hyperlink r:id="rId14" w:tgtFrame="_new" w:history="1">
        <w:r w:rsidRPr="00305599">
          <w:rPr>
            <w:rStyle w:val="Hyperlink"/>
          </w:rPr>
          <w:t>https://www.ncbi.nlm.nih.gov/books/NBK2657/</w:t>
        </w:r>
      </w:hyperlink>
      <w:r w:rsidRPr="00305599">
        <w:t xml:space="preserve"> (Accessed: 17 July 2026).</w:t>
      </w:r>
    </w:p>
    <w:p w14:paraId="6794A385" w14:textId="77777777" w:rsidR="00305599" w:rsidRPr="00305599" w:rsidRDefault="00305599" w:rsidP="00305599">
      <w:pPr>
        <w:pStyle w:val="ReferenceList"/>
        <w:spacing w:before="240" w:after="0" w:line="360" w:lineRule="auto"/>
        <w:ind w:left="0" w:firstLine="0"/>
      </w:pPr>
      <w:r w:rsidRPr="00305599">
        <w:t xml:space="preserve">Care Quality Commission (CQC) (2025) </w:t>
      </w:r>
      <w:r w:rsidRPr="00305599">
        <w:rPr>
          <w:i/>
          <w:iCs/>
        </w:rPr>
        <w:t>The State of Health Care and Adult Social Care in England 2024/25</w:t>
      </w:r>
      <w:r w:rsidRPr="00305599">
        <w:t xml:space="preserve">. Newcastle upon Tyne: Care Quality Commission. Available at: </w:t>
      </w:r>
      <w:hyperlink r:id="rId15" w:tgtFrame="_new" w:history="1">
        <w:r w:rsidRPr="00305599">
          <w:rPr>
            <w:rStyle w:val="Hyperlink"/>
          </w:rPr>
          <w:t>https://www.cqc.org.uk/publications/major-report/state-care/2024-2025</w:t>
        </w:r>
      </w:hyperlink>
      <w:r w:rsidRPr="00305599">
        <w:t xml:space="preserve"> (Accessed: 17 July 2026).</w:t>
      </w:r>
    </w:p>
    <w:p w14:paraId="4C5214CF" w14:textId="77777777" w:rsidR="00305599" w:rsidRPr="00305599" w:rsidRDefault="00305599" w:rsidP="00305599">
      <w:pPr>
        <w:pStyle w:val="ReferenceList"/>
        <w:spacing w:before="240" w:after="0" w:line="360" w:lineRule="auto"/>
        <w:ind w:left="0" w:firstLine="0"/>
      </w:pPr>
      <w:r w:rsidRPr="00305599">
        <w:lastRenderedPageBreak/>
        <w:t xml:space="preserve">Cho, H. and Steege, L.M. (2021) ‘Nurse fatigue and nurse, patient safety, and organizational outcomes: a systematic review’, </w:t>
      </w:r>
      <w:r w:rsidRPr="00305599">
        <w:rPr>
          <w:i/>
          <w:iCs/>
        </w:rPr>
        <w:t>Western Journal of Nursing Research</w:t>
      </w:r>
      <w:r w:rsidRPr="00305599">
        <w:t xml:space="preserve">, 43(12), pp. 1157–1168. Available at: </w:t>
      </w:r>
      <w:hyperlink r:id="rId16" w:tgtFrame="_new" w:history="1">
        <w:r w:rsidRPr="00305599">
          <w:rPr>
            <w:rStyle w:val="Hyperlink"/>
          </w:rPr>
          <w:t>https://doi.org/10.1177/0193945921990892</w:t>
        </w:r>
      </w:hyperlink>
      <w:r w:rsidRPr="00305599">
        <w:t>.</w:t>
      </w:r>
    </w:p>
    <w:p w14:paraId="03F52DD5" w14:textId="77777777" w:rsidR="00305599" w:rsidRPr="00305599" w:rsidRDefault="00305599" w:rsidP="00305599">
      <w:pPr>
        <w:pStyle w:val="ReferenceList"/>
        <w:spacing w:before="240" w:after="0" w:line="360" w:lineRule="auto"/>
        <w:ind w:left="0" w:firstLine="0"/>
      </w:pPr>
      <w:r w:rsidRPr="00305599">
        <w:t xml:space="preserve">Critical Appraisal Skills </w:t>
      </w:r>
      <w:proofErr w:type="spellStart"/>
      <w:r w:rsidRPr="00305599">
        <w:t>Programme</w:t>
      </w:r>
      <w:proofErr w:type="spellEnd"/>
      <w:r w:rsidRPr="00305599">
        <w:t xml:space="preserve"> (CASP) (2024) </w:t>
      </w:r>
      <w:r w:rsidRPr="00305599">
        <w:rPr>
          <w:i/>
          <w:iCs/>
        </w:rPr>
        <w:t>CASP Checklists</w:t>
      </w:r>
      <w:r w:rsidRPr="00305599">
        <w:t xml:space="preserve">. Available at: </w:t>
      </w:r>
      <w:hyperlink r:id="rId17" w:tgtFrame="_new" w:history="1">
        <w:r w:rsidRPr="00305599">
          <w:rPr>
            <w:rStyle w:val="Hyperlink"/>
          </w:rPr>
          <w:t>https://casp-uk.net/casp-tools-checklists/</w:t>
        </w:r>
      </w:hyperlink>
      <w:r w:rsidRPr="00305599">
        <w:t xml:space="preserve"> (Accessed: 17 July 2026).</w:t>
      </w:r>
    </w:p>
    <w:p w14:paraId="6FEBF5AE" w14:textId="77777777" w:rsidR="00305599" w:rsidRPr="00305599" w:rsidRDefault="00305599" w:rsidP="00305599">
      <w:pPr>
        <w:pStyle w:val="ReferenceList"/>
        <w:spacing w:before="240" w:after="0" w:line="360" w:lineRule="auto"/>
        <w:ind w:left="0" w:firstLine="0"/>
      </w:pPr>
      <w:proofErr w:type="spellStart"/>
      <w:r w:rsidRPr="00305599">
        <w:t>Dall’Ora</w:t>
      </w:r>
      <w:proofErr w:type="spellEnd"/>
      <w:r w:rsidRPr="00305599">
        <w:t xml:space="preserve">, C., Saville, C., Rubbo, B., Turner, L., Jones, J. and Griffiths, P. (2022) ‘Nurse staffing levels and patient outcomes: a systematic review of longitudinal studies’, </w:t>
      </w:r>
      <w:r w:rsidRPr="00305599">
        <w:rPr>
          <w:i/>
          <w:iCs/>
        </w:rPr>
        <w:t>International Journal of Nursing Studies</w:t>
      </w:r>
      <w:r w:rsidRPr="00305599">
        <w:t xml:space="preserve">, 134, 104311. Available at: </w:t>
      </w:r>
      <w:hyperlink r:id="rId18" w:tgtFrame="_new" w:history="1">
        <w:r w:rsidRPr="00305599">
          <w:rPr>
            <w:rStyle w:val="Hyperlink"/>
          </w:rPr>
          <w:t>https://doi.org/10.1016/j.ijnurstu.2022.104311</w:t>
        </w:r>
      </w:hyperlink>
      <w:r w:rsidRPr="00305599">
        <w:t>.</w:t>
      </w:r>
    </w:p>
    <w:p w14:paraId="4A3D01FB" w14:textId="77777777" w:rsidR="00305599" w:rsidRPr="00305599" w:rsidRDefault="00305599" w:rsidP="00305599">
      <w:pPr>
        <w:pStyle w:val="ReferenceList"/>
        <w:spacing w:before="240" w:after="0" w:line="360" w:lineRule="auto"/>
        <w:ind w:left="0" w:firstLine="0"/>
      </w:pPr>
      <w:r w:rsidRPr="00305599">
        <w:t xml:space="preserve">Desmedt, M., </w:t>
      </w:r>
      <w:proofErr w:type="spellStart"/>
      <w:r w:rsidRPr="00305599">
        <w:t>Ulenaers</w:t>
      </w:r>
      <w:proofErr w:type="spellEnd"/>
      <w:r w:rsidRPr="00305599">
        <w:t xml:space="preserve">, D., </w:t>
      </w:r>
      <w:proofErr w:type="spellStart"/>
      <w:r w:rsidRPr="00305599">
        <w:t>Grosemans</w:t>
      </w:r>
      <w:proofErr w:type="spellEnd"/>
      <w:r w:rsidRPr="00305599">
        <w:t xml:space="preserve">, J., Hellings, J. and Bergs, J. (2021) ‘Clinical handover and handoff in healthcare: a systematic review of systematic reviews’, </w:t>
      </w:r>
      <w:r w:rsidRPr="00305599">
        <w:rPr>
          <w:i/>
          <w:iCs/>
        </w:rPr>
        <w:t>International Journal for Quality in Health Care</w:t>
      </w:r>
      <w:r w:rsidRPr="00305599">
        <w:t xml:space="preserve">, 33(1), mzaa170. Available at: </w:t>
      </w:r>
      <w:hyperlink r:id="rId19" w:tgtFrame="_new" w:history="1">
        <w:r w:rsidRPr="00305599">
          <w:rPr>
            <w:rStyle w:val="Hyperlink"/>
          </w:rPr>
          <w:t>https://doi.org/10.1093/intqhc/mzaa170</w:t>
        </w:r>
      </w:hyperlink>
      <w:r w:rsidRPr="00305599">
        <w:t>.</w:t>
      </w:r>
    </w:p>
    <w:p w14:paraId="2181D812" w14:textId="77777777" w:rsidR="00305599" w:rsidRPr="00305599" w:rsidRDefault="00305599" w:rsidP="00305599">
      <w:pPr>
        <w:pStyle w:val="ReferenceList"/>
        <w:spacing w:before="240" w:after="0" w:line="360" w:lineRule="auto"/>
        <w:ind w:left="0" w:firstLine="0"/>
      </w:pPr>
      <w:r w:rsidRPr="00305599">
        <w:t xml:space="preserve">Griffiths, P., Recio-Saucedo, A., </w:t>
      </w:r>
      <w:proofErr w:type="spellStart"/>
      <w:r w:rsidRPr="00305599">
        <w:t>Dall’Ora</w:t>
      </w:r>
      <w:proofErr w:type="spellEnd"/>
      <w:r w:rsidRPr="00305599">
        <w:t xml:space="preserve">, C., Briggs, J., </w:t>
      </w:r>
      <w:proofErr w:type="spellStart"/>
      <w:r w:rsidRPr="00305599">
        <w:t>Maruotti</w:t>
      </w:r>
      <w:proofErr w:type="spellEnd"/>
      <w:r w:rsidRPr="00305599">
        <w:t xml:space="preserve">, A., Meredith, P., Smith, G.B. and Ball, J. (2018) ‘The association between nurse staffing and omissions in nursing care: a systematic review’, </w:t>
      </w:r>
      <w:r w:rsidRPr="00305599">
        <w:rPr>
          <w:i/>
          <w:iCs/>
        </w:rPr>
        <w:t>Journal of Advanced Nursing</w:t>
      </w:r>
      <w:r w:rsidRPr="00305599">
        <w:t xml:space="preserve">, 74(7), pp. 1474–1487. Available at: </w:t>
      </w:r>
      <w:hyperlink r:id="rId20" w:tgtFrame="_new" w:history="1">
        <w:r w:rsidRPr="00305599">
          <w:rPr>
            <w:rStyle w:val="Hyperlink"/>
          </w:rPr>
          <w:t>https://doi.org/10.1111/jan.13564</w:t>
        </w:r>
      </w:hyperlink>
      <w:r w:rsidRPr="00305599">
        <w:t>.</w:t>
      </w:r>
    </w:p>
    <w:p w14:paraId="0D4AF4DF" w14:textId="77777777" w:rsidR="00305599" w:rsidRPr="00305599" w:rsidRDefault="00305599" w:rsidP="00305599">
      <w:pPr>
        <w:pStyle w:val="ReferenceList"/>
        <w:spacing w:before="240" w:after="0" w:line="360" w:lineRule="auto"/>
        <w:ind w:left="0" w:firstLine="0"/>
      </w:pPr>
      <w:r w:rsidRPr="00305599">
        <w:t xml:space="preserve">Griffiths, P., Saville, C., Ball, J., Jones, J., Pattison, N. and Monks, T. (2020) ‘Nursing workload, nurse staffing methodologies and tools: a systematic scoping review and discussion’, </w:t>
      </w:r>
      <w:r w:rsidRPr="00305599">
        <w:rPr>
          <w:i/>
          <w:iCs/>
        </w:rPr>
        <w:t>International Journal of Nursing Studies</w:t>
      </w:r>
      <w:r w:rsidRPr="00305599">
        <w:t xml:space="preserve">, 103, 103487. Available at: </w:t>
      </w:r>
      <w:hyperlink r:id="rId21" w:tgtFrame="_new" w:history="1">
        <w:r w:rsidRPr="00305599">
          <w:rPr>
            <w:rStyle w:val="Hyperlink"/>
          </w:rPr>
          <w:t>https://doi.org/10.1016/j.ijnurstu.2019.103487</w:t>
        </w:r>
      </w:hyperlink>
      <w:r w:rsidRPr="00305599">
        <w:t>.</w:t>
      </w:r>
    </w:p>
    <w:p w14:paraId="0FA0C9AF" w14:textId="77777777" w:rsidR="00305599" w:rsidRPr="00305599" w:rsidRDefault="00305599" w:rsidP="00305599">
      <w:pPr>
        <w:pStyle w:val="ReferenceList"/>
        <w:spacing w:before="240" w:after="0" w:line="360" w:lineRule="auto"/>
        <w:ind w:left="0" w:firstLine="0"/>
      </w:pPr>
      <w:r w:rsidRPr="00305599">
        <w:t xml:space="preserve">Griffiths, P., Saville, C., Ball, J., </w:t>
      </w:r>
      <w:proofErr w:type="spellStart"/>
      <w:r w:rsidRPr="00305599">
        <w:t>Culliford</w:t>
      </w:r>
      <w:proofErr w:type="spellEnd"/>
      <w:r w:rsidRPr="00305599">
        <w:t xml:space="preserve">, D., Jones, J., Lambert, F., Meredith, P., Rubbo, B., Turner, L. and </w:t>
      </w:r>
      <w:proofErr w:type="spellStart"/>
      <w:r w:rsidRPr="00305599">
        <w:t>Dall’Ora</w:t>
      </w:r>
      <w:proofErr w:type="spellEnd"/>
      <w:r w:rsidRPr="00305599">
        <w:t xml:space="preserve">, C. (2024) ‘Nursing team composition and mortality following acute hospital admission’, </w:t>
      </w:r>
      <w:r w:rsidRPr="00305599">
        <w:rPr>
          <w:i/>
          <w:iCs/>
        </w:rPr>
        <w:t>JAMA Network Open</w:t>
      </w:r>
      <w:r w:rsidRPr="00305599">
        <w:t xml:space="preserve">, 7(8), e2428769. Available at: </w:t>
      </w:r>
      <w:hyperlink r:id="rId22" w:tgtFrame="_new" w:history="1">
        <w:r w:rsidRPr="00305599">
          <w:rPr>
            <w:rStyle w:val="Hyperlink"/>
          </w:rPr>
          <w:t>https://doi.org/10.1001/jamanetworkopen.2024.28769</w:t>
        </w:r>
      </w:hyperlink>
      <w:r w:rsidRPr="00305599">
        <w:t>.</w:t>
      </w:r>
    </w:p>
    <w:p w14:paraId="2665FAAB" w14:textId="77777777" w:rsidR="00305599" w:rsidRPr="00305599" w:rsidRDefault="00305599" w:rsidP="00305599">
      <w:pPr>
        <w:pStyle w:val="ReferenceList"/>
        <w:spacing w:before="240" w:after="0" w:line="360" w:lineRule="auto"/>
        <w:ind w:left="0" w:firstLine="0"/>
      </w:pPr>
      <w:r w:rsidRPr="00305599">
        <w:t xml:space="preserve">Health Research Authority (HRA) (2026) </w:t>
      </w:r>
      <w:r w:rsidRPr="00305599">
        <w:rPr>
          <w:i/>
          <w:iCs/>
        </w:rPr>
        <w:t>UK Policy Framework for Health and Social Care Research</w:t>
      </w:r>
      <w:r w:rsidRPr="00305599">
        <w:t>. Version 3.4. Available at: https://www.hra.nhs.uk/planning-and-improving-research/policies-standards-legislation/uk-policy-framework-health-and-social-care-research/uk-policy-framework-health-and-social-care-research/ (Accessed: 17 July 2026).</w:t>
      </w:r>
    </w:p>
    <w:p w14:paraId="314E3F86" w14:textId="77777777" w:rsidR="00305599" w:rsidRPr="00305599" w:rsidRDefault="00305599" w:rsidP="00305599">
      <w:pPr>
        <w:pStyle w:val="ReferenceList"/>
        <w:spacing w:before="240" w:after="0" w:line="360" w:lineRule="auto"/>
        <w:ind w:left="0" w:firstLine="0"/>
      </w:pPr>
      <w:r w:rsidRPr="00305599">
        <w:t xml:space="preserve">Health Services Safety Investigations Body (HSSIB) (2025) </w:t>
      </w:r>
      <w:r w:rsidRPr="00305599">
        <w:rPr>
          <w:i/>
          <w:iCs/>
        </w:rPr>
        <w:t>The Impact of Staff Fatigue on Patient Safety: Investigation Report</w:t>
      </w:r>
      <w:r w:rsidRPr="00305599">
        <w:t xml:space="preserve">. Available at: </w:t>
      </w:r>
      <w:hyperlink r:id="rId23" w:tgtFrame="_new" w:history="1">
        <w:r w:rsidRPr="00305599">
          <w:rPr>
            <w:rStyle w:val="Hyperlink"/>
          </w:rPr>
          <w:t>https://www.hssib.org.uk/patient-safety-investigations/the-impact-of-staff-fatigue-on-patient-safety/investigation-report/</w:t>
        </w:r>
      </w:hyperlink>
      <w:r w:rsidRPr="00305599">
        <w:t xml:space="preserve"> (Accessed: 17 July 2026).</w:t>
      </w:r>
    </w:p>
    <w:p w14:paraId="21E7C382" w14:textId="77777777" w:rsidR="00305599" w:rsidRPr="00305599" w:rsidRDefault="00305599" w:rsidP="00305599">
      <w:pPr>
        <w:pStyle w:val="ReferenceList"/>
        <w:spacing w:before="240" w:after="0" w:line="360" w:lineRule="auto"/>
        <w:ind w:left="0" w:firstLine="0"/>
      </w:pPr>
      <w:r w:rsidRPr="00305599">
        <w:t xml:space="preserve">Holden, R.J., </w:t>
      </w:r>
      <w:proofErr w:type="spellStart"/>
      <w:r w:rsidRPr="00305599">
        <w:t>Carayon</w:t>
      </w:r>
      <w:proofErr w:type="spellEnd"/>
      <w:r w:rsidRPr="00305599">
        <w:t xml:space="preserve">, P., </w:t>
      </w:r>
      <w:proofErr w:type="spellStart"/>
      <w:r w:rsidRPr="00305599">
        <w:t>Gurses</w:t>
      </w:r>
      <w:proofErr w:type="spellEnd"/>
      <w:r w:rsidRPr="00305599">
        <w:t xml:space="preserve">, A.P., </w:t>
      </w:r>
      <w:proofErr w:type="spellStart"/>
      <w:r w:rsidRPr="00305599">
        <w:t>Hoonakker</w:t>
      </w:r>
      <w:proofErr w:type="spellEnd"/>
      <w:r w:rsidRPr="00305599">
        <w:t xml:space="preserve">, P., Hundt, A.S., </w:t>
      </w:r>
      <w:proofErr w:type="spellStart"/>
      <w:r w:rsidRPr="00305599">
        <w:t>Ozok</w:t>
      </w:r>
      <w:proofErr w:type="spellEnd"/>
      <w:r w:rsidRPr="00305599">
        <w:t xml:space="preserve">, A.A. and Rivera-Rodriguez, A.J. (2013) ‘SEIPS 2.0: a human factors framework for studying and improving the </w:t>
      </w:r>
      <w:r w:rsidRPr="00305599">
        <w:lastRenderedPageBreak/>
        <w:t xml:space="preserve">work of healthcare professionals and patients’, </w:t>
      </w:r>
      <w:r w:rsidRPr="00305599">
        <w:rPr>
          <w:i/>
          <w:iCs/>
        </w:rPr>
        <w:t>Ergonomics</w:t>
      </w:r>
      <w:r w:rsidRPr="00305599">
        <w:t xml:space="preserve">, 56(11), pp. 1669–1686. Available at: </w:t>
      </w:r>
      <w:hyperlink r:id="rId24" w:tgtFrame="_new" w:history="1">
        <w:r w:rsidRPr="00305599">
          <w:rPr>
            <w:rStyle w:val="Hyperlink"/>
          </w:rPr>
          <w:t>https://doi.org/10.1080/00140139.2013.838643</w:t>
        </w:r>
      </w:hyperlink>
      <w:r w:rsidRPr="00305599">
        <w:t>.</w:t>
      </w:r>
    </w:p>
    <w:p w14:paraId="5344252C" w14:textId="77777777" w:rsidR="00305599" w:rsidRPr="00305599" w:rsidRDefault="00305599" w:rsidP="00305599">
      <w:pPr>
        <w:pStyle w:val="ReferenceList"/>
        <w:spacing w:before="240" w:after="0" w:line="360" w:lineRule="auto"/>
        <w:ind w:left="0" w:firstLine="0"/>
      </w:pPr>
      <w:r w:rsidRPr="00305599">
        <w:t xml:space="preserve">Joanna Briggs Institute (JBI) (2024) </w:t>
      </w:r>
      <w:r w:rsidRPr="00305599">
        <w:rPr>
          <w:i/>
          <w:iCs/>
        </w:rPr>
        <w:t>Critical Appraisal Tools</w:t>
      </w:r>
      <w:r w:rsidRPr="00305599">
        <w:t xml:space="preserve">. Adelaide: Joanna Briggs Institute. Available at: </w:t>
      </w:r>
      <w:hyperlink r:id="rId25" w:tgtFrame="_new" w:history="1">
        <w:r w:rsidRPr="00305599">
          <w:rPr>
            <w:rStyle w:val="Hyperlink"/>
          </w:rPr>
          <w:t>https://jbi.global/critical-appraisal-tools</w:t>
        </w:r>
      </w:hyperlink>
      <w:r w:rsidRPr="00305599">
        <w:t xml:space="preserve"> (Accessed: 17 July 2026).</w:t>
      </w:r>
    </w:p>
    <w:p w14:paraId="7852E5BE" w14:textId="77777777" w:rsidR="00305599" w:rsidRPr="00305599" w:rsidRDefault="00305599" w:rsidP="00305599">
      <w:pPr>
        <w:pStyle w:val="ReferenceList"/>
        <w:spacing w:before="240" w:after="0" w:line="360" w:lineRule="auto"/>
        <w:ind w:left="0" w:firstLine="0"/>
      </w:pPr>
      <w:r w:rsidRPr="00305599">
        <w:t xml:space="preserve">Johnson, M., Sanchez, P., Langdon, R., Manias, E., Levett-Jones, T., Weidemann, G., Aguilar, V. and Everett, B. (2017) ‘The impact of interruptions on medication errors in hospitals: an observational study’, </w:t>
      </w:r>
      <w:r w:rsidRPr="00305599">
        <w:rPr>
          <w:i/>
          <w:iCs/>
        </w:rPr>
        <w:t>Journal of Nursing Management</w:t>
      </w:r>
      <w:r w:rsidRPr="00305599">
        <w:t xml:space="preserve">, 25(7), pp. 498–507. Available at: </w:t>
      </w:r>
      <w:hyperlink r:id="rId26" w:tgtFrame="_new" w:history="1">
        <w:r w:rsidRPr="00305599">
          <w:rPr>
            <w:rStyle w:val="Hyperlink"/>
          </w:rPr>
          <w:t>https://doi.org/10.1111/jonm.12486</w:t>
        </w:r>
      </w:hyperlink>
      <w:r w:rsidRPr="00305599">
        <w:t>.</w:t>
      </w:r>
    </w:p>
    <w:p w14:paraId="1F44A548" w14:textId="77777777" w:rsidR="00305599" w:rsidRPr="00305599" w:rsidRDefault="00305599" w:rsidP="00305599">
      <w:pPr>
        <w:pStyle w:val="ReferenceList"/>
        <w:spacing w:before="240" w:after="0" w:line="360" w:lineRule="auto"/>
        <w:ind w:left="0" w:firstLine="0"/>
      </w:pPr>
      <w:r w:rsidRPr="00305599">
        <w:t xml:space="preserve">Keshtkar, L., Bennett-Weston, A., Khan, A.S., Mohan, S., Jones, M., Nockels, K., Gunn, S., Armstrong, N., Bostock, J. and Howick, J. (2025) ‘Impacts of communication type and quality on patient safety incidents: a systematic review’, </w:t>
      </w:r>
      <w:r w:rsidRPr="00305599">
        <w:rPr>
          <w:i/>
          <w:iCs/>
        </w:rPr>
        <w:t>Annals of Internal Medicine</w:t>
      </w:r>
      <w:r w:rsidRPr="00305599">
        <w:t xml:space="preserve">, 178(5), pp. 687–700. Available at: </w:t>
      </w:r>
      <w:hyperlink r:id="rId27" w:tgtFrame="_new" w:history="1">
        <w:r w:rsidRPr="00305599">
          <w:rPr>
            <w:rStyle w:val="Hyperlink"/>
          </w:rPr>
          <w:t>https://doi.org/10.7326/ANNALS-24-02904</w:t>
        </w:r>
      </w:hyperlink>
      <w:r w:rsidRPr="00305599">
        <w:t>.</w:t>
      </w:r>
    </w:p>
    <w:p w14:paraId="27858D5B" w14:textId="77777777" w:rsidR="00305599" w:rsidRPr="00305599" w:rsidRDefault="00305599" w:rsidP="00305599">
      <w:pPr>
        <w:pStyle w:val="ReferenceList"/>
        <w:spacing w:before="240" w:after="0" w:line="360" w:lineRule="auto"/>
        <w:ind w:left="0" w:firstLine="0"/>
      </w:pPr>
      <w:r w:rsidRPr="00305599">
        <w:t xml:space="preserve">Li, L.Z., Yang, P., Singer, S.J., Pfeffer, J., Mathur, M.B. and Shanafelt, T.D. (2024) ‘Nurse burnout and patient safety, satisfaction, and quality of care: a systematic review and meta-analysis’, </w:t>
      </w:r>
      <w:r w:rsidRPr="00305599">
        <w:rPr>
          <w:i/>
          <w:iCs/>
        </w:rPr>
        <w:t>JAMA Network Open</w:t>
      </w:r>
      <w:r w:rsidRPr="00305599">
        <w:t xml:space="preserve">, 7(11), e2443059. Available at: </w:t>
      </w:r>
      <w:hyperlink r:id="rId28" w:tgtFrame="_new" w:history="1">
        <w:r w:rsidRPr="00305599">
          <w:rPr>
            <w:rStyle w:val="Hyperlink"/>
          </w:rPr>
          <w:t>https://doi.org/10.1001/jamanetworkopen.2024.43059</w:t>
        </w:r>
      </w:hyperlink>
      <w:r w:rsidRPr="00305599">
        <w:t>.</w:t>
      </w:r>
    </w:p>
    <w:p w14:paraId="498C9980" w14:textId="77777777" w:rsidR="00305599" w:rsidRPr="00305599" w:rsidRDefault="00305599" w:rsidP="00305599">
      <w:pPr>
        <w:pStyle w:val="ReferenceList"/>
        <w:spacing w:before="240" w:after="0" w:line="360" w:lineRule="auto"/>
        <w:ind w:left="0" w:firstLine="0"/>
      </w:pPr>
      <w:r w:rsidRPr="00305599">
        <w:t xml:space="preserve">McCarthy, B., Fitzgerald, S., O’Shea, M., Condon, C., Hartnett-Collins, G., Clancy, M., Sheehy, A., </w:t>
      </w:r>
      <w:proofErr w:type="spellStart"/>
      <w:r w:rsidRPr="00305599">
        <w:t>Denieffe</w:t>
      </w:r>
      <w:proofErr w:type="spellEnd"/>
      <w:r w:rsidRPr="00305599">
        <w:t xml:space="preserve">, S., Bergin, M. and Savage, E. (2019) ‘Electronic nursing documentation interventions to promote or improve patient safety and quality care: a systematic review’, </w:t>
      </w:r>
      <w:r w:rsidRPr="00305599">
        <w:rPr>
          <w:i/>
          <w:iCs/>
        </w:rPr>
        <w:t>Journal of Nursing Management</w:t>
      </w:r>
      <w:r w:rsidRPr="00305599">
        <w:t xml:space="preserve">, 27(3), pp. 491–501. Available at: </w:t>
      </w:r>
      <w:hyperlink r:id="rId29" w:tgtFrame="_new" w:history="1">
        <w:r w:rsidRPr="00305599">
          <w:rPr>
            <w:rStyle w:val="Hyperlink"/>
          </w:rPr>
          <w:t>https://doi.org/10.1111/jonm.12727</w:t>
        </w:r>
      </w:hyperlink>
      <w:r w:rsidRPr="00305599">
        <w:t>.</w:t>
      </w:r>
    </w:p>
    <w:p w14:paraId="31E99B3E" w14:textId="77777777" w:rsidR="00305599" w:rsidRPr="00305599" w:rsidRDefault="00305599" w:rsidP="00305599">
      <w:pPr>
        <w:pStyle w:val="ReferenceList"/>
        <w:spacing w:before="240" w:after="0" w:line="360" w:lineRule="auto"/>
        <w:ind w:left="0" w:firstLine="0"/>
      </w:pPr>
      <w:r w:rsidRPr="00305599">
        <w:t xml:space="preserve">Mid Staffordshire NHS Foundation Trust Public Inquiry (2013) </w:t>
      </w:r>
      <w:r w:rsidRPr="00305599">
        <w:rPr>
          <w:i/>
          <w:iCs/>
        </w:rPr>
        <w:t>Report of the Mid Staffordshire NHS Foundation Trust Public Inquiry: Executive Summary</w:t>
      </w:r>
      <w:r w:rsidRPr="00305599">
        <w:t xml:space="preserve">. London: The Stationery Office. Available at: </w:t>
      </w:r>
      <w:hyperlink r:id="rId30" w:tgtFrame="_new" w:history="1">
        <w:r w:rsidRPr="00305599">
          <w:rPr>
            <w:rStyle w:val="Hyperlink"/>
          </w:rPr>
          <w:t>https://www.gov.uk/government/publications/report-of-the-mid-staffordshire-nhs-foundation-trust-public-inquiry</w:t>
        </w:r>
      </w:hyperlink>
      <w:r w:rsidRPr="00305599">
        <w:t xml:space="preserve"> (Accessed: 17 July 2026).</w:t>
      </w:r>
    </w:p>
    <w:p w14:paraId="69F567E5" w14:textId="77777777" w:rsidR="00305599" w:rsidRPr="00305599" w:rsidRDefault="00305599" w:rsidP="00305599">
      <w:pPr>
        <w:pStyle w:val="ReferenceList"/>
        <w:spacing w:before="240" w:after="0" w:line="360" w:lineRule="auto"/>
        <w:ind w:left="0" w:firstLine="0"/>
      </w:pPr>
      <w:r w:rsidRPr="00305599">
        <w:t xml:space="preserve">Müller, M., Jürgens, J., </w:t>
      </w:r>
      <w:proofErr w:type="spellStart"/>
      <w:r w:rsidRPr="00305599">
        <w:t>Redaèlli</w:t>
      </w:r>
      <w:proofErr w:type="spellEnd"/>
      <w:r w:rsidRPr="00305599">
        <w:t xml:space="preserve">, M., Klingberg, K., Hautz, W.E. and Stock, S. (2018) ‘Impact of the communication and patient hand-off tool SBAR on patient safety: a systematic review’, </w:t>
      </w:r>
      <w:r w:rsidRPr="00305599">
        <w:rPr>
          <w:i/>
          <w:iCs/>
        </w:rPr>
        <w:t>BMJ Open</w:t>
      </w:r>
      <w:r w:rsidRPr="00305599">
        <w:t xml:space="preserve">, 8, e022202. Available at: </w:t>
      </w:r>
      <w:hyperlink r:id="rId31" w:tgtFrame="_new" w:history="1">
        <w:r w:rsidRPr="00305599">
          <w:rPr>
            <w:rStyle w:val="Hyperlink"/>
          </w:rPr>
          <w:t>https://doi.org/10.1136/bmjopen-2018-022202</w:t>
        </w:r>
      </w:hyperlink>
      <w:r w:rsidRPr="00305599">
        <w:t>.</w:t>
      </w:r>
    </w:p>
    <w:p w14:paraId="069FBC3F" w14:textId="77777777" w:rsidR="00305599" w:rsidRPr="00305599" w:rsidRDefault="00305599" w:rsidP="00305599">
      <w:pPr>
        <w:pStyle w:val="ReferenceList"/>
        <w:spacing w:before="240" w:after="0" w:line="360" w:lineRule="auto"/>
        <w:ind w:left="0" w:firstLine="0"/>
      </w:pPr>
      <w:r w:rsidRPr="00305599">
        <w:t xml:space="preserve">Munn, Z., Stern, C., </w:t>
      </w:r>
      <w:proofErr w:type="spellStart"/>
      <w:r w:rsidRPr="00305599">
        <w:t>Aromataris</w:t>
      </w:r>
      <w:proofErr w:type="spellEnd"/>
      <w:r w:rsidRPr="00305599">
        <w:t xml:space="preserve">, E., Lockwood, C. and Jordan, Z. (2018) ‘What kind of systematic review should I conduct? A proposed typology and guidance for systematic reviewers in the medical and health sciences’, </w:t>
      </w:r>
      <w:r w:rsidRPr="00305599">
        <w:rPr>
          <w:i/>
          <w:iCs/>
        </w:rPr>
        <w:t>BMC Medical Research Methodology</w:t>
      </w:r>
      <w:r w:rsidRPr="00305599">
        <w:t xml:space="preserve">, 18, 5. Available at: </w:t>
      </w:r>
      <w:hyperlink r:id="rId32" w:tgtFrame="_new" w:history="1">
        <w:r w:rsidRPr="00305599">
          <w:rPr>
            <w:rStyle w:val="Hyperlink"/>
          </w:rPr>
          <w:t>https://doi.org/10.1186/s12874-017-0468-4</w:t>
        </w:r>
      </w:hyperlink>
      <w:r w:rsidRPr="00305599">
        <w:t>.</w:t>
      </w:r>
    </w:p>
    <w:p w14:paraId="3905809F" w14:textId="77777777" w:rsidR="00305599" w:rsidRPr="00305599" w:rsidRDefault="00305599" w:rsidP="00305599">
      <w:pPr>
        <w:pStyle w:val="ReferenceList"/>
        <w:spacing w:before="240" w:after="0" w:line="360" w:lineRule="auto"/>
        <w:ind w:left="0" w:firstLine="0"/>
      </w:pPr>
      <w:r w:rsidRPr="00305599">
        <w:t xml:space="preserve">NHS England (2026) </w:t>
      </w:r>
      <w:r w:rsidRPr="00305599">
        <w:rPr>
          <w:i/>
          <w:iCs/>
        </w:rPr>
        <w:t>NHS Vacancy Statistics England, April 2015 to March 2026: Experimental Statistics</w:t>
      </w:r>
      <w:r w:rsidRPr="00305599">
        <w:t xml:space="preserve">. Available at: </w:t>
      </w:r>
      <w:hyperlink r:id="rId33" w:tgtFrame="_new" w:history="1">
        <w:r w:rsidRPr="00305599">
          <w:rPr>
            <w:rStyle w:val="Hyperlink"/>
          </w:rPr>
          <w:t>https://digital.nhs.uk/data-and-information/publications/statistical/nhs-vacancies-survey/april-2015---march-2026-experimental-statistics</w:t>
        </w:r>
      </w:hyperlink>
      <w:r w:rsidRPr="00305599">
        <w:t xml:space="preserve"> (Accessed: 17 July 2026).</w:t>
      </w:r>
    </w:p>
    <w:p w14:paraId="23243565" w14:textId="77777777" w:rsidR="00305599" w:rsidRPr="00305599" w:rsidRDefault="00305599" w:rsidP="00305599">
      <w:pPr>
        <w:pStyle w:val="ReferenceList"/>
        <w:spacing w:before="240" w:after="0" w:line="360" w:lineRule="auto"/>
        <w:ind w:left="0" w:firstLine="0"/>
      </w:pPr>
      <w:r w:rsidRPr="00305599">
        <w:lastRenderedPageBreak/>
        <w:t xml:space="preserve">NHS Staff Survey (2026) </w:t>
      </w:r>
      <w:r w:rsidRPr="00305599">
        <w:rPr>
          <w:i/>
          <w:iCs/>
        </w:rPr>
        <w:t>2025 NHS Staff Survey: National Results Briefing</w:t>
      </w:r>
      <w:r w:rsidRPr="00305599">
        <w:t xml:space="preserve">. Available at: </w:t>
      </w:r>
      <w:hyperlink r:id="rId34" w:tgtFrame="_new" w:history="1">
        <w:r w:rsidRPr="00305599">
          <w:rPr>
            <w:rStyle w:val="Hyperlink"/>
          </w:rPr>
          <w:t>https://www.nhsstaffsurveys.com/static/98fbf017ea18aad1523254e02072cd02/National-Results-Briefing-2025.pdf</w:t>
        </w:r>
      </w:hyperlink>
      <w:r w:rsidRPr="00305599">
        <w:t xml:space="preserve"> (Accessed: 17 July 2026).</w:t>
      </w:r>
    </w:p>
    <w:p w14:paraId="3F21312B" w14:textId="77777777" w:rsidR="00305599" w:rsidRPr="00305599" w:rsidRDefault="00305599" w:rsidP="00305599">
      <w:pPr>
        <w:pStyle w:val="ReferenceList"/>
        <w:spacing w:before="240" w:after="0" w:line="360" w:lineRule="auto"/>
        <w:ind w:left="0" w:firstLine="0"/>
      </w:pPr>
      <w:r w:rsidRPr="00305599">
        <w:t xml:space="preserve">Nursing and Midwifery Council (NMC) (2018) </w:t>
      </w:r>
      <w:r w:rsidRPr="00305599">
        <w:rPr>
          <w:i/>
          <w:iCs/>
        </w:rPr>
        <w:t xml:space="preserve">The Code: Professional Standards of Practice and </w:t>
      </w:r>
      <w:proofErr w:type="spellStart"/>
      <w:r w:rsidRPr="00305599">
        <w:rPr>
          <w:i/>
          <w:iCs/>
        </w:rPr>
        <w:t>Behaviour</w:t>
      </w:r>
      <w:proofErr w:type="spellEnd"/>
      <w:r w:rsidRPr="00305599">
        <w:rPr>
          <w:i/>
          <w:iCs/>
        </w:rPr>
        <w:t xml:space="preserve"> for Nurses, Midwives and Nursing Associates</w:t>
      </w:r>
      <w:r w:rsidRPr="00305599">
        <w:t xml:space="preserve">. London: Nursing and Midwifery Council. Available at: </w:t>
      </w:r>
      <w:hyperlink r:id="rId35" w:tgtFrame="_new" w:history="1">
        <w:r w:rsidRPr="00305599">
          <w:rPr>
            <w:rStyle w:val="Hyperlink"/>
          </w:rPr>
          <w:t>https://www.nmc.org.uk/standards/code/</w:t>
        </w:r>
      </w:hyperlink>
      <w:r w:rsidRPr="00305599">
        <w:t xml:space="preserve"> (Accessed: 17 July 2026).</w:t>
      </w:r>
    </w:p>
    <w:p w14:paraId="7768116A" w14:textId="77777777" w:rsidR="00305599" w:rsidRPr="00305599" w:rsidRDefault="00305599" w:rsidP="00305599">
      <w:pPr>
        <w:pStyle w:val="ReferenceList"/>
        <w:spacing w:before="240" w:after="0" w:line="360" w:lineRule="auto"/>
        <w:ind w:left="0" w:firstLine="0"/>
      </w:pPr>
      <w:r w:rsidRPr="00305599">
        <w:t xml:space="preserve">Page, M.J., McKenzie, J.E., Bossuyt, P.M., </w:t>
      </w:r>
      <w:proofErr w:type="spellStart"/>
      <w:r w:rsidRPr="00305599">
        <w:t>Boutron</w:t>
      </w:r>
      <w:proofErr w:type="spellEnd"/>
      <w:r w:rsidRPr="00305599">
        <w:t xml:space="preserve">, I., Hoffmann, T.C., Mulrow, C.D., </w:t>
      </w:r>
      <w:proofErr w:type="spellStart"/>
      <w:r w:rsidRPr="00305599">
        <w:t>Shamseer</w:t>
      </w:r>
      <w:proofErr w:type="spellEnd"/>
      <w:r w:rsidRPr="00305599">
        <w:t xml:space="preserve">, L., Tetzlaff, J.M., Akl, E.A., Brennan, S.E. </w:t>
      </w:r>
      <w:r w:rsidRPr="00305599">
        <w:rPr>
          <w:i/>
          <w:iCs/>
        </w:rPr>
        <w:t>et al.</w:t>
      </w:r>
      <w:r w:rsidRPr="00305599">
        <w:t xml:space="preserve"> (2021) ‘The PRISMA 2020 statement: an updated guideline for reporting systematic reviews’, </w:t>
      </w:r>
      <w:r w:rsidRPr="00305599">
        <w:rPr>
          <w:i/>
          <w:iCs/>
        </w:rPr>
        <w:t>BMJ</w:t>
      </w:r>
      <w:r w:rsidRPr="00305599">
        <w:t xml:space="preserve">, 372, n71. Available at: </w:t>
      </w:r>
      <w:hyperlink r:id="rId36" w:tgtFrame="_new" w:history="1">
        <w:r w:rsidRPr="00305599">
          <w:rPr>
            <w:rStyle w:val="Hyperlink"/>
          </w:rPr>
          <w:t>https://doi.org/10.1136/bmj.n71</w:t>
        </w:r>
      </w:hyperlink>
      <w:r w:rsidRPr="00305599">
        <w:t>.</w:t>
      </w:r>
    </w:p>
    <w:p w14:paraId="6E7104B1" w14:textId="77777777" w:rsidR="00305599" w:rsidRPr="00305599" w:rsidRDefault="00305599" w:rsidP="00305599">
      <w:pPr>
        <w:pStyle w:val="ReferenceList"/>
        <w:spacing w:before="240" w:after="0" w:line="360" w:lineRule="auto"/>
        <w:ind w:left="0" w:firstLine="0"/>
      </w:pPr>
      <w:r w:rsidRPr="00305599">
        <w:t xml:space="preserve">Raban, M.Z. and Westbrook, J.I. (2014) ‘Are interventions to reduce interruptions and errors during medication administration effective? A systematic review’, </w:t>
      </w:r>
      <w:r w:rsidRPr="00305599">
        <w:rPr>
          <w:i/>
          <w:iCs/>
        </w:rPr>
        <w:t>BMJ Quality &amp; Safety</w:t>
      </w:r>
      <w:r w:rsidRPr="00305599">
        <w:t xml:space="preserve">, 23(5), pp. 414–421. Available at: </w:t>
      </w:r>
      <w:hyperlink r:id="rId37" w:tgtFrame="_new" w:history="1">
        <w:r w:rsidRPr="00305599">
          <w:rPr>
            <w:rStyle w:val="Hyperlink"/>
          </w:rPr>
          <w:t>https://doi.org/10.1136/bmjqs-2013-002118</w:t>
        </w:r>
      </w:hyperlink>
      <w:r w:rsidRPr="00305599">
        <w:t>.</w:t>
      </w:r>
    </w:p>
    <w:p w14:paraId="00CDFDCE" w14:textId="77777777" w:rsidR="00305599" w:rsidRPr="00305599" w:rsidRDefault="00305599" w:rsidP="00305599">
      <w:pPr>
        <w:pStyle w:val="ReferenceList"/>
        <w:spacing w:before="240" w:after="0" w:line="360" w:lineRule="auto"/>
        <w:ind w:left="0" w:firstLine="0"/>
      </w:pPr>
      <w:r w:rsidRPr="00305599">
        <w:t xml:space="preserve">Royal College of Nursing (RCN) (2023) </w:t>
      </w:r>
      <w:r w:rsidRPr="00305599">
        <w:rPr>
          <w:i/>
          <w:iCs/>
        </w:rPr>
        <w:t>Impact of Staffing Levels on Safe and Effective Patient Care: Literature Review</w:t>
      </w:r>
      <w:r w:rsidRPr="00305599">
        <w:t xml:space="preserve">. London: Royal College of Nursing. Available at: </w:t>
      </w:r>
      <w:hyperlink r:id="rId38" w:tgtFrame="_new" w:history="1">
        <w:r w:rsidRPr="00305599">
          <w:rPr>
            <w:rStyle w:val="Hyperlink"/>
          </w:rPr>
          <w:t>https://www.rcn.org.uk/Professional-Development/publications/impact-of-staffing-levels-on-safe-and-effective-patient-care-uk-pub-010-665</w:t>
        </w:r>
      </w:hyperlink>
      <w:r w:rsidRPr="00305599">
        <w:t xml:space="preserve"> (Accessed: 17 July 2026).</w:t>
      </w:r>
    </w:p>
    <w:p w14:paraId="798E72EB" w14:textId="77777777" w:rsidR="00305599" w:rsidRPr="00305599" w:rsidRDefault="00305599" w:rsidP="00305599">
      <w:pPr>
        <w:pStyle w:val="ReferenceList"/>
        <w:spacing w:before="240" w:after="0" w:line="360" w:lineRule="auto"/>
        <w:ind w:left="0" w:firstLine="0"/>
      </w:pPr>
      <w:r w:rsidRPr="00305599">
        <w:t xml:space="preserve">Uchmanowicz, I., Lisiak, M., </w:t>
      </w:r>
      <w:proofErr w:type="spellStart"/>
      <w:r w:rsidRPr="00305599">
        <w:t>Wleklik</w:t>
      </w:r>
      <w:proofErr w:type="spellEnd"/>
      <w:r w:rsidRPr="00305599">
        <w:t xml:space="preserve">, M., Pawlak, A.M., Zborowska, A., </w:t>
      </w:r>
      <w:proofErr w:type="spellStart"/>
      <w:r w:rsidRPr="00305599">
        <w:t>Stańczykiewicz</w:t>
      </w:r>
      <w:proofErr w:type="spellEnd"/>
      <w:r w:rsidRPr="00305599">
        <w:t xml:space="preserve">, B., Ross, C., Czapla, M. and Juárez-Vela, R. (2024) ‘The impact of rationing nursing care on patient safety: a systematic review’, </w:t>
      </w:r>
      <w:r w:rsidRPr="00305599">
        <w:rPr>
          <w:i/>
          <w:iCs/>
        </w:rPr>
        <w:t>Medical Science Monitor</w:t>
      </w:r>
      <w:r w:rsidRPr="00305599">
        <w:t xml:space="preserve">, 30, e942031. Available at: </w:t>
      </w:r>
      <w:hyperlink r:id="rId39" w:tgtFrame="_new" w:history="1">
        <w:r w:rsidRPr="00305599">
          <w:rPr>
            <w:rStyle w:val="Hyperlink"/>
          </w:rPr>
          <w:t>https://doi.org/10.12659/MSM.942031</w:t>
        </w:r>
      </w:hyperlink>
      <w:r w:rsidRPr="00305599">
        <w:t>.</w:t>
      </w:r>
    </w:p>
    <w:p w14:paraId="68DB8C38" w14:textId="77777777" w:rsidR="00305599" w:rsidRPr="00305599" w:rsidRDefault="00305599" w:rsidP="00305599">
      <w:pPr>
        <w:pStyle w:val="ReferenceList"/>
        <w:spacing w:before="240" w:after="0" w:line="360" w:lineRule="auto"/>
        <w:ind w:left="0" w:firstLine="0"/>
      </w:pPr>
      <w:r w:rsidRPr="00305599">
        <w:t xml:space="preserve">Zaranko, B., Sanford, N.J., Kelly, E., Rafferty, A.M., Bird, J., Mercuri, L., Sigsworth, J., Wells, M. and Propper, C. (2023) ‘Nurse staffing and inpatient mortality in the English National Health Service: a retrospective longitudinal study’, </w:t>
      </w:r>
      <w:r w:rsidRPr="00305599">
        <w:rPr>
          <w:i/>
          <w:iCs/>
        </w:rPr>
        <w:t>BMJ Quality &amp; Safety</w:t>
      </w:r>
      <w:r w:rsidRPr="00305599">
        <w:t xml:space="preserve">, 32(5), pp. 254–263. Available at: </w:t>
      </w:r>
      <w:hyperlink r:id="rId40" w:tgtFrame="_new" w:history="1">
        <w:r w:rsidRPr="00305599">
          <w:rPr>
            <w:rStyle w:val="Hyperlink"/>
          </w:rPr>
          <w:t>https://doi.org/10.1136/bmjqs-2022-015291</w:t>
        </w:r>
      </w:hyperlink>
      <w:r w:rsidRPr="00305599">
        <w:t>.</w:t>
      </w:r>
    </w:p>
    <w:p w14:paraId="7EFE3557" w14:textId="77777777" w:rsidR="00B57F87" w:rsidRPr="00B57F87" w:rsidRDefault="00B57F87" w:rsidP="00B57F87">
      <w:pPr>
        <w:pStyle w:val="ReferenceList"/>
        <w:spacing w:before="240" w:line="360" w:lineRule="auto"/>
        <w:ind w:left="0" w:firstLine="0"/>
      </w:pPr>
    </w:p>
    <w:p w14:paraId="79513CDE" w14:textId="77777777" w:rsidR="00F90932" w:rsidRDefault="00F90932" w:rsidP="00B57F87">
      <w:pPr>
        <w:pStyle w:val="ReferenceList"/>
        <w:spacing w:before="240" w:line="360" w:lineRule="auto"/>
        <w:ind w:left="0" w:firstLine="0"/>
      </w:pPr>
    </w:p>
    <w:sectPr w:rsidR="00F90932" w:rsidSect="00034616">
      <w:headerReference w:type="default" r:id="rId41"/>
      <w:footerReference w:type="default" r:id="rId42"/>
      <w:pgSz w:w="11909" w:h="16834"/>
      <w:pgMar w:top="1224" w:right="1440" w:bottom="1152"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F638023" w14:textId="77777777" w:rsidR="00F511BB" w:rsidRDefault="00F511BB">
      <w:pPr>
        <w:spacing w:after="0" w:line="240" w:lineRule="auto"/>
      </w:pPr>
      <w:r>
        <w:separator/>
      </w:r>
    </w:p>
  </w:endnote>
  <w:endnote w:type="continuationSeparator" w:id="0">
    <w:p w14:paraId="7A96B4BF" w14:textId="77777777" w:rsidR="00F511BB" w:rsidRDefault="00F511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6586833"/>
      <w:docPartObj>
        <w:docPartGallery w:val="Page Numbers (Bottom of Page)"/>
        <w:docPartUnique/>
      </w:docPartObj>
    </w:sdtPr>
    <w:sdtEndPr>
      <w:rPr>
        <w:noProof/>
      </w:rPr>
    </w:sdtEndPr>
    <w:sdtContent>
      <w:p w14:paraId="5DDF003A" w14:textId="77777777" w:rsidR="00134AE2" w:rsidRDefault="00134AE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F188657" w14:textId="77777777" w:rsidR="00F90932" w:rsidRDefault="00F90932">
    <w:pPr>
      <w:pStyle w:val="Footer"/>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2CEC7E" w14:textId="77777777" w:rsidR="00F511BB" w:rsidRDefault="00F511BB">
      <w:pPr>
        <w:spacing w:after="0" w:line="240" w:lineRule="auto"/>
      </w:pPr>
      <w:r>
        <w:separator/>
      </w:r>
    </w:p>
  </w:footnote>
  <w:footnote w:type="continuationSeparator" w:id="0">
    <w:p w14:paraId="486779C9" w14:textId="77777777" w:rsidR="00F511BB" w:rsidRDefault="00F511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DCF7E04" w14:textId="77777777" w:rsidR="00F90932" w:rsidRDefault="00F90932">
    <w:pPr>
      <w:pStyle w:val="Header"/>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518692393">
    <w:abstractNumId w:val="8"/>
  </w:num>
  <w:num w:numId="2" w16cid:durableId="790636260">
    <w:abstractNumId w:val="6"/>
  </w:num>
  <w:num w:numId="3" w16cid:durableId="1471820689">
    <w:abstractNumId w:val="5"/>
  </w:num>
  <w:num w:numId="4" w16cid:durableId="2143423572">
    <w:abstractNumId w:val="4"/>
  </w:num>
  <w:num w:numId="5" w16cid:durableId="1429616204">
    <w:abstractNumId w:val="7"/>
  </w:num>
  <w:num w:numId="6" w16cid:durableId="302121957">
    <w:abstractNumId w:val="3"/>
  </w:num>
  <w:num w:numId="7" w16cid:durableId="369500484">
    <w:abstractNumId w:val="2"/>
  </w:num>
  <w:num w:numId="8" w16cid:durableId="1096290494">
    <w:abstractNumId w:val="1"/>
  </w:num>
  <w:num w:numId="9" w16cid:durableId="3463245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7730"/>
    <w:rsid w:val="00034616"/>
    <w:rsid w:val="00040232"/>
    <w:rsid w:val="0006063C"/>
    <w:rsid w:val="00072693"/>
    <w:rsid w:val="00134AE2"/>
    <w:rsid w:val="00137119"/>
    <w:rsid w:val="0015074B"/>
    <w:rsid w:val="0029639D"/>
    <w:rsid w:val="002E5E76"/>
    <w:rsid w:val="00305599"/>
    <w:rsid w:val="00326F90"/>
    <w:rsid w:val="00485D86"/>
    <w:rsid w:val="004B4631"/>
    <w:rsid w:val="00521A10"/>
    <w:rsid w:val="00770A78"/>
    <w:rsid w:val="008323C1"/>
    <w:rsid w:val="00844AA0"/>
    <w:rsid w:val="008E123E"/>
    <w:rsid w:val="009B38FC"/>
    <w:rsid w:val="009C73E9"/>
    <w:rsid w:val="009D6EA6"/>
    <w:rsid w:val="00A354F0"/>
    <w:rsid w:val="00A51B9F"/>
    <w:rsid w:val="00A55DFE"/>
    <w:rsid w:val="00AA1D8D"/>
    <w:rsid w:val="00B2159B"/>
    <w:rsid w:val="00B2399A"/>
    <w:rsid w:val="00B47730"/>
    <w:rsid w:val="00B50674"/>
    <w:rsid w:val="00B57F87"/>
    <w:rsid w:val="00C70AC5"/>
    <w:rsid w:val="00CB0664"/>
    <w:rsid w:val="00D0535F"/>
    <w:rsid w:val="00D0628A"/>
    <w:rsid w:val="00D16526"/>
    <w:rsid w:val="00E235AE"/>
    <w:rsid w:val="00ED43D8"/>
    <w:rsid w:val="00F511BB"/>
    <w:rsid w:val="00F90932"/>
    <w:rsid w:val="00FA0CA3"/>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88E247D"/>
  <w14:defaultImageDpi w14:val="300"/>
  <w15:docId w15:val="{63799459-DF95-4309-9562-DECA05F479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pPr>
      <w:spacing w:after="120" w:line="360" w:lineRule="auto"/>
      <w:jc w:val="both"/>
    </w:pPr>
    <w:rPr>
      <w:rFonts w:ascii="Arial" w:eastAsia="Arial" w:hAnsi="Arial"/>
    </w:rPr>
  </w:style>
  <w:style w:type="paragraph" w:styleId="Heading1">
    <w:name w:val="heading 1"/>
    <w:basedOn w:val="Normal"/>
    <w:next w:val="Normal"/>
    <w:link w:val="Heading1Char"/>
    <w:uiPriority w:val="9"/>
    <w:qFormat/>
    <w:rsid w:val="00FC693F"/>
    <w:pPr>
      <w:keepNext/>
      <w:keepLines/>
      <w:spacing w:before="200" w:after="100"/>
      <w:outlineLvl w:val="0"/>
    </w:pPr>
    <w:rPr>
      <w:rFonts w:asciiTheme="majorHAnsi" w:eastAsiaTheme="majorEastAsia" w:hAnsiTheme="majorHAnsi" w:cstheme="majorBidi"/>
      <w:b/>
      <w:bCs/>
      <w:color w:val="000000"/>
      <w:sz w:val="28"/>
      <w:szCs w:val="28"/>
    </w:rPr>
  </w:style>
  <w:style w:type="paragraph" w:styleId="Heading2">
    <w:name w:val="heading 2"/>
    <w:basedOn w:val="Normal"/>
    <w:next w:val="Normal"/>
    <w:link w:val="Heading2Char"/>
    <w:uiPriority w:val="9"/>
    <w:unhideWhenUsed/>
    <w:qFormat/>
    <w:rsid w:val="00FC693F"/>
    <w:pPr>
      <w:keepNext/>
      <w:keepLines/>
      <w:spacing w:before="200" w:after="100"/>
      <w:outlineLvl w:val="1"/>
    </w:pPr>
    <w:rPr>
      <w:rFonts w:asciiTheme="majorHAnsi" w:eastAsiaTheme="majorEastAsia" w:hAnsiTheme="majorHAnsi" w:cstheme="majorBidi"/>
      <w:b/>
      <w:bCs/>
      <w:color w:val="000000"/>
      <w:sz w:val="24"/>
      <w:szCs w:val="26"/>
    </w:rPr>
  </w:style>
  <w:style w:type="paragraph" w:styleId="Heading3">
    <w:name w:val="heading 3"/>
    <w:basedOn w:val="Normal"/>
    <w:next w:val="Normal"/>
    <w:link w:val="Heading3Char"/>
    <w:uiPriority w:val="9"/>
    <w:unhideWhenUsed/>
    <w:qFormat/>
    <w:rsid w:val="00FC693F"/>
    <w:pPr>
      <w:keepNext/>
      <w:keepLines/>
      <w:spacing w:before="200" w:after="100"/>
      <w:outlineLvl w:val="2"/>
    </w:pPr>
    <w:rPr>
      <w:rFonts w:asciiTheme="majorHAnsi" w:eastAsiaTheme="majorEastAsia" w:hAnsiTheme="majorHAnsi" w:cstheme="majorBidi"/>
      <w:b/>
      <w:bCs/>
      <w:color w:val="000000"/>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keepNext/>
      <w:pBdr>
        <w:bottom w:val="single" w:sz="8" w:space="4" w:color="4F81BD" w:themeColor="accent1"/>
      </w:pBdr>
      <w:spacing w:before="200" w:after="100" w:line="240" w:lineRule="auto"/>
      <w:contextualSpacing/>
    </w:pPr>
    <w:rPr>
      <w:rFonts w:asciiTheme="majorHAnsi" w:eastAsiaTheme="majorEastAsia" w:hAnsiTheme="majorHAnsi" w:cstheme="majorBidi"/>
      <w:b/>
      <w:color w:val="000000"/>
      <w:spacing w:val="5"/>
      <w:kern w:val="28"/>
      <w:sz w:val="34"/>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ind w:left="360"/>
      <w:contextualSpacing/>
    </w:pPr>
  </w:style>
  <w:style w:type="paragraph" w:styleId="ListContinue2">
    <w:name w:val="List Continue 2"/>
    <w:basedOn w:val="Normal"/>
    <w:uiPriority w:val="99"/>
    <w:unhideWhenUsed/>
    <w:rsid w:val="0029639D"/>
    <w:pPr>
      <w:ind w:left="720"/>
      <w:contextualSpacing/>
    </w:pPr>
  </w:style>
  <w:style w:type="paragraph" w:styleId="ListContinue3">
    <w:name w:val="List Continue 3"/>
    <w:basedOn w:val="Normal"/>
    <w:uiPriority w:val="99"/>
    <w:unhideWhenUsed/>
    <w:rsid w:val="0029639D"/>
    <w:pPr>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customStyle="1" w:styleId="ReferenceList">
    <w:name w:val="Reference List"/>
    <w:pPr>
      <w:spacing w:after="80"/>
      <w:ind w:left="360" w:hanging="360"/>
    </w:pPr>
    <w:rPr>
      <w:rFonts w:ascii="Arial" w:eastAsia="Arial" w:hAnsi="Arial"/>
      <w:sz w:val="21"/>
    </w:rPr>
  </w:style>
  <w:style w:type="character" w:styleId="Hyperlink">
    <w:name w:val="Hyperlink"/>
    <w:basedOn w:val="DefaultParagraphFont"/>
    <w:uiPriority w:val="99"/>
    <w:unhideWhenUsed/>
    <w:rsid w:val="00B57F87"/>
    <w:rPr>
      <w:color w:val="0000FF" w:themeColor="hyperlink"/>
      <w:u w:val="single"/>
    </w:rPr>
  </w:style>
  <w:style w:type="character" w:styleId="UnresolvedMention">
    <w:name w:val="Unresolved Mention"/>
    <w:basedOn w:val="DefaultParagraphFont"/>
    <w:uiPriority w:val="99"/>
    <w:semiHidden/>
    <w:unhideWhenUsed/>
    <w:rsid w:val="00B57F87"/>
    <w:rPr>
      <w:color w:val="605E5C"/>
      <w:shd w:val="clear" w:color="auto" w:fill="E1DFDD"/>
    </w:rPr>
  </w:style>
  <w:style w:type="paragraph" w:styleId="TOC1">
    <w:name w:val="toc 1"/>
    <w:basedOn w:val="Normal"/>
    <w:next w:val="Normal"/>
    <w:autoRedefine/>
    <w:uiPriority w:val="39"/>
    <w:unhideWhenUsed/>
    <w:rsid w:val="00134AE2"/>
    <w:pPr>
      <w:spacing w:after="100"/>
    </w:pPr>
  </w:style>
  <w:style w:type="paragraph" w:styleId="TOC2">
    <w:name w:val="toc 2"/>
    <w:basedOn w:val="Normal"/>
    <w:next w:val="Normal"/>
    <w:autoRedefine/>
    <w:uiPriority w:val="39"/>
    <w:unhideWhenUsed/>
    <w:rsid w:val="00134AE2"/>
    <w:pPr>
      <w:spacing w:after="100"/>
      <w:ind w:left="220"/>
    </w:pPr>
  </w:style>
  <w:style w:type="character" w:styleId="CommentReference">
    <w:name w:val="annotation reference"/>
    <w:basedOn w:val="DefaultParagraphFont"/>
    <w:uiPriority w:val="99"/>
    <w:semiHidden/>
    <w:unhideWhenUsed/>
    <w:rsid w:val="00770A78"/>
    <w:rPr>
      <w:sz w:val="16"/>
      <w:szCs w:val="16"/>
    </w:rPr>
  </w:style>
  <w:style w:type="paragraph" w:styleId="CommentText">
    <w:name w:val="annotation text"/>
    <w:basedOn w:val="Normal"/>
    <w:link w:val="CommentTextChar"/>
    <w:uiPriority w:val="99"/>
    <w:unhideWhenUsed/>
    <w:rsid w:val="00770A78"/>
    <w:pPr>
      <w:spacing w:line="240" w:lineRule="auto"/>
    </w:pPr>
    <w:rPr>
      <w:sz w:val="20"/>
      <w:szCs w:val="20"/>
    </w:rPr>
  </w:style>
  <w:style w:type="character" w:customStyle="1" w:styleId="CommentTextChar">
    <w:name w:val="Comment Text Char"/>
    <w:basedOn w:val="DefaultParagraphFont"/>
    <w:link w:val="CommentText"/>
    <w:uiPriority w:val="99"/>
    <w:rsid w:val="00770A78"/>
    <w:rPr>
      <w:rFonts w:ascii="Arial" w:eastAsia="Arial" w:hAnsi="Arial"/>
      <w:sz w:val="20"/>
      <w:szCs w:val="20"/>
    </w:rPr>
  </w:style>
  <w:style w:type="paragraph" w:styleId="CommentSubject">
    <w:name w:val="annotation subject"/>
    <w:basedOn w:val="CommentText"/>
    <w:next w:val="CommentText"/>
    <w:link w:val="CommentSubjectChar"/>
    <w:uiPriority w:val="99"/>
    <w:semiHidden/>
    <w:unhideWhenUsed/>
    <w:rsid w:val="00770A78"/>
    <w:rPr>
      <w:b/>
      <w:bCs/>
    </w:rPr>
  </w:style>
  <w:style w:type="character" w:customStyle="1" w:styleId="CommentSubjectChar">
    <w:name w:val="Comment Subject Char"/>
    <w:basedOn w:val="CommentTextChar"/>
    <w:link w:val="CommentSubject"/>
    <w:uiPriority w:val="99"/>
    <w:semiHidden/>
    <w:rsid w:val="00770A78"/>
    <w:rPr>
      <w:rFonts w:ascii="Arial" w:eastAsia="Arial" w:hAnsi="Arial"/>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oi.org/10.1136/qshc.2005.015842" TargetMode="External"/><Relationship Id="rId18" Type="http://schemas.openxmlformats.org/officeDocument/2006/relationships/hyperlink" Target="https://doi.org/10.1016/j.ijnurstu.2022.104311" TargetMode="External"/><Relationship Id="rId26" Type="http://schemas.openxmlformats.org/officeDocument/2006/relationships/hyperlink" Target="https://doi.org/10.1111/jonm.12486" TargetMode="External"/><Relationship Id="rId39" Type="http://schemas.openxmlformats.org/officeDocument/2006/relationships/hyperlink" Target="https://doi.org/10.12659/MSM.942031" TargetMode="External"/><Relationship Id="rId21" Type="http://schemas.openxmlformats.org/officeDocument/2006/relationships/hyperlink" Target="https://doi.org/10.1016/j.ijnurstu.2019.103487" TargetMode="External"/><Relationship Id="rId34" Type="http://schemas.openxmlformats.org/officeDocument/2006/relationships/hyperlink" Target="https://www.nhsstaffsurveys.com/static/98fbf017ea18aad1523254e02072cd02/National-Results-Briefing-2025.pdf" TargetMode="External"/><Relationship Id="rId42" Type="http://schemas.openxmlformats.org/officeDocument/2006/relationships/footer" Target="footer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doi.org/10.1177/0193945921990892" TargetMode="External"/><Relationship Id="rId20" Type="http://schemas.openxmlformats.org/officeDocument/2006/relationships/hyperlink" Target="https://doi.org/10.1111/jan.13564" TargetMode="External"/><Relationship Id="rId29" Type="http://schemas.openxmlformats.org/officeDocument/2006/relationships/hyperlink" Target="https://doi.org/10.1111/jonm.12727" TargetMode="External"/><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doi.org/10.1111/jonm.12936" TargetMode="External"/><Relationship Id="rId24" Type="http://schemas.openxmlformats.org/officeDocument/2006/relationships/hyperlink" Target="https://doi.org/10.1080/00140139.2013.838643" TargetMode="External"/><Relationship Id="rId32" Type="http://schemas.openxmlformats.org/officeDocument/2006/relationships/hyperlink" Target="https://doi.org/10.1186/s12874-017-0468-4" TargetMode="External"/><Relationship Id="rId37" Type="http://schemas.openxmlformats.org/officeDocument/2006/relationships/hyperlink" Target="https://doi.org/10.1136/bmjqs-2013-002118" TargetMode="External"/><Relationship Id="rId40" Type="http://schemas.openxmlformats.org/officeDocument/2006/relationships/hyperlink" Target="https://doi.org/10.1136/bmjqs-2022-015291" TargetMode="External"/><Relationship Id="rId5" Type="http://schemas.openxmlformats.org/officeDocument/2006/relationships/webSettings" Target="webSettings.xml"/><Relationship Id="rId15" Type="http://schemas.openxmlformats.org/officeDocument/2006/relationships/hyperlink" Target="https://www.cqc.org.uk/publications/major-report/state-care/2024-2025" TargetMode="External"/><Relationship Id="rId23" Type="http://schemas.openxmlformats.org/officeDocument/2006/relationships/hyperlink" Target="https://www.hssib.org.uk/patient-safety-investigations/the-impact-of-staff-fatigue-on-patient-safety/investigation-report/" TargetMode="External"/><Relationship Id="rId28" Type="http://schemas.openxmlformats.org/officeDocument/2006/relationships/hyperlink" Target="https://doi.org/10.1001/jamanetworkopen.2024.43059" TargetMode="External"/><Relationship Id="rId36" Type="http://schemas.openxmlformats.org/officeDocument/2006/relationships/hyperlink" Target="https://doi.org/10.1136/bmj.n71" TargetMode="External"/><Relationship Id="rId10" Type="http://schemas.openxmlformats.org/officeDocument/2006/relationships/hyperlink" Target="https://doi.org/10.1111/jocn.12809" TargetMode="External"/><Relationship Id="rId19" Type="http://schemas.openxmlformats.org/officeDocument/2006/relationships/hyperlink" Target="https://doi.org/10.1093/intqhc/mzaa170" TargetMode="External"/><Relationship Id="rId31" Type="http://schemas.openxmlformats.org/officeDocument/2006/relationships/hyperlink" Target="https://doi.org/10.1136/bmjopen-2018-022202" TargetMode="External"/><Relationship Id="rId44"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hyperlink" Target="https://doi.org/10.1016/j.ijnurstu.2017.08.004" TargetMode="External"/><Relationship Id="rId14" Type="http://schemas.openxmlformats.org/officeDocument/2006/relationships/hyperlink" Target="https://www.ncbi.nlm.nih.gov/books/NBK2657/" TargetMode="External"/><Relationship Id="rId22" Type="http://schemas.openxmlformats.org/officeDocument/2006/relationships/hyperlink" Target="https://doi.org/10.1001/jamanetworkopen.2024.28769" TargetMode="External"/><Relationship Id="rId27" Type="http://schemas.openxmlformats.org/officeDocument/2006/relationships/hyperlink" Target="https://doi.org/10.7326/ANNALS-24-02904" TargetMode="External"/><Relationship Id="rId30" Type="http://schemas.openxmlformats.org/officeDocument/2006/relationships/hyperlink" Target="https://www.gov.uk/government/publications/report-of-the-mid-staffordshire-nhs-foundation-trust-public-inquiry" TargetMode="External"/><Relationship Id="rId35" Type="http://schemas.openxmlformats.org/officeDocument/2006/relationships/hyperlink" Target="https://www.nmc.org.uk/standards/code/" TargetMode="External"/><Relationship Id="rId43" Type="http://schemas.openxmlformats.org/officeDocument/2006/relationships/fontTable" Target="fontTable.xml"/><Relationship Id="rId8" Type="http://schemas.openxmlformats.org/officeDocument/2006/relationships/hyperlink" Target="https://doi.org/10.1016/S0140-6736(13)62631-8" TargetMode="External"/><Relationship Id="rId3" Type="http://schemas.openxmlformats.org/officeDocument/2006/relationships/styles" Target="styles.xml"/><Relationship Id="rId12" Type="http://schemas.openxmlformats.org/officeDocument/2006/relationships/hyperlink" Target="https://doi.org/10.1136/bmj.l6890" TargetMode="External"/><Relationship Id="rId17" Type="http://schemas.openxmlformats.org/officeDocument/2006/relationships/hyperlink" Target="https://casp-uk.net/casp-tools-checklists/" TargetMode="External"/><Relationship Id="rId25" Type="http://schemas.openxmlformats.org/officeDocument/2006/relationships/hyperlink" Target="https://jbi.global/critical-appraisal-tools" TargetMode="External"/><Relationship Id="rId33" Type="http://schemas.openxmlformats.org/officeDocument/2006/relationships/hyperlink" Target="https://digital.nhs.uk/data-and-information/publications/statistical/nhs-vacancies-survey/april-2015---march-2026-experimental-statistics" TargetMode="External"/><Relationship Id="rId38" Type="http://schemas.openxmlformats.org/officeDocument/2006/relationships/hyperlink" Target="https://www.rcn.org.uk/Professional-Development/publications/impact-of-staffing-levels-on-safe-and-effective-patient-care-uk-pub-010-665"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14</Pages>
  <Words>5259</Words>
  <Characters>29978</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LCHS7008 Component 2 Written Research Proposal</vt:lpstr>
    </vt:vector>
  </TitlesOfParts>
  <Manager/>
  <Company/>
  <LinksUpToDate>false</LinksUpToDate>
  <CharactersWithSpaces>35167</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LCHS7008 Component 2 Written Research Proposal</dc:title>
  <dc:subject>Nurse workload, communication failures and patient safety in adult acute NHS hospitals in England</dc:subject>
  <dc:creator>Syed Md Raihanul Hoque</dc:creator>
  <cp:keywords>nurse workload; communication failure; patient safety; NHS; structured literature review</cp:keywords>
  <dc:description>generated by python-docx</dc:description>
  <cp:lastModifiedBy>Ritu Panna Saha</cp:lastModifiedBy>
  <cp:revision>5</cp:revision>
  <dcterms:created xsi:type="dcterms:W3CDTF">2026-07-19T14:12:00Z</dcterms:created>
  <dcterms:modified xsi:type="dcterms:W3CDTF">2026-07-20T03:38:00Z</dcterms:modified>
  <cp:category/>
</cp:coreProperties>
</file>