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5F2E8" w14:textId="77777777" w:rsidR="006706C0" w:rsidRDefault="006706C0" w:rsidP="00D97E0A">
      <w:pPr>
        <w:jc w:val="center"/>
        <w:rPr>
          <w:b/>
          <w:sz w:val="40"/>
          <w:szCs w:val="40"/>
        </w:rPr>
      </w:pPr>
    </w:p>
    <w:p w14:paraId="4874B60D" w14:textId="77777777" w:rsidR="006706C0" w:rsidRDefault="006706C0" w:rsidP="00D97E0A">
      <w:pPr>
        <w:jc w:val="center"/>
        <w:rPr>
          <w:b/>
          <w:sz w:val="40"/>
          <w:szCs w:val="40"/>
        </w:rPr>
      </w:pPr>
    </w:p>
    <w:p w14:paraId="4078EFA8" w14:textId="77777777" w:rsidR="006706C0" w:rsidRDefault="006706C0" w:rsidP="00D97E0A">
      <w:pPr>
        <w:jc w:val="center"/>
        <w:rPr>
          <w:b/>
          <w:sz w:val="40"/>
          <w:szCs w:val="40"/>
        </w:rPr>
      </w:pPr>
    </w:p>
    <w:p w14:paraId="7A8EDF30" w14:textId="77777777" w:rsidR="006706C0" w:rsidRDefault="006706C0" w:rsidP="00D97E0A">
      <w:pPr>
        <w:jc w:val="center"/>
        <w:rPr>
          <w:b/>
          <w:sz w:val="40"/>
          <w:szCs w:val="40"/>
        </w:rPr>
      </w:pPr>
    </w:p>
    <w:p w14:paraId="56152880" w14:textId="77777777" w:rsidR="006706C0" w:rsidRDefault="006706C0" w:rsidP="00D97E0A">
      <w:pPr>
        <w:jc w:val="center"/>
        <w:rPr>
          <w:b/>
          <w:sz w:val="40"/>
          <w:szCs w:val="40"/>
        </w:rPr>
      </w:pPr>
    </w:p>
    <w:p w14:paraId="04BF9E48" w14:textId="77777777" w:rsidR="006706C0" w:rsidRDefault="006706C0" w:rsidP="00D97E0A">
      <w:pPr>
        <w:jc w:val="center"/>
        <w:rPr>
          <w:b/>
          <w:sz w:val="40"/>
          <w:szCs w:val="40"/>
        </w:rPr>
      </w:pPr>
    </w:p>
    <w:p w14:paraId="4627D339" w14:textId="77777777" w:rsidR="00D97E0A" w:rsidRDefault="00BA55A2" w:rsidP="00D97E0A">
      <w:pPr>
        <w:jc w:val="center"/>
        <w:rPr>
          <w:b/>
          <w:sz w:val="40"/>
          <w:szCs w:val="40"/>
        </w:rPr>
      </w:pPr>
      <w:r w:rsidRPr="00D97E0A">
        <w:rPr>
          <w:b/>
          <w:sz w:val="40"/>
          <w:szCs w:val="40"/>
        </w:rPr>
        <w:t>Developing relationships and Workplace achievement</w:t>
      </w:r>
    </w:p>
    <w:p w14:paraId="00DF0BDA" w14:textId="77777777" w:rsidR="006706C0" w:rsidRDefault="006706C0" w:rsidP="00D97E0A">
      <w:pPr>
        <w:jc w:val="center"/>
      </w:pPr>
    </w:p>
    <w:p w14:paraId="07D64B05" w14:textId="77777777" w:rsidR="006706C0" w:rsidRDefault="006706C0" w:rsidP="00D97E0A">
      <w:pPr>
        <w:jc w:val="center"/>
      </w:pPr>
    </w:p>
    <w:p w14:paraId="4308A15C" w14:textId="77777777" w:rsidR="006706C0" w:rsidRDefault="006706C0" w:rsidP="00D97E0A">
      <w:pPr>
        <w:jc w:val="center"/>
      </w:pPr>
    </w:p>
    <w:p w14:paraId="3D2321A6" w14:textId="562984EF" w:rsidR="00D97E0A" w:rsidRDefault="00BA55A2" w:rsidP="00D97E0A">
      <w:pPr>
        <w:jc w:val="center"/>
      </w:pPr>
      <w:r>
        <w:t>Natalia Dedu</w:t>
      </w:r>
    </w:p>
    <w:p w14:paraId="07CEA996" w14:textId="193CC71E" w:rsidR="00D97E0A" w:rsidRPr="00D97E0A" w:rsidRDefault="00BA55A2" w:rsidP="00D97E0A">
      <w:pPr>
        <w:jc w:val="center"/>
      </w:pPr>
      <w:r>
        <w:t>1816782</w:t>
      </w:r>
    </w:p>
    <w:p w14:paraId="1E4C8F86" w14:textId="77777777" w:rsidR="002B1022" w:rsidRPr="007921BF" w:rsidRDefault="00BA55A2" w:rsidP="005A7317">
      <w:pPr>
        <w:spacing w:line="276" w:lineRule="auto"/>
        <w:jc w:val="left"/>
        <w:rPr>
          <w:b/>
        </w:rPr>
      </w:pPr>
      <w:r>
        <w:rPr>
          <w:b/>
        </w:rPr>
        <w:br w:type="page"/>
      </w:r>
      <w:r w:rsidRPr="007921BF">
        <w:rPr>
          <w:b/>
        </w:rPr>
        <w:lastRenderedPageBreak/>
        <w:t>Task 1</w:t>
      </w:r>
    </w:p>
    <w:p w14:paraId="7A2ACBB6" w14:textId="77777777" w:rsidR="00443E50" w:rsidRPr="007921BF" w:rsidRDefault="00BA55A2" w:rsidP="00994484">
      <w:pPr>
        <w:rPr>
          <w:b/>
        </w:rPr>
      </w:pPr>
      <w:r>
        <w:rPr>
          <w:b/>
        </w:rPr>
        <w:t xml:space="preserve">Introduction </w:t>
      </w:r>
    </w:p>
    <w:p w14:paraId="56D6029F" w14:textId="77777777" w:rsidR="00C3679D" w:rsidRPr="007921BF" w:rsidRDefault="00BA55A2" w:rsidP="00994484">
      <w:r w:rsidRPr="007921BF">
        <w:t xml:space="preserve">This essay precisely involved insights upon the objectives of the various theories regarding employee engagement, performance management, training and motivation. In this </w:t>
      </w:r>
      <w:r w:rsidR="005465AF" w:rsidRPr="007921BF">
        <w:t>essay,</w:t>
      </w:r>
      <w:r w:rsidRPr="007921BF">
        <w:t xml:space="preserve"> the key perspective would be revolving around the benefits gained by TESCO from the successful application of the development vehicles. Moreover, this essay would further forecast the </w:t>
      </w:r>
      <w:r w:rsidR="009C1B4C" w:rsidRPr="007921BF">
        <w:t>key benefits that have been received by thee employees for application of the development vehicles within TESCO’s</w:t>
      </w:r>
      <w:r w:rsidR="00B57649" w:rsidRPr="007921BF">
        <w:t xml:space="preserve"> organisational infrastructure. Furthermore, within this essay, the key application of the stated development </w:t>
      </w:r>
      <w:r w:rsidR="00F47754" w:rsidRPr="007921BF">
        <w:t>vehicles would be</w:t>
      </w:r>
      <w:r w:rsidR="00B57649" w:rsidRPr="007921BF">
        <w:t xml:space="preserve"> mentioned in alignment to identify performance improvement of both TESCO </w:t>
      </w:r>
      <w:r w:rsidR="00A64F17" w:rsidRPr="007921BF">
        <w:t>and the individuals.</w:t>
      </w:r>
      <w:r w:rsidR="00FD07FD" w:rsidRPr="007921BF">
        <w:t xml:space="preserve"> </w:t>
      </w:r>
    </w:p>
    <w:p w14:paraId="6B2F7130" w14:textId="77777777" w:rsidR="00952E30" w:rsidRPr="007921BF" w:rsidRDefault="00BA55A2" w:rsidP="00952E30">
      <w:pPr>
        <w:rPr>
          <w:b/>
        </w:rPr>
      </w:pPr>
      <w:r>
        <w:rPr>
          <w:b/>
        </w:rPr>
        <w:t xml:space="preserve">Brief overview </w:t>
      </w:r>
    </w:p>
    <w:p w14:paraId="16164011" w14:textId="77777777" w:rsidR="000412A3" w:rsidRPr="007921BF" w:rsidRDefault="00BA55A2" w:rsidP="00952E30">
      <w:r w:rsidRPr="007921BF">
        <w:t xml:space="preserve">The key purpose of this essay is to identify the </w:t>
      </w:r>
      <w:r w:rsidR="00AA7A79" w:rsidRPr="007921BF">
        <w:t>benefits that have been gained by the organisation TESCO after the successful application of</w:t>
      </w:r>
      <w:r w:rsidR="00E86643" w:rsidRPr="007921BF">
        <w:t xml:space="preserve"> development vehicles like motivation, performance management, employee engagement and training</w:t>
      </w:r>
      <w:r w:rsidR="0006249C" w:rsidRPr="007921BF">
        <w:t>. In this essay,</w:t>
      </w:r>
      <w:r w:rsidR="00E86643" w:rsidRPr="007921BF">
        <w:t xml:space="preserve"> it has been mentioned that the development of the positive working environment during the present pandemic situation would be ensured efficiently. Then the other development vehicle like performance engagement would benefit the individuals to provide an enhanced standard of output at TESCO. Relatively, it could be mentioned that development vehicle of </w:t>
      </w:r>
      <w:r w:rsidR="005E5F96" w:rsidRPr="007921BF">
        <w:t xml:space="preserve">employee engagement would benefit the organisation in retaining the employees for a longer duration and via this similar development </w:t>
      </w:r>
      <w:r w:rsidR="006914F2" w:rsidRPr="007921BF">
        <w:t>vehicles,</w:t>
      </w:r>
      <w:r w:rsidR="005E5F96" w:rsidRPr="007921BF">
        <w:t xml:space="preserve"> individuals would receive the key factor that benefits them in remain</w:t>
      </w:r>
      <w:r w:rsidR="00720190" w:rsidRPr="007921BF">
        <w:t>ing committed to the organisation, TESCO.</w:t>
      </w:r>
      <w:r w:rsidRPr="007921BF">
        <w:t xml:space="preserve">  In this </w:t>
      </w:r>
      <w:r w:rsidR="006914F2" w:rsidRPr="007921BF">
        <w:t>essay,</w:t>
      </w:r>
      <w:r w:rsidRPr="007921BF">
        <w:t xml:space="preserve"> the key concern has been the identification of the various benefits gained by TESCO through the application of the mentioned development vehicles </w:t>
      </w:r>
      <w:r w:rsidR="006914F2" w:rsidRPr="007921BF">
        <w:t xml:space="preserve">in alignment to the theories that are appropriate and utilised by TESCO within the organisational infrastructure to sought the positive elements adequately. </w:t>
      </w:r>
      <w:r w:rsidR="00E67517" w:rsidRPr="007921BF">
        <w:t xml:space="preserve">Development of the skilled employee base has been another essential benefit </w:t>
      </w:r>
      <w:r w:rsidR="002E57D9" w:rsidRPr="007921BF">
        <w:t>reflected in this essay.</w:t>
      </w:r>
      <w:r w:rsidR="0006249C" w:rsidRPr="007921BF">
        <w:t xml:space="preserve"> </w:t>
      </w:r>
    </w:p>
    <w:p w14:paraId="6EA488F1" w14:textId="77777777" w:rsidR="005A7317" w:rsidRDefault="005A7317" w:rsidP="00994484">
      <w:pPr>
        <w:rPr>
          <w:b/>
        </w:rPr>
      </w:pPr>
    </w:p>
    <w:p w14:paraId="39266B4E" w14:textId="77777777" w:rsidR="00994484" w:rsidRPr="007921BF" w:rsidRDefault="00BA55A2" w:rsidP="00994484">
      <w:pPr>
        <w:rPr>
          <w:b/>
        </w:rPr>
      </w:pPr>
      <w:r w:rsidRPr="007921BF">
        <w:rPr>
          <w:b/>
        </w:rPr>
        <w:lastRenderedPageBreak/>
        <w:t xml:space="preserve">Critical discussion </w:t>
      </w:r>
    </w:p>
    <w:p w14:paraId="11EF5C97" w14:textId="77777777" w:rsidR="00952E30" w:rsidRPr="007921BF" w:rsidRDefault="00BA55A2" w:rsidP="00994484">
      <w:pPr>
        <w:tabs>
          <w:tab w:val="left" w:pos="6300"/>
        </w:tabs>
        <w:rPr>
          <w:b/>
        </w:rPr>
      </w:pPr>
      <w:r w:rsidRPr="007921BF">
        <w:rPr>
          <w:b/>
        </w:rPr>
        <w:t>TESCO</w:t>
      </w:r>
      <w:r w:rsidR="00EA197A" w:rsidRPr="007921BF">
        <w:rPr>
          <w:b/>
        </w:rPr>
        <w:t>’s of</w:t>
      </w:r>
      <w:r w:rsidRPr="007921BF">
        <w:rPr>
          <w:b/>
        </w:rPr>
        <w:t xml:space="preserve"> </w:t>
      </w:r>
      <w:r w:rsidR="00994484" w:rsidRPr="007921BF">
        <w:rPr>
          <w:b/>
        </w:rPr>
        <w:t xml:space="preserve">applying </w:t>
      </w:r>
      <w:r w:rsidRPr="007921BF">
        <w:rPr>
          <w:b/>
        </w:rPr>
        <w:t xml:space="preserve">motivation </w:t>
      </w:r>
    </w:p>
    <w:p w14:paraId="26BFCAC0" w14:textId="77777777" w:rsidR="00994484" w:rsidRPr="007921BF" w:rsidRDefault="00BA55A2" w:rsidP="00994484">
      <w:r w:rsidRPr="007921BF">
        <w:t xml:space="preserve">According to </w:t>
      </w:r>
      <w:r w:rsidR="007A6782" w:rsidRPr="007921BF">
        <w:t>Jensen (2018),</w:t>
      </w:r>
      <w:r w:rsidRPr="007921BF">
        <w:t xml:space="preserve"> employee motivation involves the encouragement of the workforce to act in a certain way that would enable the organisation to achieve its desired </w:t>
      </w:r>
      <w:r w:rsidR="004D6431" w:rsidRPr="007921BF">
        <w:t>results</w:t>
      </w:r>
      <w:r w:rsidRPr="007921BF">
        <w:t>. The motivated workforce of a firm happens to return products to the company</w:t>
      </w:r>
      <w:r w:rsidR="007A6782" w:rsidRPr="007921BF">
        <w:t>,</w:t>
      </w:r>
      <w:r w:rsidRPr="007921BF">
        <w:t xml:space="preserve"> which happens to be TESCO within the scope of this explored essay. Additionally, for a better understanding of how motivational factors benefit a firm, we will </w:t>
      </w:r>
      <w:proofErr w:type="gramStart"/>
      <w:r w:rsidRPr="007921BF">
        <w:t>take into account</w:t>
      </w:r>
      <w:proofErr w:type="gramEnd"/>
      <w:r w:rsidRPr="007921BF">
        <w:t xml:space="preserve"> the </w:t>
      </w:r>
      <w:r w:rsidRPr="007921BF">
        <w:rPr>
          <w:b/>
        </w:rPr>
        <w:t xml:space="preserve">Expectancy Theory. </w:t>
      </w:r>
      <w:r w:rsidRPr="007921BF">
        <w:t>This theory proposed by Victor Vroom</w:t>
      </w:r>
      <w:r w:rsidRPr="007921BF">
        <w:rPr>
          <w:b/>
        </w:rPr>
        <w:t>,</w:t>
      </w:r>
      <w:r w:rsidRPr="007921BF">
        <w:t xml:space="preserve"> suggests that a notable employee shall be enthused to put in more endeavours in their chosen workplace</w:t>
      </w:r>
      <w:r w:rsidR="009136F8" w:rsidRPr="007921BF">
        <w:t>. T</w:t>
      </w:r>
      <w:r w:rsidRPr="007921BF">
        <w:t>hey have confidence that the desired outcome will help the organisation in achieving its targets and in return will provide him/her with rewards, such as timely increments and a hike in their salary</w:t>
      </w:r>
      <w:r w:rsidR="00C23BF8" w:rsidRPr="007921BF">
        <w:t xml:space="preserve"> (Baraka. and Moussa, 2017)</w:t>
      </w:r>
      <w:r w:rsidRPr="007921BF">
        <w:t>.</w:t>
      </w:r>
    </w:p>
    <w:p w14:paraId="26D1DC94" w14:textId="77777777" w:rsidR="009136F8" w:rsidRPr="007921BF" w:rsidRDefault="00BA55A2" w:rsidP="009136F8">
      <w:pPr>
        <w:jc w:val="center"/>
      </w:pPr>
      <w:r>
        <w:rPr>
          <w:noProof/>
          <w:lang w:val="en-US"/>
        </w:rPr>
        <w:drawing>
          <wp:inline distT="0" distB="0" distL="0" distR="0" wp14:anchorId="764794BC" wp14:editId="3321F3A6">
            <wp:extent cx="4633336" cy="2431701"/>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21584" name="Picture 5"/>
                    <pic:cNvPicPr>
                      <a:picLocks noChangeAspect="1" noChangeArrowheads="1"/>
                    </pic:cNvPicPr>
                  </pic:nvPicPr>
                  <pic:blipFill>
                    <a:blip r:embed="rId8"/>
                    <a:stretch>
                      <a:fillRect/>
                    </a:stretch>
                  </pic:blipFill>
                  <pic:spPr bwMode="auto">
                    <a:xfrm>
                      <a:off x="0" y="0"/>
                      <a:ext cx="4642485" cy="2436503"/>
                    </a:xfrm>
                    <a:prstGeom prst="rect">
                      <a:avLst/>
                    </a:prstGeom>
                    <a:noFill/>
                    <a:ln w="9525">
                      <a:noFill/>
                      <a:miter lim="800000"/>
                      <a:headEnd/>
                      <a:tailEnd/>
                    </a:ln>
                  </pic:spPr>
                </pic:pic>
              </a:graphicData>
            </a:graphic>
          </wp:inline>
        </w:drawing>
      </w:r>
    </w:p>
    <w:p w14:paraId="5C07CF6A" w14:textId="77777777" w:rsidR="009136F8" w:rsidRPr="007921BF" w:rsidRDefault="00BA55A2" w:rsidP="00641954">
      <w:pPr>
        <w:spacing w:line="240" w:lineRule="auto"/>
        <w:jc w:val="center"/>
        <w:rPr>
          <w:b/>
        </w:rPr>
      </w:pPr>
      <w:r w:rsidRPr="007921BF">
        <w:rPr>
          <w:b/>
        </w:rPr>
        <w:t xml:space="preserve">Figure 1: Expectancy theory of motivation </w:t>
      </w:r>
    </w:p>
    <w:p w14:paraId="32ACF172" w14:textId="77777777" w:rsidR="009136F8" w:rsidRPr="007921BF" w:rsidRDefault="00BA55A2" w:rsidP="009136F8">
      <w:pPr>
        <w:jc w:val="center"/>
      </w:pPr>
      <w:r w:rsidRPr="007921BF">
        <w:t>(Source: Porter, 2018) </w:t>
      </w:r>
    </w:p>
    <w:p w14:paraId="2FB77762" w14:textId="77777777" w:rsidR="00994484" w:rsidRPr="007921BF" w:rsidRDefault="00BA55A2" w:rsidP="00994484">
      <w:r w:rsidRPr="007921BF">
        <w:lastRenderedPageBreak/>
        <w:t xml:space="preserve">In the case of </w:t>
      </w:r>
      <w:r w:rsidR="00A46B54" w:rsidRPr="007921BF">
        <w:t>TESCO,</w:t>
      </w:r>
      <w:r w:rsidRPr="007921BF">
        <w:t xml:space="preserve"> it has been identified that Expectancy theory amplified employee </w:t>
      </w:r>
      <w:r w:rsidR="00A46B54" w:rsidRPr="007921BF">
        <w:t>commitment when</w:t>
      </w:r>
      <w:r w:rsidRPr="007921BF">
        <w:t xml:space="preserve"> they understood even small their contributions were of importance to TESCO in achieving its goals </w:t>
      </w:r>
      <w:r w:rsidR="00F94873" w:rsidRPr="007921BF">
        <w:t>(Lee, 2019)</w:t>
      </w:r>
      <w:r w:rsidRPr="007921BF">
        <w:t xml:space="preserve">. Employees were appreciated and given bonus and holidays in between financial years. In turn, a positive work environment was sustained which resulted in employees in needing less assistance from executive officers in completing their assigned tasks rather they contributed in counselling the firm with money-saving ideas and in turn when the leading officers communicated with them on a personal level their performance happened to improve. A notable advancement was perceived in their productivity when recreation period and sufficient break intervals were provided between their work hours </w:t>
      </w:r>
      <w:r w:rsidR="00F22285" w:rsidRPr="007921BF">
        <w:t>(</w:t>
      </w:r>
      <w:proofErr w:type="spellStart"/>
      <w:r w:rsidR="00F22285" w:rsidRPr="007921BF">
        <w:t>Bartz</w:t>
      </w:r>
      <w:proofErr w:type="spellEnd"/>
      <w:r w:rsidR="00F22285" w:rsidRPr="007921BF">
        <w:t>, 2020)</w:t>
      </w:r>
      <w:r w:rsidRPr="007921BF">
        <w:t>.</w:t>
      </w:r>
    </w:p>
    <w:p w14:paraId="2C6BC3B1" w14:textId="77777777" w:rsidR="005B2228" w:rsidRDefault="00BA55A2" w:rsidP="00745C40">
      <w:pPr>
        <w:pStyle w:val="Heading1"/>
        <w:spacing w:after="240"/>
      </w:pPr>
      <w:r w:rsidRPr="002D25B7">
        <w:t>TESCO</w:t>
      </w:r>
      <w:r w:rsidR="00EA197A" w:rsidRPr="002D25B7">
        <w:t xml:space="preserve">’s </w:t>
      </w:r>
      <w:r w:rsidR="00FA32EE" w:rsidRPr="002D25B7">
        <w:t xml:space="preserve">benefits </w:t>
      </w:r>
      <w:r w:rsidR="00EA197A" w:rsidRPr="002D25B7">
        <w:t>of</w:t>
      </w:r>
      <w:r w:rsidRPr="002D25B7">
        <w:t xml:space="preserve"> </w:t>
      </w:r>
      <w:r w:rsidR="00994484" w:rsidRPr="002D25B7">
        <w:t>applying</w:t>
      </w:r>
      <w:r w:rsidR="00952E30" w:rsidRPr="002D25B7">
        <w:t xml:space="preserve"> performance management</w:t>
      </w:r>
      <w:r w:rsidR="00952E30" w:rsidRPr="007921BF">
        <w:t xml:space="preserve"> </w:t>
      </w:r>
    </w:p>
    <w:p w14:paraId="3D3F3604" w14:textId="77777777" w:rsidR="00BC6369" w:rsidRPr="007921BF" w:rsidRDefault="00BA55A2" w:rsidP="00BC6369">
      <w:pPr>
        <w:jc w:val="center"/>
      </w:pPr>
      <w:r w:rsidRPr="007921BF">
        <w:rPr>
          <w:noProof/>
          <w:lang w:val="en-US"/>
        </w:rPr>
        <w:drawing>
          <wp:inline distT="0" distB="0" distL="0" distR="0" wp14:anchorId="388CEAD1" wp14:editId="111920A8">
            <wp:extent cx="5949670" cy="2512088"/>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35460" name="Picture 2"/>
                    <pic:cNvPicPr>
                      <a:picLocks noChangeAspect="1" noChangeArrowheads="1"/>
                    </pic:cNvPicPr>
                  </pic:nvPicPr>
                  <pic:blipFill>
                    <a:blip r:embed="rId9"/>
                    <a:stretch>
                      <a:fillRect/>
                    </a:stretch>
                  </pic:blipFill>
                  <pic:spPr bwMode="auto">
                    <a:xfrm>
                      <a:off x="0" y="0"/>
                      <a:ext cx="5952030" cy="2513084"/>
                    </a:xfrm>
                    <a:prstGeom prst="rect">
                      <a:avLst/>
                    </a:prstGeom>
                    <a:noFill/>
                    <a:ln w="9525">
                      <a:noFill/>
                      <a:miter lim="800000"/>
                      <a:headEnd/>
                      <a:tailEnd/>
                    </a:ln>
                  </pic:spPr>
                </pic:pic>
              </a:graphicData>
            </a:graphic>
          </wp:inline>
        </w:drawing>
      </w:r>
    </w:p>
    <w:p w14:paraId="3D0813B1" w14:textId="77777777" w:rsidR="00BC6369" w:rsidRPr="007921BF" w:rsidRDefault="00BA55A2" w:rsidP="00AB2C6E">
      <w:pPr>
        <w:spacing w:line="240" w:lineRule="auto"/>
        <w:jc w:val="center"/>
        <w:rPr>
          <w:b/>
        </w:rPr>
      </w:pPr>
      <w:r w:rsidRPr="007921BF">
        <w:rPr>
          <w:b/>
        </w:rPr>
        <w:t>Figure 2: Performance management model cycle</w:t>
      </w:r>
    </w:p>
    <w:p w14:paraId="79E837C7" w14:textId="77777777" w:rsidR="00BC6369" w:rsidRPr="007921BF" w:rsidRDefault="00BA55A2" w:rsidP="00BC6369">
      <w:pPr>
        <w:jc w:val="center"/>
      </w:pPr>
      <w:r w:rsidRPr="007921BF">
        <w:t>(Source: Peter, 2016)</w:t>
      </w:r>
    </w:p>
    <w:p w14:paraId="5CB0BC43" w14:textId="77777777" w:rsidR="00994484" w:rsidRPr="007921BF" w:rsidRDefault="00BA55A2" w:rsidP="00994484">
      <w:pPr>
        <w:tabs>
          <w:tab w:val="left" w:pos="4035"/>
          <w:tab w:val="right" w:pos="9360"/>
        </w:tabs>
      </w:pPr>
      <w:r w:rsidRPr="007921BF">
        <w:lastRenderedPageBreak/>
        <w:t xml:space="preserve">Management of performance happens to be a continuous up-gradation of performance within an organisation by developing the individual as well as team goals to achieve the strategic goals of the firm, TESCO and in the process, the abilities and skills of its employees are enhanced simultaneously. In the opinion of </w:t>
      </w:r>
      <w:proofErr w:type="spellStart"/>
      <w:r w:rsidR="00DE1BD6" w:rsidRPr="007921BF">
        <w:t>Frangopol</w:t>
      </w:r>
      <w:proofErr w:type="spellEnd"/>
      <w:r w:rsidR="00DE1BD6" w:rsidRPr="007921BF">
        <w:t xml:space="preserve"> (2019), </w:t>
      </w:r>
      <w:r w:rsidRPr="007921BF">
        <w:t xml:space="preserve">the </w:t>
      </w:r>
      <w:r w:rsidRPr="007921BF">
        <w:rPr>
          <w:b/>
        </w:rPr>
        <w:t>performance management model cycle</w:t>
      </w:r>
      <w:r w:rsidRPr="007921BF">
        <w:t xml:space="preserve"> published by Peter Drucker in the year 1954 suggests that goals of employees should be in alignment with the company’s goals though it is not easy to achieve always, this generally helps the complete business. According to </w:t>
      </w:r>
      <w:r w:rsidR="00E30C26" w:rsidRPr="007921BF">
        <w:t>Cappelli. and Tavis (2016),</w:t>
      </w:r>
      <w:r w:rsidR="00A030BF" w:rsidRPr="007921BF">
        <w:t xml:space="preserve"> </w:t>
      </w:r>
      <w:r w:rsidRPr="007921BF">
        <w:rPr>
          <w:b/>
        </w:rPr>
        <w:t>planning</w:t>
      </w:r>
      <w:r w:rsidR="00A030BF" w:rsidRPr="007921BF">
        <w:rPr>
          <w:b/>
        </w:rPr>
        <w:t xml:space="preserve"> </w:t>
      </w:r>
      <w:r w:rsidRPr="007921BF">
        <w:t>within TESCO involves employee participation which in turn delivers employee satisfaction and motivation to achieve desired targets.</w:t>
      </w:r>
      <w:r w:rsidR="00BD4055" w:rsidRPr="007921BF">
        <w:t xml:space="preserve"> </w:t>
      </w:r>
      <w:r w:rsidRPr="007921BF">
        <w:t>When it comes to</w:t>
      </w:r>
      <w:r w:rsidRPr="007921BF">
        <w:rPr>
          <w:b/>
        </w:rPr>
        <w:t xml:space="preserve"> monitoring,</w:t>
      </w:r>
      <w:r w:rsidR="00A030BF" w:rsidRPr="007921BF">
        <w:rPr>
          <w:b/>
        </w:rPr>
        <w:t xml:space="preserve"> </w:t>
      </w:r>
      <w:r w:rsidRPr="007921BF">
        <w:t>within TESCO</w:t>
      </w:r>
      <w:r w:rsidR="00BB1C33" w:rsidRPr="007921BF">
        <w:t xml:space="preserve"> </w:t>
      </w:r>
      <w:r w:rsidRPr="007921BF">
        <w:t xml:space="preserve">employee performance is measured and feedback was delivered where needed and that ensured TESCO in achieving its goal of sales turnover </w:t>
      </w:r>
      <w:r w:rsidR="0013214C" w:rsidRPr="007921BF">
        <w:t>(</w:t>
      </w:r>
      <w:proofErr w:type="spellStart"/>
      <w:r w:rsidR="0013214C" w:rsidRPr="007921BF">
        <w:t>Audenaert</w:t>
      </w:r>
      <w:proofErr w:type="spellEnd"/>
      <w:r w:rsidR="0013214C" w:rsidRPr="007921BF">
        <w:t xml:space="preserve"> </w:t>
      </w:r>
      <w:r w:rsidR="0013214C" w:rsidRPr="007921BF">
        <w:rPr>
          <w:i/>
        </w:rPr>
        <w:t xml:space="preserve">et al., </w:t>
      </w:r>
      <w:r w:rsidR="0013214C" w:rsidRPr="007921BF">
        <w:t>2019)</w:t>
      </w:r>
      <w:r w:rsidRPr="007921BF">
        <w:t>.</w:t>
      </w:r>
      <w:r w:rsidR="00564D49" w:rsidRPr="007921BF">
        <w:t xml:space="preserve"> In nexus to</w:t>
      </w:r>
      <w:r w:rsidRPr="007921BF">
        <w:t xml:space="preserve"> the support of constant monitoring, the key areas for </w:t>
      </w:r>
      <w:r w:rsidRPr="007921BF">
        <w:rPr>
          <w:b/>
        </w:rPr>
        <w:t>development</w:t>
      </w:r>
      <w:r w:rsidRPr="007921BF">
        <w:t xml:space="preserve"> have been identified within TESCO and as a </w:t>
      </w:r>
      <w:r w:rsidR="0013214C" w:rsidRPr="007921BF">
        <w:t>result,</w:t>
      </w:r>
      <w:r w:rsidRPr="007921BF">
        <w:t xml:space="preserve"> employees were trained in those areas for professional as well as personal growths. </w:t>
      </w:r>
      <w:r w:rsidRPr="007921BF">
        <w:rPr>
          <w:b/>
        </w:rPr>
        <w:t>Rating and Rewarding,</w:t>
      </w:r>
      <w:r w:rsidR="00A030BF" w:rsidRPr="007921BF">
        <w:rPr>
          <w:b/>
        </w:rPr>
        <w:t xml:space="preserve"> </w:t>
      </w:r>
      <w:r w:rsidRPr="007921BF">
        <w:t>the new recruitments as well as existing employees were rewarded with timely increments and</w:t>
      </w:r>
      <w:r w:rsidR="00A46B54" w:rsidRPr="007921BF">
        <w:t xml:space="preserve"> </w:t>
      </w:r>
      <w:r w:rsidRPr="007921BF">
        <w:t>are recognized and given promotions in the case of TESCO.</w:t>
      </w:r>
      <w:r w:rsidR="00A030BF" w:rsidRPr="007921BF">
        <w:t xml:space="preserve"> </w:t>
      </w:r>
      <w:r w:rsidRPr="007921BF">
        <w:t xml:space="preserve">These methods facilitated TESCO in making a name in the market as employees were efficient to serve consumers </w:t>
      </w:r>
      <w:r w:rsidR="002B0371" w:rsidRPr="007921BF">
        <w:t>(Gould and Donohue, 2020).</w:t>
      </w:r>
    </w:p>
    <w:p w14:paraId="033330A2" w14:textId="77777777" w:rsidR="002A52EC" w:rsidRPr="00E602BE" w:rsidRDefault="00BA55A2" w:rsidP="002A52EC">
      <w:pPr>
        <w:pStyle w:val="Heading1"/>
      </w:pPr>
      <w:r w:rsidRPr="00E602BE">
        <w:t xml:space="preserve">TESCO’s benefits of applying </w:t>
      </w:r>
      <w:r w:rsidR="00952E30" w:rsidRPr="00E602BE">
        <w:t xml:space="preserve">Employee engagement </w:t>
      </w:r>
    </w:p>
    <w:p w14:paraId="5DDD659B" w14:textId="77777777" w:rsidR="00994484" w:rsidRPr="007921BF" w:rsidRDefault="00BA55A2" w:rsidP="00994484">
      <w:pPr>
        <w:tabs>
          <w:tab w:val="left" w:pos="4035"/>
          <w:tab w:val="right" w:pos="9360"/>
        </w:tabs>
      </w:pPr>
      <w:r w:rsidRPr="007921BF">
        <w:t xml:space="preserve">On studying into the employee engagement within TESCO William Kahn’s work ‘Psychological Conditions of Personal Engagement and Disengagement at Work’ published in the year 1990 cannot be ignored </w:t>
      </w:r>
      <w:r w:rsidR="00533B5E" w:rsidRPr="007921BF">
        <w:t>(</w:t>
      </w:r>
      <w:proofErr w:type="spellStart"/>
      <w:r w:rsidR="00533B5E" w:rsidRPr="007921BF">
        <w:t>Imperatori</w:t>
      </w:r>
      <w:proofErr w:type="spellEnd"/>
      <w:r w:rsidR="00533B5E" w:rsidRPr="007921BF">
        <w:t>, 2017)</w:t>
      </w:r>
      <w:r w:rsidRPr="007921BF">
        <w:t xml:space="preserve">. It has been analysed the staffs find their tasks </w:t>
      </w:r>
      <w:r w:rsidRPr="007921BF">
        <w:rPr>
          <w:b/>
        </w:rPr>
        <w:t>meaningful</w:t>
      </w:r>
      <w:r w:rsidRPr="007921BF">
        <w:t xml:space="preserve"> and hence they performed better within their organisation as their psychological satisfaction was being converged. According to </w:t>
      </w:r>
      <w:r w:rsidR="007342A4" w:rsidRPr="007921BF">
        <w:t>Chaudhary (2019),</w:t>
      </w:r>
      <w:r w:rsidRPr="007921BF">
        <w:t xml:space="preserve"> the employees brought their full self to work as they felt </w:t>
      </w:r>
      <w:r w:rsidRPr="007921BF">
        <w:rPr>
          <w:b/>
        </w:rPr>
        <w:t xml:space="preserve">safe </w:t>
      </w:r>
      <w:r w:rsidRPr="007921BF">
        <w:t xml:space="preserve">within the work environment of TESCO as they recognised in case of failed accomplishment they will be provided with another chance. It has also been documented that the staffs are </w:t>
      </w:r>
      <w:r w:rsidRPr="007921BF">
        <w:rPr>
          <w:b/>
        </w:rPr>
        <w:t xml:space="preserve">available </w:t>
      </w:r>
      <w:r w:rsidRPr="007921BF">
        <w:t>mentally to perform their assigned tasks. The employees of TESCO view the advocated ethos of the organisation valuable in refining their skills as well</w:t>
      </w:r>
      <w:r w:rsidR="007342A4" w:rsidRPr="007921BF">
        <w:t xml:space="preserve"> </w:t>
      </w:r>
      <w:r w:rsidR="009A371B" w:rsidRPr="007921BF">
        <w:t xml:space="preserve">(Othman </w:t>
      </w:r>
      <w:r w:rsidR="009A371B" w:rsidRPr="007921BF">
        <w:rPr>
          <w:i/>
        </w:rPr>
        <w:t>et al.,</w:t>
      </w:r>
      <w:r w:rsidR="009A371B" w:rsidRPr="007921BF">
        <w:t xml:space="preserve"> 2018)</w:t>
      </w:r>
      <w:r w:rsidRPr="007921BF">
        <w:t xml:space="preserve">. Thus, engaging employees within our chosen organisation helped them in being </w:t>
      </w:r>
      <w:r w:rsidRPr="007921BF">
        <w:rPr>
          <w:b/>
        </w:rPr>
        <w:t>committed</w:t>
      </w:r>
      <w:r w:rsidRPr="007921BF">
        <w:t xml:space="preserve"> towards the company’s mission and yielded more </w:t>
      </w:r>
      <w:r w:rsidRPr="007921BF">
        <w:rPr>
          <w:b/>
        </w:rPr>
        <w:t>productivity</w:t>
      </w:r>
      <w:r w:rsidRPr="007921BF">
        <w:t xml:space="preserve"> in their part as well. </w:t>
      </w:r>
      <w:r w:rsidRPr="007921BF">
        <w:lastRenderedPageBreak/>
        <w:t xml:space="preserve">Employees of TESCO enjoy a healthy </w:t>
      </w:r>
      <w:r w:rsidRPr="007921BF">
        <w:rPr>
          <w:b/>
        </w:rPr>
        <w:t>work-life</w:t>
      </w:r>
      <w:r w:rsidR="00302EBD" w:rsidRPr="007921BF">
        <w:rPr>
          <w:b/>
        </w:rPr>
        <w:t xml:space="preserve"> </w:t>
      </w:r>
      <w:r w:rsidRPr="007921BF">
        <w:rPr>
          <w:b/>
        </w:rPr>
        <w:t>balance</w:t>
      </w:r>
      <w:r w:rsidRPr="007921BF">
        <w:t xml:space="preserve"> as they get abundant opportunities to enjoy quality time with their family. Hence</w:t>
      </w:r>
      <w:r w:rsidR="00CC2BAC" w:rsidRPr="007921BF">
        <w:t>,</w:t>
      </w:r>
      <w:r w:rsidRPr="007921BF">
        <w:t xml:space="preserve"> the organisation takes the help of </w:t>
      </w:r>
      <w:r w:rsidRPr="007921BF">
        <w:rPr>
          <w:b/>
        </w:rPr>
        <w:t>Family Engagement Strategies</w:t>
      </w:r>
      <w:r w:rsidRPr="007921BF">
        <w:t xml:space="preserve"> as</w:t>
      </w:r>
      <w:r w:rsidR="00783D95" w:rsidRPr="007921BF">
        <w:t xml:space="preserve"> well in attaining its targets (Iqbal </w:t>
      </w:r>
      <w:r w:rsidR="00783D95" w:rsidRPr="007921BF">
        <w:rPr>
          <w:i/>
        </w:rPr>
        <w:t xml:space="preserve">et al., </w:t>
      </w:r>
      <w:r w:rsidR="00783D95" w:rsidRPr="007921BF">
        <w:t>2017)</w:t>
      </w:r>
    </w:p>
    <w:p w14:paraId="118FD257" w14:textId="77777777" w:rsidR="00952E30" w:rsidRPr="007921BF" w:rsidRDefault="00BA55A2" w:rsidP="00C1146B">
      <w:pPr>
        <w:pStyle w:val="Heading1"/>
      </w:pPr>
      <w:r w:rsidRPr="00C900DA">
        <w:t>TESCO’s benefits of applying Training</w:t>
      </w:r>
      <w:r w:rsidRPr="007921BF">
        <w:t xml:space="preserve"> </w:t>
      </w:r>
    </w:p>
    <w:p w14:paraId="558514B8" w14:textId="77777777" w:rsidR="00994484" w:rsidRPr="007921BF" w:rsidRDefault="00BA55A2" w:rsidP="00994484">
      <w:pPr>
        <w:tabs>
          <w:tab w:val="left" w:pos="4035"/>
          <w:tab w:val="left" w:pos="6675"/>
        </w:tabs>
      </w:pPr>
      <w:r w:rsidRPr="007921BF">
        <w:t xml:space="preserve">According to </w:t>
      </w:r>
      <w:r w:rsidR="002A52EC" w:rsidRPr="007921BF">
        <w:t xml:space="preserve">Miles </w:t>
      </w:r>
      <w:r w:rsidR="002A52EC" w:rsidRPr="007921BF">
        <w:rPr>
          <w:i/>
        </w:rPr>
        <w:t xml:space="preserve">et al. </w:t>
      </w:r>
      <w:r w:rsidR="002A52EC" w:rsidRPr="007921BF">
        <w:t>(2016),</w:t>
      </w:r>
      <w:r w:rsidRPr="007921BF">
        <w:t xml:space="preserve"> training is equally important for the success of any firm, it is profitable for both recruiters and recruitment as when an employee is trained efficiently his capability to perform and function better within the organisation multiplies.</w:t>
      </w:r>
      <w:r w:rsidR="00EA197A" w:rsidRPr="007921BF">
        <w:t xml:space="preserve"> </w:t>
      </w:r>
      <w:r w:rsidRPr="007921BF">
        <w:t xml:space="preserve">When studying into TESCO it has been evaluated that employees performed faster when provided training in their skilled fields of interest. This reduced waste generation, trainees who were efficient in packaging and production was placed in those </w:t>
      </w:r>
      <w:proofErr w:type="gramStart"/>
      <w:r w:rsidRPr="007921BF">
        <w:t>particular fields</w:t>
      </w:r>
      <w:proofErr w:type="gramEnd"/>
      <w:r w:rsidRPr="007921BF">
        <w:t xml:space="preserve"> rather than being p</w:t>
      </w:r>
      <w:r w:rsidR="00176D65" w:rsidRPr="007921BF">
        <w:t>laced in other fields of action (</w:t>
      </w:r>
      <w:proofErr w:type="spellStart"/>
      <w:r w:rsidR="00176D65" w:rsidRPr="007921BF">
        <w:t>Charoensap</w:t>
      </w:r>
      <w:proofErr w:type="spellEnd"/>
      <w:r w:rsidR="00176D65" w:rsidRPr="007921BF">
        <w:t xml:space="preserve"> </w:t>
      </w:r>
      <w:r w:rsidR="00176D65" w:rsidRPr="007921BF">
        <w:rPr>
          <w:i/>
        </w:rPr>
        <w:t>et al.,</w:t>
      </w:r>
      <w:r w:rsidR="00176D65" w:rsidRPr="007921BF">
        <w:t xml:space="preserve"> 2016).</w:t>
      </w:r>
      <w:r w:rsidRPr="007921BF">
        <w:t xml:space="preserve"> This in turn benefited TESCO in achieving targets within the stipulated </w:t>
      </w:r>
      <w:r w:rsidR="00E602BE" w:rsidRPr="007921BF">
        <w:t>period</w:t>
      </w:r>
      <w:r w:rsidRPr="007921BF">
        <w:t xml:space="preserve">. In the opinion of </w:t>
      </w:r>
      <w:proofErr w:type="spellStart"/>
      <w:r w:rsidR="00327913" w:rsidRPr="007921BF">
        <w:t>Stiefel</w:t>
      </w:r>
      <w:proofErr w:type="spellEnd"/>
      <w:r w:rsidR="00327913" w:rsidRPr="007921BF">
        <w:t xml:space="preserve"> </w:t>
      </w:r>
      <w:r w:rsidR="000C63CE" w:rsidRPr="007921BF">
        <w:rPr>
          <w:i/>
        </w:rPr>
        <w:t>et al.</w:t>
      </w:r>
      <w:r w:rsidR="00327913" w:rsidRPr="007921BF">
        <w:rPr>
          <w:i/>
        </w:rPr>
        <w:t xml:space="preserve"> </w:t>
      </w:r>
      <w:r w:rsidR="00327913" w:rsidRPr="007921BF">
        <w:t xml:space="preserve">(2018), </w:t>
      </w:r>
      <w:r w:rsidRPr="007921BF">
        <w:t xml:space="preserve">training within TESCO gives the workforce a chance to expand their knowledge on their </w:t>
      </w:r>
      <w:r w:rsidR="00FE716F" w:rsidRPr="007921BF">
        <w:t>expertise, helps them in avoiding drawbacks,</w:t>
      </w:r>
      <w:r w:rsidRPr="007921BF">
        <w:t xml:space="preserve"> and yields timely results and consistency in their performance. This investment is fruitful for the </w:t>
      </w:r>
      <w:r w:rsidR="00DF349E" w:rsidRPr="007921BF">
        <w:t>company, helped TESCO in stopping employee turnover,</w:t>
      </w:r>
      <w:r w:rsidRPr="007921BF">
        <w:t xml:space="preserve"> and provided them with </w:t>
      </w:r>
      <w:r w:rsidR="00ED0DDB" w:rsidRPr="007921BF">
        <w:t>equilibrium</w:t>
      </w:r>
      <w:r w:rsidRPr="007921BF">
        <w:t xml:space="preserve"> in the UK market </w:t>
      </w:r>
      <w:r w:rsidR="005C1C58" w:rsidRPr="007921BF">
        <w:t xml:space="preserve">(Ibrahim </w:t>
      </w:r>
      <w:r w:rsidR="005C1C58" w:rsidRPr="007921BF">
        <w:rPr>
          <w:i/>
        </w:rPr>
        <w:t xml:space="preserve">et al., </w:t>
      </w:r>
      <w:r w:rsidR="005C1C58" w:rsidRPr="007921BF">
        <w:t>2017).</w:t>
      </w:r>
    </w:p>
    <w:p w14:paraId="6D78AAC3" w14:textId="77777777" w:rsidR="00C1146B" w:rsidRPr="007921BF" w:rsidRDefault="00BA55A2" w:rsidP="008C4F6B">
      <w:pPr>
        <w:spacing w:after="0"/>
        <w:rPr>
          <w:b/>
        </w:rPr>
      </w:pPr>
      <w:r w:rsidRPr="007921BF">
        <w:rPr>
          <w:b/>
        </w:rPr>
        <w:t>Benefits to i</w:t>
      </w:r>
      <w:r w:rsidR="00FB0CE1" w:rsidRPr="007921BF">
        <w:rPr>
          <w:b/>
        </w:rPr>
        <w:t xml:space="preserve">ndividuals </w:t>
      </w:r>
      <w:r w:rsidRPr="007921BF">
        <w:rPr>
          <w:b/>
        </w:rPr>
        <w:t xml:space="preserve">of receiving </w:t>
      </w:r>
      <w:r w:rsidR="00DF349E" w:rsidRPr="007921BF">
        <w:rPr>
          <w:b/>
        </w:rPr>
        <w:t xml:space="preserve">motivation </w:t>
      </w:r>
    </w:p>
    <w:p w14:paraId="493BE576" w14:textId="77777777" w:rsidR="00071422" w:rsidRPr="007921BF" w:rsidRDefault="00BA55A2" w:rsidP="00952E30">
      <w:r w:rsidRPr="007921BF">
        <w:rPr>
          <w:b/>
        </w:rPr>
        <w:t xml:space="preserve"> </w:t>
      </w:r>
      <w:r w:rsidRPr="007921BF">
        <w:t xml:space="preserve">As opined by </w:t>
      </w:r>
      <w:r w:rsidR="00DF2FE5" w:rsidRPr="007921BF">
        <w:t xml:space="preserve">Jonas (2016), </w:t>
      </w:r>
      <w:r w:rsidRPr="007921BF">
        <w:t>within the Organisational infrastructure of TESCO the key element of developing various individuals has been identified as motivation. In TESCO when the individual</w:t>
      </w:r>
      <w:r w:rsidR="00A5166D" w:rsidRPr="007921BF">
        <w:t>’</w:t>
      </w:r>
      <w:r w:rsidRPr="007921BF">
        <w:t xml:space="preserve">s needs are satisfied by appropriate plan </w:t>
      </w:r>
      <w:r w:rsidR="003402D5" w:rsidRPr="007921BF">
        <w:t>implementation,</w:t>
      </w:r>
      <w:r w:rsidRPr="007921BF">
        <w:t xml:space="preserve"> major support </w:t>
      </w:r>
      <w:r w:rsidR="00A5166D" w:rsidRPr="007921BF">
        <w:t>is received towards successful</w:t>
      </w:r>
      <w:r w:rsidR="00762AC8" w:rsidRPr="007921BF">
        <w:t xml:space="preserve"> performance of the prevailing workforce. Considering the </w:t>
      </w:r>
      <w:r w:rsidR="00762AC8" w:rsidRPr="007921BF">
        <w:rPr>
          <w:b/>
        </w:rPr>
        <w:t>Maslow’s hierarchy of needs</w:t>
      </w:r>
      <w:r w:rsidR="00762AC8" w:rsidRPr="007921BF">
        <w:t xml:space="preserve"> fulfilment could </w:t>
      </w:r>
      <w:r w:rsidR="003402D5" w:rsidRPr="007921BF">
        <w:t>be</w:t>
      </w:r>
      <w:r w:rsidR="00762AC8" w:rsidRPr="007921BF">
        <w:t xml:space="preserve"> discuss</w:t>
      </w:r>
      <w:r w:rsidR="003402D5" w:rsidRPr="007921BF">
        <w:t>ed</w:t>
      </w:r>
      <w:r w:rsidR="00762AC8" w:rsidRPr="007921BF">
        <w:t xml:space="preserve"> </w:t>
      </w:r>
      <w:r w:rsidR="003402D5" w:rsidRPr="007921BF">
        <w:t xml:space="preserve">critically </w:t>
      </w:r>
      <w:r w:rsidR="00762AC8" w:rsidRPr="007921BF">
        <w:t xml:space="preserve">the stimulation of </w:t>
      </w:r>
      <w:r w:rsidR="003402D5" w:rsidRPr="007921BF">
        <w:t>individual’s</w:t>
      </w:r>
      <w:r w:rsidR="00762AC8" w:rsidRPr="007921BF">
        <w:t xml:space="preserve"> motivation </w:t>
      </w:r>
      <w:r w:rsidR="003402D5" w:rsidRPr="007921BF">
        <w:t>at TESCO</w:t>
      </w:r>
      <w:r w:rsidR="00720E7A" w:rsidRPr="007921BF">
        <w:t xml:space="preserve"> (</w:t>
      </w:r>
      <w:proofErr w:type="spellStart"/>
      <w:r w:rsidR="00720E7A" w:rsidRPr="007921BF">
        <w:t>Uysal</w:t>
      </w:r>
      <w:proofErr w:type="spellEnd"/>
      <w:r w:rsidR="00720E7A" w:rsidRPr="007921BF">
        <w:t xml:space="preserve"> </w:t>
      </w:r>
      <w:r w:rsidR="00720E7A" w:rsidRPr="007921BF">
        <w:rPr>
          <w:i/>
        </w:rPr>
        <w:t xml:space="preserve">et al., </w:t>
      </w:r>
      <w:r w:rsidR="00720E7A" w:rsidRPr="007921BF">
        <w:t>2017)</w:t>
      </w:r>
      <w:r w:rsidR="003402D5" w:rsidRPr="007921BF">
        <w:t xml:space="preserve">. </w:t>
      </w:r>
    </w:p>
    <w:p w14:paraId="19DECBFE" w14:textId="77777777" w:rsidR="00D01786" w:rsidRPr="007921BF" w:rsidRDefault="00BA55A2" w:rsidP="00D01786">
      <w:pPr>
        <w:jc w:val="center"/>
      </w:pPr>
      <w:r w:rsidRPr="007921BF">
        <w:rPr>
          <w:noProof/>
          <w:lang w:val="en-US"/>
        </w:rPr>
        <w:lastRenderedPageBreak/>
        <w:drawing>
          <wp:inline distT="0" distB="0" distL="0" distR="0" wp14:anchorId="0C068083" wp14:editId="707CCCE5">
            <wp:extent cx="6096000" cy="3209925"/>
            <wp:effectExtent l="19050" t="0" r="0" b="0"/>
            <wp:docPr id="1" name="Picture 1" descr="C:\Users\user\Desktop\Maslows-Hierarchy-of-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28876" name="Picture 1" descr="C:\Users\user\Desktop\Maslows-Hierarchy-of-Needs.jpg"/>
                    <pic:cNvPicPr>
                      <a:picLocks noChangeAspect="1" noChangeArrowheads="1"/>
                    </pic:cNvPicPr>
                  </pic:nvPicPr>
                  <pic:blipFill>
                    <a:blip r:embed="rId10"/>
                    <a:stretch>
                      <a:fillRect/>
                    </a:stretch>
                  </pic:blipFill>
                  <pic:spPr bwMode="auto">
                    <a:xfrm>
                      <a:off x="0" y="0"/>
                      <a:ext cx="6096000" cy="3209925"/>
                    </a:xfrm>
                    <a:prstGeom prst="rect">
                      <a:avLst/>
                    </a:prstGeom>
                    <a:noFill/>
                    <a:ln w="9525">
                      <a:noFill/>
                      <a:miter lim="800000"/>
                      <a:headEnd/>
                      <a:tailEnd/>
                    </a:ln>
                  </pic:spPr>
                </pic:pic>
              </a:graphicData>
            </a:graphic>
          </wp:inline>
        </w:drawing>
      </w:r>
    </w:p>
    <w:p w14:paraId="134486E0" w14:textId="77777777" w:rsidR="00D01786" w:rsidRPr="007921BF" w:rsidRDefault="00BA55A2" w:rsidP="004977FA">
      <w:pPr>
        <w:spacing w:before="240" w:after="0"/>
        <w:jc w:val="center"/>
        <w:rPr>
          <w:b/>
        </w:rPr>
      </w:pPr>
      <w:r w:rsidRPr="007921BF">
        <w:rPr>
          <w:b/>
        </w:rPr>
        <w:t xml:space="preserve">Figure </w:t>
      </w:r>
      <w:r w:rsidR="00FA5444" w:rsidRPr="007921BF">
        <w:rPr>
          <w:b/>
        </w:rPr>
        <w:t>3</w:t>
      </w:r>
      <w:r w:rsidRPr="007921BF">
        <w:rPr>
          <w:b/>
        </w:rPr>
        <w:t>: Maslow’s hierarchy of needs</w:t>
      </w:r>
    </w:p>
    <w:p w14:paraId="46F6EA4F" w14:textId="77777777" w:rsidR="00AA3F39" w:rsidRPr="007921BF" w:rsidRDefault="00BA55A2" w:rsidP="00191134">
      <w:pPr>
        <w:jc w:val="center"/>
      </w:pPr>
      <w:r w:rsidRPr="007921BF">
        <w:t>(</w:t>
      </w:r>
      <w:r w:rsidR="00D01786" w:rsidRPr="007921BF">
        <w:t>Source:</w:t>
      </w:r>
      <w:r w:rsidRPr="007921BF">
        <w:t xml:space="preserve"> Saul, 2020)</w:t>
      </w:r>
    </w:p>
    <w:p w14:paraId="0987B59D" w14:textId="77777777" w:rsidR="00191134" w:rsidRPr="007921BF" w:rsidRDefault="00BA55A2" w:rsidP="00952E30">
      <w:r w:rsidRPr="007921BF">
        <w:t xml:space="preserve">As suggested by individuals received the fulfilment of key needs that have been identified essentially by TESCO for keeping </w:t>
      </w:r>
      <w:r w:rsidR="00E602BE" w:rsidRPr="007921BF">
        <w:t>the individuals</w:t>
      </w:r>
      <w:r w:rsidRPr="007921BF">
        <w:t xml:space="preserve"> motivated within the working environment of TESCO.</w:t>
      </w:r>
      <w:r w:rsidR="00A503FB" w:rsidRPr="007921BF">
        <w:t xml:space="preserve"> It has been forecasted that the primary elements that the essential for the successful attainment of the psychological need of an individual is inclusive of air, water, food, shelter, sleep and clothing. These elements have been </w:t>
      </w:r>
      <w:r w:rsidR="00E602BE" w:rsidRPr="007921BF">
        <w:t>the necessity</w:t>
      </w:r>
      <w:r w:rsidR="00A503FB" w:rsidRPr="007921BF">
        <w:t xml:space="preserve"> of individuals those are performing abilities and skills successfully within TESCO. Hence</w:t>
      </w:r>
      <w:r w:rsidR="008545B1" w:rsidRPr="007921BF">
        <w:t>, Velmurugan and Sankar (2017</w:t>
      </w:r>
      <w:r w:rsidR="00E602BE" w:rsidRPr="007921BF">
        <w:t>) reflected</w:t>
      </w:r>
      <w:r w:rsidR="008545B1" w:rsidRPr="007921BF">
        <w:t xml:space="preserve"> that</w:t>
      </w:r>
      <w:r w:rsidR="00A503FB" w:rsidRPr="007921BF">
        <w:t xml:space="preserve"> individuals receive psychological need fulfilment and then </w:t>
      </w:r>
      <w:r w:rsidR="00D17E6D" w:rsidRPr="007921BF">
        <w:t>the individuals receive enough safety</w:t>
      </w:r>
      <w:r w:rsidR="00A503FB" w:rsidRPr="007921BF">
        <w:t xml:space="preserve"> </w:t>
      </w:r>
      <w:r w:rsidR="00D17E6D" w:rsidRPr="007921BF">
        <w:t xml:space="preserve">measure installed </w:t>
      </w:r>
      <w:r w:rsidR="00A503FB" w:rsidRPr="007921BF">
        <w:t>when TESCO remained concentrated upon stimulating the element of motivation</w:t>
      </w:r>
      <w:r w:rsidR="00D4709C" w:rsidRPr="007921BF">
        <w:t>.</w:t>
      </w:r>
    </w:p>
    <w:p w14:paraId="364F0481" w14:textId="77777777" w:rsidR="00AA3F39" w:rsidRPr="007921BF" w:rsidRDefault="00BA55A2" w:rsidP="00952E30">
      <w:r w:rsidRPr="007921BF">
        <w:lastRenderedPageBreak/>
        <w:t>Further</w:t>
      </w:r>
      <w:r w:rsidR="007C4926" w:rsidRPr="007921BF">
        <w:t xml:space="preserve"> </w:t>
      </w:r>
      <w:proofErr w:type="spellStart"/>
      <w:r w:rsidR="007C4926" w:rsidRPr="007921BF">
        <w:t>Uysal</w:t>
      </w:r>
      <w:proofErr w:type="spellEnd"/>
      <w:r w:rsidR="007C4926" w:rsidRPr="007921BF">
        <w:t xml:space="preserve"> </w:t>
      </w:r>
      <w:r w:rsidR="007C4926" w:rsidRPr="007921BF">
        <w:rPr>
          <w:i/>
        </w:rPr>
        <w:t xml:space="preserve">et al. </w:t>
      </w:r>
      <w:r w:rsidR="007C4926" w:rsidRPr="007921BF">
        <w:t>(2017)</w:t>
      </w:r>
      <w:r w:rsidRPr="007921BF">
        <w:t xml:space="preserve">, </w:t>
      </w:r>
      <w:r w:rsidR="00BF17ED" w:rsidRPr="007921BF">
        <w:t>described</w:t>
      </w:r>
      <w:r w:rsidRPr="007921BF">
        <w:t xml:space="preserve"> motivating the employees TESCO </w:t>
      </w:r>
      <w:r w:rsidR="00D17E6D" w:rsidRPr="007921BF">
        <w:t xml:space="preserve">relatively concentrated upon providing individuals various intimate relationships and true friends. </w:t>
      </w:r>
      <w:r w:rsidR="00BF574D" w:rsidRPr="007921BF">
        <w:t>Therefore,</w:t>
      </w:r>
      <w:r w:rsidR="00D17E6D" w:rsidRPr="007921BF">
        <w:t xml:space="preserve"> through the fulfilment of the belonging and the love needs the individuals received friends and intimate relationships. As depicted by</w:t>
      </w:r>
      <w:r w:rsidR="00BF574D" w:rsidRPr="007921BF">
        <w:t xml:space="preserve"> </w:t>
      </w:r>
      <w:proofErr w:type="spellStart"/>
      <w:r w:rsidR="00BF574D" w:rsidRPr="007921BF">
        <w:t>Güss</w:t>
      </w:r>
      <w:proofErr w:type="spellEnd"/>
      <w:r w:rsidR="00BF574D" w:rsidRPr="007921BF">
        <w:t xml:space="preserve"> </w:t>
      </w:r>
      <w:r w:rsidR="00BF574D" w:rsidRPr="007921BF">
        <w:rPr>
          <w:i/>
        </w:rPr>
        <w:t>et al.</w:t>
      </w:r>
      <w:r w:rsidR="00BF574D" w:rsidRPr="007921BF">
        <w:t xml:space="preserve"> (2017), </w:t>
      </w:r>
      <w:r w:rsidR="00D17E6D" w:rsidRPr="007921BF">
        <w:t>in the higher altitude of the Maslow</w:t>
      </w:r>
      <w:r w:rsidR="00DF2FE5" w:rsidRPr="007921BF">
        <w:t>’</w:t>
      </w:r>
      <w:r w:rsidR="00D17E6D" w:rsidRPr="007921BF">
        <w:t>s hierarchy of needs the esteem need</w:t>
      </w:r>
      <w:r w:rsidR="00E86D85" w:rsidRPr="007921BF">
        <w:t>s of individuals were satisfied. This benefitted the individuals in retaining the prestige successfully, consequentially, which kept them motivated.</w:t>
      </w:r>
    </w:p>
    <w:p w14:paraId="106C92BF" w14:textId="77777777" w:rsidR="003E5526" w:rsidRPr="007921BF" w:rsidRDefault="00BA55A2" w:rsidP="008C4F6B">
      <w:pPr>
        <w:spacing w:after="0"/>
        <w:rPr>
          <w:b/>
        </w:rPr>
      </w:pPr>
      <w:r w:rsidRPr="007921BF">
        <w:rPr>
          <w:b/>
        </w:rPr>
        <w:t>Benefits to individuals of receiving performance management</w:t>
      </w:r>
    </w:p>
    <w:p w14:paraId="3046609C" w14:textId="77777777" w:rsidR="00441624" w:rsidRPr="007921BF" w:rsidRDefault="00BA55A2" w:rsidP="00952E30">
      <w:r w:rsidRPr="007921BF">
        <w:t xml:space="preserve">According to </w:t>
      </w:r>
      <w:r w:rsidR="00314330" w:rsidRPr="007921BF">
        <w:t xml:space="preserve">Shoaib and Kohli (2017), </w:t>
      </w:r>
      <w:r w:rsidRPr="007921BF">
        <w:t xml:space="preserve">the goal-setting theory has been the most effective </w:t>
      </w:r>
      <w:r w:rsidR="005C2476" w:rsidRPr="007921BF">
        <w:t xml:space="preserve">motivational </w:t>
      </w:r>
      <w:r w:rsidRPr="007921BF">
        <w:t>theory for individual performance management</w:t>
      </w:r>
      <w:r w:rsidR="005C2476" w:rsidRPr="007921BF">
        <w:t xml:space="preserve">. It has been evaluated the five fundamental principles that have been laid down within the </w:t>
      </w:r>
      <w:r w:rsidR="005C2476" w:rsidRPr="007921BF">
        <w:rPr>
          <w:b/>
        </w:rPr>
        <w:t>goal-setting theory</w:t>
      </w:r>
      <w:r w:rsidR="005C2476" w:rsidRPr="007921BF">
        <w:t xml:space="preserve"> remained the most essential attributes that boosted the performance management of individuals within TESCO.</w:t>
      </w:r>
      <w:r w:rsidR="004C2537" w:rsidRPr="007921BF">
        <w:t xml:space="preserve">  The principle elements of goal setting theory those are precisely complied by TESCO to manage performances of individuals to provide them with a conflict less working arena and </w:t>
      </w:r>
      <w:r w:rsidR="007B3D6A" w:rsidRPr="007921BF">
        <w:t xml:space="preserve">enhancement of individuals performance are </w:t>
      </w:r>
      <w:r w:rsidR="007B3D6A" w:rsidRPr="007921BF">
        <w:rPr>
          <w:b/>
          <w:i/>
        </w:rPr>
        <w:t>clarity, challenge, commitment, feedback and task complexity</w:t>
      </w:r>
      <w:r w:rsidR="007A1E19" w:rsidRPr="007921BF">
        <w:rPr>
          <w:b/>
          <w:i/>
        </w:rPr>
        <w:t xml:space="preserve"> </w:t>
      </w:r>
      <w:r w:rsidR="007A1E19" w:rsidRPr="007921BF">
        <w:t>(Priya, 2019</w:t>
      </w:r>
      <w:r w:rsidR="007A1E19" w:rsidRPr="007921BF">
        <w:rPr>
          <w:rFonts w:ascii="Arial" w:hAnsi="Arial" w:cs="Arial"/>
          <w:color w:val="000000"/>
          <w:sz w:val="21"/>
          <w:szCs w:val="21"/>
          <w:shd w:val="clear" w:color="auto" w:fill="FFFFFF"/>
        </w:rPr>
        <w:t>).</w:t>
      </w:r>
      <w:r w:rsidR="00157878" w:rsidRPr="007921BF">
        <w:rPr>
          <w:b/>
          <w:i/>
        </w:rPr>
        <w:t xml:space="preserve"> </w:t>
      </w:r>
      <w:r w:rsidR="00157878" w:rsidRPr="007921BF">
        <w:t xml:space="preserve">Considering </w:t>
      </w:r>
      <w:r w:rsidR="00CD6031" w:rsidRPr="007921BF">
        <w:t xml:space="preserve">Swann </w:t>
      </w:r>
      <w:r w:rsidR="00CD6031" w:rsidRPr="007921BF">
        <w:rPr>
          <w:i/>
        </w:rPr>
        <w:t xml:space="preserve">et al. </w:t>
      </w:r>
      <w:r w:rsidR="00CD6031" w:rsidRPr="007921BF">
        <w:t>(2020), i</w:t>
      </w:r>
      <w:r w:rsidR="00157878" w:rsidRPr="007921BF">
        <w:t xml:space="preserve">t could be mentioned that from the goal-setting theory utilised by TESCO </w:t>
      </w:r>
      <w:r w:rsidR="005149FC" w:rsidRPr="007921BF">
        <w:t xml:space="preserve">for performance management of individuals, they received the ability to provide direction to colleagues and standard information regarding the successful accomplishment of functions. Moreover, the individuals received ways </w:t>
      </w:r>
      <w:r w:rsidR="003F5C0E" w:rsidRPr="007921BF">
        <w:t xml:space="preserve">of identifying the various challenging goals </w:t>
      </w:r>
      <w:r w:rsidR="005149FC" w:rsidRPr="007921BF">
        <w:t>from the goal-setting theory of performance management</w:t>
      </w:r>
      <w:r w:rsidR="003F5C0E" w:rsidRPr="007921BF">
        <w:t>.</w:t>
      </w:r>
    </w:p>
    <w:p w14:paraId="16F5157E" w14:textId="77777777" w:rsidR="008B71B8" w:rsidRPr="007921BF" w:rsidRDefault="00BA55A2" w:rsidP="00952E30">
      <w:r w:rsidRPr="007921BF">
        <w:lastRenderedPageBreak/>
        <w:t xml:space="preserve">                                   </w:t>
      </w:r>
      <w:r w:rsidRPr="007921BF">
        <w:rPr>
          <w:noProof/>
          <w:lang w:val="en-US"/>
        </w:rPr>
        <w:drawing>
          <wp:inline distT="0" distB="0" distL="0" distR="0" wp14:anchorId="7ECD6CF1" wp14:editId="29D94E37">
            <wp:extent cx="5486400" cy="3200400"/>
            <wp:effectExtent l="0" t="5715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464DED" w14:textId="77777777" w:rsidR="008B71B8" w:rsidRPr="007921BF" w:rsidRDefault="00BA55A2" w:rsidP="008B71B8">
      <w:pPr>
        <w:jc w:val="center"/>
        <w:rPr>
          <w:b/>
        </w:rPr>
      </w:pPr>
      <w:r w:rsidRPr="007921BF">
        <w:rPr>
          <w:b/>
        </w:rPr>
        <w:t>Figure</w:t>
      </w:r>
      <w:r w:rsidR="00FA5444" w:rsidRPr="007921BF">
        <w:rPr>
          <w:b/>
        </w:rPr>
        <w:t xml:space="preserve"> 4</w:t>
      </w:r>
      <w:r w:rsidRPr="007921BF">
        <w:rPr>
          <w:b/>
        </w:rPr>
        <w:t>: Key principles of Goal-setting theory</w:t>
      </w:r>
    </w:p>
    <w:p w14:paraId="4B285E0E" w14:textId="77777777" w:rsidR="008B71B8" w:rsidRPr="007921BF" w:rsidRDefault="00BA55A2" w:rsidP="008B71B8">
      <w:pPr>
        <w:jc w:val="center"/>
      </w:pPr>
      <w:r w:rsidRPr="007921BF">
        <w:t>(Source: Created by author)</w:t>
      </w:r>
    </w:p>
    <w:p w14:paraId="66AD1A92" w14:textId="77777777" w:rsidR="00DB4F2A" w:rsidRPr="007921BF" w:rsidRDefault="00BA55A2" w:rsidP="00952E30">
      <w:r w:rsidRPr="007921BF">
        <w:t xml:space="preserve">As reflected by </w:t>
      </w:r>
      <w:r w:rsidR="0049466E" w:rsidRPr="007921BF">
        <w:t xml:space="preserve">Fortes </w:t>
      </w:r>
      <w:r w:rsidR="0049466E" w:rsidRPr="007921BF">
        <w:rPr>
          <w:i/>
        </w:rPr>
        <w:t xml:space="preserve">et al. </w:t>
      </w:r>
      <w:r w:rsidR="0049466E" w:rsidRPr="007921BF">
        <w:t xml:space="preserve">(2018), </w:t>
      </w:r>
      <w:r w:rsidRPr="007921BF">
        <w:t xml:space="preserve">performance management within the organisational infrastructure of TESCO mainly benefits the individuals </w:t>
      </w:r>
      <w:r w:rsidR="001F52EB" w:rsidRPr="007921BF">
        <w:t xml:space="preserve">in enhancing their </w:t>
      </w:r>
      <w:proofErr w:type="gramStart"/>
      <w:r w:rsidR="001F52EB" w:rsidRPr="007921BF">
        <w:t>particular efforts</w:t>
      </w:r>
      <w:proofErr w:type="gramEnd"/>
      <w:r w:rsidR="001F52EB" w:rsidRPr="007921BF">
        <w:t xml:space="preserve"> towards the attainment of their goals successfully. Furthermore, the employees </w:t>
      </w:r>
      <w:r w:rsidR="00930B99" w:rsidRPr="007921BF">
        <w:t xml:space="preserve">due to the performance management systems grow the habit of </w:t>
      </w:r>
      <w:r w:rsidR="00012826" w:rsidRPr="007921BF">
        <w:t xml:space="preserve">putting additional efforts towards the development of the latest strategies that could benefit them in confronting </w:t>
      </w:r>
      <w:r w:rsidR="003C156F" w:rsidRPr="007921BF">
        <w:t>various complex issues in the way of target attainment.</w:t>
      </w:r>
      <w:r w:rsidR="00441624" w:rsidRPr="007921BF">
        <w:t xml:space="preserve"> According to </w:t>
      </w:r>
      <w:r w:rsidR="00220720" w:rsidRPr="007921BF">
        <w:t xml:space="preserve">Locke and Latham (2019), </w:t>
      </w:r>
      <w:r w:rsidR="00441624" w:rsidRPr="007921BF">
        <w:t xml:space="preserve">relatively </w:t>
      </w:r>
      <w:r w:rsidR="00220720" w:rsidRPr="007921BF">
        <w:t>performance</w:t>
      </w:r>
      <w:r w:rsidR="00441624" w:rsidRPr="007921BF">
        <w:t xml:space="preserve"> management supports the individuals within TESCO towards the development of </w:t>
      </w:r>
      <w:r w:rsidR="00E271CB" w:rsidRPr="007921BF">
        <w:t>energy and excitement within the employee.</w:t>
      </w:r>
      <w:r w:rsidR="008B71B8" w:rsidRPr="007921BF">
        <w:t xml:space="preserve"> </w:t>
      </w:r>
    </w:p>
    <w:p w14:paraId="19E14AED" w14:textId="77777777" w:rsidR="00C1146B" w:rsidRPr="007921BF" w:rsidRDefault="00BA55A2" w:rsidP="00952E30">
      <w:pPr>
        <w:rPr>
          <w:b/>
        </w:rPr>
      </w:pPr>
      <w:r w:rsidRPr="007921BF">
        <w:rPr>
          <w:b/>
        </w:rPr>
        <w:lastRenderedPageBreak/>
        <w:t xml:space="preserve">Benefits to individuals of receiving </w:t>
      </w:r>
      <w:r w:rsidR="003E5526" w:rsidRPr="007921BF">
        <w:rPr>
          <w:b/>
        </w:rPr>
        <w:t>Employee engagement</w:t>
      </w:r>
    </w:p>
    <w:p w14:paraId="7304318C" w14:textId="77777777" w:rsidR="00057D44" w:rsidRPr="007921BF" w:rsidRDefault="009D6A05" w:rsidP="007921BF">
      <w:pPr>
        <w:jc w:val="center"/>
      </w:pPr>
      <w:r>
        <w:rPr>
          <w:noProof/>
          <w:lang w:val="en-US"/>
        </w:rPr>
        <w:pict w14:anchorId="109A66C8">
          <v:group id="_x0000_s1036" style="position:absolute;left:0;text-align:left;margin-left:13.45pt;margin-top:6.55pt;width:563.5pt;height:143.3pt;z-index:251658240" coordorigin="1709,2169" coordsize="11270,2866">
            <v:rect id="_x0000_s1026" style="position:absolute;left:1709;top:2169;width:2184;height:854" fillcolor="#f79646" strokecolor="#f2f2f2" strokeweight="3pt">
              <v:shadow on="t" type="perspective" color="#974706" opacity=".5" offset="1pt" offset2="-1pt"/>
              <v:textbox>
                <w:txbxContent>
                  <w:p w14:paraId="0E65AF1F" w14:textId="77777777" w:rsidR="00057D44" w:rsidRDefault="00BA55A2">
                    <w:r>
                      <w:t>Role competency</w:t>
                    </w:r>
                  </w:p>
                </w:txbxContent>
              </v:textbox>
            </v:rect>
            <v:rect id="_x0000_s1027" style="position:absolute;left:1709;top:4181;width:2184;height:854" fillcolor="#4bacc6" strokecolor="#f2f2f2" strokeweight="3pt">
              <v:shadow on="t" type="perspective" color="#205867" opacity=".5" offset="1pt" offset2="-1pt"/>
              <v:textbox>
                <w:txbxContent>
                  <w:p w14:paraId="750DFDA4" w14:textId="77777777" w:rsidR="00057D44" w:rsidRDefault="00BA55A2">
                    <w:r>
                      <w:t xml:space="preserve">Role support </w:t>
                    </w:r>
                  </w:p>
                </w:txbxContent>
              </v:textbox>
            </v:rect>
            <v:rect id="_x0000_s1028" style="position:absolute;left:10795;top:3156;width:2184;height:1025" fillcolor="#8064a2" strokecolor="#f2f2f2" strokeweight="3pt">
              <v:shadow on="t" type="perspective" color="#3f3151" opacity=".5" offset="1pt" offset2="-1pt"/>
              <v:textbox>
                <w:txbxContent>
                  <w:p w14:paraId="062F0709" w14:textId="77777777" w:rsidR="00057D44" w:rsidRDefault="00BA55A2" w:rsidP="00057D44">
                    <w:pPr>
                      <w:spacing w:line="240" w:lineRule="auto"/>
                      <w:jc w:val="center"/>
                    </w:pPr>
                    <w:r>
                      <w:t>Improved individual outcomes</w:t>
                    </w:r>
                  </w:p>
                </w:txbxContent>
              </v:textbox>
            </v:rect>
            <v:rect id="_x0000_s1029" style="position:absolute;left:7696;top:3156;width:2184;height:1025" fillcolor="#c0504d" strokecolor="#f2f2f2" strokeweight="3pt">
              <v:shadow on="t" type="perspective" color="#622423" opacity=".5" offset="1pt" offset2="-1pt"/>
              <v:textbox>
                <w:txbxContent>
                  <w:p w14:paraId="4E9C8928" w14:textId="77777777" w:rsidR="00057D44" w:rsidRDefault="00BA55A2" w:rsidP="00057D44">
                    <w:pPr>
                      <w:spacing w:line="276" w:lineRule="auto"/>
                      <w:jc w:val="center"/>
                    </w:pPr>
                    <w:r>
                      <w:t>Increased effectiveness</w:t>
                    </w:r>
                  </w:p>
                </w:txbxContent>
              </v:textbox>
            </v:rect>
            <v:rect id="_x0000_s1030" style="position:absolute;left:4613;top:3156;width:2184;height:1025" fillcolor="#9bbb59" strokecolor="#f2f2f2" strokeweight="3pt">
              <v:shadow on="t" type="perspective" color="#4e6128" opacity=".5" offset="1pt" offset2="-1pt"/>
              <v:textbox>
                <w:txbxContent>
                  <w:p w14:paraId="3EF8ECB5" w14:textId="77777777" w:rsidR="00057D44" w:rsidRDefault="00BA55A2" w:rsidP="00AF5D05">
                    <w:pPr>
                      <w:spacing w:line="276" w:lineRule="auto"/>
                      <w:jc w:val="center"/>
                    </w:pPr>
                    <w:r>
                      <w:t>Individual’s commitment</w:t>
                    </w:r>
                  </w:p>
                </w:txbxContent>
              </v:textbox>
            </v:rect>
            <v:shapetype id="_x0000_t32" coordsize="21600,21600" o:spt="32" o:oned="t" path="m,l21600,21600e" filled="f">
              <v:path arrowok="t" fillok="f" o:connecttype="none"/>
              <o:lock v:ext="edit" shapetype="t"/>
            </v:shapetype>
            <v:shape id="_x0000_s1031" type="#_x0000_t32" style="position:absolute;left:2753;top:3023;width:0;height:1158;flip:y" o:connectortype="straight">
              <v:stroke endarrow="block"/>
            </v:shape>
            <v:shape id="_x0000_s1032" type="#_x0000_t32" style="position:absolute;left:3893;top:4181;width:720;height:503;flip:y" o:connectortype="straight">
              <v:stroke endarrow="block"/>
            </v:shape>
            <v:shape id="_x0000_s1033" type="#_x0000_t32" style="position:absolute;left:3893;top:2643;width:720;height:513" o:connectortype="straight">
              <v:stroke endarrow="block"/>
            </v:shape>
            <v:shape id="_x0000_s1034" type="#_x0000_t32" style="position:absolute;left:6797;top:3703;width:899;height:0" o:connectortype="straight"/>
            <v:shape id="_x0000_s1035" type="#_x0000_t32" style="position:absolute;left:9901;top:3703;width:899;height:0" o:connectortype="straight"/>
          </v:group>
        </w:pict>
      </w:r>
    </w:p>
    <w:p w14:paraId="02EDC4B2" w14:textId="77777777" w:rsidR="00057D44" w:rsidRPr="007921BF" w:rsidRDefault="00057D44" w:rsidP="00952E30"/>
    <w:p w14:paraId="769F8573" w14:textId="77777777" w:rsidR="00057D44" w:rsidRPr="007921BF" w:rsidRDefault="00057D44" w:rsidP="00952E30"/>
    <w:p w14:paraId="60CF9419" w14:textId="77777777" w:rsidR="00057D44" w:rsidRPr="007921BF" w:rsidRDefault="00057D44" w:rsidP="00952E30"/>
    <w:p w14:paraId="167175A6" w14:textId="77777777" w:rsidR="00057D44" w:rsidRPr="007921BF" w:rsidRDefault="00057D44" w:rsidP="00952E30"/>
    <w:p w14:paraId="19BB30BB" w14:textId="77777777" w:rsidR="00057D44" w:rsidRPr="007921BF" w:rsidRDefault="00057D44" w:rsidP="00952E30"/>
    <w:p w14:paraId="3D493E17" w14:textId="77777777" w:rsidR="00057D44" w:rsidRPr="007921BF" w:rsidRDefault="00BA55A2" w:rsidP="00C87AD7">
      <w:pPr>
        <w:spacing w:line="240" w:lineRule="auto"/>
        <w:jc w:val="center"/>
        <w:rPr>
          <w:b/>
        </w:rPr>
      </w:pPr>
      <w:r w:rsidRPr="007921BF">
        <w:rPr>
          <w:b/>
        </w:rPr>
        <w:t xml:space="preserve">Figure </w:t>
      </w:r>
      <w:r w:rsidR="00FA5444" w:rsidRPr="007921BF">
        <w:rPr>
          <w:b/>
        </w:rPr>
        <w:t>5</w:t>
      </w:r>
      <w:r w:rsidRPr="007921BF">
        <w:rPr>
          <w:b/>
        </w:rPr>
        <w:t>: Commitment theory</w:t>
      </w:r>
      <w:r w:rsidR="001D27C2" w:rsidRPr="007921BF">
        <w:rPr>
          <w:b/>
        </w:rPr>
        <w:t xml:space="preserve"> for employee engagement </w:t>
      </w:r>
    </w:p>
    <w:p w14:paraId="3DDFCF1F" w14:textId="77777777" w:rsidR="00DF2C75" w:rsidRPr="007921BF" w:rsidRDefault="00BA55A2" w:rsidP="00DF2C75">
      <w:pPr>
        <w:jc w:val="center"/>
      </w:pPr>
      <w:r w:rsidRPr="007921BF">
        <w:t>(Source: Created by learner)</w:t>
      </w:r>
    </w:p>
    <w:p w14:paraId="4E19BF23" w14:textId="77777777" w:rsidR="00477EB0" w:rsidRPr="007921BF" w:rsidRDefault="00BA55A2" w:rsidP="00952E30">
      <w:r w:rsidRPr="007921BF">
        <w:t>As mentioned by</w:t>
      </w:r>
      <w:r w:rsidR="000E28EF" w:rsidRPr="007921BF">
        <w:t xml:space="preserve"> Meyer (2016),</w:t>
      </w:r>
      <w:r w:rsidRPr="007921BF">
        <w:t xml:space="preserve"> the </w:t>
      </w:r>
      <w:r w:rsidRPr="007921BF">
        <w:rPr>
          <w:b/>
        </w:rPr>
        <w:t>commitment theory</w:t>
      </w:r>
      <w:r w:rsidRPr="007921BF">
        <w:t xml:space="preserve"> is the key employee engagement theory that supported the individuals in receiving the </w:t>
      </w:r>
      <w:r w:rsidR="00D874EB" w:rsidRPr="007921BF">
        <w:t xml:space="preserve">various conditions that compelled them to perform abilities for TESCO. However, this engagement theory at TESCO provides the employees with a situation of free choice that mainly </w:t>
      </w:r>
      <w:r w:rsidR="000E28EF" w:rsidRPr="007921BF">
        <w:t>influences</w:t>
      </w:r>
      <w:r w:rsidR="00D874EB" w:rsidRPr="007921BF">
        <w:t xml:space="preserve"> the intrinsic desire of performing skills in the best interest of TESCO.</w:t>
      </w:r>
      <w:r w:rsidR="00BB0133" w:rsidRPr="007921BF">
        <w:t xml:space="preserve"> As highlighted by</w:t>
      </w:r>
      <w:r w:rsidR="00D41EC2" w:rsidRPr="007921BF">
        <w:t xml:space="preserve"> </w:t>
      </w:r>
      <w:r w:rsidR="000E28EF" w:rsidRPr="007921BF">
        <w:t xml:space="preserve">Albrecht and Marty (2020), </w:t>
      </w:r>
      <w:r w:rsidR="00D41EC2" w:rsidRPr="007921BF">
        <w:t xml:space="preserve">the key receiving </w:t>
      </w:r>
      <w:r w:rsidR="008323BD" w:rsidRPr="007921BF">
        <w:t xml:space="preserve">by </w:t>
      </w:r>
      <w:r w:rsidR="00D41EC2" w:rsidRPr="007921BF">
        <w:t>individuals</w:t>
      </w:r>
      <w:r w:rsidR="008323BD" w:rsidRPr="007921BF">
        <w:t xml:space="preserve"> through the employee engagement theory is ensuring all individuals fully engaged</w:t>
      </w:r>
      <w:r w:rsidR="00BB0133" w:rsidRPr="007921BF">
        <w:t xml:space="preserve"> in TESCO. Through this commitment </w:t>
      </w:r>
      <w:r w:rsidR="000E28EF" w:rsidRPr="007921BF">
        <w:t>theory,</w:t>
      </w:r>
      <w:r w:rsidR="00BB0133" w:rsidRPr="007921BF">
        <w:t xml:space="preserve"> the individuals receive</w:t>
      </w:r>
      <w:r w:rsidR="00F05B4B" w:rsidRPr="007921BF">
        <w:t>d</w:t>
      </w:r>
      <w:r w:rsidR="00BB0133" w:rsidRPr="007921BF">
        <w:t xml:space="preserve"> the </w:t>
      </w:r>
      <w:r w:rsidR="00F05B4B" w:rsidRPr="007921BF">
        <w:t>emotional attachment that enabled them in remaining attached to TESCO. The continuous commitment is provided by TESCO to individuals by the commitment theory that has been utilised by TESCO for employee engagement successfully.</w:t>
      </w:r>
      <w:r w:rsidR="0090410B" w:rsidRPr="007921BF">
        <w:t xml:space="preserve"> The key continuous commitment degree that is provided to individuals by TESCO through employee engagement mainly includes the belief that leaving TESCO would be costlier</w:t>
      </w:r>
      <w:r w:rsidR="005915BB" w:rsidRPr="007921BF">
        <w:t xml:space="preserve"> (Kaur and Mittal, 2020.)</w:t>
      </w:r>
      <w:r w:rsidR="0090410B" w:rsidRPr="007921BF">
        <w:t>.</w:t>
      </w:r>
      <w:r w:rsidR="007259FF" w:rsidRPr="007921BF">
        <w:t xml:space="preserve"> </w:t>
      </w:r>
    </w:p>
    <w:p w14:paraId="4CC68A9D" w14:textId="77777777" w:rsidR="003E5526" w:rsidRPr="007921BF" w:rsidRDefault="00BA55A2" w:rsidP="00F609F5">
      <w:pPr>
        <w:spacing w:after="0"/>
        <w:rPr>
          <w:b/>
        </w:rPr>
      </w:pPr>
      <w:r w:rsidRPr="007921BF">
        <w:rPr>
          <w:b/>
        </w:rPr>
        <w:lastRenderedPageBreak/>
        <w:t>Benefits to individuals of receiving</w:t>
      </w:r>
      <w:r w:rsidR="00FB0CE1" w:rsidRPr="007921BF">
        <w:rPr>
          <w:b/>
        </w:rPr>
        <w:t xml:space="preserve"> </w:t>
      </w:r>
      <w:r w:rsidRPr="007921BF">
        <w:rPr>
          <w:b/>
        </w:rPr>
        <w:t xml:space="preserve">Training </w:t>
      </w:r>
    </w:p>
    <w:p w14:paraId="77C08E43" w14:textId="77777777" w:rsidR="00191134" w:rsidRPr="007921BF" w:rsidRDefault="00BA55A2" w:rsidP="006A4F5F">
      <w:pPr>
        <w:rPr>
          <w:rFonts w:eastAsiaTheme="majorEastAsia" w:cstheme="majorBidi"/>
          <w:bCs/>
          <w:color w:val="000000" w:themeColor="text1"/>
          <w:szCs w:val="28"/>
        </w:rPr>
      </w:pPr>
      <w:r w:rsidRPr="007921BF">
        <w:rPr>
          <w:rFonts w:eastAsiaTheme="majorEastAsia" w:cstheme="majorBidi"/>
          <w:bCs/>
          <w:color w:val="000000" w:themeColor="text1"/>
          <w:szCs w:val="28"/>
        </w:rPr>
        <w:t xml:space="preserve">According to </w:t>
      </w:r>
      <w:r w:rsidR="006A4F5F" w:rsidRPr="007921BF">
        <w:t xml:space="preserve">Noe and </w:t>
      </w:r>
      <w:proofErr w:type="spellStart"/>
      <w:r w:rsidR="006A4F5F" w:rsidRPr="007921BF">
        <w:t>Kodwani</w:t>
      </w:r>
      <w:proofErr w:type="spellEnd"/>
      <w:r w:rsidR="006A4F5F" w:rsidRPr="007921BF">
        <w:t xml:space="preserve"> (2018), </w:t>
      </w:r>
      <w:r w:rsidRPr="007921BF">
        <w:rPr>
          <w:rFonts w:eastAsiaTheme="majorEastAsia" w:cstheme="majorBidi"/>
          <w:bCs/>
          <w:color w:val="000000" w:themeColor="text1"/>
          <w:szCs w:val="28"/>
        </w:rPr>
        <w:t>from the training sessions at TESCO, the employee base receives the major support that is essentially required to develop the key functioning of abilities in nexus to the objective of the organisation.</w:t>
      </w:r>
      <w:r w:rsidR="00ED16D5" w:rsidRPr="007921BF">
        <w:rPr>
          <w:rFonts w:eastAsiaTheme="majorEastAsia" w:cstheme="majorBidi"/>
          <w:bCs/>
          <w:color w:val="000000" w:themeColor="text1"/>
          <w:szCs w:val="28"/>
        </w:rPr>
        <w:t xml:space="preserve"> It has been successfully evaluated that </w:t>
      </w:r>
      <w:r w:rsidR="008A6A31" w:rsidRPr="007921BF">
        <w:rPr>
          <w:rFonts w:eastAsiaTheme="majorEastAsia" w:cstheme="majorBidi"/>
          <w:bCs/>
          <w:color w:val="000000" w:themeColor="text1"/>
          <w:szCs w:val="28"/>
        </w:rPr>
        <w:t xml:space="preserve">employees precisely receive from training </w:t>
      </w:r>
      <w:r w:rsidR="008A6A31" w:rsidRPr="007921BF">
        <w:rPr>
          <w:rFonts w:eastAsiaTheme="majorEastAsia" w:cstheme="majorBidi"/>
          <w:b/>
          <w:bCs/>
          <w:i/>
          <w:color w:val="000000" w:themeColor="text1"/>
          <w:szCs w:val="28"/>
        </w:rPr>
        <w:t>higher morale, increased productivity</w:t>
      </w:r>
      <w:r w:rsidR="008A6A31" w:rsidRPr="007921BF">
        <w:rPr>
          <w:rFonts w:eastAsiaTheme="majorEastAsia" w:cstheme="majorBidi"/>
          <w:bCs/>
          <w:color w:val="000000" w:themeColor="text1"/>
          <w:szCs w:val="28"/>
        </w:rPr>
        <w:t xml:space="preserve">, </w:t>
      </w:r>
      <w:r w:rsidR="008A6A31" w:rsidRPr="007921BF">
        <w:rPr>
          <w:rFonts w:eastAsiaTheme="majorEastAsia" w:cstheme="majorBidi"/>
          <w:b/>
          <w:bCs/>
          <w:i/>
          <w:color w:val="000000" w:themeColor="text1"/>
          <w:szCs w:val="28"/>
        </w:rPr>
        <w:t>greater efficiency, better job satisfaction</w:t>
      </w:r>
      <w:r w:rsidR="008A6A31" w:rsidRPr="007921BF">
        <w:rPr>
          <w:rFonts w:eastAsiaTheme="majorEastAsia" w:cstheme="majorBidi"/>
          <w:bCs/>
          <w:color w:val="000000" w:themeColor="text1"/>
          <w:szCs w:val="28"/>
        </w:rPr>
        <w:t xml:space="preserve"> and </w:t>
      </w:r>
      <w:r w:rsidR="008A6A31" w:rsidRPr="007921BF">
        <w:rPr>
          <w:rFonts w:eastAsiaTheme="majorEastAsia" w:cstheme="majorBidi"/>
          <w:b/>
          <w:bCs/>
          <w:i/>
          <w:color w:val="000000" w:themeColor="text1"/>
          <w:szCs w:val="28"/>
        </w:rPr>
        <w:t>more job security</w:t>
      </w:r>
      <w:r w:rsidR="008A6A31" w:rsidRPr="007921BF">
        <w:rPr>
          <w:rFonts w:eastAsiaTheme="majorEastAsia" w:cstheme="majorBidi"/>
          <w:bCs/>
          <w:color w:val="000000" w:themeColor="text1"/>
          <w:szCs w:val="28"/>
        </w:rPr>
        <w:t xml:space="preserve">. These have been the key </w:t>
      </w:r>
      <w:r w:rsidR="003A3FFD" w:rsidRPr="007921BF">
        <w:rPr>
          <w:rFonts w:eastAsiaTheme="majorEastAsia" w:cstheme="majorBidi"/>
          <w:bCs/>
          <w:color w:val="000000" w:themeColor="text1"/>
          <w:szCs w:val="28"/>
        </w:rPr>
        <w:t xml:space="preserve">receiving that individuals of </w:t>
      </w:r>
      <w:r w:rsidR="00BE7934" w:rsidRPr="007921BF">
        <w:rPr>
          <w:rFonts w:eastAsiaTheme="majorEastAsia" w:cstheme="majorBidi"/>
          <w:bCs/>
          <w:color w:val="000000" w:themeColor="text1"/>
          <w:szCs w:val="28"/>
        </w:rPr>
        <w:t xml:space="preserve">TESCO particularly gained from the various procedures of training mainly formulated for the skills and other attributes development to suffice the objective </w:t>
      </w:r>
      <w:r w:rsidR="000C663C" w:rsidRPr="007921BF">
        <w:rPr>
          <w:rFonts w:eastAsiaTheme="majorEastAsia" w:cstheme="majorBidi"/>
          <w:bCs/>
          <w:color w:val="000000" w:themeColor="text1"/>
          <w:szCs w:val="28"/>
        </w:rPr>
        <w:t>attainment program of the TESCO in the competitive market structure</w:t>
      </w:r>
      <w:r w:rsidR="00D04B04" w:rsidRPr="007921BF">
        <w:rPr>
          <w:rFonts w:eastAsiaTheme="majorEastAsia" w:cstheme="majorBidi"/>
          <w:bCs/>
          <w:color w:val="000000" w:themeColor="text1"/>
          <w:szCs w:val="28"/>
        </w:rPr>
        <w:t xml:space="preserve"> (</w:t>
      </w:r>
      <w:proofErr w:type="spellStart"/>
      <w:r w:rsidR="00D04B04" w:rsidRPr="007921BF">
        <w:t>Torraco</w:t>
      </w:r>
      <w:proofErr w:type="spellEnd"/>
      <w:r w:rsidR="00D04B04" w:rsidRPr="007921BF">
        <w:t>, 2016.</w:t>
      </w:r>
      <w:r w:rsidR="00D04B04" w:rsidRPr="007921BF">
        <w:rPr>
          <w:rFonts w:eastAsiaTheme="majorEastAsia" w:cstheme="majorBidi"/>
          <w:bCs/>
          <w:color w:val="000000" w:themeColor="text1"/>
          <w:szCs w:val="28"/>
        </w:rPr>
        <w:t>)</w:t>
      </w:r>
      <w:r w:rsidR="000C663C" w:rsidRPr="007921BF">
        <w:rPr>
          <w:rFonts w:eastAsiaTheme="majorEastAsia" w:cstheme="majorBidi"/>
          <w:bCs/>
          <w:color w:val="000000" w:themeColor="text1"/>
          <w:szCs w:val="28"/>
        </w:rPr>
        <w:t>.</w:t>
      </w:r>
      <w:r w:rsidR="006A4F5F" w:rsidRPr="007921BF">
        <w:rPr>
          <w:rFonts w:eastAsiaTheme="majorEastAsia" w:cstheme="majorBidi"/>
          <w:bCs/>
          <w:color w:val="000000" w:themeColor="text1"/>
          <w:szCs w:val="28"/>
        </w:rPr>
        <w:t xml:space="preserve"> </w:t>
      </w:r>
    </w:p>
    <w:p w14:paraId="311E8964" w14:textId="77777777" w:rsidR="00540D29" w:rsidRPr="007921BF" w:rsidRDefault="00BA55A2">
      <w:pPr>
        <w:spacing w:line="276" w:lineRule="auto"/>
        <w:jc w:val="left"/>
        <w:rPr>
          <w:rFonts w:eastAsiaTheme="majorEastAsia" w:cstheme="majorBidi"/>
          <w:b/>
          <w:bCs/>
          <w:color w:val="000000" w:themeColor="text1"/>
          <w:szCs w:val="28"/>
        </w:rPr>
      </w:pPr>
      <w:r w:rsidRPr="007921BF">
        <w:br w:type="page"/>
      </w:r>
    </w:p>
    <w:p w14:paraId="7B898E47" w14:textId="77777777" w:rsidR="002B1022" w:rsidRPr="007921BF" w:rsidRDefault="00BA55A2" w:rsidP="002B1022">
      <w:pPr>
        <w:pStyle w:val="Heading1"/>
      </w:pPr>
      <w:r w:rsidRPr="007921BF">
        <w:lastRenderedPageBreak/>
        <w:t>Task 2</w:t>
      </w:r>
    </w:p>
    <w:tbl>
      <w:tblPr>
        <w:tblW w:w="13940" w:type="dxa"/>
        <w:tblCellMar>
          <w:left w:w="0" w:type="dxa"/>
          <w:right w:w="0" w:type="dxa"/>
        </w:tblCellMar>
        <w:tblLook w:val="04A0" w:firstRow="1" w:lastRow="0" w:firstColumn="1" w:lastColumn="0" w:noHBand="0" w:noVBand="1"/>
      </w:tblPr>
      <w:tblGrid>
        <w:gridCol w:w="2934"/>
        <w:gridCol w:w="3250"/>
        <w:gridCol w:w="1460"/>
        <w:gridCol w:w="2717"/>
        <w:gridCol w:w="1719"/>
        <w:gridCol w:w="1860"/>
      </w:tblGrid>
      <w:tr w:rsidR="00991A9A" w14:paraId="09C1BC7E" w14:textId="77777777" w:rsidTr="009D6A05">
        <w:trPr>
          <w:trHeight w:val="1279"/>
        </w:trPr>
        <w:tc>
          <w:tcPr>
            <w:tcW w:w="2934"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67242889" w14:textId="77777777" w:rsidR="00F965CF" w:rsidRPr="007921BF" w:rsidRDefault="00BA55A2" w:rsidP="00F65F3E">
            <w:pPr>
              <w:jc w:val="left"/>
              <w:rPr>
                <w:lang w:val="en-US"/>
              </w:rPr>
            </w:pPr>
            <w:r w:rsidRPr="007921BF">
              <w:rPr>
                <w:b/>
                <w:bCs/>
                <w:lang w:val="en-US"/>
              </w:rPr>
              <w:t>Objective/Area of Development</w:t>
            </w:r>
            <w:r w:rsidRPr="007921BF">
              <w:rPr>
                <w:b/>
                <w:bCs/>
              </w:rPr>
              <w:t xml:space="preserve"> </w:t>
            </w:r>
          </w:p>
        </w:tc>
        <w:tc>
          <w:tcPr>
            <w:tcW w:w="3250"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7133FB97" w14:textId="77777777" w:rsidR="00F965CF" w:rsidRPr="007921BF" w:rsidRDefault="00BA55A2" w:rsidP="002B1022">
            <w:pPr>
              <w:rPr>
                <w:lang w:val="en-US"/>
              </w:rPr>
            </w:pPr>
            <w:r w:rsidRPr="007921BF">
              <w:rPr>
                <w:b/>
                <w:bCs/>
                <w:lang w:val="en-US"/>
              </w:rPr>
              <w:t>Measure</w:t>
            </w:r>
            <w:r w:rsidRPr="007921BF">
              <w:rPr>
                <w:b/>
                <w:bCs/>
              </w:rPr>
              <w:t xml:space="preserve"> </w:t>
            </w:r>
          </w:p>
        </w:tc>
        <w:tc>
          <w:tcPr>
            <w:tcW w:w="1460"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7247B84E" w14:textId="77777777" w:rsidR="00F965CF" w:rsidRPr="007921BF" w:rsidRDefault="00BA55A2" w:rsidP="002B1022">
            <w:pPr>
              <w:rPr>
                <w:lang w:val="en-US"/>
              </w:rPr>
            </w:pPr>
            <w:r w:rsidRPr="007921BF">
              <w:rPr>
                <w:b/>
                <w:bCs/>
                <w:lang w:val="en-US"/>
              </w:rPr>
              <w:t>Priority</w:t>
            </w:r>
            <w:r w:rsidRPr="007921BF">
              <w:rPr>
                <w:b/>
                <w:bCs/>
              </w:rPr>
              <w:t xml:space="preserve"> </w:t>
            </w:r>
          </w:p>
        </w:tc>
        <w:tc>
          <w:tcPr>
            <w:tcW w:w="2717"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44766A44" w14:textId="77777777" w:rsidR="002B1022" w:rsidRPr="007921BF" w:rsidRDefault="00BA55A2" w:rsidP="00F65F3E">
            <w:pPr>
              <w:jc w:val="left"/>
              <w:rPr>
                <w:lang w:val="en-US"/>
              </w:rPr>
            </w:pPr>
            <w:r w:rsidRPr="007921BF">
              <w:rPr>
                <w:b/>
                <w:bCs/>
                <w:lang w:val="en-US"/>
              </w:rPr>
              <w:t>Support and Development.</w:t>
            </w:r>
            <w:r w:rsidRPr="007921BF">
              <w:rPr>
                <w:b/>
                <w:bCs/>
              </w:rPr>
              <w:t xml:space="preserve"> </w:t>
            </w:r>
          </w:p>
          <w:p w14:paraId="0DD79C21" w14:textId="77777777" w:rsidR="00F965CF" w:rsidRPr="007921BF" w:rsidRDefault="00BA55A2" w:rsidP="002B1022">
            <w:pPr>
              <w:rPr>
                <w:lang w:val="en-US"/>
              </w:rPr>
            </w:pPr>
            <w:r w:rsidRPr="007921BF">
              <w:rPr>
                <w:b/>
                <w:bCs/>
                <w:lang w:val="en-US"/>
              </w:rPr>
              <w:t>Internal/External</w:t>
            </w:r>
            <w:r w:rsidRPr="007921BF">
              <w:rPr>
                <w:b/>
                <w:bCs/>
              </w:rPr>
              <w:t xml:space="preserve"> </w:t>
            </w:r>
          </w:p>
        </w:tc>
        <w:tc>
          <w:tcPr>
            <w:tcW w:w="1719"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238D6745" w14:textId="77777777" w:rsidR="00F965CF" w:rsidRPr="007921BF" w:rsidRDefault="00BA55A2" w:rsidP="002B1022">
            <w:pPr>
              <w:rPr>
                <w:lang w:val="en-US"/>
              </w:rPr>
            </w:pPr>
            <w:r w:rsidRPr="007921BF">
              <w:rPr>
                <w:b/>
                <w:bCs/>
                <w:lang w:val="en-US"/>
              </w:rPr>
              <w:t>Review Dates</w:t>
            </w:r>
            <w:r w:rsidRPr="007921BF">
              <w:rPr>
                <w:b/>
                <w:bCs/>
              </w:rPr>
              <w:t xml:space="preserve"> </w:t>
            </w:r>
          </w:p>
        </w:tc>
        <w:tc>
          <w:tcPr>
            <w:tcW w:w="1860" w:type="dxa"/>
            <w:tcBorders>
              <w:top w:val="single" w:sz="8" w:space="0" w:color="FFFFFF"/>
              <w:left w:val="single" w:sz="8" w:space="0" w:color="FFFFFF"/>
              <w:bottom w:val="single" w:sz="24" w:space="0" w:color="FFFFFF"/>
              <w:right w:val="single" w:sz="8" w:space="0" w:color="FFFFFF"/>
            </w:tcBorders>
            <w:shd w:val="clear" w:color="auto" w:fill="00B0F0"/>
            <w:tcMar>
              <w:top w:w="16" w:type="dxa"/>
              <w:left w:w="88" w:type="dxa"/>
              <w:bottom w:w="0" w:type="dxa"/>
              <w:right w:w="88" w:type="dxa"/>
            </w:tcMar>
            <w:hideMark/>
          </w:tcPr>
          <w:p w14:paraId="02BF8E46" w14:textId="77777777" w:rsidR="00F965CF" w:rsidRPr="007921BF" w:rsidRDefault="00BA55A2" w:rsidP="002B1022">
            <w:pPr>
              <w:rPr>
                <w:lang w:val="en-US"/>
              </w:rPr>
            </w:pPr>
            <w:r w:rsidRPr="007921BF">
              <w:rPr>
                <w:b/>
                <w:bCs/>
                <w:lang w:val="en-US"/>
              </w:rPr>
              <w:t>Other comments</w:t>
            </w:r>
            <w:r w:rsidRPr="007921BF">
              <w:rPr>
                <w:b/>
                <w:bCs/>
              </w:rPr>
              <w:t xml:space="preserve"> </w:t>
            </w:r>
          </w:p>
        </w:tc>
      </w:tr>
      <w:tr w:rsidR="00991A9A" w:rsidRPr="003B52C7" w14:paraId="4313BF51" w14:textId="77777777" w:rsidTr="009D6A05">
        <w:trPr>
          <w:trHeight w:val="829"/>
        </w:trPr>
        <w:tc>
          <w:tcPr>
            <w:tcW w:w="2934" w:type="dxa"/>
            <w:tcBorders>
              <w:top w:val="single" w:sz="24" w:space="0" w:color="FFFFFF"/>
              <w:left w:val="single" w:sz="8" w:space="0" w:color="FFFFFF"/>
              <w:bottom w:val="single" w:sz="8" w:space="0" w:color="FFFFFF"/>
              <w:right w:val="single" w:sz="8" w:space="0" w:color="FFFFFF"/>
            </w:tcBorders>
            <w:shd w:val="clear" w:color="auto" w:fill="00B0F0"/>
            <w:tcMar>
              <w:top w:w="16" w:type="dxa"/>
              <w:left w:w="88" w:type="dxa"/>
              <w:bottom w:w="0" w:type="dxa"/>
              <w:right w:w="88" w:type="dxa"/>
            </w:tcMar>
            <w:hideMark/>
          </w:tcPr>
          <w:p w14:paraId="6868F5EE" w14:textId="77777777" w:rsidR="00F965CF" w:rsidRPr="007921BF" w:rsidRDefault="00BA55A2" w:rsidP="001E1E77">
            <w:pPr>
              <w:jc w:val="left"/>
              <w:rPr>
                <w:lang w:val="en-US"/>
              </w:rPr>
            </w:pPr>
            <w:r w:rsidRPr="007921BF">
              <w:rPr>
                <w:b/>
                <w:bCs/>
                <w:lang w:val="en-US"/>
              </w:rPr>
              <w:t> </w:t>
            </w:r>
            <w:r w:rsidRPr="007921BF">
              <w:rPr>
                <w:b/>
                <w:bCs/>
              </w:rPr>
              <w:t xml:space="preserve"> </w:t>
            </w:r>
            <w:r w:rsidR="001E1E77" w:rsidRPr="007921BF">
              <w:rPr>
                <w:b/>
                <w:bCs/>
              </w:rPr>
              <w:t xml:space="preserve">Positive work environment </w:t>
            </w:r>
          </w:p>
        </w:tc>
        <w:tc>
          <w:tcPr>
            <w:tcW w:w="3250" w:type="dxa"/>
            <w:tcBorders>
              <w:top w:val="single" w:sz="24" w:space="0" w:color="FFFFFF"/>
              <w:left w:val="single" w:sz="8" w:space="0" w:color="FFFFFF"/>
              <w:bottom w:val="single" w:sz="8" w:space="0" w:color="FFFFFF"/>
              <w:right w:val="single" w:sz="8" w:space="0" w:color="FFFFFF"/>
            </w:tcBorders>
            <w:shd w:val="clear" w:color="auto" w:fill="CBE4F9"/>
            <w:tcMar>
              <w:top w:w="16" w:type="dxa"/>
              <w:left w:w="88" w:type="dxa"/>
              <w:bottom w:w="0" w:type="dxa"/>
              <w:right w:w="88" w:type="dxa"/>
            </w:tcMar>
            <w:hideMark/>
          </w:tcPr>
          <w:p w14:paraId="0C4FBCDA" w14:textId="453096A2" w:rsidR="00F965CF" w:rsidRPr="009D6A05" w:rsidRDefault="00BA55A2" w:rsidP="00825E80">
            <w:pPr>
              <w:rPr>
                <w:color w:val="000000" w:themeColor="text1"/>
                <w:sz w:val="22"/>
              </w:rPr>
            </w:pPr>
            <w:r w:rsidRPr="007921BF">
              <w:rPr>
                <w:lang w:val="en-US"/>
              </w:rPr>
              <w:t> </w:t>
            </w:r>
            <w:r w:rsidR="001E1E77" w:rsidRPr="009D6A05">
              <w:rPr>
                <w:sz w:val="22"/>
              </w:rPr>
              <w:t xml:space="preserve">It has been measured that presently within TESCO </w:t>
            </w:r>
            <w:r w:rsidR="00F23BA9" w:rsidRPr="009D6A05">
              <w:rPr>
                <w:sz w:val="22"/>
              </w:rPr>
              <w:t>the motivation element is essential to stimulate the productivity of employee base majorly</w:t>
            </w:r>
            <w:r w:rsidR="00825E80" w:rsidRPr="009D6A05">
              <w:rPr>
                <w:sz w:val="22"/>
              </w:rPr>
              <w:t xml:space="preserve"> (Jensen, 2018)</w:t>
            </w:r>
            <w:r w:rsidR="00711310" w:rsidRPr="009D6A05">
              <w:rPr>
                <w:sz w:val="22"/>
              </w:rPr>
              <w:t xml:space="preserve">. </w:t>
            </w:r>
            <w:r w:rsidR="00711310" w:rsidRPr="009D6A05">
              <w:rPr>
                <w:color w:val="000000" w:themeColor="text1"/>
                <w:sz w:val="22"/>
              </w:rPr>
              <w:t>The promotion of the employee safety measures by the management is proposed to create a positive working environment</w:t>
            </w:r>
            <w:r w:rsidR="00711310" w:rsidRPr="009D6A05">
              <w:rPr>
                <w:color w:val="000000" w:themeColor="text1"/>
                <w:sz w:val="22"/>
              </w:rPr>
              <w:t>:</w:t>
            </w:r>
          </w:p>
          <w:p w14:paraId="33CFC89F" w14:textId="45505CF2" w:rsidR="00711310" w:rsidRPr="009D6A05" w:rsidRDefault="00711310" w:rsidP="00711310">
            <w:pPr>
              <w:pStyle w:val="ListParagraph"/>
              <w:numPr>
                <w:ilvl w:val="0"/>
                <w:numId w:val="3"/>
              </w:numPr>
              <w:rPr>
                <w:sz w:val="22"/>
                <w:lang w:val="en-US"/>
              </w:rPr>
            </w:pPr>
            <w:r w:rsidRPr="009D6A05">
              <w:rPr>
                <w:sz w:val="22"/>
                <w:lang w:val="en-US"/>
              </w:rPr>
              <w:t xml:space="preserve">Take actions to keep </w:t>
            </w:r>
            <w:r w:rsidR="009D6A05" w:rsidRPr="009D6A05">
              <w:rPr>
                <w:sz w:val="22"/>
                <w:lang w:val="en-US"/>
              </w:rPr>
              <w:t xml:space="preserve">your staff </w:t>
            </w:r>
            <w:r w:rsidRPr="009D6A05">
              <w:rPr>
                <w:sz w:val="22"/>
                <w:lang w:val="en-US"/>
              </w:rPr>
              <w:t xml:space="preserve">healthy </w:t>
            </w:r>
            <w:r w:rsidR="009D6A05" w:rsidRPr="009D6A05">
              <w:rPr>
                <w:sz w:val="22"/>
                <w:lang w:val="en-US"/>
              </w:rPr>
              <w:t>in the workplace</w:t>
            </w:r>
          </w:p>
          <w:p w14:paraId="268AC9F9" w14:textId="26D508F9" w:rsidR="009D6A05" w:rsidRPr="009D6A05" w:rsidRDefault="009D6A05" w:rsidP="00711310">
            <w:pPr>
              <w:pStyle w:val="ListParagraph"/>
              <w:numPr>
                <w:ilvl w:val="0"/>
                <w:numId w:val="3"/>
              </w:numPr>
              <w:rPr>
                <w:sz w:val="22"/>
                <w:lang w:val="en-US"/>
              </w:rPr>
            </w:pPr>
            <w:r w:rsidRPr="009D6A05">
              <w:rPr>
                <w:sz w:val="22"/>
                <w:lang w:val="en-US"/>
              </w:rPr>
              <w:t>Encourage collaboration within staff</w:t>
            </w:r>
          </w:p>
          <w:p w14:paraId="6B79E835" w14:textId="726D7854" w:rsidR="009D6A05" w:rsidRPr="009D6A05" w:rsidRDefault="009D6A05" w:rsidP="00711310">
            <w:pPr>
              <w:pStyle w:val="ListParagraph"/>
              <w:numPr>
                <w:ilvl w:val="0"/>
                <w:numId w:val="3"/>
              </w:numPr>
              <w:rPr>
                <w:sz w:val="22"/>
                <w:lang w:val="en-US"/>
              </w:rPr>
            </w:pPr>
            <w:r w:rsidRPr="009D6A05">
              <w:rPr>
                <w:sz w:val="22"/>
                <w:lang w:val="en-US"/>
              </w:rPr>
              <w:t>Establish a level of trust company-employee.</w:t>
            </w:r>
          </w:p>
          <w:p w14:paraId="1DAF9939" w14:textId="54C9BA60" w:rsidR="009D6A05" w:rsidRPr="00711310" w:rsidRDefault="009D6A05" w:rsidP="009D6A05">
            <w:pPr>
              <w:pStyle w:val="ListParagraph"/>
              <w:rPr>
                <w:lang w:val="en-US"/>
              </w:rPr>
            </w:pPr>
          </w:p>
        </w:tc>
        <w:tc>
          <w:tcPr>
            <w:tcW w:w="1460" w:type="dxa"/>
            <w:tcBorders>
              <w:top w:val="single" w:sz="24" w:space="0" w:color="FFFFFF"/>
              <w:left w:val="single" w:sz="8" w:space="0" w:color="FFFFFF"/>
              <w:bottom w:val="single" w:sz="8" w:space="0" w:color="FFFFFF"/>
              <w:right w:val="single" w:sz="8" w:space="0" w:color="FFFFFF"/>
            </w:tcBorders>
            <w:shd w:val="clear" w:color="auto" w:fill="CBE4F9"/>
            <w:tcMar>
              <w:top w:w="16" w:type="dxa"/>
              <w:left w:w="88" w:type="dxa"/>
              <w:bottom w:w="0" w:type="dxa"/>
              <w:right w:w="88" w:type="dxa"/>
            </w:tcMar>
            <w:hideMark/>
          </w:tcPr>
          <w:p w14:paraId="7495EE3B" w14:textId="77777777" w:rsidR="00F965CF" w:rsidRPr="007921BF" w:rsidRDefault="00BA55A2" w:rsidP="002B1022">
            <w:pPr>
              <w:rPr>
                <w:lang w:val="en-US"/>
              </w:rPr>
            </w:pPr>
            <w:r w:rsidRPr="007921BF">
              <w:rPr>
                <w:lang w:val="en-US"/>
              </w:rPr>
              <w:t> </w:t>
            </w:r>
            <w:r w:rsidRPr="007921BF">
              <w:t xml:space="preserve"> </w:t>
            </w:r>
            <w:r w:rsidR="005E7072" w:rsidRPr="007921BF">
              <w:t xml:space="preserve">High </w:t>
            </w:r>
          </w:p>
        </w:tc>
        <w:tc>
          <w:tcPr>
            <w:tcW w:w="2717" w:type="dxa"/>
            <w:tcBorders>
              <w:top w:val="single" w:sz="24" w:space="0" w:color="FFFFFF"/>
              <w:left w:val="single" w:sz="8" w:space="0" w:color="FFFFFF"/>
              <w:bottom w:val="single" w:sz="8" w:space="0" w:color="FFFFFF"/>
              <w:right w:val="single" w:sz="8" w:space="0" w:color="FFFFFF"/>
            </w:tcBorders>
            <w:shd w:val="clear" w:color="auto" w:fill="CBE4F9"/>
            <w:tcMar>
              <w:top w:w="16" w:type="dxa"/>
              <w:left w:w="88" w:type="dxa"/>
              <w:bottom w:w="0" w:type="dxa"/>
              <w:right w:w="88" w:type="dxa"/>
            </w:tcMar>
            <w:hideMark/>
          </w:tcPr>
          <w:p w14:paraId="36E1350F" w14:textId="77777777" w:rsidR="00F965CF" w:rsidRPr="007921BF" w:rsidRDefault="00BA55A2" w:rsidP="00423835">
            <w:pPr>
              <w:rPr>
                <w:lang w:val="en-US"/>
              </w:rPr>
            </w:pPr>
            <w:r w:rsidRPr="007921BF">
              <w:t>Hygienic workplace environment must be developed within TESCO. Moreover</w:t>
            </w:r>
            <w:r w:rsidR="002B2927" w:rsidRPr="007921BF">
              <w:t>,</w:t>
            </w:r>
            <w:r w:rsidRPr="007921BF">
              <w:t xml:space="preserve"> considering the global pandemic scenario that social distancing must be developed within the working environment of TESCO</w:t>
            </w:r>
            <w:r w:rsidR="00423835" w:rsidRPr="007921BF">
              <w:t xml:space="preserve"> (Saul, 2020)</w:t>
            </w:r>
            <w:r w:rsidRPr="007921BF">
              <w:t>.</w:t>
            </w:r>
            <w:r w:rsidR="008D7FE2" w:rsidRPr="007921BF">
              <w:t xml:space="preserve"> </w:t>
            </w:r>
            <w:r w:rsidRPr="007921BF">
              <w:t xml:space="preserve"> </w:t>
            </w:r>
            <w:r w:rsidR="000265C3" w:rsidRPr="007921BF">
              <w:t xml:space="preserve">This is an internal support and development </w:t>
            </w:r>
            <w:r w:rsidR="008D17AB" w:rsidRPr="007921BF">
              <w:t>program by to fulfil the identified objective.</w:t>
            </w:r>
            <w:r w:rsidR="00B328AF" w:rsidRPr="007921BF">
              <w:t xml:space="preserve"> </w:t>
            </w:r>
          </w:p>
        </w:tc>
        <w:tc>
          <w:tcPr>
            <w:tcW w:w="1719" w:type="dxa"/>
            <w:tcBorders>
              <w:top w:val="single" w:sz="24" w:space="0" w:color="FFFFFF"/>
              <w:left w:val="single" w:sz="8" w:space="0" w:color="FFFFFF"/>
              <w:bottom w:val="single" w:sz="8" w:space="0" w:color="FFFFFF"/>
              <w:right w:val="single" w:sz="8" w:space="0" w:color="FFFFFF"/>
            </w:tcBorders>
            <w:shd w:val="clear" w:color="auto" w:fill="CBE4F9"/>
            <w:tcMar>
              <w:top w:w="16" w:type="dxa"/>
              <w:left w:w="88" w:type="dxa"/>
              <w:bottom w:w="0" w:type="dxa"/>
              <w:right w:w="88" w:type="dxa"/>
            </w:tcMar>
            <w:hideMark/>
          </w:tcPr>
          <w:p w14:paraId="78BD6261" w14:textId="77777777" w:rsidR="00F965CF" w:rsidRPr="007921BF" w:rsidRDefault="00BA55A2" w:rsidP="008D7FE2">
            <w:pPr>
              <w:rPr>
                <w:lang w:val="en-US"/>
              </w:rPr>
            </w:pPr>
            <w:r w:rsidRPr="007921BF">
              <w:rPr>
                <w:lang w:val="en-US"/>
              </w:rPr>
              <w:t> </w:t>
            </w:r>
            <w:r w:rsidR="008D7FE2" w:rsidRPr="007921BF">
              <w:t>Regular basis review to be performed</w:t>
            </w:r>
            <w:r w:rsidR="00461667" w:rsidRPr="007921BF">
              <w:t xml:space="preserve"> for ensuring safety and health securit</w:t>
            </w:r>
            <w:r w:rsidR="00E602BE">
              <w:t>y of the workforce within TESCO</w:t>
            </w:r>
            <w:r w:rsidR="00461667" w:rsidRPr="007921BF">
              <w:t xml:space="preserve"> </w:t>
            </w:r>
          </w:p>
        </w:tc>
        <w:tc>
          <w:tcPr>
            <w:tcW w:w="1860" w:type="dxa"/>
            <w:tcBorders>
              <w:top w:val="single" w:sz="24" w:space="0" w:color="FFFFFF"/>
              <w:left w:val="single" w:sz="8" w:space="0" w:color="FFFFFF"/>
              <w:bottom w:val="single" w:sz="8" w:space="0" w:color="FFFFFF"/>
              <w:right w:val="single" w:sz="8" w:space="0" w:color="FFFFFF"/>
            </w:tcBorders>
            <w:shd w:val="clear" w:color="auto" w:fill="CBE4F9"/>
            <w:tcMar>
              <w:top w:w="16" w:type="dxa"/>
              <w:left w:w="88" w:type="dxa"/>
              <w:bottom w:w="0" w:type="dxa"/>
              <w:right w:w="88" w:type="dxa"/>
            </w:tcMar>
            <w:hideMark/>
          </w:tcPr>
          <w:p w14:paraId="14740C97" w14:textId="77777777" w:rsidR="00F965CF" w:rsidRPr="003B52C7" w:rsidRDefault="00BA55A2" w:rsidP="002B1022">
            <w:pPr>
              <w:rPr>
                <w:lang w:val="en-US"/>
              </w:rPr>
            </w:pPr>
            <w:r w:rsidRPr="003B52C7">
              <w:rPr>
                <w:sz w:val="22"/>
              </w:rPr>
              <w:t xml:space="preserve">Presently within TESCO employee safety and security has been the primary concern </w:t>
            </w:r>
            <w:r w:rsidR="000B61C5" w:rsidRPr="003B52C7">
              <w:rPr>
                <w:sz w:val="22"/>
              </w:rPr>
              <w:t>to keep the employee base protected from the pandemic as numerous individuals perform skills and abilities within the organisational infrastructure of TESCO.</w:t>
            </w:r>
            <w:r w:rsidR="004664AE" w:rsidRPr="003B52C7">
              <w:rPr>
                <w:sz w:val="22"/>
              </w:rPr>
              <w:t xml:space="preserve"> </w:t>
            </w:r>
          </w:p>
        </w:tc>
      </w:tr>
    </w:tbl>
    <w:p w14:paraId="33F351E5" w14:textId="77777777" w:rsidR="001E1E77" w:rsidRPr="007921BF" w:rsidRDefault="00BA55A2" w:rsidP="001E1E77">
      <w:pPr>
        <w:pStyle w:val="Heading2"/>
      </w:pPr>
      <w:r>
        <w:lastRenderedPageBreak/>
        <w:t xml:space="preserve">Supplementary notes </w:t>
      </w:r>
    </w:p>
    <w:p w14:paraId="18998F0B" w14:textId="77777777" w:rsidR="001D1376" w:rsidRPr="007921BF" w:rsidRDefault="00BA55A2" w:rsidP="001D1376">
      <w:r w:rsidRPr="007921BF">
        <w:t xml:space="preserve">The </w:t>
      </w:r>
      <w:r w:rsidR="00FF677A" w:rsidRPr="007921BF">
        <w:t xml:space="preserve">Lee (2019) assessed that </w:t>
      </w:r>
      <w:r w:rsidRPr="007921BF">
        <w:t xml:space="preserve">key concern of </w:t>
      </w:r>
      <w:r w:rsidR="00FF677A" w:rsidRPr="007921BF">
        <w:t xml:space="preserve">the </w:t>
      </w:r>
      <w:r w:rsidRPr="007921BF">
        <w:t xml:space="preserve">TESCO management is the creation of </w:t>
      </w:r>
      <w:r w:rsidR="00902EB0" w:rsidRPr="007921BF">
        <w:t>an</w:t>
      </w:r>
      <w:r w:rsidRPr="007921BF">
        <w:t xml:space="preserve"> efficient employee base that would mainly support</w:t>
      </w:r>
      <w:r w:rsidR="00902EB0" w:rsidRPr="007921BF">
        <w:t xml:space="preserve"> the organisation to create a highly productive employee base. In this </w:t>
      </w:r>
      <w:r w:rsidR="008B6CD1" w:rsidRPr="007921BF">
        <w:t>section,</w:t>
      </w:r>
      <w:r w:rsidR="00902EB0" w:rsidRPr="007921BF">
        <w:t xml:space="preserve"> the plan would be discussed in detail to meet the development expectations that has been specified in the initial segment of this report.</w:t>
      </w:r>
      <w:r w:rsidR="008B6CD1" w:rsidRPr="007921BF">
        <w:t xml:space="preserve"> TESCO mainly remained focus to keep the employees highly productive, secured from the present pandemic situation </w:t>
      </w:r>
      <w:r w:rsidR="00581147" w:rsidRPr="007921BF">
        <w:t>and construct a free-flowing supply chain through joining of various individual's actions within TESCO</w:t>
      </w:r>
      <w:r w:rsidR="00894D96" w:rsidRPr="007921BF">
        <w:t xml:space="preserve"> (Shoaib and Kohli, 2017)</w:t>
      </w:r>
      <w:r w:rsidR="00581147" w:rsidRPr="007921BF">
        <w:t>.</w:t>
      </w:r>
      <w:r w:rsidR="00856A66" w:rsidRPr="007921BF">
        <w:t xml:space="preserve"> The performance management essentiality would be relatively aligned to provide value towards the initiated plans regar</w:t>
      </w:r>
      <w:r w:rsidR="00AB3B41" w:rsidRPr="007921BF">
        <w:t xml:space="preserve">ding benefits received by the organisation and the </w:t>
      </w:r>
      <w:r w:rsidR="00487A73" w:rsidRPr="007921BF">
        <w:t>benefits successfully received by individuals.</w:t>
      </w:r>
      <w:r w:rsidR="002668D0" w:rsidRPr="007921BF">
        <w:t xml:space="preserve"> </w:t>
      </w:r>
    </w:p>
    <w:p w14:paraId="56114C19" w14:textId="75A36816" w:rsidR="006938D6" w:rsidRPr="007921BF" w:rsidRDefault="00BA55A2" w:rsidP="001D1376">
      <w:r w:rsidRPr="007921BF">
        <w:t xml:space="preserve">The </w:t>
      </w:r>
      <w:r w:rsidR="00233C46" w:rsidRPr="007921BF">
        <w:t xml:space="preserve">Locke and Latham, (2019), mentioned </w:t>
      </w:r>
      <w:r w:rsidRPr="007921BF">
        <w:t>essentiality within TESC</w:t>
      </w:r>
      <w:r w:rsidR="00973094" w:rsidRPr="007921BF">
        <w:t>O has been revolving around the perspective of ensuring the safety and positive working environment.</w:t>
      </w:r>
      <w:r w:rsidR="003B52C7">
        <w:t xml:space="preserve"> </w:t>
      </w:r>
      <w:r w:rsidR="00973094" w:rsidRPr="007921BF">
        <w:t>Therefore it has been planned that social distancing would be prioritised presently for keeping the risk element of COVID-19 contamination dormant. Relatively, it has been planned that during the entry and exit of the employee base thermal scanner would be utilised for scanning the body temperature</w:t>
      </w:r>
      <w:r w:rsidR="005D76AA" w:rsidRPr="007921BF">
        <w:t xml:space="preserve"> (Iqbal </w:t>
      </w:r>
      <w:r w:rsidR="005D76AA" w:rsidRPr="007921BF">
        <w:rPr>
          <w:i/>
        </w:rPr>
        <w:t xml:space="preserve">et al., </w:t>
      </w:r>
      <w:r w:rsidR="005D76AA" w:rsidRPr="007921BF">
        <w:t>2017)</w:t>
      </w:r>
      <w:r w:rsidR="00973094" w:rsidRPr="007921BF">
        <w:t xml:space="preserve">. Consequentially if it is identified that </w:t>
      </w:r>
      <w:r w:rsidR="00997C4C" w:rsidRPr="007921BF">
        <w:t xml:space="preserve">any individual possesses body temperature above 100 degree Celsius then that individual would be prescribed to remain quarantined for 14 days. Later, to prescribing quarantine the area where </w:t>
      </w:r>
      <w:r w:rsidR="003B52C7" w:rsidRPr="007921BF">
        <w:t>individual</w:t>
      </w:r>
      <w:r w:rsidR="00997C4C" w:rsidRPr="007921BF">
        <w:t xml:space="preserve"> </w:t>
      </w:r>
      <w:r w:rsidR="00EA7949" w:rsidRPr="007921BF">
        <w:t xml:space="preserve">performed skills </w:t>
      </w:r>
      <w:r w:rsidR="002D07F8" w:rsidRPr="007921BF">
        <w:t>would be sanitised adequately to further avoid the COVID-19 virus.</w:t>
      </w:r>
    </w:p>
    <w:p w14:paraId="2B7FB0F4" w14:textId="77777777" w:rsidR="00E43EFB" w:rsidRPr="007921BF" w:rsidRDefault="00BA55A2">
      <w:pPr>
        <w:spacing w:line="276" w:lineRule="auto"/>
        <w:jc w:val="left"/>
        <w:rPr>
          <w:b/>
        </w:rPr>
      </w:pPr>
      <w:r w:rsidRPr="007921BF">
        <w:rPr>
          <w:b/>
        </w:rPr>
        <w:br w:type="page"/>
      </w:r>
    </w:p>
    <w:p w14:paraId="5CB437B6" w14:textId="77777777" w:rsidR="00716700" w:rsidRPr="007921BF" w:rsidRDefault="00BA55A2" w:rsidP="001D1376">
      <w:pPr>
        <w:rPr>
          <w:b/>
        </w:rPr>
      </w:pPr>
      <w:r w:rsidRPr="007921BF">
        <w:rPr>
          <w:b/>
        </w:rPr>
        <w:lastRenderedPageBreak/>
        <w:t>References</w:t>
      </w:r>
    </w:p>
    <w:p w14:paraId="08CA2E5E" w14:textId="77777777" w:rsidR="00F55CF6" w:rsidRPr="007921BF" w:rsidRDefault="00BA55A2" w:rsidP="00BA55A2">
      <w:pPr>
        <w:pStyle w:val="ListParagraph"/>
        <w:numPr>
          <w:ilvl w:val="0"/>
          <w:numId w:val="2"/>
        </w:numPr>
      </w:pPr>
      <w:r w:rsidRPr="007921BF">
        <w:t>Albrecht, S.L. and Marty, A., 2020. Personality, self-efficacy and job resources and their associations with employee engagement, affective commitment and turnover intentions. </w:t>
      </w:r>
      <w:r w:rsidRPr="00BA55A2">
        <w:rPr>
          <w:i/>
          <w:iCs/>
        </w:rPr>
        <w:t>The International Journal of Human Resource Management</w:t>
      </w:r>
      <w:r w:rsidRPr="007921BF">
        <w:t>, </w:t>
      </w:r>
      <w:r w:rsidRPr="00BA55A2">
        <w:rPr>
          <w:i/>
          <w:iCs/>
        </w:rPr>
        <w:t>31</w:t>
      </w:r>
      <w:r w:rsidRPr="007921BF">
        <w:t>(5), pp.657-681.</w:t>
      </w:r>
    </w:p>
    <w:p w14:paraId="4F61792E" w14:textId="77777777" w:rsidR="00F55CF6" w:rsidRPr="007921BF" w:rsidRDefault="00BA55A2" w:rsidP="00BA55A2">
      <w:pPr>
        <w:pStyle w:val="ListParagraph"/>
        <w:numPr>
          <w:ilvl w:val="0"/>
          <w:numId w:val="2"/>
        </w:numPr>
      </w:pPr>
      <w:r w:rsidRPr="007921BF">
        <w:t>Barakat, A. and Moussa, F., 2017. Using the expectancy theory framework to explain the motivation to participate in a consumer boycott. </w:t>
      </w:r>
      <w:r w:rsidRPr="00BA55A2">
        <w:rPr>
          <w:i/>
          <w:iCs/>
        </w:rPr>
        <w:t>Journal of Marketing Development and Competitiveness</w:t>
      </w:r>
      <w:r w:rsidRPr="007921BF">
        <w:t>, </w:t>
      </w:r>
      <w:r w:rsidRPr="00BA55A2">
        <w:rPr>
          <w:i/>
          <w:iCs/>
        </w:rPr>
        <w:t>11</w:t>
      </w:r>
      <w:r w:rsidRPr="007921BF">
        <w:t>(3).</w:t>
      </w:r>
    </w:p>
    <w:p w14:paraId="6972B9EB" w14:textId="77777777" w:rsidR="00F55CF6" w:rsidRPr="007921BF" w:rsidRDefault="00BA55A2" w:rsidP="00BA55A2">
      <w:pPr>
        <w:pStyle w:val="ListParagraph"/>
        <w:numPr>
          <w:ilvl w:val="0"/>
          <w:numId w:val="2"/>
        </w:numPr>
      </w:pPr>
      <w:proofErr w:type="spellStart"/>
      <w:r w:rsidRPr="007921BF">
        <w:t>Bartz</w:t>
      </w:r>
      <w:proofErr w:type="spellEnd"/>
      <w:r w:rsidRPr="007921BF">
        <w:t>, D.E., 2020. Managers Motivating Staff Members. </w:t>
      </w:r>
      <w:r w:rsidRPr="00BA55A2">
        <w:rPr>
          <w:i/>
          <w:iCs/>
        </w:rPr>
        <w:t>Journal of Human Resources</w:t>
      </w:r>
      <w:r w:rsidRPr="007921BF">
        <w:t>, </w:t>
      </w:r>
      <w:r w:rsidRPr="00BA55A2">
        <w:rPr>
          <w:i/>
          <w:iCs/>
        </w:rPr>
        <w:t>8</w:t>
      </w:r>
      <w:r w:rsidRPr="007921BF">
        <w:t>(1), pp.1-5.</w:t>
      </w:r>
    </w:p>
    <w:p w14:paraId="2406C84A" w14:textId="77777777" w:rsidR="00F55CF6" w:rsidRPr="007921BF" w:rsidRDefault="00BA55A2" w:rsidP="00BA55A2">
      <w:pPr>
        <w:pStyle w:val="ListParagraph"/>
        <w:numPr>
          <w:ilvl w:val="0"/>
          <w:numId w:val="2"/>
        </w:numPr>
      </w:pPr>
      <w:proofErr w:type="spellStart"/>
      <w:r w:rsidRPr="007921BF">
        <w:t>Charoensap</w:t>
      </w:r>
      <w:proofErr w:type="spellEnd"/>
      <w:r w:rsidRPr="007921BF">
        <w:t xml:space="preserve">-Kelly, P., Broussard, L., </w:t>
      </w:r>
      <w:proofErr w:type="spellStart"/>
      <w:r w:rsidRPr="007921BF">
        <w:t>Lindsly</w:t>
      </w:r>
      <w:proofErr w:type="spellEnd"/>
      <w:r w:rsidRPr="007921BF">
        <w:t>, M. and Troy, M., 2016. Evaluation of a soft skills training program. </w:t>
      </w:r>
      <w:r w:rsidRPr="00BA55A2">
        <w:rPr>
          <w:i/>
          <w:iCs/>
        </w:rPr>
        <w:t>Business and Professional Communication Quarterly</w:t>
      </w:r>
      <w:r w:rsidRPr="007921BF">
        <w:t>, </w:t>
      </w:r>
      <w:r w:rsidRPr="00BA55A2">
        <w:rPr>
          <w:i/>
          <w:iCs/>
        </w:rPr>
        <w:t>79</w:t>
      </w:r>
      <w:r w:rsidRPr="007921BF">
        <w:t>(2), pp.154-179.</w:t>
      </w:r>
    </w:p>
    <w:p w14:paraId="333E86BD" w14:textId="77777777" w:rsidR="00F55CF6" w:rsidRPr="007921BF" w:rsidRDefault="00BA55A2" w:rsidP="00BA55A2">
      <w:pPr>
        <w:pStyle w:val="ListParagraph"/>
        <w:numPr>
          <w:ilvl w:val="0"/>
          <w:numId w:val="2"/>
        </w:numPr>
      </w:pPr>
      <w:r w:rsidRPr="007921BF">
        <w:t>Chaudhary, R., 2019. Corporate social responsibility perceptions and employee engagement: role of psychological meaningfulness, safety and availability. </w:t>
      </w:r>
      <w:r w:rsidRPr="00BA55A2">
        <w:rPr>
          <w:i/>
          <w:iCs/>
        </w:rPr>
        <w:t>Corporate Governance: The International Journal of Business in Society</w:t>
      </w:r>
      <w:r w:rsidRPr="007921BF">
        <w:t>.</w:t>
      </w:r>
    </w:p>
    <w:p w14:paraId="00C3E1EC" w14:textId="77777777" w:rsidR="00F55CF6" w:rsidRPr="007921BF" w:rsidRDefault="00BA55A2" w:rsidP="00BA55A2">
      <w:pPr>
        <w:pStyle w:val="ListParagraph"/>
        <w:numPr>
          <w:ilvl w:val="0"/>
          <w:numId w:val="2"/>
        </w:numPr>
      </w:pPr>
      <w:r w:rsidRPr="007921BF">
        <w:t xml:space="preserve">Fortes </w:t>
      </w:r>
      <w:proofErr w:type="spellStart"/>
      <w:r w:rsidRPr="007921BF">
        <w:t>Tondello</w:t>
      </w:r>
      <w:proofErr w:type="spellEnd"/>
      <w:r w:rsidRPr="007921BF">
        <w:t xml:space="preserve">, G., </w:t>
      </w:r>
      <w:proofErr w:type="spellStart"/>
      <w:r w:rsidRPr="007921BF">
        <w:t>Premsukh</w:t>
      </w:r>
      <w:proofErr w:type="spellEnd"/>
      <w:r w:rsidRPr="007921BF">
        <w:t xml:space="preserve">, H. and </w:t>
      </w:r>
      <w:proofErr w:type="spellStart"/>
      <w:r w:rsidRPr="007921BF">
        <w:t>Nacke</w:t>
      </w:r>
      <w:proofErr w:type="spellEnd"/>
      <w:r w:rsidRPr="007921BF">
        <w:t>, L., 2018, January. A theory of gamification principles through goal-setting theory. Hawaii International Conference on System Sciences.</w:t>
      </w:r>
    </w:p>
    <w:p w14:paraId="75BEC55E" w14:textId="77777777" w:rsidR="00F55CF6" w:rsidRPr="007921BF" w:rsidRDefault="00BA55A2" w:rsidP="00BA55A2">
      <w:pPr>
        <w:pStyle w:val="ListParagraph"/>
        <w:numPr>
          <w:ilvl w:val="0"/>
          <w:numId w:val="2"/>
        </w:numPr>
      </w:pPr>
      <w:proofErr w:type="spellStart"/>
      <w:r w:rsidRPr="007921BF">
        <w:t>Frangopol</w:t>
      </w:r>
      <w:proofErr w:type="spellEnd"/>
      <w:r w:rsidRPr="007921BF">
        <w:t>, D.M., 2019. </w:t>
      </w:r>
      <w:r w:rsidRPr="00BA55A2">
        <w:rPr>
          <w:i/>
          <w:iCs/>
        </w:rPr>
        <w:t>Structures and Infrastructure Systems: Life‐Cycle Performance, Management, and Optimization</w:t>
      </w:r>
      <w:r w:rsidRPr="007921BF">
        <w:t>. Routledge.</w:t>
      </w:r>
    </w:p>
    <w:p w14:paraId="32A68E8D" w14:textId="77777777" w:rsidR="00F55CF6" w:rsidRPr="007921BF" w:rsidRDefault="00BA55A2" w:rsidP="00BA55A2">
      <w:pPr>
        <w:pStyle w:val="ListParagraph"/>
        <w:numPr>
          <w:ilvl w:val="0"/>
          <w:numId w:val="2"/>
        </w:numPr>
      </w:pPr>
      <w:r w:rsidRPr="007921BF">
        <w:t xml:space="preserve">Gould, R.B. and </w:t>
      </w:r>
      <w:proofErr w:type="spellStart"/>
      <w:r w:rsidRPr="007921BF">
        <w:t>O'Donohue</w:t>
      </w:r>
      <w:proofErr w:type="spellEnd"/>
      <w:r w:rsidRPr="007921BF">
        <w:t xml:space="preserve">, W., 2020. Performance management: Rewarding for performance at </w:t>
      </w:r>
      <w:proofErr w:type="spellStart"/>
      <w:r w:rsidRPr="007921BF">
        <w:t>Sprooker</w:t>
      </w:r>
      <w:proofErr w:type="spellEnd"/>
      <w:r w:rsidRPr="007921BF">
        <w:t xml:space="preserve"> Inc. In </w:t>
      </w:r>
      <w:r w:rsidRPr="00BA55A2">
        <w:rPr>
          <w:i/>
          <w:iCs/>
        </w:rPr>
        <w:t>Case of Studies in Work, Employment and Human Resource Management</w:t>
      </w:r>
      <w:r w:rsidRPr="007921BF">
        <w:t>. Edward Elgar Publishing.</w:t>
      </w:r>
    </w:p>
    <w:p w14:paraId="3AB78FB7" w14:textId="77777777" w:rsidR="00F55CF6" w:rsidRPr="007921BF" w:rsidRDefault="00BA55A2" w:rsidP="00BA55A2">
      <w:pPr>
        <w:pStyle w:val="ListParagraph"/>
        <w:numPr>
          <w:ilvl w:val="0"/>
          <w:numId w:val="2"/>
        </w:numPr>
      </w:pPr>
      <w:proofErr w:type="spellStart"/>
      <w:r w:rsidRPr="007921BF">
        <w:t>Güss</w:t>
      </w:r>
      <w:proofErr w:type="spellEnd"/>
      <w:r w:rsidRPr="007921BF">
        <w:t xml:space="preserve">, C.D., Burger, M.L. and </w:t>
      </w:r>
      <w:proofErr w:type="spellStart"/>
      <w:r w:rsidRPr="007921BF">
        <w:t>Dörner</w:t>
      </w:r>
      <w:proofErr w:type="spellEnd"/>
      <w:r w:rsidRPr="007921BF">
        <w:t>, D., 2017. The role of motivation in complex problem solving. </w:t>
      </w:r>
      <w:r w:rsidRPr="00BA55A2">
        <w:rPr>
          <w:i/>
          <w:iCs/>
        </w:rPr>
        <w:t>Frontiers in psychology</w:t>
      </w:r>
      <w:r w:rsidRPr="007921BF">
        <w:t>, </w:t>
      </w:r>
      <w:r w:rsidRPr="00BA55A2">
        <w:rPr>
          <w:i/>
          <w:iCs/>
        </w:rPr>
        <w:t>8</w:t>
      </w:r>
      <w:r w:rsidRPr="007921BF">
        <w:t>, p.851.</w:t>
      </w:r>
    </w:p>
    <w:p w14:paraId="2F1126D0" w14:textId="77777777" w:rsidR="00F55CF6" w:rsidRPr="00716700" w:rsidRDefault="00BA55A2" w:rsidP="00BA55A2">
      <w:pPr>
        <w:pStyle w:val="ListParagraph"/>
        <w:numPr>
          <w:ilvl w:val="0"/>
          <w:numId w:val="2"/>
        </w:numPr>
      </w:pPr>
      <w:r w:rsidRPr="007921BF">
        <w:t xml:space="preserve">Ibrahim, R., </w:t>
      </w:r>
      <w:proofErr w:type="spellStart"/>
      <w:r w:rsidRPr="007921BF">
        <w:t>Boerhannoeddin</w:t>
      </w:r>
      <w:proofErr w:type="spellEnd"/>
      <w:r w:rsidRPr="007921BF">
        <w:t>, A. and Bakare, K.K., 2017. The effect of soft skills and training methodology on employee performance. </w:t>
      </w:r>
      <w:r w:rsidRPr="00BA55A2">
        <w:rPr>
          <w:i/>
          <w:iCs/>
        </w:rPr>
        <w:t>European Journal of Training and Development</w:t>
      </w:r>
      <w:r w:rsidRPr="007921BF">
        <w:t>.</w:t>
      </w:r>
    </w:p>
    <w:p w14:paraId="400AD068" w14:textId="77777777" w:rsidR="00F55CF6" w:rsidRPr="007921BF" w:rsidRDefault="00BA55A2" w:rsidP="00BA55A2">
      <w:pPr>
        <w:pStyle w:val="ListParagraph"/>
        <w:numPr>
          <w:ilvl w:val="0"/>
          <w:numId w:val="2"/>
        </w:numPr>
      </w:pPr>
      <w:proofErr w:type="spellStart"/>
      <w:r w:rsidRPr="007921BF">
        <w:lastRenderedPageBreak/>
        <w:t>Imperatori</w:t>
      </w:r>
      <w:proofErr w:type="spellEnd"/>
      <w:r w:rsidRPr="007921BF">
        <w:t>, B., 2017. </w:t>
      </w:r>
      <w:r w:rsidRPr="00BA55A2">
        <w:rPr>
          <w:i/>
          <w:iCs/>
        </w:rPr>
        <w:t>Engagement and disengagement at work: Drivers and organizational practices to sustain employee passion and performance</w:t>
      </w:r>
      <w:r w:rsidRPr="007921BF">
        <w:t>. Springer.</w:t>
      </w:r>
    </w:p>
    <w:p w14:paraId="79E9ED42" w14:textId="77777777" w:rsidR="00F55CF6" w:rsidRPr="007921BF" w:rsidRDefault="00BA55A2" w:rsidP="00BA55A2">
      <w:pPr>
        <w:pStyle w:val="ListParagraph"/>
        <w:numPr>
          <w:ilvl w:val="0"/>
          <w:numId w:val="2"/>
        </w:numPr>
      </w:pPr>
      <w:r w:rsidRPr="007921BF">
        <w:t>Iqbal, I., Zia-</w:t>
      </w:r>
      <w:proofErr w:type="spellStart"/>
      <w:r w:rsidRPr="007921BF">
        <w:t>ud</w:t>
      </w:r>
      <w:proofErr w:type="spellEnd"/>
      <w:r w:rsidRPr="007921BF">
        <w:t xml:space="preserve">-Din, M., </w:t>
      </w:r>
      <w:proofErr w:type="spellStart"/>
      <w:r w:rsidRPr="007921BF">
        <w:t>Arif</w:t>
      </w:r>
      <w:proofErr w:type="spellEnd"/>
      <w:r w:rsidRPr="007921BF">
        <w:t xml:space="preserve">, A., Raza, M. and </w:t>
      </w:r>
      <w:proofErr w:type="spellStart"/>
      <w:r w:rsidRPr="007921BF">
        <w:t>Ishtiaq</w:t>
      </w:r>
      <w:proofErr w:type="spellEnd"/>
      <w:r w:rsidRPr="007921BF">
        <w:t>, Z., 2017. Impact of employee engagement on work-life balance with the moderating role of employee cynicism. </w:t>
      </w:r>
      <w:r w:rsidRPr="00BA55A2">
        <w:rPr>
          <w:i/>
          <w:iCs/>
        </w:rPr>
        <w:t>International Journal of Academic Research in Business and Social Sciences</w:t>
      </w:r>
      <w:r w:rsidRPr="007921BF">
        <w:t>, </w:t>
      </w:r>
      <w:r w:rsidRPr="00BA55A2">
        <w:rPr>
          <w:i/>
          <w:iCs/>
        </w:rPr>
        <w:t>7</w:t>
      </w:r>
      <w:r w:rsidRPr="007921BF">
        <w:t>(6), pp.1088-1101.</w:t>
      </w:r>
    </w:p>
    <w:p w14:paraId="1E40081F" w14:textId="77777777" w:rsidR="00F55CF6" w:rsidRPr="007921BF" w:rsidRDefault="00BA55A2" w:rsidP="00BA55A2">
      <w:pPr>
        <w:pStyle w:val="ListParagraph"/>
        <w:numPr>
          <w:ilvl w:val="0"/>
          <w:numId w:val="2"/>
        </w:numPr>
      </w:pPr>
      <w:r w:rsidRPr="007921BF">
        <w:t>Jensen, J.D., 2018. Employee motivation: A leadership imperative. </w:t>
      </w:r>
      <w:r w:rsidRPr="00BA55A2">
        <w:rPr>
          <w:i/>
          <w:iCs/>
        </w:rPr>
        <w:t>International Journal of Business Administration</w:t>
      </w:r>
      <w:r w:rsidRPr="007921BF">
        <w:t>, </w:t>
      </w:r>
      <w:r w:rsidRPr="00BA55A2">
        <w:rPr>
          <w:i/>
          <w:iCs/>
        </w:rPr>
        <w:t>9</w:t>
      </w:r>
      <w:r w:rsidRPr="007921BF">
        <w:t>(2), pp.93-98.</w:t>
      </w:r>
    </w:p>
    <w:p w14:paraId="19844C94" w14:textId="77777777" w:rsidR="00F55CF6" w:rsidRPr="007921BF" w:rsidRDefault="00BA55A2" w:rsidP="00BA55A2">
      <w:pPr>
        <w:pStyle w:val="ListParagraph"/>
        <w:numPr>
          <w:ilvl w:val="0"/>
          <w:numId w:val="2"/>
        </w:numPr>
      </w:pPr>
      <w:r w:rsidRPr="007921BF">
        <w:t>Jonas, J., 2016. Making practical use of Maslow’s Hierarchy of Needs theory to motivate employees: a case of Masvingo Polytechnic. </w:t>
      </w:r>
      <w:r w:rsidRPr="00BA55A2">
        <w:rPr>
          <w:i/>
          <w:iCs/>
        </w:rPr>
        <w:t>Journal of Management &amp; Administration</w:t>
      </w:r>
      <w:r w:rsidRPr="007921BF">
        <w:t>, </w:t>
      </w:r>
      <w:r w:rsidRPr="00BA55A2">
        <w:rPr>
          <w:i/>
          <w:iCs/>
        </w:rPr>
        <w:t>2016</w:t>
      </w:r>
      <w:r w:rsidRPr="007921BF">
        <w:t>(2), pp.105-117.</w:t>
      </w:r>
    </w:p>
    <w:p w14:paraId="037A8FE7" w14:textId="77777777" w:rsidR="00F55CF6" w:rsidRPr="007921BF" w:rsidRDefault="00BA55A2" w:rsidP="00BA55A2">
      <w:pPr>
        <w:pStyle w:val="ListParagraph"/>
        <w:numPr>
          <w:ilvl w:val="0"/>
          <w:numId w:val="2"/>
        </w:numPr>
      </w:pPr>
      <w:r w:rsidRPr="007921BF">
        <w:t>Kaur, P. and Mittal, A., 2020. Meaningfulness of work and employee engagement: The role of affective commitment. </w:t>
      </w:r>
      <w:r w:rsidRPr="00BA55A2">
        <w:rPr>
          <w:i/>
          <w:iCs/>
        </w:rPr>
        <w:t>The Open Psychology Journal</w:t>
      </w:r>
      <w:r w:rsidRPr="007921BF">
        <w:t>, </w:t>
      </w:r>
      <w:r w:rsidRPr="00BA55A2">
        <w:rPr>
          <w:i/>
          <w:iCs/>
        </w:rPr>
        <w:t>13</w:t>
      </w:r>
      <w:r w:rsidRPr="007921BF">
        <w:t>(1).</w:t>
      </w:r>
    </w:p>
    <w:p w14:paraId="0FEF44FF" w14:textId="77777777" w:rsidR="00F55CF6" w:rsidRPr="007921BF" w:rsidRDefault="00BA55A2" w:rsidP="00BA55A2">
      <w:pPr>
        <w:pStyle w:val="ListParagraph"/>
        <w:numPr>
          <w:ilvl w:val="0"/>
          <w:numId w:val="2"/>
        </w:numPr>
      </w:pPr>
      <w:r w:rsidRPr="007921BF">
        <w:t>Lee, H.W., 2019. Moderators of the motivational effects of performance management: A comprehensive exploration based on expectancy theory. </w:t>
      </w:r>
      <w:r w:rsidRPr="00BA55A2">
        <w:rPr>
          <w:i/>
          <w:iCs/>
        </w:rPr>
        <w:t>Public Personnel Management</w:t>
      </w:r>
      <w:r w:rsidRPr="007921BF">
        <w:t>, </w:t>
      </w:r>
      <w:r w:rsidRPr="00BA55A2">
        <w:rPr>
          <w:i/>
          <w:iCs/>
        </w:rPr>
        <w:t>48</w:t>
      </w:r>
      <w:r w:rsidRPr="007921BF">
        <w:t>(1), pp.27-55.</w:t>
      </w:r>
    </w:p>
    <w:p w14:paraId="70BE204C" w14:textId="77777777" w:rsidR="00F55CF6" w:rsidRPr="007921BF" w:rsidRDefault="00BA55A2" w:rsidP="00BA55A2">
      <w:pPr>
        <w:pStyle w:val="ListParagraph"/>
        <w:numPr>
          <w:ilvl w:val="0"/>
          <w:numId w:val="2"/>
        </w:numPr>
      </w:pPr>
      <w:r w:rsidRPr="007921BF">
        <w:t>Meyer, J.P. ed., 2016. </w:t>
      </w:r>
      <w:r w:rsidRPr="00BA55A2">
        <w:rPr>
          <w:i/>
          <w:iCs/>
        </w:rPr>
        <w:t>Handbook of employee commitment</w:t>
      </w:r>
      <w:r w:rsidRPr="007921BF">
        <w:t>. Edward Elgar Publishing.</w:t>
      </w:r>
    </w:p>
    <w:p w14:paraId="48E9FB32" w14:textId="77777777" w:rsidR="00F55CF6" w:rsidRPr="007921BF" w:rsidRDefault="00BA55A2" w:rsidP="00BA55A2">
      <w:pPr>
        <w:pStyle w:val="ListParagraph"/>
        <w:numPr>
          <w:ilvl w:val="0"/>
          <w:numId w:val="2"/>
        </w:numPr>
      </w:pPr>
      <w:r w:rsidRPr="007921BF">
        <w:t>Miles, E., Sheeran, P., Baird, H., Macdonald, I., Webb, T.L. and Harris, P.R., 2016. Does self-control improve with practice? Evidence from a six-week training program. </w:t>
      </w:r>
      <w:r w:rsidRPr="00BA55A2">
        <w:rPr>
          <w:i/>
          <w:iCs/>
        </w:rPr>
        <w:t>Journal of Experimental Psychology: General</w:t>
      </w:r>
      <w:r w:rsidRPr="007921BF">
        <w:t>, </w:t>
      </w:r>
      <w:r w:rsidRPr="00BA55A2">
        <w:rPr>
          <w:i/>
          <w:iCs/>
        </w:rPr>
        <w:t>145</w:t>
      </w:r>
      <w:r w:rsidRPr="007921BF">
        <w:t>(8), p.1075.</w:t>
      </w:r>
    </w:p>
    <w:p w14:paraId="5356831B" w14:textId="77777777" w:rsidR="00F55CF6" w:rsidRPr="007921BF" w:rsidRDefault="00BA55A2" w:rsidP="00BA55A2">
      <w:pPr>
        <w:pStyle w:val="ListParagraph"/>
        <w:numPr>
          <w:ilvl w:val="0"/>
          <w:numId w:val="2"/>
        </w:numPr>
      </w:pPr>
      <w:r w:rsidRPr="007921BF">
        <w:t xml:space="preserve">Noe, R.A. and </w:t>
      </w:r>
      <w:proofErr w:type="spellStart"/>
      <w:r w:rsidRPr="007921BF">
        <w:t>Kodwani</w:t>
      </w:r>
      <w:proofErr w:type="spellEnd"/>
      <w:r w:rsidRPr="007921BF">
        <w:t>, A.D., 2018. </w:t>
      </w:r>
      <w:r w:rsidRPr="00BA55A2">
        <w:rPr>
          <w:i/>
          <w:iCs/>
        </w:rPr>
        <w:t>Employee training and development, 7e</w:t>
      </w:r>
      <w:r w:rsidRPr="007921BF">
        <w:t>. McGraw-Hill Education.</w:t>
      </w:r>
    </w:p>
    <w:p w14:paraId="38F089C3" w14:textId="77777777" w:rsidR="00F55CF6" w:rsidRPr="007921BF" w:rsidRDefault="00BA55A2" w:rsidP="00BA55A2">
      <w:pPr>
        <w:pStyle w:val="ListParagraph"/>
        <w:numPr>
          <w:ilvl w:val="0"/>
          <w:numId w:val="2"/>
        </w:numPr>
      </w:pPr>
      <w:r w:rsidRPr="007921BF">
        <w:t xml:space="preserve">Othman, A.K., Mahmud, Z., </w:t>
      </w:r>
      <w:proofErr w:type="spellStart"/>
      <w:r w:rsidRPr="007921BF">
        <w:t>Noranee</w:t>
      </w:r>
      <w:proofErr w:type="spellEnd"/>
      <w:r w:rsidRPr="007921BF">
        <w:t xml:space="preserve">, S. and </w:t>
      </w:r>
      <w:proofErr w:type="spellStart"/>
      <w:r w:rsidRPr="007921BF">
        <w:t>Noordin</w:t>
      </w:r>
      <w:proofErr w:type="spellEnd"/>
      <w:r w:rsidRPr="007921BF">
        <w:t xml:space="preserve">, F., 2018, March. Measuring employee happiness: </w:t>
      </w:r>
      <w:proofErr w:type="spellStart"/>
      <w:r w:rsidRPr="007921BF">
        <w:t>Analyzing</w:t>
      </w:r>
      <w:proofErr w:type="spellEnd"/>
      <w:r w:rsidRPr="007921BF">
        <w:t xml:space="preserve"> the dimensionality of employee engagement. In </w:t>
      </w:r>
      <w:r w:rsidRPr="00BA55A2">
        <w:rPr>
          <w:i/>
          <w:iCs/>
        </w:rPr>
        <w:t xml:space="preserve">International Conference on </w:t>
      </w:r>
      <w:proofErr w:type="spellStart"/>
      <w:r w:rsidRPr="00BA55A2">
        <w:rPr>
          <w:i/>
          <w:iCs/>
        </w:rPr>
        <w:t>Kansei</w:t>
      </w:r>
      <w:proofErr w:type="spellEnd"/>
      <w:r w:rsidRPr="00BA55A2">
        <w:rPr>
          <w:i/>
          <w:iCs/>
        </w:rPr>
        <w:t xml:space="preserve"> Engineering &amp; Emotion Research</w:t>
      </w:r>
      <w:r w:rsidRPr="007921BF">
        <w:t> (pp. 863-869). Springer, Singapore.</w:t>
      </w:r>
    </w:p>
    <w:p w14:paraId="36A95C14" w14:textId="77777777" w:rsidR="00F55CF6" w:rsidRPr="007921BF" w:rsidRDefault="00BA55A2" w:rsidP="00BA55A2">
      <w:pPr>
        <w:pStyle w:val="ListParagraph"/>
        <w:numPr>
          <w:ilvl w:val="0"/>
          <w:numId w:val="2"/>
        </w:numPr>
      </w:pPr>
      <w:r w:rsidRPr="007921BF">
        <w:t>Porter, L., 2018. </w:t>
      </w:r>
      <w:r w:rsidRPr="00BA55A2">
        <w:rPr>
          <w:i/>
          <w:iCs/>
        </w:rPr>
        <w:t>Expert Program Management</w:t>
      </w:r>
      <w:r w:rsidRPr="007921BF">
        <w:t>. [online] Expert Program Management. Available at: &lt;https://expertprogrammanagement.com/2018/10/expectancy-theory/&gt; [Accessed 15 November 2020].</w:t>
      </w:r>
    </w:p>
    <w:p w14:paraId="1A3E2E54" w14:textId="77777777" w:rsidR="00F55CF6" w:rsidRPr="007921BF" w:rsidRDefault="00BA55A2" w:rsidP="00BA55A2">
      <w:pPr>
        <w:pStyle w:val="ListParagraph"/>
        <w:numPr>
          <w:ilvl w:val="0"/>
          <w:numId w:val="2"/>
        </w:numPr>
      </w:pPr>
      <w:r w:rsidRPr="007921BF">
        <w:lastRenderedPageBreak/>
        <w:t>Saul, M., 2020. </w:t>
      </w:r>
      <w:r w:rsidRPr="00BA55A2">
        <w:rPr>
          <w:i/>
          <w:iCs/>
        </w:rPr>
        <w:t xml:space="preserve">Maslow's Hierarchy </w:t>
      </w:r>
      <w:proofErr w:type="gramStart"/>
      <w:r w:rsidRPr="00BA55A2">
        <w:rPr>
          <w:i/>
          <w:iCs/>
        </w:rPr>
        <w:t>Of</w:t>
      </w:r>
      <w:proofErr w:type="gramEnd"/>
      <w:r w:rsidRPr="00BA55A2">
        <w:rPr>
          <w:i/>
          <w:iCs/>
        </w:rPr>
        <w:t xml:space="preserve"> Needs</w:t>
      </w:r>
      <w:r w:rsidRPr="007921BF">
        <w:t>. [online] Simplypsychology.org. Available at: &lt;https://www.simplypsychology.org/maslow.html&gt; [Accessed 15 November 2020].</w:t>
      </w:r>
    </w:p>
    <w:p w14:paraId="5E8415CB" w14:textId="77777777" w:rsidR="00F55CF6" w:rsidRPr="007921BF" w:rsidRDefault="00BA55A2" w:rsidP="00BA55A2">
      <w:pPr>
        <w:pStyle w:val="ListParagraph"/>
        <w:numPr>
          <w:ilvl w:val="0"/>
          <w:numId w:val="2"/>
        </w:numPr>
      </w:pPr>
      <w:r w:rsidRPr="007921BF">
        <w:t>Shoaib, F. and Kohli, N., 2017. Employee engagement and goal-setting theory. </w:t>
      </w:r>
      <w:r w:rsidRPr="00BA55A2">
        <w:rPr>
          <w:i/>
          <w:iCs/>
        </w:rPr>
        <w:t>Indian Journal of Health &amp; Wellbeing</w:t>
      </w:r>
      <w:r w:rsidRPr="007921BF">
        <w:t>, </w:t>
      </w:r>
      <w:r w:rsidRPr="00BA55A2">
        <w:rPr>
          <w:i/>
          <w:iCs/>
        </w:rPr>
        <w:t>8</w:t>
      </w:r>
      <w:r w:rsidRPr="007921BF">
        <w:t>(8).</w:t>
      </w:r>
    </w:p>
    <w:p w14:paraId="0C44FF51" w14:textId="77777777" w:rsidR="00F55CF6" w:rsidRPr="007921BF" w:rsidRDefault="00BA55A2" w:rsidP="00BA55A2">
      <w:pPr>
        <w:pStyle w:val="ListParagraph"/>
        <w:numPr>
          <w:ilvl w:val="0"/>
          <w:numId w:val="2"/>
        </w:numPr>
      </w:pPr>
      <w:proofErr w:type="spellStart"/>
      <w:r w:rsidRPr="007921BF">
        <w:t>Stiefel</w:t>
      </w:r>
      <w:proofErr w:type="spellEnd"/>
      <w:r w:rsidRPr="007921BF">
        <w:t xml:space="preserve">, F., de Vries, M. and </w:t>
      </w:r>
      <w:proofErr w:type="spellStart"/>
      <w:r w:rsidRPr="007921BF">
        <w:t>Bourquin</w:t>
      </w:r>
      <w:proofErr w:type="spellEnd"/>
      <w:r w:rsidRPr="007921BF">
        <w:t>, C., 2018. Core components of communication skills training in oncology: A synthesis of the literature contrasted with consensual recommendations. </w:t>
      </w:r>
      <w:r w:rsidRPr="00BA55A2">
        <w:rPr>
          <w:i/>
          <w:iCs/>
        </w:rPr>
        <w:t>European journal of cancer care</w:t>
      </w:r>
      <w:r w:rsidRPr="007921BF">
        <w:t>, </w:t>
      </w:r>
      <w:r w:rsidRPr="00BA55A2">
        <w:rPr>
          <w:i/>
          <w:iCs/>
        </w:rPr>
        <w:t>27</w:t>
      </w:r>
      <w:r w:rsidRPr="007921BF">
        <w:t>(4), p.e12859.</w:t>
      </w:r>
    </w:p>
    <w:p w14:paraId="4E036F7C" w14:textId="77777777" w:rsidR="00F55CF6" w:rsidRPr="007921BF" w:rsidRDefault="00BA55A2" w:rsidP="00BA55A2">
      <w:pPr>
        <w:pStyle w:val="ListParagraph"/>
        <w:numPr>
          <w:ilvl w:val="0"/>
          <w:numId w:val="2"/>
        </w:numPr>
      </w:pPr>
      <w:r w:rsidRPr="007921BF">
        <w:t xml:space="preserve">Swann, C., Rosenbaum, S., Lawrence, A., Vella, S.A., McEwan, D. and </w:t>
      </w:r>
      <w:proofErr w:type="spellStart"/>
      <w:r w:rsidRPr="007921BF">
        <w:t>Ekkekakis</w:t>
      </w:r>
      <w:proofErr w:type="spellEnd"/>
      <w:r w:rsidRPr="007921BF">
        <w:t>, P., 2020. Updating goal-setting theory in physical activity promotion: a critical conceptual review. </w:t>
      </w:r>
      <w:r w:rsidRPr="00BA55A2">
        <w:rPr>
          <w:i/>
          <w:iCs/>
        </w:rPr>
        <w:t>Health Psychology Review</w:t>
      </w:r>
      <w:r w:rsidRPr="007921BF">
        <w:t>, pp.1-17.</w:t>
      </w:r>
    </w:p>
    <w:p w14:paraId="74D8D690" w14:textId="77777777" w:rsidR="00F55CF6" w:rsidRPr="007921BF" w:rsidRDefault="00BA55A2" w:rsidP="00BA55A2">
      <w:pPr>
        <w:pStyle w:val="ListParagraph"/>
        <w:numPr>
          <w:ilvl w:val="0"/>
          <w:numId w:val="2"/>
        </w:numPr>
      </w:pPr>
      <w:proofErr w:type="spellStart"/>
      <w:r w:rsidRPr="007921BF">
        <w:t>Torraco</w:t>
      </w:r>
      <w:proofErr w:type="spellEnd"/>
      <w:r w:rsidRPr="007921BF">
        <w:t>, R.J., 2016. The early history of the fields of practice of training and development and organization development. </w:t>
      </w:r>
      <w:r w:rsidRPr="00BA55A2">
        <w:rPr>
          <w:i/>
          <w:iCs/>
        </w:rPr>
        <w:t>Advances in Developing Human Resources</w:t>
      </w:r>
      <w:r w:rsidRPr="007921BF">
        <w:t>, </w:t>
      </w:r>
      <w:r w:rsidRPr="00BA55A2">
        <w:rPr>
          <w:i/>
          <w:iCs/>
        </w:rPr>
        <w:t>18</w:t>
      </w:r>
      <w:r w:rsidRPr="007921BF">
        <w:t>(4), pp.439-453.</w:t>
      </w:r>
    </w:p>
    <w:p w14:paraId="3DAC4F71" w14:textId="77777777" w:rsidR="00F55CF6" w:rsidRPr="007921BF" w:rsidRDefault="00BA55A2" w:rsidP="00BA55A2">
      <w:pPr>
        <w:pStyle w:val="ListParagraph"/>
        <w:numPr>
          <w:ilvl w:val="0"/>
          <w:numId w:val="2"/>
        </w:numPr>
      </w:pPr>
      <w:proofErr w:type="spellStart"/>
      <w:r w:rsidRPr="007921BF">
        <w:t>Uysal</w:t>
      </w:r>
      <w:proofErr w:type="spellEnd"/>
      <w:r w:rsidRPr="007921BF">
        <w:t xml:space="preserve">, H.T., </w:t>
      </w:r>
      <w:proofErr w:type="spellStart"/>
      <w:r w:rsidRPr="007921BF">
        <w:t>Aydemir</w:t>
      </w:r>
      <w:proofErr w:type="spellEnd"/>
      <w:r w:rsidRPr="007921BF">
        <w:t xml:space="preserve">, S. and </w:t>
      </w:r>
      <w:proofErr w:type="spellStart"/>
      <w:r w:rsidRPr="007921BF">
        <w:t>Genc</w:t>
      </w:r>
      <w:proofErr w:type="spellEnd"/>
      <w:r w:rsidRPr="007921BF">
        <w:t>, E., 2017. Maslow's hierarchy of needs in the 21st century: The examination of vocational differences. </w:t>
      </w:r>
      <w:r w:rsidRPr="00BA55A2">
        <w:rPr>
          <w:i/>
          <w:iCs/>
        </w:rPr>
        <w:t xml:space="preserve">U: </w:t>
      </w:r>
      <w:proofErr w:type="spellStart"/>
      <w:r w:rsidRPr="00BA55A2">
        <w:rPr>
          <w:i/>
          <w:iCs/>
        </w:rPr>
        <w:t>Arapgirlioğlu</w:t>
      </w:r>
      <w:proofErr w:type="spellEnd"/>
      <w:r w:rsidRPr="00BA55A2">
        <w:rPr>
          <w:i/>
          <w:iCs/>
        </w:rPr>
        <w:t xml:space="preserve"> H, Elliott RL, Turgeon E, </w:t>
      </w:r>
      <w:proofErr w:type="spellStart"/>
      <w:r w:rsidRPr="00BA55A2">
        <w:rPr>
          <w:i/>
          <w:iCs/>
        </w:rPr>
        <w:t>Atik</w:t>
      </w:r>
      <w:proofErr w:type="spellEnd"/>
      <w:r w:rsidRPr="00BA55A2">
        <w:rPr>
          <w:i/>
          <w:iCs/>
        </w:rPr>
        <w:t xml:space="preserve"> A, </w:t>
      </w:r>
      <w:proofErr w:type="spellStart"/>
      <w:r w:rsidRPr="00BA55A2">
        <w:rPr>
          <w:i/>
          <w:iCs/>
        </w:rPr>
        <w:t>urednici</w:t>
      </w:r>
      <w:proofErr w:type="spellEnd"/>
      <w:r w:rsidRPr="00BA55A2">
        <w:rPr>
          <w:i/>
          <w:iCs/>
        </w:rPr>
        <w:t xml:space="preserve">. </w:t>
      </w:r>
      <w:proofErr w:type="gramStart"/>
      <w:r w:rsidRPr="00BA55A2">
        <w:rPr>
          <w:i/>
          <w:iCs/>
        </w:rPr>
        <w:t>Researches</w:t>
      </w:r>
      <w:proofErr w:type="gramEnd"/>
      <w:r w:rsidRPr="00BA55A2">
        <w:rPr>
          <w:i/>
          <w:iCs/>
        </w:rPr>
        <w:t xml:space="preserve"> on Science and Art in 21st Century. Turkey Edition</w:t>
      </w:r>
      <w:r w:rsidRPr="007921BF">
        <w:t>, pp.211-27.</w:t>
      </w:r>
    </w:p>
    <w:p w14:paraId="16708914" w14:textId="77777777" w:rsidR="00F55CF6" w:rsidRPr="007921BF" w:rsidRDefault="00BA55A2" w:rsidP="00BA55A2">
      <w:pPr>
        <w:pStyle w:val="ListParagraph"/>
        <w:numPr>
          <w:ilvl w:val="0"/>
          <w:numId w:val="2"/>
        </w:numPr>
      </w:pPr>
      <w:r w:rsidRPr="007921BF">
        <w:t xml:space="preserve">Velmurugan, T.A. and Sankar, J.G., 2017. A comparative study on motivation theory with Maslow’s hierarchy theory and two-factor theory in the organization. </w:t>
      </w:r>
      <w:r w:rsidRPr="00BA55A2">
        <w:rPr>
          <w:i/>
          <w:iCs/>
        </w:rPr>
        <w:t>IIJSR</w:t>
      </w:r>
      <w:r w:rsidRPr="007921BF">
        <w:t>, </w:t>
      </w:r>
      <w:r w:rsidRPr="00BA55A2">
        <w:rPr>
          <w:i/>
          <w:iCs/>
        </w:rPr>
        <w:t>1</w:t>
      </w:r>
      <w:r w:rsidRPr="007921BF">
        <w:t>(1), pp.204-8.</w:t>
      </w:r>
    </w:p>
    <w:sectPr w:rsidR="00F55CF6" w:rsidRPr="007921BF" w:rsidSect="00057D44">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7558F9"/>
    <w:multiLevelType w:val="hybridMultilevel"/>
    <w:tmpl w:val="3B72E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3D0632"/>
    <w:multiLevelType w:val="hybridMultilevel"/>
    <w:tmpl w:val="D256DDB6"/>
    <w:lvl w:ilvl="0" w:tplc="EED89ED8">
      <w:start w:val="1"/>
      <w:numFmt w:val="decimal"/>
      <w:lvlText w:val="%1."/>
      <w:lvlJc w:val="left"/>
      <w:pPr>
        <w:ind w:left="720" w:hanging="360"/>
      </w:pPr>
    </w:lvl>
    <w:lvl w:ilvl="1" w:tplc="6864589A" w:tentative="1">
      <w:start w:val="1"/>
      <w:numFmt w:val="lowerLetter"/>
      <w:lvlText w:val="%2."/>
      <w:lvlJc w:val="left"/>
      <w:pPr>
        <w:ind w:left="1440" w:hanging="360"/>
      </w:pPr>
    </w:lvl>
    <w:lvl w:ilvl="2" w:tplc="62E675C8" w:tentative="1">
      <w:start w:val="1"/>
      <w:numFmt w:val="lowerRoman"/>
      <w:lvlText w:val="%3."/>
      <w:lvlJc w:val="right"/>
      <w:pPr>
        <w:ind w:left="2160" w:hanging="180"/>
      </w:pPr>
    </w:lvl>
    <w:lvl w:ilvl="3" w:tplc="EA6E3200" w:tentative="1">
      <w:start w:val="1"/>
      <w:numFmt w:val="decimal"/>
      <w:lvlText w:val="%4."/>
      <w:lvlJc w:val="left"/>
      <w:pPr>
        <w:ind w:left="2880" w:hanging="360"/>
      </w:pPr>
    </w:lvl>
    <w:lvl w:ilvl="4" w:tplc="777EBF96" w:tentative="1">
      <w:start w:val="1"/>
      <w:numFmt w:val="lowerLetter"/>
      <w:lvlText w:val="%5."/>
      <w:lvlJc w:val="left"/>
      <w:pPr>
        <w:ind w:left="3600" w:hanging="360"/>
      </w:pPr>
    </w:lvl>
    <w:lvl w:ilvl="5" w:tplc="632CFC88" w:tentative="1">
      <w:start w:val="1"/>
      <w:numFmt w:val="lowerRoman"/>
      <w:lvlText w:val="%6."/>
      <w:lvlJc w:val="right"/>
      <w:pPr>
        <w:ind w:left="4320" w:hanging="180"/>
      </w:pPr>
    </w:lvl>
    <w:lvl w:ilvl="6" w:tplc="A0569C60" w:tentative="1">
      <w:start w:val="1"/>
      <w:numFmt w:val="decimal"/>
      <w:lvlText w:val="%7."/>
      <w:lvlJc w:val="left"/>
      <w:pPr>
        <w:ind w:left="5040" w:hanging="360"/>
      </w:pPr>
    </w:lvl>
    <w:lvl w:ilvl="7" w:tplc="B2D88580" w:tentative="1">
      <w:start w:val="1"/>
      <w:numFmt w:val="lowerLetter"/>
      <w:lvlText w:val="%8."/>
      <w:lvlJc w:val="left"/>
      <w:pPr>
        <w:ind w:left="5760" w:hanging="360"/>
      </w:pPr>
    </w:lvl>
    <w:lvl w:ilvl="8" w:tplc="2660B4CC" w:tentative="1">
      <w:start w:val="1"/>
      <w:numFmt w:val="lowerRoman"/>
      <w:lvlText w:val="%9."/>
      <w:lvlJc w:val="right"/>
      <w:pPr>
        <w:ind w:left="6480" w:hanging="180"/>
      </w:pPr>
    </w:lvl>
  </w:abstractNum>
  <w:abstractNum w:abstractNumId="2" w15:restartNumberingAfterBreak="0">
    <w:nsid w:val="50D425A7"/>
    <w:multiLevelType w:val="hybridMultilevel"/>
    <w:tmpl w:val="9A16D026"/>
    <w:lvl w:ilvl="0" w:tplc="CDEC8C9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E21DC6"/>
    <w:rsid w:val="00012826"/>
    <w:rsid w:val="000265C3"/>
    <w:rsid w:val="0003056E"/>
    <w:rsid w:val="000412A3"/>
    <w:rsid w:val="00052792"/>
    <w:rsid w:val="00057D44"/>
    <w:rsid w:val="000609CA"/>
    <w:rsid w:val="0006249C"/>
    <w:rsid w:val="00071422"/>
    <w:rsid w:val="00090EC6"/>
    <w:rsid w:val="000A2BAB"/>
    <w:rsid w:val="000A3701"/>
    <w:rsid w:val="000B61C5"/>
    <w:rsid w:val="000C63CE"/>
    <w:rsid w:val="000C663C"/>
    <w:rsid w:val="000C7AF9"/>
    <w:rsid w:val="000E28EF"/>
    <w:rsid w:val="00111016"/>
    <w:rsid w:val="0012566B"/>
    <w:rsid w:val="0013214C"/>
    <w:rsid w:val="00151C59"/>
    <w:rsid w:val="00157878"/>
    <w:rsid w:val="00166599"/>
    <w:rsid w:val="00166CFB"/>
    <w:rsid w:val="00175D29"/>
    <w:rsid w:val="00176D65"/>
    <w:rsid w:val="0018086A"/>
    <w:rsid w:val="00183FC7"/>
    <w:rsid w:val="0019095B"/>
    <w:rsid w:val="00191134"/>
    <w:rsid w:val="0019629E"/>
    <w:rsid w:val="00196B4D"/>
    <w:rsid w:val="001A1BBF"/>
    <w:rsid w:val="001C6961"/>
    <w:rsid w:val="001D1376"/>
    <w:rsid w:val="001D27C2"/>
    <w:rsid w:val="001E1E77"/>
    <w:rsid w:val="001F1862"/>
    <w:rsid w:val="001F3158"/>
    <w:rsid w:val="001F52EB"/>
    <w:rsid w:val="00212526"/>
    <w:rsid w:val="00213D63"/>
    <w:rsid w:val="00215E7F"/>
    <w:rsid w:val="00220720"/>
    <w:rsid w:val="00230BA9"/>
    <w:rsid w:val="00233C46"/>
    <w:rsid w:val="00243372"/>
    <w:rsid w:val="00265AF6"/>
    <w:rsid w:val="002668D0"/>
    <w:rsid w:val="00292E34"/>
    <w:rsid w:val="002A52EC"/>
    <w:rsid w:val="002A59AF"/>
    <w:rsid w:val="002B0371"/>
    <w:rsid w:val="002B1022"/>
    <w:rsid w:val="002B2927"/>
    <w:rsid w:val="002D07F8"/>
    <w:rsid w:val="002D25B7"/>
    <w:rsid w:val="002E1AC5"/>
    <w:rsid w:val="002E468B"/>
    <w:rsid w:val="002E57D9"/>
    <w:rsid w:val="00302EBD"/>
    <w:rsid w:val="00314330"/>
    <w:rsid w:val="00327913"/>
    <w:rsid w:val="003402D5"/>
    <w:rsid w:val="003A09F0"/>
    <w:rsid w:val="003A2C7E"/>
    <w:rsid w:val="003A3FFD"/>
    <w:rsid w:val="003B1CD1"/>
    <w:rsid w:val="003B52C7"/>
    <w:rsid w:val="003C156F"/>
    <w:rsid w:val="003E5526"/>
    <w:rsid w:val="003F5C0E"/>
    <w:rsid w:val="00423835"/>
    <w:rsid w:val="00441624"/>
    <w:rsid w:val="00443E50"/>
    <w:rsid w:val="00456563"/>
    <w:rsid w:val="00456631"/>
    <w:rsid w:val="00461667"/>
    <w:rsid w:val="004664AE"/>
    <w:rsid w:val="00477EB0"/>
    <w:rsid w:val="00487A73"/>
    <w:rsid w:val="0049466E"/>
    <w:rsid w:val="004977FA"/>
    <w:rsid w:val="004B75B9"/>
    <w:rsid w:val="004C2537"/>
    <w:rsid w:val="004C5FEA"/>
    <w:rsid w:val="004C680C"/>
    <w:rsid w:val="004D6431"/>
    <w:rsid w:val="005149FC"/>
    <w:rsid w:val="00533B5E"/>
    <w:rsid w:val="00540D29"/>
    <w:rsid w:val="005465AF"/>
    <w:rsid w:val="00547E46"/>
    <w:rsid w:val="00564D49"/>
    <w:rsid w:val="00565F98"/>
    <w:rsid w:val="00572CAF"/>
    <w:rsid w:val="00581147"/>
    <w:rsid w:val="005873A5"/>
    <w:rsid w:val="005915BB"/>
    <w:rsid w:val="00596181"/>
    <w:rsid w:val="005A37D4"/>
    <w:rsid w:val="005A7317"/>
    <w:rsid w:val="005B2228"/>
    <w:rsid w:val="005C1828"/>
    <w:rsid w:val="005C1C58"/>
    <w:rsid w:val="005C2476"/>
    <w:rsid w:val="005C2E70"/>
    <w:rsid w:val="005D1200"/>
    <w:rsid w:val="005D76AA"/>
    <w:rsid w:val="005E5F3A"/>
    <w:rsid w:val="005E5F96"/>
    <w:rsid w:val="005E7072"/>
    <w:rsid w:val="006362AC"/>
    <w:rsid w:val="00641954"/>
    <w:rsid w:val="00643A9B"/>
    <w:rsid w:val="006706C0"/>
    <w:rsid w:val="006914F2"/>
    <w:rsid w:val="006920DD"/>
    <w:rsid w:val="006938D6"/>
    <w:rsid w:val="00697128"/>
    <w:rsid w:val="006A4F5F"/>
    <w:rsid w:val="006B0AC9"/>
    <w:rsid w:val="006D0C49"/>
    <w:rsid w:val="006D23F3"/>
    <w:rsid w:val="00711310"/>
    <w:rsid w:val="00713257"/>
    <w:rsid w:val="00713DB5"/>
    <w:rsid w:val="00714817"/>
    <w:rsid w:val="00716700"/>
    <w:rsid w:val="00720190"/>
    <w:rsid w:val="00720E7A"/>
    <w:rsid w:val="007259FF"/>
    <w:rsid w:val="0073420E"/>
    <w:rsid w:val="007342A4"/>
    <w:rsid w:val="00745C40"/>
    <w:rsid w:val="00761841"/>
    <w:rsid w:val="00762AC8"/>
    <w:rsid w:val="00764B1B"/>
    <w:rsid w:val="0077182E"/>
    <w:rsid w:val="00783D95"/>
    <w:rsid w:val="007921BF"/>
    <w:rsid w:val="00794C93"/>
    <w:rsid w:val="007A1E19"/>
    <w:rsid w:val="007A6782"/>
    <w:rsid w:val="007A7454"/>
    <w:rsid w:val="007B3D6A"/>
    <w:rsid w:val="007C4926"/>
    <w:rsid w:val="0080064F"/>
    <w:rsid w:val="00813403"/>
    <w:rsid w:val="00825E80"/>
    <w:rsid w:val="008323BD"/>
    <w:rsid w:val="008545B1"/>
    <w:rsid w:val="00856A66"/>
    <w:rsid w:val="0086735C"/>
    <w:rsid w:val="00894D96"/>
    <w:rsid w:val="008A6A31"/>
    <w:rsid w:val="008B6CD1"/>
    <w:rsid w:val="008B71B8"/>
    <w:rsid w:val="008C1537"/>
    <w:rsid w:val="008C4F6B"/>
    <w:rsid w:val="008D17AB"/>
    <w:rsid w:val="008D7FE2"/>
    <w:rsid w:val="00902EB0"/>
    <w:rsid w:val="0090410B"/>
    <w:rsid w:val="009136F8"/>
    <w:rsid w:val="00922ED0"/>
    <w:rsid w:val="00930B99"/>
    <w:rsid w:val="0093160F"/>
    <w:rsid w:val="00952E30"/>
    <w:rsid w:val="00967604"/>
    <w:rsid w:val="00973094"/>
    <w:rsid w:val="00991A9A"/>
    <w:rsid w:val="00994484"/>
    <w:rsid w:val="00997C4C"/>
    <w:rsid w:val="009A371B"/>
    <w:rsid w:val="009C1B4C"/>
    <w:rsid w:val="009D6A05"/>
    <w:rsid w:val="009E3EA4"/>
    <w:rsid w:val="00A030BF"/>
    <w:rsid w:val="00A46B54"/>
    <w:rsid w:val="00A503FB"/>
    <w:rsid w:val="00A5166D"/>
    <w:rsid w:val="00A63BC3"/>
    <w:rsid w:val="00A64F17"/>
    <w:rsid w:val="00A65E53"/>
    <w:rsid w:val="00A862AA"/>
    <w:rsid w:val="00AA3F39"/>
    <w:rsid w:val="00AA7A79"/>
    <w:rsid w:val="00AB2C6E"/>
    <w:rsid w:val="00AB3B41"/>
    <w:rsid w:val="00AF5D05"/>
    <w:rsid w:val="00B02EAB"/>
    <w:rsid w:val="00B100D9"/>
    <w:rsid w:val="00B11838"/>
    <w:rsid w:val="00B328AF"/>
    <w:rsid w:val="00B57649"/>
    <w:rsid w:val="00B7557A"/>
    <w:rsid w:val="00B91F54"/>
    <w:rsid w:val="00B960EE"/>
    <w:rsid w:val="00BA55A2"/>
    <w:rsid w:val="00BB0133"/>
    <w:rsid w:val="00BB1C33"/>
    <w:rsid w:val="00BC6369"/>
    <w:rsid w:val="00BD4055"/>
    <w:rsid w:val="00BD6783"/>
    <w:rsid w:val="00BE1FBF"/>
    <w:rsid w:val="00BE7934"/>
    <w:rsid w:val="00BF17ED"/>
    <w:rsid w:val="00BF3E53"/>
    <w:rsid w:val="00BF574D"/>
    <w:rsid w:val="00C1146B"/>
    <w:rsid w:val="00C12671"/>
    <w:rsid w:val="00C15C45"/>
    <w:rsid w:val="00C23BF8"/>
    <w:rsid w:val="00C24361"/>
    <w:rsid w:val="00C3358F"/>
    <w:rsid w:val="00C3679D"/>
    <w:rsid w:val="00C4133F"/>
    <w:rsid w:val="00C8166F"/>
    <w:rsid w:val="00C87AD7"/>
    <w:rsid w:val="00C900DA"/>
    <w:rsid w:val="00CC2BAC"/>
    <w:rsid w:val="00CD49FC"/>
    <w:rsid w:val="00CD6031"/>
    <w:rsid w:val="00CD65F4"/>
    <w:rsid w:val="00D01786"/>
    <w:rsid w:val="00D02267"/>
    <w:rsid w:val="00D04B04"/>
    <w:rsid w:val="00D17E6D"/>
    <w:rsid w:val="00D4120C"/>
    <w:rsid w:val="00D41EC2"/>
    <w:rsid w:val="00D4709C"/>
    <w:rsid w:val="00D719F5"/>
    <w:rsid w:val="00D874EB"/>
    <w:rsid w:val="00D93076"/>
    <w:rsid w:val="00D97E0A"/>
    <w:rsid w:val="00DB1A1A"/>
    <w:rsid w:val="00DB4F2A"/>
    <w:rsid w:val="00DC30F4"/>
    <w:rsid w:val="00DE1BD6"/>
    <w:rsid w:val="00DE1F65"/>
    <w:rsid w:val="00DE70B1"/>
    <w:rsid w:val="00DE7E08"/>
    <w:rsid w:val="00DF2C75"/>
    <w:rsid w:val="00DF2FE5"/>
    <w:rsid w:val="00DF349E"/>
    <w:rsid w:val="00E21DC6"/>
    <w:rsid w:val="00E26443"/>
    <w:rsid w:val="00E271CB"/>
    <w:rsid w:val="00E30C26"/>
    <w:rsid w:val="00E43EFB"/>
    <w:rsid w:val="00E602BE"/>
    <w:rsid w:val="00E67517"/>
    <w:rsid w:val="00E86643"/>
    <w:rsid w:val="00E86D85"/>
    <w:rsid w:val="00E94847"/>
    <w:rsid w:val="00EA197A"/>
    <w:rsid w:val="00EA7949"/>
    <w:rsid w:val="00EB602E"/>
    <w:rsid w:val="00ED0DDB"/>
    <w:rsid w:val="00ED16D5"/>
    <w:rsid w:val="00ED194F"/>
    <w:rsid w:val="00F037E9"/>
    <w:rsid w:val="00F05B4B"/>
    <w:rsid w:val="00F065A3"/>
    <w:rsid w:val="00F162D6"/>
    <w:rsid w:val="00F22285"/>
    <w:rsid w:val="00F23BA9"/>
    <w:rsid w:val="00F23EDC"/>
    <w:rsid w:val="00F47754"/>
    <w:rsid w:val="00F500DE"/>
    <w:rsid w:val="00F55CF6"/>
    <w:rsid w:val="00F609F5"/>
    <w:rsid w:val="00F65F3E"/>
    <w:rsid w:val="00F828AB"/>
    <w:rsid w:val="00F94873"/>
    <w:rsid w:val="00F965CF"/>
    <w:rsid w:val="00FA32EE"/>
    <w:rsid w:val="00FA46CD"/>
    <w:rsid w:val="00FA5444"/>
    <w:rsid w:val="00FB0CE1"/>
    <w:rsid w:val="00FD07FD"/>
    <w:rsid w:val="00FD5F34"/>
    <w:rsid w:val="00FE716F"/>
    <w:rsid w:val="00FF67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rules v:ext="edit">
        <o:r id="V:Rule1" type="connector" idref="#_x0000_s1033"/>
        <o:r id="V:Rule2" type="connector" idref="#_x0000_s1031"/>
        <o:r id="V:Rule3" type="connector" idref="#_x0000_s1035"/>
        <o:r id="V:Rule4" type="connector" idref="#_x0000_s1032"/>
        <o:r id="V:Rule5" type="connector" idref="#_x0000_s1034"/>
      </o:rules>
    </o:shapelayout>
  </w:shapeDefaults>
  <w:decimalSymbol w:val="."/>
  <w:listSeparator w:val=","/>
  <w14:docId w14:val="1AF1480E"/>
  <w15:docId w15:val="{07C44113-BE6F-4647-83B8-41D51B43B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E3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2E30"/>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952E30"/>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E30"/>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952E30"/>
    <w:rPr>
      <w:rFonts w:ascii="Times New Roman" w:eastAsiaTheme="majorEastAsia" w:hAnsi="Times New Roman" w:cstheme="majorBidi"/>
      <w:b/>
      <w:bCs/>
      <w:color w:val="000000" w:themeColor="text1"/>
      <w:sz w:val="24"/>
      <w:szCs w:val="26"/>
      <w:lang w:val="en-GB"/>
    </w:rPr>
  </w:style>
  <w:style w:type="paragraph" w:styleId="BalloonText">
    <w:name w:val="Balloon Text"/>
    <w:basedOn w:val="Normal"/>
    <w:link w:val="BalloonTextChar"/>
    <w:uiPriority w:val="99"/>
    <w:semiHidden/>
    <w:unhideWhenUsed/>
    <w:rsid w:val="00D017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786"/>
    <w:rPr>
      <w:rFonts w:ascii="Tahoma" w:hAnsi="Tahoma" w:cs="Tahoma"/>
      <w:sz w:val="16"/>
      <w:szCs w:val="16"/>
      <w:lang w:val="en-GB"/>
    </w:rPr>
  </w:style>
  <w:style w:type="paragraph" w:styleId="ListParagraph">
    <w:name w:val="List Paragraph"/>
    <w:basedOn w:val="Normal"/>
    <w:uiPriority w:val="34"/>
    <w:qFormat/>
    <w:rsid w:val="006D0C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5" Type="http://schemas.openxmlformats.org/officeDocument/2006/relationships/styles" Target="styles.xml"/><Relationship Id="rId15" Type="http://schemas.microsoft.com/office/2007/relationships/diagramDrawing" Target="diagrams/drawing1.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88CD8C-2194-4B47-9584-1C0080F05079}" type="doc">
      <dgm:prSet loTypeId="urn:microsoft.com/office/officeart/2005/8/layout/radial5#1" loCatId="cycle" qsTypeId="urn:microsoft.com/office/officeart/2005/8/quickstyle/3d2#1" qsCatId="3D" csTypeId="urn:microsoft.com/office/officeart/2005/8/colors/colorful3" csCatId="colorful" phldr="1"/>
      <dgm:spPr/>
      <dgm:t>
        <a:bodyPr/>
        <a:lstStyle/>
        <a:p>
          <a:endParaRPr lang="en-US"/>
        </a:p>
      </dgm:t>
    </dgm:pt>
    <dgm:pt modelId="{AC300992-8354-4E7A-8855-A558A0EB5E70}">
      <dgm:prSet phldrT="[Text]" custT="1"/>
      <dgm:spPr/>
      <dgm:t>
        <a:bodyPr/>
        <a:lstStyle/>
        <a:p>
          <a:r>
            <a:rPr lang="en-US" sz="1050" b="1">
              <a:solidFill>
                <a:schemeClr val="tx1"/>
              </a:solidFill>
              <a:latin typeface="Times New Roman" pitchFamily="18" charset="0"/>
              <a:cs typeface="Times New Roman" pitchFamily="18" charset="0"/>
            </a:rPr>
            <a:t>Goal setting theory </a:t>
          </a:r>
        </a:p>
      </dgm:t>
    </dgm:pt>
    <dgm:pt modelId="{211CA92F-2D91-4EDA-8438-70BC6939B3FB}" type="parTrans" cxnId="{4DCBC3AC-AA1F-4B0C-A9EA-AA9202AD1F8D}">
      <dgm:prSet/>
      <dgm:spPr/>
      <dgm:t>
        <a:bodyPr/>
        <a:lstStyle/>
        <a:p>
          <a:endParaRPr lang="en-US"/>
        </a:p>
      </dgm:t>
    </dgm:pt>
    <dgm:pt modelId="{7817073D-9DAC-4E9E-88E8-1CD7AC9F4FD8}" type="sibTrans" cxnId="{4DCBC3AC-AA1F-4B0C-A9EA-AA9202AD1F8D}">
      <dgm:prSet/>
      <dgm:spPr/>
      <dgm:t>
        <a:bodyPr/>
        <a:lstStyle/>
        <a:p>
          <a:endParaRPr lang="en-US"/>
        </a:p>
      </dgm:t>
    </dgm:pt>
    <dgm:pt modelId="{EF594A3A-630E-4DFD-9CF9-C0F556602445}">
      <dgm:prSet phldrT="[Text]" custT="1"/>
      <dgm:spPr/>
      <dgm:t>
        <a:bodyPr/>
        <a:lstStyle/>
        <a:p>
          <a:r>
            <a:rPr lang="en-GB" sz="1050" b="1" i="1">
              <a:solidFill>
                <a:schemeClr val="tx1"/>
              </a:solidFill>
              <a:latin typeface="Times New Roman" pitchFamily="18" charset="0"/>
              <a:cs typeface="Times New Roman" pitchFamily="18" charset="0"/>
            </a:rPr>
            <a:t>Clarity</a:t>
          </a:r>
          <a:endParaRPr lang="en-US" sz="1050">
            <a:solidFill>
              <a:schemeClr val="tx1"/>
            </a:solidFill>
            <a:latin typeface="Times New Roman" pitchFamily="18" charset="0"/>
            <a:cs typeface="Times New Roman" pitchFamily="18" charset="0"/>
          </a:endParaRPr>
        </a:p>
      </dgm:t>
    </dgm:pt>
    <dgm:pt modelId="{B021653F-A015-4B4A-9A3D-C702A12BED86}" type="parTrans" cxnId="{7AAE3A60-C16B-48B4-9BE6-EF4C6DC5B20B}">
      <dgm:prSet custT="1"/>
      <dgm:spPr/>
      <dgm:t>
        <a:bodyPr/>
        <a:lstStyle/>
        <a:p>
          <a:endParaRPr lang="en-US" sz="1050">
            <a:solidFill>
              <a:schemeClr val="tx1"/>
            </a:solidFill>
            <a:latin typeface="Times New Roman" pitchFamily="18" charset="0"/>
            <a:cs typeface="Times New Roman" pitchFamily="18" charset="0"/>
          </a:endParaRPr>
        </a:p>
      </dgm:t>
    </dgm:pt>
    <dgm:pt modelId="{3FE941EB-C9EB-4F57-A202-15E156F4936C}" type="sibTrans" cxnId="{7AAE3A60-C16B-48B4-9BE6-EF4C6DC5B20B}">
      <dgm:prSet/>
      <dgm:spPr/>
      <dgm:t>
        <a:bodyPr/>
        <a:lstStyle/>
        <a:p>
          <a:endParaRPr lang="en-US"/>
        </a:p>
      </dgm:t>
    </dgm:pt>
    <dgm:pt modelId="{F8DE7B15-6DDA-4B9C-A671-2722251E09F9}">
      <dgm:prSet phldrT="[Text]" custT="1"/>
      <dgm:spPr/>
      <dgm:t>
        <a:bodyPr/>
        <a:lstStyle/>
        <a:p>
          <a:pPr algn="ctr"/>
          <a:r>
            <a:rPr lang="en-GB" sz="1050" b="1" i="1">
              <a:solidFill>
                <a:schemeClr val="tx1"/>
              </a:solidFill>
              <a:latin typeface="Times New Roman" pitchFamily="18" charset="0"/>
              <a:cs typeface="Times New Roman" pitchFamily="18" charset="0"/>
            </a:rPr>
            <a:t>Challenge</a:t>
          </a:r>
          <a:endParaRPr lang="en-US" sz="1050">
            <a:solidFill>
              <a:schemeClr val="tx1"/>
            </a:solidFill>
            <a:latin typeface="Times New Roman" pitchFamily="18" charset="0"/>
            <a:cs typeface="Times New Roman" pitchFamily="18" charset="0"/>
          </a:endParaRPr>
        </a:p>
      </dgm:t>
    </dgm:pt>
    <dgm:pt modelId="{8557F6A0-4722-48FD-AB2B-8753D00E135F}" type="parTrans" cxnId="{51A5E2E5-551D-444B-A39A-343DA68805A2}">
      <dgm:prSet custT="1"/>
      <dgm:spPr/>
      <dgm:t>
        <a:bodyPr/>
        <a:lstStyle/>
        <a:p>
          <a:endParaRPr lang="en-US" sz="1050">
            <a:solidFill>
              <a:schemeClr val="tx1"/>
            </a:solidFill>
            <a:latin typeface="Times New Roman" pitchFamily="18" charset="0"/>
            <a:cs typeface="Times New Roman" pitchFamily="18" charset="0"/>
          </a:endParaRPr>
        </a:p>
      </dgm:t>
    </dgm:pt>
    <dgm:pt modelId="{9E913037-F74B-40A7-805E-CD751B5E52B4}" type="sibTrans" cxnId="{51A5E2E5-551D-444B-A39A-343DA68805A2}">
      <dgm:prSet/>
      <dgm:spPr/>
      <dgm:t>
        <a:bodyPr/>
        <a:lstStyle/>
        <a:p>
          <a:endParaRPr lang="en-US"/>
        </a:p>
      </dgm:t>
    </dgm:pt>
    <dgm:pt modelId="{71A06B43-87FE-4289-B4D1-6DAD79809175}">
      <dgm:prSet phldrT="[Text]" custT="1"/>
      <dgm:spPr/>
      <dgm:t>
        <a:bodyPr/>
        <a:lstStyle/>
        <a:p>
          <a:r>
            <a:rPr lang="en-GB" sz="1050" b="1" i="1">
              <a:solidFill>
                <a:schemeClr val="tx1"/>
              </a:solidFill>
              <a:latin typeface="Times New Roman" pitchFamily="18" charset="0"/>
              <a:cs typeface="Times New Roman" pitchFamily="18" charset="0"/>
            </a:rPr>
            <a:t>Commitment</a:t>
          </a:r>
          <a:endParaRPr lang="en-US" sz="1050">
            <a:solidFill>
              <a:schemeClr val="tx1"/>
            </a:solidFill>
            <a:latin typeface="Times New Roman" pitchFamily="18" charset="0"/>
            <a:cs typeface="Times New Roman" pitchFamily="18" charset="0"/>
          </a:endParaRPr>
        </a:p>
      </dgm:t>
    </dgm:pt>
    <dgm:pt modelId="{549890F6-052D-473E-81C8-036A977FB1EB}" type="parTrans" cxnId="{44D7EE17-A457-4044-B4BE-A0AC0B87E7FA}">
      <dgm:prSet custT="1"/>
      <dgm:spPr/>
      <dgm:t>
        <a:bodyPr/>
        <a:lstStyle/>
        <a:p>
          <a:endParaRPr lang="en-US" sz="1050">
            <a:solidFill>
              <a:schemeClr val="tx1"/>
            </a:solidFill>
            <a:latin typeface="Times New Roman" pitchFamily="18" charset="0"/>
            <a:cs typeface="Times New Roman" pitchFamily="18" charset="0"/>
          </a:endParaRPr>
        </a:p>
      </dgm:t>
    </dgm:pt>
    <dgm:pt modelId="{8980D89D-B023-44BF-998C-C6B228F82C23}" type="sibTrans" cxnId="{44D7EE17-A457-4044-B4BE-A0AC0B87E7FA}">
      <dgm:prSet/>
      <dgm:spPr/>
      <dgm:t>
        <a:bodyPr/>
        <a:lstStyle/>
        <a:p>
          <a:endParaRPr lang="en-US"/>
        </a:p>
      </dgm:t>
    </dgm:pt>
    <dgm:pt modelId="{B2F7F8A9-7893-42D8-A26A-F04B0356CF4F}">
      <dgm:prSet phldrT="[Text]" custT="1"/>
      <dgm:spPr/>
      <dgm:t>
        <a:bodyPr/>
        <a:lstStyle/>
        <a:p>
          <a:r>
            <a:rPr lang="en-GB" sz="1050" b="1" i="1">
              <a:solidFill>
                <a:schemeClr val="tx1"/>
              </a:solidFill>
              <a:latin typeface="Times New Roman" pitchFamily="18" charset="0"/>
              <a:cs typeface="Times New Roman" pitchFamily="18" charset="0"/>
            </a:rPr>
            <a:t>Task complexity</a:t>
          </a:r>
          <a:endParaRPr lang="en-US" sz="1050">
            <a:solidFill>
              <a:schemeClr val="tx1"/>
            </a:solidFill>
            <a:latin typeface="Times New Roman" pitchFamily="18" charset="0"/>
            <a:cs typeface="Times New Roman" pitchFamily="18" charset="0"/>
          </a:endParaRPr>
        </a:p>
      </dgm:t>
    </dgm:pt>
    <dgm:pt modelId="{B28B9045-224B-4F65-9338-D5E60E53BFD4}" type="parTrans" cxnId="{29A73DDE-096B-4893-AC88-8824895D10AF}">
      <dgm:prSet custT="1"/>
      <dgm:spPr/>
      <dgm:t>
        <a:bodyPr/>
        <a:lstStyle/>
        <a:p>
          <a:endParaRPr lang="en-US" sz="1050">
            <a:solidFill>
              <a:schemeClr val="tx1"/>
            </a:solidFill>
            <a:latin typeface="Times New Roman" pitchFamily="18" charset="0"/>
            <a:cs typeface="Times New Roman" pitchFamily="18" charset="0"/>
          </a:endParaRPr>
        </a:p>
      </dgm:t>
    </dgm:pt>
    <dgm:pt modelId="{8813047B-1310-47F3-B159-C677A92BA4C3}" type="sibTrans" cxnId="{29A73DDE-096B-4893-AC88-8824895D10AF}">
      <dgm:prSet/>
      <dgm:spPr/>
      <dgm:t>
        <a:bodyPr/>
        <a:lstStyle/>
        <a:p>
          <a:endParaRPr lang="en-US"/>
        </a:p>
      </dgm:t>
    </dgm:pt>
    <dgm:pt modelId="{C331BA32-F89C-4E6A-BD84-5839A6B641D1}">
      <dgm:prSet phldrT="[Text]" custT="1"/>
      <dgm:spPr/>
      <dgm:t>
        <a:bodyPr/>
        <a:lstStyle/>
        <a:p>
          <a:r>
            <a:rPr lang="en-GB" sz="1050" b="1" i="1">
              <a:solidFill>
                <a:schemeClr val="tx1"/>
              </a:solidFill>
              <a:latin typeface="Times New Roman" pitchFamily="18" charset="0"/>
              <a:cs typeface="Times New Roman" pitchFamily="18" charset="0"/>
            </a:rPr>
            <a:t>Feedback </a:t>
          </a:r>
          <a:endParaRPr lang="en-US" sz="1050">
            <a:solidFill>
              <a:schemeClr val="tx1"/>
            </a:solidFill>
            <a:latin typeface="Times New Roman" pitchFamily="18" charset="0"/>
            <a:cs typeface="Times New Roman" pitchFamily="18" charset="0"/>
          </a:endParaRPr>
        </a:p>
      </dgm:t>
    </dgm:pt>
    <dgm:pt modelId="{5A468231-F996-4FDA-BFE5-BE78FE02C695}" type="parTrans" cxnId="{1BA9F957-C995-4CE0-B8FA-6C0A204B169C}">
      <dgm:prSet custT="1"/>
      <dgm:spPr/>
      <dgm:t>
        <a:bodyPr/>
        <a:lstStyle/>
        <a:p>
          <a:endParaRPr lang="en-US" sz="1050">
            <a:solidFill>
              <a:schemeClr val="tx1"/>
            </a:solidFill>
            <a:latin typeface="Times New Roman" pitchFamily="18" charset="0"/>
            <a:cs typeface="Times New Roman" pitchFamily="18" charset="0"/>
          </a:endParaRPr>
        </a:p>
      </dgm:t>
    </dgm:pt>
    <dgm:pt modelId="{4533F5B1-80A1-4A33-BAB7-AD454FDE8D2D}" type="sibTrans" cxnId="{1BA9F957-C995-4CE0-B8FA-6C0A204B169C}">
      <dgm:prSet/>
      <dgm:spPr/>
      <dgm:t>
        <a:bodyPr/>
        <a:lstStyle/>
        <a:p>
          <a:endParaRPr lang="en-US"/>
        </a:p>
      </dgm:t>
    </dgm:pt>
    <dgm:pt modelId="{F2ACC86C-218E-48CC-9843-789305509B8D}" type="pres">
      <dgm:prSet presAssocID="{C588CD8C-2194-4B47-9584-1C0080F05079}" presName="Name0" presStyleCnt="0">
        <dgm:presLayoutVars>
          <dgm:chMax val="1"/>
          <dgm:dir/>
          <dgm:animLvl val="ctr"/>
          <dgm:resizeHandles val="exact"/>
        </dgm:presLayoutVars>
      </dgm:prSet>
      <dgm:spPr/>
    </dgm:pt>
    <dgm:pt modelId="{6126189D-AEA1-470A-B965-FF0421DD6146}" type="pres">
      <dgm:prSet presAssocID="{AC300992-8354-4E7A-8855-A558A0EB5E70}" presName="centerShape" presStyleLbl="node0" presStyleIdx="0" presStyleCnt="1"/>
      <dgm:spPr/>
    </dgm:pt>
    <dgm:pt modelId="{4F7F4DBF-DE64-46F6-B51D-8C6F72637108}" type="pres">
      <dgm:prSet presAssocID="{B021653F-A015-4B4A-9A3D-C702A12BED86}" presName="parTrans" presStyleLbl="sibTrans2D1" presStyleIdx="0" presStyleCnt="5"/>
      <dgm:spPr/>
    </dgm:pt>
    <dgm:pt modelId="{EB55194A-4473-42DE-AB3E-B3C902B2C1CF}" type="pres">
      <dgm:prSet presAssocID="{B021653F-A015-4B4A-9A3D-C702A12BED86}" presName="connectorText" presStyleLbl="sibTrans2D1" presStyleIdx="0" presStyleCnt="5"/>
      <dgm:spPr/>
    </dgm:pt>
    <dgm:pt modelId="{C1394F4A-6DA4-4698-A539-6EF048CF8B86}" type="pres">
      <dgm:prSet presAssocID="{EF594A3A-630E-4DFD-9CF9-C0F556602445}" presName="node" presStyleLbl="node1" presStyleIdx="0" presStyleCnt="5">
        <dgm:presLayoutVars>
          <dgm:bulletEnabled val="1"/>
        </dgm:presLayoutVars>
      </dgm:prSet>
      <dgm:spPr/>
    </dgm:pt>
    <dgm:pt modelId="{74B7AD5C-11F1-423A-88DC-4698B0CBCB7A}" type="pres">
      <dgm:prSet presAssocID="{8557F6A0-4722-48FD-AB2B-8753D00E135F}" presName="parTrans" presStyleLbl="sibTrans2D1" presStyleIdx="1" presStyleCnt="5"/>
      <dgm:spPr/>
    </dgm:pt>
    <dgm:pt modelId="{9382BBE2-1965-4BF4-865E-268EC28B14D0}" type="pres">
      <dgm:prSet presAssocID="{8557F6A0-4722-48FD-AB2B-8753D00E135F}" presName="connectorText" presStyleLbl="sibTrans2D1" presStyleIdx="1" presStyleCnt="5"/>
      <dgm:spPr/>
    </dgm:pt>
    <dgm:pt modelId="{FDF174D7-32E1-44D1-8D97-28505B60F475}" type="pres">
      <dgm:prSet presAssocID="{F8DE7B15-6DDA-4B9C-A671-2722251E09F9}" presName="node" presStyleLbl="node1" presStyleIdx="1" presStyleCnt="5">
        <dgm:presLayoutVars>
          <dgm:bulletEnabled val="1"/>
        </dgm:presLayoutVars>
      </dgm:prSet>
      <dgm:spPr/>
    </dgm:pt>
    <dgm:pt modelId="{47908852-8845-4977-A17A-5776282EEB56}" type="pres">
      <dgm:prSet presAssocID="{549890F6-052D-473E-81C8-036A977FB1EB}" presName="parTrans" presStyleLbl="sibTrans2D1" presStyleIdx="2" presStyleCnt="5"/>
      <dgm:spPr/>
    </dgm:pt>
    <dgm:pt modelId="{ECC24F7C-F2E3-45C3-8D8D-F7B45627D8FA}" type="pres">
      <dgm:prSet presAssocID="{549890F6-052D-473E-81C8-036A977FB1EB}" presName="connectorText" presStyleLbl="sibTrans2D1" presStyleIdx="2" presStyleCnt="5"/>
      <dgm:spPr/>
    </dgm:pt>
    <dgm:pt modelId="{983D265B-F8C7-493A-B891-42868D8E315F}" type="pres">
      <dgm:prSet presAssocID="{71A06B43-87FE-4289-B4D1-6DAD79809175}" presName="node" presStyleLbl="node1" presStyleIdx="2" presStyleCnt="5">
        <dgm:presLayoutVars>
          <dgm:bulletEnabled val="1"/>
        </dgm:presLayoutVars>
      </dgm:prSet>
      <dgm:spPr/>
    </dgm:pt>
    <dgm:pt modelId="{9EA64851-38A6-482B-9A8F-B82CBFC8E75D}" type="pres">
      <dgm:prSet presAssocID="{5A468231-F996-4FDA-BFE5-BE78FE02C695}" presName="parTrans" presStyleLbl="sibTrans2D1" presStyleIdx="3" presStyleCnt="5"/>
      <dgm:spPr/>
    </dgm:pt>
    <dgm:pt modelId="{0477DE2E-CBA9-48C1-8404-71C24E2E6529}" type="pres">
      <dgm:prSet presAssocID="{5A468231-F996-4FDA-BFE5-BE78FE02C695}" presName="connectorText" presStyleLbl="sibTrans2D1" presStyleIdx="3" presStyleCnt="5"/>
      <dgm:spPr/>
    </dgm:pt>
    <dgm:pt modelId="{20459B69-C3D9-4206-BB77-7DCCFFCFF34D}" type="pres">
      <dgm:prSet presAssocID="{C331BA32-F89C-4E6A-BD84-5839A6B641D1}" presName="node" presStyleLbl="node1" presStyleIdx="3" presStyleCnt="5">
        <dgm:presLayoutVars>
          <dgm:bulletEnabled val="1"/>
        </dgm:presLayoutVars>
      </dgm:prSet>
      <dgm:spPr/>
    </dgm:pt>
    <dgm:pt modelId="{0DE5D56F-A6B6-414C-B4AD-F1AEF8C2551D}" type="pres">
      <dgm:prSet presAssocID="{B28B9045-224B-4F65-9338-D5E60E53BFD4}" presName="parTrans" presStyleLbl="sibTrans2D1" presStyleIdx="4" presStyleCnt="5"/>
      <dgm:spPr/>
    </dgm:pt>
    <dgm:pt modelId="{89AC3438-7037-4310-B911-9A1131233B6C}" type="pres">
      <dgm:prSet presAssocID="{B28B9045-224B-4F65-9338-D5E60E53BFD4}" presName="connectorText" presStyleLbl="sibTrans2D1" presStyleIdx="4" presStyleCnt="5"/>
      <dgm:spPr/>
    </dgm:pt>
    <dgm:pt modelId="{56BE73C1-4750-4689-B41D-D0EB0A3AF974}" type="pres">
      <dgm:prSet presAssocID="{B2F7F8A9-7893-42D8-A26A-F04B0356CF4F}" presName="node" presStyleLbl="node1" presStyleIdx="4" presStyleCnt="5">
        <dgm:presLayoutVars>
          <dgm:bulletEnabled val="1"/>
        </dgm:presLayoutVars>
      </dgm:prSet>
      <dgm:spPr/>
    </dgm:pt>
  </dgm:ptLst>
  <dgm:cxnLst>
    <dgm:cxn modelId="{3491C00E-E04F-4325-A154-404D3087CEB9}" type="presOf" srcId="{8557F6A0-4722-48FD-AB2B-8753D00E135F}" destId="{9382BBE2-1965-4BF4-865E-268EC28B14D0}" srcOrd="1" destOrd="0" presId="urn:microsoft.com/office/officeart/2005/8/layout/radial5#1"/>
    <dgm:cxn modelId="{637A3711-EE96-4524-AFF8-4E099A1826AD}" type="presOf" srcId="{B28B9045-224B-4F65-9338-D5E60E53BFD4}" destId="{0DE5D56F-A6B6-414C-B4AD-F1AEF8C2551D}" srcOrd="0" destOrd="0" presId="urn:microsoft.com/office/officeart/2005/8/layout/radial5#1"/>
    <dgm:cxn modelId="{44D7EE17-A457-4044-B4BE-A0AC0B87E7FA}" srcId="{AC300992-8354-4E7A-8855-A558A0EB5E70}" destId="{71A06B43-87FE-4289-B4D1-6DAD79809175}" srcOrd="2" destOrd="0" parTransId="{549890F6-052D-473E-81C8-036A977FB1EB}" sibTransId="{8980D89D-B023-44BF-998C-C6B228F82C23}"/>
    <dgm:cxn modelId="{2C0FC621-31CB-4227-8ECE-39D3107CFDC5}" type="presOf" srcId="{C588CD8C-2194-4B47-9584-1C0080F05079}" destId="{F2ACC86C-218E-48CC-9843-789305509B8D}" srcOrd="0" destOrd="0" presId="urn:microsoft.com/office/officeart/2005/8/layout/radial5#1"/>
    <dgm:cxn modelId="{D4C3A32B-616F-4226-B192-76E2B9517D30}" type="presOf" srcId="{8557F6A0-4722-48FD-AB2B-8753D00E135F}" destId="{74B7AD5C-11F1-423A-88DC-4698B0CBCB7A}" srcOrd="0" destOrd="0" presId="urn:microsoft.com/office/officeart/2005/8/layout/radial5#1"/>
    <dgm:cxn modelId="{00A7BB33-32DB-41C7-B88D-A10C79F8D98A}" type="presOf" srcId="{EF594A3A-630E-4DFD-9CF9-C0F556602445}" destId="{C1394F4A-6DA4-4698-A539-6EF048CF8B86}" srcOrd="0" destOrd="0" presId="urn:microsoft.com/office/officeart/2005/8/layout/radial5#1"/>
    <dgm:cxn modelId="{AF659D5E-E3D0-4D7C-81B5-6282DA42920D}" type="presOf" srcId="{B28B9045-224B-4F65-9338-D5E60E53BFD4}" destId="{89AC3438-7037-4310-B911-9A1131233B6C}" srcOrd="1" destOrd="0" presId="urn:microsoft.com/office/officeart/2005/8/layout/radial5#1"/>
    <dgm:cxn modelId="{7AAE3A60-C16B-48B4-9BE6-EF4C6DC5B20B}" srcId="{AC300992-8354-4E7A-8855-A558A0EB5E70}" destId="{EF594A3A-630E-4DFD-9CF9-C0F556602445}" srcOrd="0" destOrd="0" parTransId="{B021653F-A015-4B4A-9A3D-C702A12BED86}" sibTransId="{3FE941EB-C9EB-4F57-A202-15E156F4936C}"/>
    <dgm:cxn modelId="{3DDDEB4B-9416-4C4E-9FBB-88D78A64080F}" type="presOf" srcId="{5A468231-F996-4FDA-BFE5-BE78FE02C695}" destId="{9EA64851-38A6-482B-9A8F-B82CBFC8E75D}" srcOrd="0" destOrd="0" presId="urn:microsoft.com/office/officeart/2005/8/layout/radial5#1"/>
    <dgm:cxn modelId="{A873C34C-32BF-4BAA-AEBC-9916486454D1}" type="presOf" srcId="{C331BA32-F89C-4E6A-BD84-5839A6B641D1}" destId="{20459B69-C3D9-4206-BB77-7DCCFFCFF34D}" srcOrd="0" destOrd="0" presId="urn:microsoft.com/office/officeart/2005/8/layout/radial5#1"/>
    <dgm:cxn modelId="{1A87B54F-EE14-45CC-8942-DD896E7AFB99}" type="presOf" srcId="{AC300992-8354-4E7A-8855-A558A0EB5E70}" destId="{6126189D-AEA1-470A-B965-FF0421DD6146}" srcOrd="0" destOrd="0" presId="urn:microsoft.com/office/officeart/2005/8/layout/radial5#1"/>
    <dgm:cxn modelId="{1BA9F957-C995-4CE0-B8FA-6C0A204B169C}" srcId="{AC300992-8354-4E7A-8855-A558A0EB5E70}" destId="{C331BA32-F89C-4E6A-BD84-5839A6B641D1}" srcOrd="3" destOrd="0" parTransId="{5A468231-F996-4FDA-BFE5-BE78FE02C695}" sibTransId="{4533F5B1-80A1-4A33-BAB7-AD454FDE8D2D}"/>
    <dgm:cxn modelId="{0007217A-1183-4817-878C-40C37462ED47}" type="presOf" srcId="{549890F6-052D-473E-81C8-036A977FB1EB}" destId="{47908852-8845-4977-A17A-5776282EEB56}" srcOrd="0" destOrd="0" presId="urn:microsoft.com/office/officeart/2005/8/layout/radial5#1"/>
    <dgm:cxn modelId="{E58514A9-3B0C-42E4-BAD0-05611675C092}" type="presOf" srcId="{549890F6-052D-473E-81C8-036A977FB1EB}" destId="{ECC24F7C-F2E3-45C3-8D8D-F7B45627D8FA}" srcOrd="1" destOrd="0" presId="urn:microsoft.com/office/officeart/2005/8/layout/radial5#1"/>
    <dgm:cxn modelId="{4DCBC3AC-AA1F-4B0C-A9EA-AA9202AD1F8D}" srcId="{C588CD8C-2194-4B47-9584-1C0080F05079}" destId="{AC300992-8354-4E7A-8855-A558A0EB5E70}" srcOrd="0" destOrd="0" parTransId="{211CA92F-2D91-4EDA-8438-70BC6939B3FB}" sibTransId="{7817073D-9DAC-4E9E-88E8-1CD7AC9F4FD8}"/>
    <dgm:cxn modelId="{3708ABB3-5025-42C9-B001-30B033222B2F}" type="presOf" srcId="{F8DE7B15-6DDA-4B9C-A671-2722251E09F9}" destId="{FDF174D7-32E1-44D1-8D97-28505B60F475}" srcOrd="0" destOrd="0" presId="urn:microsoft.com/office/officeart/2005/8/layout/radial5#1"/>
    <dgm:cxn modelId="{9C31C4B3-C00F-4A08-A615-E0C964BFBA0A}" type="presOf" srcId="{5A468231-F996-4FDA-BFE5-BE78FE02C695}" destId="{0477DE2E-CBA9-48C1-8404-71C24E2E6529}" srcOrd="1" destOrd="0" presId="urn:microsoft.com/office/officeart/2005/8/layout/radial5#1"/>
    <dgm:cxn modelId="{5530B3B4-05AC-4A93-85BF-5928948055F5}" type="presOf" srcId="{B021653F-A015-4B4A-9A3D-C702A12BED86}" destId="{EB55194A-4473-42DE-AB3E-B3C902B2C1CF}" srcOrd="1" destOrd="0" presId="urn:microsoft.com/office/officeart/2005/8/layout/radial5#1"/>
    <dgm:cxn modelId="{21D27ADC-735A-4B64-8013-C8A60FCB769C}" type="presOf" srcId="{B2F7F8A9-7893-42D8-A26A-F04B0356CF4F}" destId="{56BE73C1-4750-4689-B41D-D0EB0A3AF974}" srcOrd="0" destOrd="0" presId="urn:microsoft.com/office/officeart/2005/8/layout/radial5#1"/>
    <dgm:cxn modelId="{D4BCAFDC-D04E-4532-8ADE-50A5F46E3785}" type="presOf" srcId="{71A06B43-87FE-4289-B4D1-6DAD79809175}" destId="{983D265B-F8C7-493A-B891-42868D8E315F}" srcOrd="0" destOrd="0" presId="urn:microsoft.com/office/officeart/2005/8/layout/radial5#1"/>
    <dgm:cxn modelId="{29A73DDE-096B-4893-AC88-8824895D10AF}" srcId="{AC300992-8354-4E7A-8855-A558A0EB5E70}" destId="{B2F7F8A9-7893-42D8-A26A-F04B0356CF4F}" srcOrd="4" destOrd="0" parTransId="{B28B9045-224B-4F65-9338-D5E60E53BFD4}" sibTransId="{8813047B-1310-47F3-B159-C677A92BA4C3}"/>
    <dgm:cxn modelId="{51A5E2E5-551D-444B-A39A-343DA68805A2}" srcId="{AC300992-8354-4E7A-8855-A558A0EB5E70}" destId="{F8DE7B15-6DDA-4B9C-A671-2722251E09F9}" srcOrd="1" destOrd="0" parTransId="{8557F6A0-4722-48FD-AB2B-8753D00E135F}" sibTransId="{9E913037-F74B-40A7-805E-CD751B5E52B4}"/>
    <dgm:cxn modelId="{E34F12F4-F35A-47F6-872A-33B295F26E4D}" type="presOf" srcId="{B021653F-A015-4B4A-9A3D-C702A12BED86}" destId="{4F7F4DBF-DE64-46F6-B51D-8C6F72637108}" srcOrd="0" destOrd="0" presId="urn:microsoft.com/office/officeart/2005/8/layout/radial5#1"/>
    <dgm:cxn modelId="{CBBEF378-2147-42DD-B75C-763872E5203D}" type="presParOf" srcId="{F2ACC86C-218E-48CC-9843-789305509B8D}" destId="{6126189D-AEA1-470A-B965-FF0421DD6146}" srcOrd="0" destOrd="0" presId="urn:microsoft.com/office/officeart/2005/8/layout/radial5#1"/>
    <dgm:cxn modelId="{14263D18-4051-4BEA-A4A8-8723D9115A54}" type="presParOf" srcId="{F2ACC86C-218E-48CC-9843-789305509B8D}" destId="{4F7F4DBF-DE64-46F6-B51D-8C6F72637108}" srcOrd="1" destOrd="0" presId="urn:microsoft.com/office/officeart/2005/8/layout/radial5#1"/>
    <dgm:cxn modelId="{65D26B08-D2C9-4BC0-BAE9-1F0C070C9F4E}" type="presParOf" srcId="{4F7F4DBF-DE64-46F6-B51D-8C6F72637108}" destId="{EB55194A-4473-42DE-AB3E-B3C902B2C1CF}" srcOrd="0" destOrd="0" presId="urn:microsoft.com/office/officeart/2005/8/layout/radial5#1"/>
    <dgm:cxn modelId="{2CB3CAEF-D0B0-4AF1-BDC2-A9AD05763983}" type="presParOf" srcId="{F2ACC86C-218E-48CC-9843-789305509B8D}" destId="{C1394F4A-6DA4-4698-A539-6EF048CF8B86}" srcOrd="2" destOrd="0" presId="urn:microsoft.com/office/officeart/2005/8/layout/radial5#1"/>
    <dgm:cxn modelId="{1E841B63-D72C-4761-AA34-5CE0B90E7A2C}" type="presParOf" srcId="{F2ACC86C-218E-48CC-9843-789305509B8D}" destId="{74B7AD5C-11F1-423A-88DC-4698B0CBCB7A}" srcOrd="3" destOrd="0" presId="urn:microsoft.com/office/officeart/2005/8/layout/radial5#1"/>
    <dgm:cxn modelId="{22AB66D8-0F2F-4B95-BC4E-EEEDD9E57314}" type="presParOf" srcId="{74B7AD5C-11F1-423A-88DC-4698B0CBCB7A}" destId="{9382BBE2-1965-4BF4-865E-268EC28B14D0}" srcOrd="0" destOrd="0" presId="urn:microsoft.com/office/officeart/2005/8/layout/radial5#1"/>
    <dgm:cxn modelId="{233067EC-7F47-4528-9CED-7C1C67AE77C0}" type="presParOf" srcId="{F2ACC86C-218E-48CC-9843-789305509B8D}" destId="{FDF174D7-32E1-44D1-8D97-28505B60F475}" srcOrd="4" destOrd="0" presId="urn:microsoft.com/office/officeart/2005/8/layout/radial5#1"/>
    <dgm:cxn modelId="{B0209DAA-4FA4-4BD4-9BDF-84B4152F1A1D}" type="presParOf" srcId="{F2ACC86C-218E-48CC-9843-789305509B8D}" destId="{47908852-8845-4977-A17A-5776282EEB56}" srcOrd="5" destOrd="0" presId="urn:microsoft.com/office/officeart/2005/8/layout/radial5#1"/>
    <dgm:cxn modelId="{2846875D-149C-4782-AFFA-AA625345DE70}" type="presParOf" srcId="{47908852-8845-4977-A17A-5776282EEB56}" destId="{ECC24F7C-F2E3-45C3-8D8D-F7B45627D8FA}" srcOrd="0" destOrd="0" presId="urn:microsoft.com/office/officeart/2005/8/layout/radial5#1"/>
    <dgm:cxn modelId="{D015042F-779D-460C-858B-563D67E81BB5}" type="presParOf" srcId="{F2ACC86C-218E-48CC-9843-789305509B8D}" destId="{983D265B-F8C7-493A-B891-42868D8E315F}" srcOrd="6" destOrd="0" presId="urn:microsoft.com/office/officeart/2005/8/layout/radial5#1"/>
    <dgm:cxn modelId="{BBF1A59E-54FD-4135-9B9E-C9C5B61D345B}" type="presParOf" srcId="{F2ACC86C-218E-48CC-9843-789305509B8D}" destId="{9EA64851-38A6-482B-9A8F-B82CBFC8E75D}" srcOrd="7" destOrd="0" presId="urn:microsoft.com/office/officeart/2005/8/layout/radial5#1"/>
    <dgm:cxn modelId="{92BF531E-0818-424C-9D43-8B1EED85B7CC}" type="presParOf" srcId="{9EA64851-38A6-482B-9A8F-B82CBFC8E75D}" destId="{0477DE2E-CBA9-48C1-8404-71C24E2E6529}" srcOrd="0" destOrd="0" presId="urn:microsoft.com/office/officeart/2005/8/layout/radial5#1"/>
    <dgm:cxn modelId="{5D1C6251-B33C-460F-B18F-59F77C2AD151}" type="presParOf" srcId="{F2ACC86C-218E-48CC-9843-789305509B8D}" destId="{20459B69-C3D9-4206-BB77-7DCCFFCFF34D}" srcOrd="8" destOrd="0" presId="urn:microsoft.com/office/officeart/2005/8/layout/radial5#1"/>
    <dgm:cxn modelId="{D005F4C5-574C-418A-845B-867C62C88297}" type="presParOf" srcId="{F2ACC86C-218E-48CC-9843-789305509B8D}" destId="{0DE5D56F-A6B6-414C-B4AD-F1AEF8C2551D}" srcOrd="9" destOrd="0" presId="urn:microsoft.com/office/officeart/2005/8/layout/radial5#1"/>
    <dgm:cxn modelId="{4D61E242-6818-480A-8712-EEA879C182F2}" type="presParOf" srcId="{0DE5D56F-A6B6-414C-B4AD-F1AEF8C2551D}" destId="{89AC3438-7037-4310-B911-9A1131233B6C}" srcOrd="0" destOrd="0" presId="urn:microsoft.com/office/officeart/2005/8/layout/radial5#1"/>
    <dgm:cxn modelId="{FEE7CA1A-65AC-47A1-B2A6-D73776C89099}" type="presParOf" srcId="{F2ACC86C-218E-48CC-9843-789305509B8D}" destId="{56BE73C1-4750-4689-B41D-D0EB0A3AF974}" srcOrd="10" destOrd="0" presId="urn:microsoft.com/office/officeart/2005/8/layout/radial5#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26189D-AEA1-470A-B965-FF0421DD6146}">
      <dsp:nvSpPr>
        <dsp:cNvPr id="0" name=""/>
        <dsp:cNvSpPr/>
      </dsp:nvSpPr>
      <dsp:spPr>
        <a:xfrm>
          <a:off x="2290464" y="1268410"/>
          <a:ext cx="905470" cy="905470"/>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tx1"/>
              </a:solidFill>
              <a:latin typeface="Times New Roman" pitchFamily="18" charset="0"/>
              <a:cs typeface="Times New Roman" pitchFamily="18" charset="0"/>
            </a:rPr>
            <a:t>Goal setting theory </a:t>
          </a:r>
        </a:p>
      </dsp:txBody>
      <dsp:txXfrm>
        <a:off x="2423067" y="1401013"/>
        <a:ext cx="640264" cy="640264"/>
      </dsp:txXfrm>
    </dsp:sp>
    <dsp:sp modelId="{4F7F4DBF-DE64-46F6-B51D-8C6F72637108}">
      <dsp:nvSpPr>
        <dsp:cNvPr id="0" name=""/>
        <dsp:cNvSpPr/>
      </dsp:nvSpPr>
      <dsp:spPr>
        <a:xfrm rot="16200000">
          <a:off x="2647512" y="939354"/>
          <a:ext cx="191374" cy="307859"/>
        </a:xfrm>
        <a:prstGeom prst="rightArrow">
          <a:avLst>
            <a:gd name="adj1" fmla="val 60000"/>
            <a:gd name="adj2" fmla="val 5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solidFill>
              <a:schemeClr val="tx1"/>
            </a:solidFill>
            <a:latin typeface="Times New Roman" pitchFamily="18" charset="0"/>
            <a:cs typeface="Times New Roman" pitchFamily="18" charset="0"/>
          </a:endParaRPr>
        </a:p>
      </dsp:txBody>
      <dsp:txXfrm>
        <a:off x="2676218" y="1029632"/>
        <a:ext cx="133962" cy="184715"/>
      </dsp:txXfrm>
    </dsp:sp>
    <dsp:sp modelId="{C1394F4A-6DA4-4698-A539-6EF048CF8B86}">
      <dsp:nvSpPr>
        <dsp:cNvPr id="0" name=""/>
        <dsp:cNvSpPr/>
      </dsp:nvSpPr>
      <dsp:spPr>
        <a:xfrm>
          <a:off x="2290464" y="1855"/>
          <a:ext cx="905470" cy="905470"/>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1" kern="1200">
              <a:solidFill>
                <a:schemeClr val="tx1"/>
              </a:solidFill>
              <a:latin typeface="Times New Roman" pitchFamily="18" charset="0"/>
              <a:cs typeface="Times New Roman" pitchFamily="18" charset="0"/>
            </a:rPr>
            <a:t>Clarity</a:t>
          </a:r>
          <a:endParaRPr lang="en-US" sz="1050" kern="1200">
            <a:solidFill>
              <a:schemeClr val="tx1"/>
            </a:solidFill>
            <a:latin typeface="Times New Roman" pitchFamily="18" charset="0"/>
            <a:cs typeface="Times New Roman" pitchFamily="18" charset="0"/>
          </a:endParaRPr>
        </a:p>
      </dsp:txBody>
      <dsp:txXfrm>
        <a:off x="2423067" y="134458"/>
        <a:ext cx="640264" cy="640264"/>
      </dsp:txXfrm>
    </dsp:sp>
    <dsp:sp modelId="{74B7AD5C-11F1-423A-88DC-4698B0CBCB7A}">
      <dsp:nvSpPr>
        <dsp:cNvPr id="0" name=""/>
        <dsp:cNvSpPr/>
      </dsp:nvSpPr>
      <dsp:spPr>
        <a:xfrm rot="20520000">
          <a:off x="3244644" y="1373195"/>
          <a:ext cx="191374" cy="307859"/>
        </a:xfrm>
        <a:prstGeom prst="rightArrow">
          <a:avLst>
            <a:gd name="adj1" fmla="val 60000"/>
            <a:gd name="adj2" fmla="val 50000"/>
          </a:avLst>
        </a:prstGeom>
        <a:solidFill>
          <a:schemeClr val="accent3">
            <a:hueOff val="2812566"/>
            <a:satOff val="-4220"/>
            <a:lumOff val="-686"/>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solidFill>
              <a:schemeClr val="tx1"/>
            </a:solidFill>
            <a:latin typeface="Times New Roman" pitchFamily="18" charset="0"/>
            <a:cs typeface="Times New Roman" pitchFamily="18" charset="0"/>
          </a:endParaRPr>
        </a:p>
      </dsp:txBody>
      <dsp:txXfrm>
        <a:off x="3246049" y="1443638"/>
        <a:ext cx="133962" cy="184715"/>
      </dsp:txXfrm>
    </dsp:sp>
    <dsp:sp modelId="{FDF174D7-32E1-44D1-8D97-28505B60F475}">
      <dsp:nvSpPr>
        <dsp:cNvPr id="0" name=""/>
        <dsp:cNvSpPr/>
      </dsp:nvSpPr>
      <dsp:spPr>
        <a:xfrm>
          <a:off x="3495030" y="877023"/>
          <a:ext cx="905470" cy="905470"/>
        </a:xfrm>
        <a:prstGeom prst="ellipse">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1" kern="1200">
              <a:solidFill>
                <a:schemeClr val="tx1"/>
              </a:solidFill>
              <a:latin typeface="Times New Roman" pitchFamily="18" charset="0"/>
              <a:cs typeface="Times New Roman" pitchFamily="18" charset="0"/>
            </a:rPr>
            <a:t>Challenge</a:t>
          </a:r>
          <a:endParaRPr lang="en-US" sz="1050" kern="1200">
            <a:solidFill>
              <a:schemeClr val="tx1"/>
            </a:solidFill>
            <a:latin typeface="Times New Roman" pitchFamily="18" charset="0"/>
            <a:cs typeface="Times New Roman" pitchFamily="18" charset="0"/>
          </a:endParaRPr>
        </a:p>
      </dsp:txBody>
      <dsp:txXfrm>
        <a:off x="3627633" y="1009626"/>
        <a:ext cx="640264" cy="640264"/>
      </dsp:txXfrm>
    </dsp:sp>
    <dsp:sp modelId="{47908852-8845-4977-A17A-5776282EEB56}">
      <dsp:nvSpPr>
        <dsp:cNvPr id="0" name=""/>
        <dsp:cNvSpPr/>
      </dsp:nvSpPr>
      <dsp:spPr>
        <a:xfrm rot="3240000">
          <a:off x="3016560" y="2075165"/>
          <a:ext cx="191374" cy="307859"/>
        </a:xfrm>
        <a:prstGeom prst="rightArrow">
          <a:avLst>
            <a:gd name="adj1" fmla="val 60000"/>
            <a:gd name="adj2" fmla="val 50000"/>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solidFill>
              <a:schemeClr val="tx1"/>
            </a:solidFill>
            <a:latin typeface="Times New Roman" pitchFamily="18" charset="0"/>
            <a:cs typeface="Times New Roman" pitchFamily="18" charset="0"/>
          </a:endParaRPr>
        </a:p>
      </dsp:txBody>
      <dsp:txXfrm>
        <a:off x="3028393" y="2113513"/>
        <a:ext cx="133962" cy="184715"/>
      </dsp:txXfrm>
    </dsp:sp>
    <dsp:sp modelId="{983D265B-F8C7-493A-B891-42868D8E315F}">
      <dsp:nvSpPr>
        <dsp:cNvPr id="0" name=""/>
        <dsp:cNvSpPr/>
      </dsp:nvSpPr>
      <dsp:spPr>
        <a:xfrm>
          <a:off x="3034927" y="2293074"/>
          <a:ext cx="905470" cy="905470"/>
        </a:xfrm>
        <a:prstGeom prst="ellipse">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1" kern="1200">
              <a:solidFill>
                <a:schemeClr val="tx1"/>
              </a:solidFill>
              <a:latin typeface="Times New Roman" pitchFamily="18" charset="0"/>
              <a:cs typeface="Times New Roman" pitchFamily="18" charset="0"/>
            </a:rPr>
            <a:t>Commitment</a:t>
          </a:r>
          <a:endParaRPr lang="en-US" sz="1050" kern="1200">
            <a:solidFill>
              <a:schemeClr val="tx1"/>
            </a:solidFill>
            <a:latin typeface="Times New Roman" pitchFamily="18" charset="0"/>
            <a:cs typeface="Times New Roman" pitchFamily="18" charset="0"/>
          </a:endParaRPr>
        </a:p>
      </dsp:txBody>
      <dsp:txXfrm>
        <a:off x="3167530" y="2425677"/>
        <a:ext cx="640264" cy="640264"/>
      </dsp:txXfrm>
    </dsp:sp>
    <dsp:sp modelId="{9EA64851-38A6-482B-9A8F-B82CBFC8E75D}">
      <dsp:nvSpPr>
        <dsp:cNvPr id="0" name=""/>
        <dsp:cNvSpPr/>
      </dsp:nvSpPr>
      <dsp:spPr>
        <a:xfrm rot="7560000">
          <a:off x="2278465" y="2075165"/>
          <a:ext cx="191374" cy="307859"/>
        </a:xfrm>
        <a:prstGeom prst="rightArrow">
          <a:avLst>
            <a:gd name="adj1" fmla="val 60000"/>
            <a:gd name="adj2" fmla="val 50000"/>
          </a:avLst>
        </a:prstGeom>
        <a:solidFill>
          <a:schemeClr val="accent3">
            <a:hueOff val="8437698"/>
            <a:satOff val="-12660"/>
            <a:lumOff val="-2059"/>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solidFill>
              <a:schemeClr val="tx1"/>
            </a:solidFill>
            <a:latin typeface="Times New Roman" pitchFamily="18" charset="0"/>
            <a:cs typeface="Times New Roman" pitchFamily="18" charset="0"/>
          </a:endParaRPr>
        </a:p>
      </dsp:txBody>
      <dsp:txXfrm rot="10800000">
        <a:off x="2324044" y="2113513"/>
        <a:ext cx="133962" cy="184715"/>
      </dsp:txXfrm>
    </dsp:sp>
    <dsp:sp modelId="{20459B69-C3D9-4206-BB77-7DCCFFCFF34D}">
      <dsp:nvSpPr>
        <dsp:cNvPr id="0" name=""/>
        <dsp:cNvSpPr/>
      </dsp:nvSpPr>
      <dsp:spPr>
        <a:xfrm>
          <a:off x="1546002" y="2293074"/>
          <a:ext cx="905470" cy="905470"/>
        </a:xfrm>
        <a:prstGeom prst="ellipse">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1" kern="1200">
              <a:solidFill>
                <a:schemeClr val="tx1"/>
              </a:solidFill>
              <a:latin typeface="Times New Roman" pitchFamily="18" charset="0"/>
              <a:cs typeface="Times New Roman" pitchFamily="18" charset="0"/>
            </a:rPr>
            <a:t>Feedback </a:t>
          </a:r>
          <a:endParaRPr lang="en-US" sz="1050" kern="1200">
            <a:solidFill>
              <a:schemeClr val="tx1"/>
            </a:solidFill>
            <a:latin typeface="Times New Roman" pitchFamily="18" charset="0"/>
            <a:cs typeface="Times New Roman" pitchFamily="18" charset="0"/>
          </a:endParaRPr>
        </a:p>
      </dsp:txBody>
      <dsp:txXfrm>
        <a:off x="1678605" y="2425677"/>
        <a:ext cx="640264" cy="640264"/>
      </dsp:txXfrm>
    </dsp:sp>
    <dsp:sp modelId="{0DE5D56F-A6B6-414C-B4AD-F1AEF8C2551D}">
      <dsp:nvSpPr>
        <dsp:cNvPr id="0" name=""/>
        <dsp:cNvSpPr/>
      </dsp:nvSpPr>
      <dsp:spPr>
        <a:xfrm rot="11880000">
          <a:off x="2050381" y="1373195"/>
          <a:ext cx="191374" cy="307859"/>
        </a:xfrm>
        <a:prstGeom prst="rightArrow">
          <a:avLst>
            <a:gd name="adj1" fmla="val 60000"/>
            <a:gd name="adj2" fmla="val 50000"/>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solidFill>
              <a:schemeClr val="tx1"/>
            </a:solidFill>
            <a:latin typeface="Times New Roman" pitchFamily="18" charset="0"/>
            <a:cs typeface="Times New Roman" pitchFamily="18" charset="0"/>
          </a:endParaRPr>
        </a:p>
      </dsp:txBody>
      <dsp:txXfrm rot="10800000">
        <a:off x="2106388" y="1443638"/>
        <a:ext cx="133962" cy="184715"/>
      </dsp:txXfrm>
    </dsp:sp>
    <dsp:sp modelId="{56BE73C1-4750-4689-B41D-D0EB0A3AF974}">
      <dsp:nvSpPr>
        <dsp:cNvPr id="0" name=""/>
        <dsp:cNvSpPr/>
      </dsp:nvSpPr>
      <dsp:spPr>
        <a:xfrm>
          <a:off x="1085899" y="877023"/>
          <a:ext cx="905470" cy="905470"/>
        </a:xfrm>
        <a:prstGeom prst="ellipse">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1" kern="1200">
              <a:solidFill>
                <a:schemeClr val="tx1"/>
              </a:solidFill>
              <a:latin typeface="Times New Roman" pitchFamily="18" charset="0"/>
              <a:cs typeface="Times New Roman" pitchFamily="18" charset="0"/>
            </a:rPr>
            <a:t>Task complexity</a:t>
          </a:r>
          <a:endParaRPr lang="en-US" sz="1050" kern="1200">
            <a:solidFill>
              <a:schemeClr val="tx1"/>
            </a:solidFill>
            <a:latin typeface="Times New Roman" pitchFamily="18" charset="0"/>
            <a:cs typeface="Times New Roman" pitchFamily="18" charset="0"/>
          </a:endParaRPr>
        </a:p>
      </dsp:txBody>
      <dsp:txXfrm>
        <a:off x="1218502" y="1009626"/>
        <a:ext cx="640264" cy="64026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473119-6183-4633-A166-172F3E9C92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5EBF4D4-A262-421D-ACD9-C2F73A313E55}">
  <ds:schemaRefs>
    <ds:schemaRef ds:uri="http://schemas.microsoft.com/sharepoint/v3/contenttype/forms"/>
  </ds:schemaRefs>
</ds:datastoreItem>
</file>

<file path=customXml/itemProps3.xml><?xml version="1.0" encoding="utf-8"?>
<ds:datastoreItem xmlns:ds="http://schemas.openxmlformats.org/officeDocument/2006/customXml" ds:itemID="{EF821F2C-D029-48A0-8960-917965A761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3246</Words>
  <Characters>18505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Natalia Dedu</cp:lastModifiedBy>
  <cp:revision>4</cp:revision>
  <dcterms:created xsi:type="dcterms:W3CDTF">2020-12-01T16:48:00Z</dcterms:created>
  <dcterms:modified xsi:type="dcterms:W3CDTF">2020-12-03T16:00:00Z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