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AC6C" w14:textId="799CB8D2" w:rsidR="00A8265C" w:rsidRDefault="002431AD" w:rsidP="00A8265C">
      <w:pPr>
        <w:jc w:val="center"/>
        <w:rPr>
          <w:rFonts w:ascii="Arial" w:hAnsi="Arial" w:cs="Arial"/>
          <w:sz w:val="28"/>
          <w:szCs w:val="28"/>
          <w:lang w:val="en-US"/>
        </w:rPr>
      </w:pPr>
      <w:r>
        <w:rPr>
          <w:noProof/>
        </w:rPr>
        <w:drawing>
          <wp:inline distT="0" distB="0" distL="0" distR="0" wp14:anchorId="0C6B4D7F" wp14:editId="0B88C8B2">
            <wp:extent cx="5516880" cy="3886200"/>
            <wp:effectExtent l="0" t="0" r="0" b="0"/>
            <wp:docPr id="697941139"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7941139" name="Picture 1" descr="A black and yellow logo&#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516880" cy="3886200"/>
                    </a:xfrm>
                    <a:prstGeom prst="rect">
                      <a:avLst/>
                    </a:prstGeom>
                    <a:noFill/>
                    <a:ln>
                      <a:noFill/>
                    </a:ln>
                  </pic:spPr>
                </pic:pic>
              </a:graphicData>
            </a:graphic>
          </wp:inline>
        </w:drawing>
      </w:r>
    </w:p>
    <w:p w14:paraId="2E0DB1D6" w14:textId="77777777" w:rsidR="00A8265C" w:rsidRDefault="00A8265C" w:rsidP="00A8265C">
      <w:pPr>
        <w:jc w:val="center"/>
        <w:rPr>
          <w:rFonts w:ascii="Arial" w:hAnsi="Arial" w:cs="Arial"/>
          <w:sz w:val="28"/>
          <w:szCs w:val="28"/>
          <w:lang w:val="en-US"/>
        </w:rPr>
      </w:pPr>
    </w:p>
    <w:p w14:paraId="78DA7CC3" w14:textId="77777777" w:rsidR="00A8265C" w:rsidRDefault="00A8265C" w:rsidP="00A8265C">
      <w:pPr>
        <w:jc w:val="center"/>
        <w:rPr>
          <w:rFonts w:ascii="Arial" w:hAnsi="Arial" w:cs="Arial"/>
          <w:sz w:val="28"/>
          <w:szCs w:val="28"/>
          <w:lang w:val="en-US"/>
        </w:rPr>
      </w:pPr>
    </w:p>
    <w:p w14:paraId="73B04034" w14:textId="77777777" w:rsidR="00A8265C" w:rsidRDefault="00A8265C" w:rsidP="00A8265C">
      <w:pPr>
        <w:jc w:val="center"/>
        <w:rPr>
          <w:rFonts w:ascii="Arial" w:hAnsi="Arial" w:cs="Arial"/>
          <w:sz w:val="28"/>
          <w:szCs w:val="28"/>
          <w:lang w:val="en-US"/>
        </w:rPr>
      </w:pPr>
    </w:p>
    <w:p w14:paraId="56B7E7FA" w14:textId="70F149FC" w:rsidR="00A8265C" w:rsidRPr="002431AD" w:rsidRDefault="00A8265C" w:rsidP="002431AD">
      <w:pPr>
        <w:jc w:val="center"/>
        <w:rPr>
          <w:rFonts w:ascii="Arial" w:hAnsi="Arial" w:cs="Arial"/>
          <w:b/>
          <w:bCs/>
          <w:sz w:val="28"/>
          <w:szCs w:val="28"/>
          <w:lang w:val="en-US"/>
        </w:rPr>
      </w:pPr>
      <w:r w:rsidRPr="002431AD">
        <w:rPr>
          <w:rFonts w:ascii="Arial" w:hAnsi="Arial" w:cs="Arial"/>
          <w:b/>
          <w:bCs/>
          <w:sz w:val="28"/>
          <w:szCs w:val="28"/>
          <w:lang w:val="en-US"/>
        </w:rPr>
        <w:t>Student name: Alin-Florin Iordache</w:t>
      </w:r>
    </w:p>
    <w:p w14:paraId="684B537C" w14:textId="77777777" w:rsidR="00A8265C" w:rsidRPr="002431AD" w:rsidRDefault="00A8265C" w:rsidP="002431AD">
      <w:pPr>
        <w:jc w:val="center"/>
        <w:rPr>
          <w:rFonts w:ascii="Arial" w:hAnsi="Arial" w:cs="Arial"/>
          <w:b/>
          <w:bCs/>
          <w:sz w:val="28"/>
          <w:szCs w:val="28"/>
          <w:lang w:val="en-US"/>
        </w:rPr>
      </w:pPr>
      <w:r w:rsidRPr="002431AD">
        <w:rPr>
          <w:rFonts w:ascii="Arial" w:hAnsi="Arial" w:cs="Arial"/>
          <w:b/>
          <w:bCs/>
          <w:sz w:val="28"/>
          <w:szCs w:val="28"/>
          <w:lang w:val="en-US"/>
        </w:rPr>
        <w:t>Student ID: 2330653</w:t>
      </w:r>
    </w:p>
    <w:p w14:paraId="2CCEAAF1" w14:textId="77777777" w:rsidR="00A8265C" w:rsidRDefault="00A8265C" w:rsidP="002431AD">
      <w:pPr>
        <w:jc w:val="center"/>
        <w:rPr>
          <w:rFonts w:ascii="Arial" w:hAnsi="Arial" w:cs="Arial"/>
          <w:b/>
          <w:bCs/>
          <w:sz w:val="28"/>
          <w:szCs w:val="28"/>
          <w:lang w:val="en-US"/>
        </w:rPr>
      </w:pPr>
      <w:r w:rsidRPr="002431AD">
        <w:rPr>
          <w:rFonts w:ascii="Arial" w:hAnsi="Arial" w:cs="Arial"/>
          <w:b/>
          <w:bCs/>
          <w:sz w:val="28"/>
          <w:szCs w:val="28"/>
          <w:lang w:val="en-US"/>
        </w:rPr>
        <w:t>Module: LCLM5003 – Project Management</w:t>
      </w:r>
    </w:p>
    <w:p w14:paraId="06B9D471" w14:textId="52F51518" w:rsidR="005D3030" w:rsidRPr="002431AD" w:rsidRDefault="005D3030" w:rsidP="002431AD">
      <w:pPr>
        <w:jc w:val="center"/>
        <w:rPr>
          <w:rFonts w:ascii="Arial" w:hAnsi="Arial" w:cs="Arial"/>
          <w:b/>
          <w:bCs/>
          <w:sz w:val="28"/>
          <w:szCs w:val="28"/>
          <w:lang w:val="en-US"/>
        </w:rPr>
      </w:pPr>
      <w:r>
        <w:rPr>
          <w:rFonts w:ascii="Arial" w:hAnsi="Arial" w:cs="Arial"/>
          <w:b/>
          <w:bCs/>
          <w:sz w:val="28"/>
          <w:szCs w:val="28"/>
          <w:lang w:val="en-US"/>
        </w:rPr>
        <w:t xml:space="preserve">Lecturer: </w:t>
      </w:r>
      <w:r w:rsidRPr="005D3030">
        <w:rPr>
          <w:rFonts w:ascii="Arial" w:hAnsi="Arial" w:cs="Arial"/>
          <w:b/>
          <w:bCs/>
          <w:sz w:val="28"/>
          <w:szCs w:val="28"/>
        </w:rPr>
        <w:t>Doreen Nyaa Amundam</w:t>
      </w:r>
    </w:p>
    <w:p w14:paraId="0F80B2CD" w14:textId="77777777" w:rsidR="00A8265C" w:rsidRPr="002431AD" w:rsidRDefault="00A8265C" w:rsidP="002431AD">
      <w:pPr>
        <w:jc w:val="center"/>
        <w:rPr>
          <w:rFonts w:ascii="Arial" w:hAnsi="Arial" w:cs="Arial"/>
          <w:b/>
          <w:bCs/>
          <w:sz w:val="28"/>
          <w:szCs w:val="28"/>
          <w:lang w:val="en-US"/>
        </w:rPr>
      </w:pPr>
      <w:r w:rsidRPr="002431AD">
        <w:rPr>
          <w:rFonts w:ascii="Arial" w:hAnsi="Arial" w:cs="Arial"/>
          <w:b/>
          <w:bCs/>
          <w:sz w:val="28"/>
          <w:szCs w:val="28"/>
          <w:lang w:val="en-US"/>
        </w:rPr>
        <w:t>Assignment Title: Individual Portofolio</w:t>
      </w:r>
    </w:p>
    <w:p w14:paraId="3CAAC91E" w14:textId="1A502BE3" w:rsidR="002431AD" w:rsidRPr="002431AD" w:rsidRDefault="00357F91" w:rsidP="002431AD">
      <w:pPr>
        <w:rPr>
          <w:rFonts w:ascii="Arial" w:hAnsi="Arial" w:cs="Arial"/>
          <w:sz w:val="28"/>
          <w:szCs w:val="28"/>
          <w:lang w:val="en-US"/>
        </w:rPr>
      </w:pPr>
      <w:r>
        <w:br w:type="page"/>
      </w:r>
    </w:p>
    <w:sdt>
      <w:sdtPr>
        <w:rPr>
          <w:rFonts w:ascii="Times New Roman" w:eastAsiaTheme="minorHAnsi" w:hAnsi="Times New Roman" w:cstheme="minorBidi"/>
          <w:color w:val="333333"/>
          <w:kern w:val="2"/>
          <w:sz w:val="24"/>
          <w:szCs w:val="21"/>
          <w:lang w:val="en-GB"/>
          <w14:ligatures w14:val="standardContextual"/>
        </w:rPr>
        <w:id w:val="1451817757"/>
        <w:docPartObj>
          <w:docPartGallery w:val="Table of Contents"/>
          <w:docPartUnique/>
        </w:docPartObj>
      </w:sdtPr>
      <w:sdtEndPr>
        <w:rPr>
          <w:b/>
          <w:bCs/>
          <w:noProof/>
        </w:rPr>
      </w:sdtEndPr>
      <w:sdtContent>
        <w:p w14:paraId="049D5B7C" w14:textId="3CA1EE6C" w:rsidR="00750420" w:rsidRPr="002C684D" w:rsidRDefault="00750420" w:rsidP="002C684D">
          <w:pPr>
            <w:pStyle w:val="TOCHeading"/>
            <w:jc w:val="center"/>
            <w:rPr>
              <w:rFonts w:ascii="Arial" w:hAnsi="Arial" w:cs="Arial"/>
              <w:b/>
              <w:bCs/>
              <w:color w:val="000000" w:themeColor="text1"/>
              <w:sz w:val="28"/>
              <w:szCs w:val="28"/>
            </w:rPr>
          </w:pPr>
          <w:r w:rsidRPr="002C684D">
            <w:rPr>
              <w:rFonts w:ascii="Arial" w:hAnsi="Arial" w:cs="Arial"/>
              <w:b/>
              <w:bCs/>
              <w:color w:val="000000" w:themeColor="text1"/>
              <w:sz w:val="28"/>
              <w:szCs w:val="28"/>
            </w:rPr>
            <w:t>Table of Contents</w:t>
          </w:r>
        </w:p>
        <w:p w14:paraId="7D8E0595" w14:textId="3146A0B7" w:rsidR="00893286" w:rsidRDefault="00750420" w:rsidP="000D559A">
          <w:pPr>
            <w:pStyle w:val="TOC2"/>
            <w:rPr>
              <w:rFonts w:asciiTheme="minorHAnsi" w:eastAsiaTheme="minorEastAsia" w:hAnsiTheme="minorHAnsi" w:cstheme="minorBidi"/>
              <w:color w:val="auto"/>
              <w:szCs w:val="24"/>
              <w:lang w:eastAsia="en-GB"/>
            </w:rPr>
          </w:pPr>
          <w:r>
            <w:fldChar w:fldCharType="begin"/>
          </w:r>
          <w:r>
            <w:instrText xml:space="preserve"> TOC \o "1-3" \h \z \u </w:instrText>
          </w:r>
          <w:r>
            <w:fldChar w:fldCharType="separate"/>
          </w:r>
          <w:hyperlink w:anchor="_Toc214484279" w:history="1">
            <w:r w:rsidR="00893286" w:rsidRPr="00692B4B">
              <w:rPr>
                <w:rStyle w:val="Hyperlink"/>
              </w:rPr>
              <w:t>P</w:t>
            </w:r>
            <w:r w:rsidR="00242272">
              <w:rPr>
                <w:rStyle w:val="Hyperlink"/>
              </w:rPr>
              <w:t>art A</w:t>
            </w:r>
            <w:r w:rsidR="00AA41FF">
              <w:rPr>
                <w:rStyle w:val="Hyperlink"/>
              </w:rPr>
              <w:t xml:space="preserve"> </w:t>
            </w:r>
            <w:r w:rsidR="00A20E29">
              <w:rPr>
                <w:rStyle w:val="Hyperlink"/>
              </w:rPr>
              <w:t>-</w:t>
            </w:r>
            <w:r w:rsidR="00AA41FF">
              <w:rPr>
                <w:rStyle w:val="Hyperlink"/>
              </w:rPr>
              <w:t xml:space="preserve"> </w:t>
            </w:r>
            <w:r w:rsidR="00242272">
              <w:rPr>
                <w:rStyle w:val="Hyperlink"/>
              </w:rPr>
              <w:t xml:space="preserve">Poster </w:t>
            </w:r>
            <w:r w:rsidR="00893286">
              <w:rPr>
                <w:webHidden/>
              </w:rPr>
              <w:tab/>
            </w:r>
            <w:r w:rsidR="00893286">
              <w:rPr>
                <w:webHidden/>
              </w:rPr>
              <w:fldChar w:fldCharType="begin"/>
            </w:r>
            <w:r w:rsidR="00893286">
              <w:rPr>
                <w:webHidden/>
              </w:rPr>
              <w:instrText xml:space="preserve"> PAGEREF _Toc214484279 \h </w:instrText>
            </w:r>
            <w:r w:rsidR="00893286">
              <w:rPr>
                <w:webHidden/>
              </w:rPr>
            </w:r>
            <w:r w:rsidR="00893286">
              <w:rPr>
                <w:webHidden/>
              </w:rPr>
              <w:fldChar w:fldCharType="separate"/>
            </w:r>
            <w:r w:rsidR="00FA2C8B">
              <w:rPr>
                <w:webHidden/>
              </w:rPr>
              <w:t>4</w:t>
            </w:r>
            <w:r w:rsidR="00893286">
              <w:rPr>
                <w:webHidden/>
              </w:rPr>
              <w:fldChar w:fldCharType="end"/>
            </w:r>
          </w:hyperlink>
        </w:p>
        <w:p w14:paraId="4C791D04" w14:textId="1745F0C5" w:rsidR="00893286" w:rsidRDefault="00893286" w:rsidP="000D559A">
          <w:pPr>
            <w:pStyle w:val="TOC2"/>
            <w:rPr>
              <w:rFonts w:asciiTheme="minorHAnsi" w:eastAsiaTheme="minorEastAsia" w:hAnsiTheme="minorHAnsi" w:cstheme="minorBidi"/>
              <w:color w:val="auto"/>
              <w:szCs w:val="24"/>
              <w:lang w:eastAsia="en-GB"/>
            </w:rPr>
          </w:pPr>
          <w:hyperlink w:anchor="_Toc214484280" w:history="1">
            <w:r w:rsidRPr="00692B4B">
              <w:rPr>
                <w:rStyle w:val="Hyperlink"/>
              </w:rPr>
              <w:t>Part B</w:t>
            </w:r>
            <w:r w:rsidR="00AA41FF">
              <w:rPr>
                <w:rStyle w:val="Hyperlink"/>
              </w:rPr>
              <w:t xml:space="preserve"> </w:t>
            </w:r>
            <w:r w:rsidR="00A20E29">
              <w:rPr>
                <w:rStyle w:val="Hyperlink"/>
              </w:rPr>
              <w:t>-</w:t>
            </w:r>
            <w:r w:rsidR="00AA41FF">
              <w:rPr>
                <w:rStyle w:val="Hyperlink"/>
              </w:rPr>
              <w:t xml:space="preserve"> </w:t>
            </w:r>
            <w:r w:rsidRPr="00692B4B">
              <w:rPr>
                <w:rStyle w:val="Hyperlink"/>
              </w:rPr>
              <w:t>Reflective Report</w:t>
            </w:r>
            <w:r>
              <w:rPr>
                <w:webHidden/>
              </w:rPr>
              <w:tab/>
            </w:r>
            <w:r w:rsidR="00AA41FF">
              <w:rPr>
                <w:webHidden/>
              </w:rPr>
              <w:t>5</w:t>
            </w:r>
          </w:hyperlink>
        </w:p>
        <w:p w14:paraId="5D5AEDE8" w14:textId="6915C640" w:rsidR="00893286" w:rsidRDefault="00893286">
          <w:pPr>
            <w:pStyle w:val="TOC1"/>
            <w:rPr>
              <w:rFonts w:asciiTheme="minorHAnsi" w:eastAsiaTheme="minorEastAsia" w:hAnsiTheme="minorHAnsi" w:cstheme="minorBidi"/>
              <w:b w:val="0"/>
              <w:bCs w:val="0"/>
              <w:color w:val="auto"/>
              <w:szCs w:val="24"/>
              <w:lang w:eastAsia="en-GB"/>
            </w:rPr>
          </w:pPr>
          <w:hyperlink w:anchor="_Toc214484281" w:history="1">
            <w:r w:rsidRPr="00692B4B">
              <w:rPr>
                <w:rStyle w:val="Hyperlink"/>
              </w:rPr>
              <w:t>Part C</w:t>
            </w:r>
            <w:r w:rsidR="00AA41FF">
              <w:rPr>
                <w:rStyle w:val="Hyperlink"/>
              </w:rPr>
              <w:t xml:space="preserve"> </w:t>
            </w:r>
            <w:r w:rsidR="00A20E29">
              <w:rPr>
                <w:rStyle w:val="Hyperlink"/>
              </w:rPr>
              <w:t>-</w:t>
            </w:r>
            <w:r w:rsidR="00AA41FF">
              <w:rPr>
                <w:rStyle w:val="Hyperlink"/>
              </w:rPr>
              <w:t xml:space="preserve"> </w:t>
            </w:r>
            <w:r w:rsidRPr="00692B4B">
              <w:rPr>
                <w:rStyle w:val="Hyperlink"/>
              </w:rPr>
              <w:t>Project Management Plan</w:t>
            </w:r>
            <w:r>
              <w:rPr>
                <w:webHidden/>
              </w:rPr>
              <w:tab/>
            </w:r>
            <w:r>
              <w:rPr>
                <w:webHidden/>
              </w:rPr>
              <w:fldChar w:fldCharType="begin"/>
            </w:r>
            <w:r>
              <w:rPr>
                <w:webHidden/>
              </w:rPr>
              <w:instrText xml:space="preserve"> PAGEREF _Toc214484281 \h </w:instrText>
            </w:r>
            <w:r>
              <w:rPr>
                <w:webHidden/>
              </w:rPr>
            </w:r>
            <w:r>
              <w:rPr>
                <w:webHidden/>
              </w:rPr>
              <w:fldChar w:fldCharType="separate"/>
            </w:r>
            <w:r w:rsidR="00FA2C8B">
              <w:rPr>
                <w:webHidden/>
              </w:rPr>
              <w:t>7</w:t>
            </w:r>
            <w:r>
              <w:rPr>
                <w:webHidden/>
              </w:rPr>
              <w:fldChar w:fldCharType="end"/>
            </w:r>
          </w:hyperlink>
        </w:p>
        <w:p w14:paraId="0465B3C1" w14:textId="1996A0C0" w:rsidR="00893286" w:rsidRDefault="00893286">
          <w:pPr>
            <w:pStyle w:val="TOC1"/>
            <w:rPr>
              <w:rFonts w:asciiTheme="minorHAnsi" w:eastAsiaTheme="minorEastAsia" w:hAnsiTheme="minorHAnsi" w:cstheme="minorBidi"/>
              <w:b w:val="0"/>
              <w:bCs w:val="0"/>
              <w:color w:val="auto"/>
              <w:szCs w:val="24"/>
              <w:lang w:eastAsia="en-GB"/>
            </w:rPr>
          </w:pPr>
          <w:hyperlink w:anchor="_Toc214484282" w:history="1">
            <w:r w:rsidRPr="00692B4B">
              <w:rPr>
                <w:rStyle w:val="Hyperlink"/>
              </w:rPr>
              <w:t>1. Introduction</w:t>
            </w:r>
            <w:r>
              <w:rPr>
                <w:webHidden/>
              </w:rPr>
              <w:tab/>
            </w:r>
            <w:r>
              <w:rPr>
                <w:webHidden/>
              </w:rPr>
              <w:fldChar w:fldCharType="begin"/>
            </w:r>
            <w:r>
              <w:rPr>
                <w:webHidden/>
              </w:rPr>
              <w:instrText xml:space="preserve"> PAGEREF _Toc214484282 \h </w:instrText>
            </w:r>
            <w:r>
              <w:rPr>
                <w:webHidden/>
              </w:rPr>
            </w:r>
            <w:r>
              <w:rPr>
                <w:webHidden/>
              </w:rPr>
              <w:fldChar w:fldCharType="separate"/>
            </w:r>
            <w:r w:rsidR="00FA2C8B">
              <w:rPr>
                <w:webHidden/>
              </w:rPr>
              <w:t>7</w:t>
            </w:r>
            <w:r>
              <w:rPr>
                <w:webHidden/>
              </w:rPr>
              <w:fldChar w:fldCharType="end"/>
            </w:r>
          </w:hyperlink>
        </w:p>
        <w:p w14:paraId="4CAD97C1" w14:textId="4D99CB11" w:rsidR="00893286" w:rsidRDefault="00893286">
          <w:pPr>
            <w:pStyle w:val="TOC1"/>
            <w:rPr>
              <w:rFonts w:asciiTheme="minorHAnsi" w:eastAsiaTheme="minorEastAsia" w:hAnsiTheme="minorHAnsi" w:cstheme="minorBidi"/>
              <w:b w:val="0"/>
              <w:bCs w:val="0"/>
              <w:color w:val="auto"/>
              <w:szCs w:val="24"/>
              <w:lang w:eastAsia="en-GB"/>
            </w:rPr>
          </w:pPr>
          <w:hyperlink w:anchor="_Toc214484283" w:history="1">
            <w:r w:rsidRPr="00692B4B">
              <w:rPr>
                <w:rStyle w:val="Hyperlink"/>
              </w:rPr>
              <w:t>2. Project Description</w:t>
            </w:r>
            <w:r>
              <w:rPr>
                <w:webHidden/>
              </w:rPr>
              <w:tab/>
            </w:r>
            <w:r>
              <w:rPr>
                <w:webHidden/>
              </w:rPr>
              <w:fldChar w:fldCharType="begin"/>
            </w:r>
            <w:r>
              <w:rPr>
                <w:webHidden/>
              </w:rPr>
              <w:instrText xml:space="preserve"> PAGEREF _Toc214484283 \h </w:instrText>
            </w:r>
            <w:r>
              <w:rPr>
                <w:webHidden/>
              </w:rPr>
            </w:r>
            <w:r>
              <w:rPr>
                <w:webHidden/>
              </w:rPr>
              <w:fldChar w:fldCharType="separate"/>
            </w:r>
            <w:r w:rsidR="00FA2C8B">
              <w:rPr>
                <w:webHidden/>
              </w:rPr>
              <w:t>7</w:t>
            </w:r>
            <w:r>
              <w:rPr>
                <w:webHidden/>
              </w:rPr>
              <w:fldChar w:fldCharType="end"/>
            </w:r>
          </w:hyperlink>
        </w:p>
        <w:p w14:paraId="3AA39A22" w14:textId="290F3D9B" w:rsidR="00893286" w:rsidRDefault="00893286">
          <w:pPr>
            <w:pStyle w:val="TOC1"/>
            <w:rPr>
              <w:rFonts w:asciiTheme="minorHAnsi" w:eastAsiaTheme="minorEastAsia" w:hAnsiTheme="minorHAnsi" w:cstheme="minorBidi"/>
              <w:b w:val="0"/>
              <w:bCs w:val="0"/>
              <w:color w:val="auto"/>
              <w:szCs w:val="24"/>
              <w:lang w:eastAsia="en-GB"/>
            </w:rPr>
          </w:pPr>
          <w:hyperlink w:anchor="_Toc214484284" w:history="1">
            <w:r w:rsidRPr="00692B4B">
              <w:rPr>
                <w:rStyle w:val="Hyperlink"/>
              </w:rPr>
              <w:t>3. Scope</w:t>
            </w:r>
            <w:r>
              <w:rPr>
                <w:webHidden/>
              </w:rPr>
              <w:tab/>
            </w:r>
            <w:r>
              <w:rPr>
                <w:webHidden/>
              </w:rPr>
              <w:fldChar w:fldCharType="begin"/>
            </w:r>
            <w:r>
              <w:rPr>
                <w:webHidden/>
              </w:rPr>
              <w:instrText xml:space="preserve"> PAGEREF _Toc214484284 \h </w:instrText>
            </w:r>
            <w:r>
              <w:rPr>
                <w:webHidden/>
              </w:rPr>
            </w:r>
            <w:r>
              <w:rPr>
                <w:webHidden/>
              </w:rPr>
              <w:fldChar w:fldCharType="separate"/>
            </w:r>
            <w:r w:rsidR="00FA2C8B">
              <w:rPr>
                <w:webHidden/>
              </w:rPr>
              <w:t>8</w:t>
            </w:r>
            <w:r>
              <w:rPr>
                <w:webHidden/>
              </w:rPr>
              <w:fldChar w:fldCharType="end"/>
            </w:r>
          </w:hyperlink>
        </w:p>
        <w:p w14:paraId="315CEE15" w14:textId="500F0488" w:rsidR="00893286" w:rsidRDefault="00893286" w:rsidP="000D559A">
          <w:pPr>
            <w:pStyle w:val="TOC2"/>
            <w:rPr>
              <w:rFonts w:asciiTheme="minorHAnsi" w:eastAsiaTheme="minorEastAsia" w:hAnsiTheme="minorHAnsi" w:cstheme="minorBidi"/>
              <w:color w:val="auto"/>
              <w:szCs w:val="24"/>
              <w:lang w:eastAsia="en-GB"/>
            </w:rPr>
          </w:pPr>
          <w:hyperlink w:anchor="_Toc214484285" w:history="1">
            <w:r w:rsidRPr="00692B4B">
              <w:rPr>
                <w:rStyle w:val="Hyperlink"/>
              </w:rPr>
              <w:t>In Scope</w:t>
            </w:r>
            <w:r>
              <w:rPr>
                <w:webHidden/>
              </w:rPr>
              <w:tab/>
            </w:r>
            <w:r>
              <w:rPr>
                <w:webHidden/>
              </w:rPr>
              <w:fldChar w:fldCharType="begin"/>
            </w:r>
            <w:r>
              <w:rPr>
                <w:webHidden/>
              </w:rPr>
              <w:instrText xml:space="preserve"> PAGEREF _Toc214484285 \h </w:instrText>
            </w:r>
            <w:r>
              <w:rPr>
                <w:webHidden/>
              </w:rPr>
            </w:r>
            <w:r>
              <w:rPr>
                <w:webHidden/>
              </w:rPr>
              <w:fldChar w:fldCharType="separate"/>
            </w:r>
            <w:r w:rsidR="00FA2C8B">
              <w:rPr>
                <w:webHidden/>
              </w:rPr>
              <w:t>8</w:t>
            </w:r>
            <w:r>
              <w:rPr>
                <w:webHidden/>
              </w:rPr>
              <w:fldChar w:fldCharType="end"/>
            </w:r>
          </w:hyperlink>
        </w:p>
        <w:p w14:paraId="55266C67" w14:textId="527AD7A1" w:rsidR="00893286" w:rsidRDefault="00893286" w:rsidP="000D559A">
          <w:pPr>
            <w:pStyle w:val="TOC2"/>
            <w:rPr>
              <w:rFonts w:asciiTheme="minorHAnsi" w:eastAsiaTheme="minorEastAsia" w:hAnsiTheme="minorHAnsi" w:cstheme="minorBidi"/>
              <w:color w:val="auto"/>
              <w:szCs w:val="24"/>
              <w:lang w:eastAsia="en-GB"/>
            </w:rPr>
          </w:pPr>
          <w:hyperlink w:anchor="_Toc214484286" w:history="1">
            <w:r w:rsidRPr="00692B4B">
              <w:rPr>
                <w:rStyle w:val="Hyperlink"/>
              </w:rPr>
              <w:t>Out of Scope</w:t>
            </w:r>
            <w:r>
              <w:rPr>
                <w:webHidden/>
              </w:rPr>
              <w:tab/>
            </w:r>
            <w:r>
              <w:rPr>
                <w:webHidden/>
              </w:rPr>
              <w:fldChar w:fldCharType="begin"/>
            </w:r>
            <w:r>
              <w:rPr>
                <w:webHidden/>
              </w:rPr>
              <w:instrText xml:space="preserve"> PAGEREF _Toc214484286 \h </w:instrText>
            </w:r>
            <w:r>
              <w:rPr>
                <w:webHidden/>
              </w:rPr>
            </w:r>
            <w:r>
              <w:rPr>
                <w:webHidden/>
              </w:rPr>
              <w:fldChar w:fldCharType="separate"/>
            </w:r>
            <w:r w:rsidR="00FA2C8B">
              <w:rPr>
                <w:webHidden/>
              </w:rPr>
              <w:t>8</w:t>
            </w:r>
            <w:r>
              <w:rPr>
                <w:webHidden/>
              </w:rPr>
              <w:fldChar w:fldCharType="end"/>
            </w:r>
          </w:hyperlink>
        </w:p>
        <w:p w14:paraId="3E197DEA" w14:textId="4F289C54" w:rsidR="00893286" w:rsidRDefault="00893286" w:rsidP="000D559A">
          <w:pPr>
            <w:pStyle w:val="TOC2"/>
            <w:rPr>
              <w:rFonts w:asciiTheme="minorHAnsi" w:eastAsiaTheme="minorEastAsia" w:hAnsiTheme="minorHAnsi" w:cstheme="minorBidi"/>
              <w:color w:val="auto"/>
              <w:szCs w:val="24"/>
              <w:lang w:eastAsia="en-GB"/>
            </w:rPr>
          </w:pPr>
          <w:hyperlink w:anchor="_Toc214484287" w:history="1">
            <w:r w:rsidRPr="00692B4B">
              <w:rPr>
                <w:rStyle w:val="Hyperlink"/>
              </w:rPr>
              <w:t>Key Deliverables</w:t>
            </w:r>
            <w:r>
              <w:rPr>
                <w:webHidden/>
              </w:rPr>
              <w:tab/>
            </w:r>
            <w:r>
              <w:rPr>
                <w:webHidden/>
              </w:rPr>
              <w:fldChar w:fldCharType="begin"/>
            </w:r>
            <w:r>
              <w:rPr>
                <w:webHidden/>
              </w:rPr>
              <w:instrText xml:space="preserve"> PAGEREF _Toc214484287 \h </w:instrText>
            </w:r>
            <w:r>
              <w:rPr>
                <w:webHidden/>
              </w:rPr>
            </w:r>
            <w:r>
              <w:rPr>
                <w:webHidden/>
              </w:rPr>
              <w:fldChar w:fldCharType="separate"/>
            </w:r>
            <w:r w:rsidR="00FA2C8B">
              <w:rPr>
                <w:webHidden/>
              </w:rPr>
              <w:t>8</w:t>
            </w:r>
            <w:r>
              <w:rPr>
                <w:webHidden/>
              </w:rPr>
              <w:fldChar w:fldCharType="end"/>
            </w:r>
          </w:hyperlink>
        </w:p>
        <w:p w14:paraId="73005352" w14:textId="3F5FE83B" w:rsidR="00893286" w:rsidRDefault="00893286">
          <w:pPr>
            <w:pStyle w:val="TOC1"/>
            <w:rPr>
              <w:rFonts w:asciiTheme="minorHAnsi" w:eastAsiaTheme="minorEastAsia" w:hAnsiTheme="minorHAnsi" w:cstheme="minorBidi"/>
              <w:b w:val="0"/>
              <w:bCs w:val="0"/>
              <w:color w:val="auto"/>
              <w:szCs w:val="24"/>
              <w:lang w:eastAsia="en-GB"/>
            </w:rPr>
          </w:pPr>
          <w:hyperlink w:anchor="_Toc214484288" w:history="1">
            <w:r w:rsidRPr="00692B4B">
              <w:rPr>
                <w:rStyle w:val="Hyperlink"/>
              </w:rPr>
              <w:t>4. Work Breakdown Structure (WBS)</w:t>
            </w:r>
            <w:r>
              <w:rPr>
                <w:webHidden/>
              </w:rPr>
              <w:tab/>
            </w:r>
            <w:r>
              <w:rPr>
                <w:webHidden/>
              </w:rPr>
              <w:fldChar w:fldCharType="begin"/>
            </w:r>
            <w:r>
              <w:rPr>
                <w:webHidden/>
              </w:rPr>
              <w:instrText xml:space="preserve"> PAGEREF _Toc214484288 \h </w:instrText>
            </w:r>
            <w:r>
              <w:rPr>
                <w:webHidden/>
              </w:rPr>
            </w:r>
            <w:r>
              <w:rPr>
                <w:webHidden/>
              </w:rPr>
              <w:fldChar w:fldCharType="separate"/>
            </w:r>
            <w:r w:rsidR="00FA2C8B">
              <w:rPr>
                <w:webHidden/>
              </w:rPr>
              <w:t>9</w:t>
            </w:r>
            <w:r>
              <w:rPr>
                <w:webHidden/>
              </w:rPr>
              <w:fldChar w:fldCharType="end"/>
            </w:r>
          </w:hyperlink>
        </w:p>
        <w:p w14:paraId="6E895E68" w14:textId="5415B59E" w:rsidR="00893286" w:rsidRDefault="00893286" w:rsidP="000D559A">
          <w:pPr>
            <w:pStyle w:val="TOC2"/>
            <w:rPr>
              <w:rFonts w:asciiTheme="minorHAnsi" w:eastAsiaTheme="minorEastAsia" w:hAnsiTheme="minorHAnsi" w:cstheme="minorBidi"/>
              <w:color w:val="auto"/>
              <w:szCs w:val="24"/>
              <w:lang w:eastAsia="en-GB"/>
            </w:rPr>
          </w:pPr>
          <w:hyperlink w:anchor="_Toc214484289" w:history="1">
            <w:r w:rsidRPr="00692B4B">
              <w:rPr>
                <w:rStyle w:val="Hyperlink"/>
              </w:rPr>
              <w:t>1. Project Initiation</w:t>
            </w:r>
            <w:r>
              <w:rPr>
                <w:webHidden/>
              </w:rPr>
              <w:tab/>
            </w:r>
            <w:r>
              <w:rPr>
                <w:webHidden/>
              </w:rPr>
              <w:fldChar w:fldCharType="begin"/>
            </w:r>
            <w:r>
              <w:rPr>
                <w:webHidden/>
              </w:rPr>
              <w:instrText xml:space="preserve"> PAGEREF _Toc214484289 \h </w:instrText>
            </w:r>
            <w:r>
              <w:rPr>
                <w:webHidden/>
              </w:rPr>
            </w:r>
            <w:r>
              <w:rPr>
                <w:webHidden/>
              </w:rPr>
              <w:fldChar w:fldCharType="separate"/>
            </w:r>
            <w:r w:rsidR="00FA2C8B">
              <w:rPr>
                <w:webHidden/>
              </w:rPr>
              <w:t>9</w:t>
            </w:r>
            <w:r>
              <w:rPr>
                <w:webHidden/>
              </w:rPr>
              <w:fldChar w:fldCharType="end"/>
            </w:r>
          </w:hyperlink>
        </w:p>
        <w:p w14:paraId="26F7B218" w14:textId="79D1E0AD" w:rsidR="00893286" w:rsidRDefault="00893286" w:rsidP="000D559A">
          <w:pPr>
            <w:pStyle w:val="TOC2"/>
            <w:rPr>
              <w:rFonts w:asciiTheme="minorHAnsi" w:eastAsiaTheme="minorEastAsia" w:hAnsiTheme="minorHAnsi" w:cstheme="minorBidi"/>
              <w:color w:val="auto"/>
              <w:szCs w:val="24"/>
              <w:lang w:eastAsia="en-GB"/>
            </w:rPr>
          </w:pPr>
          <w:hyperlink w:anchor="_Toc214484290" w:history="1">
            <w:r w:rsidRPr="00692B4B">
              <w:rPr>
                <w:rStyle w:val="Hyperlink"/>
              </w:rPr>
              <w:t>2. Planning and Design</w:t>
            </w:r>
            <w:r>
              <w:rPr>
                <w:webHidden/>
              </w:rPr>
              <w:tab/>
            </w:r>
            <w:r>
              <w:rPr>
                <w:webHidden/>
              </w:rPr>
              <w:fldChar w:fldCharType="begin"/>
            </w:r>
            <w:r>
              <w:rPr>
                <w:webHidden/>
              </w:rPr>
              <w:instrText xml:space="preserve"> PAGEREF _Toc214484290 \h </w:instrText>
            </w:r>
            <w:r>
              <w:rPr>
                <w:webHidden/>
              </w:rPr>
            </w:r>
            <w:r>
              <w:rPr>
                <w:webHidden/>
              </w:rPr>
              <w:fldChar w:fldCharType="separate"/>
            </w:r>
            <w:r w:rsidR="00FA2C8B">
              <w:rPr>
                <w:webHidden/>
              </w:rPr>
              <w:t>9</w:t>
            </w:r>
            <w:r>
              <w:rPr>
                <w:webHidden/>
              </w:rPr>
              <w:fldChar w:fldCharType="end"/>
            </w:r>
          </w:hyperlink>
        </w:p>
        <w:p w14:paraId="0778155E" w14:textId="73CF6867" w:rsidR="00893286" w:rsidRDefault="00893286" w:rsidP="000D559A">
          <w:pPr>
            <w:pStyle w:val="TOC2"/>
            <w:rPr>
              <w:rFonts w:asciiTheme="minorHAnsi" w:eastAsiaTheme="minorEastAsia" w:hAnsiTheme="minorHAnsi" w:cstheme="minorBidi"/>
              <w:color w:val="auto"/>
              <w:szCs w:val="24"/>
              <w:lang w:eastAsia="en-GB"/>
            </w:rPr>
          </w:pPr>
          <w:hyperlink w:anchor="_Toc214484291" w:history="1">
            <w:r w:rsidRPr="00692B4B">
              <w:rPr>
                <w:rStyle w:val="Hyperlink"/>
              </w:rPr>
              <w:t>3. Construction and Implementation</w:t>
            </w:r>
            <w:r>
              <w:rPr>
                <w:webHidden/>
              </w:rPr>
              <w:tab/>
            </w:r>
            <w:r>
              <w:rPr>
                <w:webHidden/>
              </w:rPr>
              <w:fldChar w:fldCharType="begin"/>
            </w:r>
            <w:r>
              <w:rPr>
                <w:webHidden/>
              </w:rPr>
              <w:instrText xml:space="preserve"> PAGEREF _Toc214484291 \h </w:instrText>
            </w:r>
            <w:r>
              <w:rPr>
                <w:webHidden/>
              </w:rPr>
            </w:r>
            <w:r>
              <w:rPr>
                <w:webHidden/>
              </w:rPr>
              <w:fldChar w:fldCharType="separate"/>
            </w:r>
            <w:r w:rsidR="00FA2C8B">
              <w:rPr>
                <w:webHidden/>
              </w:rPr>
              <w:t>9</w:t>
            </w:r>
            <w:r>
              <w:rPr>
                <w:webHidden/>
              </w:rPr>
              <w:fldChar w:fldCharType="end"/>
            </w:r>
          </w:hyperlink>
        </w:p>
        <w:p w14:paraId="24D8780A" w14:textId="519F4B93" w:rsidR="00893286" w:rsidRDefault="00893286" w:rsidP="000D559A">
          <w:pPr>
            <w:pStyle w:val="TOC2"/>
            <w:rPr>
              <w:rFonts w:asciiTheme="minorHAnsi" w:eastAsiaTheme="minorEastAsia" w:hAnsiTheme="minorHAnsi" w:cstheme="minorBidi"/>
              <w:color w:val="auto"/>
              <w:szCs w:val="24"/>
              <w:lang w:eastAsia="en-GB"/>
            </w:rPr>
          </w:pPr>
          <w:hyperlink w:anchor="_Toc214484292" w:history="1">
            <w:r w:rsidRPr="00692B4B">
              <w:rPr>
                <w:rStyle w:val="Hyperlink"/>
              </w:rPr>
              <w:t>4. Testing, Commissioning and Handover</w:t>
            </w:r>
            <w:r>
              <w:rPr>
                <w:webHidden/>
              </w:rPr>
              <w:tab/>
            </w:r>
            <w:r>
              <w:rPr>
                <w:webHidden/>
              </w:rPr>
              <w:fldChar w:fldCharType="begin"/>
            </w:r>
            <w:r>
              <w:rPr>
                <w:webHidden/>
              </w:rPr>
              <w:instrText xml:space="preserve"> PAGEREF _Toc214484292 \h </w:instrText>
            </w:r>
            <w:r>
              <w:rPr>
                <w:webHidden/>
              </w:rPr>
            </w:r>
            <w:r>
              <w:rPr>
                <w:webHidden/>
              </w:rPr>
              <w:fldChar w:fldCharType="separate"/>
            </w:r>
            <w:r w:rsidR="00FA2C8B">
              <w:rPr>
                <w:webHidden/>
              </w:rPr>
              <w:t>9</w:t>
            </w:r>
            <w:r>
              <w:rPr>
                <w:webHidden/>
              </w:rPr>
              <w:fldChar w:fldCharType="end"/>
            </w:r>
          </w:hyperlink>
        </w:p>
        <w:p w14:paraId="1F81D6A6" w14:textId="4C619C1F" w:rsidR="00893286" w:rsidRDefault="00893286" w:rsidP="000D559A">
          <w:pPr>
            <w:pStyle w:val="TOC2"/>
            <w:rPr>
              <w:rFonts w:asciiTheme="minorHAnsi" w:eastAsiaTheme="minorEastAsia" w:hAnsiTheme="minorHAnsi" w:cstheme="minorBidi"/>
              <w:color w:val="auto"/>
              <w:szCs w:val="24"/>
              <w:lang w:eastAsia="en-GB"/>
            </w:rPr>
          </w:pPr>
          <w:hyperlink w:anchor="_Toc214484293" w:history="1">
            <w:r w:rsidRPr="00692B4B">
              <w:rPr>
                <w:rStyle w:val="Hyperlink"/>
              </w:rPr>
              <w:t>5. Project Closure</w:t>
            </w:r>
            <w:r>
              <w:rPr>
                <w:webHidden/>
              </w:rPr>
              <w:tab/>
            </w:r>
            <w:r>
              <w:rPr>
                <w:webHidden/>
              </w:rPr>
              <w:fldChar w:fldCharType="begin"/>
            </w:r>
            <w:r>
              <w:rPr>
                <w:webHidden/>
              </w:rPr>
              <w:instrText xml:space="preserve"> PAGEREF _Toc214484293 \h </w:instrText>
            </w:r>
            <w:r>
              <w:rPr>
                <w:webHidden/>
              </w:rPr>
            </w:r>
            <w:r>
              <w:rPr>
                <w:webHidden/>
              </w:rPr>
              <w:fldChar w:fldCharType="separate"/>
            </w:r>
            <w:r w:rsidR="00FA2C8B">
              <w:rPr>
                <w:webHidden/>
              </w:rPr>
              <w:t>9</w:t>
            </w:r>
            <w:r>
              <w:rPr>
                <w:webHidden/>
              </w:rPr>
              <w:fldChar w:fldCharType="end"/>
            </w:r>
          </w:hyperlink>
        </w:p>
        <w:p w14:paraId="53146EED" w14:textId="7814FF18" w:rsidR="00893286" w:rsidRDefault="00893286">
          <w:pPr>
            <w:pStyle w:val="TOC1"/>
            <w:rPr>
              <w:rFonts w:asciiTheme="minorHAnsi" w:eastAsiaTheme="minorEastAsia" w:hAnsiTheme="minorHAnsi" w:cstheme="minorBidi"/>
              <w:b w:val="0"/>
              <w:bCs w:val="0"/>
              <w:color w:val="auto"/>
              <w:szCs w:val="24"/>
              <w:lang w:eastAsia="en-GB"/>
            </w:rPr>
          </w:pPr>
          <w:hyperlink w:anchor="_Toc214484294" w:history="1">
            <w:r w:rsidRPr="00692B4B">
              <w:rPr>
                <w:rStyle w:val="Hyperlink"/>
              </w:rPr>
              <w:t>5. Quad Chart</w:t>
            </w:r>
            <w:r>
              <w:rPr>
                <w:webHidden/>
              </w:rPr>
              <w:tab/>
            </w:r>
            <w:r>
              <w:rPr>
                <w:webHidden/>
              </w:rPr>
              <w:fldChar w:fldCharType="begin"/>
            </w:r>
            <w:r>
              <w:rPr>
                <w:webHidden/>
              </w:rPr>
              <w:instrText xml:space="preserve"> PAGEREF _Toc214484294 \h </w:instrText>
            </w:r>
            <w:r>
              <w:rPr>
                <w:webHidden/>
              </w:rPr>
            </w:r>
            <w:r>
              <w:rPr>
                <w:webHidden/>
              </w:rPr>
              <w:fldChar w:fldCharType="separate"/>
            </w:r>
            <w:r w:rsidR="00FA2C8B">
              <w:rPr>
                <w:webHidden/>
              </w:rPr>
              <w:t>10</w:t>
            </w:r>
            <w:r>
              <w:rPr>
                <w:webHidden/>
              </w:rPr>
              <w:fldChar w:fldCharType="end"/>
            </w:r>
          </w:hyperlink>
        </w:p>
        <w:p w14:paraId="51F06505" w14:textId="6FC32746" w:rsidR="00893286" w:rsidRDefault="00893286" w:rsidP="000D559A">
          <w:pPr>
            <w:pStyle w:val="TOC2"/>
            <w:rPr>
              <w:rFonts w:asciiTheme="minorHAnsi" w:eastAsiaTheme="minorEastAsia" w:hAnsiTheme="minorHAnsi" w:cstheme="minorBidi"/>
              <w:color w:val="auto"/>
              <w:szCs w:val="24"/>
              <w:lang w:eastAsia="en-GB"/>
            </w:rPr>
          </w:pPr>
          <w:hyperlink w:anchor="_Toc214484295" w:history="1">
            <w:r w:rsidRPr="00692B4B">
              <w:rPr>
                <w:rStyle w:val="Hyperlink"/>
              </w:rPr>
              <w:t>Purpose</w:t>
            </w:r>
            <w:r>
              <w:rPr>
                <w:webHidden/>
              </w:rPr>
              <w:tab/>
            </w:r>
            <w:r>
              <w:rPr>
                <w:webHidden/>
              </w:rPr>
              <w:fldChar w:fldCharType="begin"/>
            </w:r>
            <w:r>
              <w:rPr>
                <w:webHidden/>
              </w:rPr>
              <w:instrText xml:space="preserve"> PAGEREF _Toc214484295 \h </w:instrText>
            </w:r>
            <w:r>
              <w:rPr>
                <w:webHidden/>
              </w:rPr>
            </w:r>
            <w:r>
              <w:rPr>
                <w:webHidden/>
              </w:rPr>
              <w:fldChar w:fldCharType="separate"/>
            </w:r>
            <w:r w:rsidR="00FA2C8B">
              <w:rPr>
                <w:webHidden/>
              </w:rPr>
              <w:t>10</w:t>
            </w:r>
            <w:r>
              <w:rPr>
                <w:webHidden/>
              </w:rPr>
              <w:fldChar w:fldCharType="end"/>
            </w:r>
          </w:hyperlink>
        </w:p>
        <w:p w14:paraId="0E605260" w14:textId="593AE376" w:rsidR="00893286" w:rsidRDefault="00893286">
          <w:pPr>
            <w:pStyle w:val="TOC1"/>
            <w:rPr>
              <w:rFonts w:asciiTheme="minorHAnsi" w:eastAsiaTheme="minorEastAsia" w:hAnsiTheme="minorHAnsi" w:cstheme="minorBidi"/>
              <w:b w:val="0"/>
              <w:bCs w:val="0"/>
              <w:color w:val="auto"/>
              <w:szCs w:val="24"/>
              <w:lang w:eastAsia="en-GB"/>
            </w:rPr>
          </w:pPr>
          <w:hyperlink w:anchor="_Toc214484296" w:history="1">
            <w:r w:rsidRPr="00692B4B">
              <w:rPr>
                <w:rStyle w:val="Hyperlink"/>
              </w:rPr>
              <w:t>6. Gantt Chart</w:t>
            </w:r>
            <w:r>
              <w:rPr>
                <w:webHidden/>
              </w:rPr>
              <w:tab/>
            </w:r>
            <w:r>
              <w:rPr>
                <w:webHidden/>
              </w:rPr>
              <w:fldChar w:fldCharType="begin"/>
            </w:r>
            <w:r>
              <w:rPr>
                <w:webHidden/>
              </w:rPr>
              <w:instrText xml:space="preserve"> PAGEREF _Toc214484296 \h </w:instrText>
            </w:r>
            <w:r>
              <w:rPr>
                <w:webHidden/>
              </w:rPr>
            </w:r>
            <w:r>
              <w:rPr>
                <w:webHidden/>
              </w:rPr>
              <w:fldChar w:fldCharType="separate"/>
            </w:r>
            <w:r w:rsidR="00FA2C8B">
              <w:rPr>
                <w:webHidden/>
              </w:rPr>
              <w:t>11</w:t>
            </w:r>
            <w:r>
              <w:rPr>
                <w:webHidden/>
              </w:rPr>
              <w:fldChar w:fldCharType="end"/>
            </w:r>
          </w:hyperlink>
        </w:p>
        <w:p w14:paraId="2044F363" w14:textId="64AFA400" w:rsidR="00893286" w:rsidRDefault="00893286" w:rsidP="000D559A">
          <w:pPr>
            <w:pStyle w:val="TOC2"/>
            <w:rPr>
              <w:rFonts w:asciiTheme="minorHAnsi" w:eastAsiaTheme="minorEastAsia" w:hAnsiTheme="minorHAnsi" w:cstheme="minorBidi"/>
              <w:color w:val="auto"/>
              <w:szCs w:val="24"/>
              <w:lang w:eastAsia="en-GB"/>
            </w:rPr>
          </w:pPr>
          <w:hyperlink w:anchor="_Toc214484297" w:history="1">
            <w:r>
              <w:rPr>
                <w:webHidden/>
              </w:rPr>
              <w:tab/>
            </w:r>
            <w:r>
              <w:rPr>
                <w:webHidden/>
              </w:rPr>
              <w:fldChar w:fldCharType="begin"/>
            </w:r>
            <w:r>
              <w:rPr>
                <w:webHidden/>
              </w:rPr>
              <w:instrText xml:space="preserve"> PAGEREF _Toc214484297 \h </w:instrText>
            </w:r>
            <w:r>
              <w:rPr>
                <w:webHidden/>
              </w:rPr>
            </w:r>
            <w:r>
              <w:rPr>
                <w:webHidden/>
              </w:rPr>
              <w:fldChar w:fldCharType="separate"/>
            </w:r>
            <w:r w:rsidR="00FA2C8B">
              <w:rPr>
                <w:webHidden/>
              </w:rPr>
              <w:t>11</w:t>
            </w:r>
            <w:r>
              <w:rPr>
                <w:webHidden/>
              </w:rPr>
              <w:fldChar w:fldCharType="end"/>
            </w:r>
          </w:hyperlink>
        </w:p>
        <w:p w14:paraId="1039CD86" w14:textId="6F066BE2" w:rsidR="00893286" w:rsidRDefault="00893286" w:rsidP="000D559A">
          <w:pPr>
            <w:pStyle w:val="TOC2"/>
            <w:rPr>
              <w:rFonts w:asciiTheme="minorHAnsi" w:eastAsiaTheme="minorEastAsia" w:hAnsiTheme="minorHAnsi" w:cstheme="minorBidi"/>
              <w:color w:val="auto"/>
              <w:szCs w:val="24"/>
              <w:lang w:eastAsia="en-GB"/>
            </w:rPr>
          </w:pPr>
          <w:hyperlink w:anchor="_Toc214484298" w:history="1">
            <w:r w:rsidRPr="00692B4B">
              <w:rPr>
                <w:rStyle w:val="Hyperlink"/>
              </w:rPr>
              <w:t>Key milestones:</w:t>
            </w:r>
            <w:r>
              <w:rPr>
                <w:webHidden/>
              </w:rPr>
              <w:tab/>
            </w:r>
            <w:r>
              <w:rPr>
                <w:webHidden/>
              </w:rPr>
              <w:fldChar w:fldCharType="begin"/>
            </w:r>
            <w:r>
              <w:rPr>
                <w:webHidden/>
              </w:rPr>
              <w:instrText xml:space="preserve"> PAGEREF _Toc214484298 \h </w:instrText>
            </w:r>
            <w:r>
              <w:rPr>
                <w:webHidden/>
              </w:rPr>
            </w:r>
            <w:r>
              <w:rPr>
                <w:webHidden/>
              </w:rPr>
              <w:fldChar w:fldCharType="separate"/>
            </w:r>
            <w:r w:rsidR="00FA2C8B">
              <w:rPr>
                <w:webHidden/>
              </w:rPr>
              <w:t>11</w:t>
            </w:r>
            <w:r>
              <w:rPr>
                <w:webHidden/>
              </w:rPr>
              <w:fldChar w:fldCharType="end"/>
            </w:r>
          </w:hyperlink>
        </w:p>
        <w:p w14:paraId="148E35C5" w14:textId="2DF6CCD7" w:rsidR="00893286" w:rsidRDefault="00893286">
          <w:pPr>
            <w:pStyle w:val="TOC1"/>
            <w:rPr>
              <w:rFonts w:asciiTheme="minorHAnsi" w:eastAsiaTheme="minorEastAsia" w:hAnsiTheme="minorHAnsi" w:cstheme="minorBidi"/>
              <w:b w:val="0"/>
              <w:bCs w:val="0"/>
              <w:color w:val="auto"/>
              <w:szCs w:val="24"/>
              <w:lang w:eastAsia="en-GB"/>
            </w:rPr>
          </w:pPr>
          <w:hyperlink w:anchor="_Toc214484299" w:history="1">
            <w:r w:rsidRPr="00692B4B">
              <w:rPr>
                <w:rStyle w:val="Hyperlink"/>
              </w:rPr>
              <w:t>7. Stakeholders’ Involvement</w:t>
            </w:r>
            <w:r>
              <w:rPr>
                <w:webHidden/>
              </w:rPr>
              <w:tab/>
            </w:r>
            <w:r>
              <w:rPr>
                <w:webHidden/>
              </w:rPr>
              <w:fldChar w:fldCharType="begin"/>
            </w:r>
            <w:r>
              <w:rPr>
                <w:webHidden/>
              </w:rPr>
              <w:instrText xml:space="preserve"> PAGEREF _Toc214484299 \h </w:instrText>
            </w:r>
            <w:r>
              <w:rPr>
                <w:webHidden/>
              </w:rPr>
            </w:r>
            <w:r>
              <w:rPr>
                <w:webHidden/>
              </w:rPr>
              <w:fldChar w:fldCharType="separate"/>
            </w:r>
            <w:r w:rsidR="00FA2C8B">
              <w:rPr>
                <w:webHidden/>
              </w:rPr>
              <w:t>12</w:t>
            </w:r>
            <w:r>
              <w:rPr>
                <w:webHidden/>
              </w:rPr>
              <w:fldChar w:fldCharType="end"/>
            </w:r>
          </w:hyperlink>
        </w:p>
        <w:p w14:paraId="2EB180DD" w14:textId="29059F45" w:rsidR="00893286" w:rsidRDefault="00893286" w:rsidP="000D559A">
          <w:pPr>
            <w:pStyle w:val="TOC2"/>
            <w:rPr>
              <w:rFonts w:asciiTheme="minorHAnsi" w:eastAsiaTheme="minorEastAsia" w:hAnsiTheme="minorHAnsi" w:cstheme="minorBidi"/>
              <w:color w:val="auto"/>
              <w:szCs w:val="24"/>
              <w:lang w:eastAsia="en-GB"/>
            </w:rPr>
          </w:pPr>
          <w:hyperlink w:anchor="_Toc214484300" w:history="1">
            <w:r w:rsidRPr="00692B4B">
              <w:rPr>
                <w:rStyle w:val="Hyperlink"/>
              </w:rPr>
              <w:t>Government and Funders</w:t>
            </w:r>
            <w:r>
              <w:rPr>
                <w:webHidden/>
              </w:rPr>
              <w:tab/>
            </w:r>
            <w:r>
              <w:rPr>
                <w:webHidden/>
              </w:rPr>
              <w:fldChar w:fldCharType="begin"/>
            </w:r>
            <w:r>
              <w:rPr>
                <w:webHidden/>
              </w:rPr>
              <w:instrText xml:space="preserve"> PAGEREF _Toc214484300 \h </w:instrText>
            </w:r>
            <w:r>
              <w:rPr>
                <w:webHidden/>
              </w:rPr>
            </w:r>
            <w:r>
              <w:rPr>
                <w:webHidden/>
              </w:rPr>
              <w:fldChar w:fldCharType="separate"/>
            </w:r>
            <w:r w:rsidR="00FA2C8B">
              <w:rPr>
                <w:webHidden/>
              </w:rPr>
              <w:t>12</w:t>
            </w:r>
            <w:r>
              <w:rPr>
                <w:webHidden/>
              </w:rPr>
              <w:fldChar w:fldCharType="end"/>
            </w:r>
          </w:hyperlink>
        </w:p>
        <w:p w14:paraId="6AA95DE6" w14:textId="5FA8A70A" w:rsidR="00893286" w:rsidRDefault="00893286" w:rsidP="000D559A">
          <w:pPr>
            <w:pStyle w:val="TOC2"/>
            <w:rPr>
              <w:rFonts w:asciiTheme="minorHAnsi" w:eastAsiaTheme="minorEastAsia" w:hAnsiTheme="minorHAnsi" w:cstheme="minorBidi"/>
              <w:color w:val="auto"/>
              <w:szCs w:val="24"/>
              <w:lang w:eastAsia="en-GB"/>
            </w:rPr>
          </w:pPr>
          <w:hyperlink w:anchor="_Toc214484301" w:history="1">
            <w:r w:rsidRPr="00692B4B">
              <w:rPr>
                <w:rStyle w:val="Hyperlink"/>
              </w:rPr>
              <w:t>Local Communities and Indigenous Groups</w:t>
            </w:r>
            <w:r>
              <w:rPr>
                <w:webHidden/>
              </w:rPr>
              <w:tab/>
            </w:r>
            <w:r>
              <w:rPr>
                <w:webHidden/>
              </w:rPr>
              <w:fldChar w:fldCharType="begin"/>
            </w:r>
            <w:r>
              <w:rPr>
                <w:webHidden/>
              </w:rPr>
              <w:instrText xml:space="preserve"> PAGEREF _Toc214484301 \h </w:instrText>
            </w:r>
            <w:r>
              <w:rPr>
                <w:webHidden/>
              </w:rPr>
            </w:r>
            <w:r>
              <w:rPr>
                <w:webHidden/>
              </w:rPr>
              <w:fldChar w:fldCharType="separate"/>
            </w:r>
            <w:r w:rsidR="00FA2C8B">
              <w:rPr>
                <w:webHidden/>
              </w:rPr>
              <w:t>12</w:t>
            </w:r>
            <w:r>
              <w:rPr>
                <w:webHidden/>
              </w:rPr>
              <w:fldChar w:fldCharType="end"/>
            </w:r>
          </w:hyperlink>
        </w:p>
        <w:p w14:paraId="7E84228F" w14:textId="4A5DCF51" w:rsidR="00893286" w:rsidRDefault="00893286" w:rsidP="000D559A">
          <w:pPr>
            <w:pStyle w:val="TOC2"/>
            <w:rPr>
              <w:rFonts w:asciiTheme="minorHAnsi" w:eastAsiaTheme="minorEastAsia" w:hAnsiTheme="minorHAnsi" w:cstheme="minorBidi"/>
              <w:color w:val="auto"/>
              <w:szCs w:val="24"/>
              <w:lang w:eastAsia="en-GB"/>
            </w:rPr>
          </w:pPr>
          <w:hyperlink w:anchor="_Toc214484302" w:history="1">
            <w:r w:rsidRPr="00692B4B">
              <w:rPr>
                <w:rStyle w:val="Hyperlink"/>
              </w:rPr>
              <w:t>Contractors and Engineers</w:t>
            </w:r>
            <w:r>
              <w:rPr>
                <w:webHidden/>
              </w:rPr>
              <w:tab/>
            </w:r>
            <w:r>
              <w:rPr>
                <w:webHidden/>
              </w:rPr>
              <w:fldChar w:fldCharType="begin"/>
            </w:r>
            <w:r>
              <w:rPr>
                <w:webHidden/>
              </w:rPr>
              <w:instrText xml:space="preserve"> PAGEREF _Toc214484302 \h </w:instrText>
            </w:r>
            <w:r>
              <w:rPr>
                <w:webHidden/>
              </w:rPr>
            </w:r>
            <w:r>
              <w:rPr>
                <w:webHidden/>
              </w:rPr>
              <w:fldChar w:fldCharType="separate"/>
            </w:r>
            <w:r w:rsidR="00FA2C8B">
              <w:rPr>
                <w:webHidden/>
              </w:rPr>
              <w:t>12</w:t>
            </w:r>
            <w:r>
              <w:rPr>
                <w:webHidden/>
              </w:rPr>
              <w:fldChar w:fldCharType="end"/>
            </w:r>
          </w:hyperlink>
        </w:p>
        <w:p w14:paraId="2E2EB845" w14:textId="3E02C015" w:rsidR="00893286" w:rsidRDefault="00893286" w:rsidP="000D559A">
          <w:pPr>
            <w:pStyle w:val="TOC2"/>
            <w:rPr>
              <w:rFonts w:asciiTheme="minorHAnsi" w:eastAsiaTheme="minorEastAsia" w:hAnsiTheme="minorHAnsi" w:cstheme="minorBidi"/>
              <w:color w:val="auto"/>
              <w:szCs w:val="24"/>
              <w:lang w:eastAsia="en-GB"/>
            </w:rPr>
          </w:pPr>
          <w:hyperlink w:anchor="_Toc214484303" w:history="1">
            <w:r w:rsidRPr="00692B4B">
              <w:rPr>
                <w:rStyle w:val="Hyperlink"/>
              </w:rPr>
              <w:t>Freight, Transport Operators and Businesses</w:t>
            </w:r>
            <w:r>
              <w:rPr>
                <w:webHidden/>
              </w:rPr>
              <w:tab/>
            </w:r>
            <w:r>
              <w:rPr>
                <w:webHidden/>
              </w:rPr>
              <w:fldChar w:fldCharType="begin"/>
            </w:r>
            <w:r>
              <w:rPr>
                <w:webHidden/>
              </w:rPr>
              <w:instrText xml:space="preserve"> PAGEREF _Toc214484303 \h </w:instrText>
            </w:r>
            <w:r>
              <w:rPr>
                <w:webHidden/>
              </w:rPr>
            </w:r>
            <w:r>
              <w:rPr>
                <w:webHidden/>
              </w:rPr>
              <w:fldChar w:fldCharType="separate"/>
            </w:r>
            <w:r w:rsidR="00FA2C8B">
              <w:rPr>
                <w:webHidden/>
              </w:rPr>
              <w:t>12</w:t>
            </w:r>
            <w:r>
              <w:rPr>
                <w:webHidden/>
              </w:rPr>
              <w:fldChar w:fldCharType="end"/>
            </w:r>
          </w:hyperlink>
        </w:p>
        <w:p w14:paraId="515FED55" w14:textId="49D9176F" w:rsidR="00893286" w:rsidRDefault="00893286" w:rsidP="000D559A">
          <w:pPr>
            <w:pStyle w:val="TOC2"/>
            <w:rPr>
              <w:rFonts w:asciiTheme="minorHAnsi" w:eastAsiaTheme="minorEastAsia" w:hAnsiTheme="minorHAnsi" w:cstheme="minorBidi"/>
              <w:color w:val="auto"/>
              <w:szCs w:val="24"/>
              <w:lang w:eastAsia="en-GB"/>
            </w:rPr>
          </w:pPr>
          <w:hyperlink w:anchor="_Toc214484304" w:history="1">
            <w:r w:rsidRPr="00692B4B">
              <w:rPr>
                <w:rStyle w:val="Hyperlink"/>
              </w:rPr>
              <w:t>Environmental Regulators</w:t>
            </w:r>
            <w:r>
              <w:rPr>
                <w:webHidden/>
              </w:rPr>
              <w:tab/>
            </w:r>
            <w:r>
              <w:rPr>
                <w:webHidden/>
              </w:rPr>
              <w:fldChar w:fldCharType="begin"/>
            </w:r>
            <w:r>
              <w:rPr>
                <w:webHidden/>
              </w:rPr>
              <w:instrText xml:space="preserve"> PAGEREF _Toc214484304 \h </w:instrText>
            </w:r>
            <w:r>
              <w:rPr>
                <w:webHidden/>
              </w:rPr>
            </w:r>
            <w:r>
              <w:rPr>
                <w:webHidden/>
              </w:rPr>
              <w:fldChar w:fldCharType="separate"/>
            </w:r>
            <w:r w:rsidR="00FA2C8B">
              <w:rPr>
                <w:webHidden/>
              </w:rPr>
              <w:t>13</w:t>
            </w:r>
            <w:r>
              <w:rPr>
                <w:webHidden/>
              </w:rPr>
              <w:fldChar w:fldCharType="end"/>
            </w:r>
          </w:hyperlink>
        </w:p>
        <w:p w14:paraId="6820AD8B" w14:textId="41B5DFE0" w:rsidR="00893286" w:rsidRDefault="00893286">
          <w:pPr>
            <w:pStyle w:val="TOC1"/>
            <w:rPr>
              <w:rFonts w:asciiTheme="minorHAnsi" w:eastAsiaTheme="minorEastAsia" w:hAnsiTheme="minorHAnsi" w:cstheme="minorBidi"/>
              <w:b w:val="0"/>
              <w:bCs w:val="0"/>
              <w:color w:val="auto"/>
              <w:szCs w:val="24"/>
              <w:lang w:eastAsia="en-GB"/>
            </w:rPr>
          </w:pPr>
          <w:hyperlink w:anchor="_Toc214484305" w:history="1">
            <w:r w:rsidRPr="00692B4B">
              <w:rPr>
                <w:rStyle w:val="Hyperlink"/>
              </w:rPr>
              <w:t>8. Allocation of Resources</w:t>
            </w:r>
            <w:r>
              <w:rPr>
                <w:webHidden/>
              </w:rPr>
              <w:tab/>
            </w:r>
            <w:r>
              <w:rPr>
                <w:webHidden/>
              </w:rPr>
              <w:fldChar w:fldCharType="begin"/>
            </w:r>
            <w:r>
              <w:rPr>
                <w:webHidden/>
              </w:rPr>
              <w:instrText xml:space="preserve"> PAGEREF _Toc214484305 \h </w:instrText>
            </w:r>
            <w:r>
              <w:rPr>
                <w:webHidden/>
              </w:rPr>
            </w:r>
            <w:r>
              <w:rPr>
                <w:webHidden/>
              </w:rPr>
              <w:fldChar w:fldCharType="separate"/>
            </w:r>
            <w:r w:rsidR="00FA2C8B">
              <w:rPr>
                <w:webHidden/>
              </w:rPr>
              <w:t>13</w:t>
            </w:r>
            <w:r>
              <w:rPr>
                <w:webHidden/>
              </w:rPr>
              <w:fldChar w:fldCharType="end"/>
            </w:r>
          </w:hyperlink>
        </w:p>
        <w:p w14:paraId="48AE9B44" w14:textId="1D4E8523" w:rsidR="00893286" w:rsidRDefault="00893286" w:rsidP="000D559A">
          <w:pPr>
            <w:pStyle w:val="TOC2"/>
            <w:rPr>
              <w:rFonts w:asciiTheme="minorHAnsi" w:eastAsiaTheme="minorEastAsia" w:hAnsiTheme="minorHAnsi" w:cstheme="minorBidi"/>
              <w:color w:val="auto"/>
              <w:szCs w:val="24"/>
              <w:lang w:eastAsia="en-GB"/>
            </w:rPr>
          </w:pPr>
          <w:hyperlink w:anchor="_Toc214484306" w:history="1">
            <w:r w:rsidRPr="00692B4B">
              <w:rPr>
                <w:rStyle w:val="Hyperlink"/>
              </w:rPr>
              <w:t>Human Resources</w:t>
            </w:r>
            <w:r>
              <w:rPr>
                <w:webHidden/>
              </w:rPr>
              <w:tab/>
            </w:r>
            <w:r>
              <w:rPr>
                <w:webHidden/>
              </w:rPr>
              <w:fldChar w:fldCharType="begin"/>
            </w:r>
            <w:r>
              <w:rPr>
                <w:webHidden/>
              </w:rPr>
              <w:instrText xml:space="preserve"> PAGEREF _Toc214484306 \h </w:instrText>
            </w:r>
            <w:r>
              <w:rPr>
                <w:webHidden/>
              </w:rPr>
            </w:r>
            <w:r>
              <w:rPr>
                <w:webHidden/>
              </w:rPr>
              <w:fldChar w:fldCharType="separate"/>
            </w:r>
            <w:r w:rsidR="00FA2C8B">
              <w:rPr>
                <w:webHidden/>
              </w:rPr>
              <w:t>13</w:t>
            </w:r>
            <w:r>
              <w:rPr>
                <w:webHidden/>
              </w:rPr>
              <w:fldChar w:fldCharType="end"/>
            </w:r>
          </w:hyperlink>
        </w:p>
        <w:p w14:paraId="6D875D83" w14:textId="53985B3A" w:rsidR="00893286" w:rsidRDefault="00893286" w:rsidP="000D559A">
          <w:pPr>
            <w:pStyle w:val="TOC2"/>
            <w:rPr>
              <w:rFonts w:asciiTheme="minorHAnsi" w:eastAsiaTheme="minorEastAsia" w:hAnsiTheme="minorHAnsi" w:cstheme="minorBidi"/>
              <w:color w:val="auto"/>
              <w:szCs w:val="24"/>
              <w:lang w:eastAsia="en-GB"/>
            </w:rPr>
          </w:pPr>
          <w:hyperlink w:anchor="_Toc214484307" w:history="1">
            <w:r w:rsidRPr="00692B4B">
              <w:rPr>
                <w:rStyle w:val="Hyperlink"/>
              </w:rPr>
              <w:t>Financial Resources</w:t>
            </w:r>
            <w:r>
              <w:rPr>
                <w:webHidden/>
              </w:rPr>
              <w:tab/>
            </w:r>
            <w:r>
              <w:rPr>
                <w:webHidden/>
              </w:rPr>
              <w:fldChar w:fldCharType="begin"/>
            </w:r>
            <w:r>
              <w:rPr>
                <w:webHidden/>
              </w:rPr>
              <w:instrText xml:space="preserve"> PAGEREF _Toc214484307 \h </w:instrText>
            </w:r>
            <w:r>
              <w:rPr>
                <w:webHidden/>
              </w:rPr>
            </w:r>
            <w:r>
              <w:rPr>
                <w:webHidden/>
              </w:rPr>
              <w:fldChar w:fldCharType="separate"/>
            </w:r>
            <w:r w:rsidR="00FA2C8B">
              <w:rPr>
                <w:webHidden/>
              </w:rPr>
              <w:t>13</w:t>
            </w:r>
            <w:r>
              <w:rPr>
                <w:webHidden/>
              </w:rPr>
              <w:fldChar w:fldCharType="end"/>
            </w:r>
          </w:hyperlink>
        </w:p>
        <w:p w14:paraId="7D1B544F" w14:textId="27980DF5" w:rsidR="00893286" w:rsidRDefault="00893286" w:rsidP="000D559A">
          <w:pPr>
            <w:pStyle w:val="TOC2"/>
            <w:rPr>
              <w:rFonts w:asciiTheme="minorHAnsi" w:eastAsiaTheme="minorEastAsia" w:hAnsiTheme="minorHAnsi" w:cstheme="minorBidi"/>
              <w:color w:val="auto"/>
              <w:szCs w:val="24"/>
              <w:lang w:eastAsia="en-GB"/>
            </w:rPr>
          </w:pPr>
          <w:hyperlink w:anchor="_Toc214484308" w:history="1">
            <w:r w:rsidRPr="00692B4B">
              <w:rPr>
                <w:rStyle w:val="Hyperlink"/>
              </w:rPr>
              <w:t>Equipment and Materials</w:t>
            </w:r>
            <w:r>
              <w:rPr>
                <w:webHidden/>
              </w:rPr>
              <w:tab/>
            </w:r>
            <w:r>
              <w:rPr>
                <w:webHidden/>
              </w:rPr>
              <w:fldChar w:fldCharType="begin"/>
            </w:r>
            <w:r>
              <w:rPr>
                <w:webHidden/>
              </w:rPr>
              <w:instrText xml:space="preserve"> PAGEREF _Toc214484308 \h </w:instrText>
            </w:r>
            <w:r>
              <w:rPr>
                <w:webHidden/>
              </w:rPr>
            </w:r>
            <w:r>
              <w:rPr>
                <w:webHidden/>
              </w:rPr>
              <w:fldChar w:fldCharType="separate"/>
            </w:r>
            <w:r w:rsidR="00FA2C8B">
              <w:rPr>
                <w:webHidden/>
              </w:rPr>
              <w:t>14</w:t>
            </w:r>
            <w:r>
              <w:rPr>
                <w:webHidden/>
              </w:rPr>
              <w:fldChar w:fldCharType="end"/>
            </w:r>
          </w:hyperlink>
        </w:p>
        <w:p w14:paraId="1C7E664B" w14:textId="5DE96A6C" w:rsidR="00893286" w:rsidRDefault="00893286" w:rsidP="000D559A">
          <w:pPr>
            <w:pStyle w:val="TOC2"/>
            <w:rPr>
              <w:rFonts w:asciiTheme="minorHAnsi" w:eastAsiaTheme="minorEastAsia" w:hAnsiTheme="minorHAnsi" w:cstheme="minorBidi"/>
              <w:color w:val="auto"/>
              <w:szCs w:val="24"/>
              <w:lang w:eastAsia="en-GB"/>
            </w:rPr>
          </w:pPr>
          <w:hyperlink w:anchor="_Toc214484309" w:history="1">
            <w:r w:rsidRPr="00692B4B">
              <w:rPr>
                <w:rStyle w:val="Hyperlink"/>
              </w:rPr>
              <w:t>Time Resources</w:t>
            </w:r>
            <w:r>
              <w:rPr>
                <w:webHidden/>
              </w:rPr>
              <w:tab/>
            </w:r>
            <w:r>
              <w:rPr>
                <w:webHidden/>
              </w:rPr>
              <w:fldChar w:fldCharType="begin"/>
            </w:r>
            <w:r>
              <w:rPr>
                <w:webHidden/>
              </w:rPr>
              <w:instrText xml:space="preserve"> PAGEREF _Toc214484309 \h </w:instrText>
            </w:r>
            <w:r>
              <w:rPr>
                <w:webHidden/>
              </w:rPr>
            </w:r>
            <w:r>
              <w:rPr>
                <w:webHidden/>
              </w:rPr>
              <w:fldChar w:fldCharType="separate"/>
            </w:r>
            <w:r w:rsidR="00FA2C8B">
              <w:rPr>
                <w:webHidden/>
              </w:rPr>
              <w:t>14</w:t>
            </w:r>
            <w:r>
              <w:rPr>
                <w:webHidden/>
              </w:rPr>
              <w:fldChar w:fldCharType="end"/>
            </w:r>
          </w:hyperlink>
        </w:p>
        <w:p w14:paraId="38270E02" w14:textId="6AE25947" w:rsidR="00893286" w:rsidRDefault="00893286">
          <w:pPr>
            <w:pStyle w:val="TOC1"/>
            <w:rPr>
              <w:rFonts w:asciiTheme="minorHAnsi" w:eastAsiaTheme="minorEastAsia" w:hAnsiTheme="minorHAnsi" w:cstheme="minorBidi"/>
              <w:b w:val="0"/>
              <w:bCs w:val="0"/>
              <w:color w:val="auto"/>
              <w:szCs w:val="24"/>
              <w:lang w:eastAsia="en-GB"/>
            </w:rPr>
          </w:pPr>
          <w:hyperlink w:anchor="_Toc214484310" w:history="1">
            <w:r w:rsidRPr="00692B4B">
              <w:rPr>
                <w:rStyle w:val="Hyperlink"/>
              </w:rPr>
              <w:t>9. Risk Analysis</w:t>
            </w:r>
            <w:r>
              <w:rPr>
                <w:webHidden/>
              </w:rPr>
              <w:tab/>
            </w:r>
            <w:r>
              <w:rPr>
                <w:webHidden/>
              </w:rPr>
              <w:fldChar w:fldCharType="begin"/>
            </w:r>
            <w:r>
              <w:rPr>
                <w:webHidden/>
              </w:rPr>
              <w:instrText xml:space="preserve"> PAGEREF _Toc214484310 \h </w:instrText>
            </w:r>
            <w:r>
              <w:rPr>
                <w:webHidden/>
              </w:rPr>
            </w:r>
            <w:r>
              <w:rPr>
                <w:webHidden/>
              </w:rPr>
              <w:fldChar w:fldCharType="separate"/>
            </w:r>
            <w:r w:rsidR="00FA2C8B">
              <w:rPr>
                <w:webHidden/>
              </w:rPr>
              <w:t>14</w:t>
            </w:r>
            <w:r>
              <w:rPr>
                <w:webHidden/>
              </w:rPr>
              <w:fldChar w:fldCharType="end"/>
            </w:r>
          </w:hyperlink>
        </w:p>
        <w:p w14:paraId="4D51367F" w14:textId="60434498" w:rsidR="00893286" w:rsidRDefault="00893286">
          <w:pPr>
            <w:pStyle w:val="TOC1"/>
            <w:rPr>
              <w:rFonts w:asciiTheme="minorHAnsi" w:eastAsiaTheme="minorEastAsia" w:hAnsiTheme="minorHAnsi" w:cstheme="minorBidi"/>
              <w:b w:val="0"/>
              <w:bCs w:val="0"/>
              <w:color w:val="auto"/>
              <w:szCs w:val="24"/>
              <w:lang w:eastAsia="en-GB"/>
            </w:rPr>
          </w:pPr>
          <w:hyperlink w:anchor="_Toc214484311" w:history="1">
            <w:r w:rsidRPr="00692B4B">
              <w:rPr>
                <w:rStyle w:val="Hyperlink"/>
              </w:rPr>
              <w:t>10. Conclusion</w:t>
            </w:r>
            <w:r>
              <w:rPr>
                <w:webHidden/>
              </w:rPr>
              <w:tab/>
            </w:r>
            <w:r>
              <w:rPr>
                <w:webHidden/>
              </w:rPr>
              <w:fldChar w:fldCharType="begin"/>
            </w:r>
            <w:r>
              <w:rPr>
                <w:webHidden/>
              </w:rPr>
              <w:instrText xml:space="preserve"> PAGEREF _Toc214484311 \h </w:instrText>
            </w:r>
            <w:r>
              <w:rPr>
                <w:webHidden/>
              </w:rPr>
            </w:r>
            <w:r>
              <w:rPr>
                <w:webHidden/>
              </w:rPr>
              <w:fldChar w:fldCharType="separate"/>
            </w:r>
            <w:r w:rsidR="00FA2C8B">
              <w:rPr>
                <w:webHidden/>
              </w:rPr>
              <w:t>16</w:t>
            </w:r>
            <w:r>
              <w:rPr>
                <w:webHidden/>
              </w:rPr>
              <w:fldChar w:fldCharType="end"/>
            </w:r>
          </w:hyperlink>
        </w:p>
        <w:p w14:paraId="3FA482D3" w14:textId="3C5801B2" w:rsidR="00893286" w:rsidRDefault="00893286">
          <w:pPr>
            <w:pStyle w:val="TOC1"/>
            <w:rPr>
              <w:rFonts w:asciiTheme="minorHAnsi" w:eastAsiaTheme="minorEastAsia" w:hAnsiTheme="minorHAnsi" w:cstheme="minorBidi"/>
              <w:b w:val="0"/>
              <w:bCs w:val="0"/>
              <w:color w:val="auto"/>
              <w:szCs w:val="24"/>
              <w:lang w:eastAsia="en-GB"/>
            </w:rPr>
          </w:pPr>
          <w:hyperlink w:anchor="_Toc214484312" w:history="1">
            <w:r w:rsidRPr="00692B4B">
              <w:rPr>
                <w:rStyle w:val="Hyperlink"/>
              </w:rPr>
              <w:t>11. References</w:t>
            </w:r>
            <w:r>
              <w:rPr>
                <w:webHidden/>
              </w:rPr>
              <w:tab/>
            </w:r>
            <w:r>
              <w:rPr>
                <w:webHidden/>
              </w:rPr>
              <w:fldChar w:fldCharType="begin"/>
            </w:r>
            <w:r>
              <w:rPr>
                <w:webHidden/>
              </w:rPr>
              <w:instrText xml:space="preserve"> PAGEREF _Toc214484312 \h </w:instrText>
            </w:r>
            <w:r>
              <w:rPr>
                <w:webHidden/>
              </w:rPr>
            </w:r>
            <w:r>
              <w:rPr>
                <w:webHidden/>
              </w:rPr>
              <w:fldChar w:fldCharType="separate"/>
            </w:r>
            <w:r w:rsidR="00FA2C8B">
              <w:rPr>
                <w:webHidden/>
              </w:rPr>
              <w:t>17</w:t>
            </w:r>
            <w:r>
              <w:rPr>
                <w:webHidden/>
              </w:rPr>
              <w:fldChar w:fldCharType="end"/>
            </w:r>
          </w:hyperlink>
        </w:p>
        <w:p w14:paraId="23CB5B0C" w14:textId="253BA694" w:rsidR="00750420" w:rsidRDefault="00750420">
          <w:r>
            <w:rPr>
              <w:b/>
              <w:bCs/>
              <w:noProof/>
            </w:rPr>
            <w:fldChar w:fldCharType="end"/>
          </w:r>
        </w:p>
      </w:sdtContent>
    </w:sdt>
    <w:p w14:paraId="7E7CDE76" w14:textId="5BE6B496" w:rsidR="00357F91" w:rsidRDefault="00357F91" w:rsidP="007E2CF1"/>
    <w:p w14:paraId="7457147F" w14:textId="77777777" w:rsidR="00001BFA" w:rsidRDefault="00001BFA" w:rsidP="007E2CF1">
      <w:pPr>
        <w:pStyle w:val="Heading1"/>
        <w:jc w:val="center"/>
        <w:rPr>
          <w:rFonts w:ascii="Arial" w:hAnsi="Arial" w:cs="Arial"/>
          <w:b/>
          <w:bCs/>
          <w:color w:val="000000" w:themeColor="text1"/>
          <w:sz w:val="28"/>
          <w:szCs w:val="28"/>
        </w:rPr>
      </w:pPr>
    </w:p>
    <w:p w14:paraId="40B42988" w14:textId="77777777" w:rsidR="00001BFA" w:rsidRDefault="00001BFA" w:rsidP="007E2CF1">
      <w:pPr>
        <w:pStyle w:val="Heading1"/>
        <w:jc w:val="center"/>
        <w:rPr>
          <w:rFonts w:ascii="Arial" w:hAnsi="Arial" w:cs="Arial"/>
          <w:b/>
          <w:bCs/>
          <w:color w:val="000000" w:themeColor="text1"/>
          <w:sz w:val="28"/>
          <w:szCs w:val="28"/>
        </w:rPr>
      </w:pPr>
    </w:p>
    <w:p w14:paraId="4AC68C84" w14:textId="77777777" w:rsidR="00001BFA" w:rsidRDefault="00001BFA" w:rsidP="007E2CF1">
      <w:pPr>
        <w:pStyle w:val="Heading1"/>
        <w:jc w:val="center"/>
        <w:rPr>
          <w:rFonts w:ascii="Arial" w:hAnsi="Arial" w:cs="Arial"/>
          <w:b/>
          <w:bCs/>
          <w:color w:val="000000" w:themeColor="text1"/>
          <w:sz w:val="28"/>
          <w:szCs w:val="28"/>
        </w:rPr>
      </w:pPr>
    </w:p>
    <w:p w14:paraId="0EA9F539" w14:textId="77777777" w:rsidR="00001BFA" w:rsidRDefault="00001BFA" w:rsidP="007E2CF1">
      <w:pPr>
        <w:pStyle w:val="Heading1"/>
        <w:jc w:val="center"/>
        <w:rPr>
          <w:rFonts w:ascii="Arial" w:hAnsi="Arial" w:cs="Arial"/>
          <w:b/>
          <w:bCs/>
          <w:color w:val="000000" w:themeColor="text1"/>
          <w:sz w:val="28"/>
          <w:szCs w:val="28"/>
        </w:rPr>
      </w:pPr>
    </w:p>
    <w:p w14:paraId="5F99F388" w14:textId="77777777" w:rsidR="00001BFA" w:rsidRDefault="00001BFA" w:rsidP="007E2CF1">
      <w:pPr>
        <w:pStyle w:val="Heading1"/>
        <w:jc w:val="center"/>
        <w:rPr>
          <w:rFonts w:ascii="Arial" w:hAnsi="Arial" w:cs="Arial"/>
          <w:b/>
          <w:bCs/>
          <w:color w:val="000000" w:themeColor="text1"/>
          <w:sz w:val="28"/>
          <w:szCs w:val="28"/>
        </w:rPr>
      </w:pPr>
    </w:p>
    <w:p w14:paraId="6CA1407E" w14:textId="77777777" w:rsidR="00001BFA" w:rsidRDefault="00001BFA" w:rsidP="007E2CF1">
      <w:pPr>
        <w:pStyle w:val="Heading1"/>
        <w:jc w:val="center"/>
        <w:rPr>
          <w:rFonts w:ascii="Arial" w:hAnsi="Arial" w:cs="Arial"/>
          <w:b/>
          <w:bCs/>
          <w:color w:val="000000" w:themeColor="text1"/>
          <w:sz w:val="28"/>
          <w:szCs w:val="28"/>
        </w:rPr>
      </w:pPr>
    </w:p>
    <w:p w14:paraId="462DFAFB" w14:textId="77777777" w:rsidR="00001BFA" w:rsidRDefault="00001BFA" w:rsidP="007E2CF1">
      <w:pPr>
        <w:pStyle w:val="Heading1"/>
        <w:jc w:val="center"/>
        <w:rPr>
          <w:rFonts w:ascii="Arial" w:hAnsi="Arial" w:cs="Arial"/>
          <w:b/>
          <w:bCs/>
          <w:color w:val="000000" w:themeColor="text1"/>
          <w:sz w:val="28"/>
          <w:szCs w:val="28"/>
        </w:rPr>
      </w:pPr>
    </w:p>
    <w:p w14:paraId="0C286346" w14:textId="77777777" w:rsidR="00001BFA" w:rsidRDefault="00001BFA" w:rsidP="007E2CF1">
      <w:pPr>
        <w:pStyle w:val="Heading1"/>
        <w:jc w:val="center"/>
        <w:rPr>
          <w:rFonts w:ascii="Arial" w:hAnsi="Arial" w:cs="Arial"/>
          <w:b/>
          <w:bCs/>
          <w:color w:val="000000" w:themeColor="text1"/>
          <w:sz w:val="28"/>
          <w:szCs w:val="28"/>
        </w:rPr>
      </w:pPr>
    </w:p>
    <w:p w14:paraId="20F299A4" w14:textId="77777777" w:rsidR="00001BFA" w:rsidRDefault="00001BFA" w:rsidP="007E2CF1">
      <w:pPr>
        <w:pStyle w:val="Heading1"/>
        <w:jc w:val="center"/>
        <w:rPr>
          <w:rFonts w:ascii="Arial" w:hAnsi="Arial" w:cs="Arial"/>
          <w:b/>
          <w:bCs/>
          <w:color w:val="000000" w:themeColor="text1"/>
          <w:sz w:val="28"/>
          <w:szCs w:val="28"/>
        </w:rPr>
      </w:pPr>
    </w:p>
    <w:p w14:paraId="227B80C6" w14:textId="77777777" w:rsidR="00001BFA" w:rsidRDefault="00001BFA" w:rsidP="007E2CF1">
      <w:pPr>
        <w:pStyle w:val="Heading1"/>
        <w:jc w:val="center"/>
        <w:rPr>
          <w:rFonts w:ascii="Arial" w:hAnsi="Arial" w:cs="Arial"/>
          <w:b/>
          <w:bCs/>
          <w:color w:val="000000" w:themeColor="text1"/>
          <w:sz w:val="28"/>
          <w:szCs w:val="28"/>
        </w:rPr>
      </w:pPr>
    </w:p>
    <w:p w14:paraId="01BB8C82" w14:textId="77777777" w:rsidR="00EF0374" w:rsidRDefault="00EF0374" w:rsidP="007E2CF1"/>
    <w:p w14:paraId="02D6723E" w14:textId="77777777" w:rsidR="00EF0374" w:rsidRDefault="00EF0374" w:rsidP="007E2CF1"/>
    <w:p w14:paraId="0B1A6626" w14:textId="308D576B" w:rsidR="00001BFA" w:rsidRPr="002C684D" w:rsidRDefault="00001BFA" w:rsidP="00AB1F2D">
      <w:pPr>
        <w:pStyle w:val="Heading2"/>
        <w:jc w:val="center"/>
        <w:rPr>
          <w:rFonts w:ascii="Arial" w:hAnsi="Arial" w:cs="Arial"/>
          <w:b/>
          <w:bCs/>
          <w:color w:val="000000" w:themeColor="text1"/>
          <w:sz w:val="28"/>
          <w:szCs w:val="28"/>
        </w:rPr>
      </w:pPr>
      <w:bookmarkStart w:id="0" w:name="_Toc214484279"/>
      <w:r w:rsidRPr="002C684D">
        <w:rPr>
          <w:rFonts w:ascii="Arial" w:hAnsi="Arial" w:cs="Arial"/>
          <w:b/>
          <w:bCs/>
          <w:color w:val="000000" w:themeColor="text1"/>
          <w:sz w:val="28"/>
          <w:szCs w:val="28"/>
        </w:rPr>
        <w:t>P</w:t>
      </w:r>
      <w:bookmarkEnd w:id="0"/>
      <w:r w:rsidR="000D559A">
        <w:rPr>
          <w:rFonts w:ascii="Arial" w:hAnsi="Arial" w:cs="Arial"/>
          <w:b/>
          <w:bCs/>
          <w:color w:val="000000" w:themeColor="text1"/>
          <w:sz w:val="28"/>
          <w:szCs w:val="28"/>
        </w:rPr>
        <w:t>art A - Poster</w:t>
      </w:r>
    </w:p>
    <w:p w14:paraId="4F9E014E" w14:textId="77777777" w:rsidR="00EF0374" w:rsidRDefault="00EF0374" w:rsidP="007E2CF1"/>
    <w:p w14:paraId="7FD83FEE" w14:textId="77777777" w:rsidR="00EF0374" w:rsidRDefault="00EF0374" w:rsidP="007E2CF1"/>
    <w:p w14:paraId="0FE7B1E0" w14:textId="1F0D64CD" w:rsidR="00357F91" w:rsidRDefault="00EF0374" w:rsidP="00AB1F2D">
      <w:pPr>
        <w:pStyle w:val="Heading2"/>
        <w:jc w:val="center"/>
      </w:pPr>
      <w:bookmarkStart w:id="1" w:name="_Toc214484280"/>
      <w:r>
        <w:rPr>
          <w:noProof/>
        </w:rPr>
        <w:drawing>
          <wp:inline distT="0" distB="0" distL="0" distR="0" wp14:anchorId="0E56F38E" wp14:editId="5E560484">
            <wp:extent cx="5829300" cy="4762150"/>
            <wp:effectExtent l="0" t="0" r="0" b="635"/>
            <wp:docPr id="126102790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27908" name=""/>
                    <pic:cNvPicPr/>
                  </pic:nvPicPr>
                  <pic:blipFill>
                    <a:blip r:embed="rId7">
                      <a:extLst>
                        <a:ext uri="{96DAC541-7B7A-43D3-8B79-37D633B846F1}">
                          <asvg:svgBlip xmlns:asvg="http://schemas.microsoft.com/office/drawing/2016/SVG/main" r:embed="rId8"/>
                        </a:ext>
                      </a:extLst>
                    </a:blip>
                    <a:stretch>
                      <a:fillRect/>
                    </a:stretch>
                  </pic:blipFill>
                  <pic:spPr>
                    <a:xfrm>
                      <a:off x="0" y="0"/>
                      <a:ext cx="5848260" cy="4777639"/>
                    </a:xfrm>
                    <a:prstGeom prst="rect">
                      <a:avLst/>
                    </a:prstGeom>
                  </pic:spPr>
                </pic:pic>
              </a:graphicData>
            </a:graphic>
          </wp:inline>
        </w:drawing>
      </w:r>
      <w:r w:rsidR="00357F91">
        <w:br w:type="page"/>
      </w:r>
      <w:r w:rsidR="00357F91" w:rsidRPr="002C684D">
        <w:rPr>
          <w:rFonts w:ascii="Arial" w:hAnsi="Arial" w:cs="Arial"/>
          <w:b/>
          <w:bCs/>
          <w:color w:val="000000" w:themeColor="text1"/>
          <w:sz w:val="28"/>
          <w:szCs w:val="28"/>
        </w:rPr>
        <w:lastRenderedPageBreak/>
        <w:t>Part B</w:t>
      </w:r>
      <w:r w:rsidR="000D559A">
        <w:rPr>
          <w:rFonts w:ascii="Arial" w:hAnsi="Arial" w:cs="Arial"/>
          <w:b/>
          <w:bCs/>
          <w:color w:val="000000" w:themeColor="text1"/>
          <w:sz w:val="28"/>
          <w:szCs w:val="28"/>
        </w:rPr>
        <w:t xml:space="preserve"> </w:t>
      </w:r>
      <w:r w:rsidR="00357F91" w:rsidRPr="002C684D">
        <w:rPr>
          <w:rFonts w:ascii="Arial" w:hAnsi="Arial" w:cs="Arial"/>
          <w:b/>
          <w:bCs/>
          <w:color w:val="000000" w:themeColor="text1"/>
          <w:sz w:val="28"/>
          <w:szCs w:val="28"/>
        </w:rPr>
        <w:t>-</w:t>
      </w:r>
      <w:r w:rsidR="000D559A">
        <w:rPr>
          <w:rFonts w:ascii="Arial" w:hAnsi="Arial" w:cs="Arial"/>
          <w:b/>
          <w:bCs/>
          <w:color w:val="000000" w:themeColor="text1"/>
          <w:sz w:val="28"/>
          <w:szCs w:val="28"/>
        </w:rPr>
        <w:t xml:space="preserve"> </w:t>
      </w:r>
      <w:r w:rsidR="00357F91" w:rsidRPr="002C684D">
        <w:rPr>
          <w:rFonts w:ascii="Arial" w:hAnsi="Arial" w:cs="Arial"/>
          <w:b/>
          <w:bCs/>
          <w:color w:val="000000" w:themeColor="text1"/>
          <w:sz w:val="28"/>
          <w:szCs w:val="28"/>
        </w:rPr>
        <w:t>Reflective Report</w:t>
      </w:r>
      <w:bookmarkEnd w:id="1"/>
    </w:p>
    <w:p w14:paraId="22FDD5E9" w14:textId="77777777" w:rsidR="00A8044C" w:rsidRPr="00FD02BF" w:rsidRDefault="00A8044C" w:rsidP="007E2CF1">
      <w:pPr>
        <w:jc w:val="center"/>
      </w:pPr>
    </w:p>
    <w:p w14:paraId="709ECE79" w14:textId="77777777" w:rsidR="00A8044C" w:rsidRPr="00A8044C" w:rsidRDefault="00A8044C" w:rsidP="007E2CF1">
      <w:pPr>
        <w:jc w:val="left"/>
        <w:rPr>
          <w:rFonts w:ascii="Arial" w:hAnsi="Arial" w:cs="Arial"/>
          <w:szCs w:val="24"/>
        </w:rPr>
      </w:pPr>
      <w:r w:rsidRPr="00A8044C">
        <w:rPr>
          <w:rFonts w:ascii="Arial" w:hAnsi="Arial" w:cs="Arial"/>
          <w:szCs w:val="24"/>
        </w:rPr>
        <w:t xml:space="preserve">The feedback from my poster presentation highlighted both strengths and clear areas for development in my project on rebuilding the transport corridor in British Columbia after the 2022 flooding. The evaluation grid shows that I performed reasonably well on the Introduction/project description and the </w:t>
      </w:r>
      <w:r w:rsidRPr="00A8044C">
        <w:rPr>
          <w:rFonts w:ascii="Arial" w:hAnsi="Arial" w:cs="Arial"/>
          <w:i/>
          <w:iCs/>
          <w:szCs w:val="24"/>
        </w:rPr>
        <w:t>Quad chart</w:t>
      </w:r>
      <w:r w:rsidRPr="00A8044C">
        <w:rPr>
          <w:rFonts w:ascii="Arial" w:hAnsi="Arial" w:cs="Arial"/>
          <w:szCs w:val="24"/>
        </w:rPr>
        <w:t xml:space="preserve">, each receiving a score of three, while the Work breakdown </w:t>
      </w:r>
      <w:r w:rsidRPr="00A8044C">
        <w:rPr>
          <w:rFonts w:ascii="Arial" w:hAnsi="Arial" w:cs="Arial"/>
          <w:i/>
          <w:iCs/>
          <w:szCs w:val="24"/>
        </w:rPr>
        <w:t>structure and resource allocation</w:t>
      </w:r>
      <w:r w:rsidRPr="00A8044C">
        <w:rPr>
          <w:rFonts w:ascii="Arial" w:hAnsi="Arial" w:cs="Arial"/>
          <w:szCs w:val="24"/>
        </w:rPr>
        <w:t xml:space="preserve"> received a score of one and Presentation/professionalism a score of two. Reflecting on this has helped me understand where I need to focus my efforts for the final project management plan.</w:t>
      </w:r>
    </w:p>
    <w:p w14:paraId="1763ED5F" w14:textId="77777777" w:rsidR="00A8044C" w:rsidRPr="00A8044C" w:rsidRDefault="00A8044C" w:rsidP="007E2CF1">
      <w:pPr>
        <w:jc w:val="left"/>
        <w:rPr>
          <w:rFonts w:ascii="Arial" w:hAnsi="Arial" w:cs="Arial"/>
          <w:szCs w:val="24"/>
        </w:rPr>
      </w:pPr>
      <w:r w:rsidRPr="00A8044C">
        <w:rPr>
          <w:rFonts w:ascii="Arial" w:hAnsi="Arial" w:cs="Arial"/>
          <w:szCs w:val="24"/>
        </w:rPr>
        <w:t>The first positive aspect was the introduction and overall project description. I was able to explain the flooding context, the scale of disruption and the main aim of the project in a way that the tutor and peers could follow. The score of three suggests that the objective, benefits and high-level scope were clear but could be sharpened further. For the written plan I will therefore tighten the problem statement, link it more explicitly to the module concepts of scope, time and cost, and support the context with brief data (for example, economic impact or number of people affected) from appropriate sources.</w:t>
      </w:r>
    </w:p>
    <w:p w14:paraId="6F962143" w14:textId="77777777" w:rsidR="00A8044C" w:rsidRPr="00A8044C" w:rsidRDefault="00A8044C" w:rsidP="007E2CF1">
      <w:pPr>
        <w:jc w:val="left"/>
        <w:rPr>
          <w:rFonts w:ascii="Arial" w:hAnsi="Arial" w:cs="Arial"/>
          <w:szCs w:val="24"/>
        </w:rPr>
      </w:pPr>
      <w:r w:rsidRPr="00A8044C">
        <w:rPr>
          <w:rFonts w:ascii="Arial" w:hAnsi="Arial" w:cs="Arial"/>
          <w:szCs w:val="24"/>
        </w:rPr>
        <w:t>The second element that went relatively well was the Quad chart. I clearly identified the project purpose, the key stakeholders, the desired results and some initial measures of success. However, the mid-range score indicates that these elements were not fully developed. In the final plan I intend to refine the success measures so that they are more specific and measurable (for example, target dates for reopening the corridor, expected reduction in transport delays and cost savings). I will also map stakeholder expectations more systematically and show how they will be engaged during the project.</w:t>
      </w:r>
    </w:p>
    <w:p w14:paraId="6D86F9AE" w14:textId="77777777" w:rsidR="00A8044C" w:rsidRPr="00A8044C" w:rsidRDefault="00A8044C" w:rsidP="007E2CF1">
      <w:pPr>
        <w:jc w:val="left"/>
        <w:rPr>
          <w:rFonts w:ascii="Arial" w:hAnsi="Arial" w:cs="Arial"/>
          <w:szCs w:val="24"/>
        </w:rPr>
      </w:pPr>
      <w:r w:rsidRPr="00A8044C">
        <w:rPr>
          <w:rFonts w:ascii="Arial" w:hAnsi="Arial" w:cs="Arial"/>
          <w:szCs w:val="24"/>
        </w:rPr>
        <w:t xml:space="preserve">The weakest area was clearly the work breakdown structure (WBS) and resource allocation, which received a score of one. This tells me that my WBS was either incomplete, too high-level, or not clearly linked to resources. I will address this by breaking the project into more detailed phases, activities and tasks, showing dependencies and milestones. I will allocate appropriate human, financial and physical resources to each major work package and ensure that this links directly to </w:t>
      </w:r>
      <w:r w:rsidRPr="00A8044C">
        <w:rPr>
          <w:rFonts w:ascii="Arial" w:hAnsi="Arial" w:cs="Arial"/>
          <w:szCs w:val="24"/>
        </w:rPr>
        <w:lastRenderedPageBreak/>
        <w:t xml:space="preserve">the Gantt chart in </w:t>
      </w:r>
      <w:r w:rsidRPr="00A8044C">
        <w:rPr>
          <w:rFonts w:ascii="Arial" w:hAnsi="Arial" w:cs="Arial"/>
          <w:color w:val="000000" w:themeColor="text1"/>
          <w:szCs w:val="24"/>
        </w:rPr>
        <w:t>Part C</w:t>
      </w:r>
      <w:r w:rsidRPr="00A8044C">
        <w:rPr>
          <w:rFonts w:ascii="Arial" w:hAnsi="Arial" w:cs="Arial"/>
          <w:szCs w:val="24"/>
        </w:rPr>
        <w:t>. I will also consider using tools such as a RACI matrix to show who is responsible and accountable for key activities.</w:t>
      </w:r>
    </w:p>
    <w:p w14:paraId="6E25693E" w14:textId="77777777" w:rsidR="00A8044C" w:rsidRPr="00A8044C" w:rsidRDefault="00A8044C" w:rsidP="007E2CF1">
      <w:pPr>
        <w:jc w:val="left"/>
        <w:rPr>
          <w:rFonts w:ascii="Arial" w:hAnsi="Arial" w:cs="Arial"/>
          <w:szCs w:val="24"/>
        </w:rPr>
      </w:pPr>
      <w:r w:rsidRPr="00A8044C">
        <w:rPr>
          <w:rFonts w:ascii="Arial" w:hAnsi="Arial" w:cs="Arial"/>
          <w:szCs w:val="24"/>
        </w:rPr>
        <w:t>Finally, the presentation and professionalism score of two suggests that, although the content was acceptable, the way it was delivered and presented needs improvement. I recognise that my poster layout contained too much text and not enough visual structure, which made it harder for the audience to follow. My delivery could also have been more confident and better timed. For the written submission I will improve professionalism by using a clearer structure, consistent formatting and accurate Harvard referencing. In future oral presentations I will practise beforehand, use clearer signposting, maintain more eye contact and ensure that key points are emphasised rather than reading from the slides or poster.</w:t>
      </w:r>
    </w:p>
    <w:p w14:paraId="2C43520E" w14:textId="77777777" w:rsidR="00A8044C" w:rsidRPr="00A8044C" w:rsidRDefault="00A8044C" w:rsidP="007E2CF1">
      <w:pPr>
        <w:jc w:val="left"/>
        <w:rPr>
          <w:rFonts w:ascii="Arial" w:hAnsi="Arial" w:cs="Arial"/>
          <w:szCs w:val="24"/>
        </w:rPr>
      </w:pPr>
      <w:r w:rsidRPr="00A8044C">
        <w:rPr>
          <w:rFonts w:ascii="Arial" w:hAnsi="Arial" w:cs="Arial"/>
          <w:szCs w:val="24"/>
        </w:rPr>
        <w:t>Overall, the feedback has given me a clear action plan. By strengthening the WBS and resource allocation, refining the quad chart and improving the clarity and professionalism of my communication, I aim to produce a much stronger and more coherent project management plan for the final submission.</w:t>
      </w:r>
    </w:p>
    <w:p w14:paraId="4067FC50" w14:textId="4363A6D0" w:rsidR="00357F91" w:rsidRPr="004B3726" w:rsidRDefault="00357F91" w:rsidP="007E2CF1">
      <w:pPr>
        <w:jc w:val="left"/>
        <w:rPr>
          <w:rFonts w:ascii="Arial" w:hAnsi="Arial" w:cs="Arial"/>
          <w:szCs w:val="24"/>
        </w:rPr>
      </w:pPr>
    </w:p>
    <w:p w14:paraId="7FA7553D" w14:textId="77777777" w:rsidR="004B3726" w:rsidRDefault="004B3726" w:rsidP="007E2CF1">
      <w:pPr>
        <w:pStyle w:val="Heading1"/>
        <w:jc w:val="center"/>
        <w:rPr>
          <w:rFonts w:ascii="Arial" w:hAnsi="Arial" w:cs="Arial"/>
          <w:color w:val="000000" w:themeColor="text1"/>
          <w:sz w:val="28"/>
          <w:szCs w:val="28"/>
        </w:rPr>
      </w:pPr>
    </w:p>
    <w:p w14:paraId="67B813F3" w14:textId="77777777" w:rsidR="004B3726" w:rsidRDefault="004B3726" w:rsidP="007E2CF1">
      <w:pPr>
        <w:pStyle w:val="Heading1"/>
        <w:jc w:val="center"/>
        <w:rPr>
          <w:rFonts w:ascii="Arial" w:hAnsi="Arial" w:cs="Arial"/>
          <w:color w:val="000000" w:themeColor="text1"/>
          <w:sz w:val="28"/>
          <w:szCs w:val="28"/>
        </w:rPr>
      </w:pPr>
    </w:p>
    <w:p w14:paraId="5345D9E6" w14:textId="77777777" w:rsidR="004B3726" w:rsidRDefault="004B3726" w:rsidP="007E2CF1">
      <w:pPr>
        <w:pStyle w:val="Heading1"/>
        <w:jc w:val="center"/>
        <w:rPr>
          <w:rFonts w:ascii="Arial" w:hAnsi="Arial" w:cs="Arial"/>
          <w:color w:val="000000" w:themeColor="text1"/>
          <w:sz w:val="28"/>
          <w:szCs w:val="28"/>
        </w:rPr>
      </w:pPr>
    </w:p>
    <w:p w14:paraId="5DB78755" w14:textId="77777777" w:rsidR="004B3726" w:rsidRDefault="004B3726" w:rsidP="007E2CF1">
      <w:pPr>
        <w:pStyle w:val="Heading1"/>
        <w:jc w:val="center"/>
        <w:rPr>
          <w:rFonts w:ascii="Arial" w:hAnsi="Arial" w:cs="Arial"/>
          <w:color w:val="000000" w:themeColor="text1"/>
          <w:sz w:val="28"/>
          <w:szCs w:val="28"/>
        </w:rPr>
      </w:pPr>
    </w:p>
    <w:p w14:paraId="0F925DF4" w14:textId="77777777" w:rsidR="004B3726" w:rsidRDefault="004B3726" w:rsidP="007E2CF1">
      <w:pPr>
        <w:pStyle w:val="Heading1"/>
        <w:jc w:val="center"/>
        <w:rPr>
          <w:rFonts w:ascii="Arial" w:hAnsi="Arial" w:cs="Arial"/>
          <w:color w:val="000000" w:themeColor="text1"/>
          <w:sz w:val="28"/>
          <w:szCs w:val="28"/>
        </w:rPr>
      </w:pPr>
    </w:p>
    <w:p w14:paraId="7A354BF4" w14:textId="77777777" w:rsidR="004B3726" w:rsidRDefault="004B3726" w:rsidP="007E2CF1">
      <w:pPr>
        <w:pStyle w:val="Heading1"/>
        <w:jc w:val="center"/>
        <w:rPr>
          <w:rFonts w:ascii="Arial" w:hAnsi="Arial" w:cs="Arial"/>
          <w:color w:val="000000" w:themeColor="text1"/>
          <w:sz w:val="28"/>
          <w:szCs w:val="28"/>
        </w:rPr>
      </w:pPr>
    </w:p>
    <w:p w14:paraId="1949B573" w14:textId="77777777" w:rsidR="004B3726" w:rsidRDefault="004B3726" w:rsidP="003559A9">
      <w:pPr>
        <w:pStyle w:val="Heading1"/>
        <w:rPr>
          <w:rFonts w:ascii="Arial" w:hAnsi="Arial" w:cs="Arial"/>
          <w:color w:val="000000" w:themeColor="text1"/>
          <w:sz w:val="28"/>
          <w:szCs w:val="28"/>
        </w:rPr>
      </w:pPr>
    </w:p>
    <w:p w14:paraId="4ED01BDF" w14:textId="77777777" w:rsidR="003559A9" w:rsidRPr="003559A9" w:rsidRDefault="003559A9" w:rsidP="003559A9"/>
    <w:p w14:paraId="3EF54234" w14:textId="4C54EA3B" w:rsidR="00357F91" w:rsidRPr="00893286" w:rsidRDefault="00357F91" w:rsidP="00893286">
      <w:pPr>
        <w:pStyle w:val="Heading1"/>
        <w:jc w:val="center"/>
        <w:rPr>
          <w:rFonts w:ascii="Arial" w:hAnsi="Arial" w:cs="Arial"/>
          <w:b/>
          <w:bCs/>
          <w:color w:val="000000" w:themeColor="text1"/>
          <w:sz w:val="28"/>
          <w:szCs w:val="28"/>
        </w:rPr>
      </w:pPr>
      <w:bookmarkStart w:id="2" w:name="_Toc214484281"/>
      <w:r w:rsidRPr="00893286">
        <w:rPr>
          <w:rFonts w:ascii="Arial" w:hAnsi="Arial" w:cs="Arial"/>
          <w:b/>
          <w:bCs/>
          <w:color w:val="000000" w:themeColor="text1"/>
          <w:sz w:val="28"/>
          <w:szCs w:val="28"/>
        </w:rPr>
        <w:lastRenderedPageBreak/>
        <w:t>Part C</w:t>
      </w:r>
      <w:r w:rsidR="000D559A">
        <w:rPr>
          <w:rFonts w:ascii="Arial" w:hAnsi="Arial" w:cs="Arial"/>
          <w:b/>
          <w:bCs/>
          <w:color w:val="000000" w:themeColor="text1"/>
          <w:sz w:val="28"/>
          <w:szCs w:val="28"/>
        </w:rPr>
        <w:t xml:space="preserve"> </w:t>
      </w:r>
      <w:r w:rsidRPr="00893286">
        <w:rPr>
          <w:rFonts w:ascii="Arial" w:hAnsi="Arial" w:cs="Arial"/>
          <w:b/>
          <w:bCs/>
          <w:color w:val="000000" w:themeColor="text1"/>
          <w:sz w:val="28"/>
          <w:szCs w:val="28"/>
        </w:rPr>
        <w:t>-</w:t>
      </w:r>
      <w:r w:rsidR="000D559A">
        <w:rPr>
          <w:rFonts w:ascii="Arial" w:hAnsi="Arial" w:cs="Arial"/>
          <w:b/>
          <w:bCs/>
          <w:color w:val="000000" w:themeColor="text1"/>
          <w:sz w:val="28"/>
          <w:szCs w:val="28"/>
        </w:rPr>
        <w:t xml:space="preserve"> </w:t>
      </w:r>
      <w:r w:rsidRPr="00893286">
        <w:rPr>
          <w:rFonts w:ascii="Arial" w:hAnsi="Arial" w:cs="Arial"/>
          <w:b/>
          <w:bCs/>
          <w:color w:val="000000" w:themeColor="text1"/>
          <w:sz w:val="28"/>
          <w:szCs w:val="28"/>
        </w:rPr>
        <w:t>Project Management Plan</w:t>
      </w:r>
      <w:bookmarkEnd w:id="2"/>
    </w:p>
    <w:p w14:paraId="08FE4439" w14:textId="77777777" w:rsidR="00160AF5" w:rsidRPr="00893286" w:rsidRDefault="00160AF5" w:rsidP="00893286">
      <w:pPr>
        <w:pStyle w:val="Heading1"/>
        <w:rPr>
          <w:rFonts w:ascii="Arial" w:hAnsi="Arial" w:cs="Arial"/>
          <w:b/>
          <w:bCs/>
          <w:color w:val="000000" w:themeColor="text1"/>
          <w:sz w:val="28"/>
          <w:szCs w:val="28"/>
        </w:rPr>
      </w:pPr>
      <w:bookmarkStart w:id="3" w:name="_Toc214484282"/>
      <w:r w:rsidRPr="00893286">
        <w:rPr>
          <w:rFonts w:ascii="Arial" w:hAnsi="Arial" w:cs="Arial"/>
          <w:b/>
          <w:bCs/>
          <w:color w:val="000000" w:themeColor="text1"/>
          <w:sz w:val="28"/>
          <w:szCs w:val="28"/>
        </w:rPr>
        <w:t>1. Introduction</w:t>
      </w:r>
      <w:bookmarkEnd w:id="3"/>
    </w:p>
    <w:p w14:paraId="1D8BECA4" w14:textId="77777777" w:rsidR="00160AF5" w:rsidRPr="00160AF5" w:rsidRDefault="00160AF5" w:rsidP="007E2CF1">
      <w:pPr>
        <w:rPr>
          <w:rFonts w:ascii="Arial" w:hAnsi="Arial" w:cs="Arial"/>
          <w:szCs w:val="24"/>
        </w:rPr>
      </w:pPr>
      <w:r w:rsidRPr="00160AF5">
        <w:rPr>
          <w:rFonts w:ascii="Arial" w:hAnsi="Arial" w:cs="Arial"/>
          <w:szCs w:val="24"/>
        </w:rPr>
        <w:t>Extreme flooding in British Columbia (BC) in 2022 caused widespread destruction to the province’s primary transportation corridor, affecting highways, bridges, drainage systems and adjacent slopes. This disruption significantly impacted freight movements, emergency services, and community mobility. A structured and evidence-based Project Management Plan (PMP) is essential to restore the corridor in a safe, timely and resilient manner.</w:t>
      </w:r>
    </w:p>
    <w:p w14:paraId="1C021052" w14:textId="77777777" w:rsidR="00160AF5" w:rsidRPr="00160AF5" w:rsidRDefault="00160AF5" w:rsidP="007E2CF1">
      <w:pPr>
        <w:rPr>
          <w:rFonts w:ascii="Arial" w:hAnsi="Arial" w:cs="Arial"/>
          <w:szCs w:val="24"/>
        </w:rPr>
      </w:pPr>
      <w:r w:rsidRPr="00160AF5">
        <w:rPr>
          <w:rFonts w:ascii="Arial" w:hAnsi="Arial" w:cs="Arial"/>
          <w:szCs w:val="24"/>
        </w:rPr>
        <w:t>This plan outlines the management approach for reconstructing the corridor, including the scope, work breakdown structure (WBS), quad chart, schedule, stakeholder involvement, allocation of resources and risk analysis. It draws upon recognised project management frameworks such as the PMBOK (PMI, 2021), the APM Body of Knowledge (APM, 2019), and academic literature on project delivery, infrastructure resilience and stakeholder engagement (Kerzner, 2017; Lock, 2020; Zuo et al., 2018). The PMP ensures the project is delivered within budget, on schedule and to the required quality standards while considering environmental, social and regulatory constraints.</w:t>
      </w:r>
    </w:p>
    <w:p w14:paraId="5301046F" w14:textId="77777777" w:rsidR="00833A13" w:rsidRPr="00722801" w:rsidRDefault="00833A13" w:rsidP="007E2CF1">
      <w:pPr>
        <w:pStyle w:val="Heading1"/>
        <w:rPr>
          <w:rFonts w:ascii="Arial" w:hAnsi="Arial" w:cs="Arial"/>
          <w:b/>
          <w:bCs/>
          <w:color w:val="000000" w:themeColor="text1"/>
          <w:sz w:val="28"/>
          <w:szCs w:val="28"/>
        </w:rPr>
      </w:pPr>
      <w:bookmarkStart w:id="4" w:name="_Toc214484283"/>
      <w:r w:rsidRPr="00722801">
        <w:rPr>
          <w:rFonts w:ascii="Arial" w:hAnsi="Arial" w:cs="Arial"/>
          <w:b/>
          <w:bCs/>
          <w:color w:val="000000" w:themeColor="text1"/>
          <w:sz w:val="28"/>
          <w:szCs w:val="28"/>
        </w:rPr>
        <w:t>2. Project Description</w:t>
      </w:r>
      <w:bookmarkEnd w:id="4"/>
    </w:p>
    <w:p w14:paraId="6913EE84" w14:textId="77777777" w:rsidR="00833A13" w:rsidRPr="00833A13" w:rsidRDefault="00833A13" w:rsidP="007E2CF1">
      <w:pPr>
        <w:rPr>
          <w:rFonts w:ascii="Arial" w:hAnsi="Arial" w:cs="Arial"/>
          <w:szCs w:val="24"/>
        </w:rPr>
      </w:pPr>
      <w:r w:rsidRPr="00833A13">
        <w:rPr>
          <w:rFonts w:ascii="Arial" w:hAnsi="Arial" w:cs="Arial"/>
          <w:szCs w:val="24"/>
        </w:rPr>
        <w:t>The 2022 BC floods were caused by an atmospheric river event that triggered landslides, erosion and washouts, closing major routes such as Highway 1, Highway 3 and the Coquihalla. Several bridges collapsed or became unstable, and drainage systems failed under the intense rainfall (BC Ministry of Transportation, 2023).</w:t>
      </w:r>
    </w:p>
    <w:p w14:paraId="3CB21E29" w14:textId="77777777" w:rsidR="00833A13" w:rsidRPr="00833A13" w:rsidRDefault="00833A13" w:rsidP="007E2CF1">
      <w:pPr>
        <w:rPr>
          <w:rFonts w:ascii="Arial" w:hAnsi="Arial" w:cs="Arial"/>
          <w:szCs w:val="24"/>
        </w:rPr>
      </w:pPr>
      <w:r w:rsidRPr="00833A13">
        <w:rPr>
          <w:rFonts w:ascii="Arial" w:hAnsi="Arial" w:cs="Arial"/>
          <w:szCs w:val="24"/>
        </w:rPr>
        <w:t>The project aims to rebuild and improve the BC transport corridor to restore full functionality and resilience. The plan proposes a phased reconstruction focusing on safety, structural integrity, environmental stewardship and long-term durability. The reconstruction will adopt modern engineering methods and resilience measures in line with national disaster-mitigation guidelines (Infrastructure Canada, 2023).</w:t>
      </w:r>
    </w:p>
    <w:p w14:paraId="183BED6E" w14:textId="77777777" w:rsidR="00833A13" w:rsidRPr="00833A13" w:rsidRDefault="00833A13" w:rsidP="007E2CF1">
      <w:pPr>
        <w:rPr>
          <w:rFonts w:ascii="Arial" w:hAnsi="Arial" w:cs="Arial"/>
          <w:szCs w:val="24"/>
        </w:rPr>
      </w:pPr>
      <w:r w:rsidRPr="00833A13">
        <w:rPr>
          <w:rFonts w:ascii="Arial" w:hAnsi="Arial" w:cs="Arial"/>
          <w:szCs w:val="24"/>
        </w:rPr>
        <w:t>Project Objectives:</w:t>
      </w:r>
    </w:p>
    <w:p w14:paraId="4E1042F7" w14:textId="77777777" w:rsidR="00833A13" w:rsidRPr="00833A13" w:rsidRDefault="00833A13" w:rsidP="007E2CF1">
      <w:pPr>
        <w:numPr>
          <w:ilvl w:val="0"/>
          <w:numId w:val="15"/>
        </w:numPr>
        <w:rPr>
          <w:rFonts w:ascii="Arial" w:hAnsi="Arial" w:cs="Arial"/>
          <w:szCs w:val="24"/>
        </w:rPr>
      </w:pPr>
      <w:r w:rsidRPr="00833A13">
        <w:rPr>
          <w:rFonts w:ascii="Arial" w:hAnsi="Arial" w:cs="Arial"/>
          <w:szCs w:val="24"/>
        </w:rPr>
        <w:t>Restore essential traffic flow within 12 months of commencement.</w:t>
      </w:r>
    </w:p>
    <w:p w14:paraId="60E5EBCC" w14:textId="77777777" w:rsidR="00833A13" w:rsidRPr="00833A13" w:rsidRDefault="00833A13" w:rsidP="007E2CF1">
      <w:pPr>
        <w:numPr>
          <w:ilvl w:val="0"/>
          <w:numId w:val="15"/>
        </w:numPr>
        <w:rPr>
          <w:rFonts w:ascii="Arial" w:hAnsi="Arial" w:cs="Arial"/>
          <w:szCs w:val="24"/>
        </w:rPr>
      </w:pPr>
      <w:r w:rsidRPr="00833A13">
        <w:rPr>
          <w:rFonts w:ascii="Arial" w:hAnsi="Arial" w:cs="Arial"/>
          <w:szCs w:val="24"/>
        </w:rPr>
        <w:t>Reopen the full corridor to all traffic within 18 months.</w:t>
      </w:r>
    </w:p>
    <w:p w14:paraId="6F93EACA" w14:textId="77777777" w:rsidR="00833A13" w:rsidRPr="00833A13" w:rsidRDefault="00833A13" w:rsidP="007E2CF1">
      <w:pPr>
        <w:numPr>
          <w:ilvl w:val="0"/>
          <w:numId w:val="15"/>
        </w:numPr>
        <w:rPr>
          <w:rFonts w:ascii="Arial" w:hAnsi="Arial" w:cs="Arial"/>
          <w:szCs w:val="24"/>
        </w:rPr>
      </w:pPr>
      <w:r w:rsidRPr="00833A13">
        <w:rPr>
          <w:rFonts w:ascii="Arial" w:hAnsi="Arial" w:cs="Arial"/>
          <w:szCs w:val="24"/>
        </w:rPr>
        <w:t>Enhance drainage capacity to withstand future severe weather events.</w:t>
      </w:r>
    </w:p>
    <w:p w14:paraId="18A346FD" w14:textId="77777777" w:rsidR="00833A13" w:rsidRPr="00833A13" w:rsidRDefault="00833A13" w:rsidP="007E2CF1">
      <w:pPr>
        <w:numPr>
          <w:ilvl w:val="0"/>
          <w:numId w:val="15"/>
        </w:numPr>
        <w:rPr>
          <w:rFonts w:ascii="Arial" w:hAnsi="Arial" w:cs="Arial"/>
          <w:szCs w:val="24"/>
        </w:rPr>
      </w:pPr>
      <w:r w:rsidRPr="00833A13">
        <w:rPr>
          <w:rFonts w:ascii="Arial" w:hAnsi="Arial" w:cs="Arial"/>
          <w:szCs w:val="24"/>
        </w:rPr>
        <w:lastRenderedPageBreak/>
        <w:t>Ensure compliance with environmental, safety and design standards.</w:t>
      </w:r>
    </w:p>
    <w:p w14:paraId="4AE71846" w14:textId="77777777" w:rsidR="00833A13" w:rsidRPr="00833A13" w:rsidRDefault="00833A13" w:rsidP="007E2CF1">
      <w:pPr>
        <w:numPr>
          <w:ilvl w:val="0"/>
          <w:numId w:val="15"/>
        </w:numPr>
        <w:rPr>
          <w:rFonts w:ascii="Arial" w:hAnsi="Arial" w:cs="Arial"/>
          <w:szCs w:val="24"/>
        </w:rPr>
      </w:pPr>
      <w:r w:rsidRPr="00833A13">
        <w:rPr>
          <w:rFonts w:ascii="Arial" w:hAnsi="Arial" w:cs="Arial"/>
          <w:szCs w:val="24"/>
        </w:rPr>
        <w:t>Improve slope stability to minimise landslide risk.</w:t>
      </w:r>
    </w:p>
    <w:p w14:paraId="1E9B1065" w14:textId="466A8E20" w:rsidR="00833A13" w:rsidRDefault="00833A13" w:rsidP="00310CF5">
      <w:pPr>
        <w:jc w:val="left"/>
        <w:rPr>
          <w:rFonts w:ascii="Arial" w:hAnsi="Arial" w:cs="Arial"/>
          <w:szCs w:val="24"/>
        </w:rPr>
      </w:pPr>
      <w:r w:rsidRPr="00833A13">
        <w:rPr>
          <w:rFonts w:ascii="Arial" w:hAnsi="Arial" w:cs="Arial"/>
          <w:szCs w:val="24"/>
        </w:rPr>
        <w:t>These objectives follow the SMART framework (Doran,</w:t>
      </w:r>
      <w:r w:rsidR="00310CF5">
        <w:rPr>
          <w:rFonts w:ascii="Arial" w:hAnsi="Arial" w:cs="Arial"/>
          <w:szCs w:val="24"/>
        </w:rPr>
        <w:t xml:space="preserve"> </w:t>
      </w:r>
      <w:r w:rsidRPr="00833A13">
        <w:rPr>
          <w:rFonts w:ascii="Arial" w:hAnsi="Arial" w:cs="Arial"/>
          <w:szCs w:val="24"/>
        </w:rPr>
        <w:t>1981), supporting measurability and accountability.</w:t>
      </w:r>
    </w:p>
    <w:p w14:paraId="518414C4" w14:textId="77777777" w:rsidR="00833A13" w:rsidRDefault="00833A13" w:rsidP="007E2CF1">
      <w:pPr>
        <w:rPr>
          <w:rFonts w:ascii="Arial" w:hAnsi="Arial" w:cs="Arial"/>
          <w:szCs w:val="24"/>
        </w:rPr>
      </w:pPr>
    </w:p>
    <w:p w14:paraId="3C090D67" w14:textId="77777777" w:rsidR="005D0C9A" w:rsidRPr="00722801" w:rsidRDefault="005D0C9A" w:rsidP="007E2CF1">
      <w:pPr>
        <w:pStyle w:val="Heading1"/>
        <w:rPr>
          <w:rFonts w:ascii="Arial" w:hAnsi="Arial" w:cs="Arial"/>
          <w:b/>
          <w:bCs/>
          <w:color w:val="000000" w:themeColor="text1"/>
          <w:sz w:val="28"/>
          <w:szCs w:val="28"/>
        </w:rPr>
      </w:pPr>
      <w:bookmarkStart w:id="5" w:name="_Toc214484284"/>
      <w:r w:rsidRPr="00722801">
        <w:rPr>
          <w:rFonts w:ascii="Arial" w:hAnsi="Arial" w:cs="Arial"/>
          <w:b/>
          <w:bCs/>
          <w:color w:val="000000" w:themeColor="text1"/>
          <w:sz w:val="28"/>
          <w:szCs w:val="28"/>
        </w:rPr>
        <w:t>3. Scope</w:t>
      </w:r>
      <w:bookmarkEnd w:id="5"/>
    </w:p>
    <w:p w14:paraId="4253F1B3" w14:textId="77777777" w:rsidR="005D0C9A" w:rsidRPr="005D0C9A" w:rsidRDefault="005D0C9A" w:rsidP="007E2CF1">
      <w:pPr>
        <w:rPr>
          <w:rFonts w:ascii="Arial" w:hAnsi="Arial" w:cs="Arial"/>
          <w:szCs w:val="24"/>
        </w:rPr>
      </w:pPr>
      <w:r w:rsidRPr="005D0C9A">
        <w:rPr>
          <w:rFonts w:ascii="Arial" w:hAnsi="Arial" w:cs="Arial"/>
          <w:szCs w:val="24"/>
        </w:rPr>
        <w:t>A clear scope statement prevents ambiguity and scope creep, which are common causes of project failure (Meredith and Shafer, 2019; Flyvbjerg, 2021).</w:t>
      </w:r>
    </w:p>
    <w:p w14:paraId="296C2C3B" w14:textId="77777777" w:rsidR="005D0C9A" w:rsidRPr="009B6BC2" w:rsidRDefault="005D0C9A" w:rsidP="007E2CF1">
      <w:pPr>
        <w:pStyle w:val="Heading2"/>
        <w:rPr>
          <w:rFonts w:ascii="Arial" w:hAnsi="Arial" w:cs="Arial"/>
          <w:b/>
          <w:bCs/>
          <w:color w:val="000000" w:themeColor="text1"/>
          <w:sz w:val="24"/>
          <w:szCs w:val="24"/>
        </w:rPr>
      </w:pPr>
      <w:bookmarkStart w:id="6" w:name="_Toc214484285"/>
      <w:r w:rsidRPr="009B6BC2">
        <w:rPr>
          <w:rFonts w:ascii="Arial" w:hAnsi="Arial" w:cs="Arial"/>
          <w:b/>
          <w:bCs/>
          <w:color w:val="000000" w:themeColor="text1"/>
          <w:sz w:val="24"/>
          <w:szCs w:val="24"/>
        </w:rPr>
        <w:t>In Scope</w:t>
      </w:r>
      <w:bookmarkEnd w:id="6"/>
    </w:p>
    <w:p w14:paraId="35E9A2DC" w14:textId="77777777" w:rsidR="005D0C9A" w:rsidRPr="005D0C9A" w:rsidRDefault="005D0C9A" w:rsidP="007E2CF1">
      <w:pPr>
        <w:numPr>
          <w:ilvl w:val="0"/>
          <w:numId w:val="16"/>
        </w:numPr>
        <w:rPr>
          <w:rFonts w:ascii="Arial" w:hAnsi="Arial" w:cs="Arial"/>
          <w:szCs w:val="24"/>
        </w:rPr>
      </w:pPr>
      <w:r w:rsidRPr="005D0C9A">
        <w:rPr>
          <w:rFonts w:ascii="Arial" w:hAnsi="Arial" w:cs="Arial"/>
          <w:szCs w:val="24"/>
        </w:rPr>
        <w:t>Reconstruction of damaged highway segments and bridge structures.</w:t>
      </w:r>
    </w:p>
    <w:p w14:paraId="5F199A14" w14:textId="77777777" w:rsidR="005D0C9A" w:rsidRPr="005D0C9A" w:rsidRDefault="005D0C9A" w:rsidP="007E2CF1">
      <w:pPr>
        <w:numPr>
          <w:ilvl w:val="0"/>
          <w:numId w:val="16"/>
        </w:numPr>
        <w:rPr>
          <w:rFonts w:ascii="Arial" w:hAnsi="Arial" w:cs="Arial"/>
          <w:szCs w:val="24"/>
        </w:rPr>
      </w:pPr>
      <w:r w:rsidRPr="005D0C9A">
        <w:rPr>
          <w:rFonts w:ascii="Arial" w:hAnsi="Arial" w:cs="Arial"/>
          <w:szCs w:val="24"/>
        </w:rPr>
        <w:t>Pavement restoration, roadbed reconstruction and structural repairs.</w:t>
      </w:r>
    </w:p>
    <w:p w14:paraId="7438C808" w14:textId="77777777" w:rsidR="005D0C9A" w:rsidRPr="005D0C9A" w:rsidRDefault="005D0C9A" w:rsidP="007E2CF1">
      <w:pPr>
        <w:numPr>
          <w:ilvl w:val="0"/>
          <w:numId w:val="16"/>
        </w:numPr>
        <w:rPr>
          <w:rFonts w:ascii="Arial" w:hAnsi="Arial" w:cs="Arial"/>
          <w:szCs w:val="24"/>
        </w:rPr>
      </w:pPr>
      <w:r w:rsidRPr="005D0C9A">
        <w:rPr>
          <w:rFonts w:ascii="Arial" w:hAnsi="Arial" w:cs="Arial"/>
          <w:szCs w:val="24"/>
        </w:rPr>
        <w:t>Installation of upgraded drainage systems, culverts and stormwater channels.</w:t>
      </w:r>
    </w:p>
    <w:p w14:paraId="415EC1C8" w14:textId="77777777" w:rsidR="005D0C9A" w:rsidRPr="005D0C9A" w:rsidRDefault="005D0C9A" w:rsidP="007E2CF1">
      <w:pPr>
        <w:numPr>
          <w:ilvl w:val="0"/>
          <w:numId w:val="16"/>
        </w:numPr>
        <w:rPr>
          <w:rFonts w:ascii="Arial" w:hAnsi="Arial" w:cs="Arial"/>
          <w:szCs w:val="24"/>
        </w:rPr>
      </w:pPr>
      <w:r w:rsidRPr="005D0C9A">
        <w:rPr>
          <w:rFonts w:ascii="Arial" w:hAnsi="Arial" w:cs="Arial"/>
          <w:szCs w:val="24"/>
        </w:rPr>
        <w:t>Slope stabilisation through retaining walls, rock bolting and improved erosion control.</w:t>
      </w:r>
    </w:p>
    <w:p w14:paraId="6B3CFEA1" w14:textId="77777777" w:rsidR="005D0C9A" w:rsidRPr="005D0C9A" w:rsidRDefault="005D0C9A" w:rsidP="007E2CF1">
      <w:pPr>
        <w:numPr>
          <w:ilvl w:val="0"/>
          <w:numId w:val="16"/>
        </w:numPr>
        <w:rPr>
          <w:rFonts w:ascii="Arial" w:hAnsi="Arial" w:cs="Arial"/>
          <w:szCs w:val="24"/>
        </w:rPr>
      </w:pPr>
      <w:r w:rsidRPr="005D0C9A">
        <w:rPr>
          <w:rFonts w:ascii="Arial" w:hAnsi="Arial" w:cs="Arial"/>
          <w:szCs w:val="24"/>
        </w:rPr>
        <w:t>Temporary traffic management, signage and diversions.</w:t>
      </w:r>
    </w:p>
    <w:p w14:paraId="1E0152B0" w14:textId="77777777" w:rsidR="005D0C9A" w:rsidRPr="005D0C9A" w:rsidRDefault="005D0C9A" w:rsidP="007E2CF1">
      <w:pPr>
        <w:numPr>
          <w:ilvl w:val="0"/>
          <w:numId w:val="16"/>
        </w:numPr>
        <w:rPr>
          <w:rFonts w:ascii="Arial" w:hAnsi="Arial" w:cs="Arial"/>
          <w:szCs w:val="24"/>
        </w:rPr>
      </w:pPr>
      <w:r w:rsidRPr="005D0C9A">
        <w:rPr>
          <w:rFonts w:ascii="Arial" w:hAnsi="Arial" w:cs="Arial"/>
          <w:szCs w:val="24"/>
        </w:rPr>
        <w:t>Environmental impact assessments and mandatory mitigation works.</w:t>
      </w:r>
    </w:p>
    <w:p w14:paraId="33CDE881" w14:textId="77777777" w:rsidR="005D0C9A" w:rsidRPr="005D0C9A" w:rsidRDefault="005D0C9A" w:rsidP="007E2CF1">
      <w:pPr>
        <w:numPr>
          <w:ilvl w:val="0"/>
          <w:numId w:val="16"/>
        </w:numPr>
        <w:rPr>
          <w:rFonts w:ascii="Arial" w:hAnsi="Arial" w:cs="Arial"/>
          <w:szCs w:val="24"/>
        </w:rPr>
      </w:pPr>
      <w:r w:rsidRPr="005D0C9A">
        <w:rPr>
          <w:rFonts w:ascii="Arial" w:hAnsi="Arial" w:cs="Arial"/>
          <w:szCs w:val="24"/>
        </w:rPr>
        <w:t>Safety inspections, structural testing and commissioning.</w:t>
      </w:r>
    </w:p>
    <w:p w14:paraId="7D5D6A09" w14:textId="77777777" w:rsidR="005D0C9A" w:rsidRPr="009B6BC2" w:rsidRDefault="005D0C9A" w:rsidP="007E2CF1">
      <w:pPr>
        <w:pStyle w:val="Heading2"/>
        <w:rPr>
          <w:rFonts w:ascii="Arial" w:hAnsi="Arial" w:cs="Arial"/>
          <w:b/>
          <w:bCs/>
          <w:color w:val="000000" w:themeColor="text1"/>
          <w:sz w:val="24"/>
          <w:szCs w:val="24"/>
        </w:rPr>
      </w:pPr>
      <w:bookmarkStart w:id="7" w:name="_Toc214484286"/>
      <w:r w:rsidRPr="009B6BC2">
        <w:rPr>
          <w:rFonts w:ascii="Arial" w:hAnsi="Arial" w:cs="Arial"/>
          <w:b/>
          <w:bCs/>
          <w:color w:val="000000" w:themeColor="text1"/>
          <w:sz w:val="24"/>
          <w:szCs w:val="24"/>
        </w:rPr>
        <w:t>Out of Scope</w:t>
      </w:r>
      <w:bookmarkEnd w:id="7"/>
    </w:p>
    <w:p w14:paraId="03B9DEEC" w14:textId="77777777" w:rsidR="005D0C9A" w:rsidRPr="005D0C9A" w:rsidRDefault="005D0C9A" w:rsidP="007E2CF1">
      <w:pPr>
        <w:numPr>
          <w:ilvl w:val="0"/>
          <w:numId w:val="17"/>
        </w:numPr>
        <w:rPr>
          <w:rFonts w:ascii="Arial" w:hAnsi="Arial" w:cs="Arial"/>
          <w:szCs w:val="24"/>
        </w:rPr>
      </w:pPr>
      <w:r w:rsidRPr="005D0C9A">
        <w:rPr>
          <w:rFonts w:ascii="Arial" w:hAnsi="Arial" w:cs="Arial"/>
          <w:szCs w:val="24"/>
        </w:rPr>
        <w:t>Construction of new transport corridors unrelated to the damaged route.</w:t>
      </w:r>
    </w:p>
    <w:p w14:paraId="0CA9BCC2" w14:textId="77777777" w:rsidR="005D0C9A" w:rsidRPr="005D0C9A" w:rsidRDefault="005D0C9A" w:rsidP="007E2CF1">
      <w:pPr>
        <w:numPr>
          <w:ilvl w:val="0"/>
          <w:numId w:val="17"/>
        </w:numPr>
        <w:rPr>
          <w:rFonts w:ascii="Arial" w:hAnsi="Arial" w:cs="Arial"/>
          <w:szCs w:val="24"/>
        </w:rPr>
      </w:pPr>
      <w:r w:rsidRPr="005D0C9A">
        <w:rPr>
          <w:rFonts w:ascii="Arial" w:hAnsi="Arial" w:cs="Arial"/>
          <w:szCs w:val="24"/>
        </w:rPr>
        <w:t>Repairs to private access roads or properties outside the corridor.</w:t>
      </w:r>
    </w:p>
    <w:p w14:paraId="66BB1AB8" w14:textId="77777777" w:rsidR="005D0C9A" w:rsidRPr="005D0C9A" w:rsidRDefault="005D0C9A" w:rsidP="007E2CF1">
      <w:pPr>
        <w:numPr>
          <w:ilvl w:val="0"/>
          <w:numId w:val="17"/>
        </w:numPr>
        <w:rPr>
          <w:rFonts w:ascii="Arial" w:hAnsi="Arial" w:cs="Arial"/>
          <w:szCs w:val="24"/>
        </w:rPr>
      </w:pPr>
      <w:r w:rsidRPr="005D0C9A">
        <w:rPr>
          <w:rFonts w:ascii="Arial" w:hAnsi="Arial" w:cs="Arial"/>
          <w:szCs w:val="24"/>
        </w:rPr>
        <w:t>Broader regional development activities not directly supporting the project.</w:t>
      </w:r>
    </w:p>
    <w:p w14:paraId="32FCE02F" w14:textId="77777777" w:rsidR="005D0C9A" w:rsidRPr="009B6BC2" w:rsidRDefault="005D0C9A" w:rsidP="007E2CF1">
      <w:pPr>
        <w:pStyle w:val="Heading2"/>
        <w:rPr>
          <w:rFonts w:ascii="Arial" w:hAnsi="Arial" w:cs="Arial"/>
          <w:b/>
          <w:bCs/>
          <w:color w:val="000000" w:themeColor="text1"/>
          <w:sz w:val="24"/>
          <w:szCs w:val="24"/>
        </w:rPr>
      </w:pPr>
      <w:bookmarkStart w:id="8" w:name="_Toc214484287"/>
      <w:r w:rsidRPr="009B6BC2">
        <w:rPr>
          <w:rFonts w:ascii="Arial" w:hAnsi="Arial" w:cs="Arial"/>
          <w:b/>
          <w:bCs/>
          <w:color w:val="000000" w:themeColor="text1"/>
          <w:sz w:val="24"/>
          <w:szCs w:val="24"/>
        </w:rPr>
        <w:t>Key Deliverables</w:t>
      </w:r>
      <w:bookmarkEnd w:id="8"/>
    </w:p>
    <w:p w14:paraId="2A312EA9" w14:textId="77777777" w:rsidR="005D0C9A" w:rsidRPr="005D0C9A" w:rsidRDefault="005D0C9A" w:rsidP="007E2CF1">
      <w:pPr>
        <w:numPr>
          <w:ilvl w:val="0"/>
          <w:numId w:val="18"/>
        </w:numPr>
        <w:rPr>
          <w:rFonts w:ascii="Arial" w:hAnsi="Arial" w:cs="Arial"/>
          <w:szCs w:val="24"/>
        </w:rPr>
      </w:pPr>
      <w:r w:rsidRPr="005D0C9A">
        <w:rPr>
          <w:rFonts w:ascii="Arial" w:hAnsi="Arial" w:cs="Arial"/>
          <w:szCs w:val="24"/>
        </w:rPr>
        <w:t>Approved designs and engineered drawings.</w:t>
      </w:r>
    </w:p>
    <w:p w14:paraId="3BD7DD17" w14:textId="77777777" w:rsidR="005D0C9A" w:rsidRPr="005D0C9A" w:rsidRDefault="005D0C9A" w:rsidP="007E2CF1">
      <w:pPr>
        <w:numPr>
          <w:ilvl w:val="0"/>
          <w:numId w:val="18"/>
        </w:numPr>
        <w:rPr>
          <w:rFonts w:ascii="Arial" w:hAnsi="Arial" w:cs="Arial"/>
          <w:szCs w:val="24"/>
        </w:rPr>
      </w:pPr>
      <w:r w:rsidRPr="005D0C9A">
        <w:rPr>
          <w:rFonts w:ascii="Arial" w:hAnsi="Arial" w:cs="Arial"/>
          <w:szCs w:val="24"/>
        </w:rPr>
        <w:t>Completed civil works (roads, bridges, drainage, slopes).</w:t>
      </w:r>
    </w:p>
    <w:p w14:paraId="63499112" w14:textId="77777777" w:rsidR="005D0C9A" w:rsidRPr="005D0C9A" w:rsidRDefault="005D0C9A" w:rsidP="007E2CF1">
      <w:pPr>
        <w:numPr>
          <w:ilvl w:val="0"/>
          <w:numId w:val="18"/>
        </w:numPr>
        <w:rPr>
          <w:rFonts w:ascii="Arial" w:hAnsi="Arial" w:cs="Arial"/>
          <w:szCs w:val="24"/>
        </w:rPr>
      </w:pPr>
      <w:r w:rsidRPr="005D0C9A">
        <w:rPr>
          <w:rFonts w:ascii="Arial" w:hAnsi="Arial" w:cs="Arial"/>
          <w:szCs w:val="24"/>
        </w:rPr>
        <w:t>Operational and resilient drainage and erosion-control systems.</w:t>
      </w:r>
    </w:p>
    <w:p w14:paraId="184F57F4" w14:textId="77777777" w:rsidR="005D0C9A" w:rsidRPr="005D0C9A" w:rsidRDefault="005D0C9A" w:rsidP="007E2CF1">
      <w:pPr>
        <w:numPr>
          <w:ilvl w:val="0"/>
          <w:numId w:val="18"/>
        </w:numPr>
        <w:rPr>
          <w:rFonts w:ascii="Arial" w:hAnsi="Arial" w:cs="Arial"/>
          <w:szCs w:val="24"/>
        </w:rPr>
      </w:pPr>
      <w:r w:rsidRPr="005D0C9A">
        <w:rPr>
          <w:rFonts w:ascii="Arial" w:hAnsi="Arial" w:cs="Arial"/>
          <w:szCs w:val="24"/>
        </w:rPr>
        <w:t>Traffic management plans and final inspection certificates.</w:t>
      </w:r>
    </w:p>
    <w:p w14:paraId="36EDDB25" w14:textId="77777777" w:rsidR="005D0C9A" w:rsidRPr="005D0C9A" w:rsidRDefault="005D0C9A" w:rsidP="007E2CF1">
      <w:pPr>
        <w:numPr>
          <w:ilvl w:val="0"/>
          <w:numId w:val="18"/>
        </w:numPr>
        <w:rPr>
          <w:rFonts w:ascii="Arial" w:hAnsi="Arial" w:cs="Arial"/>
          <w:szCs w:val="24"/>
        </w:rPr>
      </w:pPr>
      <w:r w:rsidRPr="005D0C9A">
        <w:rPr>
          <w:rFonts w:ascii="Arial" w:hAnsi="Arial" w:cs="Arial"/>
          <w:szCs w:val="24"/>
        </w:rPr>
        <w:t>As-built documentation and project closure report.</w:t>
      </w:r>
    </w:p>
    <w:p w14:paraId="5DFCFA6C" w14:textId="77777777" w:rsidR="005D0C9A" w:rsidRDefault="005D0C9A" w:rsidP="007E2CF1">
      <w:pPr>
        <w:rPr>
          <w:rFonts w:ascii="Arial" w:hAnsi="Arial" w:cs="Arial"/>
          <w:szCs w:val="24"/>
        </w:rPr>
      </w:pPr>
      <w:r w:rsidRPr="005D0C9A">
        <w:rPr>
          <w:rFonts w:ascii="Arial" w:hAnsi="Arial" w:cs="Arial"/>
          <w:szCs w:val="24"/>
        </w:rPr>
        <w:t>Clarity in what is and is not included supports accurate cost estimation and change control (Lock, 2020).</w:t>
      </w:r>
    </w:p>
    <w:p w14:paraId="7FFCA9B2" w14:textId="77777777" w:rsidR="005D0C9A" w:rsidRDefault="005D0C9A" w:rsidP="007E2CF1">
      <w:pPr>
        <w:rPr>
          <w:rFonts w:ascii="Arial" w:hAnsi="Arial" w:cs="Arial"/>
          <w:szCs w:val="24"/>
        </w:rPr>
      </w:pPr>
    </w:p>
    <w:p w14:paraId="663FE223" w14:textId="77777777" w:rsidR="00411110" w:rsidRPr="00722801" w:rsidRDefault="00411110" w:rsidP="007E2CF1">
      <w:pPr>
        <w:pStyle w:val="Heading1"/>
        <w:rPr>
          <w:rFonts w:ascii="Arial" w:hAnsi="Arial" w:cs="Arial"/>
          <w:b/>
          <w:bCs/>
          <w:sz w:val="28"/>
          <w:szCs w:val="28"/>
        </w:rPr>
      </w:pPr>
      <w:bookmarkStart w:id="9" w:name="_Toc214484288"/>
      <w:r w:rsidRPr="00722801">
        <w:rPr>
          <w:rFonts w:ascii="Arial" w:hAnsi="Arial" w:cs="Arial"/>
          <w:b/>
          <w:bCs/>
          <w:color w:val="000000" w:themeColor="text1"/>
          <w:sz w:val="28"/>
          <w:szCs w:val="28"/>
        </w:rPr>
        <w:lastRenderedPageBreak/>
        <w:t>4. Work Breakdown Structure (WBS)</w:t>
      </w:r>
      <w:bookmarkEnd w:id="9"/>
    </w:p>
    <w:p w14:paraId="3BD33A92" w14:textId="77777777" w:rsidR="00411110" w:rsidRPr="00411110" w:rsidRDefault="00411110" w:rsidP="007E2CF1">
      <w:pPr>
        <w:jc w:val="left"/>
        <w:rPr>
          <w:rFonts w:ascii="Arial" w:hAnsi="Arial" w:cs="Arial"/>
          <w:szCs w:val="24"/>
        </w:rPr>
      </w:pPr>
      <w:r w:rsidRPr="00411110">
        <w:rPr>
          <w:rFonts w:ascii="Arial" w:hAnsi="Arial" w:cs="Arial"/>
          <w:szCs w:val="24"/>
        </w:rPr>
        <w:t>A Work Breakdown Structure enables decomposition of work into manageable components (Haugan, 2011). The WBS below includes Level-1 phases and Level-2 work packages.</w:t>
      </w:r>
    </w:p>
    <w:p w14:paraId="317AD56C" w14:textId="77777777" w:rsidR="00411110" w:rsidRPr="00411110" w:rsidRDefault="00411110" w:rsidP="007E2CF1">
      <w:pPr>
        <w:jc w:val="left"/>
        <w:rPr>
          <w:rFonts w:ascii="Arial" w:hAnsi="Arial" w:cs="Arial"/>
          <w:szCs w:val="24"/>
        </w:rPr>
      </w:pPr>
      <w:bookmarkStart w:id="10" w:name="_Toc214484289"/>
      <w:r w:rsidRPr="00411110">
        <w:rPr>
          <w:rStyle w:val="Heading2Char"/>
          <w:rFonts w:ascii="Arial" w:hAnsi="Arial" w:cs="Arial"/>
          <w:b/>
          <w:bCs/>
          <w:color w:val="000000" w:themeColor="text1"/>
          <w:sz w:val="24"/>
          <w:szCs w:val="24"/>
        </w:rPr>
        <w:t>1. Project Initiation</w:t>
      </w:r>
      <w:bookmarkEnd w:id="10"/>
      <w:r w:rsidRPr="00411110">
        <w:rPr>
          <w:rFonts w:ascii="Arial" w:hAnsi="Arial" w:cs="Arial"/>
          <w:szCs w:val="24"/>
        </w:rPr>
        <w:br/>
        <w:t>1.1 Define objectives and success criteria</w:t>
      </w:r>
      <w:r w:rsidRPr="00411110">
        <w:rPr>
          <w:rFonts w:ascii="Arial" w:hAnsi="Arial" w:cs="Arial"/>
          <w:szCs w:val="24"/>
        </w:rPr>
        <w:br/>
        <w:t>1.2 Appoint project sponsor and project manager</w:t>
      </w:r>
      <w:r w:rsidRPr="00411110">
        <w:rPr>
          <w:rFonts w:ascii="Arial" w:hAnsi="Arial" w:cs="Arial"/>
          <w:szCs w:val="24"/>
        </w:rPr>
        <w:br/>
        <w:t>1.3 Secure funding, approvals and governance structure</w:t>
      </w:r>
    </w:p>
    <w:p w14:paraId="505A56AB" w14:textId="77777777" w:rsidR="00411110" w:rsidRPr="00411110" w:rsidRDefault="00411110" w:rsidP="007E2CF1">
      <w:pPr>
        <w:jc w:val="left"/>
        <w:rPr>
          <w:rFonts w:ascii="Arial" w:hAnsi="Arial" w:cs="Arial"/>
          <w:szCs w:val="24"/>
        </w:rPr>
      </w:pPr>
      <w:bookmarkStart w:id="11" w:name="_Toc214484290"/>
      <w:r w:rsidRPr="00411110">
        <w:rPr>
          <w:rStyle w:val="Heading2Char"/>
          <w:rFonts w:ascii="Arial" w:hAnsi="Arial" w:cs="Arial"/>
          <w:b/>
          <w:bCs/>
          <w:color w:val="000000" w:themeColor="text1"/>
          <w:sz w:val="24"/>
          <w:szCs w:val="24"/>
        </w:rPr>
        <w:t>2. Planning and Design</w:t>
      </w:r>
      <w:bookmarkEnd w:id="11"/>
      <w:r w:rsidRPr="00411110">
        <w:rPr>
          <w:rFonts w:ascii="Arial" w:hAnsi="Arial" w:cs="Arial"/>
          <w:szCs w:val="24"/>
        </w:rPr>
        <w:br/>
        <w:t>2.1 Geotechnical and topographical surveys</w:t>
      </w:r>
      <w:r w:rsidRPr="00411110">
        <w:rPr>
          <w:rFonts w:ascii="Arial" w:hAnsi="Arial" w:cs="Arial"/>
          <w:szCs w:val="24"/>
        </w:rPr>
        <w:br/>
        <w:t>2.2 Environmental assessment and permitting</w:t>
      </w:r>
      <w:r w:rsidRPr="00411110">
        <w:rPr>
          <w:rFonts w:ascii="Arial" w:hAnsi="Arial" w:cs="Arial"/>
          <w:szCs w:val="24"/>
        </w:rPr>
        <w:br/>
        <w:t>2.3 Road and bridge design, including hydraulic modelling</w:t>
      </w:r>
      <w:r w:rsidRPr="00411110">
        <w:rPr>
          <w:rFonts w:ascii="Arial" w:hAnsi="Arial" w:cs="Arial"/>
          <w:szCs w:val="24"/>
        </w:rPr>
        <w:br/>
        <w:t>2.4 Procurement planning and tendering</w:t>
      </w:r>
      <w:r w:rsidRPr="00411110">
        <w:rPr>
          <w:rFonts w:ascii="Arial" w:hAnsi="Arial" w:cs="Arial"/>
          <w:szCs w:val="24"/>
        </w:rPr>
        <w:br/>
        <w:t>2.5 Baseline schedule, cost plan and initial risk register</w:t>
      </w:r>
    </w:p>
    <w:p w14:paraId="34BBAE12" w14:textId="77777777" w:rsidR="00411110" w:rsidRPr="00411110" w:rsidRDefault="00411110" w:rsidP="007E2CF1">
      <w:pPr>
        <w:jc w:val="left"/>
        <w:rPr>
          <w:rFonts w:ascii="Arial" w:hAnsi="Arial" w:cs="Arial"/>
          <w:szCs w:val="24"/>
        </w:rPr>
      </w:pPr>
      <w:bookmarkStart w:id="12" w:name="_Toc214484291"/>
      <w:r w:rsidRPr="00411110">
        <w:rPr>
          <w:rStyle w:val="Heading2Char"/>
          <w:rFonts w:ascii="Arial" w:hAnsi="Arial" w:cs="Arial"/>
          <w:b/>
          <w:bCs/>
          <w:color w:val="000000" w:themeColor="text1"/>
          <w:sz w:val="24"/>
          <w:szCs w:val="24"/>
        </w:rPr>
        <w:t>3. Construction and Implementation</w:t>
      </w:r>
      <w:bookmarkEnd w:id="12"/>
      <w:r w:rsidRPr="00411110">
        <w:rPr>
          <w:rFonts w:ascii="Arial" w:hAnsi="Arial" w:cs="Arial"/>
          <w:szCs w:val="24"/>
        </w:rPr>
        <w:br/>
        <w:t>3.1 Mobilisation and temporary works</w:t>
      </w:r>
      <w:r w:rsidRPr="00411110">
        <w:rPr>
          <w:rFonts w:ascii="Arial" w:hAnsi="Arial" w:cs="Arial"/>
          <w:szCs w:val="24"/>
        </w:rPr>
        <w:br/>
        <w:t>3.2 Debris removal and site clearance</w:t>
      </w:r>
      <w:r w:rsidRPr="00411110">
        <w:rPr>
          <w:rFonts w:ascii="Arial" w:hAnsi="Arial" w:cs="Arial"/>
          <w:szCs w:val="24"/>
        </w:rPr>
        <w:br/>
        <w:t>3.3 Roadbed reconstruction and pavement works</w:t>
      </w:r>
      <w:r w:rsidRPr="00411110">
        <w:rPr>
          <w:rFonts w:ascii="Arial" w:hAnsi="Arial" w:cs="Arial"/>
          <w:szCs w:val="24"/>
        </w:rPr>
        <w:br/>
        <w:t>3.4 Bridge and structural reconstruction</w:t>
      </w:r>
      <w:r w:rsidRPr="00411110">
        <w:rPr>
          <w:rFonts w:ascii="Arial" w:hAnsi="Arial" w:cs="Arial"/>
          <w:szCs w:val="24"/>
        </w:rPr>
        <w:br/>
        <w:t>3.5 Drainage system installation</w:t>
      </w:r>
      <w:r w:rsidRPr="00411110">
        <w:rPr>
          <w:rFonts w:ascii="Arial" w:hAnsi="Arial" w:cs="Arial"/>
          <w:szCs w:val="24"/>
        </w:rPr>
        <w:br/>
        <w:t>3.6 Slope stabilisation and erosion-control</w:t>
      </w:r>
      <w:r w:rsidRPr="00411110">
        <w:rPr>
          <w:rFonts w:ascii="Arial" w:hAnsi="Arial" w:cs="Arial"/>
          <w:szCs w:val="24"/>
        </w:rPr>
        <w:br/>
        <w:t>3.7 Traffic management during works</w:t>
      </w:r>
    </w:p>
    <w:p w14:paraId="1F11BB1D" w14:textId="77777777" w:rsidR="00411110" w:rsidRPr="00411110" w:rsidRDefault="00411110" w:rsidP="007E2CF1">
      <w:pPr>
        <w:jc w:val="left"/>
        <w:rPr>
          <w:rFonts w:ascii="Arial" w:hAnsi="Arial" w:cs="Arial"/>
          <w:szCs w:val="24"/>
        </w:rPr>
      </w:pPr>
      <w:bookmarkStart w:id="13" w:name="_Toc214484292"/>
      <w:r w:rsidRPr="00411110">
        <w:rPr>
          <w:rStyle w:val="Heading2Char"/>
          <w:rFonts w:ascii="Arial" w:hAnsi="Arial" w:cs="Arial"/>
          <w:b/>
          <w:bCs/>
          <w:color w:val="000000" w:themeColor="text1"/>
          <w:sz w:val="24"/>
          <w:szCs w:val="24"/>
        </w:rPr>
        <w:t>4. Testing, Commissioning and Handover</w:t>
      </w:r>
      <w:bookmarkEnd w:id="13"/>
      <w:r w:rsidRPr="00411110">
        <w:rPr>
          <w:rFonts w:ascii="Arial" w:hAnsi="Arial" w:cs="Arial"/>
          <w:szCs w:val="24"/>
        </w:rPr>
        <w:br/>
        <w:t>4.1 Structural testing and quality inspections</w:t>
      </w:r>
      <w:r w:rsidRPr="00411110">
        <w:rPr>
          <w:rFonts w:ascii="Arial" w:hAnsi="Arial" w:cs="Arial"/>
          <w:szCs w:val="24"/>
        </w:rPr>
        <w:br/>
        <w:t>4.2 Environmental compliance verification</w:t>
      </w:r>
      <w:r w:rsidRPr="00411110">
        <w:rPr>
          <w:rFonts w:ascii="Arial" w:hAnsi="Arial" w:cs="Arial"/>
          <w:szCs w:val="24"/>
        </w:rPr>
        <w:br/>
        <w:t>4.3 Defects correction</w:t>
      </w:r>
      <w:r w:rsidRPr="00411110">
        <w:rPr>
          <w:rFonts w:ascii="Arial" w:hAnsi="Arial" w:cs="Arial"/>
          <w:szCs w:val="24"/>
        </w:rPr>
        <w:br/>
        <w:t>4.4 Handover documentation and training</w:t>
      </w:r>
    </w:p>
    <w:p w14:paraId="06440175" w14:textId="77777777" w:rsidR="00411110" w:rsidRPr="00411110" w:rsidRDefault="00411110" w:rsidP="007E2CF1">
      <w:pPr>
        <w:jc w:val="left"/>
        <w:rPr>
          <w:rFonts w:ascii="Arial" w:hAnsi="Arial" w:cs="Arial"/>
          <w:szCs w:val="24"/>
        </w:rPr>
      </w:pPr>
      <w:bookmarkStart w:id="14" w:name="_Toc214484293"/>
      <w:r w:rsidRPr="00411110">
        <w:rPr>
          <w:rStyle w:val="Heading2Char"/>
          <w:rFonts w:ascii="Arial" w:hAnsi="Arial" w:cs="Arial"/>
          <w:b/>
          <w:bCs/>
          <w:color w:val="000000" w:themeColor="text1"/>
          <w:sz w:val="24"/>
          <w:szCs w:val="24"/>
        </w:rPr>
        <w:t>5. Project Closure</w:t>
      </w:r>
      <w:bookmarkEnd w:id="14"/>
      <w:r w:rsidRPr="00411110">
        <w:rPr>
          <w:rFonts w:ascii="Arial" w:hAnsi="Arial" w:cs="Arial"/>
          <w:szCs w:val="24"/>
        </w:rPr>
        <w:br/>
        <w:t>5.1 Lessons learned report</w:t>
      </w:r>
      <w:r w:rsidRPr="00411110">
        <w:rPr>
          <w:rFonts w:ascii="Arial" w:hAnsi="Arial" w:cs="Arial"/>
          <w:szCs w:val="24"/>
        </w:rPr>
        <w:br/>
        <w:t>5.2 Contract and financial closure</w:t>
      </w:r>
      <w:r w:rsidRPr="00411110">
        <w:rPr>
          <w:rFonts w:ascii="Arial" w:hAnsi="Arial" w:cs="Arial"/>
          <w:szCs w:val="24"/>
        </w:rPr>
        <w:br/>
        <w:t>5.3 Final completion report and demobilisation</w:t>
      </w:r>
    </w:p>
    <w:p w14:paraId="79F8A8A3" w14:textId="77777777" w:rsidR="00411110" w:rsidRPr="00411110" w:rsidRDefault="00411110" w:rsidP="007E2CF1">
      <w:pPr>
        <w:jc w:val="left"/>
        <w:rPr>
          <w:rFonts w:ascii="Arial" w:hAnsi="Arial" w:cs="Arial"/>
          <w:szCs w:val="24"/>
        </w:rPr>
      </w:pPr>
      <w:r w:rsidRPr="00411110">
        <w:rPr>
          <w:rFonts w:ascii="Arial" w:hAnsi="Arial" w:cs="Arial"/>
          <w:szCs w:val="24"/>
        </w:rPr>
        <w:t>The hierarchical structure improves task sequencing, accountability and alignment with project objectives (APM, 2019).</w:t>
      </w:r>
    </w:p>
    <w:p w14:paraId="771A7C6D" w14:textId="77777777" w:rsidR="005D0C9A" w:rsidRPr="005D0C9A" w:rsidRDefault="005D0C9A" w:rsidP="007E2CF1">
      <w:pPr>
        <w:jc w:val="left"/>
        <w:rPr>
          <w:rFonts w:ascii="Arial" w:hAnsi="Arial" w:cs="Arial"/>
          <w:szCs w:val="24"/>
        </w:rPr>
      </w:pPr>
    </w:p>
    <w:p w14:paraId="69323050" w14:textId="77777777" w:rsidR="004F5DE2" w:rsidRPr="00722801" w:rsidRDefault="004F5DE2" w:rsidP="007E2CF1">
      <w:pPr>
        <w:pStyle w:val="Heading1"/>
        <w:rPr>
          <w:rFonts w:ascii="Arial" w:hAnsi="Arial" w:cs="Arial"/>
          <w:b/>
          <w:bCs/>
          <w:color w:val="000000" w:themeColor="text1"/>
          <w:sz w:val="28"/>
          <w:szCs w:val="28"/>
        </w:rPr>
      </w:pPr>
      <w:bookmarkStart w:id="15" w:name="_Toc214484294"/>
      <w:r w:rsidRPr="00722801">
        <w:rPr>
          <w:rFonts w:ascii="Arial" w:hAnsi="Arial" w:cs="Arial"/>
          <w:b/>
          <w:bCs/>
          <w:color w:val="000000" w:themeColor="text1"/>
          <w:sz w:val="28"/>
          <w:szCs w:val="28"/>
        </w:rPr>
        <w:t>5. Quad Chart</w:t>
      </w:r>
      <w:bookmarkEnd w:id="15"/>
    </w:p>
    <w:p w14:paraId="45745CB5" w14:textId="77777777" w:rsidR="004F5DE2" w:rsidRPr="004F5DE2" w:rsidRDefault="004F5DE2" w:rsidP="007E2CF1">
      <w:pPr>
        <w:jc w:val="left"/>
        <w:rPr>
          <w:rFonts w:ascii="Arial" w:hAnsi="Arial" w:cs="Arial"/>
          <w:szCs w:val="24"/>
        </w:rPr>
      </w:pPr>
      <w:r w:rsidRPr="004F5DE2">
        <w:rPr>
          <w:rFonts w:ascii="Arial" w:hAnsi="Arial" w:cs="Arial"/>
          <w:szCs w:val="24"/>
        </w:rPr>
        <w:t>A quad chart provides a concise project overview (Wideman, 2002).</w:t>
      </w:r>
    </w:p>
    <w:p w14:paraId="11663EEF" w14:textId="77777777" w:rsidR="006478FB" w:rsidRDefault="006478FB" w:rsidP="007E2CF1">
      <w:pPr>
        <w:jc w:val="left"/>
        <w:rPr>
          <w:rStyle w:val="Heading2Char"/>
          <w:rFonts w:ascii="Arial" w:hAnsi="Arial" w:cs="Arial"/>
          <w:b/>
          <w:bCs/>
          <w:color w:val="000000" w:themeColor="text1"/>
          <w:sz w:val="24"/>
          <w:szCs w:val="24"/>
        </w:rPr>
      </w:pPr>
    </w:p>
    <w:p w14:paraId="1C1557F5" w14:textId="0F7B89E8" w:rsidR="004F5DE2" w:rsidRPr="004F5DE2" w:rsidRDefault="004F5DE2" w:rsidP="007E2CF1">
      <w:pPr>
        <w:jc w:val="left"/>
        <w:rPr>
          <w:rFonts w:ascii="Arial" w:hAnsi="Arial" w:cs="Arial"/>
          <w:szCs w:val="24"/>
        </w:rPr>
      </w:pPr>
      <w:bookmarkStart w:id="16" w:name="_Toc214484295"/>
      <w:r w:rsidRPr="004F5DE2">
        <w:rPr>
          <w:rStyle w:val="Heading2Char"/>
          <w:rFonts w:ascii="Arial" w:hAnsi="Arial" w:cs="Arial"/>
          <w:b/>
          <w:bCs/>
          <w:color w:val="000000" w:themeColor="text1"/>
          <w:sz w:val="24"/>
          <w:szCs w:val="24"/>
        </w:rPr>
        <w:t>Purpose</w:t>
      </w:r>
      <w:bookmarkEnd w:id="16"/>
      <w:r w:rsidRPr="004F5DE2">
        <w:rPr>
          <w:rFonts w:ascii="Arial" w:hAnsi="Arial" w:cs="Arial"/>
          <w:szCs w:val="24"/>
        </w:rPr>
        <w:br/>
        <w:t>Restore the BC transport corridor to operational and resilient standards following the 2022 flood damage.</w:t>
      </w:r>
    </w:p>
    <w:p w14:paraId="2E2D56D7" w14:textId="77777777" w:rsidR="00833A13" w:rsidRPr="00833A13" w:rsidRDefault="00833A13" w:rsidP="007E2CF1">
      <w:pPr>
        <w:jc w:val="left"/>
        <w:rPr>
          <w:rFonts w:ascii="Arial" w:hAnsi="Arial" w:cs="Arial"/>
          <w:szCs w:val="24"/>
        </w:rPr>
      </w:pPr>
    </w:p>
    <w:p w14:paraId="0331E2C4" w14:textId="77777777" w:rsidR="004B3726" w:rsidRPr="00160AF5" w:rsidRDefault="004B3726" w:rsidP="007E2CF1">
      <w:pPr>
        <w:rPr>
          <w:rFonts w:ascii="Arial" w:hAnsi="Arial" w:cs="Arial"/>
          <w:sz w:val="28"/>
          <w:szCs w:val="28"/>
        </w:rPr>
      </w:pPr>
    </w:p>
    <w:tbl>
      <w:tblPr>
        <w:tblStyle w:val="TableGrid"/>
        <w:tblW w:w="0" w:type="auto"/>
        <w:tblLook w:val="04A0" w:firstRow="1" w:lastRow="0" w:firstColumn="1" w:lastColumn="0" w:noHBand="0" w:noVBand="1"/>
      </w:tblPr>
      <w:tblGrid>
        <w:gridCol w:w="9016"/>
      </w:tblGrid>
      <w:tr w:rsidR="00A64A74" w:rsidRPr="00A64A74" w14:paraId="4E0C8935" w14:textId="77777777">
        <w:tc>
          <w:tcPr>
            <w:tcW w:w="9016" w:type="dxa"/>
          </w:tcPr>
          <w:p w14:paraId="1A948059" w14:textId="77777777" w:rsidR="00A64A74" w:rsidRPr="00A64A74" w:rsidRDefault="00A64A74" w:rsidP="007E2CF1">
            <w:pPr>
              <w:spacing w:line="360" w:lineRule="auto"/>
              <w:rPr>
                <w:rFonts w:ascii="Arial" w:hAnsi="Arial" w:cs="Arial"/>
                <w:sz w:val="28"/>
                <w:szCs w:val="28"/>
              </w:rPr>
            </w:pPr>
            <w:r w:rsidRPr="00160AF5">
              <w:rPr>
                <w:rFonts w:ascii="Arial" w:hAnsi="Arial" w:cs="Arial"/>
                <w:b/>
                <w:bCs/>
                <w:sz w:val="28"/>
                <w:szCs w:val="28"/>
              </w:rPr>
              <w:t>Stakeholders</w:t>
            </w:r>
          </w:p>
        </w:tc>
      </w:tr>
      <w:tr w:rsidR="00A64A74" w:rsidRPr="00A64A74" w14:paraId="49A84447" w14:textId="77777777">
        <w:tc>
          <w:tcPr>
            <w:tcW w:w="9016" w:type="dxa"/>
          </w:tcPr>
          <w:p w14:paraId="51F89CE8" w14:textId="77777777" w:rsidR="00A64A74" w:rsidRPr="004B3726" w:rsidRDefault="00A64A74" w:rsidP="007E2CF1">
            <w:pPr>
              <w:numPr>
                <w:ilvl w:val="0"/>
                <w:numId w:val="5"/>
              </w:numPr>
              <w:spacing w:line="360" w:lineRule="auto"/>
              <w:rPr>
                <w:rFonts w:ascii="Arial" w:hAnsi="Arial" w:cs="Arial"/>
                <w:szCs w:val="24"/>
              </w:rPr>
            </w:pPr>
            <w:r w:rsidRPr="00160AF5">
              <w:rPr>
                <w:rFonts w:ascii="Arial" w:hAnsi="Arial" w:cs="Arial"/>
                <w:szCs w:val="24"/>
              </w:rPr>
              <w:t>BC Ministry of Transportation and Infrastructure (Sponsor)</w:t>
            </w:r>
          </w:p>
        </w:tc>
      </w:tr>
      <w:tr w:rsidR="00A64A74" w:rsidRPr="00A64A74" w14:paraId="385C5EBE" w14:textId="77777777">
        <w:tc>
          <w:tcPr>
            <w:tcW w:w="9016" w:type="dxa"/>
          </w:tcPr>
          <w:p w14:paraId="57502305" w14:textId="77777777" w:rsidR="00A64A74" w:rsidRPr="004B3726" w:rsidRDefault="00A64A74" w:rsidP="007E2CF1">
            <w:pPr>
              <w:numPr>
                <w:ilvl w:val="0"/>
                <w:numId w:val="5"/>
              </w:numPr>
              <w:spacing w:line="360" w:lineRule="auto"/>
              <w:rPr>
                <w:rFonts w:ascii="Arial" w:hAnsi="Arial" w:cs="Arial"/>
                <w:szCs w:val="24"/>
              </w:rPr>
            </w:pPr>
            <w:r w:rsidRPr="00160AF5">
              <w:rPr>
                <w:rFonts w:ascii="Arial" w:hAnsi="Arial" w:cs="Arial"/>
                <w:szCs w:val="24"/>
              </w:rPr>
              <w:t>Local municipalities and Indigenous communities</w:t>
            </w:r>
          </w:p>
        </w:tc>
      </w:tr>
      <w:tr w:rsidR="00A64A74" w:rsidRPr="00A64A74" w14:paraId="2EE9AC3A" w14:textId="77777777">
        <w:tc>
          <w:tcPr>
            <w:tcW w:w="9016" w:type="dxa"/>
          </w:tcPr>
          <w:p w14:paraId="4AAB7664" w14:textId="77777777" w:rsidR="00A64A74" w:rsidRPr="004B3726" w:rsidRDefault="00A64A74" w:rsidP="007E2CF1">
            <w:pPr>
              <w:numPr>
                <w:ilvl w:val="0"/>
                <w:numId w:val="5"/>
              </w:numPr>
              <w:spacing w:line="360" w:lineRule="auto"/>
              <w:rPr>
                <w:rFonts w:ascii="Arial" w:hAnsi="Arial" w:cs="Arial"/>
                <w:szCs w:val="24"/>
              </w:rPr>
            </w:pPr>
            <w:r w:rsidRPr="00160AF5">
              <w:rPr>
                <w:rFonts w:ascii="Arial" w:hAnsi="Arial" w:cs="Arial"/>
                <w:szCs w:val="24"/>
              </w:rPr>
              <w:t>Freight operators, logistics firms and commuters</w:t>
            </w:r>
          </w:p>
        </w:tc>
      </w:tr>
      <w:tr w:rsidR="00A64A74" w:rsidRPr="00A64A74" w14:paraId="4F43E93A" w14:textId="77777777">
        <w:tc>
          <w:tcPr>
            <w:tcW w:w="9016" w:type="dxa"/>
          </w:tcPr>
          <w:p w14:paraId="5580F500" w14:textId="77777777" w:rsidR="00A64A74" w:rsidRPr="004B3726" w:rsidRDefault="00A64A74" w:rsidP="007E2CF1">
            <w:pPr>
              <w:numPr>
                <w:ilvl w:val="0"/>
                <w:numId w:val="5"/>
              </w:numPr>
              <w:spacing w:line="360" w:lineRule="auto"/>
              <w:rPr>
                <w:rFonts w:ascii="Arial" w:hAnsi="Arial" w:cs="Arial"/>
                <w:szCs w:val="24"/>
              </w:rPr>
            </w:pPr>
            <w:r w:rsidRPr="00160AF5">
              <w:rPr>
                <w:rFonts w:ascii="Arial" w:hAnsi="Arial" w:cs="Arial"/>
                <w:szCs w:val="24"/>
              </w:rPr>
              <w:t>Environmental regulators</w:t>
            </w:r>
          </w:p>
        </w:tc>
      </w:tr>
      <w:tr w:rsidR="00A64A74" w:rsidRPr="00A64A74" w14:paraId="58E485B0" w14:textId="77777777">
        <w:tc>
          <w:tcPr>
            <w:tcW w:w="9016" w:type="dxa"/>
          </w:tcPr>
          <w:p w14:paraId="7B5722F2" w14:textId="77777777" w:rsidR="00A64A74" w:rsidRPr="004B3726" w:rsidRDefault="00A64A74" w:rsidP="007E2CF1">
            <w:pPr>
              <w:numPr>
                <w:ilvl w:val="0"/>
                <w:numId w:val="5"/>
              </w:numPr>
              <w:spacing w:line="360" w:lineRule="auto"/>
              <w:rPr>
                <w:rFonts w:ascii="Arial" w:hAnsi="Arial" w:cs="Arial"/>
                <w:szCs w:val="24"/>
              </w:rPr>
            </w:pPr>
            <w:r w:rsidRPr="00160AF5">
              <w:rPr>
                <w:rFonts w:ascii="Arial" w:hAnsi="Arial" w:cs="Arial"/>
                <w:szCs w:val="24"/>
              </w:rPr>
              <w:t>Engineering consultants and contractors</w:t>
            </w:r>
          </w:p>
        </w:tc>
      </w:tr>
      <w:tr w:rsidR="00A64A74" w:rsidRPr="00A64A74" w14:paraId="0ACADFF2" w14:textId="77777777">
        <w:tc>
          <w:tcPr>
            <w:tcW w:w="9016" w:type="dxa"/>
          </w:tcPr>
          <w:p w14:paraId="51E9A0CE" w14:textId="77777777" w:rsidR="00A64A74" w:rsidRPr="004B3726" w:rsidRDefault="00A64A74" w:rsidP="007E2CF1">
            <w:pPr>
              <w:numPr>
                <w:ilvl w:val="0"/>
                <w:numId w:val="5"/>
              </w:numPr>
              <w:spacing w:line="360" w:lineRule="auto"/>
              <w:rPr>
                <w:rFonts w:ascii="Arial" w:hAnsi="Arial" w:cs="Arial"/>
                <w:szCs w:val="24"/>
              </w:rPr>
            </w:pPr>
            <w:r w:rsidRPr="00160AF5">
              <w:rPr>
                <w:rFonts w:ascii="Arial" w:hAnsi="Arial" w:cs="Arial"/>
                <w:szCs w:val="24"/>
              </w:rPr>
              <w:t>Emergency services and first responders</w:t>
            </w:r>
          </w:p>
        </w:tc>
      </w:tr>
      <w:tr w:rsidR="00A64A74" w:rsidRPr="00A64A74" w14:paraId="63D18519" w14:textId="77777777">
        <w:tc>
          <w:tcPr>
            <w:tcW w:w="9016" w:type="dxa"/>
          </w:tcPr>
          <w:p w14:paraId="23FE09FA" w14:textId="77777777" w:rsidR="00A64A74" w:rsidRPr="00A64A74" w:rsidRDefault="00A64A74" w:rsidP="007E2CF1">
            <w:pPr>
              <w:spacing w:line="360" w:lineRule="auto"/>
              <w:rPr>
                <w:rFonts w:ascii="Arial" w:hAnsi="Arial" w:cs="Arial"/>
                <w:sz w:val="28"/>
                <w:szCs w:val="28"/>
              </w:rPr>
            </w:pPr>
            <w:r w:rsidRPr="00160AF5">
              <w:rPr>
                <w:rFonts w:ascii="Arial" w:hAnsi="Arial" w:cs="Arial"/>
                <w:b/>
                <w:bCs/>
                <w:sz w:val="28"/>
                <w:szCs w:val="28"/>
              </w:rPr>
              <w:t>Desired Results</w:t>
            </w:r>
          </w:p>
        </w:tc>
      </w:tr>
      <w:tr w:rsidR="00A64A74" w:rsidRPr="00A64A74" w14:paraId="342E69BB" w14:textId="77777777">
        <w:tc>
          <w:tcPr>
            <w:tcW w:w="9016" w:type="dxa"/>
          </w:tcPr>
          <w:p w14:paraId="77EC02A5" w14:textId="77777777" w:rsidR="00A64A74" w:rsidRPr="004B3726" w:rsidRDefault="00A64A74" w:rsidP="007E2CF1">
            <w:pPr>
              <w:numPr>
                <w:ilvl w:val="0"/>
                <w:numId w:val="6"/>
              </w:numPr>
              <w:spacing w:line="360" w:lineRule="auto"/>
              <w:rPr>
                <w:rFonts w:ascii="Arial" w:hAnsi="Arial" w:cs="Arial"/>
                <w:szCs w:val="24"/>
              </w:rPr>
            </w:pPr>
            <w:r w:rsidRPr="00160AF5">
              <w:rPr>
                <w:rFonts w:ascii="Arial" w:hAnsi="Arial" w:cs="Arial"/>
                <w:szCs w:val="24"/>
              </w:rPr>
              <w:t>Safe, reliable and resilient transport corridor</w:t>
            </w:r>
          </w:p>
        </w:tc>
      </w:tr>
      <w:tr w:rsidR="00A64A74" w:rsidRPr="00A64A74" w14:paraId="1A6C9020" w14:textId="77777777">
        <w:tc>
          <w:tcPr>
            <w:tcW w:w="9016" w:type="dxa"/>
          </w:tcPr>
          <w:p w14:paraId="739AF316" w14:textId="77777777" w:rsidR="00A64A74" w:rsidRPr="004B3726" w:rsidRDefault="00A64A74" w:rsidP="007E2CF1">
            <w:pPr>
              <w:numPr>
                <w:ilvl w:val="0"/>
                <w:numId w:val="6"/>
              </w:numPr>
              <w:spacing w:line="360" w:lineRule="auto"/>
              <w:rPr>
                <w:rFonts w:ascii="Arial" w:hAnsi="Arial" w:cs="Arial"/>
                <w:szCs w:val="24"/>
              </w:rPr>
            </w:pPr>
            <w:r w:rsidRPr="00160AF5">
              <w:rPr>
                <w:rFonts w:ascii="Arial" w:hAnsi="Arial" w:cs="Arial"/>
                <w:szCs w:val="24"/>
              </w:rPr>
              <w:t>Reduced long-term maintenance and disruption</w:t>
            </w:r>
          </w:p>
        </w:tc>
      </w:tr>
      <w:tr w:rsidR="00A64A74" w:rsidRPr="00A64A74" w14:paraId="60CCD35B" w14:textId="77777777">
        <w:tc>
          <w:tcPr>
            <w:tcW w:w="9016" w:type="dxa"/>
          </w:tcPr>
          <w:p w14:paraId="51E1DC4A" w14:textId="77777777" w:rsidR="00A64A74" w:rsidRPr="004B3726" w:rsidRDefault="00A64A74" w:rsidP="007E2CF1">
            <w:pPr>
              <w:numPr>
                <w:ilvl w:val="0"/>
                <w:numId w:val="6"/>
              </w:numPr>
              <w:spacing w:line="360" w:lineRule="auto"/>
              <w:rPr>
                <w:rFonts w:ascii="Arial" w:hAnsi="Arial" w:cs="Arial"/>
                <w:szCs w:val="24"/>
              </w:rPr>
            </w:pPr>
            <w:r w:rsidRPr="00160AF5">
              <w:rPr>
                <w:rFonts w:ascii="Arial" w:hAnsi="Arial" w:cs="Arial"/>
                <w:szCs w:val="24"/>
              </w:rPr>
              <w:t>Reconnected communities and restored supply chains</w:t>
            </w:r>
          </w:p>
        </w:tc>
      </w:tr>
      <w:tr w:rsidR="00A64A74" w:rsidRPr="00A64A74" w14:paraId="0847BACC" w14:textId="77777777">
        <w:tc>
          <w:tcPr>
            <w:tcW w:w="9016" w:type="dxa"/>
          </w:tcPr>
          <w:p w14:paraId="2CD5270C" w14:textId="77777777" w:rsidR="00A64A74" w:rsidRPr="004B3726" w:rsidRDefault="00A64A74" w:rsidP="007E2CF1">
            <w:pPr>
              <w:numPr>
                <w:ilvl w:val="0"/>
                <w:numId w:val="6"/>
              </w:numPr>
              <w:spacing w:line="360" w:lineRule="auto"/>
              <w:rPr>
                <w:rFonts w:ascii="Arial" w:hAnsi="Arial" w:cs="Arial"/>
                <w:szCs w:val="24"/>
              </w:rPr>
            </w:pPr>
            <w:r w:rsidRPr="00160AF5">
              <w:rPr>
                <w:rFonts w:ascii="Arial" w:hAnsi="Arial" w:cs="Arial"/>
                <w:szCs w:val="24"/>
              </w:rPr>
              <w:t>Compliance with regulatory and environmental standards</w:t>
            </w:r>
          </w:p>
        </w:tc>
      </w:tr>
      <w:tr w:rsidR="00A64A74" w:rsidRPr="00A64A74" w14:paraId="2379C79C" w14:textId="77777777">
        <w:tc>
          <w:tcPr>
            <w:tcW w:w="9016" w:type="dxa"/>
          </w:tcPr>
          <w:p w14:paraId="42D5E9DE" w14:textId="77777777" w:rsidR="00A64A74" w:rsidRPr="00A64A74" w:rsidRDefault="00A64A74" w:rsidP="007E2CF1">
            <w:pPr>
              <w:spacing w:line="360" w:lineRule="auto"/>
              <w:rPr>
                <w:rFonts w:ascii="Arial" w:hAnsi="Arial" w:cs="Arial"/>
                <w:sz w:val="28"/>
                <w:szCs w:val="28"/>
              </w:rPr>
            </w:pPr>
            <w:r w:rsidRPr="00160AF5">
              <w:rPr>
                <w:rFonts w:ascii="Arial" w:hAnsi="Arial" w:cs="Arial"/>
                <w:b/>
                <w:bCs/>
                <w:sz w:val="28"/>
                <w:szCs w:val="28"/>
              </w:rPr>
              <w:t>Measurement</w:t>
            </w:r>
          </w:p>
        </w:tc>
      </w:tr>
      <w:tr w:rsidR="00A64A74" w:rsidRPr="00A64A74" w14:paraId="12261302" w14:textId="77777777">
        <w:tc>
          <w:tcPr>
            <w:tcW w:w="9016" w:type="dxa"/>
          </w:tcPr>
          <w:p w14:paraId="11EB7CF9" w14:textId="77777777" w:rsidR="00A64A74" w:rsidRPr="00A64A74" w:rsidRDefault="00A64A74" w:rsidP="007E2CF1">
            <w:pPr>
              <w:numPr>
                <w:ilvl w:val="0"/>
                <w:numId w:val="7"/>
              </w:numPr>
              <w:spacing w:line="360" w:lineRule="auto"/>
              <w:rPr>
                <w:rFonts w:ascii="Arial" w:hAnsi="Arial" w:cs="Arial"/>
                <w:sz w:val="28"/>
                <w:szCs w:val="28"/>
              </w:rPr>
            </w:pPr>
            <w:r w:rsidRPr="00160AF5">
              <w:rPr>
                <w:rFonts w:ascii="Arial" w:hAnsi="Arial" w:cs="Arial"/>
                <w:sz w:val="28"/>
                <w:szCs w:val="28"/>
              </w:rPr>
              <w:t>Percentage of corridor reopened at milestones</w:t>
            </w:r>
          </w:p>
        </w:tc>
      </w:tr>
      <w:tr w:rsidR="00A64A74" w:rsidRPr="00A64A74" w14:paraId="6712780B" w14:textId="77777777">
        <w:tc>
          <w:tcPr>
            <w:tcW w:w="9016" w:type="dxa"/>
          </w:tcPr>
          <w:p w14:paraId="59B3F031" w14:textId="77777777" w:rsidR="00A64A74" w:rsidRPr="00A64A74" w:rsidRDefault="00A64A74" w:rsidP="007E2CF1">
            <w:pPr>
              <w:numPr>
                <w:ilvl w:val="0"/>
                <w:numId w:val="7"/>
              </w:numPr>
              <w:spacing w:line="360" w:lineRule="auto"/>
              <w:rPr>
                <w:rFonts w:ascii="Arial" w:hAnsi="Arial" w:cs="Arial"/>
                <w:sz w:val="28"/>
                <w:szCs w:val="28"/>
              </w:rPr>
            </w:pPr>
            <w:r w:rsidRPr="00160AF5">
              <w:rPr>
                <w:rFonts w:ascii="Arial" w:hAnsi="Arial" w:cs="Arial"/>
                <w:sz w:val="28"/>
                <w:szCs w:val="28"/>
              </w:rPr>
              <w:t>Variance against baseline schedule and budget</w:t>
            </w:r>
          </w:p>
        </w:tc>
      </w:tr>
      <w:tr w:rsidR="00A64A74" w:rsidRPr="00A64A74" w14:paraId="2EF2F7F3" w14:textId="77777777">
        <w:tc>
          <w:tcPr>
            <w:tcW w:w="9016" w:type="dxa"/>
          </w:tcPr>
          <w:p w14:paraId="4A941B95" w14:textId="77777777" w:rsidR="00A64A74" w:rsidRPr="00A64A74" w:rsidRDefault="00A64A74" w:rsidP="007E2CF1">
            <w:pPr>
              <w:numPr>
                <w:ilvl w:val="0"/>
                <w:numId w:val="7"/>
              </w:numPr>
              <w:spacing w:line="360" w:lineRule="auto"/>
              <w:rPr>
                <w:rFonts w:ascii="Arial" w:hAnsi="Arial" w:cs="Arial"/>
                <w:sz w:val="28"/>
                <w:szCs w:val="28"/>
              </w:rPr>
            </w:pPr>
            <w:r w:rsidRPr="00160AF5">
              <w:rPr>
                <w:rFonts w:ascii="Arial" w:hAnsi="Arial" w:cs="Arial"/>
                <w:sz w:val="28"/>
                <w:szCs w:val="28"/>
              </w:rPr>
              <w:t>Number of safety incidents</w:t>
            </w:r>
          </w:p>
        </w:tc>
      </w:tr>
      <w:tr w:rsidR="00A64A74" w:rsidRPr="00A64A74" w14:paraId="4FFA8CEB" w14:textId="77777777">
        <w:tc>
          <w:tcPr>
            <w:tcW w:w="9016" w:type="dxa"/>
          </w:tcPr>
          <w:p w14:paraId="3A1EF06E" w14:textId="77777777" w:rsidR="00A64A74" w:rsidRPr="00A64A74" w:rsidRDefault="00A64A74" w:rsidP="007E2CF1">
            <w:pPr>
              <w:numPr>
                <w:ilvl w:val="0"/>
                <w:numId w:val="7"/>
              </w:numPr>
              <w:spacing w:line="360" w:lineRule="auto"/>
              <w:rPr>
                <w:rFonts w:ascii="Arial" w:hAnsi="Arial" w:cs="Arial"/>
                <w:sz w:val="28"/>
                <w:szCs w:val="28"/>
              </w:rPr>
            </w:pPr>
            <w:r w:rsidRPr="00160AF5">
              <w:rPr>
                <w:rFonts w:ascii="Arial" w:hAnsi="Arial" w:cs="Arial"/>
                <w:sz w:val="28"/>
                <w:szCs w:val="28"/>
              </w:rPr>
              <w:t>Environmental compliance indicators</w:t>
            </w:r>
          </w:p>
        </w:tc>
      </w:tr>
      <w:tr w:rsidR="00A64A74" w:rsidRPr="00A64A74" w14:paraId="57643F71" w14:textId="77777777">
        <w:tc>
          <w:tcPr>
            <w:tcW w:w="9016" w:type="dxa"/>
          </w:tcPr>
          <w:p w14:paraId="59FCEEDB" w14:textId="77777777" w:rsidR="00A64A74" w:rsidRPr="00A64A74" w:rsidRDefault="00A64A74" w:rsidP="007E2CF1">
            <w:pPr>
              <w:numPr>
                <w:ilvl w:val="0"/>
                <w:numId w:val="7"/>
              </w:numPr>
              <w:spacing w:line="360" w:lineRule="auto"/>
              <w:rPr>
                <w:rFonts w:ascii="Arial" w:hAnsi="Arial" w:cs="Arial"/>
                <w:sz w:val="28"/>
                <w:szCs w:val="28"/>
              </w:rPr>
            </w:pPr>
            <w:r w:rsidRPr="00160AF5">
              <w:rPr>
                <w:rFonts w:ascii="Arial" w:hAnsi="Arial" w:cs="Arial"/>
                <w:sz w:val="28"/>
                <w:szCs w:val="28"/>
              </w:rPr>
              <w:t>Stakeholder satisfaction metrics</w:t>
            </w:r>
          </w:p>
        </w:tc>
      </w:tr>
    </w:tbl>
    <w:p w14:paraId="14CEA062" w14:textId="77777777" w:rsidR="00DE3C2A" w:rsidRDefault="00DE3C2A" w:rsidP="007E2CF1">
      <w:pPr>
        <w:pStyle w:val="Heading1"/>
        <w:ind w:left="720"/>
        <w:jc w:val="center"/>
        <w:rPr>
          <w:rFonts w:ascii="Arial" w:hAnsi="Arial" w:cs="Arial"/>
          <w:b/>
          <w:bCs/>
          <w:color w:val="000000" w:themeColor="text1"/>
          <w:sz w:val="28"/>
          <w:szCs w:val="28"/>
        </w:rPr>
      </w:pPr>
    </w:p>
    <w:p w14:paraId="6FF861B6" w14:textId="30337624" w:rsidR="00BD44FB" w:rsidRPr="00722801" w:rsidRDefault="00A373B2" w:rsidP="00BA76C1">
      <w:pPr>
        <w:pStyle w:val="Heading1"/>
        <w:ind w:left="720"/>
        <w:jc w:val="left"/>
        <w:rPr>
          <w:rFonts w:ascii="Arial" w:hAnsi="Arial" w:cs="Arial"/>
          <w:b/>
          <w:bCs/>
          <w:color w:val="000000" w:themeColor="text1"/>
          <w:sz w:val="28"/>
          <w:szCs w:val="28"/>
        </w:rPr>
      </w:pPr>
      <w:bookmarkStart w:id="17" w:name="_Toc214484296"/>
      <w:r>
        <w:rPr>
          <w:rFonts w:ascii="Arial" w:hAnsi="Arial" w:cs="Arial"/>
          <w:b/>
          <w:bCs/>
          <w:color w:val="000000" w:themeColor="text1"/>
          <w:sz w:val="28"/>
          <w:szCs w:val="28"/>
        </w:rPr>
        <w:t>6</w:t>
      </w:r>
      <w:r w:rsidR="00BA76C1">
        <w:rPr>
          <w:rFonts w:ascii="Arial" w:hAnsi="Arial" w:cs="Arial"/>
          <w:b/>
          <w:bCs/>
          <w:color w:val="000000" w:themeColor="text1"/>
          <w:sz w:val="28"/>
          <w:szCs w:val="28"/>
        </w:rPr>
        <w:t xml:space="preserve">. </w:t>
      </w:r>
      <w:r w:rsidR="00A64A74" w:rsidRPr="00722801">
        <w:rPr>
          <w:rFonts w:ascii="Arial" w:hAnsi="Arial" w:cs="Arial"/>
          <w:b/>
          <w:bCs/>
          <w:color w:val="000000" w:themeColor="text1"/>
          <w:sz w:val="28"/>
          <w:szCs w:val="28"/>
        </w:rPr>
        <w:t>Gantt Chart</w:t>
      </w:r>
      <w:bookmarkEnd w:id="17"/>
    </w:p>
    <w:p w14:paraId="4FF306BC" w14:textId="77777777" w:rsidR="004B3726" w:rsidRPr="004B3726" w:rsidRDefault="004B3726" w:rsidP="007E2CF1"/>
    <w:p w14:paraId="17C90044" w14:textId="1A368880" w:rsidR="00BD44FB" w:rsidRDefault="00306FDE" w:rsidP="007E2CF1">
      <w:pPr>
        <w:pStyle w:val="Heading2"/>
      </w:pPr>
      <w:bookmarkStart w:id="18" w:name="_Toc214472014"/>
      <w:bookmarkStart w:id="19" w:name="_Toc214484297"/>
      <w:r>
        <w:rPr>
          <w:noProof/>
        </w:rPr>
        <w:drawing>
          <wp:inline distT="0" distB="0" distL="0" distR="0" wp14:anchorId="391F494D" wp14:editId="37EAAEDE">
            <wp:extent cx="5486400" cy="3749040"/>
            <wp:effectExtent l="0" t="0" r="0" b="3810"/>
            <wp:docPr id="46221173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bookmarkEnd w:id="18"/>
      <w:bookmarkEnd w:id="19"/>
    </w:p>
    <w:p w14:paraId="617CDB36" w14:textId="77777777" w:rsidR="00A64A74" w:rsidRDefault="00A64A74" w:rsidP="007E2CF1"/>
    <w:p w14:paraId="089B9E02" w14:textId="77777777" w:rsidR="004B3726" w:rsidRDefault="004B3726" w:rsidP="007E2CF1">
      <w:pPr>
        <w:rPr>
          <w:rFonts w:ascii="Arial" w:hAnsi="Arial" w:cs="Arial"/>
          <w:b/>
          <w:bCs/>
          <w:sz w:val="28"/>
          <w:szCs w:val="28"/>
        </w:rPr>
      </w:pPr>
    </w:p>
    <w:p w14:paraId="655D8228" w14:textId="77777777" w:rsidR="004B3726" w:rsidRDefault="004B3726" w:rsidP="007E2CF1">
      <w:pPr>
        <w:rPr>
          <w:rFonts w:ascii="Arial" w:hAnsi="Arial" w:cs="Arial"/>
          <w:b/>
          <w:bCs/>
          <w:sz w:val="28"/>
          <w:szCs w:val="28"/>
        </w:rPr>
      </w:pPr>
    </w:p>
    <w:p w14:paraId="1840A291" w14:textId="55096B12" w:rsidR="00F85355" w:rsidRPr="009B6BC2" w:rsidRDefault="00F85355" w:rsidP="007E2CF1">
      <w:pPr>
        <w:pStyle w:val="Heading2"/>
        <w:rPr>
          <w:rFonts w:ascii="Arial" w:hAnsi="Arial" w:cs="Arial"/>
          <w:b/>
          <w:bCs/>
          <w:color w:val="000000" w:themeColor="text1"/>
          <w:sz w:val="24"/>
          <w:szCs w:val="24"/>
        </w:rPr>
      </w:pPr>
      <w:bookmarkStart w:id="20" w:name="_Toc214484298"/>
      <w:r w:rsidRPr="009B6BC2">
        <w:rPr>
          <w:rFonts w:ascii="Arial" w:hAnsi="Arial" w:cs="Arial"/>
          <w:b/>
          <w:bCs/>
          <w:color w:val="000000" w:themeColor="text1"/>
          <w:sz w:val="24"/>
          <w:szCs w:val="24"/>
        </w:rPr>
        <w:t>Key milestones:</w:t>
      </w:r>
      <w:bookmarkEnd w:id="20"/>
    </w:p>
    <w:p w14:paraId="02A953FF" w14:textId="77777777" w:rsidR="00F85355" w:rsidRPr="0096365D" w:rsidRDefault="00F85355" w:rsidP="007E2CF1">
      <w:pPr>
        <w:pStyle w:val="ListParagraph"/>
        <w:numPr>
          <w:ilvl w:val="0"/>
          <w:numId w:val="10"/>
        </w:numPr>
        <w:jc w:val="left"/>
        <w:rPr>
          <w:rFonts w:ascii="Arial" w:hAnsi="Arial" w:cs="Arial"/>
          <w:szCs w:val="24"/>
        </w:rPr>
      </w:pPr>
      <w:r w:rsidRPr="0096365D">
        <w:rPr>
          <w:rFonts w:ascii="Arial" w:hAnsi="Arial" w:cs="Arial"/>
          <w:szCs w:val="24"/>
        </w:rPr>
        <w:t>M2: Completion of surveys</w:t>
      </w:r>
    </w:p>
    <w:p w14:paraId="3507FD68" w14:textId="77777777" w:rsidR="00F85355" w:rsidRPr="0096365D" w:rsidRDefault="00F85355" w:rsidP="007E2CF1">
      <w:pPr>
        <w:pStyle w:val="ListParagraph"/>
        <w:numPr>
          <w:ilvl w:val="0"/>
          <w:numId w:val="10"/>
        </w:numPr>
        <w:jc w:val="left"/>
        <w:rPr>
          <w:rFonts w:ascii="Arial" w:hAnsi="Arial" w:cs="Arial"/>
          <w:szCs w:val="24"/>
        </w:rPr>
      </w:pPr>
      <w:r w:rsidRPr="0096365D">
        <w:rPr>
          <w:rFonts w:ascii="Arial" w:hAnsi="Arial" w:cs="Arial"/>
          <w:szCs w:val="24"/>
        </w:rPr>
        <w:t>M4: Final design approval</w:t>
      </w:r>
    </w:p>
    <w:p w14:paraId="0E91593A" w14:textId="77777777" w:rsidR="00F85355" w:rsidRPr="0096365D" w:rsidRDefault="00F85355" w:rsidP="007E2CF1">
      <w:pPr>
        <w:pStyle w:val="ListParagraph"/>
        <w:numPr>
          <w:ilvl w:val="0"/>
          <w:numId w:val="10"/>
        </w:numPr>
        <w:jc w:val="left"/>
        <w:rPr>
          <w:rFonts w:ascii="Arial" w:hAnsi="Arial" w:cs="Arial"/>
          <w:szCs w:val="24"/>
        </w:rPr>
      </w:pPr>
      <w:r w:rsidRPr="0096365D">
        <w:rPr>
          <w:rFonts w:ascii="Arial" w:hAnsi="Arial" w:cs="Arial"/>
          <w:szCs w:val="24"/>
        </w:rPr>
        <w:t>M6: Procurement completion</w:t>
      </w:r>
    </w:p>
    <w:p w14:paraId="7918B366" w14:textId="77777777" w:rsidR="00F85355" w:rsidRPr="0096365D" w:rsidRDefault="00F85355" w:rsidP="007E2CF1">
      <w:pPr>
        <w:pStyle w:val="ListParagraph"/>
        <w:numPr>
          <w:ilvl w:val="0"/>
          <w:numId w:val="10"/>
        </w:numPr>
        <w:jc w:val="left"/>
        <w:rPr>
          <w:rFonts w:ascii="Arial" w:hAnsi="Arial" w:cs="Arial"/>
          <w:szCs w:val="24"/>
        </w:rPr>
      </w:pPr>
      <w:r w:rsidRPr="0096365D">
        <w:rPr>
          <w:rFonts w:ascii="Arial" w:hAnsi="Arial" w:cs="Arial"/>
          <w:szCs w:val="24"/>
        </w:rPr>
        <w:t>M9: Partial reopening for essential traffic</w:t>
      </w:r>
    </w:p>
    <w:p w14:paraId="43A74C23" w14:textId="77777777" w:rsidR="00F85355" w:rsidRPr="0096365D" w:rsidRDefault="00F85355" w:rsidP="007E2CF1">
      <w:pPr>
        <w:pStyle w:val="ListParagraph"/>
        <w:numPr>
          <w:ilvl w:val="0"/>
          <w:numId w:val="10"/>
        </w:numPr>
        <w:jc w:val="left"/>
        <w:rPr>
          <w:rFonts w:ascii="Arial" w:hAnsi="Arial" w:cs="Arial"/>
          <w:szCs w:val="24"/>
        </w:rPr>
      </w:pPr>
      <w:r w:rsidRPr="0096365D">
        <w:rPr>
          <w:rFonts w:ascii="Arial" w:hAnsi="Arial" w:cs="Arial"/>
          <w:szCs w:val="24"/>
        </w:rPr>
        <w:t>M15: Major works completed</w:t>
      </w:r>
    </w:p>
    <w:p w14:paraId="0420ACC4" w14:textId="77777777" w:rsidR="00F85355" w:rsidRPr="0096365D" w:rsidRDefault="00F85355" w:rsidP="007E2CF1">
      <w:pPr>
        <w:pStyle w:val="ListParagraph"/>
        <w:numPr>
          <w:ilvl w:val="0"/>
          <w:numId w:val="10"/>
        </w:numPr>
        <w:jc w:val="left"/>
        <w:rPr>
          <w:rFonts w:ascii="Arial" w:hAnsi="Arial" w:cs="Arial"/>
          <w:szCs w:val="24"/>
        </w:rPr>
      </w:pPr>
      <w:r w:rsidRPr="0096365D">
        <w:rPr>
          <w:rFonts w:ascii="Arial" w:hAnsi="Arial" w:cs="Arial"/>
          <w:szCs w:val="24"/>
        </w:rPr>
        <w:t>M18: Full corridor reopening</w:t>
      </w:r>
    </w:p>
    <w:p w14:paraId="5DC91634" w14:textId="77777777" w:rsidR="004B3726" w:rsidRPr="0096365D" w:rsidRDefault="004B3726" w:rsidP="007E2CF1">
      <w:pPr>
        <w:jc w:val="left"/>
        <w:rPr>
          <w:rFonts w:ascii="Arial" w:hAnsi="Arial" w:cs="Arial"/>
          <w:szCs w:val="24"/>
        </w:rPr>
      </w:pPr>
    </w:p>
    <w:p w14:paraId="1871E466" w14:textId="77777777" w:rsidR="004B3726" w:rsidRPr="0096365D" w:rsidRDefault="00F85355" w:rsidP="007E2CF1">
      <w:pPr>
        <w:rPr>
          <w:rFonts w:ascii="Arial" w:hAnsi="Arial" w:cs="Arial"/>
          <w:szCs w:val="24"/>
        </w:rPr>
      </w:pPr>
      <w:r w:rsidRPr="00F85355">
        <w:rPr>
          <w:rFonts w:ascii="Arial" w:hAnsi="Arial" w:cs="Arial"/>
          <w:szCs w:val="24"/>
        </w:rPr>
        <w:t>Critical Path Method (CPM) analysis will identify tasks that directly determine overall project duration (PMI, 2021).</w:t>
      </w:r>
    </w:p>
    <w:p w14:paraId="41B29DA7" w14:textId="77777777" w:rsidR="0096365D" w:rsidRDefault="0096365D" w:rsidP="007E2CF1">
      <w:pPr>
        <w:rPr>
          <w:rFonts w:ascii="Arial" w:hAnsi="Arial" w:cs="Arial"/>
          <w:b/>
          <w:bCs/>
          <w:szCs w:val="24"/>
        </w:rPr>
      </w:pPr>
    </w:p>
    <w:p w14:paraId="2D5BA106" w14:textId="77777777" w:rsidR="0096365D" w:rsidRDefault="0096365D" w:rsidP="007E2CF1">
      <w:pPr>
        <w:rPr>
          <w:rFonts w:ascii="Arial" w:hAnsi="Arial" w:cs="Arial"/>
          <w:b/>
          <w:bCs/>
          <w:szCs w:val="24"/>
        </w:rPr>
      </w:pPr>
    </w:p>
    <w:p w14:paraId="39DCE9E6" w14:textId="7C56E9FE" w:rsidR="006F34EF" w:rsidRPr="00722801" w:rsidRDefault="006F34EF" w:rsidP="007E2CF1">
      <w:pPr>
        <w:pStyle w:val="Heading1"/>
        <w:rPr>
          <w:rFonts w:ascii="Arial" w:hAnsi="Arial" w:cs="Arial"/>
          <w:b/>
          <w:bCs/>
          <w:color w:val="000000" w:themeColor="text1"/>
          <w:sz w:val="28"/>
          <w:szCs w:val="28"/>
        </w:rPr>
      </w:pPr>
      <w:bookmarkStart w:id="21" w:name="_Toc214484299"/>
      <w:r w:rsidRPr="00722801">
        <w:rPr>
          <w:rFonts w:ascii="Arial" w:hAnsi="Arial" w:cs="Arial"/>
          <w:b/>
          <w:bCs/>
          <w:color w:val="000000" w:themeColor="text1"/>
          <w:sz w:val="28"/>
          <w:szCs w:val="28"/>
        </w:rPr>
        <w:t>7. Stakeholders’ Involvement</w:t>
      </w:r>
      <w:bookmarkEnd w:id="21"/>
    </w:p>
    <w:p w14:paraId="6B05E42F" w14:textId="77777777" w:rsidR="006F34EF" w:rsidRPr="006F34EF" w:rsidRDefault="006F34EF" w:rsidP="007E2CF1">
      <w:pPr>
        <w:rPr>
          <w:rFonts w:ascii="Arial" w:hAnsi="Arial" w:cs="Arial"/>
          <w:szCs w:val="24"/>
        </w:rPr>
      </w:pPr>
      <w:r w:rsidRPr="006F34EF">
        <w:rPr>
          <w:rFonts w:ascii="Arial" w:hAnsi="Arial" w:cs="Arial"/>
          <w:szCs w:val="24"/>
        </w:rPr>
        <w:t>Infrastructure projects require structured stakeholder management to balance competing interests (Freeman, 1984; Bourne, 2015).</w:t>
      </w:r>
    </w:p>
    <w:p w14:paraId="5C0FD1CA" w14:textId="77777777" w:rsidR="006F34EF" w:rsidRPr="009B6BC2" w:rsidRDefault="006F34EF" w:rsidP="007E2CF1">
      <w:pPr>
        <w:pStyle w:val="Heading2"/>
        <w:rPr>
          <w:rFonts w:ascii="Arial" w:hAnsi="Arial" w:cs="Arial"/>
          <w:b/>
          <w:bCs/>
          <w:color w:val="000000" w:themeColor="text1"/>
          <w:sz w:val="24"/>
          <w:szCs w:val="24"/>
        </w:rPr>
      </w:pPr>
      <w:bookmarkStart w:id="22" w:name="_Toc214484300"/>
      <w:r w:rsidRPr="009B6BC2">
        <w:rPr>
          <w:rFonts w:ascii="Arial" w:hAnsi="Arial" w:cs="Arial"/>
          <w:b/>
          <w:bCs/>
          <w:color w:val="000000" w:themeColor="text1"/>
          <w:sz w:val="24"/>
          <w:szCs w:val="24"/>
        </w:rPr>
        <w:t>Government and Funders</w:t>
      </w:r>
      <w:bookmarkEnd w:id="22"/>
    </w:p>
    <w:p w14:paraId="65F00FD1" w14:textId="77777777" w:rsidR="006F34EF" w:rsidRPr="006F34EF" w:rsidRDefault="006F34EF" w:rsidP="007E2CF1">
      <w:pPr>
        <w:rPr>
          <w:rFonts w:ascii="Arial" w:hAnsi="Arial" w:cs="Arial"/>
          <w:szCs w:val="24"/>
        </w:rPr>
      </w:pPr>
      <w:r w:rsidRPr="006F34EF">
        <w:rPr>
          <w:rFonts w:ascii="Arial" w:hAnsi="Arial" w:cs="Arial"/>
          <w:szCs w:val="24"/>
        </w:rPr>
        <w:t>The BC Ministry of Transportation and federal authorities act as sponsors, providing funding, oversight and policy direction. Monthly steering-group meetings will monitor progress, approve major changes and authorise payments.</w:t>
      </w:r>
    </w:p>
    <w:p w14:paraId="459BB22C" w14:textId="77777777" w:rsidR="006F34EF" w:rsidRPr="009B6BC2" w:rsidRDefault="006F34EF" w:rsidP="007E2CF1">
      <w:pPr>
        <w:pStyle w:val="Heading2"/>
        <w:rPr>
          <w:rFonts w:ascii="Arial" w:hAnsi="Arial" w:cs="Arial"/>
          <w:b/>
          <w:bCs/>
          <w:sz w:val="24"/>
          <w:szCs w:val="24"/>
        </w:rPr>
      </w:pPr>
      <w:bookmarkStart w:id="23" w:name="_Toc214484301"/>
      <w:r w:rsidRPr="009B6BC2">
        <w:rPr>
          <w:rFonts w:ascii="Arial" w:hAnsi="Arial" w:cs="Arial"/>
          <w:b/>
          <w:bCs/>
          <w:color w:val="000000" w:themeColor="text1"/>
          <w:sz w:val="24"/>
          <w:szCs w:val="24"/>
        </w:rPr>
        <w:t>Local Communities and Indigenous Groups</w:t>
      </w:r>
      <w:bookmarkEnd w:id="23"/>
    </w:p>
    <w:p w14:paraId="010F1562" w14:textId="77777777" w:rsidR="006F34EF" w:rsidRPr="006F34EF" w:rsidRDefault="006F34EF" w:rsidP="007E2CF1">
      <w:pPr>
        <w:rPr>
          <w:rFonts w:ascii="Arial" w:hAnsi="Arial" w:cs="Arial"/>
          <w:szCs w:val="24"/>
        </w:rPr>
      </w:pPr>
      <w:r w:rsidRPr="006F34EF">
        <w:rPr>
          <w:rFonts w:ascii="Arial" w:hAnsi="Arial" w:cs="Arial"/>
          <w:szCs w:val="24"/>
        </w:rPr>
        <w:t>Communities along the corridor are directly affected by construction and long-term outcomes. Engagement will include:</w:t>
      </w:r>
    </w:p>
    <w:p w14:paraId="3AB40A72" w14:textId="77777777" w:rsidR="006F34EF" w:rsidRPr="006F34EF" w:rsidRDefault="006F34EF" w:rsidP="007E2CF1">
      <w:pPr>
        <w:numPr>
          <w:ilvl w:val="0"/>
          <w:numId w:val="11"/>
        </w:numPr>
        <w:rPr>
          <w:rFonts w:ascii="Arial" w:hAnsi="Arial" w:cs="Arial"/>
          <w:szCs w:val="24"/>
        </w:rPr>
      </w:pPr>
      <w:r w:rsidRPr="006F34EF">
        <w:rPr>
          <w:rFonts w:ascii="Arial" w:hAnsi="Arial" w:cs="Arial"/>
          <w:szCs w:val="24"/>
        </w:rPr>
        <w:t>Public consultations and town-hall meetings</w:t>
      </w:r>
    </w:p>
    <w:p w14:paraId="280199F3" w14:textId="77777777" w:rsidR="006F34EF" w:rsidRPr="006F34EF" w:rsidRDefault="006F34EF" w:rsidP="007E2CF1">
      <w:pPr>
        <w:numPr>
          <w:ilvl w:val="0"/>
          <w:numId w:val="11"/>
        </w:numPr>
        <w:rPr>
          <w:rFonts w:ascii="Arial" w:hAnsi="Arial" w:cs="Arial"/>
          <w:szCs w:val="24"/>
        </w:rPr>
      </w:pPr>
      <w:r w:rsidRPr="006F34EF">
        <w:rPr>
          <w:rFonts w:ascii="Arial" w:hAnsi="Arial" w:cs="Arial"/>
          <w:szCs w:val="24"/>
        </w:rPr>
        <w:t>Environmental and cultural impact discussions</w:t>
      </w:r>
    </w:p>
    <w:p w14:paraId="607BB8BF" w14:textId="77777777" w:rsidR="006F34EF" w:rsidRPr="006F34EF" w:rsidRDefault="006F34EF" w:rsidP="007E2CF1">
      <w:pPr>
        <w:numPr>
          <w:ilvl w:val="0"/>
          <w:numId w:val="11"/>
        </w:numPr>
        <w:rPr>
          <w:rFonts w:ascii="Arial" w:hAnsi="Arial" w:cs="Arial"/>
          <w:szCs w:val="24"/>
        </w:rPr>
      </w:pPr>
      <w:r w:rsidRPr="006F34EF">
        <w:rPr>
          <w:rFonts w:ascii="Arial" w:hAnsi="Arial" w:cs="Arial"/>
          <w:szCs w:val="24"/>
        </w:rPr>
        <w:t>Clear communication on disruptions and detours</w:t>
      </w:r>
    </w:p>
    <w:p w14:paraId="056B5D71" w14:textId="77777777" w:rsidR="006F34EF" w:rsidRPr="006F34EF" w:rsidRDefault="006F34EF" w:rsidP="007E2CF1">
      <w:pPr>
        <w:rPr>
          <w:rFonts w:ascii="Arial" w:hAnsi="Arial" w:cs="Arial"/>
          <w:szCs w:val="24"/>
        </w:rPr>
      </w:pPr>
      <w:r w:rsidRPr="006F34EF">
        <w:rPr>
          <w:rFonts w:ascii="Arial" w:hAnsi="Arial" w:cs="Arial"/>
          <w:szCs w:val="24"/>
        </w:rPr>
        <w:t>This aligns with HM Treasury's (2022) emphasis on social value and public engagement.</w:t>
      </w:r>
    </w:p>
    <w:p w14:paraId="02EC7AAB" w14:textId="77777777" w:rsidR="006F34EF" w:rsidRPr="009B6BC2" w:rsidRDefault="006F34EF" w:rsidP="007E2CF1">
      <w:pPr>
        <w:pStyle w:val="Heading2"/>
        <w:rPr>
          <w:rFonts w:ascii="Arial" w:hAnsi="Arial" w:cs="Arial"/>
          <w:b/>
          <w:bCs/>
          <w:color w:val="000000" w:themeColor="text1"/>
          <w:sz w:val="24"/>
          <w:szCs w:val="24"/>
        </w:rPr>
      </w:pPr>
      <w:bookmarkStart w:id="24" w:name="_Toc214484302"/>
      <w:r w:rsidRPr="009B6BC2">
        <w:rPr>
          <w:rFonts w:ascii="Arial" w:hAnsi="Arial" w:cs="Arial"/>
          <w:b/>
          <w:bCs/>
          <w:color w:val="000000" w:themeColor="text1"/>
          <w:sz w:val="24"/>
          <w:szCs w:val="24"/>
        </w:rPr>
        <w:t>Contractors and Engineers</w:t>
      </w:r>
      <w:bookmarkEnd w:id="24"/>
    </w:p>
    <w:p w14:paraId="452A9197" w14:textId="77777777" w:rsidR="006F34EF" w:rsidRPr="006F34EF" w:rsidRDefault="006F34EF" w:rsidP="007E2CF1">
      <w:pPr>
        <w:rPr>
          <w:rFonts w:ascii="Arial" w:hAnsi="Arial" w:cs="Arial"/>
          <w:szCs w:val="24"/>
        </w:rPr>
      </w:pPr>
      <w:r w:rsidRPr="006F34EF">
        <w:rPr>
          <w:rFonts w:ascii="Arial" w:hAnsi="Arial" w:cs="Arial"/>
          <w:szCs w:val="24"/>
        </w:rPr>
        <w:t>Design and construction contractors will work under performance-based contracts, requiring compliance with quality, environmental and safety standards. Regular coordination meetings will ensure alignment with design requirements and schedule goals.</w:t>
      </w:r>
    </w:p>
    <w:p w14:paraId="0D2032CA" w14:textId="77777777" w:rsidR="006F34EF" w:rsidRPr="009B6BC2" w:rsidRDefault="006F34EF" w:rsidP="007E2CF1">
      <w:pPr>
        <w:pStyle w:val="Heading2"/>
        <w:rPr>
          <w:rFonts w:ascii="Arial" w:hAnsi="Arial" w:cs="Arial"/>
          <w:b/>
          <w:bCs/>
          <w:color w:val="000000" w:themeColor="text1"/>
          <w:sz w:val="24"/>
          <w:szCs w:val="24"/>
        </w:rPr>
      </w:pPr>
      <w:bookmarkStart w:id="25" w:name="_Toc214484303"/>
      <w:r w:rsidRPr="009B6BC2">
        <w:rPr>
          <w:rFonts w:ascii="Arial" w:hAnsi="Arial" w:cs="Arial"/>
          <w:b/>
          <w:bCs/>
          <w:color w:val="000000" w:themeColor="text1"/>
          <w:sz w:val="24"/>
          <w:szCs w:val="24"/>
        </w:rPr>
        <w:t>Freight, Transport Operators and Businesses</w:t>
      </w:r>
      <w:bookmarkEnd w:id="25"/>
    </w:p>
    <w:p w14:paraId="27492D33" w14:textId="77777777" w:rsidR="006F34EF" w:rsidRPr="006F34EF" w:rsidRDefault="006F34EF" w:rsidP="007E2CF1">
      <w:pPr>
        <w:rPr>
          <w:rFonts w:ascii="Arial" w:hAnsi="Arial" w:cs="Arial"/>
          <w:szCs w:val="24"/>
        </w:rPr>
      </w:pPr>
      <w:r w:rsidRPr="006F34EF">
        <w:rPr>
          <w:rFonts w:ascii="Arial" w:hAnsi="Arial" w:cs="Arial"/>
          <w:szCs w:val="24"/>
        </w:rPr>
        <w:t>Freight companies and local businesses rely on corridor stability. The project team will provide updates on closures, diversions and reopening timelines, ensuring operational continuity.</w:t>
      </w:r>
    </w:p>
    <w:p w14:paraId="3D57D1BF" w14:textId="77777777" w:rsidR="006F34EF" w:rsidRPr="009B6BC2" w:rsidRDefault="006F34EF" w:rsidP="007E2CF1">
      <w:pPr>
        <w:pStyle w:val="Heading2"/>
        <w:rPr>
          <w:rFonts w:ascii="Arial" w:hAnsi="Arial" w:cs="Arial"/>
          <w:b/>
          <w:bCs/>
          <w:color w:val="000000" w:themeColor="text1"/>
          <w:sz w:val="24"/>
          <w:szCs w:val="24"/>
        </w:rPr>
      </w:pPr>
      <w:bookmarkStart w:id="26" w:name="_Toc214484304"/>
      <w:r w:rsidRPr="009B6BC2">
        <w:rPr>
          <w:rFonts w:ascii="Arial" w:hAnsi="Arial" w:cs="Arial"/>
          <w:b/>
          <w:bCs/>
          <w:color w:val="000000" w:themeColor="text1"/>
          <w:sz w:val="24"/>
          <w:szCs w:val="24"/>
        </w:rPr>
        <w:lastRenderedPageBreak/>
        <w:t>Environmental Regulators</w:t>
      </w:r>
      <w:bookmarkEnd w:id="26"/>
    </w:p>
    <w:p w14:paraId="6D166C84" w14:textId="77777777" w:rsidR="006F34EF" w:rsidRPr="006F34EF" w:rsidRDefault="006F34EF" w:rsidP="007E2CF1">
      <w:pPr>
        <w:rPr>
          <w:rFonts w:ascii="Arial" w:hAnsi="Arial" w:cs="Arial"/>
          <w:szCs w:val="24"/>
        </w:rPr>
      </w:pPr>
      <w:r w:rsidRPr="006F34EF">
        <w:rPr>
          <w:rFonts w:ascii="Arial" w:hAnsi="Arial" w:cs="Arial"/>
          <w:szCs w:val="24"/>
        </w:rPr>
        <w:t>Environmental agencies will be consulted early to streamline approvals. Regular audits will ensure compliance with watercourse protection, wildlife regulations and pollution-control legislation (Infrastructure Canada, 2023).</w:t>
      </w:r>
    </w:p>
    <w:p w14:paraId="104E05E2" w14:textId="77777777" w:rsidR="006F34EF" w:rsidRPr="006F34EF" w:rsidRDefault="006F34EF" w:rsidP="007E2CF1">
      <w:pPr>
        <w:rPr>
          <w:rFonts w:ascii="Arial" w:hAnsi="Arial" w:cs="Arial"/>
          <w:szCs w:val="24"/>
        </w:rPr>
      </w:pPr>
      <w:r w:rsidRPr="006F34EF">
        <w:rPr>
          <w:rFonts w:ascii="Arial" w:hAnsi="Arial" w:cs="Arial"/>
          <w:szCs w:val="24"/>
        </w:rPr>
        <w:t>Stakeholder mapping will use the power-interest grid to prioritise communications (Johnson, Scholes and Whittington, 2017).</w:t>
      </w:r>
    </w:p>
    <w:p w14:paraId="1C446162" w14:textId="1FE9BB12" w:rsidR="006F34EF" w:rsidRPr="006F34EF" w:rsidRDefault="006F34EF" w:rsidP="007E2CF1">
      <w:pPr>
        <w:rPr>
          <w:rFonts w:ascii="Arial" w:hAnsi="Arial" w:cs="Arial"/>
          <w:sz w:val="28"/>
          <w:szCs w:val="28"/>
        </w:rPr>
      </w:pPr>
    </w:p>
    <w:p w14:paraId="56C5EF41" w14:textId="77777777" w:rsidR="0096365D" w:rsidRDefault="0096365D" w:rsidP="007E2CF1">
      <w:pPr>
        <w:rPr>
          <w:rFonts w:ascii="Arial" w:hAnsi="Arial" w:cs="Arial"/>
          <w:b/>
          <w:bCs/>
          <w:sz w:val="28"/>
          <w:szCs w:val="28"/>
        </w:rPr>
      </w:pPr>
    </w:p>
    <w:p w14:paraId="5F8A81F8" w14:textId="77777777" w:rsidR="0096365D" w:rsidRDefault="0096365D" w:rsidP="007E2CF1">
      <w:pPr>
        <w:rPr>
          <w:rFonts w:ascii="Arial" w:hAnsi="Arial" w:cs="Arial"/>
          <w:b/>
          <w:bCs/>
          <w:sz w:val="28"/>
          <w:szCs w:val="28"/>
        </w:rPr>
      </w:pPr>
    </w:p>
    <w:p w14:paraId="06589B83" w14:textId="0278636A" w:rsidR="006F34EF" w:rsidRPr="00722801" w:rsidRDefault="006F34EF" w:rsidP="007E2CF1">
      <w:pPr>
        <w:pStyle w:val="Heading1"/>
        <w:rPr>
          <w:rFonts w:ascii="Arial" w:hAnsi="Arial" w:cs="Arial"/>
          <w:b/>
          <w:bCs/>
          <w:color w:val="000000" w:themeColor="text1"/>
          <w:sz w:val="28"/>
          <w:szCs w:val="28"/>
        </w:rPr>
      </w:pPr>
      <w:bookmarkStart w:id="27" w:name="_Toc214484305"/>
      <w:r w:rsidRPr="00722801">
        <w:rPr>
          <w:rFonts w:ascii="Arial" w:hAnsi="Arial" w:cs="Arial"/>
          <w:b/>
          <w:bCs/>
          <w:color w:val="000000" w:themeColor="text1"/>
          <w:sz w:val="28"/>
          <w:szCs w:val="28"/>
        </w:rPr>
        <w:t>8. Allocation of Resources</w:t>
      </w:r>
      <w:bookmarkEnd w:id="27"/>
    </w:p>
    <w:p w14:paraId="105298D4" w14:textId="77777777" w:rsidR="006F34EF" w:rsidRPr="006F34EF" w:rsidRDefault="006F34EF" w:rsidP="007E2CF1">
      <w:pPr>
        <w:rPr>
          <w:rFonts w:ascii="Arial" w:hAnsi="Arial" w:cs="Arial"/>
          <w:szCs w:val="24"/>
        </w:rPr>
      </w:pPr>
      <w:r w:rsidRPr="006F34EF">
        <w:rPr>
          <w:rFonts w:ascii="Arial" w:hAnsi="Arial" w:cs="Arial"/>
          <w:szCs w:val="24"/>
        </w:rPr>
        <w:t>Effective resource management is vital for cost control, productivity and risk reduction (Kerzner, 2017).</w:t>
      </w:r>
    </w:p>
    <w:p w14:paraId="4BBDC53F" w14:textId="77777777" w:rsidR="006F34EF" w:rsidRPr="009B6BC2" w:rsidRDefault="006F34EF" w:rsidP="007E2CF1">
      <w:pPr>
        <w:pStyle w:val="Heading2"/>
        <w:rPr>
          <w:rFonts w:ascii="Arial" w:hAnsi="Arial" w:cs="Arial"/>
          <w:b/>
          <w:bCs/>
          <w:sz w:val="24"/>
          <w:szCs w:val="24"/>
        </w:rPr>
      </w:pPr>
      <w:bookmarkStart w:id="28" w:name="_Toc214484306"/>
      <w:r w:rsidRPr="009B6BC2">
        <w:rPr>
          <w:rFonts w:ascii="Arial" w:hAnsi="Arial" w:cs="Arial"/>
          <w:b/>
          <w:bCs/>
          <w:color w:val="000000" w:themeColor="text1"/>
          <w:sz w:val="24"/>
          <w:szCs w:val="24"/>
        </w:rPr>
        <w:t>Human Resources</w:t>
      </w:r>
      <w:bookmarkEnd w:id="28"/>
    </w:p>
    <w:p w14:paraId="4A44DF9F" w14:textId="77777777" w:rsidR="006F34EF" w:rsidRPr="006F34EF" w:rsidRDefault="006F34EF" w:rsidP="007E2CF1">
      <w:pPr>
        <w:rPr>
          <w:rFonts w:ascii="Arial" w:hAnsi="Arial" w:cs="Arial"/>
          <w:szCs w:val="24"/>
        </w:rPr>
      </w:pPr>
      <w:r w:rsidRPr="006F34EF">
        <w:rPr>
          <w:rFonts w:ascii="Arial" w:hAnsi="Arial" w:cs="Arial"/>
          <w:szCs w:val="24"/>
        </w:rPr>
        <w:t>Key roles include:</w:t>
      </w:r>
    </w:p>
    <w:p w14:paraId="4F43B984"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Project Sponsor</w:t>
      </w:r>
    </w:p>
    <w:p w14:paraId="7430E639"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Project Manager</w:t>
      </w:r>
    </w:p>
    <w:p w14:paraId="12FD20C8"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Design Manager</w:t>
      </w:r>
    </w:p>
    <w:p w14:paraId="13DF46BD"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Construction Manager</w:t>
      </w:r>
    </w:p>
    <w:p w14:paraId="77A98F55"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Environmental Manager</w:t>
      </w:r>
    </w:p>
    <w:p w14:paraId="3EECA571"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Health and Safety Officer</w:t>
      </w:r>
    </w:p>
    <w:p w14:paraId="1793B9BE"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Quantity Surveyor</w:t>
      </w:r>
    </w:p>
    <w:p w14:paraId="194971C3"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Communications Officer</w:t>
      </w:r>
    </w:p>
    <w:p w14:paraId="319E011C" w14:textId="77777777" w:rsidR="006F34EF" w:rsidRPr="006F34EF" w:rsidRDefault="006F34EF" w:rsidP="007E2CF1">
      <w:pPr>
        <w:numPr>
          <w:ilvl w:val="0"/>
          <w:numId w:val="12"/>
        </w:numPr>
        <w:rPr>
          <w:rFonts w:ascii="Arial" w:hAnsi="Arial" w:cs="Arial"/>
          <w:szCs w:val="24"/>
        </w:rPr>
      </w:pPr>
      <w:r w:rsidRPr="006F34EF">
        <w:rPr>
          <w:rFonts w:ascii="Arial" w:hAnsi="Arial" w:cs="Arial"/>
          <w:szCs w:val="24"/>
        </w:rPr>
        <w:t>Specialist geotechnical and structural engineers</w:t>
      </w:r>
    </w:p>
    <w:p w14:paraId="159D5CA7" w14:textId="77777777" w:rsidR="006F34EF" w:rsidRPr="006F34EF" w:rsidRDefault="006F34EF" w:rsidP="007E2CF1">
      <w:pPr>
        <w:rPr>
          <w:rFonts w:ascii="Arial" w:hAnsi="Arial" w:cs="Arial"/>
          <w:szCs w:val="24"/>
        </w:rPr>
      </w:pPr>
      <w:r w:rsidRPr="006F34EF">
        <w:rPr>
          <w:rFonts w:ascii="Arial" w:hAnsi="Arial" w:cs="Arial"/>
          <w:szCs w:val="24"/>
        </w:rPr>
        <w:t>A RACI matrix will clarify responsibilities for major WBS tasks (APM, 2019).</w:t>
      </w:r>
    </w:p>
    <w:p w14:paraId="50F81F1A" w14:textId="77777777" w:rsidR="006F34EF" w:rsidRPr="009B6BC2" w:rsidRDefault="006F34EF" w:rsidP="007E2CF1">
      <w:pPr>
        <w:pStyle w:val="Heading2"/>
        <w:rPr>
          <w:rFonts w:ascii="Arial" w:hAnsi="Arial" w:cs="Arial"/>
          <w:b/>
          <w:bCs/>
          <w:sz w:val="24"/>
          <w:szCs w:val="24"/>
        </w:rPr>
      </w:pPr>
      <w:bookmarkStart w:id="29" w:name="_Toc214484307"/>
      <w:r w:rsidRPr="009B6BC2">
        <w:rPr>
          <w:rFonts w:ascii="Arial" w:hAnsi="Arial" w:cs="Arial"/>
          <w:b/>
          <w:bCs/>
          <w:color w:val="000000" w:themeColor="text1"/>
          <w:sz w:val="24"/>
          <w:szCs w:val="24"/>
        </w:rPr>
        <w:t>Financial Resources</w:t>
      </w:r>
      <w:bookmarkEnd w:id="29"/>
    </w:p>
    <w:p w14:paraId="59CDF745" w14:textId="77777777" w:rsidR="006F34EF" w:rsidRPr="006F34EF" w:rsidRDefault="006F34EF" w:rsidP="007E2CF1">
      <w:pPr>
        <w:rPr>
          <w:rFonts w:ascii="Arial" w:hAnsi="Arial" w:cs="Arial"/>
          <w:szCs w:val="24"/>
        </w:rPr>
      </w:pPr>
      <w:r w:rsidRPr="006F34EF">
        <w:rPr>
          <w:rFonts w:ascii="Arial" w:hAnsi="Arial" w:cs="Arial"/>
          <w:szCs w:val="24"/>
        </w:rPr>
        <w:t>Comparable Canadian disaster-recovery projects indicate budget requirements between £40–60 million, depending on design complexity (Infrastructure Canada, 2023). Budget allocations:</w:t>
      </w:r>
    </w:p>
    <w:p w14:paraId="4D93EF34" w14:textId="77777777" w:rsidR="006F34EF" w:rsidRPr="006F34EF" w:rsidRDefault="006F34EF" w:rsidP="007E2CF1">
      <w:pPr>
        <w:numPr>
          <w:ilvl w:val="0"/>
          <w:numId w:val="13"/>
        </w:numPr>
        <w:rPr>
          <w:rFonts w:ascii="Arial" w:hAnsi="Arial" w:cs="Arial"/>
          <w:szCs w:val="24"/>
        </w:rPr>
      </w:pPr>
      <w:r w:rsidRPr="006F34EF">
        <w:rPr>
          <w:rFonts w:ascii="Arial" w:hAnsi="Arial" w:cs="Arial"/>
          <w:szCs w:val="24"/>
        </w:rPr>
        <w:t>Surveys and design: £3–5m</w:t>
      </w:r>
    </w:p>
    <w:p w14:paraId="3F4C6F43" w14:textId="77777777" w:rsidR="006F34EF" w:rsidRPr="006F34EF" w:rsidRDefault="006F34EF" w:rsidP="007E2CF1">
      <w:pPr>
        <w:numPr>
          <w:ilvl w:val="0"/>
          <w:numId w:val="13"/>
        </w:numPr>
        <w:rPr>
          <w:rFonts w:ascii="Arial" w:hAnsi="Arial" w:cs="Arial"/>
          <w:szCs w:val="24"/>
        </w:rPr>
      </w:pPr>
      <w:r w:rsidRPr="006F34EF">
        <w:rPr>
          <w:rFonts w:ascii="Arial" w:hAnsi="Arial" w:cs="Arial"/>
          <w:szCs w:val="24"/>
        </w:rPr>
        <w:t>Road reconstruction: £20–25m</w:t>
      </w:r>
    </w:p>
    <w:p w14:paraId="72554137" w14:textId="77777777" w:rsidR="006F34EF" w:rsidRPr="006F34EF" w:rsidRDefault="006F34EF" w:rsidP="007E2CF1">
      <w:pPr>
        <w:numPr>
          <w:ilvl w:val="0"/>
          <w:numId w:val="13"/>
        </w:numPr>
        <w:rPr>
          <w:rFonts w:ascii="Arial" w:hAnsi="Arial" w:cs="Arial"/>
          <w:szCs w:val="24"/>
        </w:rPr>
      </w:pPr>
      <w:r w:rsidRPr="006F34EF">
        <w:rPr>
          <w:rFonts w:ascii="Arial" w:hAnsi="Arial" w:cs="Arial"/>
          <w:szCs w:val="24"/>
        </w:rPr>
        <w:lastRenderedPageBreak/>
        <w:t>Bridge reconstruction: £10–15m</w:t>
      </w:r>
    </w:p>
    <w:p w14:paraId="4BB3E00D" w14:textId="77777777" w:rsidR="006F34EF" w:rsidRPr="006F34EF" w:rsidRDefault="006F34EF" w:rsidP="007E2CF1">
      <w:pPr>
        <w:numPr>
          <w:ilvl w:val="0"/>
          <w:numId w:val="13"/>
        </w:numPr>
        <w:rPr>
          <w:rFonts w:ascii="Arial" w:hAnsi="Arial" w:cs="Arial"/>
          <w:szCs w:val="24"/>
        </w:rPr>
      </w:pPr>
      <w:r w:rsidRPr="006F34EF">
        <w:rPr>
          <w:rFonts w:ascii="Arial" w:hAnsi="Arial" w:cs="Arial"/>
          <w:szCs w:val="24"/>
        </w:rPr>
        <w:t>Drainage and slope works: £8–12m</w:t>
      </w:r>
    </w:p>
    <w:p w14:paraId="4EA74357" w14:textId="77777777" w:rsidR="006F34EF" w:rsidRPr="006F34EF" w:rsidRDefault="006F34EF" w:rsidP="007E2CF1">
      <w:pPr>
        <w:numPr>
          <w:ilvl w:val="0"/>
          <w:numId w:val="13"/>
        </w:numPr>
        <w:rPr>
          <w:rFonts w:ascii="Arial" w:hAnsi="Arial" w:cs="Arial"/>
          <w:szCs w:val="24"/>
        </w:rPr>
      </w:pPr>
      <w:r w:rsidRPr="006F34EF">
        <w:rPr>
          <w:rFonts w:ascii="Arial" w:hAnsi="Arial" w:cs="Arial"/>
          <w:szCs w:val="24"/>
        </w:rPr>
        <w:t>Traffic management: £1–2m</w:t>
      </w:r>
    </w:p>
    <w:p w14:paraId="01CF3AAC" w14:textId="77777777" w:rsidR="006F34EF" w:rsidRPr="006F34EF" w:rsidRDefault="006F34EF" w:rsidP="007E2CF1">
      <w:pPr>
        <w:numPr>
          <w:ilvl w:val="0"/>
          <w:numId w:val="13"/>
        </w:numPr>
        <w:rPr>
          <w:rFonts w:ascii="Arial" w:hAnsi="Arial" w:cs="Arial"/>
          <w:szCs w:val="24"/>
        </w:rPr>
      </w:pPr>
      <w:r w:rsidRPr="006F34EF">
        <w:rPr>
          <w:rFonts w:ascii="Arial" w:hAnsi="Arial" w:cs="Arial"/>
          <w:szCs w:val="24"/>
        </w:rPr>
        <w:t>Project management and contingency: £5m</w:t>
      </w:r>
    </w:p>
    <w:p w14:paraId="060A98B4" w14:textId="77777777" w:rsidR="006F34EF" w:rsidRPr="006F34EF" w:rsidRDefault="006F34EF" w:rsidP="007E2CF1">
      <w:pPr>
        <w:rPr>
          <w:rFonts w:ascii="Arial" w:hAnsi="Arial" w:cs="Arial"/>
          <w:szCs w:val="24"/>
        </w:rPr>
      </w:pPr>
      <w:r w:rsidRPr="006F34EF">
        <w:rPr>
          <w:rFonts w:ascii="Arial" w:hAnsi="Arial" w:cs="Arial"/>
          <w:szCs w:val="24"/>
        </w:rPr>
        <w:t>Cost performance will be monitored through Earned Value Management (EVM), using metrics such as Cost Performance Index (CPI) and Schedule Performance Index (SPI) (PMI, 2021).</w:t>
      </w:r>
    </w:p>
    <w:p w14:paraId="5F90D80E" w14:textId="77777777" w:rsidR="006F34EF" w:rsidRPr="009B6BC2" w:rsidRDefault="006F34EF" w:rsidP="007E2CF1">
      <w:pPr>
        <w:pStyle w:val="Heading2"/>
        <w:rPr>
          <w:rFonts w:ascii="Arial" w:hAnsi="Arial" w:cs="Arial"/>
          <w:b/>
          <w:bCs/>
          <w:color w:val="000000" w:themeColor="text1"/>
          <w:sz w:val="24"/>
          <w:szCs w:val="24"/>
        </w:rPr>
      </w:pPr>
      <w:bookmarkStart w:id="30" w:name="_Toc214484308"/>
      <w:r w:rsidRPr="009B6BC2">
        <w:rPr>
          <w:rFonts w:ascii="Arial" w:hAnsi="Arial" w:cs="Arial"/>
          <w:b/>
          <w:bCs/>
          <w:color w:val="000000" w:themeColor="text1"/>
          <w:sz w:val="24"/>
          <w:szCs w:val="24"/>
        </w:rPr>
        <w:t>Equipment and Materials</w:t>
      </w:r>
      <w:bookmarkEnd w:id="30"/>
    </w:p>
    <w:p w14:paraId="52BD776E" w14:textId="77777777" w:rsidR="006F34EF" w:rsidRPr="006F34EF" w:rsidRDefault="006F34EF" w:rsidP="007E2CF1">
      <w:pPr>
        <w:rPr>
          <w:rFonts w:ascii="Arial" w:hAnsi="Arial" w:cs="Arial"/>
          <w:szCs w:val="24"/>
        </w:rPr>
      </w:pPr>
      <w:r w:rsidRPr="006F34EF">
        <w:rPr>
          <w:rFonts w:ascii="Arial" w:hAnsi="Arial" w:cs="Arial"/>
          <w:szCs w:val="24"/>
        </w:rPr>
        <w:t>The project requires:</w:t>
      </w:r>
    </w:p>
    <w:p w14:paraId="499B8629" w14:textId="77777777" w:rsidR="006F34EF" w:rsidRPr="006F34EF" w:rsidRDefault="006F34EF" w:rsidP="007E2CF1">
      <w:pPr>
        <w:numPr>
          <w:ilvl w:val="0"/>
          <w:numId w:val="14"/>
        </w:numPr>
        <w:rPr>
          <w:rFonts w:ascii="Arial" w:hAnsi="Arial" w:cs="Arial"/>
          <w:szCs w:val="24"/>
        </w:rPr>
      </w:pPr>
      <w:r w:rsidRPr="006F34EF">
        <w:rPr>
          <w:rFonts w:ascii="Arial" w:hAnsi="Arial" w:cs="Arial"/>
          <w:szCs w:val="24"/>
        </w:rPr>
        <w:t>Excavators, bulldozers and graders</w:t>
      </w:r>
    </w:p>
    <w:p w14:paraId="6E76AC82" w14:textId="77777777" w:rsidR="006F34EF" w:rsidRPr="006F34EF" w:rsidRDefault="006F34EF" w:rsidP="007E2CF1">
      <w:pPr>
        <w:numPr>
          <w:ilvl w:val="0"/>
          <w:numId w:val="14"/>
        </w:numPr>
        <w:rPr>
          <w:rFonts w:ascii="Arial" w:hAnsi="Arial" w:cs="Arial"/>
          <w:szCs w:val="24"/>
        </w:rPr>
      </w:pPr>
      <w:r w:rsidRPr="006F34EF">
        <w:rPr>
          <w:rFonts w:ascii="Arial" w:hAnsi="Arial" w:cs="Arial"/>
          <w:szCs w:val="24"/>
        </w:rPr>
        <w:t>Bridge formwork and reinforcement steel</w:t>
      </w:r>
    </w:p>
    <w:p w14:paraId="59C4DA5B" w14:textId="77777777" w:rsidR="006F34EF" w:rsidRPr="006F34EF" w:rsidRDefault="006F34EF" w:rsidP="007E2CF1">
      <w:pPr>
        <w:numPr>
          <w:ilvl w:val="0"/>
          <w:numId w:val="14"/>
        </w:numPr>
        <w:rPr>
          <w:rFonts w:ascii="Arial" w:hAnsi="Arial" w:cs="Arial"/>
          <w:szCs w:val="24"/>
        </w:rPr>
      </w:pPr>
      <w:r w:rsidRPr="006F34EF">
        <w:rPr>
          <w:rFonts w:ascii="Arial" w:hAnsi="Arial" w:cs="Arial"/>
          <w:szCs w:val="24"/>
        </w:rPr>
        <w:t>Asphalt, aggregates and concrete</w:t>
      </w:r>
    </w:p>
    <w:p w14:paraId="6FF9BAE2" w14:textId="77777777" w:rsidR="006F34EF" w:rsidRPr="006F34EF" w:rsidRDefault="006F34EF" w:rsidP="007E2CF1">
      <w:pPr>
        <w:numPr>
          <w:ilvl w:val="0"/>
          <w:numId w:val="14"/>
        </w:numPr>
        <w:rPr>
          <w:rFonts w:ascii="Arial" w:hAnsi="Arial" w:cs="Arial"/>
          <w:szCs w:val="24"/>
        </w:rPr>
      </w:pPr>
      <w:r w:rsidRPr="006F34EF">
        <w:rPr>
          <w:rFonts w:ascii="Arial" w:hAnsi="Arial" w:cs="Arial"/>
          <w:szCs w:val="24"/>
        </w:rPr>
        <w:t>Hydraulic drainage components</w:t>
      </w:r>
    </w:p>
    <w:p w14:paraId="5A836A88" w14:textId="77777777" w:rsidR="006F34EF" w:rsidRPr="006F34EF" w:rsidRDefault="006F34EF" w:rsidP="007E2CF1">
      <w:pPr>
        <w:numPr>
          <w:ilvl w:val="0"/>
          <w:numId w:val="14"/>
        </w:numPr>
        <w:rPr>
          <w:rFonts w:ascii="Arial" w:hAnsi="Arial" w:cs="Arial"/>
          <w:szCs w:val="24"/>
        </w:rPr>
      </w:pPr>
      <w:r w:rsidRPr="006F34EF">
        <w:rPr>
          <w:rFonts w:ascii="Arial" w:hAnsi="Arial" w:cs="Arial"/>
          <w:szCs w:val="24"/>
        </w:rPr>
        <w:t>Geotextiles and erosion-control materials</w:t>
      </w:r>
    </w:p>
    <w:p w14:paraId="7E9ADC1D" w14:textId="77777777" w:rsidR="006F34EF" w:rsidRPr="006F34EF" w:rsidRDefault="006F34EF" w:rsidP="007E2CF1">
      <w:pPr>
        <w:numPr>
          <w:ilvl w:val="0"/>
          <w:numId w:val="14"/>
        </w:numPr>
        <w:rPr>
          <w:rFonts w:ascii="Arial" w:hAnsi="Arial" w:cs="Arial"/>
          <w:szCs w:val="24"/>
        </w:rPr>
      </w:pPr>
      <w:r w:rsidRPr="006F34EF">
        <w:rPr>
          <w:rFonts w:ascii="Arial" w:hAnsi="Arial" w:cs="Arial"/>
          <w:szCs w:val="24"/>
        </w:rPr>
        <w:t>Traffic barriers and signage</w:t>
      </w:r>
    </w:p>
    <w:p w14:paraId="15FB3647" w14:textId="77777777" w:rsidR="006F34EF" w:rsidRPr="006F34EF" w:rsidRDefault="006F34EF" w:rsidP="007E2CF1">
      <w:pPr>
        <w:rPr>
          <w:rFonts w:ascii="Arial" w:hAnsi="Arial" w:cs="Arial"/>
          <w:szCs w:val="24"/>
        </w:rPr>
      </w:pPr>
      <w:r w:rsidRPr="006F34EF">
        <w:rPr>
          <w:rFonts w:ascii="Arial" w:hAnsi="Arial" w:cs="Arial"/>
          <w:szCs w:val="24"/>
        </w:rPr>
        <w:t>Resource levelling will ensure efficient equipment utilisation (Meredith and Shafer, 2019).</w:t>
      </w:r>
    </w:p>
    <w:p w14:paraId="667B712E" w14:textId="1F3DAA78" w:rsidR="009571EF" w:rsidRPr="009B6BC2" w:rsidRDefault="006F34EF" w:rsidP="007E2CF1">
      <w:pPr>
        <w:pStyle w:val="Heading2"/>
        <w:rPr>
          <w:rFonts w:ascii="Arial" w:hAnsi="Arial" w:cs="Arial"/>
          <w:b/>
          <w:bCs/>
          <w:color w:val="000000" w:themeColor="text1"/>
          <w:sz w:val="24"/>
          <w:szCs w:val="24"/>
        </w:rPr>
      </w:pPr>
      <w:bookmarkStart w:id="31" w:name="_Toc214484309"/>
      <w:r w:rsidRPr="009B6BC2">
        <w:rPr>
          <w:rFonts w:ascii="Arial" w:hAnsi="Arial" w:cs="Arial"/>
          <w:b/>
          <w:bCs/>
          <w:color w:val="000000" w:themeColor="text1"/>
          <w:sz w:val="24"/>
          <w:szCs w:val="24"/>
        </w:rPr>
        <w:t>Time Resources</w:t>
      </w:r>
      <w:bookmarkEnd w:id="31"/>
    </w:p>
    <w:p w14:paraId="70CFF91C" w14:textId="77777777" w:rsidR="006F34EF" w:rsidRDefault="006F34EF" w:rsidP="007E2CF1">
      <w:pPr>
        <w:rPr>
          <w:rFonts w:ascii="Arial" w:hAnsi="Arial" w:cs="Arial"/>
          <w:szCs w:val="24"/>
        </w:rPr>
      </w:pPr>
      <w:r w:rsidRPr="006F34EF">
        <w:rPr>
          <w:rFonts w:ascii="Arial" w:hAnsi="Arial" w:cs="Arial"/>
          <w:szCs w:val="24"/>
        </w:rPr>
        <w:t>The project is planned for 18 months with built-in contingencies for weather delays, a common risk in BC (Zuo et al., 2018).</w:t>
      </w:r>
    </w:p>
    <w:p w14:paraId="6C6A8325" w14:textId="77777777" w:rsidR="00A66DDA" w:rsidRDefault="00A66DDA" w:rsidP="007E2CF1">
      <w:pPr>
        <w:rPr>
          <w:rFonts w:ascii="Arial" w:hAnsi="Arial" w:cs="Arial"/>
          <w:szCs w:val="24"/>
        </w:rPr>
      </w:pPr>
    </w:p>
    <w:p w14:paraId="593669A6" w14:textId="77777777" w:rsidR="007E2CF1" w:rsidRDefault="007E2CF1" w:rsidP="007E2CF1">
      <w:pPr>
        <w:pStyle w:val="Heading1"/>
        <w:rPr>
          <w:rFonts w:ascii="Arial" w:hAnsi="Arial" w:cs="Arial"/>
          <w:b/>
          <w:bCs/>
          <w:color w:val="000000" w:themeColor="text1"/>
          <w:sz w:val="28"/>
          <w:szCs w:val="28"/>
        </w:rPr>
      </w:pPr>
    </w:p>
    <w:p w14:paraId="09385AF4" w14:textId="13059BCB" w:rsidR="00A66DDA" w:rsidRPr="00722801" w:rsidRDefault="00A66DDA" w:rsidP="007E2CF1">
      <w:pPr>
        <w:pStyle w:val="Heading1"/>
        <w:rPr>
          <w:rFonts w:ascii="Arial" w:hAnsi="Arial" w:cs="Arial"/>
          <w:b/>
          <w:bCs/>
          <w:color w:val="000000" w:themeColor="text1"/>
          <w:sz w:val="28"/>
          <w:szCs w:val="28"/>
        </w:rPr>
      </w:pPr>
      <w:bookmarkStart w:id="32" w:name="_Toc214484310"/>
      <w:r w:rsidRPr="00722801">
        <w:rPr>
          <w:rFonts w:ascii="Arial" w:hAnsi="Arial" w:cs="Arial"/>
          <w:b/>
          <w:bCs/>
          <w:color w:val="000000" w:themeColor="text1"/>
          <w:sz w:val="28"/>
          <w:szCs w:val="28"/>
        </w:rPr>
        <w:t>9. Risk Analysis</w:t>
      </w:r>
      <w:bookmarkEnd w:id="32"/>
    </w:p>
    <w:tbl>
      <w:tblPr>
        <w:tblStyle w:val="TableGrid"/>
        <w:tblW w:w="0" w:type="auto"/>
        <w:tblLook w:val="04A0" w:firstRow="1" w:lastRow="0" w:firstColumn="1" w:lastColumn="0" w:noHBand="0" w:noVBand="1"/>
      </w:tblPr>
      <w:tblGrid>
        <w:gridCol w:w="2254"/>
        <w:gridCol w:w="2254"/>
        <w:gridCol w:w="2254"/>
        <w:gridCol w:w="2254"/>
      </w:tblGrid>
      <w:tr w:rsidR="007E5320" w:rsidRPr="00851C75" w14:paraId="60D055BF" w14:textId="77777777" w:rsidTr="007E5320">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97"/>
            </w:tblGrid>
            <w:tr w:rsidR="00FE6942" w:rsidRPr="00FE6942" w14:paraId="655A293C" w14:textId="77777777">
              <w:trPr>
                <w:tblCellSpacing w:w="15" w:type="dxa"/>
              </w:trPr>
              <w:tc>
                <w:tcPr>
                  <w:tcW w:w="0" w:type="auto"/>
                  <w:vAlign w:val="center"/>
                  <w:hideMark/>
                </w:tcPr>
                <w:p w14:paraId="10ECBEA3" w14:textId="77777777" w:rsidR="00FE6942" w:rsidRPr="00FE6942" w:rsidRDefault="00FE6942" w:rsidP="007E2CF1">
                  <w:pPr>
                    <w:rPr>
                      <w:rFonts w:ascii="Arial" w:hAnsi="Arial" w:cs="Arial"/>
                      <w:b/>
                      <w:bCs/>
                      <w:szCs w:val="24"/>
                    </w:rPr>
                  </w:pPr>
                  <w:r w:rsidRPr="00FE6942">
                    <w:rPr>
                      <w:rFonts w:ascii="Arial" w:hAnsi="Arial" w:cs="Arial"/>
                      <w:b/>
                      <w:bCs/>
                      <w:szCs w:val="24"/>
                    </w:rPr>
                    <w:t>Risk</w:t>
                  </w:r>
                </w:p>
              </w:tc>
            </w:tr>
          </w:tbl>
          <w:p w14:paraId="4EECE193" w14:textId="77777777" w:rsidR="00FE6942" w:rsidRPr="00FE6942" w:rsidRDefault="00FE6942" w:rsidP="007E2CF1">
            <w:pPr>
              <w:spacing w:line="360" w:lineRule="auto"/>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E6942" w:rsidRPr="00FE6942" w14:paraId="5F2FEBF3" w14:textId="77777777">
              <w:trPr>
                <w:tblCellSpacing w:w="15" w:type="dxa"/>
              </w:trPr>
              <w:tc>
                <w:tcPr>
                  <w:tcW w:w="0" w:type="auto"/>
                  <w:vAlign w:val="center"/>
                  <w:hideMark/>
                </w:tcPr>
                <w:p w14:paraId="7096AB20" w14:textId="77777777" w:rsidR="00FE6942" w:rsidRPr="00FE6942" w:rsidRDefault="00FE6942" w:rsidP="007E2CF1">
                  <w:pPr>
                    <w:rPr>
                      <w:rFonts w:ascii="Arial" w:hAnsi="Arial" w:cs="Arial"/>
                      <w:b/>
                      <w:bCs/>
                      <w:szCs w:val="24"/>
                    </w:rPr>
                  </w:pPr>
                </w:p>
              </w:tc>
            </w:tr>
          </w:tbl>
          <w:p w14:paraId="4746F7DB" w14:textId="77777777" w:rsidR="007E5320" w:rsidRPr="00851C75" w:rsidRDefault="007E5320" w:rsidP="007E2CF1">
            <w:pPr>
              <w:spacing w:line="360" w:lineRule="auto"/>
              <w:rPr>
                <w:rFonts w:ascii="Arial" w:hAnsi="Arial" w:cs="Arial"/>
                <w:b/>
                <w:bCs/>
                <w:szCs w:val="24"/>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90"/>
            </w:tblGrid>
            <w:tr w:rsidR="00151AB5" w:rsidRPr="00151AB5" w14:paraId="12C20134" w14:textId="77777777">
              <w:trPr>
                <w:tblCellSpacing w:w="15" w:type="dxa"/>
              </w:trPr>
              <w:tc>
                <w:tcPr>
                  <w:tcW w:w="0" w:type="auto"/>
                  <w:vAlign w:val="center"/>
                  <w:hideMark/>
                </w:tcPr>
                <w:p w14:paraId="26B5426C" w14:textId="77777777" w:rsidR="00151AB5" w:rsidRPr="00151AB5" w:rsidRDefault="00151AB5" w:rsidP="007E2CF1">
                  <w:pPr>
                    <w:rPr>
                      <w:rFonts w:ascii="Arial" w:hAnsi="Arial" w:cs="Arial"/>
                      <w:b/>
                      <w:bCs/>
                      <w:szCs w:val="24"/>
                    </w:rPr>
                  </w:pPr>
                  <w:r w:rsidRPr="00151AB5">
                    <w:rPr>
                      <w:rFonts w:ascii="Arial" w:hAnsi="Arial" w:cs="Arial"/>
                      <w:b/>
                      <w:bCs/>
                      <w:szCs w:val="24"/>
                    </w:rPr>
                    <w:t>Likelihood</w:t>
                  </w:r>
                </w:p>
              </w:tc>
            </w:tr>
          </w:tbl>
          <w:p w14:paraId="37B4E4CF" w14:textId="77777777" w:rsidR="00151AB5" w:rsidRPr="00151AB5" w:rsidRDefault="00151AB5" w:rsidP="007E2CF1">
            <w:pPr>
              <w:spacing w:line="360" w:lineRule="auto"/>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1AB5" w:rsidRPr="00151AB5" w14:paraId="60934DE7" w14:textId="77777777">
              <w:trPr>
                <w:tblCellSpacing w:w="15" w:type="dxa"/>
              </w:trPr>
              <w:tc>
                <w:tcPr>
                  <w:tcW w:w="0" w:type="auto"/>
                  <w:vAlign w:val="center"/>
                  <w:hideMark/>
                </w:tcPr>
                <w:p w14:paraId="31BAA687" w14:textId="77777777" w:rsidR="00151AB5" w:rsidRPr="00151AB5" w:rsidRDefault="00151AB5" w:rsidP="007E2CF1">
                  <w:pPr>
                    <w:rPr>
                      <w:rFonts w:ascii="Arial" w:hAnsi="Arial" w:cs="Arial"/>
                      <w:b/>
                      <w:bCs/>
                      <w:szCs w:val="24"/>
                    </w:rPr>
                  </w:pPr>
                </w:p>
              </w:tc>
            </w:tr>
          </w:tbl>
          <w:p w14:paraId="089F7011" w14:textId="77777777" w:rsidR="007E5320" w:rsidRPr="00851C75" w:rsidRDefault="007E5320" w:rsidP="007E2CF1">
            <w:pPr>
              <w:spacing w:line="360" w:lineRule="auto"/>
              <w:rPr>
                <w:rFonts w:ascii="Arial" w:hAnsi="Arial" w:cs="Arial"/>
                <w:b/>
                <w:bCs/>
                <w:szCs w:val="24"/>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64"/>
            </w:tblGrid>
            <w:tr w:rsidR="00151AB5" w:rsidRPr="00151AB5" w14:paraId="6569FE7A" w14:textId="77777777">
              <w:trPr>
                <w:tblCellSpacing w:w="15" w:type="dxa"/>
              </w:trPr>
              <w:tc>
                <w:tcPr>
                  <w:tcW w:w="0" w:type="auto"/>
                  <w:vAlign w:val="center"/>
                  <w:hideMark/>
                </w:tcPr>
                <w:p w14:paraId="57E41E44" w14:textId="77777777" w:rsidR="00151AB5" w:rsidRPr="00151AB5" w:rsidRDefault="00151AB5" w:rsidP="007E2CF1">
                  <w:pPr>
                    <w:rPr>
                      <w:rFonts w:ascii="Arial" w:hAnsi="Arial" w:cs="Arial"/>
                      <w:b/>
                      <w:bCs/>
                      <w:szCs w:val="24"/>
                    </w:rPr>
                  </w:pPr>
                  <w:r w:rsidRPr="00151AB5">
                    <w:rPr>
                      <w:rFonts w:ascii="Arial" w:hAnsi="Arial" w:cs="Arial"/>
                      <w:b/>
                      <w:bCs/>
                      <w:szCs w:val="24"/>
                    </w:rPr>
                    <w:t>Impact</w:t>
                  </w:r>
                </w:p>
              </w:tc>
            </w:tr>
          </w:tbl>
          <w:p w14:paraId="2E547E1D" w14:textId="77777777" w:rsidR="00151AB5" w:rsidRPr="00151AB5" w:rsidRDefault="00151AB5" w:rsidP="007E2CF1">
            <w:pPr>
              <w:spacing w:line="360" w:lineRule="auto"/>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1AB5" w:rsidRPr="00151AB5" w14:paraId="412ECC08" w14:textId="77777777">
              <w:trPr>
                <w:tblCellSpacing w:w="15" w:type="dxa"/>
              </w:trPr>
              <w:tc>
                <w:tcPr>
                  <w:tcW w:w="0" w:type="auto"/>
                  <w:vAlign w:val="center"/>
                  <w:hideMark/>
                </w:tcPr>
                <w:p w14:paraId="7A76F8AC" w14:textId="77777777" w:rsidR="00151AB5" w:rsidRPr="00151AB5" w:rsidRDefault="00151AB5" w:rsidP="007E2CF1">
                  <w:pPr>
                    <w:rPr>
                      <w:rFonts w:ascii="Arial" w:hAnsi="Arial" w:cs="Arial"/>
                      <w:b/>
                      <w:bCs/>
                      <w:szCs w:val="24"/>
                    </w:rPr>
                  </w:pPr>
                </w:p>
              </w:tc>
            </w:tr>
          </w:tbl>
          <w:p w14:paraId="679AF80B" w14:textId="77777777" w:rsidR="007E5320" w:rsidRPr="00851C75" w:rsidRDefault="007E5320" w:rsidP="007E2CF1">
            <w:pPr>
              <w:spacing w:line="360" w:lineRule="auto"/>
              <w:rPr>
                <w:rFonts w:ascii="Arial" w:hAnsi="Arial" w:cs="Arial"/>
                <w:b/>
                <w:bCs/>
                <w:szCs w:val="24"/>
              </w:rPr>
            </w:pP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24"/>
            </w:tblGrid>
            <w:tr w:rsidR="00151AB5" w:rsidRPr="00151AB5" w14:paraId="04AEBC5D" w14:textId="77777777">
              <w:trPr>
                <w:tblHeader/>
                <w:tblCellSpacing w:w="15" w:type="dxa"/>
              </w:trPr>
              <w:tc>
                <w:tcPr>
                  <w:tcW w:w="0" w:type="auto"/>
                  <w:vAlign w:val="center"/>
                  <w:hideMark/>
                </w:tcPr>
                <w:p w14:paraId="7C05C6F6" w14:textId="77777777" w:rsidR="00151AB5" w:rsidRPr="00151AB5" w:rsidRDefault="00151AB5" w:rsidP="007E2CF1">
                  <w:pPr>
                    <w:rPr>
                      <w:rFonts w:ascii="Arial" w:hAnsi="Arial" w:cs="Arial"/>
                      <w:b/>
                      <w:bCs/>
                      <w:szCs w:val="24"/>
                    </w:rPr>
                  </w:pPr>
                  <w:r w:rsidRPr="00151AB5">
                    <w:rPr>
                      <w:rFonts w:ascii="Arial" w:hAnsi="Arial" w:cs="Arial"/>
                      <w:b/>
                      <w:bCs/>
                      <w:szCs w:val="24"/>
                    </w:rPr>
                    <w:t>Mitigation</w:t>
                  </w:r>
                </w:p>
              </w:tc>
            </w:tr>
          </w:tbl>
          <w:p w14:paraId="3E7CEBF7" w14:textId="77777777" w:rsidR="00151AB5" w:rsidRPr="00151AB5" w:rsidRDefault="00151AB5" w:rsidP="007E2CF1">
            <w:pPr>
              <w:spacing w:line="360" w:lineRule="auto"/>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151AB5" w:rsidRPr="00151AB5" w14:paraId="0073AC4B" w14:textId="77777777">
              <w:trPr>
                <w:tblCellSpacing w:w="15" w:type="dxa"/>
              </w:trPr>
              <w:tc>
                <w:tcPr>
                  <w:tcW w:w="0" w:type="auto"/>
                  <w:vAlign w:val="center"/>
                  <w:hideMark/>
                </w:tcPr>
                <w:p w14:paraId="597534B3" w14:textId="77777777" w:rsidR="00151AB5" w:rsidRPr="00151AB5" w:rsidRDefault="00151AB5" w:rsidP="007E2CF1">
                  <w:pPr>
                    <w:rPr>
                      <w:rFonts w:ascii="Arial" w:hAnsi="Arial" w:cs="Arial"/>
                      <w:b/>
                      <w:bCs/>
                      <w:szCs w:val="24"/>
                    </w:rPr>
                  </w:pPr>
                </w:p>
              </w:tc>
            </w:tr>
          </w:tbl>
          <w:p w14:paraId="3F2A9CDB" w14:textId="77777777" w:rsidR="007E5320" w:rsidRPr="00851C75" w:rsidRDefault="007E5320" w:rsidP="007E2CF1">
            <w:pPr>
              <w:spacing w:line="360" w:lineRule="auto"/>
              <w:rPr>
                <w:rFonts w:ascii="Arial" w:hAnsi="Arial" w:cs="Arial"/>
                <w:b/>
                <w:bCs/>
                <w:szCs w:val="24"/>
              </w:rPr>
            </w:pPr>
          </w:p>
        </w:tc>
      </w:tr>
      <w:tr w:rsidR="007E5320" w:rsidRPr="00851C75" w14:paraId="12F6067F" w14:textId="77777777" w:rsidTr="007E5320">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FE6942" w:rsidRPr="00FE6942" w14:paraId="49CC7D08" w14:textId="77777777">
              <w:trPr>
                <w:tblCellSpacing w:w="15" w:type="dxa"/>
              </w:trPr>
              <w:tc>
                <w:tcPr>
                  <w:tcW w:w="0" w:type="auto"/>
                  <w:vAlign w:val="center"/>
                  <w:hideMark/>
                </w:tcPr>
                <w:p w14:paraId="0833E45D" w14:textId="77777777" w:rsidR="00FE6942" w:rsidRPr="00FE6942" w:rsidRDefault="00FE6942" w:rsidP="007E2CF1">
                  <w:pPr>
                    <w:jc w:val="left"/>
                    <w:rPr>
                      <w:rFonts w:ascii="Arial" w:hAnsi="Arial" w:cs="Arial"/>
                      <w:b/>
                      <w:bCs/>
                      <w:szCs w:val="24"/>
                    </w:rPr>
                  </w:pPr>
                  <w:r w:rsidRPr="00FE6942">
                    <w:rPr>
                      <w:rFonts w:ascii="Arial" w:hAnsi="Arial" w:cs="Arial"/>
                      <w:b/>
                      <w:bCs/>
                      <w:szCs w:val="24"/>
                    </w:rPr>
                    <w:t>Severe weather delaying works</w:t>
                  </w:r>
                </w:p>
              </w:tc>
            </w:tr>
          </w:tbl>
          <w:p w14:paraId="44E56D0E" w14:textId="77777777" w:rsidR="00FE6942" w:rsidRPr="00FE6942" w:rsidRDefault="00FE6942" w:rsidP="007E2CF1">
            <w:pPr>
              <w:spacing w:line="360" w:lineRule="auto"/>
              <w:jc w:val="left"/>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E6942" w:rsidRPr="00FE6942" w14:paraId="72850785" w14:textId="77777777">
              <w:trPr>
                <w:tblCellSpacing w:w="15" w:type="dxa"/>
              </w:trPr>
              <w:tc>
                <w:tcPr>
                  <w:tcW w:w="0" w:type="auto"/>
                  <w:vAlign w:val="center"/>
                  <w:hideMark/>
                </w:tcPr>
                <w:p w14:paraId="30958110" w14:textId="77777777" w:rsidR="00FE6942" w:rsidRPr="00FE6942" w:rsidRDefault="00FE6942" w:rsidP="007E2CF1">
                  <w:pPr>
                    <w:jc w:val="left"/>
                    <w:rPr>
                      <w:rFonts w:ascii="Arial" w:hAnsi="Arial" w:cs="Arial"/>
                      <w:b/>
                      <w:bCs/>
                      <w:szCs w:val="24"/>
                    </w:rPr>
                  </w:pPr>
                </w:p>
              </w:tc>
            </w:tr>
          </w:tbl>
          <w:p w14:paraId="33767893" w14:textId="77777777" w:rsidR="007E5320" w:rsidRPr="006B4592" w:rsidRDefault="007E5320" w:rsidP="007E2CF1">
            <w:pPr>
              <w:spacing w:line="360" w:lineRule="auto"/>
              <w:jc w:val="left"/>
              <w:rPr>
                <w:rFonts w:ascii="Arial" w:hAnsi="Arial" w:cs="Arial"/>
                <w:b/>
                <w:bCs/>
                <w:szCs w:val="24"/>
              </w:rPr>
            </w:pPr>
          </w:p>
        </w:tc>
        <w:tc>
          <w:tcPr>
            <w:tcW w:w="2254" w:type="dxa"/>
          </w:tcPr>
          <w:p w14:paraId="0CA68084" w14:textId="77777777" w:rsidR="00381110" w:rsidRDefault="00381110" w:rsidP="007E2CF1">
            <w:pPr>
              <w:spacing w:line="360" w:lineRule="auto"/>
              <w:jc w:val="center"/>
              <w:rPr>
                <w:rFonts w:ascii="Arial" w:hAnsi="Arial" w:cs="Arial"/>
                <w:szCs w:val="24"/>
              </w:rPr>
            </w:pPr>
          </w:p>
          <w:p w14:paraId="62FC605D" w14:textId="2243587D" w:rsidR="007E5320" w:rsidRPr="00BD4673" w:rsidRDefault="00151AB5" w:rsidP="007E2CF1">
            <w:pPr>
              <w:spacing w:line="360" w:lineRule="auto"/>
              <w:jc w:val="center"/>
              <w:rPr>
                <w:rFonts w:ascii="Arial" w:hAnsi="Arial" w:cs="Arial"/>
                <w:szCs w:val="24"/>
              </w:rPr>
            </w:pPr>
            <w:r w:rsidRPr="00BD4673">
              <w:rPr>
                <w:rFonts w:ascii="Arial" w:hAnsi="Arial" w:cs="Arial"/>
                <w:szCs w:val="24"/>
              </w:rPr>
              <w:t>High</w:t>
            </w:r>
          </w:p>
        </w:tc>
        <w:tc>
          <w:tcPr>
            <w:tcW w:w="2254" w:type="dxa"/>
          </w:tcPr>
          <w:p w14:paraId="22DF62B7" w14:textId="77777777" w:rsidR="00381110" w:rsidRDefault="00381110" w:rsidP="007E2CF1">
            <w:pPr>
              <w:spacing w:line="360" w:lineRule="auto"/>
              <w:jc w:val="center"/>
              <w:rPr>
                <w:rFonts w:ascii="Arial" w:hAnsi="Arial" w:cs="Arial"/>
                <w:szCs w:val="24"/>
              </w:rPr>
            </w:pPr>
          </w:p>
          <w:p w14:paraId="0709BC23" w14:textId="6A9CF7E8" w:rsidR="007E5320" w:rsidRPr="00BD4673" w:rsidRDefault="00151AB5" w:rsidP="007E2CF1">
            <w:pPr>
              <w:spacing w:line="360" w:lineRule="auto"/>
              <w:jc w:val="center"/>
              <w:rPr>
                <w:rFonts w:ascii="Arial" w:hAnsi="Arial" w:cs="Arial"/>
                <w:szCs w:val="24"/>
              </w:rPr>
            </w:pPr>
            <w:r w:rsidRPr="00BD4673">
              <w:rPr>
                <w:rFonts w:ascii="Arial" w:hAnsi="Arial" w:cs="Arial"/>
                <w:szCs w:val="24"/>
              </w:rPr>
              <w:t>High</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E87A3C" w:rsidRPr="00E87A3C" w14:paraId="12F88C89" w14:textId="77777777">
              <w:trPr>
                <w:tblCellSpacing w:w="15" w:type="dxa"/>
              </w:trPr>
              <w:tc>
                <w:tcPr>
                  <w:tcW w:w="0" w:type="auto"/>
                  <w:vAlign w:val="center"/>
                  <w:hideMark/>
                </w:tcPr>
                <w:p w14:paraId="7E4E0A92" w14:textId="77777777" w:rsidR="00E87A3C" w:rsidRPr="00E87A3C" w:rsidRDefault="00E87A3C" w:rsidP="007E2CF1">
                  <w:pPr>
                    <w:jc w:val="left"/>
                    <w:rPr>
                      <w:rFonts w:ascii="Arial" w:hAnsi="Arial" w:cs="Arial"/>
                      <w:szCs w:val="24"/>
                    </w:rPr>
                  </w:pPr>
                  <w:r w:rsidRPr="00E87A3C">
                    <w:rPr>
                      <w:rFonts w:ascii="Arial" w:hAnsi="Arial" w:cs="Arial"/>
                      <w:szCs w:val="24"/>
                    </w:rPr>
                    <w:t>Seasonal scheduling, resilient temporary works, contingency time</w:t>
                  </w:r>
                </w:p>
              </w:tc>
            </w:tr>
          </w:tbl>
          <w:p w14:paraId="6434233B" w14:textId="77777777" w:rsidR="00E87A3C" w:rsidRPr="00E87A3C" w:rsidRDefault="00E87A3C" w:rsidP="007E2CF1">
            <w:pPr>
              <w:spacing w:line="360" w:lineRule="auto"/>
              <w:jc w:val="left"/>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87A3C" w:rsidRPr="00E87A3C" w14:paraId="76E77ED7" w14:textId="77777777">
              <w:trPr>
                <w:tblCellSpacing w:w="15" w:type="dxa"/>
              </w:trPr>
              <w:tc>
                <w:tcPr>
                  <w:tcW w:w="0" w:type="auto"/>
                  <w:vAlign w:val="center"/>
                  <w:hideMark/>
                </w:tcPr>
                <w:p w14:paraId="3F3888DE" w14:textId="77777777" w:rsidR="00E87A3C" w:rsidRPr="00E87A3C" w:rsidRDefault="00E87A3C" w:rsidP="007E2CF1">
                  <w:pPr>
                    <w:jc w:val="left"/>
                    <w:rPr>
                      <w:rFonts w:ascii="Arial" w:hAnsi="Arial" w:cs="Arial"/>
                      <w:szCs w:val="24"/>
                    </w:rPr>
                  </w:pPr>
                </w:p>
              </w:tc>
            </w:tr>
          </w:tbl>
          <w:p w14:paraId="1B8330DB" w14:textId="77777777" w:rsidR="007E5320" w:rsidRPr="00381110" w:rsidRDefault="007E5320" w:rsidP="007E2CF1">
            <w:pPr>
              <w:spacing w:line="360" w:lineRule="auto"/>
              <w:jc w:val="left"/>
              <w:rPr>
                <w:rFonts w:ascii="Arial" w:hAnsi="Arial" w:cs="Arial"/>
                <w:szCs w:val="24"/>
              </w:rPr>
            </w:pPr>
          </w:p>
        </w:tc>
      </w:tr>
      <w:tr w:rsidR="007E5320" w:rsidRPr="00851C75" w14:paraId="45334F8A" w14:textId="77777777" w:rsidTr="007E5320">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FE6942" w:rsidRPr="00FE6942" w14:paraId="5A8DD8DF" w14:textId="77777777">
              <w:trPr>
                <w:tblCellSpacing w:w="15" w:type="dxa"/>
              </w:trPr>
              <w:tc>
                <w:tcPr>
                  <w:tcW w:w="0" w:type="auto"/>
                  <w:vAlign w:val="center"/>
                  <w:hideMark/>
                </w:tcPr>
                <w:p w14:paraId="07F84579" w14:textId="65471940" w:rsidR="00FE6942" w:rsidRPr="00FE6942" w:rsidRDefault="00FE6942" w:rsidP="007E2CF1">
                  <w:pPr>
                    <w:jc w:val="left"/>
                    <w:rPr>
                      <w:rFonts w:ascii="Arial" w:hAnsi="Arial" w:cs="Arial"/>
                      <w:b/>
                      <w:bCs/>
                      <w:szCs w:val="24"/>
                    </w:rPr>
                  </w:pPr>
                  <w:r w:rsidRPr="00FE6942">
                    <w:rPr>
                      <w:rFonts w:ascii="Arial" w:hAnsi="Arial" w:cs="Arial"/>
                      <w:b/>
                      <w:bCs/>
                      <w:szCs w:val="24"/>
                    </w:rPr>
                    <w:lastRenderedPageBreak/>
                    <w:t>Material</w:t>
                  </w:r>
                  <w:r w:rsidR="006B4592" w:rsidRPr="006B4592">
                    <w:rPr>
                      <w:rFonts w:ascii="Arial" w:hAnsi="Arial" w:cs="Arial"/>
                      <w:b/>
                      <w:bCs/>
                      <w:szCs w:val="24"/>
                    </w:rPr>
                    <w:t xml:space="preserve"> </w:t>
                  </w:r>
                  <w:r w:rsidRPr="00FE6942">
                    <w:rPr>
                      <w:rFonts w:ascii="Arial" w:hAnsi="Arial" w:cs="Arial"/>
                      <w:b/>
                      <w:bCs/>
                      <w:szCs w:val="24"/>
                    </w:rPr>
                    <w:t>price escalation</w:t>
                  </w:r>
                </w:p>
              </w:tc>
            </w:tr>
          </w:tbl>
          <w:p w14:paraId="0EC5B968" w14:textId="77777777" w:rsidR="00FE6942" w:rsidRPr="00FE6942" w:rsidRDefault="00FE6942" w:rsidP="007E2CF1">
            <w:pPr>
              <w:spacing w:line="360" w:lineRule="auto"/>
              <w:jc w:val="left"/>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E6942" w:rsidRPr="00FE6942" w14:paraId="4381BF11" w14:textId="77777777">
              <w:trPr>
                <w:tblCellSpacing w:w="15" w:type="dxa"/>
              </w:trPr>
              <w:tc>
                <w:tcPr>
                  <w:tcW w:w="0" w:type="auto"/>
                  <w:vAlign w:val="center"/>
                  <w:hideMark/>
                </w:tcPr>
                <w:p w14:paraId="52668ED1" w14:textId="77777777" w:rsidR="00FE6942" w:rsidRPr="00FE6942" w:rsidRDefault="00FE6942" w:rsidP="007E2CF1">
                  <w:pPr>
                    <w:jc w:val="left"/>
                    <w:rPr>
                      <w:rFonts w:ascii="Arial" w:hAnsi="Arial" w:cs="Arial"/>
                      <w:b/>
                      <w:bCs/>
                      <w:szCs w:val="24"/>
                    </w:rPr>
                  </w:pPr>
                </w:p>
              </w:tc>
            </w:tr>
          </w:tbl>
          <w:p w14:paraId="0363EDD0" w14:textId="77777777" w:rsidR="007E5320" w:rsidRPr="006B4592" w:rsidRDefault="007E5320" w:rsidP="007E2CF1">
            <w:pPr>
              <w:spacing w:line="360" w:lineRule="auto"/>
              <w:jc w:val="left"/>
              <w:rPr>
                <w:rFonts w:ascii="Arial" w:hAnsi="Arial" w:cs="Arial"/>
                <w:b/>
                <w:bCs/>
                <w:szCs w:val="24"/>
              </w:rPr>
            </w:pPr>
          </w:p>
        </w:tc>
        <w:tc>
          <w:tcPr>
            <w:tcW w:w="2254" w:type="dxa"/>
          </w:tcPr>
          <w:p w14:paraId="336419ED" w14:textId="77777777" w:rsidR="00381110" w:rsidRDefault="00381110" w:rsidP="007E2CF1">
            <w:pPr>
              <w:spacing w:line="360" w:lineRule="auto"/>
              <w:jc w:val="center"/>
              <w:rPr>
                <w:rFonts w:ascii="Arial" w:hAnsi="Arial" w:cs="Arial"/>
                <w:szCs w:val="24"/>
              </w:rPr>
            </w:pPr>
          </w:p>
          <w:p w14:paraId="2BA6F677" w14:textId="0F2FAF48" w:rsidR="007E5320" w:rsidRPr="00BD4673" w:rsidRDefault="00E87A3C" w:rsidP="007E2CF1">
            <w:pPr>
              <w:spacing w:line="360" w:lineRule="auto"/>
              <w:jc w:val="center"/>
              <w:rPr>
                <w:rFonts w:ascii="Arial" w:hAnsi="Arial" w:cs="Arial"/>
                <w:szCs w:val="24"/>
              </w:rPr>
            </w:pPr>
            <w:r w:rsidRPr="00BD4673">
              <w:rPr>
                <w:rFonts w:ascii="Arial" w:hAnsi="Arial" w:cs="Arial"/>
                <w:szCs w:val="24"/>
              </w:rPr>
              <w:t>Medium</w:t>
            </w:r>
          </w:p>
        </w:tc>
        <w:tc>
          <w:tcPr>
            <w:tcW w:w="2254" w:type="dxa"/>
          </w:tcPr>
          <w:p w14:paraId="58535B38" w14:textId="77777777" w:rsidR="00381110" w:rsidRDefault="00381110" w:rsidP="007E2CF1">
            <w:pPr>
              <w:spacing w:line="360" w:lineRule="auto"/>
              <w:jc w:val="center"/>
              <w:rPr>
                <w:rFonts w:ascii="Arial" w:hAnsi="Arial" w:cs="Arial"/>
                <w:szCs w:val="24"/>
              </w:rPr>
            </w:pPr>
          </w:p>
          <w:p w14:paraId="3F4A0C05" w14:textId="6EDABB61" w:rsidR="007E5320" w:rsidRPr="00BD4673" w:rsidRDefault="00151AB5" w:rsidP="007E2CF1">
            <w:pPr>
              <w:spacing w:line="360" w:lineRule="auto"/>
              <w:jc w:val="center"/>
              <w:rPr>
                <w:rFonts w:ascii="Arial" w:hAnsi="Arial" w:cs="Arial"/>
                <w:szCs w:val="24"/>
              </w:rPr>
            </w:pPr>
            <w:r w:rsidRPr="00BD4673">
              <w:rPr>
                <w:rFonts w:ascii="Arial" w:hAnsi="Arial" w:cs="Arial"/>
                <w:szCs w:val="24"/>
              </w:rPr>
              <w:t>High</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E87A3C" w:rsidRPr="00E87A3C" w14:paraId="0E08A093" w14:textId="77777777">
              <w:trPr>
                <w:tblCellSpacing w:w="15" w:type="dxa"/>
              </w:trPr>
              <w:tc>
                <w:tcPr>
                  <w:tcW w:w="0" w:type="auto"/>
                  <w:vAlign w:val="center"/>
                  <w:hideMark/>
                </w:tcPr>
                <w:p w14:paraId="6E6E06D2" w14:textId="77777777" w:rsidR="00E87A3C" w:rsidRPr="00E87A3C" w:rsidRDefault="00E87A3C" w:rsidP="007E2CF1">
                  <w:pPr>
                    <w:jc w:val="left"/>
                    <w:rPr>
                      <w:rFonts w:ascii="Arial" w:hAnsi="Arial" w:cs="Arial"/>
                      <w:szCs w:val="24"/>
                    </w:rPr>
                  </w:pPr>
                  <w:r w:rsidRPr="00E87A3C">
                    <w:rPr>
                      <w:rFonts w:ascii="Arial" w:hAnsi="Arial" w:cs="Arial"/>
                      <w:szCs w:val="24"/>
                    </w:rPr>
                    <w:t>Long-term supplier contracts, price locking, contingency budget</w:t>
                  </w:r>
                </w:p>
              </w:tc>
            </w:tr>
          </w:tbl>
          <w:p w14:paraId="7C04EBA9" w14:textId="77777777" w:rsidR="00E87A3C" w:rsidRPr="00E87A3C" w:rsidRDefault="00E87A3C" w:rsidP="007E2CF1">
            <w:pPr>
              <w:spacing w:line="360" w:lineRule="auto"/>
              <w:jc w:val="left"/>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87A3C" w:rsidRPr="00E87A3C" w14:paraId="7BB82C30" w14:textId="77777777">
              <w:trPr>
                <w:tblCellSpacing w:w="15" w:type="dxa"/>
              </w:trPr>
              <w:tc>
                <w:tcPr>
                  <w:tcW w:w="0" w:type="auto"/>
                  <w:vAlign w:val="center"/>
                  <w:hideMark/>
                </w:tcPr>
                <w:p w14:paraId="63D19E70" w14:textId="77777777" w:rsidR="00E87A3C" w:rsidRPr="00E87A3C" w:rsidRDefault="00E87A3C" w:rsidP="007E2CF1">
                  <w:pPr>
                    <w:jc w:val="left"/>
                    <w:rPr>
                      <w:rFonts w:ascii="Arial" w:hAnsi="Arial" w:cs="Arial"/>
                      <w:szCs w:val="24"/>
                    </w:rPr>
                  </w:pPr>
                </w:p>
              </w:tc>
            </w:tr>
          </w:tbl>
          <w:p w14:paraId="16BBFF06" w14:textId="77777777" w:rsidR="007E5320" w:rsidRPr="00381110" w:rsidRDefault="007E5320" w:rsidP="007E2CF1">
            <w:pPr>
              <w:spacing w:line="360" w:lineRule="auto"/>
              <w:jc w:val="left"/>
              <w:rPr>
                <w:rFonts w:ascii="Arial" w:hAnsi="Arial" w:cs="Arial"/>
                <w:szCs w:val="24"/>
              </w:rPr>
            </w:pPr>
          </w:p>
        </w:tc>
      </w:tr>
      <w:tr w:rsidR="007E5320" w:rsidRPr="00851C75" w14:paraId="353058F6" w14:textId="77777777" w:rsidTr="007E5320">
        <w:tc>
          <w:tcPr>
            <w:tcW w:w="2254" w:type="dxa"/>
          </w:tcPr>
          <w:p w14:paraId="5C7F2A1D" w14:textId="5B1397E0" w:rsidR="007E5320" w:rsidRPr="006B4592" w:rsidRDefault="00851C75" w:rsidP="007E2CF1">
            <w:pPr>
              <w:spacing w:line="360" w:lineRule="auto"/>
              <w:jc w:val="left"/>
              <w:rPr>
                <w:rFonts w:ascii="Arial" w:hAnsi="Arial" w:cs="Arial"/>
                <w:b/>
                <w:bCs/>
                <w:szCs w:val="24"/>
              </w:rPr>
            </w:pPr>
            <w:r w:rsidRPr="006B4592">
              <w:rPr>
                <w:rFonts w:ascii="Arial" w:hAnsi="Arial" w:cs="Arial"/>
                <w:b/>
                <w:bCs/>
                <w:szCs w:val="24"/>
              </w:rPr>
              <w:t>Environmental permit delays</w:t>
            </w:r>
          </w:p>
        </w:tc>
        <w:tc>
          <w:tcPr>
            <w:tcW w:w="2254" w:type="dxa"/>
          </w:tcPr>
          <w:p w14:paraId="7D0A4CC2" w14:textId="77777777" w:rsidR="00381110" w:rsidRDefault="00381110" w:rsidP="007E2CF1">
            <w:pPr>
              <w:spacing w:line="360" w:lineRule="auto"/>
              <w:jc w:val="center"/>
              <w:rPr>
                <w:rFonts w:ascii="Arial" w:hAnsi="Arial" w:cs="Arial"/>
                <w:szCs w:val="24"/>
              </w:rPr>
            </w:pPr>
          </w:p>
          <w:p w14:paraId="157F713B" w14:textId="2B5BD515" w:rsidR="007E5320" w:rsidRPr="00BD4673" w:rsidRDefault="00E87A3C" w:rsidP="007E2CF1">
            <w:pPr>
              <w:spacing w:line="360" w:lineRule="auto"/>
              <w:jc w:val="center"/>
              <w:rPr>
                <w:rFonts w:ascii="Arial" w:hAnsi="Arial" w:cs="Arial"/>
                <w:szCs w:val="24"/>
              </w:rPr>
            </w:pPr>
            <w:r w:rsidRPr="00BD4673">
              <w:rPr>
                <w:rFonts w:ascii="Arial" w:hAnsi="Arial" w:cs="Arial"/>
                <w:szCs w:val="24"/>
              </w:rPr>
              <w:t>Medium</w:t>
            </w:r>
          </w:p>
        </w:tc>
        <w:tc>
          <w:tcPr>
            <w:tcW w:w="2254" w:type="dxa"/>
          </w:tcPr>
          <w:p w14:paraId="6156191B" w14:textId="77777777" w:rsidR="00381110" w:rsidRDefault="00381110" w:rsidP="007E2CF1">
            <w:pPr>
              <w:spacing w:line="360" w:lineRule="auto"/>
              <w:jc w:val="center"/>
              <w:rPr>
                <w:rFonts w:ascii="Arial" w:hAnsi="Arial" w:cs="Arial"/>
                <w:szCs w:val="24"/>
              </w:rPr>
            </w:pPr>
          </w:p>
          <w:p w14:paraId="55279DFA" w14:textId="10DF4B3D" w:rsidR="007E5320" w:rsidRPr="00BD4673" w:rsidRDefault="00151AB5" w:rsidP="007E2CF1">
            <w:pPr>
              <w:spacing w:line="360" w:lineRule="auto"/>
              <w:jc w:val="center"/>
              <w:rPr>
                <w:rFonts w:ascii="Arial" w:hAnsi="Arial" w:cs="Arial"/>
                <w:szCs w:val="24"/>
              </w:rPr>
            </w:pPr>
            <w:r w:rsidRPr="00BD4673">
              <w:rPr>
                <w:rFonts w:ascii="Arial" w:hAnsi="Arial" w:cs="Arial"/>
                <w:szCs w:val="24"/>
              </w:rPr>
              <w:t>Medium</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E87A3C" w:rsidRPr="00E87A3C" w14:paraId="08E4BAE3" w14:textId="77777777">
              <w:trPr>
                <w:tblCellSpacing w:w="15" w:type="dxa"/>
              </w:trPr>
              <w:tc>
                <w:tcPr>
                  <w:tcW w:w="0" w:type="auto"/>
                  <w:vAlign w:val="center"/>
                  <w:hideMark/>
                </w:tcPr>
                <w:p w14:paraId="0C85ED13" w14:textId="77777777" w:rsidR="00E87A3C" w:rsidRPr="00E87A3C" w:rsidRDefault="00E87A3C" w:rsidP="007E2CF1">
                  <w:pPr>
                    <w:jc w:val="left"/>
                    <w:rPr>
                      <w:rFonts w:ascii="Arial" w:hAnsi="Arial" w:cs="Arial"/>
                      <w:szCs w:val="24"/>
                    </w:rPr>
                  </w:pPr>
                  <w:r w:rsidRPr="00E87A3C">
                    <w:rPr>
                      <w:rFonts w:ascii="Arial" w:hAnsi="Arial" w:cs="Arial"/>
                      <w:szCs w:val="24"/>
                    </w:rPr>
                    <w:t>Early regulator engagement, clear documentation</w:t>
                  </w:r>
                </w:p>
              </w:tc>
            </w:tr>
          </w:tbl>
          <w:p w14:paraId="49E246CB" w14:textId="77777777" w:rsidR="00E87A3C" w:rsidRPr="00E87A3C" w:rsidRDefault="00E87A3C" w:rsidP="007E2CF1">
            <w:pPr>
              <w:spacing w:line="360" w:lineRule="auto"/>
              <w:jc w:val="left"/>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87A3C" w:rsidRPr="00E87A3C" w14:paraId="315928B1" w14:textId="77777777">
              <w:trPr>
                <w:tblCellSpacing w:w="15" w:type="dxa"/>
              </w:trPr>
              <w:tc>
                <w:tcPr>
                  <w:tcW w:w="0" w:type="auto"/>
                  <w:vAlign w:val="center"/>
                  <w:hideMark/>
                </w:tcPr>
                <w:p w14:paraId="08C2B9A8" w14:textId="77777777" w:rsidR="00E87A3C" w:rsidRPr="00E87A3C" w:rsidRDefault="00E87A3C" w:rsidP="007E2CF1">
                  <w:pPr>
                    <w:jc w:val="left"/>
                    <w:rPr>
                      <w:rFonts w:ascii="Arial" w:hAnsi="Arial" w:cs="Arial"/>
                      <w:szCs w:val="24"/>
                    </w:rPr>
                  </w:pPr>
                </w:p>
              </w:tc>
            </w:tr>
          </w:tbl>
          <w:p w14:paraId="6BE46CD7" w14:textId="77777777" w:rsidR="007E5320" w:rsidRPr="00381110" w:rsidRDefault="007E5320" w:rsidP="007E2CF1">
            <w:pPr>
              <w:spacing w:line="360" w:lineRule="auto"/>
              <w:jc w:val="left"/>
              <w:rPr>
                <w:rFonts w:ascii="Arial" w:hAnsi="Arial" w:cs="Arial"/>
                <w:szCs w:val="24"/>
              </w:rPr>
            </w:pPr>
          </w:p>
        </w:tc>
      </w:tr>
      <w:tr w:rsidR="007E5320" w:rsidRPr="00851C75" w14:paraId="20CACFFA" w14:textId="77777777" w:rsidTr="007E5320">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851C75" w:rsidRPr="00851C75" w14:paraId="34317DB7" w14:textId="77777777">
              <w:trPr>
                <w:tblCellSpacing w:w="15" w:type="dxa"/>
              </w:trPr>
              <w:tc>
                <w:tcPr>
                  <w:tcW w:w="0" w:type="auto"/>
                  <w:vAlign w:val="center"/>
                  <w:hideMark/>
                </w:tcPr>
                <w:p w14:paraId="06B3A0EE" w14:textId="77777777" w:rsidR="00851C75" w:rsidRPr="00851C75" w:rsidRDefault="00851C75" w:rsidP="007E2CF1">
                  <w:pPr>
                    <w:jc w:val="left"/>
                    <w:rPr>
                      <w:rFonts w:ascii="Arial" w:hAnsi="Arial" w:cs="Arial"/>
                      <w:b/>
                      <w:bCs/>
                      <w:szCs w:val="24"/>
                    </w:rPr>
                  </w:pPr>
                  <w:r w:rsidRPr="00851C75">
                    <w:rPr>
                      <w:rFonts w:ascii="Arial" w:hAnsi="Arial" w:cs="Arial"/>
                      <w:b/>
                      <w:bCs/>
                      <w:szCs w:val="24"/>
                    </w:rPr>
                    <w:t>Safety incidents on site</w:t>
                  </w:r>
                </w:p>
              </w:tc>
            </w:tr>
          </w:tbl>
          <w:p w14:paraId="69B0923F" w14:textId="77777777" w:rsidR="00851C75" w:rsidRPr="00851C75" w:rsidRDefault="00851C75" w:rsidP="007E2CF1">
            <w:pPr>
              <w:spacing w:line="360" w:lineRule="auto"/>
              <w:jc w:val="left"/>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851C75" w:rsidRPr="00851C75" w14:paraId="087340AF" w14:textId="77777777">
              <w:trPr>
                <w:tblCellSpacing w:w="15" w:type="dxa"/>
              </w:trPr>
              <w:tc>
                <w:tcPr>
                  <w:tcW w:w="0" w:type="auto"/>
                  <w:vAlign w:val="center"/>
                  <w:hideMark/>
                </w:tcPr>
                <w:p w14:paraId="35E760A4" w14:textId="77777777" w:rsidR="00851C75" w:rsidRPr="00851C75" w:rsidRDefault="00851C75" w:rsidP="007E2CF1">
                  <w:pPr>
                    <w:jc w:val="left"/>
                    <w:rPr>
                      <w:rFonts w:ascii="Arial" w:hAnsi="Arial" w:cs="Arial"/>
                      <w:b/>
                      <w:bCs/>
                      <w:szCs w:val="24"/>
                    </w:rPr>
                  </w:pPr>
                </w:p>
              </w:tc>
            </w:tr>
          </w:tbl>
          <w:p w14:paraId="1AD19BBA" w14:textId="77777777" w:rsidR="007E5320" w:rsidRPr="006B4592" w:rsidRDefault="007E5320" w:rsidP="007E2CF1">
            <w:pPr>
              <w:spacing w:line="360" w:lineRule="auto"/>
              <w:jc w:val="left"/>
              <w:rPr>
                <w:rFonts w:ascii="Arial" w:hAnsi="Arial" w:cs="Arial"/>
                <w:b/>
                <w:bCs/>
                <w:szCs w:val="24"/>
              </w:rPr>
            </w:pPr>
          </w:p>
        </w:tc>
        <w:tc>
          <w:tcPr>
            <w:tcW w:w="2254" w:type="dxa"/>
          </w:tcPr>
          <w:p w14:paraId="0EBE0894" w14:textId="77777777" w:rsidR="00381110" w:rsidRDefault="00381110" w:rsidP="007E2CF1">
            <w:pPr>
              <w:spacing w:line="360" w:lineRule="auto"/>
              <w:jc w:val="center"/>
              <w:rPr>
                <w:rFonts w:ascii="Arial" w:hAnsi="Arial" w:cs="Arial"/>
                <w:szCs w:val="24"/>
              </w:rPr>
            </w:pPr>
          </w:p>
          <w:p w14:paraId="764FF78C" w14:textId="61E44F2B" w:rsidR="007E5320" w:rsidRPr="00BD4673" w:rsidRDefault="00E87A3C" w:rsidP="007E2CF1">
            <w:pPr>
              <w:spacing w:line="360" w:lineRule="auto"/>
              <w:jc w:val="center"/>
              <w:rPr>
                <w:rFonts w:ascii="Arial" w:hAnsi="Arial" w:cs="Arial"/>
                <w:szCs w:val="24"/>
              </w:rPr>
            </w:pPr>
            <w:r w:rsidRPr="00BD4673">
              <w:rPr>
                <w:rFonts w:ascii="Arial" w:hAnsi="Arial" w:cs="Arial"/>
                <w:szCs w:val="24"/>
              </w:rPr>
              <w:t>Medium</w:t>
            </w:r>
          </w:p>
        </w:tc>
        <w:tc>
          <w:tcPr>
            <w:tcW w:w="2254" w:type="dxa"/>
          </w:tcPr>
          <w:p w14:paraId="1AD35040" w14:textId="77777777" w:rsidR="00381110" w:rsidRDefault="00381110" w:rsidP="007E2CF1">
            <w:pPr>
              <w:spacing w:line="360" w:lineRule="auto"/>
              <w:jc w:val="center"/>
              <w:rPr>
                <w:rFonts w:ascii="Arial" w:hAnsi="Arial" w:cs="Arial"/>
                <w:szCs w:val="24"/>
              </w:rPr>
            </w:pPr>
          </w:p>
          <w:p w14:paraId="74D8B2E9" w14:textId="3F0E189F" w:rsidR="007E5320" w:rsidRPr="00BD4673" w:rsidRDefault="00CD7677" w:rsidP="007E2CF1">
            <w:pPr>
              <w:spacing w:line="360" w:lineRule="auto"/>
              <w:jc w:val="center"/>
              <w:rPr>
                <w:rFonts w:ascii="Arial" w:hAnsi="Arial" w:cs="Arial"/>
                <w:szCs w:val="24"/>
              </w:rPr>
            </w:pPr>
            <w:r w:rsidRPr="00BD4673">
              <w:rPr>
                <w:rFonts w:ascii="Arial" w:hAnsi="Arial" w:cs="Arial"/>
                <w:szCs w:val="24"/>
              </w:rPr>
              <w:t>High</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E87A3C" w:rsidRPr="00E87A3C" w14:paraId="617AC6CD" w14:textId="77777777">
              <w:trPr>
                <w:tblCellSpacing w:w="15" w:type="dxa"/>
              </w:trPr>
              <w:tc>
                <w:tcPr>
                  <w:tcW w:w="0" w:type="auto"/>
                  <w:vAlign w:val="center"/>
                  <w:hideMark/>
                </w:tcPr>
                <w:p w14:paraId="6ED0F603" w14:textId="77777777" w:rsidR="00E87A3C" w:rsidRPr="00E87A3C" w:rsidRDefault="00E87A3C" w:rsidP="007E2CF1">
                  <w:pPr>
                    <w:jc w:val="left"/>
                    <w:rPr>
                      <w:rFonts w:ascii="Arial" w:hAnsi="Arial" w:cs="Arial"/>
                      <w:szCs w:val="24"/>
                    </w:rPr>
                  </w:pPr>
                  <w:r w:rsidRPr="00E87A3C">
                    <w:rPr>
                      <w:rFonts w:ascii="Arial" w:hAnsi="Arial" w:cs="Arial"/>
                      <w:szCs w:val="24"/>
                    </w:rPr>
                    <w:t>PPE enforcement, training, inspections</w:t>
                  </w:r>
                </w:p>
              </w:tc>
            </w:tr>
          </w:tbl>
          <w:p w14:paraId="3E298E19" w14:textId="77777777" w:rsidR="00E87A3C" w:rsidRPr="00E87A3C" w:rsidRDefault="00E87A3C" w:rsidP="007E2CF1">
            <w:pPr>
              <w:spacing w:line="360" w:lineRule="auto"/>
              <w:jc w:val="left"/>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E87A3C" w:rsidRPr="00E87A3C" w14:paraId="56717791" w14:textId="77777777">
              <w:trPr>
                <w:tblCellSpacing w:w="15" w:type="dxa"/>
              </w:trPr>
              <w:tc>
                <w:tcPr>
                  <w:tcW w:w="0" w:type="auto"/>
                  <w:vAlign w:val="center"/>
                  <w:hideMark/>
                </w:tcPr>
                <w:p w14:paraId="5B3D36F0" w14:textId="77777777" w:rsidR="00E87A3C" w:rsidRPr="00E87A3C" w:rsidRDefault="00E87A3C" w:rsidP="007E2CF1">
                  <w:pPr>
                    <w:jc w:val="left"/>
                    <w:rPr>
                      <w:rFonts w:ascii="Arial" w:hAnsi="Arial" w:cs="Arial"/>
                      <w:szCs w:val="24"/>
                    </w:rPr>
                  </w:pPr>
                </w:p>
              </w:tc>
            </w:tr>
          </w:tbl>
          <w:p w14:paraId="38549AFE" w14:textId="77777777" w:rsidR="007E5320" w:rsidRPr="00381110" w:rsidRDefault="007E5320" w:rsidP="007E2CF1">
            <w:pPr>
              <w:spacing w:line="360" w:lineRule="auto"/>
              <w:jc w:val="left"/>
              <w:rPr>
                <w:rFonts w:ascii="Arial" w:hAnsi="Arial" w:cs="Arial"/>
                <w:szCs w:val="24"/>
              </w:rPr>
            </w:pPr>
          </w:p>
        </w:tc>
      </w:tr>
      <w:tr w:rsidR="00CD7677" w:rsidRPr="00851C75" w14:paraId="5ACEB102" w14:textId="77777777" w:rsidTr="007E5320">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CD7677" w:rsidRPr="00851C75" w14:paraId="71175C37" w14:textId="77777777">
              <w:trPr>
                <w:tblCellSpacing w:w="15" w:type="dxa"/>
              </w:trPr>
              <w:tc>
                <w:tcPr>
                  <w:tcW w:w="0" w:type="auto"/>
                  <w:vAlign w:val="center"/>
                  <w:hideMark/>
                </w:tcPr>
                <w:p w14:paraId="1DD0DF68" w14:textId="77777777" w:rsidR="00CD7677" w:rsidRPr="00851C75" w:rsidRDefault="00CD7677" w:rsidP="007E2CF1">
                  <w:pPr>
                    <w:jc w:val="left"/>
                    <w:rPr>
                      <w:rFonts w:ascii="Arial" w:hAnsi="Arial" w:cs="Arial"/>
                      <w:b/>
                      <w:bCs/>
                      <w:szCs w:val="24"/>
                    </w:rPr>
                  </w:pPr>
                  <w:r w:rsidRPr="00851C75">
                    <w:rPr>
                      <w:rFonts w:ascii="Arial" w:hAnsi="Arial" w:cs="Arial"/>
                      <w:b/>
                      <w:bCs/>
                      <w:szCs w:val="24"/>
                    </w:rPr>
                    <w:t>Community dissatisfaction</w:t>
                  </w:r>
                </w:p>
              </w:tc>
            </w:tr>
          </w:tbl>
          <w:p w14:paraId="2839961B" w14:textId="77777777" w:rsidR="00CD7677" w:rsidRPr="00851C75" w:rsidRDefault="00CD7677" w:rsidP="007E2CF1">
            <w:pPr>
              <w:spacing w:line="360" w:lineRule="auto"/>
              <w:jc w:val="left"/>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D7677" w:rsidRPr="00851C75" w14:paraId="701CE3F2" w14:textId="77777777">
              <w:trPr>
                <w:tblCellSpacing w:w="15" w:type="dxa"/>
              </w:trPr>
              <w:tc>
                <w:tcPr>
                  <w:tcW w:w="0" w:type="auto"/>
                  <w:vAlign w:val="center"/>
                  <w:hideMark/>
                </w:tcPr>
                <w:p w14:paraId="4440417B" w14:textId="77777777" w:rsidR="00CD7677" w:rsidRPr="00851C75" w:rsidRDefault="00CD7677" w:rsidP="007E2CF1">
                  <w:pPr>
                    <w:jc w:val="left"/>
                    <w:rPr>
                      <w:rFonts w:ascii="Arial" w:hAnsi="Arial" w:cs="Arial"/>
                      <w:b/>
                      <w:bCs/>
                      <w:szCs w:val="24"/>
                    </w:rPr>
                  </w:pPr>
                </w:p>
              </w:tc>
            </w:tr>
          </w:tbl>
          <w:p w14:paraId="1F996B29" w14:textId="77777777" w:rsidR="00CD7677" w:rsidRPr="006B4592" w:rsidRDefault="00CD7677" w:rsidP="007E2CF1">
            <w:pPr>
              <w:spacing w:line="360" w:lineRule="auto"/>
              <w:jc w:val="left"/>
              <w:rPr>
                <w:rFonts w:ascii="Arial" w:hAnsi="Arial" w:cs="Arial"/>
                <w:b/>
                <w:bCs/>
                <w:szCs w:val="24"/>
              </w:rPr>
            </w:pPr>
          </w:p>
        </w:tc>
        <w:tc>
          <w:tcPr>
            <w:tcW w:w="2254" w:type="dxa"/>
          </w:tcPr>
          <w:p w14:paraId="2B4A712B" w14:textId="77777777" w:rsidR="00381110" w:rsidRDefault="00381110" w:rsidP="007E2CF1">
            <w:pPr>
              <w:spacing w:line="360" w:lineRule="auto"/>
              <w:jc w:val="center"/>
              <w:rPr>
                <w:rFonts w:ascii="Arial" w:hAnsi="Arial" w:cs="Arial"/>
                <w:szCs w:val="24"/>
              </w:rPr>
            </w:pPr>
          </w:p>
          <w:p w14:paraId="5BB0C65B" w14:textId="63F43963" w:rsidR="00CD7677" w:rsidRPr="00BD4673" w:rsidRDefault="00E87A3C" w:rsidP="007E2CF1">
            <w:pPr>
              <w:spacing w:line="360" w:lineRule="auto"/>
              <w:jc w:val="center"/>
              <w:rPr>
                <w:rFonts w:ascii="Arial" w:hAnsi="Arial" w:cs="Arial"/>
                <w:szCs w:val="24"/>
              </w:rPr>
            </w:pPr>
            <w:r w:rsidRPr="00BD4673">
              <w:rPr>
                <w:rFonts w:ascii="Arial" w:hAnsi="Arial" w:cs="Arial"/>
                <w:szCs w:val="24"/>
              </w:rPr>
              <w:t>Medium</w:t>
            </w:r>
          </w:p>
        </w:tc>
        <w:tc>
          <w:tcPr>
            <w:tcW w:w="2254" w:type="dxa"/>
          </w:tcPr>
          <w:p w14:paraId="035421F4" w14:textId="77777777" w:rsidR="00381110" w:rsidRDefault="00381110" w:rsidP="007E2CF1">
            <w:pPr>
              <w:spacing w:line="360" w:lineRule="auto"/>
              <w:jc w:val="center"/>
              <w:rPr>
                <w:rFonts w:ascii="Arial" w:hAnsi="Arial" w:cs="Arial"/>
                <w:szCs w:val="24"/>
              </w:rPr>
            </w:pPr>
          </w:p>
          <w:p w14:paraId="27B66F52" w14:textId="37BA5B7A" w:rsidR="00CD7677" w:rsidRPr="00BD4673" w:rsidRDefault="00CD7677" w:rsidP="007E2CF1">
            <w:pPr>
              <w:spacing w:line="360" w:lineRule="auto"/>
              <w:jc w:val="center"/>
              <w:rPr>
                <w:rFonts w:ascii="Arial" w:hAnsi="Arial" w:cs="Arial"/>
                <w:szCs w:val="24"/>
              </w:rPr>
            </w:pPr>
            <w:r w:rsidRPr="00BD4673">
              <w:rPr>
                <w:rFonts w:ascii="Arial" w:hAnsi="Arial" w:cs="Arial"/>
                <w:szCs w:val="24"/>
              </w:rPr>
              <w:t>Medium</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BD4673" w:rsidRPr="00BD4673" w14:paraId="4CF44E01" w14:textId="77777777">
              <w:trPr>
                <w:tblCellSpacing w:w="15" w:type="dxa"/>
              </w:trPr>
              <w:tc>
                <w:tcPr>
                  <w:tcW w:w="0" w:type="auto"/>
                  <w:vAlign w:val="center"/>
                  <w:hideMark/>
                </w:tcPr>
                <w:p w14:paraId="07E3E5D2" w14:textId="77777777" w:rsidR="00BD4673" w:rsidRPr="00BD4673" w:rsidRDefault="00BD4673" w:rsidP="007E2CF1">
                  <w:pPr>
                    <w:jc w:val="left"/>
                    <w:rPr>
                      <w:rFonts w:ascii="Arial" w:hAnsi="Arial" w:cs="Arial"/>
                      <w:szCs w:val="24"/>
                    </w:rPr>
                  </w:pPr>
                  <w:r w:rsidRPr="00BD4673">
                    <w:rPr>
                      <w:rFonts w:ascii="Arial" w:hAnsi="Arial" w:cs="Arial"/>
                      <w:szCs w:val="24"/>
                    </w:rPr>
                    <w:t>Consistent communication, mitigation of disruptions</w:t>
                  </w:r>
                </w:p>
              </w:tc>
            </w:tr>
          </w:tbl>
          <w:p w14:paraId="5361565A" w14:textId="77777777" w:rsidR="00BD4673" w:rsidRPr="00BD4673" w:rsidRDefault="00BD4673" w:rsidP="007E2CF1">
            <w:pPr>
              <w:spacing w:line="360" w:lineRule="auto"/>
              <w:jc w:val="left"/>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D4673" w:rsidRPr="00BD4673" w14:paraId="5B3E737B" w14:textId="77777777">
              <w:trPr>
                <w:tblCellSpacing w:w="15" w:type="dxa"/>
              </w:trPr>
              <w:tc>
                <w:tcPr>
                  <w:tcW w:w="0" w:type="auto"/>
                  <w:vAlign w:val="center"/>
                  <w:hideMark/>
                </w:tcPr>
                <w:p w14:paraId="583A9A4D" w14:textId="77777777" w:rsidR="00BD4673" w:rsidRPr="00BD4673" w:rsidRDefault="00BD4673" w:rsidP="007E2CF1">
                  <w:pPr>
                    <w:jc w:val="left"/>
                    <w:rPr>
                      <w:rFonts w:ascii="Arial" w:hAnsi="Arial" w:cs="Arial"/>
                      <w:szCs w:val="24"/>
                    </w:rPr>
                  </w:pPr>
                </w:p>
              </w:tc>
            </w:tr>
          </w:tbl>
          <w:p w14:paraId="1CD96399" w14:textId="77777777" w:rsidR="00CD7677" w:rsidRPr="00381110" w:rsidRDefault="00CD7677" w:rsidP="007E2CF1">
            <w:pPr>
              <w:spacing w:line="360" w:lineRule="auto"/>
              <w:jc w:val="left"/>
              <w:rPr>
                <w:rFonts w:ascii="Arial" w:hAnsi="Arial" w:cs="Arial"/>
                <w:szCs w:val="24"/>
              </w:rPr>
            </w:pPr>
          </w:p>
        </w:tc>
      </w:tr>
      <w:tr w:rsidR="00CD7677" w:rsidRPr="00851C75" w14:paraId="7C80C6BC" w14:textId="77777777" w:rsidTr="007E5320">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CD7677" w:rsidRPr="00151AB5" w14:paraId="4404E24B" w14:textId="77777777">
              <w:trPr>
                <w:tblCellSpacing w:w="15" w:type="dxa"/>
              </w:trPr>
              <w:tc>
                <w:tcPr>
                  <w:tcW w:w="0" w:type="auto"/>
                  <w:vAlign w:val="center"/>
                  <w:hideMark/>
                </w:tcPr>
                <w:p w14:paraId="1423FF46" w14:textId="77777777" w:rsidR="00CD7677" w:rsidRPr="00151AB5" w:rsidRDefault="00CD7677" w:rsidP="007E2CF1">
                  <w:pPr>
                    <w:jc w:val="left"/>
                    <w:rPr>
                      <w:rFonts w:ascii="Arial" w:hAnsi="Arial" w:cs="Arial"/>
                      <w:b/>
                      <w:bCs/>
                      <w:szCs w:val="24"/>
                    </w:rPr>
                  </w:pPr>
                  <w:r w:rsidRPr="00151AB5">
                    <w:rPr>
                      <w:rFonts w:ascii="Arial" w:hAnsi="Arial" w:cs="Arial"/>
                      <w:b/>
                      <w:bCs/>
                      <w:szCs w:val="24"/>
                    </w:rPr>
                    <w:t>Design errors or inadequate surveys</w:t>
                  </w:r>
                </w:p>
              </w:tc>
            </w:tr>
          </w:tbl>
          <w:p w14:paraId="0A6A2420" w14:textId="77777777" w:rsidR="00CD7677" w:rsidRPr="00151AB5" w:rsidRDefault="00CD7677" w:rsidP="007E2CF1">
            <w:pPr>
              <w:spacing w:line="360" w:lineRule="auto"/>
              <w:jc w:val="left"/>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D7677" w:rsidRPr="00151AB5" w14:paraId="7146C60F" w14:textId="77777777">
              <w:trPr>
                <w:tblCellSpacing w:w="15" w:type="dxa"/>
              </w:trPr>
              <w:tc>
                <w:tcPr>
                  <w:tcW w:w="0" w:type="auto"/>
                  <w:vAlign w:val="center"/>
                  <w:hideMark/>
                </w:tcPr>
                <w:p w14:paraId="24F8A10A" w14:textId="77777777" w:rsidR="00CD7677" w:rsidRPr="00151AB5" w:rsidRDefault="00CD7677" w:rsidP="007E2CF1">
                  <w:pPr>
                    <w:jc w:val="left"/>
                    <w:rPr>
                      <w:rFonts w:ascii="Arial" w:hAnsi="Arial" w:cs="Arial"/>
                      <w:b/>
                      <w:bCs/>
                      <w:szCs w:val="24"/>
                    </w:rPr>
                  </w:pPr>
                </w:p>
              </w:tc>
            </w:tr>
          </w:tbl>
          <w:p w14:paraId="46697E0E" w14:textId="77777777" w:rsidR="00CD7677" w:rsidRPr="006B4592" w:rsidRDefault="00CD7677" w:rsidP="007E2CF1">
            <w:pPr>
              <w:spacing w:line="360" w:lineRule="auto"/>
              <w:jc w:val="left"/>
              <w:rPr>
                <w:rFonts w:ascii="Arial" w:hAnsi="Arial" w:cs="Arial"/>
                <w:b/>
                <w:bCs/>
                <w:szCs w:val="24"/>
              </w:rPr>
            </w:pPr>
          </w:p>
        </w:tc>
        <w:tc>
          <w:tcPr>
            <w:tcW w:w="2254" w:type="dxa"/>
          </w:tcPr>
          <w:p w14:paraId="03DA2CC5" w14:textId="77777777" w:rsidR="00381110" w:rsidRDefault="00381110" w:rsidP="007E2CF1">
            <w:pPr>
              <w:spacing w:line="360" w:lineRule="auto"/>
              <w:jc w:val="center"/>
              <w:rPr>
                <w:rFonts w:ascii="Arial" w:hAnsi="Arial" w:cs="Arial"/>
                <w:szCs w:val="24"/>
              </w:rPr>
            </w:pPr>
          </w:p>
          <w:p w14:paraId="5815C13E" w14:textId="36C021B7" w:rsidR="00CD7677" w:rsidRPr="00BD4673" w:rsidRDefault="00CD7677" w:rsidP="007E2CF1">
            <w:pPr>
              <w:spacing w:line="360" w:lineRule="auto"/>
              <w:jc w:val="center"/>
              <w:rPr>
                <w:rFonts w:ascii="Arial" w:hAnsi="Arial" w:cs="Arial"/>
                <w:szCs w:val="24"/>
              </w:rPr>
            </w:pPr>
            <w:r w:rsidRPr="00BD4673">
              <w:rPr>
                <w:rFonts w:ascii="Arial" w:hAnsi="Arial" w:cs="Arial"/>
                <w:szCs w:val="24"/>
              </w:rPr>
              <w:t>Low</w:t>
            </w:r>
          </w:p>
        </w:tc>
        <w:tc>
          <w:tcPr>
            <w:tcW w:w="2254" w:type="dxa"/>
          </w:tcPr>
          <w:p w14:paraId="23FB7344" w14:textId="77777777" w:rsidR="00381110" w:rsidRDefault="00381110" w:rsidP="007E2CF1">
            <w:pPr>
              <w:spacing w:line="360" w:lineRule="auto"/>
              <w:jc w:val="center"/>
              <w:rPr>
                <w:rFonts w:ascii="Arial" w:hAnsi="Arial" w:cs="Arial"/>
                <w:szCs w:val="24"/>
              </w:rPr>
            </w:pPr>
          </w:p>
          <w:p w14:paraId="55A33F6A" w14:textId="4DA73DD2" w:rsidR="00CD7677" w:rsidRPr="00BD4673" w:rsidRDefault="00CD7677" w:rsidP="007E2CF1">
            <w:pPr>
              <w:spacing w:line="360" w:lineRule="auto"/>
              <w:jc w:val="center"/>
              <w:rPr>
                <w:rFonts w:ascii="Arial" w:hAnsi="Arial" w:cs="Arial"/>
                <w:szCs w:val="24"/>
              </w:rPr>
            </w:pPr>
            <w:r w:rsidRPr="00BD4673">
              <w:rPr>
                <w:rFonts w:ascii="Arial" w:hAnsi="Arial" w:cs="Arial"/>
                <w:szCs w:val="24"/>
              </w:rPr>
              <w:t>High</w:t>
            </w:r>
          </w:p>
        </w:tc>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BD4673" w:rsidRPr="00BD4673" w14:paraId="15B28CF3" w14:textId="77777777">
              <w:trPr>
                <w:tblCellSpacing w:w="15" w:type="dxa"/>
              </w:trPr>
              <w:tc>
                <w:tcPr>
                  <w:tcW w:w="0" w:type="auto"/>
                  <w:vAlign w:val="center"/>
                  <w:hideMark/>
                </w:tcPr>
                <w:p w14:paraId="5DE42D81" w14:textId="77777777" w:rsidR="00BD4673" w:rsidRPr="00BD4673" w:rsidRDefault="00BD4673" w:rsidP="007E2CF1">
                  <w:pPr>
                    <w:jc w:val="left"/>
                    <w:rPr>
                      <w:rFonts w:ascii="Arial" w:hAnsi="Arial" w:cs="Arial"/>
                      <w:szCs w:val="24"/>
                    </w:rPr>
                  </w:pPr>
                  <w:r w:rsidRPr="00BD4673">
                    <w:rPr>
                      <w:rFonts w:ascii="Arial" w:hAnsi="Arial" w:cs="Arial"/>
                      <w:szCs w:val="24"/>
                    </w:rPr>
                    <w:t>Independent reviews, staged approvals</w:t>
                  </w:r>
                </w:p>
              </w:tc>
            </w:tr>
          </w:tbl>
          <w:p w14:paraId="7DD60D02" w14:textId="77777777" w:rsidR="00BD4673" w:rsidRPr="00BD4673" w:rsidRDefault="00BD4673" w:rsidP="007E2CF1">
            <w:pPr>
              <w:spacing w:line="360" w:lineRule="auto"/>
              <w:jc w:val="left"/>
              <w:rPr>
                <w:rFonts w:ascii="Arial" w:hAnsi="Arial" w:cs="Arial"/>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BD4673" w:rsidRPr="00BD4673" w14:paraId="6CE87062" w14:textId="77777777">
              <w:trPr>
                <w:tblCellSpacing w:w="15" w:type="dxa"/>
              </w:trPr>
              <w:tc>
                <w:tcPr>
                  <w:tcW w:w="0" w:type="auto"/>
                  <w:vAlign w:val="center"/>
                  <w:hideMark/>
                </w:tcPr>
                <w:p w14:paraId="17BDF18D" w14:textId="77777777" w:rsidR="00BD4673" w:rsidRPr="00BD4673" w:rsidRDefault="00BD4673" w:rsidP="007E2CF1">
                  <w:pPr>
                    <w:jc w:val="left"/>
                    <w:rPr>
                      <w:rFonts w:ascii="Arial" w:hAnsi="Arial" w:cs="Arial"/>
                      <w:szCs w:val="24"/>
                    </w:rPr>
                  </w:pPr>
                </w:p>
              </w:tc>
            </w:tr>
          </w:tbl>
          <w:p w14:paraId="72C4A1D1" w14:textId="77777777" w:rsidR="00CD7677" w:rsidRPr="00381110" w:rsidRDefault="00CD7677" w:rsidP="007E2CF1">
            <w:pPr>
              <w:spacing w:line="360" w:lineRule="auto"/>
              <w:jc w:val="left"/>
              <w:rPr>
                <w:rFonts w:ascii="Arial" w:hAnsi="Arial" w:cs="Arial"/>
                <w:szCs w:val="24"/>
              </w:rPr>
            </w:pPr>
          </w:p>
        </w:tc>
      </w:tr>
      <w:tr w:rsidR="00CD7677" w:rsidRPr="00851C75" w14:paraId="2D9C3E7F" w14:textId="77777777" w:rsidTr="007E5320">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CD7677" w:rsidRPr="00151AB5" w14:paraId="433DC3AF" w14:textId="77777777">
              <w:trPr>
                <w:tblCellSpacing w:w="15" w:type="dxa"/>
              </w:trPr>
              <w:tc>
                <w:tcPr>
                  <w:tcW w:w="0" w:type="auto"/>
                  <w:vAlign w:val="center"/>
                  <w:hideMark/>
                </w:tcPr>
                <w:p w14:paraId="40F99E61" w14:textId="77777777" w:rsidR="00CD7677" w:rsidRPr="00151AB5" w:rsidRDefault="00CD7677" w:rsidP="007E2CF1">
                  <w:pPr>
                    <w:jc w:val="left"/>
                    <w:rPr>
                      <w:rFonts w:ascii="Arial" w:hAnsi="Arial" w:cs="Arial"/>
                      <w:b/>
                      <w:bCs/>
                      <w:szCs w:val="24"/>
                    </w:rPr>
                  </w:pPr>
                  <w:r w:rsidRPr="00151AB5">
                    <w:rPr>
                      <w:rFonts w:ascii="Arial" w:hAnsi="Arial" w:cs="Arial"/>
                      <w:b/>
                      <w:bCs/>
                      <w:szCs w:val="24"/>
                    </w:rPr>
                    <w:t>Contractor performance issues</w:t>
                  </w:r>
                </w:p>
              </w:tc>
            </w:tr>
          </w:tbl>
          <w:p w14:paraId="3388DF40" w14:textId="77777777" w:rsidR="00CD7677" w:rsidRPr="00151AB5" w:rsidRDefault="00CD7677" w:rsidP="007E2CF1">
            <w:pPr>
              <w:spacing w:line="360" w:lineRule="auto"/>
              <w:jc w:val="left"/>
              <w:rPr>
                <w:rFonts w:ascii="Arial" w:hAnsi="Arial" w:cs="Arial"/>
                <w:b/>
                <w:bCs/>
                <w:vanish/>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D7677" w:rsidRPr="00151AB5" w14:paraId="297F3A65" w14:textId="77777777">
              <w:trPr>
                <w:tblCellSpacing w:w="15" w:type="dxa"/>
              </w:trPr>
              <w:tc>
                <w:tcPr>
                  <w:tcW w:w="0" w:type="auto"/>
                  <w:vAlign w:val="center"/>
                  <w:hideMark/>
                </w:tcPr>
                <w:p w14:paraId="24E96974" w14:textId="77777777" w:rsidR="00CD7677" w:rsidRPr="00151AB5" w:rsidRDefault="00CD7677" w:rsidP="007E2CF1">
                  <w:pPr>
                    <w:jc w:val="left"/>
                    <w:rPr>
                      <w:rFonts w:ascii="Arial" w:hAnsi="Arial" w:cs="Arial"/>
                      <w:b/>
                      <w:bCs/>
                      <w:szCs w:val="24"/>
                    </w:rPr>
                  </w:pPr>
                </w:p>
              </w:tc>
            </w:tr>
          </w:tbl>
          <w:p w14:paraId="73550537" w14:textId="77777777" w:rsidR="00CD7677" w:rsidRPr="006B4592" w:rsidRDefault="00CD7677" w:rsidP="007E2CF1">
            <w:pPr>
              <w:spacing w:line="360" w:lineRule="auto"/>
              <w:jc w:val="left"/>
              <w:rPr>
                <w:rFonts w:ascii="Arial" w:hAnsi="Arial" w:cs="Arial"/>
                <w:b/>
                <w:bCs/>
                <w:szCs w:val="24"/>
              </w:rPr>
            </w:pPr>
          </w:p>
        </w:tc>
        <w:tc>
          <w:tcPr>
            <w:tcW w:w="2254" w:type="dxa"/>
          </w:tcPr>
          <w:p w14:paraId="340B7624" w14:textId="77777777" w:rsidR="00381110" w:rsidRDefault="00381110" w:rsidP="007E2CF1">
            <w:pPr>
              <w:spacing w:line="360" w:lineRule="auto"/>
              <w:jc w:val="center"/>
              <w:rPr>
                <w:rFonts w:ascii="Arial" w:hAnsi="Arial" w:cs="Arial"/>
                <w:szCs w:val="24"/>
              </w:rPr>
            </w:pPr>
          </w:p>
          <w:p w14:paraId="1FB616FA" w14:textId="529EE030" w:rsidR="00CD7677" w:rsidRPr="00BD4673" w:rsidRDefault="00CD7677" w:rsidP="007E2CF1">
            <w:pPr>
              <w:spacing w:line="360" w:lineRule="auto"/>
              <w:jc w:val="center"/>
              <w:rPr>
                <w:rFonts w:ascii="Arial" w:hAnsi="Arial" w:cs="Arial"/>
                <w:szCs w:val="24"/>
              </w:rPr>
            </w:pPr>
            <w:r w:rsidRPr="00BD4673">
              <w:rPr>
                <w:rFonts w:ascii="Arial" w:hAnsi="Arial" w:cs="Arial"/>
                <w:szCs w:val="24"/>
              </w:rPr>
              <w:t>Low</w:t>
            </w:r>
          </w:p>
        </w:tc>
        <w:tc>
          <w:tcPr>
            <w:tcW w:w="2254" w:type="dxa"/>
          </w:tcPr>
          <w:p w14:paraId="0B5FA091" w14:textId="77777777" w:rsidR="00381110" w:rsidRDefault="00381110" w:rsidP="007E2CF1">
            <w:pPr>
              <w:spacing w:line="360" w:lineRule="auto"/>
              <w:jc w:val="center"/>
              <w:rPr>
                <w:rFonts w:ascii="Arial" w:hAnsi="Arial" w:cs="Arial"/>
                <w:szCs w:val="24"/>
              </w:rPr>
            </w:pPr>
          </w:p>
          <w:p w14:paraId="279C425F" w14:textId="0081B73F" w:rsidR="00CD7677" w:rsidRPr="00BD4673" w:rsidRDefault="00CD7677" w:rsidP="007E2CF1">
            <w:pPr>
              <w:spacing w:line="360" w:lineRule="auto"/>
              <w:jc w:val="center"/>
              <w:rPr>
                <w:rFonts w:ascii="Arial" w:hAnsi="Arial" w:cs="Arial"/>
                <w:szCs w:val="24"/>
              </w:rPr>
            </w:pPr>
            <w:r w:rsidRPr="00BD4673">
              <w:rPr>
                <w:rFonts w:ascii="Arial" w:hAnsi="Arial" w:cs="Arial"/>
                <w:szCs w:val="24"/>
              </w:rPr>
              <w:t>High</w:t>
            </w:r>
          </w:p>
        </w:tc>
        <w:tc>
          <w:tcPr>
            <w:tcW w:w="2254" w:type="dxa"/>
          </w:tcPr>
          <w:p w14:paraId="41DD515B" w14:textId="77777777" w:rsidR="00BD4673" w:rsidRPr="00381110" w:rsidRDefault="00BD4673" w:rsidP="007E2CF1">
            <w:pPr>
              <w:spacing w:line="360" w:lineRule="auto"/>
              <w:jc w:val="left"/>
              <w:rPr>
                <w:rFonts w:ascii="Arial" w:hAnsi="Arial" w:cs="Arial"/>
                <w:szCs w:val="24"/>
              </w:rPr>
            </w:pPr>
            <w:r w:rsidRPr="00381110">
              <w:rPr>
                <w:rFonts w:ascii="Arial" w:hAnsi="Arial" w:cs="Arial"/>
                <w:szCs w:val="24"/>
              </w:rPr>
              <w:t>Strict KPIs, oversight, performance monitoring</w:t>
            </w:r>
          </w:p>
          <w:p w14:paraId="30AB1047" w14:textId="77777777" w:rsidR="00CD7677" w:rsidRPr="00381110" w:rsidRDefault="00CD7677" w:rsidP="007E2CF1">
            <w:pPr>
              <w:spacing w:line="360" w:lineRule="auto"/>
              <w:jc w:val="left"/>
              <w:rPr>
                <w:rFonts w:ascii="Arial" w:hAnsi="Arial" w:cs="Arial"/>
                <w:szCs w:val="24"/>
              </w:rPr>
            </w:pPr>
          </w:p>
        </w:tc>
      </w:tr>
    </w:tbl>
    <w:p w14:paraId="23B0F14D" w14:textId="77777777" w:rsidR="007E2CF1" w:rsidRDefault="007E2CF1" w:rsidP="007E2CF1">
      <w:pPr>
        <w:rPr>
          <w:rFonts w:ascii="Arial" w:hAnsi="Arial" w:cs="Arial"/>
          <w:szCs w:val="24"/>
        </w:rPr>
      </w:pPr>
    </w:p>
    <w:p w14:paraId="20A7034A" w14:textId="177FFA45" w:rsidR="00A66DDA" w:rsidRPr="00A66DDA" w:rsidRDefault="00906E74" w:rsidP="007E2CF1">
      <w:pPr>
        <w:rPr>
          <w:rFonts w:ascii="Arial" w:hAnsi="Arial" w:cs="Arial"/>
          <w:szCs w:val="24"/>
        </w:rPr>
      </w:pPr>
      <w:r w:rsidRPr="00906E74">
        <w:rPr>
          <w:rFonts w:ascii="Arial" w:hAnsi="Arial" w:cs="Arial"/>
          <w:szCs w:val="24"/>
        </w:rPr>
        <w:t>Risks will be logged in a risk register with assigned owners and review intervals. Quantitative tools such as Monte Carlo simulation may be used for cost and schedule forecasting (Raz and Hillson, 2005).</w:t>
      </w:r>
    </w:p>
    <w:p w14:paraId="30BC4709" w14:textId="77777777" w:rsidR="00A66DDA" w:rsidRPr="0096365D" w:rsidRDefault="00A66DDA" w:rsidP="007E2CF1">
      <w:pPr>
        <w:rPr>
          <w:rFonts w:ascii="Arial" w:hAnsi="Arial" w:cs="Arial"/>
          <w:szCs w:val="24"/>
        </w:rPr>
      </w:pPr>
    </w:p>
    <w:p w14:paraId="5DFA0DFE" w14:textId="77777777" w:rsidR="00FF026C" w:rsidRPr="0096365D" w:rsidRDefault="00FF026C" w:rsidP="007E2CF1">
      <w:pPr>
        <w:rPr>
          <w:rFonts w:ascii="Arial" w:hAnsi="Arial" w:cs="Arial"/>
          <w:szCs w:val="24"/>
        </w:rPr>
      </w:pPr>
    </w:p>
    <w:p w14:paraId="32E555AA" w14:textId="77777777" w:rsidR="006B740D" w:rsidRPr="0096365D" w:rsidRDefault="006B740D" w:rsidP="007E2CF1">
      <w:pPr>
        <w:rPr>
          <w:rFonts w:ascii="Arial" w:hAnsi="Arial" w:cs="Arial"/>
          <w:szCs w:val="24"/>
        </w:rPr>
      </w:pPr>
    </w:p>
    <w:p w14:paraId="344EB5FC" w14:textId="77777777" w:rsidR="00906E74" w:rsidRPr="00722801" w:rsidRDefault="00906E74" w:rsidP="007E2CF1">
      <w:pPr>
        <w:pStyle w:val="Heading1"/>
        <w:jc w:val="left"/>
        <w:rPr>
          <w:rFonts w:ascii="Arial" w:hAnsi="Arial" w:cs="Arial"/>
          <w:b/>
          <w:bCs/>
          <w:color w:val="000000" w:themeColor="text1"/>
          <w:sz w:val="28"/>
          <w:szCs w:val="28"/>
        </w:rPr>
      </w:pPr>
      <w:bookmarkStart w:id="33" w:name="_Toc214484311"/>
      <w:r w:rsidRPr="00722801">
        <w:rPr>
          <w:rFonts w:ascii="Arial" w:hAnsi="Arial" w:cs="Arial"/>
          <w:b/>
          <w:bCs/>
          <w:color w:val="000000" w:themeColor="text1"/>
          <w:sz w:val="28"/>
          <w:szCs w:val="28"/>
        </w:rPr>
        <w:lastRenderedPageBreak/>
        <w:t>10. Conclusion</w:t>
      </w:r>
      <w:bookmarkEnd w:id="33"/>
    </w:p>
    <w:p w14:paraId="27F205CC" w14:textId="77777777" w:rsidR="000712C5" w:rsidRPr="000712C5" w:rsidRDefault="000712C5" w:rsidP="007E2CF1">
      <w:pPr>
        <w:rPr>
          <w:rFonts w:ascii="Arial" w:hAnsi="Arial" w:cs="Arial"/>
          <w:szCs w:val="24"/>
        </w:rPr>
      </w:pPr>
      <w:r w:rsidRPr="000712C5">
        <w:rPr>
          <w:rFonts w:ascii="Arial" w:hAnsi="Arial" w:cs="Arial"/>
          <w:szCs w:val="24"/>
        </w:rPr>
        <w:t>This Project Management Plan provides a structured, coherent and methodologically robust framework for the reconstruction of the British Columbia transport corridor following the severe damage caused by the 2022 floods. By defining a clear scope, establishing a comprehensive Work Breakdown Structure (WBS), detailing the project schedule and outlining the approach to stakeholder engagement, resource allocation and risk management, the plan ensures full alignment with recognised best practices in contemporary project management (APM, 2019; PMI, 2021).</w:t>
      </w:r>
    </w:p>
    <w:p w14:paraId="0AD520C7" w14:textId="77777777" w:rsidR="000712C5" w:rsidRPr="000712C5" w:rsidRDefault="000712C5" w:rsidP="007E2CF1">
      <w:pPr>
        <w:rPr>
          <w:rFonts w:ascii="Arial" w:hAnsi="Arial" w:cs="Arial"/>
          <w:szCs w:val="24"/>
        </w:rPr>
      </w:pPr>
      <w:r w:rsidRPr="000712C5">
        <w:rPr>
          <w:rFonts w:ascii="Arial" w:hAnsi="Arial" w:cs="Arial"/>
          <w:szCs w:val="24"/>
        </w:rPr>
        <w:t>The plan emphasises systematic planning and the integration of proven tools such as the Gantt chart, risk register and stakeholder mapping techniques. These elements help set realistic expectations regarding time, cost and quality while providing mechanisms to monitor and control progress throughout the lifecycle of the project. The WBS also ensures that the work is organised into manageable, traceable packages, facilitating accountability and supporting the effective coordination of multidisciplinary teams.</w:t>
      </w:r>
    </w:p>
    <w:p w14:paraId="2D573894" w14:textId="77777777" w:rsidR="000712C5" w:rsidRPr="000712C5" w:rsidRDefault="000712C5" w:rsidP="007E2CF1">
      <w:pPr>
        <w:rPr>
          <w:rFonts w:ascii="Arial" w:hAnsi="Arial" w:cs="Arial"/>
          <w:szCs w:val="24"/>
        </w:rPr>
      </w:pPr>
      <w:r w:rsidRPr="000712C5">
        <w:rPr>
          <w:rFonts w:ascii="Arial" w:hAnsi="Arial" w:cs="Arial"/>
          <w:szCs w:val="24"/>
        </w:rPr>
        <w:t>Operationally, the PMP places strong emphasis on stakeholder involvement and transparent communication, which are critical in infrastructure recovery projects that affect numerous communities, government bodies and industry groups. By incorporating structured consultation processes and defining clear reporting channels, the project is better positioned to address concerns early, reduce conflict and ensure that community, environmental and regulatory expectations are met throughout implementation.</w:t>
      </w:r>
    </w:p>
    <w:p w14:paraId="062247C8" w14:textId="77777777" w:rsidR="000712C5" w:rsidRPr="000712C5" w:rsidRDefault="000712C5" w:rsidP="007E2CF1">
      <w:pPr>
        <w:rPr>
          <w:rFonts w:ascii="Arial" w:hAnsi="Arial" w:cs="Arial"/>
          <w:szCs w:val="24"/>
        </w:rPr>
      </w:pPr>
      <w:r w:rsidRPr="000712C5">
        <w:rPr>
          <w:rFonts w:ascii="Arial" w:hAnsi="Arial" w:cs="Arial"/>
          <w:szCs w:val="24"/>
        </w:rPr>
        <w:t>The resource allocation strategy ensures that appropriate financial, human and material resources are planned and deployed efficiently. Combined with the proposed Earned Value Management approach, the plan supports rigorous monitoring of performance and provides the basis for timely corrective actions if cost or schedule deviations occur. Similarly, the risk management strategy demonstrates a proactive approach by identifying key threats—such as severe weather, environmental compliance risks and cost escalation—and outlining feasible mitigation measures to reduce their likelihood or impact.</w:t>
      </w:r>
    </w:p>
    <w:p w14:paraId="6C28781B" w14:textId="26D238F8" w:rsidR="000712C5" w:rsidRPr="000712C5" w:rsidRDefault="000712C5" w:rsidP="007E2CF1">
      <w:pPr>
        <w:rPr>
          <w:rFonts w:ascii="Arial" w:hAnsi="Arial" w:cs="Arial"/>
          <w:szCs w:val="24"/>
        </w:rPr>
      </w:pPr>
      <w:r w:rsidRPr="000712C5">
        <w:rPr>
          <w:rFonts w:ascii="Arial" w:hAnsi="Arial" w:cs="Arial"/>
          <w:szCs w:val="24"/>
        </w:rPr>
        <w:t xml:space="preserve">Overall, the PMP establishes a strong foundation for disciplined execution, enabling the project to progress from planning through construction, commissioning and closure with clear guidance and control mechanisms in place. If implemented effectively, this </w:t>
      </w:r>
      <w:r w:rsidRPr="000712C5">
        <w:rPr>
          <w:rFonts w:ascii="Arial" w:hAnsi="Arial" w:cs="Arial"/>
          <w:szCs w:val="24"/>
        </w:rPr>
        <w:lastRenderedPageBreak/>
        <w:t>plan will not only restore the corridor to full operational capacity but also enhance its long-term resilience against future extreme weather events. In doing so, the project will support regional economic recovery, improve public safety, strengthen community resilience and ensure sustainable mobility across British Columbia for years to come</w:t>
      </w:r>
      <w:r>
        <w:rPr>
          <w:rFonts w:ascii="Arial" w:hAnsi="Arial" w:cs="Arial"/>
          <w:szCs w:val="24"/>
        </w:rPr>
        <w:t>.</w:t>
      </w:r>
    </w:p>
    <w:p w14:paraId="57301A67" w14:textId="77777777" w:rsidR="006B740D" w:rsidRPr="006F34EF" w:rsidRDefault="006B740D" w:rsidP="007E2CF1">
      <w:pPr>
        <w:rPr>
          <w:rFonts w:ascii="Arial" w:hAnsi="Arial" w:cs="Arial"/>
          <w:szCs w:val="24"/>
        </w:rPr>
      </w:pPr>
    </w:p>
    <w:p w14:paraId="18BE009F" w14:textId="77777777" w:rsidR="006F34EF" w:rsidRPr="00F85355" w:rsidRDefault="006F34EF" w:rsidP="007E2CF1">
      <w:pPr>
        <w:rPr>
          <w:rFonts w:ascii="Arial" w:hAnsi="Arial" w:cs="Arial"/>
          <w:szCs w:val="24"/>
        </w:rPr>
      </w:pPr>
    </w:p>
    <w:p w14:paraId="2F129493" w14:textId="32325A44" w:rsidR="0079126E" w:rsidRPr="00722801" w:rsidRDefault="0079126E" w:rsidP="007E2CF1">
      <w:pPr>
        <w:pStyle w:val="Heading1"/>
        <w:jc w:val="left"/>
        <w:rPr>
          <w:rFonts w:ascii="Arial" w:hAnsi="Arial" w:cs="Arial"/>
          <w:b/>
          <w:bCs/>
          <w:color w:val="000000" w:themeColor="text1"/>
          <w:sz w:val="28"/>
          <w:szCs w:val="28"/>
        </w:rPr>
      </w:pPr>
      <w:bookmarkStart w:id="34" w:name="_Toc214484312"/>
      <w:r w:rsidRPr="00722801">
        <w:rPr>
          <w:rFonts w:ascii="Arial" w:hAnsi="Arial" w:cs="Arial"/>
          <w:b/>
          <w:bCs/>
          <w:color w:val="000000" w:themeColor="text1"/>
          <w:sz w:val="28"/>
          <w:szCs w:val="28"/>
        </w:rPr>
        <w:t>11. References</w:t>
      </w:r>
      <w:bookmarkEnd w:id="34"/>
      <w:r w:rsidRPr="00722801">
        <w:rPr>
          <w:rFonts w:ascii="Arial" w:hAnsi="Arial" w:cs="Arial"/>
          <w:b/>
          <w:bCs/>
          <w:color w:val="000000" w:themeColor="text1"/>
          <w:sz w:val="28"/>
          <w:szCs w:val="28"/>
        </w:rPr>
        <w:t xml:space="preserve"> </w:t>
      </w:r>
    </w:p>
    <w:p w14:paraId="35A882A1" w14:textId="77777777" w:rsidR="00967EA6" w:rsidRPr="00967EA6" w:rsidRDefault="00967EA6" w:rsidP="00967EA6">
      <w:pPr>
        <w:jc w:val="left"/>
        <w:rPr>
          <w:rFonts w:ascii="Arial" w:hAnsi="Arial" w:cs="Arial"/>
          <w:szCs w:val="24"/>
        </w:rPr>
      </w:pPr>
      <w:r w:rsidRPr="00967EA6">
        <w:rPr>
          <w:rFonts w:ascii="Arial" w:hAnsi="Arial" w:cs="Arial"/>
          <w:szCs w:val="24"/>
        </w:rPr>
        <w:t xml:space="preserve">APM (2019) </w:t>
      </w:r>
      <w:r w:rsidRPr="00967EA6">
        <w:rPr>
          <w:rFonts w:ascii="Arial" w:hAnsi="Arial" w:cs="Arial"/>
          <w:i/>
          <w:iCs/>
          <w:szCs w:val="24"/>
        </w:rPr>
        <w:t>APM Body of Knowledge</w:t>
      </w:r>
      <w:r w:rsidRPr="00967EA6">
        <w:rPr>
          <w:rFonts w:ascii="Arial" w:hAnsi="Arial" w:cs="Arial"/>
          <w:szCs w:val="24"/>
        </w:rPr>
        <w:t>. 7th edn. Buckinghamshire: Association for Project Management.</w:t>
      </w:r>
    </w:p>
    <w:p w14:paraId="1CA82665" w14:textId="68E1DE9B" w:rsidR="00967EA6" w:rsidRPr="00967EA6" w:rsidRDefault="00967EA6" w:rsidP="00967EA6">
      <w:pPr>
        <w:jc w:val="left"/>
        <w:rPr>
          <w:rFonts w:ascii="Arial" w:hAnsi="Arial" w:cs="Arial"/>
          <w:szCs w:val="24"/>
        </w:rPr>
      </w:pPr>
      <w:r w:rsidRPr="00967EA6">
        <w:rPr>
          <w:rFonts w:ascii="Arial" w:hAnsi="Arial" w:cs="Arial"/>
          <w:szCs w:val="24"/>
        </w:rPr>
        <w:t xml:space="preserve">BC Ministry of Transportation and Infrastructure (2023) </w:t>
      </w:r>
      <w:r w:rsidRPr="00967EA6">
        <w:rPr>
          <w:rFonts w:ascii="Arial" w:hAnsi="Arial" w:cs="Arial"/>
          <w:i/>
          <w:iCs/>
          <w:szCs w:val="24"/>
        </w:rPr>
        <w:t>Flood Recovery Transportation Report</w:t>
      </w:r>
      <w:r w:rsidRPr="00967EA6">
        <w:rPr>
          <w:rFonts w:ascii="Arial" w:hAnsi="Arial" w:cs="Arial"/>
          <w:szCs w:val="24"/>
        </w:rPr>
        <w:t xml:space="preserve">. Victoria: Government of British Columbia. Available at: </w:t>
      </w:r>
      <w:hyperlink r:id="rId10" w:tgtFrame="_new" w:history="1">
        <w:r w:rsidRPr="00967EA6">
          <w:rPr>
            <w:rStyle w:val="Hyperlink"/>
            <w:rFonts w:ascii="Arial" w:hAnsi="Arial" w:cs="Arial"/>
            <w:szCs w:val="24"/>
          </w:rPr>
          <w:t>https://www2.gov.bc.ca/</w:t>
        </w:r>
      </w:hyperlink>
      <w:r w:rsidRPr="00967EA6">
        <w:rPr>
          <w:rFonts w:ascii="Arial" w:hAnsi="Arial" w:cs="Arial"/>
          <w:szCs w:val="24"/>
        </w:rPr>
        <w:t xml:space="preserve"> (Accessed: </w:t>
      </w:r>
      <w:r>
        <w:rPr>
          <w:rFonts w:ascii="Arial" w:hAnsi="Arial" w:cs="Arial"/>
          <w:szCs w:val="24"/>
        </w:rPr>
        <w:t>19</w:t>
      </w:r>
      <w:r w:rsidRPr="00967EA6">
        <w:rPr>
          <w:rFonts w:ascii="Arial" w:hAnsi="Arial" w:cs="Arial"/>
          <w:szCs w:val="24"/>
        </w:rPr>
        <w:t xml:space="preserve"> November 2025).</w:t>
      </w:r>
    </w:p>
    <w:p w14:paraId="79D5A43D" w14:textId="77777777" w:rsidR="00967EA6" w:rsidRPr="00967EA6" w:rsidRDefault="00967EA6" w:rsidP="00967EA6">
      <w:pPr>
        <w:jc w:val="left"/>
        <w:rPr>
          <w:rFonts w:ascii="Arial" w:hAnsi="Arial" w:cs="Arial"/>
          <w:szCs w:val="24"/>
        </w:rPr>
      </w:pPr>
      <w:r w:rsidRPr="00967EA6">
        <w:rPr>
          <w:rFonts w:ascii="Arial" w:hAnsi="Arial" w:cs="Arial"/>
          <w:szCs w:val="24"/>
        </w:rPr>
        <w:t xml:space="preserve">Bourne, L. (2015) </w:t>
      </w:r>
      <w:r w:rsidRPr="00967EA6">
        <w:rPr>
          <w:rFonts w:ascii="Arial" w:hAnsi="Arial" w:cs="Arial"/>
          <w:i/>
          <w:iCs/>
          <w:szCs w:val="24"/>
        </w:rPr>
        <w:t>Stakeholder Relationship Management: A Maturity Model for Organisational Implementation</w:t>
      </w:r>
      <w:r w:rsidRPr="00967EA6">
        <w:rPr>
          <w:rFonts w:ascii="Arial" w:hAnsi="Arial" w:cs="Arial"/>
          <w:szCs w:val="24"/>
        </w:rPr>
        <w:t>. 2nd edn. Abingdon: Routledge.</w:t>
      </w:r>
    </w:p>
    <w:p w14:paraId="140AB72B" w14:textId="77777777" w:rsidR="00967EA6" w:rsidRPr="00967EA6" w:rsidRDefault="00967EA6" w:rsidP="00967EA6">
      <w:pPr>
        <w:jc w:val="left"/>
        <w:rPr>
          <w:rFonts w:ascii="Arial" w:hAnsi="Arial" w:cs="Arial"/>
          <w:szCs w:val="24"/>
        </w:rPr>
      </w:pPr>
      <w:r w:rsidRPr="00967EA6">
        <w:rPr>
          <w:rFonts w:ascii="Arial" w:hAnsi="Arial" w:cs="Arial"/>
          <w:szCs w:val="24"/>
        </w:rPr>
        <w:t xml:space="preserve">Bryde, D. (2003) ‘Project management concepts, methods and application’, </w:t>
      </w:r>
      <w:r w:rsidRPr="00967EA6">
        <w:rPr>
          <w:rFonts w:ascii="Arial" w:hAnsi="Arial" w:cs="Arial"/>
          <w:i/>
          <w:iCs/>
          <w:szCs w:val="24"/>
        </w:rPr>
        <w:t>International Journal of Operations &amp; Production Management</w:t>
      </w:r>
      <w:r w:rsidRPr="00967EA6">
        <w:rPr>
          <w:rFonts w:ascii="Arial" w:hAnsi="Arial" w:cs="Arial"/>
          <w:szCs w:val="24"/>
        </w:rPr>
        <w:t>, 23(7), pp. 775–793.</w:t>
      </w:r>
    </w:p>
    <w:p w14:paraId="7A219B99" w14:textId="77777777" w:rsidR="00967EA6" w:rsidRPr="00967EA6" w:rsidRDefault="00967EA6" w:rsidP="00967EA6">
      <w:pPr>
        <w:jc w:val="left"/>
        <w:rPr>
          <w:rFonts w:ascii="Arial" w:hAnsi="Arial" w:cs="Arial"/>
          <w:szCs w:val="24"/>
        </w:rPr>
      </w:pPr>
      <w:r w:rsidRPr="00967EA6">
        <w:rPr>
          <w:rFonts w:ascii="Arial" w:hAnsi="Arial" w:cs="Arial"/>
          <w:szCs w:val="24"/>
        </w:rPr>
        <w:t xml:space="preserve">Doran, G. T. (1981) ‘There’s a SMART way to write management’s goals and objectives’, </w:t>
      </w:r>
      <w:r w:rsidRPr="00967EA6">
        <w:rPr>
          <w:rFonts w:ascii="Arial" w:hAnsi="Arial" w:cs="Arial"/>
          <w:i/>
          <w:iCs/>
          <w:szCs w:val="24"/>
        </w:rPr>
        <w:t>Management Review</w:t>
      </w:r>
      <w:r w:rsidRPr="00967EA6">
        <w:rPr>
          <w:rFonts w:ascii="Arial" w:hAnsi="Arial" w:cs="Arial"/>
          <w:szCs w:val="24"/>
        </w:rPr>
        <w:t>, 70(11), pp. 35–36.</w:t>
      </w:r>
    </w:p>
    <w:p w14:paraId="765B3883" w14:textId="77777777" w:rsidR="00967EA6" w:rsidRPr="00967EA6" w:rsidRDefault="00967EA6" w:rsidP="00967EA6">
      <w:pPr>
        <w:jc w:val="left"/>
        <w:rPr>
          <w:rFonts w:ascii="Arial" w:hAnsi="Arial" w:cs="Arial"/>
          <w:szCs w:val="24"/>
        </w:rPr>
      </w:pPr>
      <w:r w:rsidRPr="00967EA6">
        <w:rPr>
          <w:rFonts w:ascii="Arial" w:hAnsi="Arial" w:cs="Arial"/>
          <w:szCs w:val="24"/>
        </w:rPr>
        <w:t xml:space="preserve">Flyvbjerg, B. (2021) </w:t>
      </w:r>
      <w:r w:rsidRPr="00967EA6">
        <w:rPr>
          <w:rFonts w:ascii="Arial" w:hAnsi="Arial" w:cs="Arial"/>
          <w:i/>
          <w:iCs/>
          <w:szCs w:val="24"/>
        </w:rPr>
        <w:t>How Big Things Get Done</w:t>
      </w:r>
      <w:r w:rsidRPr="00967EA6">
        <w:rPr>
          <w:rFonts w:ascii="Arial" w:hAnsi="Arial" w:cs="Arial"/>
          <w:szCs w:val="24"/>
        </w:rPr>
        <w:t>. New York: Crown Publishing.</w:t>
      </w:r>
    </w:p>
    <w:p w14:paraId="2493E437" w14:textId="77777777" w:rsidR="00967EA6" w:rsidRPr="00967EA6" w:rsidRDefault="00967EA6" w:rsidP="00967EA6">
      <w:pPr>
        <w:jc w:val="left"/>
        <w:rPr>
          <w:rFonts w:ascii="Arial" w:hAnsi="Arial" w:cs="Arial"/>
          <w:szCs w:val="24"/>
        </w:rPr>
      </w:pPr>
      <w:r w:rsidRPr="00967EA6">
        <w:rPr>
          <w:rFonts w:ascii="Arial" w:hAnsi="Arial" w:cs="Arial"/>
          <w:szCs w:val="24"/>
        </w:rPr>
        <w:t xml:space="preserve">Freeman, R. E. (1984) </w:t>
      </w:r>
      <w:r w:rsidRPr="00967EA6">
        <w:rPr>
          <w:rFonts w:ascii="Arial" w:hAnsi="Arial" w:cs="Arial"/>
          <w:i/>
          <w:iCs/>
          <w:szCs w:val="24"/>
        </w:rPr>
        <w:t>Strategic Management: A Stakeholder Approach</w:t>
      </w:r>
      <w:r w:rsidRPr="00967EA6">
        <w:rPr>
          <w:rFonts w:ascii="Arial" w:hAnsi="Arial" w:cs="Arial"/>
          <w:szCs w:val="24"/>
        </w:rPr>
        <w:t>. Boston: Pitman.</w:t>
      </w:r>
    </w:p>
    <w:p w14:paraId="58A6D7BD" w14:textId="77777777" w:rsidR="00967EA6" w:rsidRPr="00967EA6" w:rsidRDefault="00967EA6" w:rsidP="00967EA6">
      <w:pPr>
        <w:jc w:val="left"/>
        <w:rPr>
          <w:rFonts w:ascii="Arial" w:hAnsi="Arial" w:cs="Arial"/>
          <w:szCs w:val="24"/>
        </w:rPr>
      </w:pPr>
      <w:r w:rsidRPr="00967EA6">
        <w:rPr>
          <w:rFonts w:ascii="Arial" w:hAnsi="Arial" w:cs="Arial"/>
          <w:szCs w:val="24"/>
        </w:rPr>
        <w:t xml:space="preserve">Haugan, G. T. (2011) </w:t>
      </w:r>
      <w:r w:rsidRPr="00967EA6">
        <w:rPr>
          <w:rFonts w:ascii="Arial" w:hAnsi="Arial" w:cs="Arial"/>
          <w:i/>
          <w:iCs/>
          <w:szCs w:val="24"/>
        </w:rPr>
        <w:t>Project Management Fundamentals: Key Concepts and Methodology</w:t>
      </w:r>
      <w:r w:rsidRPr="00967EA6">
        <w:rPr>
          <w:rFonts w:ascii="Arial" w:hAnsi="Arial" w:cs="Arial"/>
          <w:szCs w:val="24"/>
        </w:rPr>
        <w:t>. 2nd edn. Vienna, VA: Management Concepts.</w:t>
      </w:r>
    </w:p>
    <w:p w14:paraId="13AF4BA0" w14:textId="77777777" w:rsidR="00967EA6" w:rsidRPr="00967EA6" w:rsidRDefault="00967EA6" w:rsidP="00967EA6">
      <w:pPr>
        <w:jc w:val="left"/>
        <w:rPr>
          <w:rFonts w:ascii="Arial" w:hAnsi="Arial" w:cs="Arial"/>
          <w:szCs w:val="24"/>
        </w:rPr>
      </w:pPr>
      <w:r w:rsidRPr="00967EA6">
        <w:rPr>
          <w:rFonts w:ascii="Arial" w:hAnsi="Arial" w:cs="Arial"/>
          <w:szCs w:val="24"/>
        </w:rPr>
        <w:t xml:space="preserve">Hillson, D. (2017) </w:t>
      </w:r>
      <w:r w:rsidRPr="00967EA6">
        <w:rPr>
          <w:rFonts w:ascii="Arial" w:hAnsi="Arial" w:cs="Arial"/>
          <w:i/>
          <w:iCs/>
          <w:szCs w:val="24"/>
        </w:rPr>
        <w:t>Practical Project Risk Management: The ATOM Methodology</w:t>
      </w:r>
      <w:r w:rsidRPr="00967EA6">
        <w:rPr>
          <w:rFonts w:ascii="Arial" w:hAnsi="Arial" w:cs="Arial"/>
          <w:szCs w:val="24"/>
        </w:rPr>
        <w:t>. 3rd edn. Newtown Square, PA: Project Management Institute.</w:t>
      </w:r>
    </w:p>
    <w:p w14:paraId="46F4E40F" w14:textId="02114041" w:rsidR="00967EA6" w:rsidRPr="00967EA6" w:rsidRDefault="00967EA6" w:rsidP="00967EA6">
      <w:pPr>
        <w:jc w:val="left"/>
        <w:rPr>
          <w:rFonts w:ascii="Arial" w:hAnsi="Arial" w:cs="Arial"/>
          <w:szCs w:val="24"/>
        </w:rPr>
      </w:pPr>
      <w:r w:rsidRPr="00967EA6">
        <w:rPr>
          <w:rFonts w:ascii="Arial" w:hAnsi="Arial" w:cs="Arial"/>
          <w:szCs w:val="24"/>
        </w:rPr>
        <w:t xml:space="preserve">HM Treasury (2022) </w:t>
      </w:r>
      <w:r w:rsidRPr="00967EA6">
        <w:rPr>
          <w:rFonts w:ascii="Arial" w:hAnsi="Arial" w:cs="Arial"/>
          <w:i/>
          <w:iCs/>
          <w:szCs w:val="24"/>
        </w:rPr>
        <w:t>The Green Book: Central Government Guidance on Appraisal and Evaluation</w:t>
      </w:r>
      <w:r w:rsidRPr="00967EA6">
        <w:rPr>
          <w:rFonts w:ascii="Arial" w:hAnsi="Arial" w:cs="Arial"/>
          <w:szCs w:val="24"/>
        </w:rPr>
        <w:t xml:space="preserve">. London: HM Government. Available at: </w:t>
      </w:r>
      <w:hyperlink r:id="rId11" w:tgtFrame="_new" w:history="1">
        <w:r w:rsidRPr="00967EA6">
          <w:rPr>
            <w:rStyle w:val="Hyperlink"/>
            <w:rFonts w:ascii="Arial" w:hAnsi="Arial" w:cs="Arial"/>
            <w:szCs w:val="24"/>
          </w:rPr>
          <w:t>https://www.gov.uk/government/publications/the-green-book</w:t>
        </w:r>
      </w:hyperlink>
      <w:r w:rsidRPr="00967EA6">
        <w:rPr>
          <w:rFonts w:ascii="Arial" w:hAnsi="Arial" w:cs="Arial"/>
          <w:szCs w:val="24"/>
        </w:rPr>
        <w:t xml:space="preserve"> (Accessed: 2</w:t>
      </w:r>
      <w:r w:rsidR="002B7606">
        <w:rPr>
          <w:rFonts w:ascii="Arial" w:hAnsi="Arial" w:cs="Arial"/>
          <w:szCs w:val="24"/>
        </w:rPr>
        <w:t>0</w:t>
      </w:r>
      <w:r w:rsidRPr="00967EA6">
        <w:rPr>
          <w:rFonts w:ascii="Arial" w:hAnsi="Arial" w:cs="Arial"/>
          <w:szCs w:val="24"/>
        </w:rPr>
        <w:t xml:space="preserve"> November 2025).</w:t>
      </w:r>
    </w:p>
    <w:p w14:paraId="3BDDF05C" w14:textId="1449BDAE" w:rsidR="00967EA6" w:rsidRPr="00967EA6" w:rsidRDefault="00967EA6" w:rsidP="00967EA6">
      <w:pPr>
        <w:jc w:val="left"/>
        <w:rPr>
          <w:rFonts w:ascii="Arial" w:hAnsi="Arial" w:cs="Arial"/>
          <w:szCs w:val="24"/>
        </w:rPr>
      </w:pPr>
      <w:r w:rsidRPr="00967EA6">
        <w:rPr>
          <w:rFonts w:ascii="Arial" w:hAnsi="Arial" w:cs="Arial"/>
          <w:szCs w:val="24"/>
        </w:rPr>
        <w:t xml:space="preserve">Infrastructure Canada (2023) </w:t>
      </w:r>
      <w:r w:rsidRPr="00967EA6">
        <w:rPr>
          <w:rFonts w:ascii="Arial" w:hAnsi="Arial" w:cs="Arial"/>
          <w:i/>
          <w:iCs/>
          <w:szCs w:val="24"/>
        </w:rPr>
        <w:t>Flood Resilience Report</w:t>
      </w:r>
      <w:r w:rsidRPr="00967EA6">
        <w:rPr>
          <w:rFonts w:ascii="Arial" w:hAnsi="Arial" w:cs="Arial"/>
          <w:szCs w:val="24"/>
        </w:rPr>
        <w:t xml:space="preserve">. Ottawa: Government of Canada. Available at: https://www.infrastructure.gc.ca/ (Accessed: </w:t>
      </w:r>
      <w:r w:rsidR="002B7606">
        <w:rPr>
          <w:rFonts w:ascii="Arial" w:hAnsi="Arial" w:cs="Arial"/>
          <w:szCs w:val="24"/>
        </w:rPr>
        <w:t>19</w:t>
      </w:r>
      <w:r w:rsidRPr="00967EA6">
        <w:rPr>
          <w:rFonts w:ascii="Arial" w:hAnsi="Arial" w:cs="Arial"/>
          <w:szCs w:val="24"/>
        </w:rPr>
        <w:t xml:space="preserve"> November 2025).</w:t>
      </w:r>
    </w:p>
    <w:p w14:paraId="4C5ADC40" w14:textId="77777777" w:rsidR="00967EA6" w:rsidRPr="00967EA6" w:rsidRDefault="00967EA6" w:rsidP="00967EA6">
      <w:pPr>
        <w:jc w:val="left"/>
        <w:rPr>
          <w:rFonts w:ascii="Arial" w:hAnsi="Arial" w:cs="Arial"/>
          <w:szCs w:val="24"/>
        </w:rPr>
      </w:pPr>
      <w:r w:rsidRPr="00967EA6">
        <w:rPr>
          <w:rFonts w:ascii="Arial" w:hAnsi="Arial" w:cs="Arial"/>
          <w:szCs w:val="24"/>
        </w:rPr>
        <w:lastRenderedPageBreak/>
        <w:t xml:space="preserve">Johnson, G., Scholes, K. and Whittington, R. (2017) </w:t>
      </w:r>
      <w:r w:rsidRPr="00967EA6">
        <w:rPr>
          <w:rFonts w:ascii="Arial" w:hAnsi="Arial" w:cs="Arial"/>
          <w:i/>
          <w:iCs/>
          <w:szCs w:val="24"/>
        </w:rPr>
        <w:t>Exploring Strategy</w:t>
      </w:r>
      <w:r w:rsidRPr="00967EA6">
        <w:rPr>
          <w:rFonts w:ascii="Arial" w:hAnsi="Arial" w:cs="Arial"/>
          <w:szCs w:val="24"/>
        </w:rPr>
        <w:t>. 11th edn. Harlow: Pearson.</w:t>
      </w:r>
    </w:p>
    <w:p w14:paraId="54C0737E" w14:textId="77777777" w:rsidR="00967EA6" w:rsidRPr="00967EA6" w:rsidRDefault="00967EA6" w:rsidP="00967EA6">
      <w:pPr>
        <w:jc w:val="left"/>
        <w:rPr>
          <w:rFonts w:ascii="Arial" w:hAnsi="Arial" w:cs="Arial"/>
          <w:szCs w:val="24"/>
        </w:rPr>
      </w:pPr>
      <w:r w:rsidRPr="00967EA6">
        <w:rPr>
          <w:rFonts w:ascii="Arial" w:hAnsi="Arial" w:cs="Arial"/>
          <w:szCs w:val="24"/>
        </w:rPr>
        <w:t xml:space="preserve">Kerzner, H. (2017) </w:t>
      </w:r>
      <w:r w:rsidRPr="00967EA6">
        <w:rPr>
          <w:rFonts w:ascii="Arial" w:hAnsi="Arial" w:cs="Arial"/>
          <w:i/>
          <w:iCs/>
          <w:szCs w:val="24"/>
        </w:rPr>
        <w:t>Project Management: A Systems Approach to Planning, Scheduling and Controlling</w:t>
      </w:r>
      <w:r w:rsidRPr="00967EA6">
        <w:rPr>
          <w:rFonts w:ascii="Arial" w:hAnsi="Arial" w:cs="Arial"/>
          <w:szCs w:val="24"/>
        </w:rPr>
        <w:t>. 12th edn. Hoboken, NJ: Wiley.</w:t>
      </w:r>
    </w:p>
    <w:p w14:paraId="761B865B" w14:textId="77777777" w:rsidR="00967EA6" w:rsidRPr="00967EA6" w:rsidRDefault="00967EA6" w:rsidP="00967EA6">
      <w:pPr>
        <w:jc w:val="left"/>
        <w:rPr>
          <w:rFonts w:ascii="Arial" w:hAnsi="Arial" w:cs="Arial"/>
          <w:szCs w:val="24"/>
        </w:rPr>
      </w:pPr>
      <w:r w:rsidRPr="00967EA6">
        <w:rPr>
          <w:rFonts w:ascii="Arial" w:hAnsi="Arial" w:cs="Arial"/>
          <w:szCs w:val="24"/>
        </w:rPr>
        <w:t xml:space="preserve">Kloppenborg, T. (2019) </w:t>
      </w:r>
      <w:r w:rsidRPr="00967EA6">
        <w:rPr>
          <w:rFonts w:ascii="Arial" w:hAnsi="Arial" w:cs="Arial"/>
          <w:i/>
          <w:iCs/>
          <w:szCs w:val="24"/>
        </w:rPr>
        <w:t>Contemporary Project Management</w:t>
      </w:r>
      <w:r w:rsidRPr="00967EA6">
        <w:rPr>
          <w:rFonts w:ascii="Arial" w:hAnsi="Arial" w:cs="Arial"/>
          <w:szCs w:val="24"/>
        </w:rPr>
        <w:t>. 4th edn. Boston: Cengage Learning.</w:t>
      </w:r>
    </w:p>
    <w:p w14:paraId="18FE4C3E" w14:textId="77777777" w:rsidR="00967EA6" w:rsidRPr="00967EA6" w:rsidRDefault="00967EA6" w:rsidP="00967EA6">
      <w:pPr>
        <w:jc w:val="left"/>
        <w:rPr>
          <w:rFonts w:ascii="Arial" w:hAnsi="Arial" w:cs="Arial"/>
          <w:szCs w:val="24"/>
        </w:rPr>
      </w:pPr>
      <w:r w:rsidRPr="00967EA6">
        <w:rPr>
          <w:rFonts w:ascii="Arial" w:hAnsi="Arial" w:cs="Arial"/>
          <w:szCs w:val="24"/>
        </w:rPr>
        <w:t xml:space="preserve">Lock, D. (2020) </w:t>
      </w:r>
      <w:r w:rsidRPr="00967EA6">
        <w:rPr>
          <w:rFonts w:ascii="Arial" w:hAnsi="Arial" w:cs="Arial"/>
          <w:i/>
          <w:iCs/>
          <w:szCs w:val="24"/>
        </w:rPr>
        <w:t>Project Management</w:t>
      </w:r>
      <w:r w:rsidRPr="00967EA6">
        <w:rPr>
          <w:rFonts w:ascii="Arial" w:hAnsi="Arial" w:cs="Arial"/>
          <w:szCs w:val="24"/>
        </w:rPr>
        <w:t>. 11th edn. Abingdon: Routledge.</w:t>
      </w:r>
    </w:p>
    <w:p w14:paraId="6EBFB1AD" w14:textId="77777777" w:rsidR="00967EA6" w:rsidRPr="00967EA6" w:rsidRDefault="00967EA6" w:rsidP="00967EA6">
      <w:pPr>
        <w:jc w:val="left"/>
        <w:rPr>
          <w:rFonts w:ascii="Arial" w:hAnsi="Arial" w:cs="Arial"/>
          <w:szCs w:val="24"/>
        </w:rPr>
      </w:pPr>
      <w:r w:rsidRPr="00967EA6">
        <w:rPr>
          <w:rFonts w:ascii="Arial" w:hAnsi="Arial" w:cs="Arial"/>
          <w:szCs w:val="24"/>
        </w:rPr>
        <w:t xml:space="preserve">Meredith, J. R. and Shafer, S. M. (2019) </w:t>
      </w:r>
      <w:r w:rsidRPr="00967EA6">
        <w:rPr>
          <w:rFonts w:ascii="Arial" w:hAnsi="Arial" w:cs="Arial"/>
          <w:i/>
          <w:iCs/>
          <w:szCs w:val="24"/>
        </w:rPr>
        <w:t>Project Management: A Strategic Managerial Approach</w:t>
      </w:r>
      <w:r w:rsidRPr="00967EA6">
        <w:rPr>
          <w:rFonts w:ascii="Arial" w:hAnsi="Arial" w:cs="Arial"/>
          <w:szCs w:val="24"/>
        </w:rPr>
        <w:t>. 10th edn. Hoboken, NJ: Wiley.</w:t>
      </w:r>
    </w:p>
    <w:p w14:paraId="4B101ACE" w14:textId="77777777" w:rsidR="00967EA6" w:rsidRPr="00967EA6" w:rsidRDefault="00967EA6" w:rsidP="00967EA6">
      <w:pPr>
        <w:jc w:val="left"/>
        <w:rPr>
          <w:rFonts w:ascii="Arial" w:hAnsi="Arial" w:cs="Arial"/>
          <w:szCs w:val="24"/>
        </w:rPr>
      </w:pPr>
      <w:r w:rsidRPr="00967EA6">
        <w:rPr>
          <w:rFonts w:ascii="Arial" w:hAnsi="Arial" w:cs="Arial"/>
          <w:szCs w:val="24"/>
        </w:rPr>
        <w:t xml:space="preserve">Morris, P. W. G. (2013) </w:t>
      </w:r>
      <w:r w:rsidRPr="00967EA6">
        <w:rPr>
          <w:rFonts w:ascii="Arial" w:hAnsi="Arial" w:cs="Arial"/>
          <w:i/>
          <w:iCs/>
          <w:szCs w:val="24"/>
        </w:rPr>
        <w:t>Reconstructing Project Management</w:t>
      </w:r>
      <w:r w:rsidRPr="00967EA6">
        <w:rPr>
          <w:rFonts w:ascii="Arial" w:hAnsi="Arial" w:cs="Arial"/>
          <w:szCs w:val="24"/>
        </w:rPr>
        <w:t>. Chichester: Wiley-Blackwell.</w:t>
      </w:r>
    </w:p>
    <w:p w14:paraId="43E12C79" w14:textId="77777777" w:rsidR="00967EA6" w:rsidRPr="00967EA6" w:rsidRDefault="00967EA6" w:rsidP="00967EA6">
      <w:pPr>
        <w:jc w:val="left"/>
        <w:rPr>
          <w:rFonts w:ascii="Arial" w:hAnsi="Arial" w:cs="Arial"/>
          <w:szCs w:val="24"/>
        </w:rPr>
      </w:pPr>
      <w:r w:rsidRPr="00967EA6">
        <w:rPr>
          <w:rFonts w:ascii="Arial" w:hAnsi="Arial" w:cs="Arial"/>
          <w:szCs w:val="24"/>
        </w:rPr>
        <w:t xml:space="preserve">PMI (2021) </w:t>
      </w:r>
      <w:r w:rsidRPr="00967EA6">
        <w:rPr>
          <w:rFonts w:ascii="Arial" w:hAnsi="Arial" w:cs="Arial"/>
          <w:i/>
          <w:iCs/>
          <w:szCs w:val="24"/>
        </w:rPr>
        <w:t>A Guide to the Project Management Body of Knowledge (PMBOK® Guide)</w:t>
      </w:r>
      <w:r w:rsidRPr="00967EA6">
        <w:rPr>
          <w:rFonts w:ascii="Arial" w:hAnsi="Arial" w:cs="Arial"/>
          <w:szCs w:val="24"/>
        </w:rPr>
        <w:t>. 7th edn. Newtown Square, PA: Project Management Institute.</w:t>
      </w:r>
    </w:p>
    <w:p w14:paraId="3073FD6B" w14:textId="77777777" w:rsidR="00967EA6" w:rsidRPr="00967EA6" w:rsidRDefault="00967EA6" w:rsidP="00967EA6">
      <w:pPr>
        <w:jc w:val="left"/>
        <w:rPr>
          <w:rFonts w:ascii="Arial" w:hAnsi="Arial" w:cs="Arial"/>
          <w:szCs w:val="24"/>
        </w:rPr>
      </w:pPr>
      <w:r w:rsidRPr="00967EA6">
        <w:rPr>
          <w:rFonts w:ascii="Arial" w:hAnsi="Arial" w:cs="Arial"/>
          <w:szCs w:val="24"/>
        </w:rPr>
        <w:t xml:space="preserve">Raz, T. and Hillson, D. (2005) ‘A comparative review of risk management standards’, </w:t>
      </w:r>
      <w:r w:rsidRPr="00967EA6">
        <w:rPr>
          <w:rFonts w:ascii="Arial" w:hAnsi="Arial" w:cs="Arial"/>
          <w:i/>
          <w:iCs/>
          <w:szCs w:val="24"/>
        </w:rPr>
        <w:t>Risk Management</w:t>
      </w:r>
      <w:r w:rsidRPr="00967EA6">
        <w:rPr>
          <w:rFonts w:ascii="Arial" w:hAnsi="Arial" w:cs="Arial"/>
          <w:szCs w:val="24"/>
        </w:rPr>
        <w:t>, 7(4), pp. 53–66.</w:t>
      </w:r>
    </w:p>
    <w:p w14:paraId="6CCDB514" w14:textId="77777777" w:rsidR="00967EA6" w:rsidRPr="00967EA6" w:rsidRDefault="00967EA6" w:rsidP="00967EA6">
      <w:pPr>
        <w:jc w:val="left"/>
        <w:rPr>
          <w:rFonts w:ascii="Arial" w:hAnsi="Arial" w:cs="Arial"/>
          <w:szCs w:val="24"/>
        </w:rPr>
      </w:pPr>
      <w:r w:rsidRPr="00967EA6">
        <w:rPr>
          <w:rFonts w:ascii="Arial" w:hAnsi="Arial" w:cs="Arial"/>
          <w:szCs w:val="24"/>
        </w:rPr>
        <w:t xml:space="preserve">Wideman, R. M. (2002) </w:t>
      </w:r>
      <w:r w:rsidRPr="00967EA6">
        <w:rPr>
          <w:rFonts w:ascii="Arial" w:hAnsi="Arial" w:cs="Arial"/>
          <w:i/>
          <w:iCs/>
          <w:szCs w:val="24"/>
        </w:rPr>
        <w:t>Project and Program Risk Management: A Guide to Managing Project Risks and Opportunities</w:t>
      </w:r>
      <w:r w:rsidRPr="00967EA6">
        <w:rPr>
          <w:rFonts w:ascii="Arial" w:hAnsi="Arial" w:cs="Arial"/>
          <w:szCs w:val="24"/>
        </w:rPr>
        <w:t>. Vancouver, BC: AEW Services.</w:t>
      </w:r>
    </w:p>
    <w:p w14:paraId="2AA8BDD9" w14:textId="77777777" w:rsidR="00967EA6" w:rsidRPr="00967EA6" w:rsidRDefault="00967EA6" w:rsidP="00967EA6">
      <w:pPr>
        <w:jc w:val="left"/>
        <w:rPr>
          <w:rFonts w:ascii="Arial" w:hAnsi="Arial" w:cs="Arial"/>
          <w:szCs w:val="24"/>
        </w:rPr>
      </w:pPr>
      <w:r w:rsidRPr="00967EA6">
        <w:rPr>
          <w:rFonts w:ascii="Arial" w:hAnsi="Arial" w:cs="Arial"/>
          <w:szCs w:val="24"/>
        </w:rPr>
        <w:t xml:space="preserve">Zuo, J., Zhao, X., Nguyen, Q. B., Ma, T. and Gao, S. (2018) ‘Project management challenges in infrastructure reconstruction’, </w:t>
      </w:r>
      <w:r w:rsidRPr="00967EA6">
        <w:rPr>
          <w:rFonts w:ascii="Arial" w:hAnsi="Arial" w:cs="Arial"/>
          <w:i/>
          <w:iCs/>
          <w:szCs w:val="24"/>
        </w:rPr>
        <w:t>International Journal of Project Management</w:t>
      </w:r>
      <w:r w:rsidRPr="00967EA6">
        <w:rPr>
          <w:rFonts w:ascii="Arial" w:hAnsi="Arial" w:cs="Arial"/>
          <w:szCs w:val="24"/>
        </w:rPr>
        <w:t>, 36(6), pp. 827–838.</w:t>
      </w:r>
    </w:p>
    <w:p w14:paraId="2DAC5DDB" w14:textId="77777777" w:rsidR="00A64A74" w:rsidRPr="0079126E" w:rsidRDefault="00A64A74" w:rsidP="00967EA6">
      <w:pPr>
        <w:jc w:val="left"/>
        <w:rPr>
          <w:rFonts w:ascii="Arial" w:hAnsi="Arial" w:cs="Arial"/>
          <w:szCs w:val="24"/>
        </w:rPr>
      </w:pPr>
    </w:p>
    <w:sectPr w:rsidR="00A64A74" w:rsidRPr="007912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3B3E91"/>
    <w:multiLevelType w:val="multilevel"/>
    <w:tmpl w:val="02C6D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2A0E5A"/>
    <w:multiLevelType w:val="hybridMultilevel"/>
    <w:tmpl w:val="82A458D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9CC4DB0"/>
    <w:multiLevelType w:val="hybridMultilevel"/>
    <w:tmpl w:val="5BB00C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C4D6BF7"/>
    <w:multiLevelType w:val="multilevel"/>
    <w:tmpl w:val="56AA3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3657B8"/>
    <w:multiLevelType w:val="multilevel"/>
    <w:tmpl w:val="FB906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EF10E0"/>
    <w:multiLevelType w:val="multilevel"/>
    <w:tmpl w:val="3E324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565A9B"/>
    <w:multiLevelType w:val="multilevel"/>
    <w:tmpl w:val="56BE2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555B99"/>
    <w:multiLevelType w:val="multilevel"/>
    <w:tmpl w:val="9C447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7BB2087"/>
    <w:multiLevelType w:val="multilevel"/>
    <w:tmpl w:val="3FFAD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B34348"/>
    <w:multiLevelType w:val="multilevel"/>
    <w:tmpl w:val="A15AA0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C163F41"/>
    <w:multiLevelType w:val="multilevel"/>
    <w:tmpl w:val="B2F04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E83E4C"/>
    <w:multiLevelType w:val="multilevel"/>
    <w:tmpl w:val="44DC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64672AD"/>
    <w:multiLevelType w:val="multilevel"/>
    <w:tmpl w:val="35E64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FD5539"/>
    <w:multiLevelType w:val="multilevel"/>
    <w:tmpl w:val="54A0F5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2261EA8"/>
    <w:multiLevelType w:val="multilevel"/>
    <w:tmpl w:val="A13AB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A55CC7"/>
    <w:multiLevelType w:val="multilevel"/>
    <w:tmpl w:val="F5987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FA31ABC"/>
    <w:multiLevelType w:val="multilevel"/>
    <w:tmpl w:val="B888D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2933059"/>
    <w:multiLevelType w:val="multilevel"/>
    <w:tmpl w:val="ECF4E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45901898">
    <w:abstractNumId w:val="0"/>
  </w:num>
  <w:num w:numId="2" w16cid:durableId="658996694">
    <w:abstractNumId w:val="13"/>
  </w:num>
  <w:num w:numId="3" w16cid:durableId="745805350">
    <w:abstractNumId w:val="9"/>
  </w:num>
  <w:num w:numId="4" w16cid:durableId="1334726180">
    <w:abstractNumId w:val="16"/>
  </w:num>
  <w:num w:numId="5" w16cid:durableId="1333098582">
    <w:abstractNumId w:val="17"/>
  </w:num>
  <w:num w:numId="6" w16cid:durableId="1465153619">
    <w:abstractNumId w:val="7"/>
  </w:num>
  <w:num w:numId="7" w16cid:durableId="587731583">
    <w:abstractNumId w:val="8"/>
  </w:num>
  <w:num w:numId="8" w16cid:durableId="1281913924">
    <w:abstractNumId w:val="10"/>
  </w:num>
  <w:num w:numId="9" w16cid:durableId="153109572">
    <w:abstractNumId w:val="2"/>
  </w:num>
  <w:num w:numId="10" w16cid:durableId="744300939">
    <w:abstractNumId w:val="1"/>
  </w:num>
  <w:num w:numId="11" w16cid:durableId="546182467">
    <w:abstractNumId w:val="12"/>
  </w:num>
  <w:num w:numId="12" w16cid:durableId="1866164728">
    <w:abstractNumId w:val="11"/>
  </w:num>
  <w:num w:numId="13" w16cid:durableId="143013314">
    <w:abstractNumId w:val="6"/>
  </w:num>
  <w:num w:numId="14" w16cid:durableId="1731540457">
    <w:abstractNumId w:val="3"/>
  </w:num>
  <w:num w:numId="15" w16cid:durableId="1156921490">
    <w:abstractNumId w:val="14"/>
  </w:num>
  <w:num w:numId="16" w16cid:durableId="178324959">
    <w:abstractNumId w:val="5"/>
  </w:num>
  <w:num w:numId="17" w16cid:durableId="1980573175">
    <w:abstractNumId w:val="15"/>
  </w:num>
  <w:num w:numId="18" w16cid:durableId="28215122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7DF"/>
    <w:rsid w:val="00001BFA"/>
    <w:rsid w:val="00004A68"/>
    <w:rsid w:val="0001137C"/>
    <w:rsid w:val="000712C5"/>
    <w:rsid w:val="0007313D"/>
    <w:rsid w:val="000807DF"/>
    <w:rsid w:val="000D559A"/>
    <w:rsid w:val="000E045A"/>
    <w:rsid w:val="00151AB5"/>
    <w:rsid w:val="00160AF5"/>
    <w:rsid w:val="00242272"/>
    <w:rsid w:val="002431AD"/>
    <w:rsid w:val="0026185A"/>
    <w:rsid w:val="002B7606"/>
    <w:rsid w:val="002C684D"/>
    <w:rsid w:val="00306FDE"/>
    <w:rsid w:val="00310CF5"/>
    <w:rsid w:val="00350616"/>
    <w:rsid w:val="003536E7"/>
    <w:rsid w:val="003559A9"/>
    <w:rsid w:val="00357F91"/>
    <w:rsid w:val="00381110"/>
    <w:rsid w:val="003D7E1B"/>
    <w:rsid w:val="00411110"/>
    <w:rsid w:val="00431373"/>
    <w:rsid w:val="00497516"/>
    <w:rsid w:val="004B3726"/>
    <w:rsid w:val="004D1309"/>
    <w:rsid w:val="004F5DE2"/>
    <w:rsid w:val="00511C79"/>
    <w:rsid w:val="005B7C86"/>
    <w:rsid w:val="005D0C9A"/>
    <w:rsid w:val="005D3030"/>
    <w:rsid w:val="00630999"/>
    <w:rsid w:val="00643AD4"/>
    <w:rsid w:val="006478FB"/>
    <w:rsid w:val="00681B7E"/>
    <w:rsid w:val="006B4592"/>
    <w:rsid w:val="006B740D"/>
    <w:rsid w:val="006E79DD"/>
    <w:rsid w:val="006F3408"/>
    <w:rsid w:val="006F34EF"/>
    <w:rsid w:val="00722801"/>
    <w:rsid w:val="007444B5"/>
    <w:rsid w:val="00750420"/>
    <w:rsid w:val="007515A3"/>
    <w:rsid w:val="00755DD5"/>
    <w:rsid w:val="0079126E"/>
    <w:rsid w:val="007B1928"/>
    <w:rsid w:val="007C03E9"/>
    <w:rsid w:val="007E2CF1"/>
    <w:rsid w:val="007E5320"/>
    <w:rsid w:val="00823FF0"/>
    <w:rsid w:val="00833A13"/>
    <w:rsid w:val="00835E96"/>
    <w:rsid w:val="00851C75"/>
    <w:rsid w:val="00865D34"/>
    <w:rsid w:val="00893286"/>
    <w:rsid w:val="008F5B76"/>
    <w:rsid w:val="00906E74"/>
    <w:rsid w:val="009223E2"/>
    <w:rsid w:val="009571EF"/>
    <w:rsid w:val="0096365D"/>
    <w:rsid w:val="00967EA6"/>
    <w:rsid w:val="00977655"/>
    <w:rsid w:val="009B6BC2"/>
    <w:rsid w:val="009C27DB"/>
    <w:rsid w:val="00A20E29"/>
    <w:rsid w:val="00A373B2"/>
    <w:rsid w:val="00A531B8"/>
    <w:rsid w:val="00A64A74"/>
    <w:rsid w:val="00A66DDA"/>
    <w:rsid w:val="00A8044C"/>
    <w:rsid w:val="00A8265C"/>
    <w:rsid w:val="00A93A27"/>
    <w:rsid w:val="00AA41FF"/>
    <w:rsid w:val="00AB1F2D"/>
    <w:rsid w:val="00B158CE"/>
    <w:rsid w:val="00B47F59"/>
    <w:rsid w:val="00BA76C1"/>
    <w:rsid w:val="00BD44FB"/>
    <w:rsid w:val="00BD4673"/>
    <w:rsid w:val="00C235DF"/>
    <w:rsid w:val="00C40286"/>
    <w:rsid w:val="00C53CCB"/>
    <w:rsid w:val="00CD7677"/>
    <w:rsid w:val="00CF4C58"/>
    <w:rsid w:val="00D2132B"/>
    <w:rsid w:val="00DE3C2A"/>
    <w:rsid w:val="00E63E95"/>
    <w:rsid w:val="00E87A3C"/>
    <w:rsid w:val="00E87ADD"/>
    <w:rsid w:val="00EF0374"/>
    <w:rsid w:val="00F06045"/>
    <w:rsid w:val="00F35D20"/>
    <w:rsid w:val="00F85355"/>
    <w:rsid w:val="00F961C9"/>
    <w:rsid w:val="00FA2C8B"/>
    <w:rsid w:val="00FB629C"/>
    <w:rsid w:val="00FD02BF"/>
    <w:rsid w:val="00FE6942"/>
    <w:rsid w:val="00FF02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F1E9E"/>
  <w15:chartTrackingRefBased/>
  <w15:docId w15:val="{49E2438D-56B9-4BE6-9CE5-554531EDC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color w:val="333333"/>
        <w:kern w:val="2"/>
        <w:sz w:val="24"/>
        <w:szCs w:val="21"/>
        <w:lang w:val="en-GB"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0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80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07DF"/>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07DF"/>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807DF"/>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807D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807D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807D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807D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80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07DF"/>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07DF"/>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0807DF"/>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0807D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0807D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0807D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0807DF"/>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0807D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0807DF"/>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0807D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07DF"/>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0807D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807DF"/>
    <w:rPr>
      <w:i/>
      <w:iCs/>
      <w:color w:val="404040" w:themeColor="text1" w:themeTint="BF"/>
    </w:rPr>
  </w:style>
  <w:style w:type="paragraph" w:styleId="ListParagraph">
    <w:name w:val="List Paragraph"/>
    <w:basedOn w:val="Normal"/>
    <w:uiPriority w:val="34"/>
    <w:qFormat/>
    <w:rsid w:val="000807DF"/>
    <w:pPr>
      <w:ind w:left="720"/>
      <w:contextualSpacing/>
    </w:pPr>
  </w:style>
  <w:style w:type="character" w:styleId="IntenseEmphasis">
    <w:name w:val="Intense Emphasis"/>
    <w:basedOn w:val="DefaultParagraphFont"/>
    <w:uiPriority w:val="21"/>
    <w:qFormat/>
    <w:rsid w:val="000807DF"/>
    <w:rPr>
      <w:i/>
      <w:iCs/>
      <w:color w:val="0F4761" w:themeColor="accent1" w:themeShade="BF"/>
    </w:rPr>
  </w:style>
  <w:style w:type="paragraph" w:styleId="IntenseQuote">
    <w:name w:val="Intense Quote"/>
    <w:basedOn w:val="Normal"/>
    <w:next w:val="Normal"/>
    <w:link w:val="IntenseQuoteChar"/>
    <w:uiPriority w:val="30"/>
    <w:qFormat/>
    <w:rsid w:val="00080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07DF"/>
    <w:rPr>
      <w:i/>
      <w:iCs/>
      <w:color w:val="0F4761" w:themeColor="accent1" w:themeShade="BF"/>
    </w:rPr>
  </w:style>
  <w:style w:type="character" w:styleId="IntenseReference">
    <w:name w:val="Intense Reference"/>
    <w:basedOn w:val="DefaultParagraphFont"/>
    <w:uiPriority w:val="32"/>
    <w:qFormat/>
    <w:rsid w:val="000807DF"/>
    <w:rPr>
      <w:b/>
      <w:bCs/>
      <w:smallCaps/>
      <w:color w:val="0F4761" w:themeColor="accent1" w:themeShade="BF"/>
      <w:spacing w:val="5"/>
    </w:rPr>
  </w:style>
  <w:style w:type="paragraph" w:styleId="NormalWeb">
    <w:name w:val="Normal (Web)"/>
    <w:basedOn w:val="Normal"/>
    <w:uiPriority w:val="99"/>
    <w:semiHidden/>
    <w:unhideWhenUsed/>
    <w:rsid w:val="00FD02BF"/>
    <w:rPr>
      <w:rFonts w:cs="Times New Roman"/>
      <w:szCs w:val="24"/>
    </w:rPr>
  </w:style>
  <w:style w:type="table" w:styleId="TableGrid">
    <w:name w:val="Table Grid"/>
    <w:basedOn w:val="TableNormal"/>
    <w:uiPriority w:val="39"/>
    <w:rsid w:val="00A64A7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A64A74"/>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Heading">
    <w:name w:val="TOC Heading"/>
    <w:basedOn w:val="Heading1"/>
    <w:next w:val="Normal"/>
    <w:uiPriority w:val="39"/>
    <w:unhideWhenUsed/>
    <w:qFormat/>
    <w:rsid w:val="002431AD"/>
    <w:pPr>
      <w:spacing w:before="240" w:after="0" w:line="259" w:lineRule="auto"/>
      <w:jc w:val="left"/>
      <w:outlineLvl w:val="9"/>
    </w:pPr>
    <w:rPr>
      <w:kern w:val="0"/>
      <w:sz w:val="32"/>
      <w:szCs w:val="32"/>
      <w:lang w:val="en-US"/>
      <w14:ligatures w14:val="none"/>
    </w:rPr>
  </w:style>
  <w:style w:type="paragraph" w:styleId="TOC1">
    <w:name w:val="toc 1"/>
    <w:basedOn w:val="Normal"/>
    <w:next w:val="Normal"/>
    <w:autoRedefine/>
    <w:uiPriority w:val="39"/>
    <w:unhideWhenUsed/>
    <w:rsid w:val="00004A68"/>
    <w:pPr>
      <w:tabs>
        <w:tab w:val="right" w:leader="dot" w:pos="9016"/>
      </w:tabs>
      <w:spacing w:after="100"/>
    </w:pPr>
    <w:rPr>
      <w:rFonts w:ascii="Arial" w:hAnsi="Arial" w:cs="Arial"/>
      <w:b/>
      <w:bCs/>
      <w:noProof/>
    </w:rPr>
  </w:style>
  <w:style w:type="paragraph" w:styleId="TOC2">
    <w:name w:val="toc 2"/>
    <w:basedOn w:val="Normal"/>
    <w:next w:val="Normal"/>
    <w:autoRedefine/>
    <w:uiPriority w:val="39"/>
    <w:unhideWhenUsed/>
    <w:rsid w:val="000D559A"/>
    <w:pPr>
      <w:tabs>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2431AD"/>
    <w:rPr>
      <w:color w:val="467886" w:themeColor="hyperlink"/>
      <w:u w:val="single"/>
    </w:rPr>
  </w:style>
  <w:style w:type="character" w:styleId="UnresolvedMention">
    <w:name w:val="Unresolved Mention"/>
    <w:basedOn w:val="DefaultParagraphFont"/>
    <w:uiPriority w:val="99"/>
    <w:semiHidden/>
    <w:unhideWhenUsed/>
    <w:rsid w:val="00967E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overnment/publications/the-green-book" TargetMode="External"/><Relationship Id="rId5" Type="http://schemas.openxmlformats.org/officeDocument/2006/relationships/webSettings" Target="webSettings.xml"/><Relationship Id="rId10" Type="http://schemas.openxmlformats.org/officeDocument/2006/relationships/hyperlink" Target="https://www2.gov.bc.ca/" TargetMode="External"/><Relationship Id="rId4" Type="http://schemas.openxmlformats.org/officeDocument/2006/relationships/settings" Target="settings.xml"/><Relationship Id="rId9"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sz="1400" b="1">
                <a:solidFill>
                  <a:schemeClr val="tx1"/>
                </a:solidFill>
                <a:latin typeface="Arial" panose="020B0604020202020204" pitchFamily="34" charset="0"/>
                <a:cs typeface="Arial" panose="020B0604020202020204" pitchFamily="34" charset="0"/>
              </a:rPr>
              <a:t>Work Schedule</a:t>
            </a:r>
            <a:r>
              <a:rPr lang="en-GB" sz="1400" b="1" baseline="0">
                <a:solidFill>
                  <a:schemeClr val="tx1"/>
                </a:solidFill>
                <a:latin typeface="Arial" panose="020B0604020202020204" pitchFamily="34" charset="0"/>
                <a:cs typeface="Arial" panose="020B0604020202020204" pitchFamily="34" charset="0"/>
              </a:rPr>
              <a:t> </a:t>
            </a:r>
            <a:endParaRPr lang="en-GB" sz="1400" b="1">
              <a:solidFill>
                <a:schemeClr val="tx1"/>
              </a:solidFill>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barChart>
        <c:barDir val="col"/>
        <c:grouping val="stacked"/>
        <c:varyColors val="0"/>
        <c:ser>
          <c:idx val="0"/>
          <c:order val="0"/>
          <c:tx>
            <c:strRef>
              <c:f>Sheet1!$B$1</c:f>
              <c:strCache>
                <c:ptCount val="1"/>
                <c:pt idx="0">
                  <c:v>M1-2</c:v>
                </c:pt>
              </c:strCache>
            </c:strRef>
          </c:tx>
          <c:spPr>
            <a:solidFill>
              <a:schemeClr val="accent1"/>
            </a:solidFill>
            <a:ln>
              <a:noFill/>
            </a:ln>
            <a:effectLst/>
          </c:spPr>
          <c:invertIfNegative val="0"/>
          <c:cat>
            <c:strRef>
              <c:f>Sheet1!$A$2:$A$7</c:f>
              <c:strCache>
                <c:ptCount val="5"/>
                <c:pt idx="0">
                  <c:v>Initiation</c:v>
                </c:pt>
                <c:pt idx="1">
                  <c:v>Planning &amp; Design</c:v>
                </c:pt>
                <c:pt idx="2">
                  <c:v>Construction</c:v>
                </c:pt>
                <c:pt idx="3">
                  <c:v>Testing &amp; Handover</c:v>
                </c:pt>
                <c:pt idx="4">
                  <c:v>Closure</c:v>
                </c:pt>
              </c:strCache>
            </c:strRef>
          </c:cat>
          <c:val>
            <c:numRef>
              <c:f>Sheet1!$B$2:$B$7</c:f>
              <c:numCache>
                <c:formatCode>General</c:formatCode>
                <c:ptCount val="6"/>
                <c:pt idx="0">
                  <c:v>9</c:v>
                </c:pt>
                <c:pt idx="1">
                  <c:v>0</c:v>
                </c:pt>
                <c:pt idx="2">
                  <c:v>0</c:v>
                </c:pt>
                <c:pt idx="3">
                  <c:v>0</c:v>
                </c:pt>
              </c:numCache>
            </c:numRef>
          </c:val>
          <c:extLst>
            <c:ext xmlns:c16="http://schemas.microsoft.com/office/drawing/2014/chart" uri="{C3380CC4-5D6E-409C-BE32-E72D297353CC}">
              <c16:uniqueId val="{00000000-ABEC-46BE-B93A-5689BCE9A7F4}"/>
            </c:ext>
          </c:extLst>
        </c:ser>
        <c:ser>
          <c:idx val="1"/>
          <c:order val="1"/>
          <c:tx>
            <c:strRef>
              <c:f>Sheet1!$C$1</c:f>
              <c:strCache>
                <c:ptCount val="1"/>
                <c:pt idx="0">
                  <c:v>M3-4</c:v>
                </c:pt>
              </c:strCache>
            </c:strRef>
          </c:tx>
          <c:spPr>
            <a:solidFill>
              <a:schemeClr val="accent2"/>
            </a:solidFill>
            <a:ln>
              <a:noFill/>
            </a:ln>
            <a:effectLst/>
          </c:spPr>
          <c:invertIfNegative val="0"/>
          <c:cat>
            <c:strRef>
              <c:f>Sheet1!$A$2:$A$7</c:f>
              <c:strCache>
                <c:ptCount val="5"/>
                <c:pt idx="0">
                  <c:v>Initiation</c:v>
                </c:pt>
                <c:pt idx="1">
                  <c:v>Planning &amp; Design</c:v>
                </c:pt>
                <c:pt idx="2">
                  <c:v>Construction</c:v>
                </c:pt>
                <c:pt idx="3">
                  <c:v>Testing &amp; Handover</c:v>
                </c:pt>
                <c:pt idx="4">
                  <c:v>Closure</c:v>
                </c:pt>
              </c:strCache>
            </c:strRef>
          </c:cat>
          <c:val>
            <c:numRef>
              <c:f>Sheet1!$C$2:$C$7</c:f>
              <c:numCache>
                <c:formatCode>General</c:formatCode>
                <c:ptCount val="6"/>
                <c:pt idx="0">
                  <c:v>2.4</c:v>
                </c:pt>
                <c:pt idx="1">
                  <c:v>12</c:v>
                </c:pt>
                <c:pt idx="2">
                  <c:v>0</c:v>
                </c:pt>
                <c:pt idx="3">
                  <c:v>0</c:v>
                </c:pt>
              </c:numCache>
            </c:numRef>
          </c:val>
          <c:extLst>
            <c:ext xmlns:c16="http://schemas.microsoft.com/office/drawing/2014/chart" uri="{C3380CC4-5D6E-409C-BE32-E72D297353CC}">
              <c16:uniqueId val="{00000001-ABEC-46BE-B93A-5689BCE9A7F4}"/>
            </c:ext>
          </c:extLst>
        </c:ser>
        <c:ser>
          <c:idx val="2"/>
          <c:order val="2"/>
          <c:tx>
            <c:strRef>
              <c:f>Sheet1!$D$1</c:f>
              <c:strCache>
                <c:ptCount val="1"/>
                <c:pt idx="0">
                  <c:v>M5-6</c:v>
                </c:pt>
              </c:strCache>
            </c:strRef>
          </c:tx>
          <c:spPr>
            <a:solidFill>
              <a:schemeClr val="accent3"/>
            </a:solidFill>
            <a:ln>
              <a:noFill/>
            </a:ln>
            <a:effectLst/>
          </c:spPr>
          <c:invertIfNegative val="0"/>
          <c:cat>
            <c:strRef>
              <c:f>Sheet1!$A$2:$A$7</c:f>
              <c:strCache>
                <c:ptCount val="5"/>
                <c:pt idx="0">
                  <c:v>Initiation</c:v>
                </c:pt>
                <c:pt idx="1">
                  <c:v>Planning &amp; Design</c:v>
                </c:pt>
                <c:pt idx="2">
                  <c:v>Construction</c:v>
                </c:pt>
                <c:pt idx="3">
                  <c:v>Testing &amp; Handover</c:v>
                </c:pt>
                <c:pt idx="4">
                  <c:v>Closure</c:v>
                </c:pt>
              </c:strCache>
            </c:strRef>
          </c:cat>
          <c:val>
            <c:numRef>
              <c:f>Sheet1!$D$2:$D$7</c:f>
              <c:numCache>
                <c:formatCode>General</c:formatCode>
                <c:ptCount val="6"/>
                <c:pt idx="0">
                  <c:v>2</c:v>
                </c:pt>
                <c:pt idx="1">
                  <c:v>9</c:v>
                </c:pt>
                <c:pt idx="2">
                  <c:v>6</c:v>
                </c:pt>
                <c:pt idx="3">
                  <c:v>0</c:v>
                </c:pt>
              </c:numCache>
            </c:numRef>
          </c:val>
          <c:extLst>
            <c:ext xmlns:c16="http://schemas.microsoft.com/office/drawing/2014/chart" uri="{C3380CC4-5D6E-409C-BE32-E72D297353CC}">
              <c16:uniqueId val="{00000002-ABEC-46BE-B93A-5689BCE9A7F4}"/>
            </c:ext>
          </c:extLst>
        </c:ser>
        <c:ser>
          <c:idx val="3"/>
          <c:order val="3"/>
          <c:tx>
            <c:strRef>
              <c:f>Sheet1!$E$1</c:f>
              <c:strCache>
                <c:ptCount val="1"/>
                <c:pt idx="0">
                  <c:v>M7-M9</c:v>
                </c:pt>
              </c:strCache>
            </c:strRef>
          </c:tx>
          <c:spPr>
            <a:solidFill>
              <a:schemeClr val="accent4"/>
            </a:solidFill>
            <a:ln>
              <a:noFill/>
            </a:ln>
            <a:effectLst/>
          </c:spPr>
          <c:invertIfNegative val="0"/>
          <c:cat>
            <c:strRef>
              <c:f>Sheet1!$A$2:$A$7</c:f>
              <c:strCache>
                <c:ptCount val="5"/>
                <c:pt idx="0">
                  <c:v>Initiation</c:v>
                </c:pt>
                <c:pt idx="1">
                  <c:v>Planning &amp; Design</c:v>
                </c:pt>
                <c:pt idx="2">
                  <c:v>Construction</c:v>
                </c:pt>
                <c:pt idx="3">
                  <c:v>Testing &amp; Handover</c:v>
                </c:pt>
                <c:pt idx="4">
                  <c:v>Closure</c:v>
                </c:pt>
              </c:strCache>
            </c:strRef>
          </c:cat>
          <c:val>
            <c:numRef>
              <c:f>Sheet1!$E$2:$E$7</c:f>
              <c:numCache>
                <c:formatCode>General</c:formatCode>
                <c:ptCount val="6"/>
                <c:pt idx="1">
                  <c:v>0</c:v>
                </c:pt>
                <c:pt idx="2">
                  <c:v>12</c:v>
                </c:pt>
                <c:pt idx="3">
                  <c:v>3</c:v>
                </c:pt>
              </c:numCache>
            </c:numRef>
          </c:val>
          <c:extLst>
            <c:ext xmlns:c16="http://schemas.microsoft.com/office/drawing/2014/chart" uri="{C3380CC4-5D6E-409C-BE32-E72D297353CC}">
              <c16:uniqueId val="{00000003-ABEC-46BE-B93A-5689BCE9A7F4}"/>
            </c:ext>
          </c:extLst>
        </c:ser>
        <c:ser>
          <c:idx val="4"/>
          <c:order val="4"/>
          <c:tx>
            <c:strRef>
              <c:f>Sheet1!$F$1</c:f>
              <c:strCache>
                <c:ptCount val="1"/>
                <c:pt idx="0">
                  <c:v>M10-12</c:v>
                </c:pt>
              </c:strCache>
            </c:strRef>
          </c:tx>
          <c:spPr>
            <a:solidFill>
              <a:schemeClr val="accent5"/>
            </a:solidFill>
            <a:ln>
              <a:noFill/>
            </a:ln>
            <a:effectLst/>
          </c:spPr>
          <c:invertIfNegative val="0"/>
          <c:cat>
            <c:strRef>
              <c:f>Sheet1!$A$2:$A$7</c:f>
              <c:strCache>
                <c:ptCount val="5"/>
                <c:pt idx="0">
                  <c:v>Initiation</c:v>
                </c:pt>
                <c:pt idx="1">
                  <c:v>Planning &amp; Design</c:v>
                </c:pt>
                <c:pt idx="2">
                  <c:v>Construction</c:v>
                </c:pt>
                <c:pt idx="3">
                  <c:v>Testing &amp; Handover</c:v>
                </c:pt>
                <c:pt idx="4">
                  <c:v>Closure</c:v>
                </c:pt>
              </c:strCache>
            </c:strRef>
          </c:cat>
          <c:val>
            <c:numRef>
              <c:f>Sheet1!$F$2:$F$7</c:f>
              <c:numCache>
                <c:formatCode>General</c:formatCode>
                <c:ptCount val="6"/>
                <c:pt idx="1">
                  <c:v>0</c:v>
                </c:pt>
                <c:pt idx="2">
                  <c:v>9</c:v>
                </c:pt>
                <c:pt idx="3">
                  <c:v>6</c:v>
                </c:pt>
              </c:numCache>
            </c:numRef>
          </c:val>
          <c:extLst>
            <c:ext xmlns:c16="http://schemas.microsoft.com/office/drawing/2014/chart" uri="{C3380CC4-5D6E-409C-BE32-E72D297353CC}">
              <c16:uniqueId val="{00000004-ABEC-46BE-B93A-5689BCE9A7F4}"/>
            </c:ext>
          </c:extLst>
        </c:ser>
        <c:ser>
          <c:idx val="5"/>
          <c:order val="5"/>
          <c:tx>
            <c:strRef>
              <c:f>Sheet1!$G$1</c:f>
              <c:strCache>
                <c:ptCount val="1"/>
                <c:pt idx="0">
                  <c:v>M13-15</c:v>
                </c:pt>
              </c:strCache>
            </c:strRef>
          </c:tx>
          <c:spPr>
            <a:solidFill>
              <a:schemeClr val="accent6"/>
            </a:solidFill>
            <a:ln>
              <a:noFill/>
            </a:ln>
            <a:effectLst/>
          </c:spPr>
          <c:invertIfNegative val="0"/>
          <c:cat>
            <c:strRef>
              <c:f>Sheet1!$A$2:$A$7</c:f>
              <c:strCache>
                <c:ptCount val="5"/>
                <c:pt idx="0">
                  <c:v>Initiation</c:v>
                </c:pt>
                <c:pt idx="1">
                  <c:v>Planning &amp; Design</c:v>
                </c:pt>
                <c:pt idx="2">
                  <c:v>Construction</c:v>
                </c:pt>
                <c:pt idx="3">
                  <c:v>Testing &amp; Handover</c:v>
                </c:pt>
                <c:pt idx="4">
                  <c:v>Closure</c:v>
                </c:pt>
              </c:strCache>
            </c:strRef>
          </c:cat>
          <c:val>
            <c:numRef>
              <c:f>Sheet1!$G$2:$G$7</c:f>
              <c:numCache>
                <c:formatCode>General</c:formatCode>
                <c:ptCount val="6"/>
                <c:pt idx="1">
                  <c:v>0</c:v>
                </c:pt>
                <c:pt idx="3">
                  <c:v>3</c:v>
                </c:pt>
                <c:pt idx="4">
                  <c:v>3</c:v>
                </c:pt>
              </c:numCache>
            </c:numRef>
          </c:val>
          <c:extLst>
            <c:ext xmlns:c16="http://schemas.microsoft.com/office/drawing/2014/chart" uri="{C3380CC4-5D6E-409C-BE32-E72D297353CC}">
              <c16:uniqueId val="{00000005-ABEC-46BE-B93A-5689BCE9A7F4}"/>
            </c:ext>
          </c:extLst>
        </c:ser>
        <c:ser>
          <c:idx val="6"/>
          <c:order val="6"/>
          <c:tx>
            <c:strRef>
              <c:f>Sheet1!$H$1</c:f>
              <c:strCache>
                <c:ptCount val="1"/>
                <c:pt idx="0">
                  <c:v>M16-18</c:v>
                </c:pt>
              </c:strCache>
            </c:strRef>
          </c:tx>
          <c:spPr>
            <a:solidFill>
              <a:schemeClr val="accent1">
                <a:lumMod val="60000"/>
              </a:schemeClr>
            </a:solidFill>
            <a:ln>
              <a:noFill/>
            </a:ln>
            <a:effectLst/>
          </c:spPr>
          <c:invertIfNegative val="0"/>
          <c:cat>
            <c:strRef>
              <c:f>Sheet1!$A$2:$A$7</c:f>
              <c:strCache>
                <c:ptCount val="5"/>
                <c:pt idx="0">
                  <c:v>Initiation</c:v>
                </c:pt>
                <c:pt idx="1">
                  <c:v>Planning &amp; Design</c:v>
                </c:pt>
                <c:pt idx="2">
                  <c:v>Construction</c:v>
                </c:pt>
                <c:pt idx="3">
                  <c:v>Testing &amp; Handover</c:v>
                </c:pt>
                <c:pt idx="4">
                  <c:v>Closure</c:v>
                </c:pt>
              </c:strCache>
            </c:strRef>
          </c:cat>
          <c:val>
            <c:numRef>
              <c:f>Sheet1!$H$2:$H$7</c:f>
              <c:numCache>
                <c:formatCode>General</c:formatCode>
                <c:ptCount val="6"/>
                <c:pt idx="1">
                  <c:v>0</c:v>
                </c:pt>
                <c:pt idx="3">
                  <c:v>0</c:v>
                </c:pt>
                <c:pt idx="4">
                  <c:v>6</c:v>
                </c:pt>
              </c:numCache>
            </c:numRef>
          </c:val>
          <c:extLst>
            <c:ext xmlns:c16="http://schemas.microsoft.com/office/drawing/2014/chart" uri="{C3380CC4-5D6E-409C-BE32-E72D297353CC}">
              <c16:uniqueId val="{00000006-ABEC-46BE-B93A-5689BCE9A7F4}"/>
            </c:ext>
          </c:extLst>
        </c:ser>
        <c:dLbls>
          <c:showLegendKey val="0"/>
          <c:showVal val="0"/>
          <c:showCatName val="0"/>
          <c:showSerName val="0"/>
          <c:showPercent val="0"/>
          <c:showBubbleSize val="0"/>
        </c:dLbls>
        <c:gapWidth val="150"/>
        <c:overlap val="100"/>
        <c:axId val="810019039"/>
        <c:axId val="810019519"/>
      </c:barChart>
      <c:catAx>
        <c:axId val="8100190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0019519"/>
        <c:crosses val="autoZero"/>
        <c:auto val="1"/>
        <c:lblAlgn val="ctr"/>
        <c:lblOffset val="100"/>
        <c:noMultiLvlLbl val="0"/>
      </c:catAx>
      <c:valAx>
        <c:axId val="8100195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001903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C9DD90-13C0-4F75-8AD4-238BB9EDEC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3385</Words>
  <Characters>19300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Sharin McDowall-Emefiele (Economics)</dc:creator>
  <cp:keywords/>
  <dc:description/>
  <cp:lastModifiedBy>Lantash .</cp:lastModifiedBy>
  <cp:revision>164</cp:revision>
  <dcterms:created xsi:type="dcterms:W3CDTF">2025-07-09T09:16:00Z</dcterms:created>
  <dcterms:modified xsi:type="dcterms:W3CDTF">2025-11-20T23:41:00Z</dcterms:modified>
</cp:coreProperties>
</file>