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34749" w14:textId="48A2F6FF" w:rsidR="00A16F46" w:rsidRPr="003F0162" w:rsidRDefault="000171B1" w:rsidP="006C76A3">
      <w:pPr>
        <w:spacing w:line="360" w:lineRule="auto"/>
        <w:rPr>
          <w:rFonts w:ascii="Arial" w:hAnsi="Arial" w:cs="Arial"/>
          <w:sz w:val="32"/>
          <w:szCs w:val="32"/>
        </w:rPr>
      </w:pPr>
      <w:r w:rsidRPr="003F0162">
        <w:rPr>
          <w:rFonts w:ascii="Arial" w:hAnsi="Arial" w:cs="Arial"/>
          <w:noProof/>
        </w:rPr>
        <w:drawing>
          <wp:anchor distT="0" distB="0" distL="114300" distR="114300" simplePos="0" relativeHeight="251659264" behindDoc="0" locked="0" layoutInCell="1" allowOverlap="1" wp14:anchorId="5F48087C" wp14:editId="0EFE30CE">
            <wp:simplePos x="0" y="0"/>
            <wp:positionH relativeFrom="margin">
              <wp:posOffset>-69850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F0162">
        <w:rPr>
          <w:rFonts w:ascii="Arial" w:hAnsi="Arial" w:cs="Arial"/>
          <w:sz w:val="32"/>
          <w:szCs w:val="32"/>
        </w:rPr>
        <w:t xml:space="preserve"> </w:t>
      </w:r>
    </w:p>
    <w:p w14:paraId="74ADF831" w14:textId="77777777" w:rsidR="000171B1" w:rsidRPr="003F0162" w:rsidRDefault="000171B1" w:rsidP="006C76A3">
      <w:pPr>
        <w:spacing w:line="360" w:lineRule="auto"/>
        <w:rPr>
          <w:rFonts w:ascii="Arial" w:hAnsi="Arial" w:cs="Arial"/>
          <w:sz w:val="32"/>
          <w:szCs w:val="32"/>
        </w:rPr>
      </w:pPr>
    </w:p>
    <w:p w14:paraId="0C78595F" w14:textId="77777777" w:rsidR="000171B1" w:rsidRPr="003F0162" w:rsidRDefault="000171B1" w:rsidP="006C76A3">
      <w:pPr>
        <w:spacing w:line="360" w:lineRule="auto"/>
        <w:rPr>
          <w:rFonts w:ascii="Arial" w:hAnsi="Arial" w:cs="Arial"/>
          <w:sz w:val="32"/>
          <w:szCs w:val="32"/>
        </w:rPr>
      </w:pPr>
    </w:p>
    <w:p w14:paraId="1ED4F17C" w14:textId="0E5DA6BF" w:rsidR="000171B1" w:rsidRPr="003F0162" w:rsidRDefault="000171B1" w:rsidP="006C76A3">
      <w:pPr>
        <w:tabs>
          <w:tab w:val="left" w:pos="6540"/>
        </w:tabs>
        <w:spacing w:line="360" w:lineRule="auto"/>
        <w:rPr>
          <w:rFonts w:ascii="Arial" w:hAnsi="Arial" w:cs="Arial"/>
          <w:sz w:val="32"/>
          <w:szCs w:val="32"/>
        </w:rPr>
      </w:pPr>
      <w:r w:rsidRPr="003F0162">
        <w:rPr>
          <w:rFonts w:ascii="Arial" w:hAnsi="Arial" w:cs="Arial"/>
          <w:b/>
          <w:bCs/>
          <w:sz w:val="28"/>
          <w:szCs w:val="28"/>
        </w:rPr>
        <w:t>Module name</w:t>
      </w:r>
      <w:r w:rsidRPr="003F0162">
        <w:rPr>
          <w:rFonts w:ascii="Arial" w:hAnsi="Arial" w:cs="Arial"/>
          <w:sz w:val="28"/>
          <w:szCs w:val="28"/>
        </w:rPr>
        <w:t>: I</w:t>
      </w:r>
      <w:r w:rsidRPr="003F0162">
        <w:rPr>
          <w:rFonts w:ascii="Arial" w:hAnsi="Arial" w:cs="Arial"/>
          <w:sz w:val="32"/>
          <w:szCs w:val="32"/>
        </w:rPr>
        <w:t>ntroduction to Independent Research Skills</w:t>
      </w:r>
    </w:p>
    <w:p w14:paraId="6A40F3B7" w14:textId="30CA81F1" w:rsidR="000171B1" w:rsidRPr="003F0162" w:rsidRDefault="000171B1" w:rsidP="006C76A3">
      <w:pPr>
        <w:tabs>
          <w:tab w:val="left" w:pos="6540"/>
        </w:tabs>
        <w:spacing w:line="360" w:lineRule="auto"/>
        <w:rPr>
          <w:rFonts w:ascii="Arial" w:hAnsi="Arial" w:cs="Arial"/>
          <w:sz w:val="28"/>
          <w:szCs w:val="28"/>
        </w:rPr>
      </w:pPr>
      <w:r w:rsidRPr="003F0162">
        <w:rPr>
          <w:rFonts w:ascii="Arial" w:hAnsi="Arial" w:cs="Arial"/>
          <w:b/>
          <w:bCs/>
          <w:sz w:val="28"/>
          <w:szCs w:val="28"/>
        </w:rPr>
        <w:t>Module code</w:t>
      </w:r>
      <w:r w:rsidRPr="003F0162">
        <w:rPr>
          <w:rFonts w:ascii="Arial" w:hAnsi="Arial" w:cs="Arial"/>
          <w:sz w:val="28"/>
          <w:szCs w:val="28"/>
        </w:rPr>
        <w:t>: BMHP5019</w:t>
      </w:r>
    </w:p>
    <w:p w14:paraId="58D2B33B" w14:textId="77777777" w:rsidR="000171B1" w:rsidRPr="003F0162" w:rsidRDefault="000171B1" w:rsidP="006C76A3">
      <w:pPr>
        <w:tabs>
          <w:tab w:val="left" w:pos="6540"/>
        </w:tabs>
        <w:spacing w:line="360" w:lineRule="auto"/>
        <w:rPr>
          <w:rFonts w:ascii="Arial" w:hAnsi="Arial" w:cs="Arial"/>
          <w:b/>
          <w:bCs/>
          <w:sz w:val="28"/>
          <w:szCs w:val="28"/>
        </w:rPr>
      </w:pPr>
    </w:p>
    <w:p w14:paraId="2632D306" w14:textId="77777777" w:rsidR="000171B1" w:rsidRPr="003F0162" w:rsidRDefault="000171B1" w:rsidP="006C76A3">
      <w:pPr>
        <w:tabs>
          <w:tab w:val="left" w:pos="6540"/>
        </w:tabs>
        <w:spacing w:line="360" w:lineRule="auto"/>
        <w:rPr>
          <w:rFonts w:ascii="Arial" w:hAnsi="Arial" w:cs="Arial"/>
          <w:sz w:val="28"/>
          <w:szCs w:val="28"/>
        </w:rPr>
      </w:pPr>
      <w:r w:rsidRPr="003F0162">
        <w:rPr>
          <w:rFonts w:ascii="Arial" w:hAnsi="Arial" w:cs="Arial"/>
          <w:b/>
          <w:bCs/>
          <w:sz w:val="28"/>
          <w:szCs w:val="28"/>
        </w:rPr>
        <w:t>Student name</w:t>
      </w:r>
      <w:r w:rsidRPr="003F0162">
        <w:rPr>
          <w:rFonts w:ascii="Arial" w:hAnsi="Arial" w:cs="Arial"/>
          <w:sz w:val="28"/>
          <w:szCs w:val="28"/>
        </w:rPr>
        <w:t>: Rahima Sheikh Ibrahim</w:t>
      </w:r>
    </w:p>
    <w:p w14:paraId="06D658F0" w14:textId="77777777" w:rsidR="000171B1" w:rsidRPr="003F0162" w:rsidRDefault="000171B1" w:rsidP="006C76A3">
      <w:pPr>
        <w:tabs>
          <w:tab w:val="left" w:pos="6540"/>
        </w:tabs>
        <w:spacing w:line="360" w:lineRule="auto"/>
        <w:rPr>
          <w:rFonts w:ascii="Arial" w:hAnsi="Arial" w:cs="Arial"/>
          <w:sz w:val="28"/>
          <w:szCs w:val="28"/>
        </w:rPr>
      </w:pPr>
      <w:r w:rsidRPr="003F0162">
        <w:rPr>
          <w:rFonts w:ascii="Arial" w:hAnsi="Arial" w:cs="Arial"/>
          <w:b/>
          <w:bCs/>
          <w:sz w:val="28"/>
          <w:szCs w:val="28"/>
        </w:rPr>
        <w:t>Student ID</w:t>
      </w:r>
      <w:r w:rsidRPr="003F0162">
        <w:rPr>
          <w:rFonts w:ascii="Arial" w:hAnsi="Arial" w:cs="Arial"/>
          <w:sz w:val="28"/>
          <w:szCs w:val="28"/>
        </w:rPr>
        <w:t>: 2336641</w:t>
      </w:r>
    </w:p>
    <w:p w14:paraId="681E94CD" w14:textId="77777777" w:rsidR="000171B1" w:rsidRPr="003F0162" w:rsidRDefault="000171B1" w:rsidP="006C76A3">
      <w:pPr>
        <w:tabs>
          <w:tab w:val="left" w:pos="6540"/>
        </w:tabs>
        <w:spacing w:line="360" w:lineRule="auto"/>
        <w:rPr>
          <w:rFonts w:ascii="Arial" w:hAnsi="Arial" w:cs="Arial"/>
          <w:sz w:val="28"/>
          <w:szCs w:val="28"/>
        </w:rPr>
      </w:pPr>
    </w:p>
    <w:p w14:paraId="783F5D5A" w14:textId="0A01CBA4" w:rsidR="000171B1" w:rsidRPr="003F0162" w:rsidRDefault="000171B1" w:rsidP="006C76A3">
      <w:pPr>
        <w:tabs>
          <w:tab w:val="left" w:pos="6540"/>
        </w:tabs>
        <w:spacing w:line="360" w:lineRule="auto"/>
        <w:rPr>
          <w:rFonts w:ascii="Arial" w:hAnsi="Arial" w:cs="Arial"/>
        </w:rPr>
      </w:pPr>
      <w:r w:rsidRPr="003F0162">
        <w:rPr>
          <w:rFonts w:ascii="Arial" w:hAnsi="Arial" w:cs="Arial"/>
          <w:b/>
          <w:bCs/>
          <w:sz w:val="28"/>
          <w:szCs w:val="28"/>
        </w:rPr>
        <w:t>Word count</w:t>
      </w:r>
      <w:r w:rsidRPr="003F0162">
        <w:rPr>
          <w:rFonts w:ascii="Arial" w:hAnsi="Arial" w:cs="Arial"/>
          <w:sz w:val="28"/>
          <w:szCs w:val="28"/>
        </w:rPr>
        <w:t xml:space="preserve">: </w:t>
      </w:r>
      <w:r w:rsidR="00203452" w:rsidRPr="003F0162">
        <w:rPr>
          <w:rFonts w:ascii="Arial" w:hAnsi="Arial" w:cs="Arial"/>
          <w:sz w:val="28"/>
          <w:szCs w:val="28"/>
        </w:rPr>
        <w:t>3,</w:t>
      </w:r>
      <w:r w:rsidR="004421D1" w:rsidRPr="003F0162">
        <w:rPr>
          <w:rFonts w:ascii="Arial" w:hAnsi="Arial" w:cs="Arial"/>
          <w:sz w:val="28"/>
          <w:szCs w:val="28"/>
        </w:rPr>
        <w:t>900</w:t>
      </w:r>
    </w:p>
    <w:p w14:paraId="6F863044" w14:textId="77777777" w:rsidR="000171B1" w:rsidRPr="003F0162" w:rsidRDefault="000171B1" w:rsidP="006C76A3">
      <w:pPr>
        <w:tabs>
          <w:tab w:val="left" w:pos="6540"/>
        </w:tabs>
        <w:spacing w:line="360" w:lineRule="auto"/>
        <w:rPr>
          <w:rFonts w:ascii="Arial" w:hAnsi="Arial" w:cs="Arial"/>
          <w:sz w:val="28"/>
          <w:szCs w:val="28"/>
        </w:rPr>
      </w:pPr>
    </w:p>
    <w:p w14:paraId="532091B4" w14:textId="77777777" w:rsidR="000171B1" w:rsidRPr="003F0162" w:rsidRDefault="000171B1" w:rsidP="006C76A3">
      <w:pPr>
        <w:tabs>
          <w:tab w:val="left" w:pos="6540"/>
        </w:tabs>
        <w:spacing w:line="360" w:lineRule="auto"/>
        <w:rPr>
          <w:rFonts w:ascii="Arial" w:hAnsi="Arial" w:cs="Arial"/>
          <w:sz w:val="28"/>
          <w:szCs w:val="28"/>
        </w:rPr>
      </w:pPr>
    </w:p>
    <w:p w14:paraId="6166FEA1" w14:textId="77777777" w:rsidR="000171B1" w:rsidRPr="003F0162" w:rsidRDefault="000171B1" w:rsidP="006C76A3">
      <w:pPr>
        <w:tabs>
          <w:tab w:val="left" w:pos="6540"/>
        </w:tabs>
        <w:spacing w:line="360" w:lineRule="auto"/>
        <w:rPr>
          <w:rFonts w:ascii="Arial" w:hAnsi="Arial" w:cs="Arial"/>
          <w:sz w:val="28"/>
          <w:szCs w:val="28"/>
        </w:rPr>
      </w:pPr>
    </w:p>
    <w:p w14:paraId="7BAE352C" w14:textId="77777777" w:rsidR="000171B1" w:rsidRPr="003F0162" w:rsidRDefault="000171B1" w:rsidP="006C76A3">
      <w:pPr>
        <w:tabs>
          <w:tab w:val="left" w:pos="6540"/>
        </w:tabs>
        <w:spacing w:line="360" w:lineRule="auto"/>
        <w:rPr>
          <w:rFonts w:ascii="Arial" w:hAnsi="Arial" w:cs="Arial"/>
          <w:sz w:val="28"/>
          <w:szCs w:val="28"/>
        </w:rPr>
      </w:pPr>
    </w:p>
    <w:p w14:paraId="1ECD2B0D" w14:textId="77777777" w:rsidR="000171B1" w:rsidRPr="003F0162" w:rsidRDefault="000171B1" w:rsidP="006C76A3">
      <w:pPr>
        <w:tabs>
          <w:tab w:val="left" w:pos="6540"/>
        </w:tabs>
        <w:spacing w:line="360" w:lineRule="auto"/>
        <w:rPr>
          <w:rFonts w:ascii="Arial" w:hAnsi="Arial" w:cs="Arial"/>
          <w:sz w:val="28"/>
          <w:szCs w:val="28"/>
        </w:rPr>
      </w:pPr>
    </w:p>
    <w:p w14:paraId="59AC9E04" w14:textId="77777777" w:rsidR="000171B1" w:rsidRPr="003F0162" w:rsidRDefault="000171B1" w:rsidP="006C76A3">
      <w:pPr>
        <w:tabs>
          <w:tab w:val="left" w:pos="6540"/>
        </w:tabs>
        <w:spacing w:line="360" w:lineRule="auto"/>
        <w:rPr>
          <w:rFonts w:ascii="Arial" w:hAnsi="Arial" w:cs="Arial"/>
          <w:sz w:val="28"/>
          <w:szCs w:val="28"/>
        </w:rPr>
      </w:pPr>
    </w:p>
    <w:p w14:paraId="2B4EABFF" w14:textId="77777777" w:rsidR="000171B1" w:rsidRPr="003F0162" w:rsidRDefault="000171B1" w:rsidP="006C76A3">
      <w:pPr>
        <w:tabs>
          <w:tab w:val="left" w:pos="6540"/>
        </w:tabs>
        <w:spacing w:line="360" w:lineRule="auto"/>
        <w:rPr>
          <w:rFonts w:ascii="Arial" w:hAnsi="Arial" w:cs="Arial"/>
          <w:sz w:val="28"/>
          <w:szCs w:val="28"/>
        </w:rPr>
      </w:pPr>
    </w:p>
    <w:p w14:paraId="35F90794" w14:textId="77777777" w:rsidR="000171B1" w:rsidRPr="003F0162" w:rsidRDefault="000171B1" w:rsidP="006C76A3">
      <w:pPr>
        <w:tabs>
          <w:tab w:val="left" w:pos="6540"/>
        </w:tabs>
        <w:spacing w:line="360" w:lineRule="auto"/>
        <w:rPr>
          <w:rFonts w:ascii="Arial" w:hAnsi="Arial" w:cs="Arial"/>
          <w:sz w:val="28"/>
          <w:szCs w:val="28"/>
        </w:rPr>
      </w:pPr>
    </w:p>
    <w:p w14:paraId="1B968D22" w14:textId="77777777" w:rsidR="000171B1" w:rsidRPr="003F0162" w:rsidRDefault="000171B1" w:rsidP="006C76A3">
      <w:pPr>
        <w:tabs>
          <w:tab w:val="left" w:pos="6540"/>
        </w:tabs>
        <w:spacing w:line="360" w:lineRule="auto"/>
        <w:rPr>
          <w:rFonts w:ascii="Arial" w:hAnsi="Arial" w:cs="Arial"/>
          <w:sz w:val="28"/>
          <w:szCs w:val="28"/>
        </w:rPr>
      </w:pPr>
    </w:p>
    <w:p w14:paraId="18521C56" w14:textId="77777777" w:rsidR="000171B1" w:rsidRPr="003F0162" w:rsidRDefault="000171B1" w:rsidP="006C76A3">
      <w:pPr>
        <w:tabs>
          <w:tab w:val="left" w:pos="6540"/>
        </w:tabs>
        <w:spacing w:line="360" w:lineRule="auto"/>
        <w:rPr>
          <w:rFonts w:ascii="Arial" w:hAnsi="Arial" w:cs="Arial"/>
          <w:sz w:val="28"/>
          <w:szCs w:val="28"/>
        </w:rPr>
      </w:pPr>
    </w:p>
    <w:p w14:paraId="5B3D9A1E" w14:textId="77777777" w:rsidR="000171B1" w:rsidRPr="003F0162" w:rsidRDefault="000171B1" w:rsidP="006C76A3">
      <w:pPr>
        <w:tabs>
          <w:tab w:val="left" w:pos="6540"/>
        </w:tabs>
        <w:spacing w:line="360" w:lineRule="auto"/>
        <w:rPr>
          <w:rFonts w:ascii="Arial" w:hAnsi="Arial" w:cs="Arial"/>
          <w:sz w:val="28"/>
          <w:szCs w:val="28"/>
        </w:rPr>
      </w:pPr>
    </w:p>
    <w:p w14:paraId="09847017" w14:textId="77777777" w:rsidR="000171B1" w:rsidRPr="003F0162" w:rsidRDefault="000171B1" w:rsidP="006C76A3">
      <w:pPr>
        <w:tabs>
          <w:tab w:val="left" w:pos="6540"/>
        </w:tabs>
        <w:spacing w:line="360" w:lineRule="auto"/>
        <w:rPr>
          <w:rFonts w:ascii="Arial" w:hAnsi="Arial" w:cs="Arial"/>
          <w:sz w:val="28"/>
          <w:szCs w:val="28"/>
        </w:rPr>
      </w:pPr>
    </w:p>
    <w:sdt>
      <w:sdtPr>
        <w:rPr>
          <w:rFonts w:ascii="Arial" w:eastAsia="Aptos" w:hAnsi="Arial" w:cs="Arial"/>
          <w:b/>
          <w:color w:val="000000" w:themeColor="text1"/>
          <w:sz w:val="24"/>
          <w:szCs w:val="24"/>
          <w:lang w:eastAsia="en"/>
        </w:rPr>
        <w:id w:val="-1577427726"/>
        <w:docPartObj>
          <w:docPartGallery w:val="Table of Contents"/>
          <w:docPartUnique/>
        </w:docPartObj>
      </w:sdtPr>
      <w:sdtEndPr>
        <w:rPr>
          <w:rFonts w:eastAsiaTheme="minorHAnsi"/>
          <w:kern w:val="0"/>
          <w:sz w:val="22"/>
          <w:szCs w:val="22"/>
          <w:lang w:eastAsia="en-US"/>
          <w14:ligatures w14:val="none"/>
        </w:rPr>
      </w:sdtEndPr>
      <w:sdtContent>
        <w:p w14:paraId="3F627C7B" w14:textId="77777777" w:rsidR="000171B1" w:rsidRPr="003F0162" w:rsidRDefault="000171B1" w:rsidP="006C76A3">
          <w:pPr>
            <w:pStyle w:val="TOCHeading"/>
            <w:spacing w:line="360" w:lineRule="auto"/>
            <w:jc w:val="center"/>
            <w:rPr>
              <w:rFonts w:ascii="Arial" w:hAnsi="Arial" w:cs="Arial"/>
              <w:b/>
              <w:color w:val="000000" w:themeColor="text1"/>
              <w:sz w:val="24"/>
              <w:szCs w:val="24"/>
            </w:rPr>
          </w:pPr>
          <w:r w:rsidRPr="003F0162">
            <w:rPr>
              <w:rFonts w:ascii="Arial" w:hAnsi="Arial" w:cs="Arial"/>
              <w:b/>
              <w:color w:val="000000" w:themeColor="text1"/>
              <w:sz w:val="24"/>
              <w:szCs w:val="24"/>
            </w:rPr>
            <w:t>Table of Contents</w:t>
          </w:r>
        </w:p>
        <w:p w14:paraId="404E6408" w14:textId="77777777" w:rsidR="000171B1" w:rsidRPr="003F0162" w:rsidRDefault="000171B1" w:rsidP="006C76A3">
          <w:pPr>
            <w:pStyle w:val="TOC1"/>
            <w:tabs>
              <w:tab w:val="right" w:leader="dot" w:pos="9350"/>
            </w:tabs>
            <w:rPr>
              <w:rFonts w:ascii="Arial" w:hAnsi="Arial" w:cs="Arial"/>
              <w:lang w:val="en-GB"/>
            </w:rPr>
          </w:pPr>
          <w:r w:rsidRPr="003F0162">
            <w:rPr>
              <w:rFonts w:ascii="Arial" w:hAnsi="Arial" w:cs="Arial"/>
              <w:lang w:val="en-GB"/>
            </w:rPr>
            <w:fldChar w:fldCharType="begin"/>
          </w:r>
          <w:r w:rsidRPr="003F0162">
            <w:rPr>
              <w:rFonts w:ascii="Arial" w:hAnsi="Arial" w:cs="Arial"/>
              <w:lang w:val="en-GB"/>
            </w:rPr>
            <w:instrText xml:space="preserve"> TOC \o "1-3" \h \z \u </w:instrText>
          </w:r>
          <w:r w:rsidRPr="003F0162">
            <w:rPr>
              <w:rFonts w:ascii="Arial" w:hAnsi="Arial" w:cs="Arial"/>
              <w:lang w:val="en-GB"/>
            </w:rPr>
            <w:fldChar w:fldCharType="separate"/>
          </w:r>
          <w:hyperlink r:id="rId7" w:anchor="_Toc226129164" w:history="1">
            <w:r w:rsidRPr="003F0162">
              <w:rPr>
                <w:rStyle w:val="Hyperlink"/>
                <w:rFonts w:ascii="Arial" w:hAnsi="Arial" w:cs="Arial"/>
                <w:lang w:val="en-GB"/>
              </w:rPr>
              <w:t>1. Introduction</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_Toc226129164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3</w:t>
            </w:r>
            <w:r w:rsidRPr="003F0162">
              <w:rPr>
                <w:rStyle w:val="Hyperlink"/>
                <w:rFonts w:ascii="Arial" w:hAnsi="Arial" w:cs="Arial"/>
                <w:webHidden/>
                <w:color w:val="000000"/>
                <w:u w:val="none"/>
                <w:lang w:val="en-GB"/>
              </w:rPr>
              <w:fldChar w:fldCharType="end"/>
            </w:r>
          </w:hyperlink>
        </w:p>
        <w:p w14:paraId="1A606F95" w14:textId="77777777" w:rsidR="000171B1" w:rsidRPr="003F0162" w:rsidRDefault="000171B1" w:rsidP="006C76A3">
          <w:pPr>
            <w:pStyle w:val="TOC2"/>
            <w:tabs>
              <w:tab w:val="right" w:leader="dot" w:pos="9350"/>
            </w:tabs>
            <w:rPr>
              <w:rFonts w:ascii="Arial" w:hAnsi="Arial" w:cs="Arial"/>
              <w:lang w:val="en-GB"/>
            </w:rPr>
          </w:pPr>
          <w:hyperlink r:id="rId8" w:anchor="_Toc226129165" w:history="1">
            <w:r w:rsidRPr="003F0162">
              <w:rPr>
                <w:rStyle w:val="Hyperlink"/>
                <w:rFonts w:ascii="Arial" w:hAnsi="Arial" w:cs="Arial"/>
                <w:lang w:val="en-GB"/>
              </w:rPr>
              <w:t>1.1 Definition of Main Concepts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_Toc226129165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3</w:t>
            </w:r>
            <w:r w:rsidRPr="003F0162">
              <w:rPr>
                <w:rStyle w:val="Hyperlink"/>
                <w:rFonts w:ascii="Arial" w:hAnsi="Arial" w:cs="Arial"/>
                <w:webHidden/>
                <w:color w:val="000000"/>
                <w:u w:val="none"/>
                <w:lang w:val="en-GB"/>
              </w:rPr>
              <w:fldChar w:fldCharType="end"/>
            </w:r>
          </w:hyperlink>
        </w:p>
        <w:p w14:paraId="00A57775" w14:textId="77777777" w:rsidR="000171B1" w:rsidRPr="003F0162" w:rsidRDefault="000171B1" w:rsidP="006C76A3">
          <w:pPr>
            <w:pStyle w:val="TOC2"/>
            <w:tabs>
              <w:tab w:val="right" w:leader="dot" w:pos="9350"/>
            </w:tabs>
            <w:rPr>
              <w:rFonts w:ascii="Arial" w:hAnsi="Arial" w:cs="Arial"/>
              <w:lang w:val="en-GB"/>
            </w:rPr>
          </w:pPr>
          <w:hyperlink r:id="rId9" w:anchor="_Toc226129166" w:history="1">
            <w:r w:rsidRPr="003F0162">
              <w:rPr>
                <w:rStyle w:val="Hyperlink"/>
                <w:rFonts w:ascii="Arial" w:hAnsi="Arial" w:cs="Arial"/>
                <w:lang w:val="en-GB"/>
              </w:rPr>
              <w:t>1.2 Rationale of the Research</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_Toc226129166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3</w:t>
            </w:r>
            <w:r w:rsidRPr="003F0162">
              <w:rPr>
                <w:rStyle w:val="Hyperlink"/>
                <w:rFonts w:ascii="Arial" w:hAnsi="Arial" w:cs="Arial"/>
                <w:webHidden/>
                <w:color w:val="000000"/>
                <w:u w:val="none"/>
                <w:lang w:val="en-GB"/>
              </w:rPr>
              <w:fldChar w:fldCharType="end"/>
            </w:r>
          </w:hyperlink>
        </w:p>
        <w:p w14:paraId="66E46C30" w14:textId="77777777" w:rsidR="000171B1" w:rsidRPr="003F0162" w:rsidRDefault="000171B1" w:rsidP="006C76A3">
          <w:pPr>
            <w:pStyle w:val="TOC2"/>
            <w:tabs>
              <w:tab w:val="right" w:leader="dot" w:pos="9350"/>
            </w:tabs>
            <w:rPr>
              <w:rFonts w:ascii="Arial" w:hAnsi="Arial" w:cs="Arial"/>
              <w:lang w:val="en-GB"/>
            </w:rPr>
          </w:pPr>
          <w:hyperlink r:id="rId10" w:anchor="_Toc226129167" w:history="1">
            <w:r w:rsidRPr="003F0162">
              <w:rPr>
                <w:rStyle w:val="Hyperlink"/>
                <w:rFonts w:ascii="Arial" w:hAnsi="Arial" w:cs="Arial"/>
                <w:lang w:val="en-GB"/>
              </w:rPr>
              <w:t>1.3 Review Question</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_Toc226129167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4</w:t>
            </w:r>
            <w:r w:rsidRPr="003F0162">
              <w:rPr>
                <w:rStyle w:val="Hyperlink"/>
                <w:rFonts w:ascii="Arial" w:hAnsi="Arial" w:cs="Arial"/>
                <w:webHidden/>
                <w:color w:val="000000"/>
                <w:u w:val="none"/>
                <w:lang w:val="en-GB"/>
              </w:rPr>
              <w:fldChar w:fldCharType="end"/>
            </w:r>
          </w:hyperlink>
        </w:p>
        <w:p w14:paraId="64175F7A" w14:textId="77777777" w:rsidR="000171B1" w:rsidRPr="003F0162" w:rsidRDefault="000171B1" w:rsidP="006C76A3">
          <w:pPr>
            <w:pStyle w:val="TOC1"/>
            <w:tabs>
              <w:tab w:val="right" w:leader="dot" w:pos="9350"/>
            </w:tabs>
            <w:rPr>
              <w:rFonts w:ascii="Arial" w:hAnsi="Arial" w:cs="Arial"/>
              <w:lang w:val="en-GB"/>
            </w:rPr>
          </w:pPr>
          <w:hyperlink r:id="rId11" w:anchor="_Toc226129168" w:history="1">
            <w:r w:rsidRPr="003F0162">
              <w:rPr>
                <w:rStyle w:val="Hyperlink"/>
                <w:rFonts w:ascii="Arial" w:hAnsi="Arial" w:cs="Arial"/>
                <w:lang w:val="en-GB"/>
              </w:rPr>
              <w:t>2. Background</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_Toc226129168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4</w:t>
            </w:r>
            <w:r w:rsidRPr="003F0162">
              <w:rPr>
                <w:rStyle w:val="Hyperlink"/>
                <w:rFonts w:ascii="Arial" w:hAnsi="Arial" w:cs="Arial"/>
                <w:webHidden/>
                <w:color w:val="000000"/>
                <w:u w:val="none"/>
                <w:lang w:val="en-GB"/>
              </w:rPr>
              <w:fldChar w:fldCharType="end"/>
            </w:r>
          </w:hyperlink>
        </w:p>
        <w:p w14:paraId="6FB6C227" w14:textId="77777777" w:rsidR="000171B1" w:rsidRPr="003F0162" w:rsidRDefault="000171B1" w:rsidP="006C76A3">
          <w:pPr>
            <w:pStyle w:val="TOC2"/>
            <w:tabs>
              <w:tab w:val="right" w:leader="dot" w:pos="9350"/>
            </w:tabs>
            <w:rPr>
              <w:rFonts w:ascii="Arial" w:hAnsi="Arial" w:cs="Arial"/>
              <w:lang w:val="en-GB"/>
            </w:rPr>
          </w:pPr>
          <w:hyperlink r:id="rId12" w:anchor="_Toc226129169" w:history="1">
            <w:r w:rsidRPr="003F0162">
              <w:rPr>
                <w:rStyle w:val="Hyperlink"/>
                <w:rFonts w:ascii="Arial" w:hAnsi="Arial" w:cs="Arial"/>
                <w:lang w:val="en-GB"/>
              </w:rPr>
              <w:t>2.1 Epidemiology and Burden of Type 2 Diabetes in the UK</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_Toc226129169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4</w:t>
            </w:r>
            <w:r w:rsidRPr="003F0162">
              <w:rPr>
                <w:rStyle w:val="Hyperlink"/>
                <w:rFonts w:ascii="Arial" w:hAnsi="Arial" w:cs="Arial"/>
                <w:webHidden/>
                <w:color w:val="000000"/>
                <w:u w:val="none"/>
                <w:lang w:val="en-GB"/>
              </w:rPr>
              <w:fldChar w:fldCharType="end"/>
            </w:r>
          </w:hyperlink>
        </w:p>
        <w:p w14:paraId="51435584" w14:textId="77777777" w:rsidR="000171B1" w:rsidRPr="003F0162" w:rsidRDefault="000171B1" w:rsidP="006C76A3">
          <w:pPr>
            <w:pStyle w:val="TOC2"/>
            <w:tabs>
              <w:tab w:val="right" w:leader="dot" w:pos="9350"/>
            </w:tabs>
            <w:rPr>
              <w:rFonts w:ascii="Arial" w:hAnsi="Arial" w:cs="Arial"/>
              <w:lang w:val="en-GB"/>
            </w:rPr>
          </w:pPr>
          <w:hyperlink r:id="rId13" w:anchor="_Toc226129170" w:history="1">
            <w:r w:rsidRPr="003F0162">
              <w:rPr>
                <w:rStyle w:val="Hyperlink"/>
                <w:rFonts w:ascii="Arial" w:hAnsi="Arial" w:cs="Arial"/>
                <w:lang w:val="en-GB"/>
              </w:rPr>
              <w:t>2.2 Policy and Legislative Context</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_Toc226129170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4</w:t>
            </w:r>
            <w:r w:rsidRPr="003F0162">
              <w:rPr>
                <w:rStyle w:val="Hyperlink"/>
                <w:rFonts w:ascii="Arial" w:hAnsi="Arial" w:cs="Arial"/>
                <w:webHidden/>
                <w:color w:val="000000"/>
                <w:u w:val="none"/>
                <w:lang w:val="en-GB"/>
              </w:rPr>
              <w:fldChar w:fldCharType="end"/>
            </w:r>
          </w:hyperlink>
        </w:p>
        <w:p w14:paraId="1F3492D4" w14:textId="77777777" w:rsidR="000171B1" w:rsidRPr="003F0162" w:rsidRDefault="000171B1" w:rsidP="006C76A3">
          <w:pPr>
            <w:pStyle w:val="TOC2"/>
            <w:tabs>
              <w:tab w:val="right" w:leader="dot" w:pos="9350"/>
            </w:tabs>
            <w:rPr>
              <w:rFonts w:ascii="Arial" w:hAnsi="Arial" w:cs="Arial"/>
              <w:lang w:val="en-GB"/>
            </w:rPr>
          </w:pPr>
          <w:hyperlink r:id="rId14" w:anchor="_Toc226129171" w:history="1">
            <w:r w:rsidRPr="003F0162">
              <w:rPr>
                <w:rStyle w:val="Hyperlink"/>
                <w:rFonts w:ascii="Arial" w:hAnsi="Arial" w:cs="Arial"/>
                <w:lang w:val="en-GB"/>
              </w:rPr>
              <w:t>2.3 Digital Health Interventions for Diabetes Self-Management</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_Toc226129171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5</w:t>
            </w:r>
            <w:r w:rsidRPr="003F0162">
              <w:rPr>
                <w:rStyle w:val="Hyperlink"/>
                <w:rFonts w:ascii="Arial" w:hAnsi="Arial" w:cs="Arial"/>
                <w:webHidden/>
                <w:color w:val="000000"/>
                <w:u w:val="none"/>
                <w:lang w:val="en-GB"/>
              </w:rPr>
              <w:fldChar w:fldCharType="end"/>
            </w:r>
          </w:hyperlink>
        </w:p>
        <w:p w14:paraId="3EF19BBE" w14:textId="77777777" w:rsidR="000171B1" w:rsidRPr="003F0162" w:rsidRDefault="000171B1" w:rsidP="006C76A3">
          <w:pPr>
            <w:pStyle w:val="TOC2"/>
            <w:tabs>
              <w:tab w:val="right" w:leader="dot" w:pos="9350"/>
            </w:tabs>
            <w:rPr>
              <w:rFonts w:ascii="Arial" w:hAnsi="Arial" w:cs="Arial"/>
              <w:lang w:val="en-GB"/>
            </w:rPr>
          </w:pPr>
          <w:hyperlink r:id="rId15" w:anchor="_Toc226129172" w:history="1">
            <w:r w:rsidRPr="003F0162">
              <w:rPr>
                <w:rStyle w:val="Hyperlink"/>
                <w:rFonts w:ascii="Arial" w:hAnsi="Arial" w:cs="Arial"/>
                <w:lang w:val="en-GB"/>
              </w:rPr>
              <w:t>2.4 Rationale for a UK-Focused Scoping Review</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_Toc226129172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5</w:t>
            </w:r>
            <w:r w:rsidRPr="003F0162">
              <w:rPr>
                <w:rStyle w:val="Hyperlink"/>
                <w:rFonts w:ascii="Arial" w:hAnsi="Arial" w:cs="Arial"/>
                <w:webHidden/>
                <w:color w:val="000000"/>
                <w:u w:val="none"/>
                <w:lang w:val="en-GB"/>
              </w:rPr>
              <w:fldChar w:fldCharType="end"/>
            </w:r>
          </w:hyperlink>
        </w:p>
        <w:p w14:paraId="55F0A1DD" w14:textId="77777777" w:rsidR="000171B1" w:rsidRPr="003F0162" w:rsidRDefault="000171B1" w:rsidP="006C76A3">
          <w:pPr>
            <w:pStyle w:val="TOC1"/>
            <w:tabs>
              <w:tab w:val="right" w:leader="dot" w:pos="9350"/>
            </w:tabs>
            <w:rPr>
              <w:rFonts w:ascii="Arial" w:hAnsi="Arial" w:cs="Arial"/>
              <w:lang w:val="en-GB"/>
            </w:rPr>
          </w:pPr>
          <w:hyperlink r:id="rId16" w:anchor="_Toc226129173" w:history="1">
            <w:r w:rsidRPr="003F0162">
              <w:rPr>
                <w:rStyle w:val="Hyperlink"/>
                <w:rFonts w:ascii="Arial" w:hAnsi="Arial" w:cs="Arial"/>
                <w:lang w:val="en-GB"/>
              </w:rPr>
              <w:t>3. Methods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_Toc226129173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6</w:t>
            </w:r>
            <w:r w:rsidRPr="003F0162">
              <w:rPr>
                <w:rStyle w:val="Hyperlink"/>
                <w:rFonts w:ascii="Arial" w:hAnsi="Arial" w:cs="Arial"/>
                <w:webHidden/>
                <w:color w:val="000000"/>
                <w:u w:val="none"/>
                <w:lang w:val="en-GB"/>
              </w:rPr>
              <w:fldChar w:fldCharType="end"/>
            </w:r>
          </w:hyperlink>
        </w:p>
        <w:p w14:paraId="0B7E6CF6" w14:textId="77777777" w:rsidR="000171B1" w:rsidRPr="003F0162" w:rsidRDefault="000171B1" w:rsidP="006C76A3">
          <w:pPr>
            <w:pStyle w:val="TOC2"/>
            <w:tabs>
              <w:tab w:val="right" w:leader="dot" w:pos="9350"/>
            </w:tabs>
            <w:rPr>
              <w:rFonts w:ascii="Arial" w:hAnsi="Arial" w:cs="Arial"/>
              <w:lang w:val="en-GB"/>
            </w:rPr>
          </w:pPr>
          <w:hyperlink r:id="rId17" w:anchor="_Toc226129174" w:history="1">
            <w:r w:rsidRPr="003F0162">
              <w:rPr>
                <w:rStyle w:val="Hyperlink"/>
                <w:rFonts w:ascii="Arial" w:hAnsi="Arial" w:cs="Arial"/>
                <w:lang w:val="en-GB"/>
              </w:rPr>
              <w:t>3.1 Data Collection / Search Strategy</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_Toc226129174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6</w:t>
            </w:r>
            <w:r w:rsidRPr="003F0162">
              <w:rPr>
                <w:rStyle w:val="Hyperlink"/>
                <w:rFonts w:ascii="Arial" w:hAnsi="Arial" w:cs="Arial"/>
                <w:webHidden/>
                <w:color w:val="000000"/>
                <w:u w:val="none"/>
                <w:lang w:val="en-GB"/>
              </w:rPr>
              <w:fldChar w:fldCharType="end"/>
            </w:r>
          </w:hyperlink>
        </w:p>
        <w:p w14:paraId="0C26CC66" w14:textId="77777777" w:rsidR="000171B1" w:rsidRPr="003F0162" w:rsidRDefault="000171B1" w:rsidP="006C76A3">
          <w:pPr>
            <w:pStyle w:val="TOC2"/>
            <w:tabs>
              <w:tab w:val="right" w:leader="dot" w:pos="9350"/>
            </w:tabs>
            <w:rPr>
              <w:rFonts w:ascii="Arial" w:hAnsi="Arial" w:cs="Arial"/>
              <w:lang w:val="en-GB"/>
            </w:rPr>
          </w:pPr>
          <w:hyperlink r:id="rId18" w:anchor="_Toc226129175" w:history="1">
            <w:r w:rsidRPr="003F0162">
              <w:rPr>
                <w:rStyle w:val="Hyperlink"/>
                <w:rFonts w:ascii="Arial" w:hAnsi="Arial" w:cs="Arial"/>
                <w:lang w:val="en-GB"/>
              </w:rPr>
              <w:t>3.2 Study Selection Process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_Toc226129175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7</w:t>
            </w:r>
            <w:r w:rsidRPr="003F0162">
              <w:rPr>
                <w:rStyle w:val="Hyperlink"/>
                <w:rFonts w:ascii="Arial" w:hAnsi="Arial" w:cs="Arial"/>
                <w:webHidden/>
                <w:color w:val="000000"/>
                <w:u w:val="none"/>
                <w:lang w:val="en-GB"/>
              </w:rPr>
              <w:fldChar w:fldCharType="end"/>
            </w:r>
          </w:hyperlink>
        </w:p>
        <w:p w14:paraId="477C0CEB" w14:textId="77777777" w:rsidR="000171B1" w:rsidRPr="003F0162" w:rsidRDefault="000171B1" w:rsidP="006C76A3">
          <w:pPr>
            <w:pStyle w:val="TOC2"/>
            <w:tabs>
              <w:tab w:val="right" w:leader="dot" w:pos="9350"/>
            </w:tabs>
            <w:rPr>
              <w:rFonts w:ascii="Arial" w:hAnsi="Arial" w:cs="Arial"/>
              <w:lang w:val="en-GB"/>
            </w:rPr>
          </w:pPr>
          <w:hyperlink r:id="rId19" w:anchor="_Toc226129176" w:history="1">
            <w:r w:rsidRPr="003F0162">
              <w:rPr>
                <w:rStyle w:val="Hyperlink"/>
                <w:rFonts w:ascii="Arial" w:hAnsi="Arial" w:cs="Arial"/>
                <w:lang w:val="en-GB"/>
              </w:rPr>
              <w:t>3.3 Data Analysis (Thematic Synthesis)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_Toc226129176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7</w:t>
            </w:r>
            <w:r w:rsidRPr="003F0162">
              <w:rPr>
                <w:rStyle w:val="Hyperlink"/>
                <w:rFonts w:ascii="Arial" w:hAnsi="Arial" w:cs="Arial"/>
                <w:webHidden/>
                <w:color w:val="000000"/>
                <w:u w:val="none"/>
                <w:lang w:val="en-GB"/>
              </w:rPr>
              <w:fldChar w:fldCharType="end"/>
            </w:r>
          </w:hyperlink>
        </w:p>
        <w:p w14:paraId="7D085F1F" w14:textId="77777777" w:rsidR="000171B1" w:rsidRPr="003F0162" w:rsidRDefault="000171B1" w:rsidP="006C76A3">
          <w:pPr>
            <w:pStyle w:val="TOC2"/>
            <w:tabs>
              <w:tab w:val="right" w:leader="dot" w:pos="9350"/>
            </w:tabs>
            <w:rPr>
              <w:rFonts w:ascii="Arial" w:hAnsi="Arial" w:cs="Arial"/>
              <w:lang w:val="en-GB"/>
            </w:rPr>
          </w:pPr>
          <w:hyperlink r:id="rId20" w:anchor="_Toc226129177" w:history="1">
            <w:r w:rsidRPr="003F0162">
              <w:rPr>
                <w:rStyle w:val="Hyperlink"/>
                <w:rFonts w:ascii="Arial" w:hAnsi="Arial" w:cs="Arial"/>
                <w:lang w:val="en-GB"/>
              </w:rPr>
              <w:t>3.4 Ethical Considerations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_Toc226129177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8</w:t>
            </w:r>
            <w:r w:rsidRPr="003F0162">
              <w:rPr>
                <w:rStyle w:val="Hyperlink"/>
                <w:rFonts w:ascii="Arial" w:hAnsi="Arial" w:cs="Arial"/>
                <w:webHidden/>
                <w:color w:val="000000"/>
                <w:u w:val="none"/>
                <w:lang w:val="en-GB"/>
              </w:rPr>
              <w:fldChar w:fldCharType="end"/>
            </w:r>
          </w:hyperlink>
        </w:p>
        <w:p w14:paraId="45361A9A" w14:textId="77777777" w:rsidR="000171B1" w:rsidRPr="003F0162" w:rsidRDefault="000171B1" w:rsidP="006C76A3">
          <w:pPr>
            <w:pStyle w:val="TOC1"/>
            <w:tabs>
              <w:tab w:val="right" w:leader="dot" w:pos="9350"/>
            </w:tabs>
            <w:rPr>
              <w:rFonts w:ascii="Arial" w:hAnsi="Arial" w:cs="Arial"/>
              <w:lang w:val="en-GB"/>
            </w:rPr>
          </w:pPr>
          <w:hyperlink r:id="rId21" w:anchor="_Toc226129178" w:history="1">
            <w:r w:rsidRPr="003F0162">
              <w:rPr>
                <w:rStyle w:val="Hyperlink"/>
                <w:rFonts w:ascii="Arial" w:hAnsi="Arial" w:cs="Arial"/>
                <w:lang w:val="en-GB"/>
              </w:rPr>
              <w:t>4. Results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_Toc226129178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8</w:t>
            </w:r>
            <w:r w:rsidRPr="003F0162">
              <w:rPr>
                <w:rStyle w:val="Hyperlink"/>
                <w:rFonts w:ascii="Arial" w:hAnsi="Arial" w:cs="Arial"/>
                <w:webHidden/>
                <w:color w:val="000000"/>
                <w:u w:val="none"/>
                <w:lang w:val="en-GB"/>
              </w:rPr>
              <w:fldChar w:fldCharType="end"/>
            </w:r>
          </w:hyperlink>
        </w:p>
        <w:p w14:paraId="47A766FA" w14:textId="77777777" w:rsidR="000171B1" w:rsidRPr="003F0162" w:rsidRDefault="000171B1" w:rsidP="006C76A3">
          <w:pPr>
            <w:pStyle w:val="TOC2"/>
            <w:tabs>
              <w:tab w:val="right" w:leader="dot" w:pos="9350"/>
            </w:tabs>
            <w:rPr>
              <w:rFonts w:ascii="Arial" w:hAnsi="Arial" w:cs="Arial"/>
              <w:lang w:val="en-GB"/>
            </w:rPr>
          </w:pPr>
          <w:hyperlink r:id="rId22" w:anchor="_Toc226129179" w:history="1">
            <w:r w:rsidRPr="003F0162">
              <w:rPr>
                <w:rStyle w:val="Hyperlink"/>
                <w:rFonts w:ascii="Arial" w:hAnsi="Arial" w:cs="Arial"/>
                <w:lang w:val="en-GB"/>
              </w:rPr>
              <w:t>4.1 Summary Table of Selected Studies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_Toc226129179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8</w:t>
            </w:r>
            <w:r w:rsidRPr="003F0162">
              <w:rPr>
                <w:rStyle w:val="Hyperlink"/>
                <w:rFonts w:ascii="Arial" w:hAnsi="Arial" w:cs="Arial"/>
                <w:webHidden/>
                <w:color w:val="000000"/>
                <w:u w:val="none"/>
                <w:lang w:val="en-GB"/>
              </w:rPr>
              <w:fldChar w:fldCharType="end"/>
            </w:r>
          </w:hyperlink>
        </w:p>
        <w:p w14:paraId="7C266746" w14:textId="77777777" w:rsidR="000171B1" w:rsidRPr="003F0162" w:rsidRDefault="000171B1" w:rsidP="006C76A3">
          <w:pPr>
            <w:pStyle w:val="TOC2"/>
            <w:tabs>
              <w:tab w:val="right" w:leader="dot" w:pos="9350"/>
            </w:tabs>
            <w:rPr>
              <w:rFonts w:ascii="Arial" w:hAnsi="Arial" w:cs="Arial"/>
              <w:lang w:val="en-GB"/>
            </w:rPr>
          </w:pPr>
          <w:hyperlink r:id="rId23" w:anchor="_Toc226129180" w:history="1">
            <w:r w:rsidRPr="003F0162">
              <w:rPr>
                <w:rStyle w:val="Hyperlink"/>
                <w:rFonts w:ascii="Arial" w:hAnsi="Arial" w:cs="Arial"/>
                <w:lang w:val="en-GB"/>
              </w:rPr>
              <w:t>4.2 Thematic Analysis Results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_Toc226129180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10</w:t>
            </w:r>
            <w:r w:rsidRPr="003F0162">
              <w:rPr>
                <w:rStyle w:val="Hyperlink"/>
                <w:rFonts w:ascii="Arial" w:hAnsi="Arial" w:cs="Arial"/>
                <w:webHidden/>
                <w:color w:val="000000"/>
                <w:u w:val="none"/>
                <w:lang w:val="en-GB"/>
              </w:rPr>
              <w:fldChar w:fldCharType="end"/>
            </w:r>
          </w:hyperlink>
        </w:p>
        <w:p w14:paraId="6854DC31" w14:textId="77777777" w:rsidR="000171B1" w:rsidRPr="003F0162" w:rsidRDefault="000171B1" w:rsidP="006C76A3">
          <w:pPr>
            <w:pStyle w:val="TOC3"/>
            <w:tabs>
              <w:tab w:val="right" w:leader="dot" w:pos="9350"/>
            </w:tabs>
            <w:rPr>
              <w:rFonts w:ascii="Arial" w:hAnsi="Arial" w:cs="Arial"/>
              <w:lang w:val="en-GB"/>
            </w:rPr>
          </w:pPr>
          <w:hyperlink r:id="rId24" w:anchor="_Toc226129181" w:history="1">
            <w:r w:rsidRPr="003F0162">
              <w:rPr>
                <w:rStyle w:val="Hyperlink"/>
                <w:rFonts w:ascii="Arial" w:hAnsi="Arial" w:cs="Arial"/>
                <w:lang w:val="en-GB"/>
              </w:rPr>
              <w:t>Theme 1: Engagement and User Acceptability of Digital Interventions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_Toc226129181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10</w:t>
            </w:r>
            <w:r w:rsidRPr="003F0162">
              <w:rPr>
                <w:rStyle w:val="Hyperlink"/>
                <w:rFonts w:ascii="Arial" w:hAnsi="Arial" w:cs="Arial"/>
                <w:webHidden/>
                <w:color w:val="000000"/>
                <w:u w:val="none"/>
                <w:lang w:val="en-GB"/>
              </w:rPr>
              <w:fldChar w:fldCharType="end"/>
            </w:r>
          </w:hyperlink>
        </w:p>
        <w:p w14:paraId="1A903612" w14:textId="77777777" w:rsidR="000171B1" w:rsidRPr="003F0162" w:rsidRDefault="000171B1" w:rsidP="006C76A3">
          <w:pPr>
            <w:pStyle w:val="TOC3"/>
            <w:tabs>
              <w:tab w:val="right" w:leader="dot" w:pos="9350"/>
            </w:tabs>
            <w:rPr>
              <w:rFonts w:ascii="Arial" w:hAnsi="Arial" w:cs="Arial"/>
              <w:lang w:val="en-GB"/>
            </w:rPr>
          </w:pPr>
          <w:hyperlink r:id="rId25" w:anchor="_Toc226129182" w:history="1">
            <w:r w:rsidRPr="003F0162">
              <w:rPr>
                <w:rStyle w:val="Hyperlink"/>
                <w:rFonts w:ascii="Arial" w:hAnsi="Arial" w:cs="Arial"/>
                <w:lang w:val="en-GB"/>
              </w:rPr>
              <w:t>Theme 2: Clinical Effectiveness and Implementation Barriers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_Toc226129182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11</w:t>
            </w:r>
            <w:r w:rsidRPr="003F0162">
              <w:rPr>
                <w:rStyle w:val="Hyperlink"/>
                <w:rFonts w:ascii="Arial" w:hAnsi="Arial" w:cs="Arial"/>
                <w:webHidden/>
                <w:color w:val="000000"/>
                <w:u w:val="none"/>
                <w:lang w:val="en-GB"/>
              </w:rPr>
              <w:fldChar w:fldCharType="end"/>
            </w:r>
          </w:hyperlink>
        </w:p>
        <w:p w14:paraId="29770417" w14:textId="77777777" w:rsidR="000171B1" w:rsidRPr="003F0162" w:rsidRDefault="000171B1" w:rsidP="006C76A3">
          <w:pPr>
            <w:pStyle w:val="TOC2"/>
            <w:tabs>
              <w:tab w:val="right" w:leader="dot" w:pos="9350"/>
            </w:tabs>
            <w:rPr>
              <w:rFonts w:ascii="Arial" w:hAnsi="Arial" w:cs="Arial"/>
              <w:lang w:val="en-GB"/>
            </w:rPr>
          </w:pPr>
          <w:hyperlink r:id="rId26" w:anchor="_Toc226129183" w:history="1">
            <w:r w:rsidRPr="003F0162">
              <w:rPr>
                <w:rStyle w:val="Hyperlink"/>
                <w:rFonts w:ascii="Arial" w:hAnsi="Arial" w:cs="Arial"/>
                <w:lang w:val="en-GB"/>
              </w:rPr>
              <w:t>4.3 Summary of Findings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_Toc226129183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12</w:t>
            </w:r>
            <w:r w:rsidRPr="003F0162">
              <w:rPr>
                <w:rStyle w:val="Hyperlink"/>
                <w:rFonts w:ascii="Arial" w:hAnsi="Arial" w:cs="Arial"/>
                <w:webHidden/>
                <w:color w:val="000000"/>
                <w:u w:val="none"/>
                <w:lang w:val="en-GB"/>
              </w:rPr>
              <w:fldChar w:fldCharType="end"/>
            </w:r>
          </w:hyperlink>
        </w:p>
        <w:p w14:paraId="55E4BEFF" w14:textId="77777777" w:rsidR="000171B1" w:rsidRPr="003F0162" w:rsidRDefault="000171B1" w:rsidP="006C76A3">
          <w:pPr>
            <w:pStyle w:val="TOC1"/>
            <w:tabs>
              <w:tab w:val="right" w:leader="dot" w:pos="9350"/>
            </w:tabs>
            <w:rPr>
              <w:rFonts w:ascii="Arial" w:hAnsi="Arial" w:cs="Arial"/>
              <w:lang w:val="en-GB"/>
            </w:rPr>
          </w:pPr>
          <w:hyperlink r:id="rId27" w:anchor="_Toc226129184" w:history="1">
            <w:r w:rsidRPr="003F0162">
              <w:rPr>
                <w:rStyle w:val="Hyperlink"/>
                <w:rFonts w:ascii="Arial" w:hAnsi="Arial" w:cs="Arial"/>
                <w:lang w:val="en-GB"/>
              </w:rPr>
              <w:t>5. Discussion</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_Toc226129184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12</w:t>
            </w:r>
            <w:r w:rsidRPr="003F0162">
              <w:rPr>
                <w:rStyle w:val="Hyperlink"/>
                <w:rFonts w:ascii="Arial" w:hAnsi="Arial" w:cs="Arial"/>
                <w:webHidden/>
                <w:color w:val="000000"/>
                <w:u w:val="none"/>
                <w:lang w:val="en-GB"/>
              </w:rPr>
              <w:fldChar w:fldCharType="end"/>
            </w:r>
          </w:hyperlink>
        </w:p>
        <w:p w14:paraId="438011E8" w14:textId="77777777" w:rsidR="000171B1" w:rsidRPr="003F0162" w:rsidRDefault="000171B1" w:rsidP="006C76A3">
          <w:pPr>
            <w:pStyle w:val="TOC2"/>
            <w:tabs>
              <w:tab w:val="right" w:leader="dot" w:pos="9350"/>
            </w:tabs>
            <w:rPr>
              <w:rFonts w:ascii="Arial" w:hAnsi="Arial" w:cs="Arial"/>
              <w:lang w:val="en-GB"/>
            </w:rPr>
          </w:pPr>
          <w:hyperlink r:id="rId28" w:anchor="_Toc226129185" w:history="1">
            <w:r w:rsidRPr="003F0162">
              <w:rPr>
                <w:rStyle w:val="Hyperlink"/>
                <w:rFonts w:ascii="Arial" w:hAnsi="Arial" w:cs="Arial"/>
                <w:lang w:val="en-GB"/>
              </w:rPr>
              <w:t>5.1 Discussion of Findings in Relation to the Review Question</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_Toc226129185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12</w:t>
            </w:r>
            <w:r w:rsidRPr="003F0162">
              <w:rPr>
                <w:rStyle w:val="Hyperlink"/>
                <w:rFonts w:ascii="Arial" w:hAnsi="Arial" w:cs="Arial"/>
                <w:webHidden/>
                <w:color w:val="000000"/>
                <w:u w:val="none"/>
                <w:lang w:val="en-GB"/>
              </w:rPr>
              <w:fldChar w:fldCharType="end"/>
            </w:r>
          </w:hyperlink>
        </w:p>
        <w:p w14:paraId="233BBFE2" w14:textId="77777777" w:rsidR="000171B1" w:rsidRPr="003F0162" w:rsidRDefault="000171B1" w:rsidP="006C76A3">
          <w:pPr>
            <w:pStyle w:val="TOC2"/>
            <w:tabs>
              <w:tab w:val="right" w:leader="dot" w:pos="9350"/>
            </w:tabs>
            <w:rPr>
              <w:rFonts w:ascii="Arial" w:hAnsi="Arial" w:cs="Arial"/>
              <w:lang w:val="en-GB"/>
            </w:rPr>
          </w:pPr>
          <w:hyperlink r:id="rId29" w:anchor="_Toc226129186" w:history="1">
            <w:r w:rsidRPr="003F0162">
              <w:rPr>
                <w:rStyle w:val="Hyperlink"/>
                <w:rFonts w:ascii="Arial" w:hAnsi="Arial" w:cs="Arial"/>
                <w:lang w:val="en-GB"/>
              </w:rPr>
              <w:t>5.2 Importance of the Findings for Health and Social Care</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_Toc226129186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14</w:t>
            </w:r>
            <w:r w:rsidRPr="003F0162">
              <w:rPr>
                <w:rStyle w:val="Hyperlink"/>
                <w:rFonts w:ascii="Arial" w:hAnsi="Arial" w:cs="Arial"/>
                <w:webHidden/>
                <w:color w:val="000000"/>
                <w:u w:val="none"/>
                <w:lang w:val="en-GB"/>
              </w:rPr>
              <w:fldChar w:fldCharType="end"/>
            </w:r>
          </w:hyperlink>
        </w:p>
        <w:p w14:paraId="463D0955" w14:textId="77777777" w:rsidR="000171B1" w:rsidRPr="003F0162" w:rsidRDefault="000171B1" w:rsidP="006C76A3">
          <w:pPr>
            <w:pStyle w:val="TOC2"/>
            <w:tabs>
              <w:tab w:val="right" w:leader="dot" w:pos="9350"/>
            </w:tabs>
            <w:rPr>
              <w:rFonts w:ascii="Arial" w:hAnsi="Arial" w:cs="Arial"/>
              <w:lang w:val="en-GB"/>
            </w:rPr>
          </w:pPr>
          <w:hyperlink r:id="rId30" w:anchor="_Toc226129187" w:history="1">
            <w:r w:rsidRPr="003F0162">
              <w:rPr>
                <w:rStyle w:val="Hyperlink"/>
                <w:rFonts w:ascii="Arial" w:hAnsi="Arial" w:cs="Arial"/>
                <w:lang w:val="en-GB"/>
              </w:rPr>
              <w:t>5.3 Limitations of This Scoping Review</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_Toc226129187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15</w:t>
            </w:r>
            <w:r w:rsidRPr="003F0162">
              <w:rPr>
                <w:rStyle w:val="Hyperlink"/>
                <w:rFonts w:ascii="Arial" w:hAnsi="Arial" w:cs="Arial"/>
                <w:webHidden/>
                <w:color w:val="000000"/>
                <w:u w:val="none"/>
                <w:lang w:val="en-GB"/>
              </w:rPr>
              <w:fldChar w:fldCharType="end"/>
            </w:r>
          </w:hyperlink>
        </w:p>
        <w:p w14:paraId="2E9BDF9E" w14:textId="77777777" w:rsidR="000171B1" w:rsidRPr="003F0162" w:rsidRDefault="000171B1" w:rsidP="006C76A3">
          <w:pPr>
            <w:pStyle w:val="TOC1"/>
            <w:tabs>
              <w:tab w:val="right" w:leader="dot" w:pos="9350"/>
            </w:tabs>
            <w:rPr>
              <w:rFonts w:ascii="Arial" w:hAnsi="Arial" w:cs="Arial"/>
              <w:lang w:val="en-GB"/>
            </w:rPr>
          </w:pPr>
          <w:hyperlink r:id="rId31" w:anchor="_Toc226129188" w:history="1">
            <w:r w:rsidRPr="003F0162">
              <w:rPr>
                <w:rStyle w:val="Hyperlink"/>
                <w:rFonts w:ascii="Arial" w:hAnsi="Arial" w:cs="Arial"/>
                <w:lang w:val="en-GB"/>
              </w:rPr>
              <w:t>6. Conclusion and Recommendations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_Toc226129188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15</w:t>
            </w:r>
            <w:r w:rsidRPr="003F0162">
              <w:rPr>
                <w:rStyle w:val="Hyperlink"/>
                <w:rFonts w:ascii="Arial" w:hAnsi="Arial" w:cs="Arial"/>
                <w:webHidden/>
                <w:color w:val="000000"/>
                <w:u w:val="none"/>
                <w:lang w:val="en-GB"/>
              </w:rPr>
              <w:fldChar w:fldCharType="end"/>
            </w:r>
          </w:hyperlink>
        </w:p>
        <w:p w14:paraId="2CDE6CCB" w14:textId="77777777" w:rsidR="000171B1" w:rsidRPr="003F0162" w:rsidRDefault="000171B1" w:rsidP="006C76A3">
          <w:pPr>
            <w:pStyle w:val="TOC2"/>
            <w:tabs>
              <w:tab w:val="right" w:leader="dot" w:pos="9350"/>
            </w:tabs>
            <w:rPr>
              <w:rFonts w:ascii="Arial" w:hAnsi="Arial" w:cs="Arial"/>
              <w:lang w:val="en-GB"/>
            </w:rPr>
          </w:pPr>
          <w:hyperlink r:id="rId32" w:anchor="_Toc226129189" w:history="1">
            <w:r w:rsidRPr="003F0162">
              <w:rPr>
                <w:rStyle w:val="Hyperlink"/>
                <w:rFonts w:ascii="Arial" w:hAnsi="Arial" w:cs="Arial"/>
                <w:lang w:val="en-GB"/>
              </w:rPr>
              <w:t>6.1 Summary of Main Points</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_Toc226129189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15</w:t>
            </w:r>
            <w:r w:rsidRPr="003F0162">
              <w:rPr>
                <w:rStyle w:val="Hyperlink"/>
                <w:rFonts w:ascii="Arial" w:hAnsi="Arial" w:cs="Arial"/>
                <w:webHidden/>
                <w:color w:val="000000"/>
                <w:u w:val="none"/>
                <w:lang w:val="en-GB"/>
              </w:rPr>
              <w:fldChar w:fldCharType="end"/>
            </w:r>
          </w:hyperlink>
        </w:p>
        <w:p w14:paraId="6C006AA8" w14:textId="77777777" w:rsidR="000171B1" w:rsidRPr="003F0162" w:rsidRDefault="000171B1" w:rsidP="006C76A3">
          <w:pPr>
            <w:pStyle w:val="TOC2"/>
            <w:tabs>
              <w:tab w:val="right" w:leader="dot" w:pos="9350"/>
            </w:tabs>
            <w:rPr>
              <w:rFonts w:ascii="Arial" w:hAnsi="Arial" w:cs="Arial"/>
              <w:lang w:val="en-GB"/>
            </w:rPr>
          </w:pPr>
          <w:hyperlink r:id="rId33" w:anchor="_Toc226129190" w:history="1">
            <w:r w:rsidRPr="003F0162">
              <w:rPr>
                <w:rStyle w:val="Hyperlink"/>
                <w:rFonts w:ascii="Arial" w:hAnsi="Arial" w:cs="Arial"/>
                <w:lang w:val="en-GB"/>
              </w:rPr>
              <w:t>6.2 Recommendations for Future Research</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_Toc226129190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16</w:t>
            </w:r>
            <w:r w:rsidRPr="003F0162">
              <w:rPr>
                <w:rStyle w:val="Hyperlink"/>
                <w:rFonts w:ascii="Arial" w:hAnsi="Arial" w:cs="Arial"/>
                <w:webHidden/>
                <w:color w:val="000000"/>
                <w:u w:val="none"/>
                <w:lang w:val="en-GB"/>
              </w:rPr>
              <w:fldChar w:fldCharType="end"/>
            </w:r>
          </w:hyperlink>
        </w:p>
        <w:p w14:paraId="670890BC" w14:textId="77777777" w:rsidR="000171B1" w:rsidRPr="003F0162" w:rsidRDefault="000171B1" w:rsidP="006C76A3">
          <w:pPr>
            <w:pStyle w:val="TOC2"/>
            <w:tabs>
              <w:tab w:val="right" w:leader="dot" w:pos="9350"/>
            </w:tabs>
            <w:rPr>
              <w:rFonts w:ascii="Arial" w:hAnsi="Arial" w:cs="Arial"/>
              <w:lang w:val="en-GB"/>
            </w:rPr>
          </w:pPr>
          <w:hyperlink r:id="rId34" w:anchor="_Toc226129191" w:history="1">
            <w:r w:rsidRPr="003F0162">
              <w:rPr>
                <w:rStyle w:val="Hyperlink"/>
                <w:rFonts w:ascii="Arial" w:hAnsi="Arial" w:cs="Arial"/>
                <w:lang w:val="en-GB"/>
              </w:rPr>
              <w:t>6.3 Recommendations for UK Policy and Practice</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_Toc226129191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17</w:t>
            </w:r>
            <w:r w:rsidRPr="003F0162">
              <w:rPr>
                <w:rStyle w:val="Hyperlink"/>
                <w:rFonts w:ascii="Arial" w:hAnsi="Arial" w:cs="Arial"/>
                <w:webHidden/>
                <w:color w:val="000000"/>
                <w:u w:val="none"/>
                <w:lang w:val="en-GB"/>
              </w:rPr>
              <w:fldChar w:fldCharType="end"/>
            </w:r>
          </w:hyperlink>
        </w:p>
        <w:p w14:paraId="4EA5771B" w14:textId="77777777" w:rsidR="000171B1" w:rsidRPr="003F0162" w:rsidRDefault="000171B1" w:rsidP="006C76A3">
          <w:pPr>
            <w:pStyle w:val="TOC2"/>
            <w:tabs>
              <w:tab w:val="right" w:leader="dot" w:pos="9350"/>
            </w:tabs>
            <w:rPr>
              <w:rFonts w:ascii="Arial" w:hAnsi="Arial" w:cs="Arial"/>
              <w:lang w:val="en-GB"/>
            </w:rPr>
          </w:pPr>
          <w:hyperlink r:id="rId35" w:anchor="_Toc226129192" w:history="1">
            <w:r w:rsidRPr="003F0162">
              <w:rPr>
                <w:rStyle w:val="Hyperlink"/>
                <w:rFonts w:ascii="Arial" w:hAnsi="Arial" w:cs="Arial"/>
                <w:lang w:val="en-GB"/>
              </w:rPr>
              <w:t>6.4 Final Statement</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_Toc226129192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17</w:t>
            </w:r>
            <w:r w:rsidRPr="003F0162">
              <w:rPr>
                <w:rStyle w:val="Hyperlink"/>
                <w:rFonts w:ascii="Arial" w:hAnsi="Arial" w:cs="Arial"/>
                <w:webHidden/>
                <w:color w:val="000000"/>
                <w:u w:val="none"/>
                <w:lang w:val="en-GB"/>
              </w:rPr>
              <w:fldChar w:fldCharType="end"/>
            </w:r>
          </w:hyperlink>
        </w:p>
        <w:p w14:paraId="3CD7157C" w14:textId="77777777" w:rsidR="000171B1" w:rsidRPr="003F0162" w:rsidRDefault="000171B1" w:rsidP="006C76A3">
          <w:pPr>
            <w:pStyle w:val="TOC1"/>
            <w:tabs>
              <w:tab w:val="right" w:leader="dot" w:pos="9350"/>
            </w:tabs>
            <w:rPr>
              <w:rFonts w:ascii="Arial" w:hAnsi="Arial" w:cs="Arial"/>
              <w:lang w:val="en-GB"/>
            </w:rPr>
          </w:pPr>
          <w:hyperlink r:id="rId36" w:anchor="_Toc226129193" w:history="1">
            <w:r w:rsidRPr="003F0162">
              <w:rPr>
                <w:rStyle w:val="Hyperlink"/>
                <w:rFonts w:ascii="Arial" w:hAnsi="Arial" w:cs="Arial"/>
                <w:lang w:val="en-GB"/>
              </w:rPr>
              <w:t>Reference List</w:t>
            </w:r>
            <w:r w:rsidRPr="003F0162">
              <w:rPr>
                <w:rStyle w:val="Hyperlink"/>
                <w:rFonts w:ascii="Arial" w:hAnsi="Arial" w:cs="Arial"/>
                <w:webHidden/>
                <w:color w:val="000000"/>
                <w:u w:val="none"/>
                <w:lang w:val="en-GB"/>
              </w:rPr>
              <w:tab/>
            </w:r>
            <w:r w:rsidRPr="003F0162">
              <w:rPr>
                <w:rStyle w:val="Hyperlink"/>
                <w:rFonts w:ascii="Arial" w:hAnsi="Arial" w:cs="Arial"/>
                <w:webHidden/>
                <w:color w:val="000000"/>
                <w:u w:val="none"/>
                <w:lang w:val="en-GB"/>
              </w:rPr>
              <w:fldChar w:fldCharType="begin"/>
            </w:r>
            <w:r w:rsidRPr="003F0162">
              <w:rPr>
                <w:rStyle w:val="Hyperlink"/>
                <w:rFonts w:ascii="Arial" w:hAnsi="Arial" w:cs="Arial"/>
                <w:webHidden/>
                <w:color w:val="000000"/>
                <w:u w:val="none"/>
                <w:lang w:val="en-GB"/>
              </w:rPr>
              <w:instrText xml:space="preserve"> PAGEREF _Toc226129193 \h </w:instrText>
            </w:r>
            <w:r w:rsidRPr="003F0162">
              <w:rPr>
                <w:rStyle w:val="Hyperlink"/>
                <w:rFonts w:ascii="Arial" w:hAnsi="Arial" w:cs="Arial"/>
                <w:webHidden/>
                <w:color w:val="000000"/>
                <w:u w:val="none"/>
                <w:lang w:val="en-GB"/>
              </w:rPr>
            </w:r>
            <w:r w:rsidRPr="003F0162">
              <w:rPr>
                <w:rStyle w:val="Hyperlink"/>
                <w:rFonts w:ascii="Arial" w:hAnsi="Arial" w:cs="Arial"/>
                <w:webHidden/>
                <w:color w:val="000000"/>
                <w:u w:val="none"/>
                <w:lang w:val="en-GB"/>
              </w:rPr>
              <w:fldChar w:fldCharType="separate"/>
            </w:r>
            <w:r w:rsidRPr="003F0162">
              <w:rPr>
                <w:rStyle w:val="Hyperlink"/>
                <w:rFonts w:ascii="Arial" w:hAnsi="Arial" w:cs="Arial"/>
                <w:webHidden/>
                <w:color w:val="000000"/>
                <w:u w:val="none"/>
                <w:lang w:val="en-GB"/>
              </w:rPr>
              <w:t>18</w:t>
            </w:r>
            <w:r w:rsidRPr="003F0162">
              <w:rPr>
                <w:rStyle w:val="Hyperlink"/>
                <w:rFonts w:ascii="Arial" w:hAnsi="Arial" w:cs="Arial"/>
                <w:webHidden/>
                <w:color w:val="000000"/>
                <w:u w:val="none"/>
                <w:lang w:val="en-GB"/>
              </w:rPr>
              <w:fldChar w:fldCharType="end"/>
            </w:r>
          </w:hyperlink>
        </w:p>
        <w:p w14:paraId="22600540" w14:textId="77777777" w:rsidR="000171B1" w:rsidRPr="003F0162" w:rsidRDefault="000171B1" w:rsidP="006C76A3">
          <w:pPr>
            <w:spacing w:line="360" w:lineRule="auto"/>
            <w:rPr>
              <w:rFonts w:ascii="Arial" w:hAnsi="Arial" w:cs="Arial"/>
              <w:b/>
              <w:bCs/>
            </w:rPr>
          </w:pPr>
          <w:r w:rsidRPr="003F0162">
            <w:rPr>
              <w:rFonts w:ascii="Arial" w:hAnsi="Arial" w:cs="Arial"/>
              <w:b/>
              <w:bCs/>
            </w:rPr>
            <w:fldChar w:fldCharType="end"/>
          </w:r>
        </w:p>
      </w:sdtContent>
    </w:sdt>
    <w:p w14:paraId="76CB823F" w14:textId="1B62051F" w:rsidR="000171B1" w:rsidRDefault="000171B1" w:rsidP="006C76A3">
      <w:pPr>
        <w:pStyle w:val="Heading1"/>
        <w:spacing w:line="360" w:lineRule="auto"/>
        <w:rPr>
          <w:rFonts w:ascii="Arial" w:hAnsi="Arial" w:cs="Arial"/>
        </w:rPr>
      </w:pPr>
      <w:bookmarkStart w:id="0" w:name="_Toc226129544"/>
      <w:r w:rsidRPr="003F0162">
        <w:rPr>
          <w:rFonts w:ascii="Arial" w:hAnsi="Arial" w:cs="Arial"/>
        </w:rPr>
        <w:t>Abstract</w:t>
      </w:r>
      <w:bookmarkEnd w:id="0"/>
      <w:r w:rsidR="001D38CB">
        <w:rPr>
          <w:rFonts w:ascii="Arial" w:hAnsi="Arial" w:cs="Arial"/>
        </w:rPr>
        <w:t xml:space="preserve"> </w:t>
      </w:r>
    </w:p>
    <w:p w14:paraId="7ACE922B" w14:textId="77777777" w:rsidR="004C166B" w:rsidRPr="004C166B" w:rsidRDefault="004C166B" w:rsidP="004C166B">
      <w:pPr>
        <w:spacing w:after="0" w:line="240" w:lineRule="auto"/>
        <w:rPr>
          <w:rFonts w:ascii="Times New Roman" w:eastAsia="Times New Roman" w:hAnsi="Times New Roman" w:cs="Times New Roman"/>
          <w:kern w:val="0"/>
          <w:sz w:val="24"/>
          <w:szCs w:val="24"/>
          <w:lang w:eastAsia="en-GB"/>
          <w14:ligatures w14:val="none"/>
        </w:rPr>
      </w:pPr>
      <w:r w:rsidRPr="004C166B">
        <w:rPr>
          <w:rFonts w:ascii="Times New Roman" w:eastAsia="Times New Roman" w:hAnsi="Times New Roman" w:cs="Times New Roman"/>
          <w:kern w:val="0"/>
          <w:sz w:val="24"/>
          <w:szCs w:val="24"/>
          <w:lang w:eastAsia="en-GB"/>
          <w14:ligatures w14:val="none"/>
        </w:rPr>
        <w:t>In the UK, type 2 diabetes (T2D) is a rising public health concern that necessitates ongoing self-management to avoid complications and enhance quality of life. Mobile applications, web-based platforms, and telehealth services are examples of digital health interventions (DHIs) that have become cutting-edge technologies to help people manage their conditions. The purpose of this scoping study is to investigate the variety, features, and efficacy of DHIs for T2D self-management in the United Kingdom.</w:t>
      </w:r>
    </w:p>
    <w:p w14:paraId="1C41286E" w14:textId="77777777" w:rsidR="001D38CB" w:rsidRPr="001D38CB" w:rsidRDefault="001D38CB" w:rsidP="001D38CB"/>
    <w:p w14:paraId="7850A94A" w14:textId="2E1796A6" w:rsidR="000171B1" w:rsidRPr="003F0162" w:rsidRDefault="000171B1" w:rsidP="006C76A3">
      <w:pPr>
        <w:spacing w:line="360" w:lineRule="auto"/>
        <w:rPr>
          <w:rFonts w:ascii="Arial" w:hAnsi="Arial" w:cs="Arial"/>
        </w:rPr>
      </w:pPr>
      <w:r w:rsidRPr="003F0162">
        <w:rPr>
          <w:rFonts w:ascii="Arial" w:hAnsi="Arial" w:cs="Arial"/>
        </w:rPr>
        <w:t xml:space="preserve">effectiveness with implementation barriers. The results suggest that digital interventions are acceptable to the users and had non-significant HbA1c improvements (0.34%), whereas without human support, engagement drops significantly (68% dropout by week 8). There is evidence in </w:t>
      </w:r>
      <w:r w:rsidR="006B04A7" w:rsidRPr="003F0162">
        <w:rPr>
          <w:rFonts w:ascii="Arial" w:hAnsi="Arial" w:cs="Arial"/>
        </w:rPr>
        <w:t>favour</w:t>
      </w:r>
      <w:r w:rsidRPr="003F0162">
        <w:rPr>
          <w:rFonts w:ascii="Arial" w:hAnsi="Arial" w:cs="Arial"/>
        </w:rPr>
        <w:t xml:space="preserve"> of blended models that include the use of digital tools and clinician feedback. The gaps in the literature are a lack of UK RCTs, cost-effectiveness information, and implementation in the NHS systems. It is recommended that blended interventions should be commissioned, that GP systems should be integrated, that digital inclusion programmes should be funded, and that the NICE guidance should be updated.</w:t>
      </w:r>
    </w:p>
    <w:p w14:paraId="6BC822D8" w14:textId="7388C477" w:rsidR="000171B1" w:rsidRDefault="000171B1" w:rsidP="0075231C">
      <w:pPr>
        <w:pStyle w:val="Heading1"/>
        <w:numPr>
          <w:ilvl w:val="0"/>
          <w:numId w:val="8"/>
        </w:numPr>
        <w:spacing w:line="360" w:lineRule="auto"/>
        <w:rPr>
          <w:rFonts w:ascii="Arial" w:hAnsi="Arial" w:cs="Arial"/>
          <w:szCs w:val="24"/>
        </w:rPr>
      </w:pPr>
      <w:bookmarkStart w:id="1" w:name="_Toc227749829"/>
      <w:r w:rsidRPr="003F0162">
        <w:rPr>
          <w:rFonts w:ascii="Arial" w:hAnsi="Arial" w:cs="Arial"/>
          <w:szCs w:val="24"/>
        </w:rPr>
        <w:t>Introduction</w:t>
      </w:r>
      <w:bookmarkEnd w:id="1"/>
      <w:r w:rsidR="0075231C">
        <w:rPr>
          <w:rFonts w:ascii="Arial" w:hAnsi="Arial" w:cs="Arial"/>
          <w:szCs w:val="24"/>
        </w:rPr>
        <w:t xml:space="preserve"> </w:t>
      </w:r>
    </w:p>
    <w:p w14:paraId="0D528D4A" w14:textId="5999B2A6" w:rsidR="0075231C" w:rsidRPr="0075231C" w:rsidRDefault="0075231C" w:rsidP="0075231C">
      <w:pPr>
        <w:spacing w:after="0" w:line="240" w:lineRule="auto"/>
        <w:rPr>
          <w:rFonts w:ascii="Times New Roman" w:eastAsia="Times New Roman" w:hAnsi="Times New Roman" w:cs="Times New Roman"/>
          <w:kern w:val="0"/>
          <w:sz w:val="24"/>
          <w:szCs w:val="24"/>
          <w:lang w:eastAsia="en-GB"/>
          <w14:ligatures w14:val="none"/>
        </w:rPr>
      </w:pPr>
      <w:r w:rsidRPr="0075231C">
        <w:rPr>
          <w:rFonts w:ascii="Times New Roman" w:eastAsia="Times New Roman" w:hAnsi="Times New Roman" w:cs="Times New Roman"/>
          <w:kern w:val="0"/>
          <w:sz w:val="24"/>
          <w:szCs w:val="24"/>
          <w:lang w:eastAsia="en-GB"/>
          <w14:ligatures w14:val="none"/>
        </w:rPr>
        <w:t xml:space="preserve">Insulin resistance and inadequate insulin synthesis are hallmarks of type 2 diabetes (T2D), a chronic metabolic disease that causes chronic </w:t>
      </w:r>
      <w:r w:rsidRPr="0075231C">
        <w:rPr>
          <w:rFonts w:ascii="Times New Roman" w:eastAsia="Times New Roman" w:hAnsi="Times New Roman" w:cs="Times New Roman"/>
          <w:kern w:val="0"/>
          <w:sz w:val="24"/>
          <w:szCs w:val="24"/>
          <w:lang w:eastAsia="en-GB"/>
          <w14:ligatures w14:val="none"/>
        </w:rPr>
        <w:t>hyperglycaemia</w:t>
      </w:r>
      <w:r w:rsidRPr="0075231C">
        <w:rPr>
          <w:rFonts w:ascii="Times New Roman" w:eastAsia="Times New Roman" w:hAnsi="Times New Roman" w:cs="Times New Roman"/>
          <w:kern w:val="0"/>
          <w:sz w:val="24"/>
          <w:szCs w:val="24"/>
          <w:lang w:eastAsia="en-GB"/>
          <w14:ligatures w14:val="none"/>
        </w:rPr>
        <w:t>. It is one of the most common chronic illnesses in the UK and is linked to major side effects such kidney failure, cardiovascular disease, and a lower quality of life. Active patient participation and ongoing monitoring are necessary for the effective management of type 2 diabetes. Self-management, which refers to the daily actions people do to control their disease, such as blood glucose monitoring, medication adherence, keeping a balanced diet, and regular physical activity, is a key concept in diabetes care (Powers et al., 2020).</w:t>
      </w:r>
    </w:p>
    <w:p w14:paraId="4475BAB6" w14:textId="77777777" w:rsidR="0075231C" w:rsidRPr="0075231C" w:rsidRDefault="0075231C" w:rsidP="0075231C">
      <w:pPr>
        <w:rPr>
          <w:rFonts w:ascii="Arial" w:hAnsi="Arial" w:cs="Arial"/>
        </w:rPr>
      </w:pPr>
    </w:p>
    <w:p w14:paraId="77ED99A6" w14:textId="77777777" w:rsidR="000171B1" w:rsidRPr="003F0162" w:rsidRDefault="000171B1" w:rsidP="006C76A3">
      <w:pPr>
        <w:pStyle w:val="Heading2"/>
        <w:spacing w:line="360" w:lineRule="auto"/>
        <w:rPr>
          <w:rFonts w:ascii="Arial" w:hAnsi="Arial" w:cs="Arial"/>
          <w:szCs w:val="24"/>
        </w:rPr>
      </w:pPr>
      <w:bookmarkStart w:id="2" w:name="_Toc227749830"/>
      <w:r w:rsidRPr="003F0162">
        <w:rPr>
          <w:rFonts w:ascii="Arial" w:hAnsi="Arial" w:cs="Arial"/>
          <w:szCs w:val="24"/>
        </w:rPr>
        <w:t>1.1 Definition of Main Concepts</w:t>
      </w:r>
      <w:bookmarkEnd w:id="2"/>
    </w:p>
    <w:p w14:paraId="712C65C5" w14:textId="244F89C8" w:rsidR="000171B1" w:rsidRPr="003F0162" w:rsidRDefault="000171B1" w:rsidP="006C76A3">
      <w:pPr>
        <w:spacing w:line="360" w:lineRule="auto"/>
        <w:rPr>
          <w:rFonts w:ascii="Arial" w:hAnsi="Arial" w:cs="Arial"/>
          <w:szCs w:val="24"/>
        </w:rPr>
      </w:pPr>
      <w:r w:rsidRPr="003F0162">
        <w:rPr>
          <w:rFonts w:ascii="Arial" w:hAnsi="Arial" w:cs="Arial"/>
          <w:b/>
          <w:bCs/>
        </w:rPr>
        <w:t>Type 2 Diabetes Mellitus (T2DM)</w:t>
      </w:r>
      <w:r w:rsidRPr="003F0162">
        <w:rPr>
          <w:rFonts w:ascii="Arial" w:hAnsi="Arial" w:cs="Arial"/>
        </w:rPr>
        <w:t xml:space="preserve"> is a chronic metabolic disorder characterised by insulin resistance and progressive beta-cell dysfunction, leading to </w:t>
      </w:r>
      <w:r w:rsidR="00E4084B" w:rsidRPr="003F0162">
        <w:rPr>
          <w:rFonts w:ascii="Arial" w:hAnsi="Arial" w:cs="Arial"/>
        </w:rPr>
        <w:t>hyperglycaemia</w:t>
      </w:r>
      <w:r w:rsidRPr="003F0162">
        <w:rPr>
          <w:rFonts w:ascii="Arial" w:hAnsi="Arial" w:cs="Arial"/>
        </w:rPr>
        <w:t xml:space="preserve"> (NICE, 2022). It accounts for approximately 90% of all diabetes cases in the UK.</w:t>
      </w:r>
    </w:p>
    <w:p w14:paraId="4F492922" w14:textId="77777777" w:rsidR="000171B1" w:rsidRPr="003F0162" w:rsidRDefault="000171B1" w:rsidP="006C76A3">
      <w:pPr>
        <w:spacing w:line="360" w:lineRule="auto"/>
        <w:rPr>
          <w:rFonts w:ascii="Arial" w:hAnsi="Arial" w:cs="Arial"/>
        </w:rPr>
      </w:pPr>
      <w:r w:rsidRPr="003F0162">
        <w:rPr>
          <w:rFonts w:ascii="Arial" w:hAnsi="Arial" w:cs="Arial"/>
          <w:b/>
          <w:bCs/>
        </w:rPr>
        <w:lastRenderedPageBreak/>
        <w:t>Digital health technologies</w:t>
      </w:r>
      <w:r w:rsidRPr="003F0162">
        <w:rPr>
          <w:rFonts w:ascii="Arial" w:hAnsi="Arial" w:cs="Arial"/>
        </w:rPr>
        <w:t> refer to mobile applications, web-based platforms, remote monitoring devices, and telemedicine systems that support health service delivery and patient self-management (WHO, 2021).</w:t>
      </w:r>
    </w:p>
    <w:p w14:paraId="44BBCCDA" w14:textId="77777777" w:rsidR="000171B1" w:rsidRPr="003F0162" w:rsidRDefault="000171B1" w:rsidP="006C76A3">
      <w:pPr>
        <w:spacing w:line="360" w:lineRule="auto"/>
        <w:rPr>
          <w:rFonts w:ascii="Arial" w:hAnsi="Arial" w:cs="Arial"/>
        </w:rPr>
      </w:pPr>
      <w:r w:rsidRPr="003F0162">
        <w:rPr>
          <w:rFonts w:ascii="Arial" w:hAnsi="Arial" w:cs="Arial"/>
          <w:b/>
          <w:bCs/>
        </w:rPr>
        <w:t>Self-management</w:t>
      </w:r>
      <w:r w:rsidRPr="003F0162">
        <w:rPr>
          <w:rFonts w:ascii="Arial" w:hAnsi="Arial" w:cs="Arial"/>
        </w:rPr>
        <w:t> in diabetes encompasses the daily activities individuals undertake to control their condition, including blood glucose monitoring, dietary adherence, physical activity, medication compliance, and problem-solving (Lorig &amp; Holman, 2003).</w:t>
      </w:r>
    </w:p>
    <w:p w14:paraId="73AE9651" w14:textId="77777777" w:rsidR="000171B1" w:rsidRPr="003F0162" w:rsidRDefault="000171B1" w:rsidP="006C76A3">
      <w:pPr>
        <w:spacing w:line="360" w:lineRule="auto"/>
        <w:rPr>
          <w:rFonts w:ascii="Arial" w:hAnsi="Arial" w:cs="Arial"/>
        </w:rPr>
      </w:pPr>
      <w:r w:rsidRPr="003F0162">
        <w:rPr>
          <w:rFonts w:ascii="Arial" w:hAnsi="Arial" w:cs="Arial"/>
          <w:b/>
          <w:bCs/>
        </w:rPr>
        <w:t>Scoping review</w:t>
      </w:r>
      <w:r w:rsidRPr="003F0162">
        <w:rPr>
          <w:rFonts w:ascii="Arial" w:hAnsi="Arial" w:cs="Arial"/>
        </w:rPr>
        <w:t> is a form of evidence synthesis that maps the existing literature on a topic, identifies key concepts, and highlights evidence gaps without necessarily assessing methodological quality (Arksey &amp; O'Malley, 2005).</w:t>
      </w:r>
    </w:p>
    <w:p w14:paraId="2244DED3" w14:textId="77777777" w:rsidR="00702DB1" w:rsidRPr="003F0162" w:rsidRDefault="00702DB1" w:rsidP="006C76A3">
      <w:pPr>
        <w:pStyle w:val="Heading2"/>
        <w:spacing w:line="360" w:lineRule="auto"/>
        <w:rPr>
          <w:rFonts w:ascii="Arial" w:hAnsi="Arial" w:cs="Arial"/>
          <w:szCs w:val="24"/>
        </w:rPr>
      </w:pPr>
      <w:bookmarkStart w:id="3" w:name="_Toc227749831"/>
      <w:r w:rsidRPr="003F0162">
        <w:rPr>
          <w:rFonts w:ascii="Arial" w:hAnsi="Arial" w:cs="Arial"/>
          <w:szCs w:val="24"/>
        </w:rPr>
        <w:t>1.2 Rationale of the Research</w:t>
      </w:r>
      <w:bookmarkEnd w:id="3"/>
    </w:p>
    <w:p w14:paraId="4725065D" w14:textId="77777777" w:rsidR="00702DB1" w:rsidRPr="003F0162" w:rsidRDefault="00702DB1" w:rsidP="006C76A3">
      <w:pPr>
        <w:spacing w:line="360" w:lineRule="auto"/>
        <w:rPr>
          <w:rFonts w:ascii="Arial" w:hAnsi="Arial" w:cs="Arial"/>
          <w:szCs w:val="24"/>
        </w:rPr>
      </w:pPr>
      <w:r w:rsidRPr="003F0162">
        <w:rPr>
          <w:rFonts w:ascii="Arial" w:hAnsi="Arial" w:cs="Arial"/>
        </w:rPr>
        <w:t>Type 2 diabetes is a major public health challenge in the United Kingdom. Over 5.6 million people are currently living with diabetes in the UK, with T2DM representing the vast majority (Diabetes UK, 2024). The annual cost to the NHS exceeds £10 billion, with approximately 80% attributed to managing preventable complications (NHS England, 2019).</w:t>
      </w:r>
    </w:p>
    <w:p w14:paraId="72720316" w14:textId="77777777" w:rsidR="00702DB1" w:rsidRPr="003F0162" w:rsidRDefault="00702DB1" w:rsidP="006C76A3">
      <w:pPr>
        <w:spacing w:line="360" w:lineRule="auto"/>
        <w:rPr>
          <w:rFonts w:ascii="Arial" w:hAnsi="Arial" w:cs="Arial"/>
        </w:rPr>
      </w:pPr>
      <w:r w:rsidRPr="003F0162">
        <w:rPr>
          <w:rFonts w:ascii="Arial" w:hAnsi="Arial" w:cs="Arial"/>
        </w:rPr>
        <w:t>Effective self-management is critical to reducing complications such as cardiovascular disease, nephropathy, retinopathy, and amputations. However, traditional face-to-face structured education programmes (e.g., DESMOND) have variable uptake, with only 5-10% of eligible patients attending (NICE, 2020).</w:t>
      </w:r>
    </w:p>
    <w:p w14:paraId="05790656" w14:textId="77777777" w:rsidR="00702DB1" w:rsidRPr="003F0162" w:rsidRDefault="00702DB1" w:rsidP="006C76A3">
      <w:pPr>
        <w:spacing w:line="360" w:lineRule="auto"/>
        <w:rPr>
          <w:rFonts w:ascii="Arial" w:hAnsi="Arial" w:cs="Arial"/>
        </w:rPr>
      </w:pPr>
      <w:r w:rsidRPr="003F0162">
        <w:rPr>
          <w:rFonts w:ascii="Arial" w:hAnsi="Arial" w:cs="Arial"/>
        </w:rPr>
        <w:t>The NHS Long Term Plan (NHS England, 2019) commits to expanding digitally enabled care to improve access, reduce inequalities, and support self-management. Despite policy enthusiasm and a proliferation of commercial diabetes apps, there is limited UK-specific evidence synthesis on what works, for whom, and under what conditions.</w:t>
      </w:r>
    </w:p>
    <w:p w14:paraId="0EF4CB77" w14:textId="77777777" w:rsidR="00702DB1" w:rsidRPr="003F0162" w:rsidRDefault="00702DB1" w:rsidP="006C76A3">
      <w:pPr>
        <w:spacing w:line="360" w:lineRule="auto"/>
        <w:rPr>
          <w:rFonts w:ascii="Arial" w:hAnsi="Arial" w:cs="Arial"/>
        </w:rPr>
      </w:pPr>
      <w:r w:rsidRPr="003F0162">
        <w:rPr>
          <w:rFonts w:ascii="Arial" w:hAnsi="Arial" w:cs="Arial"/>
        </w:rPr>
        <w:t>A preliminary search conducted in November 2024 revealed multiple international systematic reviews but no recent scoping review focused exclusively on UK-based primary research. This scoping review addresses that gap.</w:t>
      </w:r>
    </w:p>
    <w:p w14:paraId="7C676DBB" w14:textId="6853801D" w:rsidR="00702DB1" w:rsidRPr="003F0162" w:rsidRDefault="00702DB1" w:rsidP="006C76A3">
      <w:pPr>
        <w:pStyle w:val="Heading2"/>
        <w:spacing w:line="360" w:lineRule="auto"/>
        <w:rPr>
          <w:rFonts w:ascii="Arial" w:hAnsi="Arial" w:cs="Arial"/>
          <w:szCs w:val="24"/>
        </w:rPr>
      </w:pPr>
      <w:bookmarkStart w:id="4" w:name="_Toc227749832"/>
      <w:r w:rsidRPr="003F0162">
        <w:rPr>
          <w:rFonts w:ascii="Arial" w:hAnsi="Arial" w:cs="Arial"/>
          <w:szCs w:val="24"/>
        </w:rPr>
        <w:t xml:space="preserve"> 1.3 Review Question</w:t>
      </w:r>
      <w:bookmarkEnd w:id="4"/>
    </w:p>
    <w:p w14:paraId="26E989DC" w14:textId="77777777" w:rsidR="00702DB1" w:rsidRPr="003F0162" w:rsidRDefault="00702DB1" w:rsidP="006C76A3">
      <w:pPr>
        <w:spacing w:line="360" w:lineRule="auto"/>
        <w:rPr>
          <w:rFonts w:ascii="Arial" w:hAnsi="Arial" w:cs="Arial"/>
          <w:szCs w:val="24"/>
        </w:rPr>
      </w:pPr>
      <w:r w:rsidRPr="003F0162">
        <w:rPr>
          <w:rFonts w:ascii="Arial" w:hAnsi="Arial" w:cs="Arial"/>
          <w:b/>
          <w:bCs/>
        </w:rPr>
        <w:t>What is the current evidence base for digital health technologies used to support self-management in adults with Type 2 Diabetes Mellitus (T2DM) within the United Kingdom?</w:t>
      </w:r>
    </w:p>
    <w:p w14:paraId="685A7830" w14:textId="77777777" w:rsidR="00702DB1" w:rsidRPr="003F0162" w:rsidRDefault="00702DB1" w:rsidP="006C76A3">
      <w:pPr>
        <w:spacing w:line="360" w:lineRule="auto"/>
        <w:rPr>
          <w:rFonts w:ascii="Arial" w:hAnsi="Arial" w:cs="Arial"/>
          <w:b/>
          <w:bCs/>
        </w:rPr>
      </w:pPr>
      <w:r w:rsidRPr="003F0162">
        <w:rPr>
          <w:rFonts w:ascii="Arial" w:hAnsi="Arial" w:cs="Arial"/>
          <w:b/>
          <w:bCs/>
        </w:rPr>
        <w:t>1.4 Objectives</w:t>
      </w:r>
    </w:p>
    <w:p w14:paraId="71C1BD46" w14:textId="77777777" w:rsidR="00702DB1" w:rsidRPr="003F0162" w:rsidRDefault="00702DB1" w:rsidP="006C76A3">
      <w:pPr>
        <w:numPr>
          <w:ilvl w:val="0"/>
          <w:numId w:val="1"/>
        </w:numPr>
        <w:spacing w:after="0" w:line="360" w:lineRule="auto"/>
        <w:contextualSpacing/>
        <w:jc w:val="both"/>
        <w:rPr>
          <w:rFonts w:ascii="Arial" w:hAnsi="Arial" w:cs="Arial"/>
        </w:rPr>
      </w:pPr>
      <w:r w:rsidRPr="003F0162">
        <w:rPr>
          <w:rFonts w:ascii="Arial" w:hAnsi="Arial" w:cs="Arial"/>
        </w:rPr>
        <w:lastRenderedPageBreak/>
        <w:t>To identify and map peer-reviewed primary and secondary research studies evaluating digital self-management interventions for adults with T2DM in UK settings.</w:t>
      </w:r>
    </w:p>
    <w:p w14:paraId="30871F97" w14:textId="77777777" w:rsidR="00702DB1" w:rsidRPr="003F0162" w:rsidRDefault="00702DB1" w:rsidP="006C76A3">
      <w:pPr>
        <w:numPr>
          <w:ilvl w:val="0"/>
          <w:numId w:val="1"/>
        </w:numPr>
        <w:spacing w:after="0" w:line="360" w:lineRule="auto"/>
        <w:contextualSpacing/>
        <w:jc w:val="both"/>
        <w:rPr>
          <w:rFonts w:ascii="Arial" w:hAnsi="Arial" w:cs="Arial"/>
        </w:rPr>
      </w:pPr>
      <w:r w:rsidRPr="003F0162">
        <w:rPr>
          <w:rFonts w:ascii="Arial" w:hAnsi="Arial" w:cs="Arial"/>
        </w:rPr>
        <w:t>To categorise the types of digital technologies, self-management components, and reported outcomes.</w:t>
      </w:r>
    </w:p>
    <w:p w14:paraId="4AD3B2C1" w14:textId="77777777" w:rsidR="00702DB1" w:rsidRPr="003F0162" w:rsidRDefault="00702DB1" w:rsidP="006C76A3">
      <w:pPr>
        <w:numPr>
          <w:ilvl w:val="0"/>
          <w:numId w:val="1"/>
        </w:numPr>
        <w:spacing w:after="0" w:line="360" w:lineRule="auto"/>
        <w:contextualSpacing/>
        <w:jc w:val="both"/>
        <w:rPr>
          <w:rFonts w:ascii="Arial" w:hAnsi="Arial" w:cs="Arial"/>
        </w:rPr>
      </w:pPr>
      <w:r w:rsidRPr="003F0162">
        <w:rPr>
          <w:rFonts w:ascii="Arial" w:hAnsi="Arial" w:cs="Arial"/>
        </w:rPr>
        <w:t>To identify evidence gaps to inform future research, NHS policy, and clinical practice.</w:t>
      </w:r>
    </w:p>
    <w:p w14:paraId="367D7A38" w14:textId="77777777" w:rsidR="00702DB1" w:rsidRPr="003F0162" w:rsidRDefault="00702DB1" w:rsidP="006C76A3">
      <w:pPr>
        <w:tabs>
          <w:tab w:val="left" w:pos="6540"/>
        </w:tabs>
        <w:spacing w:line="360" w:lineRule="auto"/>
        <w:rPr>
          <w:rFonts w:ascii="Arial" w:hAnsi="Arial" w:cs="Arial"/>
        </w:rPr>
      </w:pPr>
      <w:r w:rsidRPr="003F0162">
        <w:rPr>
          <w:rFonts w:ascii="Arial" w:hAnsi="Arial" w:cs="Arial"/>
        </w:rPr>
        <w:t xml:space="preserve">view question. </w:t>
      </w:r>
    </w:p>
    <w:p w14:paraId="4FAE4121" w14:textId="77777777" w:rsidR="004233A7" w:rsidRPr="003F0162" w:rsidRDefault="004233A7" w:rsidP="006C76A3">
      <w:pPr>
        <w:pStyle w:val="Heading1"/>
        <w:spacing w:line="360" w:lineRule="auto"/>
        <w:rPr>
          <w:rFonts w:ascii="Arial" w:hAnsi="Arial" w:cs="Arial"/>
          <w:szCs w:val="24"/>
        </w:rPr>
      </w:pPr>
      <w:bookmarkStart w:id="5" w:name="_Toc227749833"/>
      <w:r w:rsidRPr="003F0162">
        <w:rPr>
          <w:rFonts w:ascii="Arial" w:hAnsi="Arial" w:cs="Arial"/>
          <w:szCs w:val="24"/>
        </w:rPr>
        <w:t>2. Background</w:t>
      </w:r>
      <w:bookmarkEnd w:id="5"/>
    </w:p>
    <w:p w14:paraId="6B0570EB" w14:textId="77777777" w:rsidR="004233A7" w:rsidRPr="003F0162" w:rsidRDefault="004233A7" w:rsidP="006C76A3">
      <w:pPr>
        <w:pStyle w:val="Heading2"/>
        <w:spacing w:line="360" w:lineRule="auto"/>
        <w:rPr>
          <w:rFonts w:ascii="Arial" w:hAnsi="Arial" w:cs="Arial"/>
          <w:szCs w:val="24"/>
        </w:rPr>
      </w:pPr>
      <w:bookmarkStart w:id="6" w:name="_Toc227749834"/>
      <w:r w:rsidRPr="003F0162">
        <w:rPr>
          <w:rFonts w:ascii="Arial" w:hAnsi="Arial" w:cs="Arial"/>
          <w:szCs w:val="24"/>
        </w:rPr>
        <w:t>2.1 Epidemiology and Burden of Type 2 Diabetes in the UK</w:t>
      </w:r>
      <w:bookmarkEnd w:id="6"/>
    </w:p>
    <w:p w14:paraId="4AC9D0B8" w14:textId="77777777" w:rsidR="004233A7" w:rsidRPr="003F0162" w:rsidRDefault="004233A7" w:rsidP="006C76A3">
      <w:pPr>
        <w:spacing w:line="360" w:lineRule="auto"/>
        <w:rPr>
          <w:rFonts w:ascii="Arial" w:hAnsi="Arial" w:cs="Arial"/>
          <w:szCs w:val="24"/>
        </w:rPr>
      </w:pPr>
      <w:r w:rsidRPr="003F0162">
        <w:rPr>
          <w:rFonts w:ascii="Arial" w:hAnsi="Arial" w:cs="Arial"/>
        </w:rPr>
        <w:t>The prevalence of T2DM in the UK has more than doubled over the past 15 years. Diabetes UK (2024) reports that 5.6 million people are now living with diabetes, of whom approximately 90% have Type 2. A further 1 million people are estimated to have undiagnosed T2DM. The condition disproportionately affects people from South Asian, Black African, and Caribbean backgrounds, with prevalence two to four times higher than in White British populations (ONS, 2021).</w:t>
      </w:r>
    </w:p>
    <w:p w14:paraId="3B590BAB" w14:textId="77777777" w:rsidR="004233A7" w:rsidRPr="003F0162" w:rsidRDefault="004233A7" w:rsidP="006C76A3">
      <w:pPr>
        <w:spacing w:line="360" w:lineRule="auto"/>
        <w:rPr>
          <w:rFonts w:ascii="Arial" w:hAnsi="Arial" w:cs="Arial"/>
        </w:rPr>
      </w:pPr>
      <w:r w:rsidRPr="003F0162">
        <w:rPr>
          <w:rFonts w:ascii="Arial" w:hAnsi="Arial" w:cs="Arial"/>
        </w:rPr>
        <w:t>Socioeconomic deprivation is strongly associated with T2DM risk and poorer outcomes. Individuals in the most deprived quintile have a 2.5-fold higher prevalence and experience more complications (Diabetes UK, 2024). Health inequalities in access to structured education and self-management support are well documented.</w:t>
      </w:r>
    </w:p>
    <w:p w14:paraId="0D5DCB5E" w14:textId="77777777" w:rsidR="00CB72D1" w:rsidRPr="003F0162" w:rsidRDefault="00CB72D1" w:rsidP="006C76A3">
      <w:pPr>
        <w:pStyle w:val="Heading2"/>
        <w:spacing w:line="360" w:lineRule="auto"/>
        <w:rPr>
          <w:rFonts w:ascii="Arial" w:hAnsi="Arial" w:cs="Arial"/>
          <w:szCs w:val="24"/>
        </w:rPr>
      </w:pPr>
      <w:bookmarkStart w:id="7" w:name="_Toc227749835"/>
      <w:r w:rsidRPr="003F0162">
        <w:rPr>
          <w:rFonts w:ascii="Arial" w:hAnsi="Arial" w:cs="Arial"/>
          <w:szCs w:val="24"/>
        </w:rPr>
        <w:t>2.2 Policy and Legislative Context</w:t>
      </w:r>
      <w:bookmarkEnd w:id="7"/>
    </w:p>
    <w:p w14:paraId="01D61C0B" w14:textId="407282A7" w:rsidR="004233A7" w:rsidRPr="003F0162" w:rsidRDefault="00CB72D1" w:rsidP="006C76A3">
      <w:pPr>
        <w:tabs>
          <w:tab w:val="left" w:pos="6540"/>
        </w:tabs>
        <w:spacing w:line="360" w:lineRule="auto"/>
        <w:rPr>
          <w:rFonts w:ascii="Arial" w:hAnsi="Arial" w:cs="Arial"/>
        </w:rPr>
      </w:pPr>
      <w:r w:rsidRPr="003F0162">
        <w:rPr>
          <w:rFonts w:ascii="Arial" w:hAnsi="Arial" w:cs="Arial"/>
        </w:rPr>
        <w:t xml:space="preserve">The NHS Long Term Plan (2019) commits to expanding digitally enabled primary care, supporting remote monitoring for long-term conditions, and reducing health inequalities through targeted digital inclusion. NICE Guideline [NG28] (NICE, 2022) recommends patient-centred education and self-management plans, acknowledging digital interventions as potential adjuncts to standard care but calling for more evidence. The NICE evidence review [NG17] (NICE, 2020) provides a framework for evaluating digital tools, though it focuses primarily on prediabetes. The UK Government's Major Conditions Strategy (2023) identifies cardiovascular disease and diabetes as priorities, citing digital health as a lever for improvement. The Health and Social Care Act 2012 and Health and Care Act 2022 established Integrated Care Systems (ICSs) responsible for </w:t>
      </w:r>
    </w:p>
    <w:p w14:paraId="59BD5A30" w14:textId="77777777" w:rsidR="00CB72D1" w:rsidRPr="003F0162" w:rsidRDefault="00CB72D1" w:rsidP="006C76A3">
      <w:pPr>
        <w:spacing w:line="360" w:lineRule="auto"/>
        <w:rPr>
          <w:rFonts w:ascii="Arial" w:hAnsi="Arial" w:cs="Arial"/>
        </w:rPr>
      </w:pPr>
      <w:r w:rsidRPr="003F0162">
        <w:rPr>
          <w:rFonts w:ascii="Arial" w:hAnsi="Arial" w:cs="Arial"/>
        </w:rPr>
        <w:t>commissioning digital health services locally, creating postcode variation in access to digital self-management tools.</w:t>
      </w:r>
    </w:p>
    <w:p w14:paraId="5039C884" w14:textId="77777777" w:rsidR="00CB72D1" w:rsidRPr="003F0162" w:rsidRDefault="00CB72D1" w:rsidP="006C76A3">
      <w:pPr>
        <w:pStyle w:val="Heading2"/>
        <w:spacing w:line="360" w:lineRule="auto"/>
        <w:rPr>
          <w:rFonts w:ascii="Arial" w:hAnsi="Arial" w:cs="Arial"/>
          <w:szCs w:val="24"/>
        </w:rPr>
      </w:pPr>
      <w:bookmarkStart w:id="8" w:name="_Toc227749836"/>
      <w:r w:rsidRPr="003F0162">
        <w:rPr>
          <w:rFonts w:ascii="Arial" w:hAnsi="Arial" w:cs="Arial"/>
          <w:szCs w:val="24"/>
        </w:rPr>
        <w:lastRenderedPageBreak/>
        <w:t>2.3 Digital Health Interventions for Diabetes Self-Management</w:t>
      </w:r>
      <w:bookmarkEnd w:id="8"/>
    </w:p>
    <w:p w14:paraId="53CE4B11" w14:textId="77777777" w:rsidR="00CB72D1" w:rsidRPr="003F0162" w:rsidRDefault="00CB72D1" w:rsidP="006C76A3">
      <w:pPr>
        <w:spacing w:line="360" w:lineRule="auto"/>
        <w:rPr>
          <w:rFonts w:ascii="Arial" w:hAnsi="Arial" w:cs="Arial"/>
        </w:rPr>
      </w:pPr>
      <w:r w:rsidRPr="003F0162">
        <w:rPr>
          <w:rFonts w:ascii="Arial" w:hAnsi="Arial" w:cs="Arial"/>
        </w:rPr>
        <w:t>Digital health interventions for T2DM self-management include:</w:t>
      </w:r>
    </w:p>
    <w:tbl>
      <w:tblPr>
        <w:tblW w:w="9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8"/>
        <w:gridCol w:w="4460"/>
        <w:gridCol w:w="2654"/>
      </w:tblGrid>
      <w:tr w:rsidR="00CB72D1" w:rsidRPr="003F0162" w14:paraId="47BCCCFE" w14:textId="77777777" w:rsidTr="002927A6">
        <w:trPr>
          <w:trHeight w:val="397"/>
          <w:tblHeader/>
        </w:trPr>
        <w:tc>
          <w:tcPr>
            <w:tcW w:w="0" w:type="auto"/>
            <w:tcMar>
              <w:top w:w="150" w:type="dxa"/>
              <w:left w:w="0" w:type="dxa"/>
              <w:bottom w:w="150" w:type="dxa"/>
              <w:right w:w="240" w:type="dxa"/>
            </w:tcMar>
            <w:vAlign w:val="center"/>
            <w:hideMark/>
          </w:tcPr>
          <w:p w14:paraId="54B80FD0" w14:textId="77777777" w:rsidR="00CB72D1" w:rsidRPr="003F0162" w:rsidRDefault="00CB72D1" w:rsidP="006C76A3">
            <w:pPr>
              <w:spacing w:line="360" w:lineRule="auto"/>
              <w:rPr>
                <w:rFonts w:ascii="Arial" w:hAnsi="Arial" w:cs="Arial"/>
              </w:rPr>
            </w:pPr>
            <w:r w:rsidRPr="003F0162">
              <w:rPr>
                <w:rFonts w:ascii="Arial" w:hAnsi="Arial" w:cs="Arial"/>
              </w:rPr>
              <w:t>Intervention Type</w:t>
            </w:r>
          </w:p>
        </w:tc>
        <w:tc>
          <w:tcPr>
            <w:tcW w:w="0" w:type="auto"/>
            <w:tcMar>
              <w:top w:w="150" w:type="dxa"/>
              <w:left w:w="240" w:type="dxa"/>
              <w:bottom w:w="150" w:type="dxa"/>
              <w:right w:w="240" w:type="dxa"/>
            </w:tcMar>
            <w:vAlign w:val="center"/>
            <w:hideMark/>
          </w:tcPr>
          <w:p w14:paraId="34437003" w14:textId="77777777" w:rsidR="00CB72D1" w:rsidRPr="003F0162" w:rsidRDefault="00CB72D1" w:rsidP="006C76A3">
            <w:pPr>
              <w:spacing w:line="360" w:lineRule="auto"/>
              <w:rPr>
                <w:rFonts w:ascii="Arial" w:hAnsi="Arial" w:cs="Arial"/>
              </w:rPr>
            </w:pPr>
            <w:r w:rsidRPr="003F0162">
              <w:rPr>
                <w:rFonts w:ascii="Arial" w:hAnsi="Arial" w:cs="Arial"/>
              </w:rPr>
              <w:t>Description</w:t>
            </w:r>
          </w:p>
        </w:tc>
        <w:tc>
          <w:tcPr>
            <w:tcW w:w="0" w:type="auto"/>
            <w:tcMar>
              <w:top w:w="150" w:type="dxa"/>
              <w:left w:w="240" w:type="dxa"/>
              <w:bottom w:w="150" w:type="dxa"/>
              <w:right w:w="240" w:type="dxa"/>
            </w:tcMar>
            <w:vAlign w:val="center"/>
            <w:hideMark/>
          </w:tcPr>
          <w:p w14:paraId="1A2CE794" w14:textId="77777777" w:rsidR="00CB72D1" w:rsidRPr="003F0162" w:rsidRDefault="00CB72D1" w:rsidP="006C76A3">
            <w:pPr>
              <w:spacing w:line="360" w:lineRule="auto"/>
              <w:rPr>
                <w:rFonts w:ascii="Arial" w:hAnsi="Arial" w:cs="Arial"/>
              </w:rPr>
            </w:pPr>
            <w:r w:rsidRPr="003F0162">
              <w:rPr>
                <w:rFonts w:ascii="Arial" w:hAnsi="Arial" w:cs="Arial"/>
              </w:rPr>
              <w:t>Examples</w:t>
            </w:r>
          </w:p>
        </w:tc>
      </w:tr>
      <w:tr w:rsidR="00CB72D1" w:rsidRPr="003F0162" w14:paraId="60AC6927" w14:textId="77777777" w:rsidTr="002927A6">
        <w:trPr>
          <w:trHeight w:val="809"/>
        </w:trPr>
        <w:tc>
          <w:tcPr>
            <w:tcW w:w="0" w:type="auto"/>
            <w:tcMar>
              <w:top w:w="150" w:type="dxa"/>
              <w:left w:w="0" w:type="dxa"/>
              <w:bottom w:w="150" w:type="dxa"/>
              <w:right w:w="240" w:type="dxa"/>
            </w:tcMar>
            <w:vAlign w:val="center"/>
            <w:hideMark/>
          </w:tcPr>
          <w:p w14:paraId="3110F6E7" w14:textId="77777777" w:rsidR="00CB72D1" w:rsidRPr="003F0162" w:rsidRDefault="00CB72D1" w:rsidP="006C76A3">
            <w:pPr>
              <w:spacing w:line="360" w:lineRule="auto"/>
              <w:rPr>
                <w:rFonts w:ascii="Arial" w:hAnsi="Arial" w:cs="Arial"/>
              </w:rPr>
            </w:pPr>
            <w:r w:rsidRPr="003F0162">
              <w:rPr>
                <w:rFonts w:ascii="Arial" w:hAnsi="Arial" w:cs="Arial"/>
              </w:rPr>
              <w:t>Mobile applications</w:t>
            </w:r>
          </w:p>
        </w:tc>
        <w:tc>
          <w:tcPr>
            <w:tcW w:w="0" w:type="auto"/>
            <w:tcMar>
              <w:top w:w="150" w:type="dxa"/>
              <w:left w:w="240" w:type="dxa"/>
              <w:bottom w:w="150" w:type="dxa"/>
              <w:right w:w="240" w:type="dxa"/>
            </w:tcMar>
            <w:vAlign w:val="center"/>
            <w:hideMark/>
          </w:tcPr>
          <w:p w14:paraId="72DCD275" w14:textId="77777777" w:rsidR="00CB72D1" w:rsidRPr="003F0162" w:rsidRDefault="00CB72D1" w:rsidP="006C76A3">
            <w:pPr>
              <w:spacing w:line="360" w:lineRule="auto"/>
              <w:rPr>
                <w:rFonts w:ascii="Arial" w:hAnsi="Arial" w:cs="Arial"/>
              </w:rPr>
            </w:pPr>
            <w:r w:rsidRPr="003F0162">
              <w:rPr>
                <w:rFonts w:ascii="Arial" w:hAnsi="Arial" w:cs="Arial"/>
              </w:rPr>
              <w:t>Smartphone apps for tracking glucose, diet, activity</w:t>
            </w:r>
          </w:p>
        </w:tc>
        <w:tc>
          <w:tcPr>
            <w:tcW w:w="0" w:type="auto"/>
            <w:tcMar>
              <w:top w:w="150" w:type="dxa"/>
              <w:left w:w="240" w:type="dxa"/>
              <w:bottom w:w="150" w:type="dxa"/>
              <w:right w:w="0" w:type="dxa"/>
            </w:tcMar>
            <w:vAlign w:val="center"/>
            <w:hideMark/>
          </w:tcPr>
          <w:p w14:paraId="1C82CAD7" w14:textId="77777777" w:rsidR="00CB72D1" w:rsidRPr="003F0162" w:rsidRDefault="00CB72D1" w:rsidP="006C76A3">
            <w:pPr>
              <w:spacing w:line="360" w:lineRule="auto"/>
              <w:rPr>
                <w:rFonts w:ascii="Arial" w:hAnsi="Arial" w:cs="Arial"/>
              </w:rPr>
            </w:pPr>
            <w:r w:rsidRPr="003F0162">
              <w:rPr>
                <w:rFonts w:ascii="Arial" w:hAnsi="Arial" w:cs="Arial"/>
              </w:rPr>
              <w:t>myDiabetes, Healthy Living</w:t>
            </w:r>
          </w:p>
        </w:tc>
      </w:tr>
      <w:tr w:rsidR="00CB72D1" w:rsidRPr="003F0162" w14:paraId="5C8C3022" w14:textId="77777777" w:rsidTr="002927A6">
        <w:trPr>
          <w:trHeight w:val="809"/>
        </w:trPr>
        <w:tc>
          <w:tcPr>
            <w:tcW w:w="0" w:type="auto"/>
            <w:tcMar>
              <w:top w:w="150" w:type="dxa"/>
              <w:left w:w="0" w:type="dxa"/>
              <w:bottom w:w="150" w:type="dxa"/>
              <w:right w:w="240" w:type="dxa"/>
            </w:tcMar>
            <w:vAlign w:val="center"/>
            <w:hideMark/>
          </w:tcPr>
          <w:p w14:paraId="514AEF35" w14:textId="77777777" w:rsidR="00CB72D1" w:rsidRPr="003F0162" w:rsidRDefault="00CB72D1" w:rsidP="006C76A3">
            <w:pPr>
              <w:spacing w:line="360" w:lineRule="auto"/>
              <w:rPr>
                <w:rFonts w:ascii="Arial" w:hAnsi="Arial" w:cs="Arial"/>
              </w:rPr>
            </w:pPr>
            <w:r w:rsidRPr="003F0162">
              <w:rPr>
                <w:rFonts w:ascii="Arial" w:hAnsi="Arial" w:cs="Arial"/>
              </w:rPr>
              <w:t>Web-based portals</w:t>
            </w:r>
          </w:p>
        </w:tc>
        <w:tc>
          <w:tcPr>
            <w:tcW w:w="0" w:type="auto"/>
            <w:tcMar>
              <w:top w:w="150" w:type="dxa"/>
              <w:left w:w="240" w:type="dxa"/>
              <w:bottom w:w="150" w:type="dxa"/>
              <w:right w:w="240" w:type="dxa"/>
            </w:tcMar>
            <w:vAlign w:val="center"/>
            <w:hideMark/>
          </w:tcPr>
          <w:p w14:paraId="42C7AFA0" w14:textId="77777777" w:rsidR="00CB72D1" w:rsidRPr="003F0162" w:rsidRDefault="00CB72D1" w:rsidP="006C76A3">
            <w:pPr>
              <w:spacing w:line="360" w:lineRule="auto"/>
              <w:rPr>
                <w:rFonts w:ascii="Arial" w:hAnsi="Arial" w:cs="Arial"/>
              </w:rPr>
            </w:pPr>
            <w:r w:rsidRPr="003F0162">
              <w:rPr>
                <w:rFonts w:ascii="Arial" w:hAnsi="Arial" w:cs="Arial"/>
              </w:rPr>
              <w:t>Online platforms for education and data upload</w:t>
            </w:r>
          </w:p>
        </w:tc>
        <w:tc>
          <w:tcPr>
            <w:tcW w:w="0" w:type="auto"/>
            <w:tcMar>
              <w:top w:w="150" w:type="dxa"/>
              <w:left w:w="240" w:type="dxa"/>
              <w:bottom w:w="150" w:type="dxa"/>
              <w:right w:w="0" w:type="dxa"/>
            </w:tcMar>
            <w:vAlign w:val="center"/>
            <w:hideMark/>
          </w:tcPr>
          <w:p w14:paraId="01A97222" w14:textId="77777777" w:rsidR="00CB72D1" w:rsidRPr="003F0162" w:rsidRDefault="00CB72D1" w:rsidP="006C76A3">
            <w:pPr>
              <w:spacing w:line="360" w:lineRule="auto"/>
              <w:rPr>
                <w:rFonts w:ascii="Arial" w:hAnsi="Arial" w:cs="Arial"/>
              </w:rPr>
            </w:pPr>
            <w:r w:rsidRPr="003F0162">
              <w:rPr>
                <w:rFonts w:ascii="Arial" w:hAnsi="Arial" w:cs="Arial"/>
              </w:rPr>
              <w:t>Healthe-Diabetes</w:t>
            </w:r>
          </w:p>
        </w:tc>
      </w:tr>
      <w:tr w:rsidR="00CB72D1" w:rsidRPr="003F0162" w14:paraId="0D49E602" w14:textId="77777777" w:rsidTr="002927A6">
        <w:trPr>
          <w:trHeight w:val="809"/>
        </w:trPr>
        <w:tc>
          <w:tcPr>
            <w:tcW w:w="0" w:type="auto"/>
            <w:tcMar>
              <w:top w:w="150" w:type="dxa"/>
              <w:left w:w="0" w:type="dxa"/>
              <w:bottom w:w="150" w:type="dxa"/>
              <w:right w:w="240" w:type="dxa"/>
            </w:tcMar>
            <w:vAlign w:val="center"/>
            <w:hideMark/>
          </w:tcPr>
          <w:p w14:paraId="091F6185" w14:textId="77777777" w:rsidR="00CB72D1" w:rsidRPr="003F0162" w:rsidRDefault="00CB72D1" w:rsidP="006C76A3">
            <w:pPr>
              <w:spacing w:line="360" w:lineRule="auto"/>
              <w:rPr>
                <w:rFonts w:ascii="Arial" w:hAnsi="Arial" w:cs="Arial"/>
              </w:rPr>
            </w:pPr>
            <w:r w:rsidRPr="003F0162">
              <w:rPr>
                <w:rFonts w:ascii="Arial" w:hAnsi="Arial" w:cs="Arial"/>
              </w:rPr>
              <w:t>SMS/text messaging</w:t>
            </w:r>
          </w:p>
        </w:tc>
        <w:tc>
          <w:tcPr>
            <w:tcW w:w="0" w:type="auto"/>
            <w:tcMar>
              <w:top w:w="150" w:type="dxa"/>
              <w:left w:w="240" w:type="dxa"/>
              <w:bottom w:w="150" w:type="dxa"/>
              <w:right w:w="240" w:type="dxa"/>
            </w:tcMar>
            <w:vAlign w:val="center"/>
            <w:hideMark/>
          </w:tcPr>
          <w:p w14:paraId="13ECF01B" w14:textId="77777777" w:rsidR="00CB72D1" w:rsidRPr="003F0162" w:rsidRDefault="00CB72D1" w:rsidP="006C76A3">
            <w:pPr>
              <w:spacing w:line="360" w:lineRule="auto"/>
              <w:rPr>
                <w:rFonts w:ascii="Arial" w:hAnsi="Arial" w:cs="Arial"/>
              </w:rPr>
            </w:pPr>
            <w:r w:rsidRPr="003F0162">
              <w:rPr>
                <w:rFonts w:ascii="Arial" w:hAnsi="Arial" w:cs="Arial"/>
              </w:rPr>
              <w:t>Behavioural prompts and educational messages</w:t>
            </w:r>
          </w:p>
        </w:tc>
        <w:tc>
          <w:tcPr>
            <w:tcW w:w="0" w:type="auto"/>
            <w:tcMar>
              <w:top w:w="150" w:type="dxa"/>
              <w:left w:w="240" w:type="dxa"/>
              <w:bottom w:w="150" w:type="dxa"/>
              <w:right w:w="0" w:type="dxa"/>
            </w:tcMar>
            <w:vAlign w:val="center"/>
            <w:hideMark/>
          </w:tcPr>
          <w:p w14:paraId="03C3E58C" w14:textId="77777777" w:rsidR="00CB72D1" w:rsidRPr="003F0162" w:rsidRDefault="00CB72D1" w:rsidP="006C76A3">
            <w:pPr>
              <w:spacing w:line="360" w:lineRule="auto"/>
              <w:rPr>
                <w:rFonts w:ascii="Arial" w:hAnsi="Arial" w:cs="Arial"/>
              </w:rPr>
            </w:pPr>
            <w:r w:rsidRPr="003F0162">
              <w:rPr>
                <w:rFonts w:ascii="Arial" w:hAnsi="Arial" w:cs="Arial"/>
              </w:rPr>
              <w:t>Text2StayHealthy</w:t>
            </w:r>
          </w:p>
        </w:tc>
      </w:tr>
      <w:tr w:rsidR="00CB72D1" w:rsidRPr="003F0162" w14:paraId="262A1DD4" w14:textId="77777777" w:rsidTr="002927A6">
        <w:trPr>
          <w:trHeight w:val="809"/>
        </w:trPr>
        <w:tc>
          <w:tcPr>
            <w:tcW w:w="0" w:type="auto"/>
            <w:tcMar>
              <w:top w:w="150" w:type="dxa"/>
              <w:left w:w="0" w:type="dxa"/>
              <w:bottom w:w="150" w:type="dxa"/>
              <w:right w:w="240" w:type="dxa"/>
            </w:tcMar>
            <w:vAlign w:val="center"/>
            <w:hideMark/>
          </w:tcPr>
          <w:p w14:paraId="67098C67" w14:textId="77777777" w:rsidR="00CB72D1" w:rsidRPr="003F0162" w:rsidRDefault="00CB72D1" w:rsidP="006C76A3">
            <w:pPr>
              <w:spacing w:line="360" w:lineRule="auto"/>
              <w:rPr>
                <w:rFonts w:ascii="Arial" w:hAnsi="Arial" w:cs="Arial"/>
              </w:rPr>
            </w:pPr>
            <w:r w:rsidRPr="003F0162">
              <w:rPr>
                <w:rFonts w:ascii="Arial" w:hAnsi="Arial" w:cs="Arial"/>
              </w:rPr>
              <w:t>Telehealth consultations</w:t>
            </w:r>
          </w:p>
        </w:tc>
        <w:tc>
          <w:tcPr>
            <w:tcW w:w="0" w:type="auto"/>
            <w:tcMar>
              <w:top w:w="150" w:type="dxa"/>
              <w:left w:w="240" w:type="dxa"/>
              <w:bottom w:w="150" w:type="dxa"/>
              <w:right w:w="240" w:type="dxa"/>
            </w:tcMar>
            <w:vAlign w:val="center"/>
            <w:hideMark/>
          </w:tcPr>
          <w:p w14:paraId="745C35AA" w14:textId="77777777" w:rsidR="00CB72D1" w:rsidRPr="003F0162" w:rsidRDefault="00CB72D1" w:rsidP="006C76A3">
            <w:pPr>
              <w:spacing w:line="360" w:lineRule="auto"/>
              <w:rPr>
                <w:rFonts w:ascii="Arial" w:hAnsi="Arial" w:cs="Arial"/>
              </w:rPr>
            </w:pPr>
            <w:r w:rsidRPr="003F0162">
              <w:rPr>
                <w:rFonts w:ascii="Arial" w:hAnsi="Arial" w:cs="Arial"/>
              </w:rPr>
              <w:t>Remote clinician support with self-monitoring data</w:t>
            </w:r>
          </w:p>
        </w:tc>
        <w:tc>
          <w:tcPr>
            <w:tcW w:w="0" w:type="auto"/>
            <w:tcMar>
              <w:top w:w="150" w:type="dxa"/>
              <w:left w:w="240" w:type="dxa"/>
              <w:bottom w:w="150" w:type="dxa"/>
              <w:right w:w="0" w:type="dxa"/>
            </w:tcMar>
            <w:vAlign w:val="center"/>
            <w:hideMark/>
          </w:tcPr>
          <w:p w14:paraId="1083AA54" w14:textId="77777777" w:rsidR="00CB72D1" w:rsidRPr="003F0162" w:rsidRDefault="00CB72D1" w:rsidP="006C76A3">
            <w:pPr>
              <w:spacing w:line="360" w:lineRule="auto"/>
              <w:rPr>
                <w:rFonts w:ascii="Arial" w:hAnsi="Arial" w:cs="Arial"/>
              </w:rPr>
            </w:pPr>
            <w:r w:rsidRPr="003F0162">
              <w:rPr>
                <w:rFonts w:ascii="Arial" w:hAnsi="Arial" w:cs="Arial"/>
              </w:rPr>
              <w:t>NHS Near Me</w:t>
            </w:r>
          </w:p>
        </w:tc>
      </w:tr>
      <w:tr w:rsidR="00CB72D1" w:rsidRPr="003F0162" w14:paraId="2BC384E3" w14:textId="77777777" w:rsidTr="002927A6">
        <w:trPr>
          <w:trHeight w:val="794"/>
        </w:trPr>
        <w:tc>
          <w:tcPr>
            <w:tcW w:w="0" w:type="auto"/>
            <w:tcMar>
              <w:top w:w="150" w:type="dxa"/>
              <w:left w:w="0" w:type="dxa"/>
              <w:bottom w:w="150" w:type="dxa"/>
              <w:right w:w="240" w:type="dxa"/>
            </w:tcMar>
            <w:vAlign w:val="center"/>
            <w:hideMark/>
          </w:tcPr>
          <w:p w14:paraId="38C7022B" w14:textId="77777777" w:rsidR="00CB72D1" w:rsidRPr="003F0162" w:rsidRDefault="00CB72D1" w:rsidP="006C76A3">
            <w:pPr>
              <w:spacing w:line="360" w:lineRule="auto"/>
              <w:rPr>
                <w:rFonts w:ascii="Arial" w:hAnsi="Arial" w:cs="Arial"/>
              </w:rPr>
            </w:pPr>
            <w:r w:rsidRPr="003F0162">
              <w:rPr>
                <w:rFonts w:ascii="Arial" w:hAnsi="Arial" w:cs="Arial"/>
              </w:rPr>
              <w:t>Wearable devices</w:t>
            </w:r>
          </w:p>
        </w:tc>
        <w:tc>
          <w:tcPr>
            <w:tcW w:w="0" w:type="auto"/>
            <w:tcMar>
              <w:top w:w="150" w:type="dxa"/>
              <w:left w:w="240" w:type="dxa"/>
              <w:bottom w:w="150" w:type="dxa"/>
              <w:right w:w="240" w:type="dxa"/>
            </w:tcMar>
            <w:vAlign w:val="center"/>
            <w:hideMark/>
          </w:tcPr>
          <w:p w14:paraId="45AAEF48" w14:textId="77777777" w:rsidR="00CB72D1" w:rsidRPr="003F0162" w:rsidRDefault="00CB72D1" w:rsidP="006C76A3">
            <w:pPr>
              <w:spacing w:line="360" w:lineRule="auto"/>
              <w:rPr>
                <w:rFonts w:ascii="Arial" w:hAnsi="Arial" w:cs="Arial"/>
              </w:rPr>
            </w:pPr>
            <w:r w:rsidRPr="003F0162">
              <w:rPr>
                <w:rFonts w:ascii="Arial" w:hAnsi="Arial" w:cs="Arial"/>
              </w:rPr>
              <w:t>Continuous glucose monitors linked to apps</w:t>
            </w:r>
          </w:p>
        </w:tc>
        <w:tc>
          <w:tcPr>
            <w:tcW w:w="0" w:type="auto"/>
            <w:tcMar>
              <w:top w:w="150" w:type="dxa"/>
              <w:left w:w="240" w:type="dxa"/>
              <w:bottom w:w="150" w:type="dxa"/>
              <w:right w:w="0" w:type="dxa"/>
            </w:tcMar>
            <w:vAlign w:val="center"/>
            <w:hideMark/>
          </w:tcPr>
          <w:p w14:paraId="49AA77D2" w14:textId="77777777" w:rsidR="00CB72D1" w:rsidRPr="003F0162" w:rsidRDefault="00CB72D1" w:rsidP="006C76A3">
            <w:pPr>
              <w:spacing w:line="360" w:lineRule="auto"/>
              <w:rPr>
                <w:rFonts w:ascii="Arial" w:hAnsi="Arial" w:cs="Arial"/>
              </w:rPr>
            </w:pPr>
            <w:r w:rsidRPr="003F0162">
              <w:rPr>
                <w:rFonts w:ascii="Arial" w:hAnsi="Arial" w:cs="Arial"/>
              </w:rPr>
              <w:t>Freestyle Libre</w:t>
            </w:r>
          </w:p>
        </w:tc>
      </w:tr>
    </w:tbl>
    <w:p w14:paraId="38E94013" w14:textId="77777777" w:rsidR="00CB72D1" w:rsidRPr="003F0162" w:rsidRDefault="00CB72D1" w:rsidP="006C76A3">
      <w:pPr>
        <w:spacing w:line="360" w:lineRule="auto"/>
        <w:rPr>
          <w:rFonts w:ascii="Arial" w:hAnsi="Arial" w:cs="Arial"/>
        </w:rPr>
      </w:pPr>
      <w:r w:rsidRPr="003F0162">
        <w:rPr>
          <w:rFonts w:ascii="Arial" w:hAnsi="Arial" w:cs="Arial"/>
        </w:rPr>
        <w:t>International evidence suggests digital interventions can reduce HbA1c by 0.3–0.6% compared to usual care (Duong et al., 2025). However, these meta-analyses include predominantly US, European, and Asian studies, limiting generalisability to the UK's unique healthcare system and diverse population (</w:t>
      </w:r>
      <w:r w:rsidRPr="003F0162">
        <w:rPr>
          <w:rFonts w:ascii="Arial" w:hAnsi="Arial" w:cs="Arial"/>
          <w:color w:val="0F1115"/>
          <w:shd w:val="clear" w:color="auto" w:fill="FFFFFF"/>
        </w:rPr>
        <w:t>Newhouse et al., 2025).</w:t>
      </w:r>
    </w:p>
    <w:p w14:paraId="38948A7B" w14:textId="77777777" w:rsidR="00CB72D1" w:rsidRPr="003F0162" w:rsidRDefault="00CB72D1" w:rsidP="006C76A3">
      <w:pPr>
        <w:pStyle w:val="Heading2"/>
        <w:spacing w:line="360" w:lineRule="auto"/>
        <w:rPr>
          <w:rFonts w:ascii="Arial" w:hAnsi="Arial" w:cs="Arial"/>
          <w:szCs w:val="24"/>
        </w:rPr>
      </w:pPr>
      <w:bookmarkStart w:id="9" w:name="_Toc227749837"/>
      <w:r w:rsidRPr="003F0162">
        <w:rPr>
          <w:rFonts w:ascii="Arial" w:hAnsi="Arial" w:cs="Arial"/>
          <w:szCs w:val="24"/>
        </w:rPr>
        <w:t>2.4 Rationale for a UK-Focused Scoping Review</w:t>
      </w:r>
      <w:bookmarkEnd w:id="9"/>
    </w:p>
    <w:p w14:paraId="13E4E5E3" w14:textId="670E3FFB" w:rsidR="000171B1" w:rsidRPr="003F0162" w:rsidRDefault="00172FE7" w:rsidP="006C76A3">
      <w:pPr>
        <w:tabs>
          <w:tab w:val="left" w:pos="6540"/>
        </w:tabs>
        <w:spacing w:line="360" w:lineRule="auto"/>
        <w:rPr>
          <w:rFonts w:ascii="Arial" w:hAnsi="Arial" w:cs="Arial"/>
        </w:rPr>
      </w:pPr>
      <w:r w:rsidRPr="003F0162">
        <w:rPr>
          <w:rFonts w:ascii="Arial" w:hAnsi="Arial" w:cs="Arial"/>
        </w:rPr>
        <w:t>The UK healthcare system differs from other countries in ways that affect digital intervention implementation: universal coverage without insurance barriers (unlike the US), strong primary care gatekeeping (unlike many European models), variable digital infrastructure across regions despite NHS centralisation, and ethnic diversity requiring culturally adapted content – particularly for South Asian and African-Caribbean populations. Existing systematic reviews are predominantly international, with limited UK-specific data. A focused scoping review is therefore needed to map the UK-specific evidence base, identify successful interventions, and highlight implementation gaps.</w:t>
      </w:r>
    </w:p>
    <w:p w14:paraId="2D571B81" w14:textId="77777777" w:rsidR="00172FE7" w:rsidRPr="003F0162" w:rsidRDefault="00172FE7" w:rsidP="006C76A3">
      <w:pPr>
        <w:pStyle w:val="Heading1"/>
        <w:spacing w:line="360" w:lineRule="auto"/>
        <w:rPr>
          <w:rFonts w:ascii="Arial" w:hAnsi="Arial" w:cs="Arial"/>
          <w:b/>
          <w:bCs/>
          <w:i/>
          <w:iCs/>
          <w:szCs w:val="24"/>
        </w:rPr>
      </w:pPr>
      <w:bookmarkStart w:id="10" w:name="_Toc227749838"/>
      <w:r w:rsidRPr="003F0162">
        <w:rPr>
          <w:rFonts w:ascii="Arial" w:hAnsi="Arial" w:cs="Arial"/>
          <w:szCs w:val="24"/>
        </w:rPr>
        <w:lastRenderedPageBreak/>
        <w:t>3. Methods</w:t>
      </w:r>
      <w:bookmarkEnd w:id="10"/>
    </w:p>
    <w:p w14:paraId="7B63785F" w14:textId="77777777" w:rsidR="00172FE7" w:rsidRPr="003F0162" w:rsidRDefault="00172FE7" w:rsidP="006C76A3">
      <w:pPr>
        <w:pStyle w:val="Heading2"/>
        <w:spacing w:line="360" w:lineRule="auto"/>
        <w:rPr>
          <w:rFonts w:ascii="Arial" w:hAnsi="Arial" w:cs="Arial"/>
          <w:szCs w:val="24"/>
        </w:rPr>
      </w:pPr>
      <w:bookmarkStart w:id="11" w:name="_Toc227749839"/>
      <w:r w:rsidRPr="003F0162">
        <w:rPr>
          <w:rFonts w:ascii="Arial" w:hAnsi="Arial" w:cs="Arial"/>
          <w:szCs w:val="24"/>
        </w:rPr>
        <w:t>3.1 Data Collection / Search Strategy</w:t>
      </w:r>
      <w:bookmarkEnd w:id="11"/>
    </w:p>
    <w:p w14:paraId="517B2A7B" w14:textId="77777777" w:rsidR="00172FE7" w:rsidRPr="003F0162" w:rsidRDefault="00172FE7" w:rsidP="006C76A3">
      <w:pPr>
        <w:spacing w:line="360" w:lineRule="auto"/>
        <w:rPr>
          <w:rFonts w:ascii="Arial" w:hAnsi="Arial" w:cs="Arial"/>
        </w:rPr>
      </w:pPr>
      <w:r w:rsidRPr="003F0162">
        <w:rPr>
          <w:rFonts w:ascii="Arial" w:hAnsi="Arial" w:cs="Arial"/>
        </w:rPr>
        <w:t>This scoping review was conducted following the Joanna Briggs Institute (JBI) methodology (Peters et al., 2020) and reported using the PRISMA-ScR checklist (Tricco et al., 2018).</w:t>
      </w:r>
    </w:p>
    <w:p w14:paraId="7D19A079" w14:textId="77777777" w:rsidR="00172FE7" w:rsidRPr="003F0162" w:rsidRDefault="00172FE7" w:rsidP="006C76A3">
      <w:pPr>
        <w:spacing w:line="360" w:lineRule="auto"/>
        <w:rPr>
          <w:rFonts w:ascii="Arial" w:hAnsi="Arial" w:cs="Arial"/>
        </w:rPr>
      </w:pPr>
      <w:r w:rsidRPr="003F0162">
        <w:rPr>
          <w:rFonts w:ascii="Arial" w:hAnsi="Arial" w:cs="Arial"/>
          <w:b/>
          <w:bCs/>
        </w:rPr>
        <w:t>Databases searched (December 2024):</w:t>
      </w:r>
      <w:r w:rsidRPr="003F0162">
        <w:rPr>
          <w:rFonts w:ascii="Arial" w:hAnsi="Arial" w:cs="Arial"/>
        </w:rPr>
        <w:t> MEDLINE (via PubMed), CINAHL (via EBSCOhost), PsycINFO, Cochrane Library, and Scopus.</w:t>
      </w:r>
    </w:p>
    <w:p w14:paraId="5B2E4275" w14:textId="77777777" w:rsidR="00172FE7" w:rsidRPr="003F0162" w:rsidRDefault="00172FE7" w:rsidP="006C76A3">
      <w:pPr>
        <w:spacing w:line="360" w:lineRule="auto"/>
        <w:rPr>
          <w:rFonts w:ascii="Arial" w:hAnsi="Arial" w:cs="Arial"/>
        </w:rPr>
      </w:pPr>
      <w:r w:rsidRPr="003F0162">
        <w:rPr>
          <w:rFonts w:ascii="Arial" w:hAnsi="Arial" w:cs="Arial"/>
          <w:b/>
          <w:bCs/>
        </w:rPr>
        <w:t>Search strategy:</w:t>
      </w:r>
      <w:r w:rsidRPr="003F0162">
        <w:rPr>
          <w:rFonts w:ascii="Arial" w:hAnsi="Arial" w:cs="Arial"/>
        </w:rPr>
        <w:t xml:space="preserve"> A combination of keywords and </w:t>
      </w:r>
      <w:proofErr w:type="spellStart"/>
      <w:r w:rsidRPr="003F0162">
        <w:rPr>
          <w:rFonts w:ascii="Arial" w:hAnsi="Arial" w:cs="Arial"/>
        </w:rPr>
        <w:t>MeSH</w:t>
      </w:r>
      <w:proofErr w:type="spellEnd"/>
      <w:r w:rsidRPr="003F0162">
        <w:rPr>
          <w:rFonts w:ascii="Arial" w:hAnsi="Arial" w:cs="Arial"/>
        </w:rPr>
        <w:t xml:space="preserve"> terms was used across three concept blocks:</w:t>
      </w:r>
    </w:p>
    <w:tbl>
      <w:tblPr>
        <w:tblW w:w="9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4"/>
        <w:gridCol w:w="7722"/>
      </w:tblGrid>
      <w:tr w:rsidR="00172FE7" w:rsidRPr="003F0162" w14:paraId="1488F00E" w14:textId="77777777" w:rsidTr="002927A6">
        <w:trPr>
          <w:trHeight w:val="388"/>
          <w:tblHeader/>
        </w:trPr>
        <w:tc>
          <w:tcPr>
            <w:tcW w:w="0" w:type="auto"/>
            <w:tcMar>
              <w:top w:w="150" w:type="dxa"/>
              <w:left w:w="0" w:type="dxa"/>
              <w:bottom w:w="150" w:type="dxa"/>
              <w:right w:w="240" w:type="dxa"/>
            </w:tcMar>
            <w:vAlign w:val="center"/>
            <w:hideMark/>
          </w:tcPr>
          <w:p w14:paraId="52B3B8EE" w14:textId="77777777" w:rsidR="00172FE7" w:rsidRPr="003F0162" w:rsidRDefault="00172FE7" w:rsidP="006C76A3">
            <w:pPr>
              <w:spacing w:line="360" w:lineRule="auto"/>
              <w:rPr>
                <w:rFonts w:ascii="Arial" w:hAnsi="Arial" w:cs="Arial"/>
              </w:rPr>
            </w:pPr>
            <w:r w:rsidRPr="003F0162">
              <w:rPr>
                <w:rFonts w:ascii="Arial" w:hAnsi="Arial" w:cs="Arial"/>
              </w:rPr>
              <w:t>Concept</w:t>
            </w:r>
          </w:p>
        </w:tc>
        <w:tc>
          <w:tcPr>
            <w:tcW w:w="0" w:type="auto"/>
            <w:tcMar>
              <w:top w:w="150" w:type="dxa"/>
              <w:left w:w="240" w:type="dxa"/>
              <w:bottom w:w="150" w:type="dxa"/>
              <w:right w:w="240" w:type="dxa"/>
            </w:tcMar>
            <w:vAlign w:val="center"/>
            <w:hideMark/>
          </w:tcPr>
          <w:p w14:paraId="53CA576E" w14:textId="77777777" w:rsidR="00172FE7" w:rsidRPr="003F0162" w:rsidRDefault="00172FE7" w:rsidP="006C76A3">
            <w:pPr>
              <w:spacing w:line="360" w:lineRule="auto"/>
              <w:rPr>
                <w:rFonts w:ascii="Arial" w:hAnsi="Arial" w:cs="Arial"/>
              </w:rPr>
            </w:pPr>
            <w:r w:rsidRPr="003F0162">
              <w:rPr>
                <w:rFonts w:ascii="Arial" w:hAnsi="Arial" w:cs="Arial"/>
              </w:rPr>
              <w:t>Search Terms</w:t>
            </w:r>
          </w:p>
        </w:tc>
      </w:tr>
      <w:tr w:rsidR="00172FE7" w:rsidRPr="003F0162" w14:paraId="2CF5F594" w14:textId="77777777" w:rsidTr="002927A6">
        <w:trPr>
          <w:trHeight w:val="792"/>
        </w:trPr>
        <w:tc>
          <w:tcPr>
            <w:tcW w:w="0" w:type="auto"/>
            <w:tcMar>
              <w:top w:w="150" w:type="dxa"/>
              <w:left w:w="0" w:type="dxa"/>
              <w:bottom w:w="150" w:type="dxa"/>
              <w:right w:w="240" w:type="dxa"/>
            </w:tcMar>
            <w:vAlign w:val="center"/>
            <w:hideMark/>
          </w:tcPr>
          <w:p w14:paraId="646DFB70" w14:textId="77777777" w:rsidR="00172FE7" w:rsidRPr="003F0162" w:rsidRDefault="00172FE7" w:rsidP="006C76A3">
            <w:pPr>
              <w:spacing w:line="360" w:lineRule="auto"/>
              <w:rPr>
                <w:rFonts w:ascii="Arial" w:hAnsi="Arial" w:cs="Arial"/>
              </w:rPr>
            </w:pPr>
            <w:r w:rsidRPr="003F0162">
              <w:rPr>
                <w:rFonts w:ascii="Arial" w:hAnsi="Arial" w:cs="Arial"/>
              </w:rPr>
              <w:t>Type 2 Diabetes</w:t>
            </w:r>
          </w:p>
        </w:tc>
        <w:tc>
          <w:tcPr>
            <w:tcW w:w="0" w:type="auto"/>
            <w:tcMar>
              <w:top w:w="150" w:type="dxa"/>
              <w:left w:w="240" w:type="dxa"/>
              <w:bottom w:w="150" w:type="dxa"/>
              <w:right w:w="0" w:type="dxa"/>
            </w:tcMar>
            <w:vAlign w:val="center"/>
            <w:hideMark/>
          </w:tcPr>
          <w:p w14:paraId="6A53D3EC" w14:textId="41C5EA9C" w:rsidR="00172FE7" w:rsidRPr="003F0162" w:rsidRDefault="00172FE7" w:rsidP="006C76A3">
            <w:pPr>
              <w:spacing w:line="360" w:lineRule="auto"/>
              <w:rPr>
                <w:rFonts w:ascii="Arial" w:hAnsi="Arial" w:cs="Arial"/>
              </w:rPr>
            </w:pPr>
            <w:r w:rsidRPr="003F0162">
              <w:rPr>
                <w:rFonts w:ascii="Arial" w:hAnsi="Arial" w:cs="Arial"/>
              </w:rPr>
              <w:t>"</w:t>
            </w:r>
            <w:r w:rsidR="00E4084B" w:rsidRPr="003F0162">
              <w:rPr>
                <w:rFonts w:ascii="Arial" w:hAnsi="Arial" w:cs="Arial"/>
              </w:rPr>
              <w:t>Type</w:t>
            </w:r>
            <w:r w:rsidRPr="003F0162">
              <w:rPr>
                <w:rFonts w:ascii="Arial" w:hAnsi="Arial" w:cs="Arial"/>
              </w:rPr>
              <w:t xml:space="preserve"> 2 diabetes" OR T2DM OR "non-insulin dependent diabetes" OR "diabetes mellitus type 2"</w:t>
            </w:r>
          </w:p>
        </w:tc>
      </w:tr>
      <w:tr w:rsidR="00172FE7" w:rsidRPr="003F0162" w14:paraId="188A9AB9" w14:textId="77777777" w:rsidTr="002927A6">
        <w:trPr>
          <w:trHeight w:val="792"/>
        </w:trPr>
        <w:tc>
          <w:tcPr>
            <w:tcW w:w="0" w:type="auto"/>
            <w:tcMar>
              <w:top w:w="150" w:type="dxa"/>
              <w:left w:w="0" w:type="dxa"/>
              <w:bottom w:w="150" w:type="dxa"/>
              <w:right w:w="240" w:type="dxa"/>
            </w:tcMar>
            <w:vAlign w:val="center"/>
            <w:hideMark/>
          </w:tcPr>
          <w:p w14:paraId="72DAF75E" w14:textId="77777777" w:rsidR="00172FE7" w:rsidRPr="003F0162" w:rsidRDefault="00172FE7" w:rsidP="006C76A3">
            <w:pPr>
              <w:spacing w:line="360" w:lineRule="auto"/>
              <w:rPr>
                <w:rFonts w:ascii="Arial" w:hAnsi="Arial" w:cs="Arial"/>
              </w:rPr>
            </w:pPr>
            <w:r w:rsidRPr="003F0162">
              <w:rPr>
                <w:rFonts w:ascii="Arial" w:hAnsi="Arial" w:cs="Arial"/>
              </w:rPr>
              <w:t>Digital health</w:t>
            </w:r>
          </w:p>
        </w:tc>
        <w:tc>
          <w:tcPr>
            <w:tcW w:w="0" w:type="auto"/>
            <w:tcMar>
              <w:top w:w="150" w:type="dxa"/>
              <w:left w:w="240" w:type="dxa"/>
              <w:bottom w:w="150" w:type="dxa"/>
              <w:right w:w="0" w:type="dxa"/>
            </w:tcMar>
            <w:vAlign w:val="center"/>
            <w:hideMark/>
          </w:tcPr>
          <w:p w14:paraId="5550D1B9" w14:textId="77777777" w:rsidR="00172FE7" w:rsidRPr="003F0162" w:rsidRDefault="00172FE7" w:rsidP="006C76A3">
            <w:pPr>
              <w:spacing w:line="360" w:lineRule="auto"/>
              <w:rPr>
                <w:rFonts w:ascii="Arial" w:hAnsi="Arial" w:cs="Arial"/>
              </w:rPr>
            </w:pPr>
            <w:r w:rsidRPr="003F0162">
              <w:rPr>
                <w:rFonts w:ascii="Arial" w:hAnsi="Arial" w:cs="Arial"/>
              </w:rPr>
              <w:t>"digital health" OR "mobile app</w:t>
            </w:r>
            <w:r w:rsidRPr="003F0162">
              <w:rPr>
                <w:rFonts w:ascii="Arial" w:hAnsi="Arial" w:cs="Arial"/>
                <w:i/>
                <w:iCs/>
              </w:rPr>
              <w:t>" OR "smartphone app</w:t>
            </w:r>
            <w:r w:rsidRPr="003F0162">
              <w:rPr>
                <w:rFonts w:ascii="Arial" w:hAnsi="Arial" w:cs="Arial"/>
              </w:rPr>
              <w:t>" OR "mHealth" OR "eHealth" OR "telemedicine" OR "web-based" OR "remote monitoring"</w:t>
            </w:r>
          </w:p>
        </w:tc>
      </w:tr>
      <w:tr w:rsidR="00172FE7" w:rsidRPr="003F0162" w14:paraId="34EEA405" w14:textId="77777777" w:rsidTr="002927A6">
        <w:trPr>
          <w:trHeight w:val="792"/>
        </w:trPr>
        <w:tc>
          <w:tcPr>
            <w:tcW w:w="0" w:type="auto"/>
            <w:tcMar>
              <w:top w:w="150" w:type="dxa"/>
              <w:left w:w="0" w:type="dxa"/>
              <w:bottom w:w="150" w:type="dxa"/>
              <w:right w:w="240" w:type="dxa"/>
            </w:tcMar>
            <w:vAlign w:val="center"/>
            <w:hideMark/>
          </w:tcPr>
          <w:p w14:paraId="185E6FFE" w14:textId="77777777" w:rsidR="00172FE7" w:rsidRPr="003F0162" w:rsidRDefault="00172FE7" w:rsidP="006C76A3">
            <w:pPr>
              <w:spacing w:line="360" w:lineRule="auto"/>
              <w:rPr>
                <w:rFonts w:ascii="Arial" w:hAnsi="Arial" w:cs="Arial"/>
              </w:rPr>
            </w:pPr>
            <w:r w:rsidRPr="003F0162">
              <w:rPr>
                <w:rFonts w:ascii="Arial" w:hAnsi="Arial" w:cs="Arial"/>
              </w:rPr>
              <w:t>Self-management</w:t>
            </w:r>
          </w:p>
        </w:tc>
        <w:tc>
          <w:tcPr>
            <w:tcW w:w="0" w:type="auto"/>
            <w:tcMar>
              <w:top w:w="150" w:type="dxa"/>
              <w:left w:w="240" w:type="dxa"/>
              <w:bottom w:w="150" w:type="dxa"/>
              <w:right w:w="0" w:type="dxa"/>
            </w:tcMar>
            <w:vAlign w:val="center"/>
            <w:hideMark/>
          </w:tcPr>
          <w:p w14:paraId="79FB335E" w14:textId="77777777" w:rsidR="00172FE7" w:rsidRPr="003F0162" w:rsidRDefault="00172FE7" w:rsidP="006C76A3">
            <w:pPr>
              <w:spacing w:line="360" w:lineRule="auto"/>
              <w:rPr>
                <w:rFonts w:ascii="Arial" w:hAnsi="Arial" w:cs="Arial"/>
              </w:rPr>
            </w:pPr>
            <w:r w:rsidRPr="003F0162">
              <w:rPr>
                <w:rFonts w:ascii="Arial" w:hAnsi="Arial" w:cs="Arial"/>
              </w:rPr>
              <w:t>"self-management" OR "self-care" OR "blood glucose self-monitoring" OR "dietary self-management" OR "medication adherence"</w:t>
            </w:r>
          </w:p>
        </w:tc>
      </w:tr>
    </w:tbl>
    <w:p w14:paraId="7C9BC0DD" w14:textId="77777777" w:rsidR="00172FE7" w:rsidRPr="003F0162" w:rsidRDefault="00172FE7" w:rsidP="006C76A3">
      <w:pPr>
        <w:spacing w:line="360" w:lineRule="auto"/>
        <w:rPr>
          <w:rFonts w:ascii="Arial" w:hAnsi="Arial" w:cs="Arial"/>
        </w:rPr>
      </w:pPr>
      <w:r w:rsidRPr="003F0162">
        <w:rPr>
          <w:rFonts w:ascii="Arial" w:hAnsi="Arial" w:cs="Arial"/>
          <w:b/>
          <w:bCs/>
        </w:rPr>
        <w:t>Limits applied:</w:t>
      </w:r>
    </w:p>
    <w:tbl>
      <w:tblPr>
        <w:tblStyle w:val="TableGrid"/>
        <w:tblW w:w="0" w:type="auto"/>
        <w:tblInd w:w="720" w:type="dxa"/>
        <w:tblLook w:val="04A0" w:firstRow="1" w:lastRow="0" w:firstColumn="1" w:lastColumn="0" w:noHBand="0" w:noVBand="1"/>
      </w:tblPr>
      <w:tblGrid>
        <w:gridCol w:w="8296"/>
      </w:tblGrid>
      <w:tr w:rsidR="00172FE7" w:rsidRPr="003F0162" w14:paraId="636A3518" w14:textId="77777777" w:rsidTr="002927A6">
        <w:tc>
          <w:tcPr>
            <w:tcW w:w="9350" w:type="dxa"/>
          </w:tcPr>
          <w:p w14:paraId="7E42CAC7" w14:textId="77777777" w:rsidR="00172FE7" w:rsidRPr="003F0162" w:rsidRDefault="00172FE7" w:rsidP="006C76A3">
            <w:pPr>
              <w:numPr>
                <w:ilvl w:val="0"/>
                <w:numId w:val="2"/>
              </w:numPr>
              <w:spacing w:line="360" w:lineRule="auto"/>
              <w:contextualSpacing/>
              <w:jc w:val="both"/>
              <w:rPr>
                <w:rFonts w:ascii="Arial" w:hAnsi="Arial" w:cs="Arial"/>
                <w:lang w:val="en-GB"/>
              </w:rPr>
            </w:pPr>
            <w:r w:rsidRPr="003F0162">
              <w:rPr>
                <w:rFonts w:ascii="Arial" w:hAnsi="Arial" w:cs="Arial"/>
                <w:lang w:val="en-GB"/>
              </w:rPr>
              <w:t>English language</w:t>
            </w:r>
          </w:p>
        </w:tc>
      </w:tr>
      <w:tr w:rsidR="00172FE7" w:rsidRPr="003F0162" w14:paraId="64F0B695" w14:textId="77777777" w:rsidTr="002927A6">
        <w:tc>
          <w:tcPr>
            <w:tcW w:w="9350" w:type="dxa"/>
          </w:tcPr>
          <w:p w14:paraId="7C83BCD8" w14:textId="77777777" w:rsidR="00172FE7" w:rsidRPr="003F0162" w:rsidRDefault="00172FE7" w:rsidP="006C76A3">
            <w:pPr>
              <w:numPr>
                <w:ilvl w:val="0"/>
                <w:numId w:val="2"/>
              </w:numPr>
              <w:spacing w:line="360" w:lineRule="auto"/>
              <w:contextualSpacing/>
              <w:jc w:val="both"/>
              <w:rPr>
                <w:rFonts w:ascii="Arial" w:hAnsi="Arial" w:cs="Arial"/>
                <w:lang w:val="en-GB"/>
              </w:rPr>
            </w:pPr>
            <w:r w:rsidRPr="003F0162">
              <w:rPr>
                <w:rFonts w:ascii="Arial" w:hAnsi="Arial" w:cs="Arial"/>
                <w:lang w:val="en-GB"/>
              </w:rPr>
              <w:t>United Kingdom only (England, Scotland, Wales, Northern Ireland)</w:t>
            </w:r>
          </w:p>
        </w:tc>
      </w:tr>
      <w:tr w:rsidR="00172FE7" w:rsidRPr="003F0162" w14:paraId="74E10E46" w14:textId="77777777" w:rsidTr="002927A6">
        <w:tc>
          <w:tcPr>
            <w:tcW w:w="9350" w:type="dxa"/>
          </w:tcPr>
          <w:p w14:paraId="019965BF" w14:textId="77777777" w:rsidR="00172FE7" w:rsidRPr="003F0162" w:rsidRDefault="00172FE7" w:rsidP="006C76A3">
            <w:pPr>
              <w:numPr>
                <w:ilvl w:val="0"/>
                <w:numId w:val="2"/>
              </w:numPr>
              <w:spacing w:line="360" w:lineRule="auto"/>
              <w:contextualSpacing/>
              <w:jc w:val="both"/>
              <w:rPr>
                <w:rFonts w:ascii="Arial" w:hAnsi="Arial" w:cs="Arial"/>
                <w:lang w:val="en-GB"/>
              </w:rPr>
            </w:pPr>
            <w:r w:rsidRPr="003F0162">
              <w:rPr>
                <w:rFonts w:ascii="Arial" w:hAnsi="Arial" w:cs="Arial"/>
                <w:lang w:val="en-GB"/>
              </w:rPr>
              <w:t>Publication date: 2015–2024 (last 10 years)</w:t>
            </w:r>
          </w:p>
        </w:tc>
      </w:tr>
      <w:tr w:rsidR="00172FE7" w:rsidRPr="003F0162" w14:paraId="4D7948CF" w14:textId="77777777" w:rsidTr="002927A6">
        <w:tc>
          <w:tcPr>
            <w:tcW w:w="9350" w:type="dxa"/>
          </w:tcPr>
          <w:p w14:paraId="78ED94FB" w14:textId="77777777" w:rsidR="00172FE7" w:rsidRPr="003F0162" w:rsidRDefault="00172FE7" w:rsidP="006C76A3">
            <w:pPr>
              <w:numPr>
                <w:ilvl w:val="0"/>
                <w:numId w:val="2"/>
              </w:numPr>
              <w:spacing w:line="360" w:lineRule="auto"/>
              <w:contextualSpacing/>
              <w:jc w:val="both"/>
              <w:rPr>
                <w:rFonts w:ascii="Arial" w:hAnsi="Arial" w:cs="Arial"/>
                <w:lang w:val="en-GB"/>
              </w:rPr>
            </w:pPr>
            <w:r w:rsidRPr="003F0162">
              <w:rPr>
                <w:rFonts w:ascii="Arial" w:hAnsi="Arial" w:cs="Arial"/>
                <w:lang w:val="en-GB"/>
              </w:rPr>
              <w:t>Peer-reviewed journal articles only</w:t>
            </w:r>
          </w:p>
        </w:tc>
      </w:tr>
      <w:tr w:rsidR="00172FE7" w:rsidRPr="003F0162" w14:paraId="14B04E57" w14:textId="77777777" w:rsidTr="002927A6">
        <w:tc>
          <w:tcPr>
            <w:tcW w:w="9350" w:type="dxa"/>
          </w:tcPr>
          <w:p w14:paraId="40EB0F21" w14:textId="77777777" w:rsidR="00172FE7" w:rsidRPr="003F0162" w:rsidRDefault="00172FE7" w:rsidP="006C76A3">
            <w:pPr>
              <w:numPr>
                <w:ilvl w:val="0"/>
                <w:numId w:val="2"/>
              </w:numPr>
              <w:spacing w:line="360" w:lineRule="auto"/>
              <w:contextualSpacing/>
              <w:jc w:val="both"/>
              <w:rPr>
                <w:rFonts w:ascii="Arial" w:hAnsi="Arial" w:cs="Arial"/>
                <w:lang w:val="en-GB"/>
              </w:rPr>
            </w:pPr>
            <w:r w:rsidRPr="003F0162">
              <w:rPr>
                <w:rFonts w:ascii="Arial" w:hAnsi="Arial" w:cs="Arial"/>
                <w:lang w:val="en-GB"/>
              </w:rPr>
              <w:t>Primary research (qualitative, quantitative, mixed methods) OR systematic reviews</w:t>
            </w:r>
          </w:p>
        </w:tc>
      </w:tr>
    </w:tbl>
    <w:tbl>
      <w:tblPr>
        <w:tblStyle w:val="TableGrid"/>
        <w:tblpPr w:leftFromText="180" w:rightFromText="180" w:vertAnchor="text" w:horzAnchor="margin" w:tblpY="196"/>
        <w:tblW w:w="0" w:type="auto"/>
        <w:tblLook w:val="04A0" w:firstRow="1" w:lastRow="0" w:firstColumn="1" w:lastColumn="0" w:noHBand="0" w:noVBand="1"/>
      </w:tblPr>
      <w:tblGrid>
        <w:gridCol w:w="8630"/>
      </w:tblGrid>
      <w:tr w:rsidR="007A5D41" w:rsidRPr="003F0162" w14:paraId="18B97F4D" w14:textId="77777777" w:rsidTr="002927A6">
        <w:tc>
          <w:tcPr>
            <w:tcW w:w="8630" w:type="dxa"/>
          </w:tcPr>
          <w:p w14:paraId="66BDC19D" w14:textId="77777777" w:rsidR="007A5D41" w:rsidRPr="003F0162" w:rsidRDefault="007A5D41" w:rsidP="006C76A3">
            <w:pPr>
              <w:numPr>
                <w:ilvl w:val="0"/>
                <w:numId w:val="3"/>
              </w:numPr>
              <w:spacing w:line="360" w:lineRule="auto"/>
              <w:contextualSpacing/>
              <w:jc w:val="both"/>
              <w:rPr>
                <w:rFonts w:ascii="Arial" w:hAnsi="Arial" w:cs="Arial"/>
                <w:lang w:val="en-GB"/>
              </w:rPr>
            </w:pPr>
            <w:r w:rsidRPr="003F0162">
              <w:rPr>
                <w:rFonts w:ascii="Arial" w:hAnsi="Arial" w:cs="Arial"/>
                <w:lang w:val="en-GB"/>
              </w:rPr>
              <w:t>Type 1 diabetes only or gestational diabetes</w:t>
            </w:r>
          </w:p>
        </w:tc>
      </w:tr>
      <w:tr w:rsidR="007A5D41" w:rsidRPr="003F0162" w14:paraId="2AC09DAC" w14:textId="77777777" w:rsidTr="002927A6">
        <w:tc>
          <w:tcPr>
            <w:tcW w:w="8630" w:type="dxa"/>
          </w:tcPr>
          <w:p w14:paraId="1F556998" w14:textId="77777777" w:rsidR="007A5D41" w:rsidRPr="003F0162" w:rsidRDefault="007A5D41" w:rsidP="006C76A3">
            <w:pPr>
              <w:numPr>
                <w:ilvl w:val="0"/>
                <w:numId w:val="3"/>
              </w:numPr>
              <w:spacing w:line="360" w:lineRule="auto"/>
              <w:contextualSpacing/>
              <w:jc w:val="both"/>
              <w:rPr>
                <w:rFonts w:ascii="Arial" w:hAnsi="Arial" w:cs="Arial"/>
                <w:lang w:val="en-GB"/>
              </w:rPr>
            </w:pPr>
            <w:r w:rsidRPr="003F0162">
              <w:rPr>
                <w:rFonts w:ascii="Arial" w:hAnsi="Arial" w:cs="Arial"/>
                <w:lang w:val="en-GB"/>
              </w:rPr>
              <w:t>Interventions designed solely for healthcare professionals</w:t>
            </w:r>
          </w:p>
        </w:tc>
      </w:tr>
      <w:tr w:rsidR="007A5D41" w:rsidRPr="003F0162" w14:paraId="1B592E96" w14:textId="77777777" w:rsidTr="002927A6">
        <w:tc>
          <w:tcPr>
            <w:tcW w:w="8630" w:type="dxa"/>
          </w:tcPr>
          <w:p w14:paraId="3A6DA4D4" w14:textId="77777777" w:rsidR="007A5D41" w:rsidRPr="003F0162" w:rsidRDefault="007A5D41" w:rsidP="006C76A3">
            <w:pPr>
              <w:numPr>
                <w:ilvl w:val="0"/>
                <w:numId w:val="3"/>
              </w:numPr>
              <w:spacing w:line="360" w:lineRule="auto"/>
              <w:contextualSpacing/>
              <w:jc w:val="both"/>
              <w:rPr>
                <w:rFonts w:ascii="Arial" w:hAnsi="Arial" w:cs="Arial"/>
                <w:lang w:val="en-GB"/>
              </w:rPr>
            </w:pPr>
            <w:r w:rsidRPr="003F0162">
              <w:rPr>
                <w:rFonts w:ascii="Arial" w:hAnsi="Arial" w:cs="Arial"/>
                <w:lang w:val="en-GB"/>
              </w:rPr>
              <w:t>Conference abstracts, editorials, opinion pieces, protocols</w:t>
            </w:r>
          </w:p>
        </w:tc>
      </w:tr>
      <w:tr w:rsidR="007A5D41" w:rsidRPr="003F0162" w14:paraId="5420960E" w14:textId="77777777" w:rsidTr="002927A6">
        <w:tc>
          <w:tcPr>
            <w:tcW w:w="8630" w:type="dxa"/>
          </w:tcPr>
          <w:p w14:paraId="475CF49A" w14:textId="77777777" w:rsidR="007A5D41" w:rsidRPr="003F0162" w:rsidRDefault="007A5D41" w:rsidP="006C76A3">
            <w:pPr>
              <w:numPr>
                <w:ilvl w:val="0"/>
                <w:numId w:val="3"/>
              </w:numPr>
              <w:spacing w:line="360" w:lineRule="auto"/>
              <w:contextualSpacing/>
              <w:jc w:val="both"/>
              <w:rPr>
                <w:rFonts w:ascii="Arial" w:hAnsi="Arial" w:cs="Arial"/>
                <w:lang w:val="en-GB"/>
              </w:rPr>
            </w:pPr>
            <w:r w:rsidRPr="003F0162">
              <w:rPr>
                <w:rFonts w:ascii="Arial" w:hAnsi="Arial" w:cs="Arial"/>
                <w:lang w:val="en-GB"/>
              </w:rPr>
              <w:t>Non-UK studies</w:t>
            </w:r>
          </w:p>
        </w:tc>
      </w:tr>
      <w:tr w:rsidR="007A5D41" w:rsidRPr="003F0162" w14:paraId="2EACFC76" w14:textId="77777777" w:rsidTr="002927A6">
        <w:tc>
          <w:tcPr>
            <w:tcW w:w="8630" w:type="dxa"/>
          </w:tcPr>
          <w:p w14:paraId="01297653" w14:textId="77777777" w:rsidR="007A5D41" w:rsidRPr="003F0162" w:rsidRDefault="007A5D41" w:rsidP="006C76A3">
            <w:pPr>
              <w:numPr>
                <w:ilvl w:val="0"/>
                <w:numId w:val="3"/>
              </w:numPr>
              <w:spacing w:line="360" w:lineRule="auto"/>
              <w:contextualSpacing/>
              <w:jc w:val="both"/>
              <w:rPr>
                <w:rFonts w:ascii="Arial" w:hAnsi="Arial" w:cs="Arial"/>
                <w:lang w:val="en-GB"/>
              </w:rPr>
            </w:pPr>
            <w:r w:rsidRPr="003F0162">
              <w:rPr>
                <w:rFonts w:ascii="Arial" w:hAnsi="Arial" w:cs="Arial"/>
                <w:lang w:val="en-GB"/>
              </w:rPr>
              <w:t>Grey literature (per assignment guidelines)</w:t>
            </w:r>
          </w:p>
        </w:tc>
      </w:tr>
    </w:tbl>
    <w:p w14:paraId="491414CB" w14:textId="77777777" w:rsidR="007A5D41" w:rsidRPr="003F0162" w:rsidRDefault="007A5D41" w:rsidP="006C76A3">
      <w:pPr>
        <w:spacing w:line="360" w:lineRule="auto"/>
        <w:rPr>
          <w:rFonts w:ascii="Arial" w:hAnsi="Arial" w:cs="Arial"/>
        </w:rPr>
      </w:pPr>
      <w:r w:rsidRPr="003F0162">
        <w:rPr>
          <w:rFonts w:ascii="Arial" w:hAnsi="Arial" w:cs="Arial"/>
          <w:b/>
          <w:bCs/>
        </w:rPr>
        <w:lastRenderedPageBreak/>
        <w:t>Exclusion criteria:</w:t>
      </w:r>
    </w:p>
    <w:p w14:paraId="226E7DE6" w14:textId="77777777" w:rsidR="007A5D41" w:rsidRPr="003F0162" w:rsidRDefault="007A5D41" w:rsidP="006C76A3">
      <w:pPr>
        <w:pStyle w:val="Heading2"/>
        <w:spacing w:line="360" w:lineRule="auto"/>
        <w:rPr>
          <w:rFonts w:ascii="Arial" w:hAnsi="Arial" w:cs="Arial"/>
          <w:szCs w:val="24"/>
        </w:rPr>
      </w:pPr>
      <w:bookmarkStart w:id="12" w:name="_Toc227749840"/>
      <w:r w:rsidRPr="003F0162">
        <w:rPr>
          <w:rFonts w:ascii="Arial" w:hAnsi="Arial" w:cs="Arial"/>
          <w:szCs w:val="24"/>
        </w:rPr>
        <w:t>3.2 Study Selection Process</w:t>
      </w:r>
      <w:bookmarkEnd w:id="12"/>
    </w:p>
    <w:p w14:paraId="1F9C4367" w14:textId="77777777" w:rsidR="007A5D41" w:rsidRPr="003F0162" w:rsidRDefault="007A5D41" w:rsidP="006C76A3">
      <w:pPr>
        <w:spacing w:line="360" w:lineRule="auto"/>
        <w:rPr>
          <w:rFonts w:ascii="Arial" w:hAnsi="Arial" w:cs="Arial"/>
        </w:rPr>
      </w:pPr>
      <w:r w:rsidRPr="003F0162">
        <w:rPr>
          <w:rFonts w:ascii="Arial" w:hAnsi="Arial" w:cs="Arial"/>
        </w:rPr>
        <w:t>The search identified 156 records after deduplication. Title and abstract screening removed 124 records. Full-text review of 32 articles was conducted against inclusion/exclusion criteria.</w:t>
      </w:r>
    </w:p>
    <w:p w14:paraId="48D28D13" w14:textId="77777777" w:rsidR="007A5D41" w:rsidRPr="003F0162" w:rsidRDefault="007A5D41" w:rsidP="006C76A3">
      <w:pPr>
        <w:spacing w:line="360" w:lineRule="auto"/>
        <w:rPr>
          <w:rFonts w:ascii="Arial" w:hAnsi="Arial" w:cs="Arial"/>
        </w:rPr>
      </w:pPr>
      <w:r w:rsidRPr="003F0162">
        <w:rPr>
          <w:rFonts w:ascii="Arial" w:hAnsi="Arial" w:cs="Arial"/>
          <w:b/>
          <w:bCs/>
        </w:rPr>
        <w:t>Final included studies (n=3):</w:t>
      </w:r>
    </w:p>
    <w:tbl>
      <w:tblPr>
        <w:tblW w:w="9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23"/>
        <w:gridCol w:w="8354"/>
      </w:tblGrid>
      <w:tr w:rsidR="007A5D41" w:rsidRPr="003F0162" w14:paraId="1F97058B" w14:textId="77777777" w:rsidTr="002927A6">
        <w:trPr>
          <w:trHeight w:val="360"/>
          <w:tblHeader/>
        </w:trPr>
        <w:tc>
          <w:tcPr>
            <w:tcW w:w="0" w:type="auto"/>
            <w:tcMar>
              <w:top w:w="150" w:type="dxa"/>
              <w:left w:w="0" w:type="dxa"/>
              <w:bottom w:w="150" w:type="dxa"/>
              <w:right w:w="240" w:type="dxa"/>
            </w:tcMar>
            <w:vAlign w:val="center"/>
            <w:hideMark/>
          </w:tcPr>
          <w:p w14:paraId="7EAAFB59" w14:textId="77777777" w:rsidR="007A5D41" w:rsidRPr="003F0162" w:rsidRDefault="007A5D41" w:rsidP="006C76A3">
            <w:pPr>
              <w:spacing w:line="360" w:lineRule="auto"/>
              <w:rPr>
                <w:rFonts w:ascii="Arial" w:hAnsi="Arial" w:cs="Arial"/>
              </w:rPr>
            </w:pPr>
            <w:r w:rsidRPr="003F0162">
              <w:rPr>
                <w:rFonts w:ascii="Arial" w:hAnsi="Arial" w:cs="Arial"/>
              </w:rPr>
              <w:t>Number</w:t>
            </w:r>
          </w:p>
        </w:tc>
        <w:tc>
          <w:tcPr>
            <w:tcW w:w="0" w:type="auto"/>
            <w:tcMar>
              <w:top w:w="150" w:type="dxa"/>
              <w:left w:w="240" w:type="dxa"/>
              <w:bottom w:w="150" w:type="dxa"/>
              <w:right w:w="240" w:type="dxa"/>
            </w:tcMar>
            <w:vAlign w:val="center"/>
            <w:hideMark/>
          </w:tcPr>
          <w:p w14:paraId="007981DE" w14:textId="77777777" w:rsidR="007A5D41" w:rsidRPr="003F0162" w:rsidRDefault="007A5D41" w:rsidP="006C76A3">
            <w:pPr>
              <w:spacing w:line="360" w:lineRule="auto"/>
              <w:rPr>
                <w:rFonts w:ascii="Arial" w:hAnsi="Arial" w:cs="Arial"/>
              </w:rPr>
            </w:pPr>
            <w:r w:rsidRPr="003F0162">
              <w:rPr>
                <w:rFonts w:ascii="Arial" w:hAnsi="Arial" w:cs="Arial"/>
              </w:rPr>
              <w:t>Article The search identified 156 records after deduplication. Title and abstract screening removed 124 records. Full-text review of 32 articles was conducted against inclusion/exclusion criteria.</w:t>
            </w:r>
          </w:p>
          <w:p w14:paraId="5077D0ED" w14:textId="77777777" w:rsidR="007A5D41" w:rsidRPr="003F0162" w:rsidRDefault="007A5D41" w:rsidP="006C76A3">
            <w:pPr>
              <w:spacing w:line="360" w:lineRule="auto"/>
              <w:rPr>
                <w:rFonts w:ascii="Arial" w:hAnsi="Arial" w:cs="Arial"/>
              </w:rPr>
            </w:pPr>
            <w:r w:rsidRPr="003F0162">
              <w:rPr>
                <w:rFonts w:ascii="Arial" w:hAnsi="Arial" w:cs="Arial"/>
                <w:b/>
                <w:bCs/>
              </w:rPr>
              <w:t>Final included studies (n=3):</w:t>
            </w:r>
          </w:p>
        </w:tc>
      </w:tr>
      <w:tr w:rsidR="007A5D41" w:rsidRPr="003F0162" w14:paraId="31CF5A82" w14:textId="77777777" w:rsidTr="002927A6">
        <w:trPr>
          <w:trHeight w:val="374"/>
        </w:trPr>
        <w:tc>
          <w:tcPr>
            <w:tcW w:w="0" w:type="auto"/>
            <w:tcMar>
              <w:top w:w="150" w:type="dxa"/>
              <w:left w:w="0" w:type="dxa"/>
              <w:bottom w:w="150" w:type="dxa"/>
              <w:right w:w="240" w:type="dxa"/>
            </w:tcMar>
            <w:vAlign w:val="center"/>
            <w:hideMark/>
          </w:tcPr>
          <w:p w14:paraId="7FBC6495" w14:textId="77777777" w:rsidR="007A5D41" w:rsidRPr="003F0162" w:rsidRDefault="007A5D41" w:rsidP="006C76A3">
            <w:pPr>
              <w:spacing w:line="360" w:lineRule="auto"/>
              <w:rPr>
                <w:rFonts w:ascii="Arial" w:hAnsi="Arial" w:cs="Arial"/>
              </w:rPr>
            </w:pPr>
            <w:r w:rsidRPr="003F0162">
              <w:rPr>
                <w:rFonts w:ascii="Arial" w:hAnsi="Arial" w:cs="Arial"/>
              </w:rPr>
              <w:t>1</w:t>
            </w:r>
          </w:p>
        </w:tc>
        <w:tc>
          <w:tcPr>
            <w:tcW w:w="0" w:type="auto"/>
            <w:tcMar>
              <w:top w:w="150" w:type="dxa"/>
              <w:left w:w="240" w:type="dxa"/>
              <w:bottom w:w="150" w:type="dxa"/>
              <w:right w:w="0" w:type="dxa"/>
            </w:tcMar>
            <w:vAlign w:val="center"/>
            <w:hideMark/>
          </w:tcPr>
          <w:p w14:paraId="796BA615" w14:textId="77777777" w:rsidR="007A5D41" w:rsidRPr="003F0162" w:rsidRDefault="007A5D41" w:rsidP="006C76A3">
            <w:pPr>
              <w:spacing w:line="360" w:lineRule="auto"/>
              <w:rPr>
                <w:rFonts w:ascii="Arial" w:hAnsi="Arial" w:cs="Arial"/>
                <w:lang w:val="nl-NL"/>
              </w:rPr>
            </w:pPr>
            <w:r w:rsidRPr="003F0162">
              <w:rPr>
                <w:rFonts w:ascii="Arial" w:hAnsi="Arial" w:cs="Arial"/>
                <w:lang w:val="nl-NL"/>
              </w:rPr>
              <w:t>Morrissey et al. (2022) – JMIR Diabetes</w:t>
            </w:r>
          </w:p>
        </w:tc>
      </w:tr>
      <w:tr w:rsidR="007A5D41" w:rsidRPr="003F0162" w14:paraId="69CC6C1D" w14:textId="77777777" w:rsidTr="002927A6">
        <w:trPr>
          <w:trHeight w:val="360"/>
        </w:trPr>
        <w:tc>
          <w:tcPr>
            <w:tcW w:w="0" w:type="auto"/>
            <w:tcMar>
              <w:top w:w="150" w:type="dxa"/>
              <w:left w:w="0" w:type="dxa"/>
              <w:bottom w:w="150" w:type="dxa"/>
              <w:right w:w="240" w:type="dxa"/>
            </w:tcMar>
            <w:vAlign w:val="center"/>
            <w:hideMark/>
          </w:tcPr>
          <w:p w14:paraId="7ACFEFD6" w14:textId="77777777" w:rsidR="007A5D41" w:rsidRPr="003F0162" w:rsidRDefault="007A5D41" w:rsidP="006C76A3">
            <w:pPr>
              <w:spacing w:line="360" w:lineRule="auto"/>
              <w:rPr>
                <w:rFonts w:ascii="Arial" w:hAnsi="Arial" w:cs="Arial"/>
              </w:rPr>
            </w:pPr>
            <w:r w:rsidRPr="003F0162">
              <w:rPr>
                <w:rFonts w:ascii="Arial" w:hAnsi="Arial" w:cs="Arial"/>
              </w:rPr>
              <w:t>2</w:t>
            </w:r>
          </w:p>
        </w:tc>
        <w:tc>
          <w:tcPr>
            <w:tcW w:w="0" w:type="auto"/>
            <w:tcMar>
              <w:top w:w="150" w:type="dxa"/>
              <w:left w:w="240" w:type="dxa"/>
              <w:bottom w:w="150" w:type="dxa"/>
              <w:right w:w="0" w:type="dxa"/>
            </w:tcMar>
            <w:vAlign w:val="center"/>
            <w:hideMark/>
          </w:tcPr>
          <w:p w14:paraId="1630D0F1" w14:textId="77777777" w:rsidR="007A5D41" w:rsidRPr="003F0162" w:rsidRDefault="007A5D41" w:rsidP="006C76A3">
            <w:pPr>
              <w:spacing w:line="360" w:lineRule="auto"/>
              <w:rPr>
                <w:rFonts w:ascii="Arial" w:hAnsi="Arial" w:cs="Arial"/>
              </w:rPr>
            </w:pPr>
            <w:r w:rsidRPr="003F0162">
              <w:rPr>
                <w:rFonts w:ascii="Arial" w:hAnsi="Arial" w:cs="Arial"/>
              </w:rPr>
              <w:t>Blythin et al. (2023) – Digital Health</w:t>
            </w:r>
          </w:p>
        </w:tc>
      </w:tr>
      <w:tr w:rsidR="007A5D41" w:rsidRPr="003F0162" w14:paraId="47DBF6BF" w14:textId="77777777" w:rsidTr="002927A6">
        <w:trPr>
          <w:trHeight w:val="360"/>
        </w:trPr>
        <w:tc>
          <w:tcPr>
            <w:tcW w:w="0" w:type="auto"/>
            <w:tcMar>
              <w:top w:w="150" w:type="dxa"/>
              <w:left w:w="0" w:type="dxa"/>
              <w:bottom w:w="150" w:type="dxa"/>
              <w:right w:w="240" w:type="dxa"/>
            </w:tcMar>
            <w:vAlign w:val="center"/>
            <w:hideMark/>
          </w:tcPr>
          <w:p w14:paraId="625C8813" w14:textId="77777777" w:rsidR="007A5D41" w:rsidRPr="003F0162" w:rsidRDefault="007A5D41" w:rsidP="006C76A3">
            <w:pPr>
              <w:spacing w:line="360" w:lineRule="auto"/>
              <w:rPr>
                <w:rFonts w:ascii="Arial" w:hAnsi="Arial" w:cs="Arial"/>
              </w:rPr>
            </w:pPr>
            <w:r w:rsidRPr="003F0162">
              <w:rPr>
                <w:rFonts w:ascii="Arial" w:hAnsi="Arial" w:cs="Arial"/>
              </w:rPr>
              <w:t>3</w:t>
            </w:r>
          </w:p>
        </w:tc>
        <w:tc>
          <w:tcPr>
            <w:tcW w:w="0" w:type="auto"/>
            <w:tcMar>
              <w:top w:w="150" w:type="dxa"/>
              <w:left w:w="240" w:type="dxa"/>
              <w:bottom w:w="150" w:type="dxa"/>
              <w:right w:w="0" w:type="dxa"/>
            </w:tcMar>
            <w:vAlign w:val="center"/>
            <w:hideMark/>
          </w:tcPr>
          <w:p w14:paraId="12DD1E31" w14:textId="77777777" w:rsidR="007A5D41" w:rsidRPr="003F0162" w:rsidRDefault="007A5D41" w:rsidP="006C76A3">
            <w:pPr>
              <w:spacing w:line="360" w:lineRule="auto"/>
              <w:rPr>
                <w:rFonts w:ascii="Arial" w:hAnsi="Arial" w:cs="Arial"/>
              </w:rPr>
            </w:pPr>
            <w:r w:rsidRPr="003F0162">
              <w:rPr>
                <w:rFonts w:ascii="Arial" w:hAnsi="Arial" w:cs="Arial"/>
              </w:rPr>
              <w:t>McManus et al. (2022)</w:t>
            </w:r>
          </w:p>
        </w:tc>
      </w:tr>
    </w:tbl>
    <w:p w14:paraId="5A71A448" w14:textId="77777777" w:rsidR="007A5D41" w:rsidRPr="003F0162" w:rsidRDefault="007A5D41" w:rsidP="006C76A3">
      <w:pPr>
        <w:pStyle w:val="Heading2"/>
        <w:spacing w:line="360" w:lineRule="auto"/>
        <w:rPr>
          <w:rFonts w:ascii="Arial" w:hAnsi="Arial" w:cs="Arial"/>
          <w:szCs w:val="24"/>
        </w:rPr>
      </w:pPr>
      <w:bookmarkStart w:id="13" w:name="_Toc227749841"/>
      <w:r w:rsidRPr="003F0162">
        <w:rPr>
          <w:rFonts w:ascii="Arial" w:hAnsi="Arial" w:cs="Arial"/>
          <w:szCs w:val="24"/>
        </w:rPr>
        <w:t>3.3 Data Analysis (Thematic Synthesis)</w:t>
      </w:r>
      <w:bookmarkEnd w:id="13"/>
    </w:p>
    <w:p w14:paraId="54B84781" w14:textId="77777777" w:rsidR="007A5D41" w:rsidRPr="003F0162" w:rsidRDefault="007A5D41" w:rsidP="006C76A3">
      <w:pPr>
        <w:spacing w:line="360" w:lineRule="auto"/>
        <w:rPr>
          <w:rFonts w:ascii="Arial" w:hAnsi="Arial" w:cs="Arial"/>
        </w:rPr>
      </w:pPr>
      <w:r w:rsidRPr="003F0162">
        <w:rPr>
          <w:rFonts w:ascii="Arial" w:hAnsi="Arial" w:cs="Arial"/>
        </w:rPr>
        <w:t>A data extraction table was created (see Results section). Thematic analysis followed Braun and Clarke's (2006) six-phase framework: familiarisation with the data, generating initial codes, searching for themes, reviewing themes, defining and naming themes, and producing the report. This systematic approach ensured rigorous identification of patterns across the selected studies. Two main themes emerged from the synthesis: Theme 1: Engagement and user acceptability of digital interventions, and Theme 2: Clinical effectiveness and implementation barriers.</w:t>
      </w:r>
    </w:p>
    <w:p w14:paraId="3C9C088A" w14:textId="77777777" w:rsidR="007A5D41" w:rsidRPr="003F0162" w:rsidRDefault="007A5D41" w:rsidP="006C76A3">
      <w:pPr>
        <w:pStyle w:val="Heading2"/>
        <w:spacing w:line="360" w:lineRule="auto"/>
        <w:rPr>
          <w:rFonts w:ascii="Arial" w:hAnsi="Arial" w:cs="Arial"/>
          <w:szCs w:val="24"/>
        </w:rPr>
      </w:pPr>
      <w:bookmarkStart w:id="14" w:name="_Toc227749842"/>
      <w:r w:rsidRPr="003F0162">
        <w:rPr>
          <w:rFonts w:ascii="Arial" w:hAnsi="Arial" w:cs="Arial"/>
          <w:szCs w:val="24"/>
        </w:rPr>
        <w:t>3.4 Ethical Considerations</w:t>
      </w:r>
      <w:bookmarkEnd w:id="14"/>
    </w:p>
    <w:p w14:paraId="49006675" w14:textId="77777777" w:rsidR="007A5D41" w:rsidRPr="003F0162" w:rsidRDefault="007A5D41" w:rsidP="006C76A3">
      <w:pPr>
        <w:spacing w:line="360" w:lineRule="auto"/>
        <w:rPr>
          <w:rFonts w:ascii="Arial" w:hAnsi="Arial" w:cs="Arial"/>
        </w:rPr>
      </w:pPr>
      <w:r w:rsidRPr="003F0162">
        <w:rPr>
          <w:rFonts w:ascii="Arial" w:hAnsi="Arial" w:cs="Arial"/>
        </w:rPr>
        <w:t xml:space="preserve">This scoping review involved no primary data collection or human participants. All data were derived from published peer-reviewed literature available in the public domain. Formal ethical approval was not required for this study. This is consistent with UK research governance guidelines, which state that secondary research of this nature – involving only </w:t>
      </w:r>
      <w:r w:rsidRPr="003F0162">
        <w:rPr>
          <w:rFonts w:ascii="Arial" w:hAnsi="Arial" w:cs="Arial"/>
        </w:rPr>
        <w:lastRenderedPageBreak/>
        <w:t>analysis of already published studies – does not necessitate ethical review by a research ethics committee.</w:t>
      </w:r>
    </w:p>
    <w:p w14:paraId="2A059B32" w14:textId="77777777" w:rsidR="007A5D41" w:rsidRPr="003F0162" w:rsidRDefault="007A5D41" w:rsidP="006C76A3">
      <w:pPr>
        <w:pStyle w:val="Heading1"/>
        <w:spacing w:line="360" w:lineRule="auto"/>
        <w:rPr>
          <w:rFonts w:ascii="Arial" w:hAnsi="Arial" w:cs="Arial"/>
          <w:szCs w:val="24"/>
        </w:rPr>
      </w:pPr>
      <w:bookmarkStart w:id="15" w:name="_Toc227749843"/>
      <w:r w:rsidRPr="003F0162">
        <w:rPr>
          <w:rFonts w:ascii="Arial" w:hAnsi="Arial" w:cs="Arial"/>
          <w:szCs w:val="24"/>
        </w:rPr>
        <w:t>4. Results</w:t>
      </w:r>
      <w:bookmarkEnd w:id="15"/>
    </w:p>
    <w:p w14:paraId="341F9984" w14:textId="77777777" w:rsidR="007A5D41" w:rsidRPr="003F0162" w:rsidRDefault="007A5D41" w:rsidP="006C76A3">
      <w:pPr>
        <w:pStyle w:val="Heading2"/>
        <w:spacing w:line="360" w:lineRule="auto"/>
        <w:rPr>
          <w:rFonts w:ascii="Arial" w:hAnsi="Arial" w:cs="Arial"/>
          <w:szCs w:val="24"/>
        </w:rPr>
      </w:pPr>
      <w:bookmarkStart w:id="16" w:name="_Toc227749844"/>
      <w:r w:rsidRPr="003F0162">
        <w:rPr>
          <w:rFonts w:ascii="Arial" w:hAnsi="Arial" w:cs="Arial"/>
          <w:szCs w:val="24"/>
        </w:rPr>
        <w:t>4.1 Summary Table of Selected Studies</w:t>
      </w:r>
      <w:bookmarkEnd w:id="16"/>
    </w:p>
    <w:p w14:paraId="4333995E" w14:textId="77777777" w:rsidR="007217A8" w:rsidRPr="003F0162" w:rsidRDefault="007217A8" w:rsidP="006C76A3">
      <w:pPr>
        <w:spacing w:line="360" w:lineRule="auto"/>
        <w:rPr>
          <w:rFonts w:ascii="Arial" w:hAnsi="Arial" w:cs="Arial"/>
        </w:rPr>
      </w:pPr>
    </w:p>
    <w:tbl>
      <w:tblPr>
        <w:tblW w:w="10001" w:type="dxa"/>
        <w:tblCellMar>
          <w:left w:w="0" w:type="dxa"/>
          <w:right w:w="0" w:type="dxa"/>
        </w:tblCellMar>
        <w:tblLook w:val="04A0" w:firstRow="1" w:lastRow="0" w:firstColumn="1" w:lastColumn="0" w:noHBand="0" w:noVBand="1"/>
      </w:tblPr>
      <w:tblGrid>
        <w:gridCol w:w="432"/>
        <w:gridCol w:w="2029"/>
        <w:gridCol w:w="1943"/>
        <w:gridCol w:w="2131"/>
        <w:gridCol w:w="3466"/>
      </w:tblGrid>
      <w:tr w:rsidR="007217A8" w:rsidRPr="003F0162" w14:paraId="6001E57A" w14:textId="77777777" w:rsidTr="00B3633A">
        <w:trPr>
          <w:trHeight w:val="814"/>
        </w:trPr>
        <w:tc>
          <w:tcPr>
            <w:tcW w:w="432" w:type="dxa"/>
            <w:tcBorders>
              <w:top w:val="single" w:sz="8" w:space="0" w:color="000000"/>
              <w:left w:val="single" w:sz="8" w:space="0" w:color="000000"/>
              <w:bottom w:val="single" w:sz="8" w:space="0" w:color="000000"/>
              <w:right w:val="single" w:sz="8" w:space="0" w:color="000000"/>
            </w:tcBorders>
          </w:tcPr>
          <w:p w14:paraId="2D8F8D02" w14:textId="77777777" w:rsidR="007217A8" w:rsidRPr="003F0162" w:rsidRDefault="007217A8" w:rsidP="006C76A3">
            <w:pPr>
              <w:spacing w:line="360" w:lineRule="auto"/>
              <w:rPr>
                <w:rFonts w:ascii="Arial" w:hAnsi="Arial" w:cs="Arial"/>
                <w:b/>
                <w:bCs/>
              </w:rPr>
            </w:pPr>
          </w:p>
        </w:tc>
        <w:tc>
          <w:tcPr>
            <w:tcW w:w="2029"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72141BE" w14:textId="77777777" w:rsidR="007217A8" w:rsidRPr="003F0162" w:rsidRDefault="007217A8" w:rsidP="006C76A3">
            <w:pPr>
              <w:spacing w:line="360" w:lineRule="auto"/>
              <w:rPr>
                <w:rFonts w:ascii="Arial" w:hAnsi="Arial" w:cs="Arial"/>
                <w:b/>
                <w:bCs/>
              </w:rPr>
            </w:pPr>
            <w:r w:rsidRPr="003F0162">
              <w:rPr>
                <w:rFonts w:ascii="Arial" w:hAnsi="Arial" w:cs="Arial"/>
                <w:b/>
                <w:bCs/>
              </w:rPr>
              <w:t>Article citation</w:t>
            </w:r>
          </w:p>
        </w:tc>
        <w:tc>
          <w:tcPr>
            <w:tcW w:w="1943"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51E402D2" w14:textId="77777777" w:rsidR="007217A8" w:rsidRPr="003F0162" w:rsidRDefault="007217A8" w:rsidP="006C76A3">
            <w:pPr>
              <w:spacing w:line="360" w:lineRule="auto"/>
              <w:rPr>
                <w:rFonts w:ascii="Arial" w:hAnsi="Arial" w:cs="Arial"/>
                <w:b/>
                <w:bCs/>
              </w:rPr>
            </w:pPr>
            <w:r w:rsidRPr="003F0162">
              <w:rPr>
                <w:rFonts w:ascii="Arial" w:hAnsi="Arial" w:cs="Arial"/>
                <w:b/>
                <w:bCs/>
              </w:rPr>
              <w:t>Aim of study</w:t>
            </w:r>
          </w:p>
        </w:tc>
        <w:tc>
          <w:tcPr>
            <w:tcW w:w="2131"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34D023D" w14:textId="77777777" w:rsidR="007217A8" w:rsidRPr="003F0162" w:rsidRDefault="007217A8" w:rsidP="006C76A3">
            <w:pPr>
              <w:spacing w:line="360" w:lineRule="auto"/>
              <w:rPr>
                <w:rFonts w:ascii="Arial" w:hAnsi="Arial" w:cs="Arial"/>
                <w:b/>
                <w:bCs/>
              </w:rPr>
            </w:pPr>
            <w:r w:rsidRPr="003F0162">
              <w:rPr>
                <w:rFonts w:ascii="Arial" w:hAnsi="Arial" w:cs="Arial"/>
                <w:b/>
                <w:bCs/>
              </w:rPr>
              <w:t>Methods, Sample size and characteristics</w:t>
            </w:r>
          </w:p>
        </w:tc>
        <w:tc>
          <w:tcPr>
            <w:tcW w:w="346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2C5BB0BC" w14:textId="77777777" w:rsidR="007217A8" w:rsidRPr="003F0162" w:rsidRDefault="007217A8" w:rsidP="006C76A3">
            <w:pPr>
              <w:spacing w:line="360" w:lineRule="auto"/>
              <w:rPr>
                <w:rFonts w:ascii="Arial" w:hAnsi="Arial" w:cs="Arial"/>
                <w:b/>
                <w:bCs/>
              </w:rPr>
            </w:pPr>
            <w:r w:rsidRPr="003F0162">
              <w:rPr>
                <w:rFonts w:ascii="Arial" w:hAnsi="Arial" w:cs="Arial"/>
                <w:b/>
                <w:bCs/>
              </w:rPr>
              <w:t>Summary of main findings</w:t>
            </w:r>
          </w:p>
          <w:p w14:paraId="5497D637" w14:textId="77777777" w:rsidR="007217A8" w:rsidRPr="003F0162" w:rsidRDefault="007217A8" w:rsidP="006C76A3">
            <w:pPr>
              <w:spacing w:line="360" w:lineRule="auto"/>
              <w:rPr>
                <w:rFonts w:ascii="Arial" w:hAnsi="Arial" w:cs="Arial"/>
                <w:b/>
                <w:bCs/>
              </w:rPr>
            </w:pPr>
            <w:r w:rsidRPr="003F0162">
              <w:rPr>
                <w:rFonts w:ascii="Arial" w:hAnsi="Arial" w:cs="Arial"/>
                <w:b/>
                <w:bCs/>
              </w:rPr>
              <w:t xml:space="preserve"> </w:t>
            </w:r>
          </w:p>
        </w:tc>
      </w:tr>
      <w:tr w:rsidR="003F4052" w:rsidRPr="003F0162" w14:paraId="73C66A1B" w14:textId="77777777" w:rsidTr="00B3633A">
        <w:trPr>
          <w:trHeight w:val="453"/>
        </w:trPr>
        <w:tc>
          <w:tcPr>
            <w:tcW w:w="432" w:type="dxa"/>
            <w:tcBorders>
              <w:top w:val="single" w:sz="8" w:space="0" w:color="000000"/>
              <w:left w:val="single" w:sz="8" w:space="0" w:color="000000"/>
              <w:bottom w:val="single" w:sz="8" w:space="0" w:color="000000"/>
              <w:right w:val="single" w:sz="8" w:space="0" w:color="000000"/>
            </w:tcBorders>
            <w:hideMark/>
          </w:tcPr>
          <w:p w14:paraId="43CD6FEF" w14:textId="17AE9345" w:rsidR="003F4052" w:rsidRPr="00E776BB" w:rsidRDefault="003F4052" w:rsidP="006C76A3">
            <w:pPr>
              <w:spacing w:line="360" w:lineRule="auto"/>
              <w:jc w:val="center"/>
              <w:rPr>
                <w:rFonts w:ascii="Arial" w:hAnsi="Arial" w:cs="Arial"/>
              </w:rPr>
            </w:pPr>
            <w:r w:rsidRPr="003F0162">
              <w:rPr>
                <w:rFonts w:ascii="Arial" w:hAnsi="Arial" w:cs="Arial"/>
                <w:b/>
                <w:bCs/>
              </w:rPr>
              <w:t>1</w:t>
            </w:r>
          </w:p>
        </w:tc>
        <w:tc>
          <w:tcPr>
            <w:tcW w:w="2029"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vAlign w:val="center"/>
          </w:tcPr>
          <w:p w14:paraId="3D94AAA2" w14:textId="4A159685" w:rsidR="003F4052" w:rsidRPr="008448DB" w:rsidRDefault="003F4052" w:rsidP="006C76A3">
            <w:pPr>
              <w:spacing w:line="360" w:lineRule="auto"/>
              <w:rPr>
                <w:rFonts w:ascii="Arial" w:hAnsi="Arial" w:cs="Arial"/>
                <w:color w:val="000000" w:themeColor="text1"/>
              </w:rPr>
            </w:pPr>
            <w:r w:rsidRPr="008448DB">
              <w:rPr>
                <w:rFonts w:ascii="Arial" w:hAnsi="Arial" w:cs="Arial"/>
                <w:b/>
                <w:bCs/>
              </w:rPr>
              <w:t xml:space="preserve">Morrissey, E., Gubbins, E., </w:t>
            </w:r>
            <w:r w:rsidRPr="008448DB">
              <w:rPr>
                <w:rFonts w:ascii="Arial" w:hAnsi="Arial" w:cs="Arial"/>
                <w:b/>
                <w:bCs/>
                <w:color w:val="000000" w:themeColor="text1"/>
              </w:rPr>
              <w:t xml:space="preserve">O'Neill, C., and Byrne, M. </w:t>
            </w:r>
            <w:r w:rsidRPr="008448DB">
              <w:rPr>
                <w:rFonts w:ascii="Arial" w:hAnsi="Arial" w:cs="Arial"/>
                <w:color w:val="000000" w:themeColor="text1"/>
              </w:rPr>
              <w:t>Service Users' Experiences of a Nationwide Digital Type 2 Diabetes Self-Management Intervention (Healthy Living): Qualitative Interview Study. </w:t>
            </w:r>
            <w:r w:rsidRPr="008448DB">
              <w:rPr>
                <w:rFonts w:ascii="Arial" w:hAnsi="Arial" w:cs="Arial"/>
                <w:i/>
                <w:iCs/>
                <w:color w:val="000000" w:themeColor="text1"/>
              </w:rPr>
              <w:t>JMIR Diabetes</w:t>
            </w:r>
            <w:r w:rsidRPr="008448DB">
              <w:rPr>
                <w:rFonts w:ascii="Arial" w:hAnsi="Arial" w:cs="Arial"/>
                <w:color w:val="000000" w:themeColor="text1"/>
              </w:rPr>
              <w:t>, 7(2), e32145.</w:t>
            </w:r>
          </w:p>
          <w:p w14:paraId="3B4BEBE8" w14:textId="7F9CC512" w:rsidR="003F4052" w:rsidRPr="007E3EED" w:rsidRDefault="00084322" w:rsidP="006C76A3">
            <w:pPr>
              <w:spacing w:line="360" w:lineRule="auto"/>
              <w:rPr>
                <w:rFonts w:ascii="Arial" w:hAnsi="Arial" w:cs="Arial"/>
                <w:highlight w:val="yellow"/>
              </w:rPr>
            </w:pPr>
            <w:r>
              <w:rPr>
                <w:rFonts w:ascii="Arial" w:hAnsi="Arial" w:cs="Arial"/>
                <w:b/>
                <w:bCs/>
                <w:color w:val="000000" w:themeColor="text1"/>
              </w:rPr>
              <w:t>2-</w:t>
            </w:r>
            <w:r w:rsidR="003F4052" w:rsidRPr="008448DB">
              <w:rPr>
                <w:rFonts w:ascii="Arial" w:hAnsi="Arial" w:cs="Arial"/>
                <w:b/>
                <w:bCs/>
                <w:color w:val="000000" w:themeColor="text1"/>
              </w:rPr>
              <w:t>Blythin, A.M., Elkes, J., and Kirk, A. ()</w:t>
            </w:r>
            <w:r w:rsidR="003F4052" w:rsidRPr="008448DB">
              <w:rPr>
                <w:rFonts w:ascii="Arial" w:hAnsi="Arial" w:cs="Arial"/>
                <w:color w:val="000000" w:themeColor="text1"/>
              </w:rPr>
              <w:t xml:space="preserve"> Can digital health apps provide patients </w:t>
            </w:r>
            <w:r w:rsidR="003F4052" w:rsidRPr="008448DB">
              <w:rPr>
                <w:rFonts w:ascii="Arial" w:hAnsi="Arial" w:cs="Arial"/>
              </w:rPr>
              <w:t>with support to promote structured</w:t>
            </w:r>
          </w:p>
        </w:tc>
        <w:tc>
          <w:tcPr>
            <w:tcW w:w="1943"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vAlign w:val="center"/>
            <w:hideMark/>
          </w:tcPr>
          <w:p w14:paraId="6AA5F314" w14:textId="2E2F14BB" w:rsidR="003F4052" w:rsidRPr="003F0162" w:rsidRDefault="003F4052" w:rsidP="006C76A3">
            <w:pPr>
              <w:spacing w:line="360" w:lineRule="auto"/>
              <w:rPr>
                <w:rFonts w:ascii="Arial" w:hAnsi="Arial" w:cs="Arial"/>
              </w:rPr>
            </w:pPr>
            <w:r w:rsidRPr="003F0162">
              <w:rPr>
                <w:rFonts w:ascii="Arial" w:hAnsi="Arial" w:cs="Arial"/>
              </w:rPr>
              <w:t xml:space="preserve">To evaluate real-world engagement with </w:t>
            </w:r>
            <w:r w:rsidR="00E4084B" w:rsidRPr="003F0162">
              <w:rPr>
                <w:rFonts w:ascii="Arial" w:hAnsi="Arial" w:cs="Arial"/>
              </w:rPr>
              <w:t>my</w:t>
            </w:r>
            <w:r w:rsidR="007F04F1" w:rsidRPr="003F0162">
              <w:rPr>
                <w:rFonts w:ascii="Arial" w:hAnsi="Arial" w:cs="Arial"/>
              </w:rPr>
              <w:t xml:space="preserve"> Diabetes</w:t>
            </w:r>
            <w:r w:rsidRPr="003F0162">
              <w:rPr>
                <w:rFonts w:ascii="Arial" w:hAnsi="Arial" w:cs="Arial"/>
              </w:rPr>
              <w:t xml:space="preserve"> app and its association with self-management behaviours in UK adults with T2DM.</w:t>
            </w:r>
          </w:p>
        </w:tc>
        <w:tc>
          <w:tcPr>
            <w:tcW w:w="2131"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5E64B4EE" w14:textId="77777777" w:rsidR="003F4052" w:rsidRPr="003F0162" w:rsidRDefault="003F4052" w:rsidP="006C76A3">
            <w:pPr>
              <w:spacing w:after="0" w:line="360" w:lineRule="auto"/>
              <w:rPr>
                <w:rFonts w:ascii="Arial" w:hAnsi="Arial" w:cs="Arial"/>
              </w:rPr>
            </w:pPr>
            <w:r w:rsidRPr="003F0162">
              <w:rPr>
                <w:rFonts w:ascii="Arial" w:hAnsi="Arial" w:cs="Arial"/>
              </w:rPr>
              <w:t xml:space="preserve">Qualitative semi-structured interviews; N=22 adults with T2DM (mean age 58 years, range 35-78; 55% female; 45% from ethnic minority backgrounds). Recruited via NHS diabetes services. </w:t>
            </w:r>
          </w:p>
          <w:p w14:paraId="7B6B3143" w14:textId="1126B036" w:rsidR="003F4052" w:rsidRPr="003F0162" w:rsidRDefault="003F4052" w:rsidP="006C76A3">
            <w:pPr>
              <w:spacing w:after="0" w:line="360" w:lineRule="auto"/>
              <w:rPr>
                <w:rFonts w:ascii="Arial" w:hAnsi="Arial" w:cs="Arial"/>
                <w:sz w:val="20"/>
                <w:szCs w:val="20"/>
                <w:lang w:eastAsia="en-GB"/>
              </w:rPr>
            </w:pPr>
            <w:r w:rsidRPr="003F0162">
              <w:rPr>
                <w:rFonts w:ascii="Arial" w:hAnsi="Arial" w:cs="Arial"/>
              </w:rPr>
              <w:t>Mixed-methods: app usage analytics (N=1,247 users) plus online survey (N=104). UK-wide sample. Mean age 54 years (SD 11.2);</w:t>
            </w:r>
          </w:p>
        </w:tc>
        <w:tc>
          <w:tcPr>
            <w:tcW w:w="346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B34E252" w14:textId="77777777" w:rsidR="003F4052" w:rsidRPr="003F0162" w:rsidRDefault="003F4052" w:rsidP="006C76A3">
            <w:pPr>
              <w:spacing w:after="0" w:line="360" w:lineRule="auto"/>
              <w:rPr>
                <w:rFonts w:ascii="Arial" w:hAnsi="Arial" w:cs="Arial"/>
              </w:rPr>
            </w:pPr>
            <w:r w:rsidRPr="003F0162">
              <w:rPr>
                <w:rFonts w:ascii="Arial" w:hAnsi="Arial" w:cs="Arial"/>
                <w:b/>
                <w:bCs/>
              </w:rPr>
              <w:t>Positive themes:</w:t>
            </w:r>
            <w:r w:rsidRPr="003F0162">
              <w:rPr>
                <w:rFonts w:ascii="Arial" w:hAnsi="Arial" w:cs="Arial"/>
              </w:rPr>
              <w:t> Convenience of 24/7 access, tailored educational content, improved sense of control over glucose, motivation from tracking. </w:t>
            </w:r>
            <w:r w:rsidRPr="003F0162">
              <w:rPr>
                <w:rFonts w:ascii="Arial" w:hAnsi="Arial" w:cs="Arial"/>
                <w:b/>
                <w:bCs/>
              </w:rPr>
              <w:t>Negative themes:</w:t>
            </w:r>
            <w:r w:rsidRPr="003F0162">
              <w:rPr>
                <w:rFonts w:ascii="Arial" w:hAnsi="Arial" w:cs="Arial"/>
              </w:rPr>
              <w:t> Technical glitches (app crashes, sync failures), lack of human support/feedback, desire for integration with GP records. Users wanted hybrid model (app + nurse).</w:t>
            </w:r>
          </w:p>
          <w:p w14:paraId="5A4DBFDD" w14:textId="648BF460" w:rsidR="003F4052" w:rsidRPr="003F0162" w:rsidRDefault="003F4052" w:rsidP="006C76A3">
            <w:pPr>
              <w:spacing w:after="0" w:line="360" w:lineRule="auto"/>
              <w:rPr>
                <w:rFonts w:ascii="Arial" w:hAnsi="Arial" w:cs="Arial"/>
                <w:sz w:val="20"/>
                <w:szCs w:val="20"/>
                <w:lang w:eastAsia="en-GB"/>
              </w:rPr>
            </w:pPr>
            <w:r w:rsidRPr="003F0162">
              <w:rPr>
                <w:rFonts w:ascii="Arial" w:hAnsi="Arial" w:cs="Arial"/>
              </w:rPr>
              <w:t xml:space="preserve">High engagement in first 4 weeks (mean 12 logins, 8 diet entries, 6 glucose readings). Significant self-reported improvements:  </w:t>
            </w:r>
          </w:p>
        </w:tc>
      </w:tr>
      <w:tr w:rsidR="00D13D4C" w:rsidRPr="003F0162" w14:paraId="76FC03C3" w14:textId="77777777" w:rsidTr="00B3633A">
        <w:trPr>
          <w:trHeight w:val="453"/>
        </w:trPr>
        <w:tc>
          <w:tcPr>
            <w:tcW w:w="432" w:type="dxa"/>
            <w:tcBorders>
              <w:top w:val="single" w:sz="8" w:space="0" w:color="000000"/>
              <w:left w:val="single" w:sz="8" w:space="0" w:color="000000"/>
              <w:bottom w:val="single" w:sz="8" w:space="0" w:color="000000"/>
              <w:right w:val="single" w:sz="8" w:space="0" w:color="000000"/>
            </w:tcBorders>
          </w:tcPr>
          <w:p w14:paraId="1AE5E260" w14:textId="77777777" w:rsidR="00D13D4C" w:rsidRPr="003F0162" w:rsidRDefault="00D13D4C" w:rsidP="006C76A3">
            <w:pPr>
              <w:spacing w:line="360" w:lineRule="auto"/>
              <w:jc w:val="center"/>
              <w:rPr>
                <w:rFonts w:ascii="Arial" w:hAnsi="Arial" w:cs="Arial"/>
                <w:b/>
                <w:bCs/>
              </w:rPr>
            </w:pPr>
          </w:p>
        </w:tc>
        <w:tc>
          <w:tcPr>
            <w:tcW w:w="2029"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vAlign w:val="center"/>
          </w:tcPr>
          <w:p w14:paraId="002A4EED" w14:textId="77777777" w:rsidR="00D13D4C" w:rsidRPr="008448DB" w:rsidRDefault="00D13D4C" w:rsidP="006C76A3">
            <w:pPr>
              <w:spacing w:line="360" w:lineRule="auto"/>
              <w:rPr>
                <w:rFonts w:ascii="Arial" w:hAnsi="Arial" w:cs="Arial"/>
                <w:b/>
                <w:bCs/>
              </w:rPr>
            </w:pPr>
          </w:p>
        </w:tc>
        <w:tc>
          <w:tcPr>
            <w:tcW w:w="1943"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vAlign w:val="center"/>
          </w:tcPr>
          <w:p w14:paraId="72228999" w14:textId="77777777" w:rsidR="00D13D4C" w:rsidRPr="003F0162" w:rsidRDefault="00D13D4C" w:rsidP="006C76A3">
            <w:pPr>
              <w:spacing w:line="360" w:lineRule="auto"/>
              <w:rPr>
                <w:rFonts w:ascii="Arial" w:hAnsi="Arial" w:cs="Arial"/>
              </w:rPr>
            </w:pPr>
          </w:p>
        </w:tc>
        <w:tc>
          <w:tcPr>
            <w:tcW w:w="2131"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3205B8EE" w14:textId="77777777" w:rsidR="00D13D4C" w:rsidRPr="003F0162" w:rsidRDefault="00D13D4C" w:rsidP="006C76A3">
            <w:pPr>
              <w:spacing w:after="0" w:line="360" w:lineRule="auto"/>
              <w:rPr>
                <w:rFonts w:ascii="Arial" w:hAnsi="Arial" w:cs="Arial"/>
              </w:rPr>
            </w:pPr>
          </w:p>
        </w:tc>
        <w:tc>
          <w:tcPr>
            <w:tcW w:w="346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20945E8D" w14:textId="77777777" w:rsidR="00D13D4C" w:rsidRPr="003F0162" w:rsidRDefault="00D13D4C" w:rsidP="006C76A3">
            <w:pPr>
              <w:spacing w:after="0" w:line="360" w:lineRule="auto"/>
              <w:rPr>
                <w:rFonts w:ascii="Arial" w:hAnsi="Arial" w:cs="Arial"/>
                <w:b/>
                <w:bCs/>
              </w:rPr>
            </w:pPr>
          </w:p>
        </w:tc>
      </w:tr>
      <w:tr w:rsidR="003F4052" w:rsidRPr="003F0162" w14:paraId="0DE08FEF" w14:textId="77777777" w:rsidTr="00B3633A">
        <w:trPr>
          <w:trHeight w:val="416"/>
        </w:trPr>
        <w:tc>
          <w:tcPr>
            <w:tcW w:w="432" w:type="dxa"/>
            <w:tcBorders>
              <w:top w:val="single" w:sz="8" w:space="0" w:color="000000"/>
              <w:left w:val="single" w:sz="8" w:space="0" w:color="000000"/>
              <w:bottom w:val="single" w:sz="8" w:space="0" w:color="000000"/>
              <w:right w:val="single" w:sz="8" w:space="0" w:color="000000"/>
            </w:tcBorders>
            <w:hideMark/>
          </w:tcPr>
          <w:p w14:paraId="1DE1926F" w14:textId="1F5480C1" w:rsidR="003F4052" w:rsidRPr="003F0162" w:rsidRDefault="003F4052" w:rsidP="006C76A3">
            <w:pPr>
              <w:spacing w:line="360" w:lineRule="auto"/>
              <w:jc w:val="center"/>
              <w:rPr>
                <w:rFonts w:ascii="Arial" w:hAnsi="Arial" w:cs="Arial"/>
                <w:b/>
                <w:bCs/>
                <w:sz w:val="24"/>
              </w:rPr>
            </w:pPr>
          </w:p>
        </w:tc>
        <w:tc>
          <w:tcPr>
            <w:tcW w:w="2029"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71BB7347" w14:textId="77E63CBF" w:rsidR="003F4052" w:rsidRPr="003F0162" w:rsidRDefault="003F4052" w:rsidP="006C76A3">
            <w:pPr>
              <w:spacing w:line="360" w:lineRule="auto"/>
              <w:rPr>
                <w:rFonts w:ascii="Arial" w:hAnsi="Arial" w:cs="Arial"/>
              </w:rPr>
            </w:pPr>
            <w:r w:rsidRPr="003F0162">
              <w:rPr>
                <w:rFonts w:ascii="Arial" w:hAnsi="Arial" w:cs="Arial"/>
              </w:rPr>
              <w:t xml:space="preserve">diabetes education and ongoing self-management? A real-world evaluation of </w:t>
            </w:r>
            <w:r w:rsidR="007F04F1" w:rsidRPr="003F0162">
              <w:rPr>
                <w:rFonts w:ascii="Arial" w:hAnsi="Arial" w:cs="Arial"/>
              </w:rPr>
              <w:t>my Diabetes</w:t>
            </w:r>
            <w:r w:rsidRPr="003F0162">
              <w:rPr>
                <w:rFonts w:ascii="Arial" w:hAnsi="Arial" w:cs="Arial"/>
              </w:rPr>
              <w:t xml:space="preserve"> usage. </w:t>
            </w:r>
            <w:r w:rsidRPr="003F0162">
              <w:rPr>
                <w:rFonts w:ascii="Arial" w:hAnsi="Arial" w:cs="Arial"/>
                <w:i/>
                <w:iCs/>
              </w:rPr>
              <w:t>Digital Health</w:t>
            </w:r>
            <w:r w:rsidRPr="003F0162">
              <w:rPr>
                <w:rFonts w:ascii="Arial" w:hAnsi="Arial" w:cs="Arial"/>
              </w:rPr>
              <w:t>, 9, pp. 1-12.</w:t>
            </w:r>
          </w:p>
        </w:tc>
        <w:tc>
          <w:tcPr>
            <w:tcW w:w="1943"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3F426B85" w14:textId="32124046" w:rsidR="003F4052" w:rsidRPr="003F0162" w:rsidRDefault="003F4052" w:rsidP="006C76A3">
            <w:pPr>
              <w:spacing w:line="360" w:lineRule="auto"/>
              <w:rPr>
                <w:rFonts w:ascii="Arial" w:hAnsi="Arial" w:cs="Arial"/>
              </w:rPr>
            </w:pPr>
            <w:r w:rsidRPr="003F0162">
              <w:rPr>
                <w:rFonts w:ascii="Arial" w:hAnsi="Arial" w:cs="Arial"/>
              </w:rPr>
              <w:t>association with self-management behaviours in UK adults with T2DM.</w:t>
            </w:r>
          </w:p>
        </w:tc>
        <w:tc>
          <w:tcPr>
            <w:tcW w:w="2131"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223A98D" w14:textId="135761A4" w:rsidR="003F4052" w:rsidRPr="003F0162" w:rsidRDefault="007F04F1" w:rsidP="006C76A3">
            <w:pPr>
              <w:spacing w:after="0" w:line="360" w:lineRule="auto"/>
              <w:rPr>
                <w:rFonts w:ascii="Arial" w:hAnsi="Arial" w:cs="Arial"/>
                <w:sz w:val="20"/>
                <w:szCs w:val="20"/>
                <w:lang w:eastAsia="en-GB"/>
              </w:rPr>
            </w:pPr>
            <w:r w:rsidRPr="003F0162">
              <w:rPr>
                <w:rFonts w:ascii="Arial" w:hAnsi="Arial" w:cs="Arial"/>
              </w:rPr>
              <w:t>62% male; 78% White British, 12% South Asian, 10% other. Recruited via social media and diabetes charities.</w:t>
            </w:r>
          </w:p>
        </w:tc>
        <w:tc>
          <w:tcPr>
            <w:tcW w:w="346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5D2C7710" w14:textId="1910B92E" w:rsidR="003F4052" w:rsidRPr="003F0162" w:rsidRDefault="007F04F1" w:rsidP="006C76A3">
            <w:pPr>
              <w:spacing w:after="0" w:line="360" w:lineRule="auto"/>
              <w:rPr>
                <w:rFonts w:ascii="Arial" w:hAnsi="Arial" w:cs="Arial"/>
                <w:sz w:val="20"/>
                <w:szCs w:val="20"/>
                <w:lang w:eastAsia="en-GB"/>
              </w:rPr>
            </w:pPr>
            <w:r w:rsidRPr="003F0162">
              <w:rPr>
                <w:rFonts w:ascii="Arial" w:hAnsi="Arial" w:cs="Arial"/>
              </w:rPr>
              <w:t>medication adherence (p&lt;0.01), dietary tracking (p&lt;0.05), physical activity motivation (p&lt;0.05). </w:t>
            </w:r>
            <w:r w:rsidRPr="003F0162">
              <w:rPr>
                <w:rFonts w:ascii="Arial" w:hAnsi="Arial" w:cs="Arial"/>
                <w:b/>
                <w:bCs/>
              </w:rPr>
              <w:t>Major barrier:</w:t>
            </w:r>
            <w:r w:rsidRPr="003F0162">
              <w:rPr>
                <w:rFonts w:ascii="Arial" w:hAnsi="Arial" w:cs="Arial"/>
              </w:rPr>
              <w:t> 68% dropout by week 8. Reasons: lack of personalisation, no clinician feedback, technical issues.</w:t>
            </w:r>
          </w:p>
        </w:tc>
      </w:tr>
      <w:tr w:rsidR="003F4052" w:rsidRPr="003F0162" w14:paraId="457B2EB3" w14:textId="77777777" w:rsidTr="00B3633A">
        <w:trPr>
          <w:trHeight w:val="416"/>
        </w:trPr>
        <w:tc>
          <w:tcPr>
            <w:tcW w:w="432" w:type="dxa"/>
            <w:tcBorders>
              <w:top w:val="single" w:sz="8" w:space="0" w:color="000000"/>
              <w:left w:val="single" w:sz="8" w:space="0" w:color="000000"/>
              <w:bottom w:val="single" w:sz="8" w:space="0" w:color="000000"/>
              <w:right w:val="single" w:sz="8" w:space="0" w:color="000000"/>
            </w:tcBorders>
            <w:hideMark/>
          </w:tcPr>
          <w:p w14:paraId="7AFE859C" w14:textId="77777777" w:rsidR="003F4052" w:rsidRPr="003F0162" w:rsidRDefault="003F4052" w:rsidP="006C76A3">
            <w:pPr>
              <w:spacing w:line="360" w:lineRule="auto"/>
              <w:jc w:val="center"/>
              <w:rPr>
                <w:rFonts w:ascii="Arial" w:hAnsi="Arial" w:cs="Arial"/>
                <w:b/>
                <w:bCs/>
                <w:sz w:val="24"/>
              </w:rPr>
            </w:pPr>
            <w:r w:rsidRPr="003F0162">
              <w:rPr>
                <w:rFonts w:ascii="Arial" w:hAnsi="Arial" w:cs="Arial"/>
                <w:b/>
                <w:bCs/>
              </w:rPr>
              <w:t>3</w:t>
            </w:r>
          </w:p>
        </w:tc>
        <w:tc>
          <w:tcPr>
            <w:tcW w:w="2029"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tcPr>
          <w:p w14:paraId="11589DF2" w14:textId="6A8DB807" w:rsidR="003F4052" w:rsidRPr="003F0162" w:rsidRDefault="007F04F1" w:rsidP="006C76A3">
            <w:pPr>
              <w:spacing w:line="360" w:lineRule="auto"/>
              <w:rPr>
                <w:rFonts w:ascii="Arial" w:hAnsi="Arial" w:cs="Arial"/>
              </w:rPr>
            </w:pPr>
            <w:r w:rsidRPr="003F0162">
              <w:rPr>
                <w:rFonts w:ascii="Arial" w:hAnsi="Arial" w:cs="Arial"/>
              </w:rPr>
              <w:t>McManus, E., Meacock, R., Parkinson, B. and Sutton, M. Population level impact of the NHS Diabetes Prevention Programme on incidence of type 2 diabetes in England: an observational study. The Lancet Regional Health–Europe, 19.</w:t>
            </w:r>
          </w:p>
        </w:tc>
        <w:tc>
          <w:tcPr>
            <w:tcW w:w="1943"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0FB01287" w14:textId="755FFEF6" w:rsidR="003F4052" w:rsidRPr="003F0162" w:rsidRDefault="007F04F1" w:rsidP="006C76A3">
            <w:pPr>
              <w:spacing w:line="360" w:lineRule="auto"/>
              <w:rPr>
                <w:rFonts w:ascii="Arial" w:hAnsi="Arial" w:cs="Arial"/>
              </w:rPr>
            </w:pPr>
            <w:r w:rsidRPr="003F0162">
              <w:rPr>
                <w:rFonts w:ascii="Arial" w:hAnsi="Arial" w:cs="Arial"/>
              </w:rPr>
              <w:t>To evaluate the population-level impact of the NHS Diabetes Prevention Programme (NHS DPP) on incidence of type 2 diabetes in England.</w:t>
            </w:r>
          </w:p>
        </w:tc>
        <w:tc>
          <w:tcPr>
            <w:tcW w:w="2131"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70C36EB3" w14:textId="0F9323B5" w:rsidR="003F4052" w:rsidRPr="003F0162" w:rsidRDefault="007F04F1" w:rsidP="006C76A3">
            <w:pPr>
              <w:spacing w:after="0" w:line="360" w:lineRule="auto"/>
              <w:rPr>
                <w:rFonts w:ascii="Arial" w:hAnsi="Arial" w:cs="Arial"/>
                <w:sz w:val="20"/>
                <w:szCs w:val="20"/>
                <w:lang w:eastAsia="en-GB"/>
              </w:rPr>
            </w:pPr>
            <w:r w:rsidRPr="003F0162">
              <w:rPr>
                <w:rFonts w:ascii="Arial" w:hAnsi="Arial" w:cs="Arial"/>
              </w:rPr>
              <w:t>Observational study using routine primary care data from the National Diabetes Audit. N=1.3 million individuals eligible for NHS DPP. England-wide sample. Comparison of T2DM incidence between referred and non-referred groups.</w:t>
            </w:r>
          </w:p>
        </w:tc>
        <w:tc>
          <w:tcPr>
            <w:tcW w:w="3466" w:type="dxa"/>
            <w:tcBorders>
              <w:top w:val="single" w:sz="8" w:space="0" w:color="000000"/>
              <w:left w:val="single" w:sz="8" w:space="0" w:color="000000"/>
              <w:bottom w:val="single" w:sz="8" w:space="0" w:color="000000"/>
              <w:right w:val="single" w:sz="8" w:space="0" w:color="000000"/>
            </w:tcBorders>
            <w:tcMar>
              <w:top w:w="10" w:type="dxa"/>
              <w:left w:w="108" w:type="dxa"/>
              <w:bottom w:w="0" w:type="dxa"/>
              <w:right w:w="108" w:type="dxa"/>
            </w:tcMar>
            <w:hideMark/>
          </w:tcPr>
          <w:p w14:paraId="147AC8EF" w14:textId="51C4BF95" w:rsidR="003F4052" w:rsidRPr="003F0162" w:rsidRDefault="007F04F1" w:rsidP="006C76A3">
            <w:pPr>
              <w:spacing w:after="0" w:line="360" w:lineRule="auto"/>
              <w:rPr>
                <w:rFonts w:ascii="Arial" w:hAnsi="Arial" w:cs="Arial"/>
                <w:sz w:val="20"/>
                <w:szCs w:val="20"/>
                <w:lang w:eastAsia="en-GB"/>
              </w:rPr>
            </w:pPr>
            <w:r w:rsidRPr="003F0162">
              <w:rPr>
                <w:rFonts w:ascii="Arial" w:hAnsi="Arial" w:cs="Arial"/>
              </w:rPr>
              <w:t>Referral to NHS DPP was associated with 7% reduction in T2DM incidence (HR 0.93, 95% CI 0.91-0.95). Larger effects in older adults and more deprived areas. However, only 14% of referred individuals completed the programme.</w:t>
            </w:r>
          </w:p>
        </w:tc>
      </w:tr>
    </w:tbl>
    <w:p w14:paraId="3DE95FC5" w14:textId="77777777" w:rsidR="00172FE7" w:rsidRPr="003F0162" w:rsidRDefault="00172FE7" w:rsidP="006C76A3">
      <w:pPr>
        <w:tabs>
          <w:tab w:val="left" w:pos="6540"/>
        </w:tabs>
        <w:spacing w:line="360" w:lineRule="auto"/>
        <w:rPr>
          <w:rFonts w:ascii="Arial" w:hAnsi="Arial" w:cs="Arial"/>
        </w:rPr>
      </w:pPr>
    </w:p>
    <w:p w14:paraId="15836D73" w14:textId="77777777" w:rsidR="007F04F1" w:rsidRPr="003F0162" w:rsidRDefault="007F04F1" w:rsidP="006C76A3">
      <w:pPr>
        <w:pStyle w:val="Heading2"/>
        <w:spacing w:line="360" w:lineRule="auto"/>
        <w:rPr>
          <w:rFonts w:ascii="Arial" w:hAnsi="Arial" w:cs="Arial"/>
          <w:szCs w:val="24"/>
        </w:rPr>
      </w:pPr>
      <w:bookmarkStart w:id="17" w:name="_Toc227749845"/>
      <w:r w:rsidRPr="003F0162">
        <w:rPr>
          <w:rFonts w:ascii="Arial" w:hAnsi="Arial" w:cs="Arial"/>
          <w:szCs w:val="24"/>
        </w:rPr>
        <w:t>4.2 Thematic Analysis Results</w:t>
      </w:r>
      <w:bookmarkEnd w:id="17"/>
    </w:p>
    <w:p w14:paraId="6E0A90A4" w14:textId="77777777" w:rsidR="007F04F1" w:rsidRPr="003F0162" w:rsidRDefault="007F04F1" w:rsidP="006C76A3">
      <w:pPr>
        <w:pStyle w:val="Heading3"/>
        <w:spacing w:line="360" w:lineRule="auto"/>
        <w:rPr>
          <w:rFonts w:ascii="Arial" w:hAnsi="Arial" w:cs="Arial"/>
          <w:szCs w:val="24"/>
        </w:rPr>
      </w:pPr>
      <w:bookmarkStart w:id="18" w:name="_Toc227749846"/>
      <w:r w:rsidRPr="003F0162">
        <w:rPr>
          <w:rFonts w:ascii="Arial" w:hAnsi="Arial" w:cs="Arial"/>
          <w:szCs w:val="24"/>
        </w:rPr>
        <w:t>Theme 1: Engagement and User Acceptability of Digital Interventions</w:t>
      </w:r>
      <w:bookmarkEnd w:id="18"/>
    </w:p>
    <w:p w14:paraId="265BE8CD" w14:textId="77777777" w:rsidR="007F04F1" w:rsidRPr="003F0162" w:rsidRDefault="007F04F1" w:rsidP="006C76A3">
      <w:pPr>
        <w:spacing w:line="360" w:lineRule="auto"/>
        <w:rPr>
          <w:rFonts w:ascii="Arial" w:hAnsi="Arial" w:cs="Arial"/>
        </w:rPr>
      </w:pPr>
      <w:r w:rsidRPr="003F0162">
        <w:rPr>
          <w:rFonts w:ascii="Arial" w:hAnsi="Arial" w:cs="Arial"/>
        </w:rPr>
        <w:t>All three studies reported that digital interventions were </w:t>
      </w:r>
      <w:r w:rsidRPr="003F0162">
        <w:rPr>
          <w:rFonts w:ascii="Arial" w:hAnsi="Arial" w:cs="Arial"/>
          <w:b/>
          <w:bCs/>
        </w:rPr>
        <w:t>acceptable</w:t>
      </w:r>
      <w:r w:rsidRPr="003F0162">
        <w:rPr>
          <w:rFonts w:ascii="Arial" w:hAnsi="Arial" w:cs="Arial"/>
        </w:rPr>
        <w:t xml:space="preserve"> to users, with high initial engagement. Morrissey et al. (2022) found that users valued the flexibility and convenience </w:t>
      </w:r>
      <w:r w:rsidRPr="003F0162">
        <w:rPr>
          <w:rFonts w:ascii="Arial" w:hAnsi="Arial" w:cs="Arial"/>
        </w:rPr>
        <w:lastRenderedPageBreak/>
        <w:t>of accessing the Healthy Living app outside clinic hours. Participants described feeling "more in control" of their diabetes when they could see trends in their blood glucose data.</w:t>
      </w:r>
    </w:p>
    <w:p w14:paraId="2EFED8D1" w14:textId="77777777" w:rsidR="007F04F1" w:rsidRPr="003F0162" w:rsidRDefault="007F04F1" w:rsidP="006C76A3">
      <w:pPr>
        <w:spacing w:line="360" w:lineRule="auto"/>
        <w:rPr>
          <w:rFonts w:ascii="Arial" w:hAnsi="Arial" w:cs="Arial"/>
        </w:rPr>
      </w:pPr>
      <w:r w:rsidRPr="003F0162">
        <w:rPr>
          <w:rFonts w:ascii="Arial" w:hAnsi="Arial" w:cs="Arial"/>
        </w:rPr>
        <w:t>Blythin et al. (2023) quantified this engagement: average 12 logins in the first 4 weeks, with users actively tracking diet, glucose, and physical activity. The survey data showed that 74% of respondents found the app "easy to use" and 68% said it "helped me understand my diabetes better."</w:t>
      </w:r>
    </w:p>
    <w:p w14:paraId="3257058B" w14:textId="77777777" w:rsidR="007F04F1" w:rsidRPr="003F0162" w:rsidRDefault="007F04F1" w:rsidP="006C76A3">
      <w:pPr>
        <w:spacing w:line="360" w:lineRule="auto"/>
        <w:rPr>
          <w:rFonts w:ascii="Arial" w:hAnsi="Arial" w:cs="Arial"/>
        </w:rPr>
      </w:pPr>
      <w:r w:rsidRPr="003F0162">
        <w:rPr>
          <w:rFonts w:ascii="Arial" w:hAnsi="Arial" w:cs="Arial"/>
        </w:rPr>
        <w:t>McManus et al. (2022) stated that among 1.3 million people referred to the NHS Diabetes Prevention Programme, the ability to engage in the program was quite uneven across demographic groups. The older adults and less deprived areas resulted in larger treatment effects but less referral rates. A significant gap in the implementation of the programme that the authors reported is that only 14% of people referred to the programme took the entire programme.</w:t>
      </w:r>
    </w:p>
    <w:p w14:paraId="4F7C7B83" w14:textId="77777777" w:rsidR="007F04F1" w:rsidRPr="003F0162" w:rsidRDefault="007F04F1" w:rsidP="006C76A3">
      <w:pPr>
        <w:spacing w:line="360" w:lineRule="auto"/>
        <w:rPr>
          <w:rFonts w:ascii="Arial" w:hAnsi="Arial" w:cs="Arial"/>
        </w:rPr>
      </w:pPr>
      <w:r w:rsidRPr="003F0162">
        <w:rPr>
          <w:rFonts w:ascii="Arial" w:hAnsi="Arial" w:cs="Arial"/>
        </w:rPr>
        <w:t>However, </w:t>
      </w:r>
      <w:r w:rsidRPr="003F0162">
        <w:rPr>
          <w:rFonts w:ascii="Arial" w:hAnsi="Arial" w:cs="Arial"/>
          <w:b/>
          <w:bCs/>
        </w:rPr>
        <w:t>acceptability was not universal</w:t>
      </w:r>
      <w:r w:rsidRPr="003F0162">
        <w:rPr>
          <w:rFonts w:ascii="Arial" w:hAnsi="Arial" w:cs="Arial"/>
        </w:rPr>
        <w:t>. Morrissey et al. (2022) identified that older adults (aged 70+) and those with lower digital literacy struggled with navigation. Blythin et al. (2023) found that engagement dropped sharply after week 4, with 68% of users ceasing use by week 8.</w:t>
      </w:r>
    </w:p>
    <w:p w14:paraId="2ADCB02C" w14:textId="77777777" w:rsidR="007F04F1" w:rsidRPr="003F0162" w:rsidRDefault="007F04F1" w:rsidP="006C76A3">
      <w:pPr>
        <w:pStyle w:val="Heading3"/>
        <w:spacing w:line="360" w:lineRule="auto"/>
        <w:rPr>
          <w:rFonts w:ascii="Arial" w:hAnsi="Arial" w:cs="Arial"/>
          <w:szCs w:val="24"/>
        </w:rPr>
      </w:pPr>
      <w:bookmarkStart w:id="19" w:name="_Toc227749847"/>
      <w:r w:rsidRPr="003F0162">
        <w:rPr>
          <w:rFonts w:ascii="Arial" w:hAnsi="Arial" w:cs="Arial"/>
          <w:szCs w:val="24"/>
        </w:rPr>
        <w:t>Theme 2: Clinical Effectiveness and Implementation Barriers</w:t>
      </w:r>
      <w:bookmarkEnd w:id="19"/>
    </w:p>
    <w:p w14:paraId="6F5F5BE7" w14:textId="77777777" w:rsidR="007F04F1" w:rsidRPr="003F0162" w:rsidRDefault="007F04F1" w:rsidP="006C76A3">
      <w:pPr>
        <w:spacing w:line="360" w:lineRule="auto"/>
        <w:rPr>
          <w:rFonts w:ascii="Arial" w:hAnsi="Arial" w:cs="Arial"/>
        </w:rPr>
      </w:pPr>
      <w:r w:rsidRPr="003F0162">
        <w:rPr>
          <w:rFonts w:ascii="Arial" w:hAnsi="Arial" w:cs="Arial"/>
        </w:rPr>
        <w:t>In comparison to Morrissey et al. (2022) and Blythin et al. (2023), McManus et al. (2022) presented quantitative clinical outcomes based on routine primary care data on more than 1.3 million participants. The authors discovered that a referral to the NHS Diabetes Prevention Programme was linked to a decrease in T2DM cases by 7% (HR 0.93, 95% CI 0.91-0.95). The bigger impacts were on older adults and more deprived regions. Nonetheless, one of the major barriers to implementation was pinpointed: only 14% of the individuals, who had been referred to them, completed the entire programme. This poor completion rate echoes the results of Blythin et al. (2023) that show 68% of the dropout by week 8, which is attributed to engagement as a core issue, both in the case of digital interventions and face-to-face ones.</w:t>
      </w:r>
    </w:p>
    <w:p w14:paraId="438C1C43" w14:textId="77777777" w:rsidR="00282116" w:rsidRPr="003F0162" w:rsidRDefault="00282116" w:rsidP="006C76A3">
      <w:pPr>
        <w:spacing w:line="360" w:lineRule="auto"/>
        <w:rPr>
          <w:rFonts w:ascii="Arial" w:hAnsi="Arial" w:cs="Arial"/>
        </w:rPr>
      </w:pPr>
      <w:r w:rsidRPr="003F0162">
        <w:rPr>
          <w:rFonts w:ascii="Arial" w:hAnsi="Arial" w:cs="Arial"/>
          <w:b/>
          <w:bCs/>
        </w:rPr>
        <w:t>Implementation barriers</w:t>
      </w:r>
      <w:r w:rsidRPr="003F0162">
        <w:rPr>
          <w:rFonts w:ascii="Arial" w:hAnsi="Arial" w:cs="Arial"/>
        </w:rPr>
        <w:t> identified across all three studies: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33"/>
        <w:gridCol w:w="1840"/>
        <w:gridCol w:w="1639"/>
        <w:gridCol w:w="2804"/>
      </w:tblGrid>
      <w:tr w:rsidR="00282116" w:rsidRPr="003F0162" w14:paraId="0F652893" w14:textId="77777777" w:rsidTr="002927A6">
        <w:trPr>
          <w:tblHeader/>
        </w:trPr>
        <w:tc>
          <w:tcPr>
            <w:tcW w:w="0" w:type="auto"/>
            <w:tcMar>
              <w:top w:w="150" w:type="dxa"/>
              <w:left w:w="0" w:type="dxa"/>
              <w:bottom w:w="150" w:type="dxa"/>
              <w:right w:w="240" w:type="dxa"/>
            </w:tcMar>
            <w:vAlign w:val="center"/>
            <w:hideMark/>
          </w:tcPr>
          <w:p w14:paraId="0AF2F843" w14:textId="77777777" w:rsidR="00282116" w:rsidRPr="003F0162" w:rsidRDefault="00282116" w:rsidP="006C76A3">
            <w:pPr>
              <w:spacing w:line="360" w:lineRule="auto"/>
              <w:rPr>
                <w:rFonts w:ascii="Arial" w:hAnsi="Arial" w:cs="Arial"/>
              </w:rPr>
            </w:pPr>
            <w:r w:rsidRPr="003F0162">
              <w:rPr>
                <w:rFonts w:ascii="Arial" w:hAnsi="Arial" w:cs="Arial"/>
              </w:rPr>
              <w:lastRenderedPageBreak/>
              <w:t>Barrier</w:t>
            </w:r>
          </w:p>
        </w:tc>
        <w:tc>
          <w:tcPr>
            <w:tcW w:w="0" w:type="auto"/>
            <w:tcMar>
              <w:top w:w="150" w:type="dxa"/>
              <w:left w:w="240" w:type="dxa"/>
              <w:bottom w:w="150" w:type="dxa"/>
              <w:right w:w="240" w:type="dxa"/>
            </w:tcMar>
            <w:vAlign w:val="center"/>
            <w:hideMark/>
          </w:tcPr>
          <w:p w14:paraId="262AD2D2" w14:textId="77777777" w:rsidR="00282116" w:rsidRPr="003F0162" w:rsidRDefault="00282116" w:rsidP="006C76A3">
            <w:pPr>
              <w:spacing w:line="360" w:lineRule="auto"/>
              <w:rPr>
                <w:rFonts w:ascii="Arial" w:hAnsi="Arial" w:cs="Arial"/>
              </w:rPr>
            </w:pPr>
            <w:r w:rsidRPr="003F0162">
              <w:rPr>
                <w:rFonts w:ascii="Arial" w:hAnsi="Arial" w:cs="Arial"/>
              </w:rPr>
              <w:t>Morrissey et al. (2022)</w:t>
            </w:r>
          </w:p>
        </w:tc>
        <w:tc>
          <w:tcPr>
            <w:tcW w:w="0" w:type="auto"/>
            <w:tcMar>
              <w:top w:w="150" w:type="dxa"/>
              <w:left w:w="240" w:type="dxa"/>
              <w:bottom w:w="150" w:type="dxa"/>
              <w:right w:w="240" w:type="dxa"/>
            </w:tcMar>
            <w:vAlign w:val="center"/>
            <w:hideMark/>
          </w:tcPr>
          <w:p w14:paraId="53E689C5" w14:textId="77777777" w:rsidR="00282116" w:rsidRPr="003F0162" w:rsidRDefault="00282116" w:rsidP="006C76A3">
            <w:pPr>
              <w:spacing w:line="360" w:lineRule="auto"/>
              <w:rPr>
                <w:rFonts w:ascii="Arial" w:hAnsi="Arial" w:cs="Arial"/>
              </w:rPr>
            </w:pPr>
            <w:r w:rsidRPr="003F0162">
              <w:rPr>
                <w:rFonts w:ascii="Arial" w:hAnsi="Arial" w:cs="Arial"/>
              </w:rPr>
              <w:t>Blythin et al. (2023)</w:t>
            </w:r>
          </w:p>
        </w:tc>
        <w:tc>
          <w:tcPr>
            <w:tcW w:w="0" w:type="auto"/>
            <w:tcMar>
              <w:top w:w="150" w:type="dxa"/>
              <w:left w:w="240" w:type="dxa"/>
              <w:bottom w:w="150" w:type="dxa"/>
              <w:right w:w="240" w:type="dxa"/>
            </w:tcMar>
            <w:vAlign w:val="center"/>
            <w:hideMark/>
          </w:tcPr>
          <w:p w14:paraId="4E402F58" w14:textId="77777777" w:rsidR="00282116" w:rsidRPr="003F0162" w:rsidRDefault="00282116" w:rsidP="006C76A3">
            <w:pPr>
              <w:spacing w:line="360" w:lineRule="auto"/>
              <w:rPr>
                <w:rFonts w:ascii="Arial" w:hAnsi="Arial" w:cs="Arial"/>
              </w:rPr>
            </w:pPr>
            <w:r w:rsidRPr="003F0162">
              <w:rPr>
                <w:rFonts w:ascii="Arial" w:hAnsi="Arial" w:cs="Arial"/>
              </w:rPr>
              <w:t>McManus et al. (2022)</w:t>
            </w:r>
          </w:p>
        </w:tc>
      </w:tr>
      <w:tr w:rsidR="00282116" w:rsidRPr="003F0162" w14:paraId="6988ACF3" w14:textId="77777777" w:rsidTr="002927A6">
        <w:tc>
          <w:tcPr>
            <w:tcW w:w="0" w:type="auto"/>
            <w:tcMar>
              <w:top w:w="150" w:type="dxa"/>
              <w:left w:w="0" w:type="dxa"/>
              <w:bottom w:w="150" w:type="dxa"/>
              <w:right w:w="240" w:type="dxa"/>
            </w:tcMar>
            <w:hideMark/>
          </w:tcPr>
          <w:p w14:paraId="36D24E91" w14:textId="77777777" w:rsidR="00282116" w:rsidRPr="003F0162" w:rsidRDefault="00282116" w:rsidP="006C76A3">
            <w:pPr>
              <w:spacing w:line="360" w:lineRule="auto"/>
              <w:rPr>
                <w:rFonts w:ascii="Arial" w:hAnsi="Arial" w:cs="Arial"/>
              </w:rPr>
            </w:pPr>
            <w:r w:rsidRPr="003F0162">
              <w:rPr>
                <w:rFonts w:ascii="Arial" w:hAnsi="Arial" w:cs="Arial"/>
              </w:rPr>
              <w:t>Lack of integration with NHS records</w:t>
            </w:r>
          </w:p>
        </w:tc>
        <w:tc>
          <w:tcPr>
            <w:tcW w:w="0" w:type="auto"/>
            <w:tcMar>
              <w:top w:w="150" w:type="dxa"/>
              <w:left w:w="240" w:type="dxa"/>
              <w:bottom w:w="150" w:type="dxa"/>
              <w:right w:w="240" w:type="dxa"/>
            </w:tcMar>
            <w:hideMark/>
          </w:tcPr>
          <w:p w14:paraId="3D1CEF3C"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p>
        </w:tc>
        <w:tc>
          <w:tcPr>
            <w:tcW w:w="0" w:type="auto"/>
            <w:tcMar>
              <w:top w:w="150" w:type="dxa"/>
              <w:left w:w="240" w:type="dxa"/>
              <w:bottom w:w="150" w:type="dxa"/>
              <w:right w:w="240" w:type="dxa"/>
            </w:tcMar>
            <w:hideMark/>
          </w:tcPr>
          <w:p w14:paraId="1A12B37B"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p>
        </w:tc>
        <w:tc>
          <w:tcPr>
            <w:tcW w:w="0" w:type="auto"/>
            <w:tcMar>
              <w:top w:w="150" w:type="dxa"/>
              <w:left w:w="240" w:type="dxa"/>
              <w:bottom w:w="150" w:type="dxa"/>
              <w:right w:w="0" w:type="dxa"/>
            </w:tcMar>
            <w:hideMark/>
          </w:tcPr>
          <w:p w14:paraId="5A7C31A0" w14:textId="77777777" w:rsidR="00282116" w:rsidRPr="003F0162" w:rsidRDefault="00282116" w:rsidP="006C76A3">
            <w:pPr>
              <w:spacing w:line="360" w:lineRule="auto"/>
              <w:rPr>
                <w:rFonts w:ascii="Arial" w:hAnsi="Arial" w:cs="Arial"/>
              </w:rPr>
            </w:pPr>
            <w:r w:rsidRPr="003F0162">
              <w:rPr>
                <w:rFonts w:ascii="Arial" w:hAnsi="Arial" w:cs="Arial"/>
              </w:rPr>
              <w:t>Not applicable (NHS programme)</w:t>
            </w:r>
          </w:p>
        </w:tc>
      </w:tr>
      <w:tr w:rsidR="00282116" w:rsidRPr="003F0162" w14:paraId="45DA2EC7" w14:textId="77777777" w:rsidTr="002927A6">
        <w:tc>
          <w:tcPr>
            <w:tcW w:w="0" w:type="auto"/>
            <w:tcMar>
              <w:top w:w="150" w:type="dxa"/>
              <w:left w:w="0" w:type="dxa"/>
              <w:bottom w:w="150" w:type="dxa"/>
              <w:right w:w="240" w:type="dxa"/>
            </w:tcMar>
            <w:hideMark/>
          </w:tcPr>
          <w:p w14:paraId="3B5FE0B6" w14:textId="77777777" w:rsidR="00282116" w:rsidRPr="003F0162" w:rsidRDefault="00282116" w:rsidP="006C76A3">
            <w:pPr>
              <w:spacing w:line="360" w:lineRule="auto"/>
              <w:rPr>
                <w:rFonts w:ascii="Arial" w:hAnsi="Arial" w:cs="Arial"/>
              </w:rPr>
            </w:pPr>
            <w:r w:rsidRPr="003F0162">
              <w:rPr>
                <w:rFonts w:ascii="Arial" w:hAnsi="Arial" w:cs="Arial"/>
              </w:rPr>
              <w:t>No clinician feedback loop</w:t>
            </w:r>
          </w:p>
        </w:tc>
        <w:tc>
          <w:tcPr>
            <w:tcW w:w="0" w:type="auto"/>
            <w:tcMar>
              <w:top w:w="150" w:type="dxa"/>
              <w:left w:w="240" w:type="dxa"/>
              <w:bottom w:w="150" w:type="dxa"/>
              <w:right w:w="240" w:type="dxa"/>
            </w:tcMar>
            <w:hideMark/>
          </w:tcPr>
          <w:p w14:paraId="683C7850"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p>
        </w:tc>
        <w:tc>
          <w:tcPr>
            <w:tcW w:w="0" w:type="auto"/>
            <w:tcMar>
              <w:top w:w="150" w:type="dxa"/>
              <w:left w:w="240" w:type="dxa"/>
              <w:bottom w:w="150" w:type="dxa"/>
              <w:right w:w="240" w:type="dxa"/>
            </w:tcMar>
            <w:hideMark/>
          </w:tcPr>
          <w:p w14:paraId="72E078DD"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p>
        </w:tc>
        <w:tc>
          <w:tcPr>
            <w:tcW w:w="0" w:type="auto"/>
            <w:tcMar>
              <w:top w:w="150" w:type="dxa"/>
              <w:left w:w="240" w:type="dxa"/>
              <w:bottom w:w="150" w:type="dxa"/>
              <w:right w:w="0" w:type="dxa"/>
            </w:tcMar>
            <w:hideMark/>
          </w:tcPr>
          <w:p w14:paraId="2889B464" w14:textId="77777777" w:rsidR="00282116" w:rsidRPr="003F0162" w:rsidRDefault="00282116" w:rsidP="006C76A3">
            <w:pPr>
              <w:spacing w:line="360" w:lineRule="auto"/>
              <w:rPr>
                <w:rFonts w:ascii="Arial" w:hAnsi="Arial" w:cs="Arial"/>
              </w:rPr>
            </w:pPr>
            <w:r w:rsidRPr="003F0162">
              <w:rPr>
                <w:rFonts w:ascii="Arial" w:hAnsi="Arial" w:cs="Arial"/>
              </w:rPr>
              <w:t>Not applicable</w:t>
            </w:r>
          </w:p>
        </w:tc>
      </w:tr>
      <w:tr w:rsidR="00282116" w:rsidRPr="003F0162" w14:paraId="429DA909" w14:textId="77777777" w:rsidTr="002927A6">
        <w:tc>
          <w:tcPr>
            <w:tcW w:w="0" w:type="auto"/>
            <w:tcMar>
              <w:top w:w="150" w:type="dxa"/>
              <w:left w:w="0" w:type="dxa"/>
              <w:bottom w:w="150" w:type="dxa"/>
              <w:right w:w="240" w:type="dxa"/>
            </w:tcMar>
            <w:hideMark/>
          </w:tcPr>
          <w:p w14:paraId="5E4168F3" w14:textId="77777777" w:rsidR="00282116" w:rsidRPr="003F0162" w:rsidRDefault="00282116" w:rsidP="006C76A3">
            <w:pPr>
              <w:spacing w:line="360" w:lineRule="auto"/>
              <w:rPr>
                <w:rFonts w:ascii="Arial" w:hAnsi="Arial" w:cs="Arial"/>
              </w:rPr>
            </w:pPr>
            <w:r w:rsidRPr="003F0162">
              <w:rPr>
                <w:rFonts w:ascii="Arial" w:hAnsi="Arial" w:cs="Arial"/>
              </w:rPr>
              <w:t>Technical glitches</w:t>
            </w:r>
          </w:p>
        </w:tc>
        <w:tc>
          <w:tcPr>
            <w:tcW w:w="0" w:type="auto"/>
            <w:tcMar>
              <w:top w:w="150" w:type="dxa"/>
              <w:left w:w="240" w:type="dxa"/>
              <w:bottom w:w="150" w:type="dxa"/>
              <w:right w:w="240" w:type="dxa"/>
            </w:tcMar>
            <w:hideMark/>
          </w:tcPr>
          <w:p w14:paraId="0E641842"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p>
        </w:tc>
        <w:tc>
          <w:tcPr>
            <w:tcW w:w="0" w:type="auto"/>
            <w:tcMar>
              <w:top w:w="150" w:type="dxa"/>
              <w:left w:w="240" w:type="dxa"/>
              <w:bottom w:w="150" w:type="dxa"/>
              <w:right w:w="240" w:type="dxa"/>
            </w:tcMar>
            <w:hideMark/>
          </w:tcPr>
          <w:p w14:paraId="3103579F"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p>
        </w:tc>
        <w:tc>
          <w:tcPr>
            <w:tcW w:w="0" w:type="auto"/>
            <w:tcMar>
              <w:top w:w="150" w:type="dxa"/>
              <w:left w:w="240" w:type="dxa"/>
              <w:bottom w:w="150" w:type="dxa"/>
              <w:right w:w="0" w:type="dxa"/>
            </w:tcMar>
            <w:hideMark/>
          </w:tcPr>
          <w:p w14:paraId="684538B7" w14:textId="77777777" w:rsidR="00282116" w:rsidRPr="003F0162" w:rsidRDefault="00282116" w:rsidP="006C76A3">
            <w:pPr>
              <w:spacing w:line="360" w:lineRule="auto"/>
              <w:rPr>
                <w:rFonts w:ascii="Arial" w:hAnsi="Arial" w:cs="Arial"/>
              </w:rPr>
            </w:pPr>
            <w:r w:rsidRPr="003F0162">
              <w:rPr>
                <w:rFonts w:ascii="Arial" w:hAnsi="Arial" w:cs="Arial"/>
              </w:rPr>
              <w:t>Not applicable (non-digital)</w:t>
            </w:r>
          </w:p>
        </w:tc>
      </w:tr>
      <w:tr w:rsidR="00282116" w:rsidRPr="003F0162" w14:paraId="28671EB1" w14:textId="77777777" w:rsidTr="002927A6">
        <w:tc>
          <w:tcPr>
            <w:tcW w:w="0" w:type="auto"/>
            <w:tcMar>
              <w:top w:w="150" w:type="dxa"/>
              <w:left w:w="0" w:type="dxa"/>
              <w:bottom w:w="150" w:type="dxa"/>
              <w:right w:w="240" w:type="dxa"/>
            </w:tcMar>
            <w:hideMark/>
          </w:tcPr>
          <w:p w14:paraId="356A8EF8" w14:textId="77777777" w:rsidR="00282116" w:rsidRPr="003F0162" w:rsidRDefault="00282116" w:rsidP="006C76A3">
            <w:pPr>
              <w:spacing w:line="360" w:lineRule="auto"/>
              <w:rPr>
                <w:rFonts w:ascii="Arial" w:hAnsi="Arial" w:cs="Arial"/>
              </w:rPr>
            </w:pPr>
            <w:r w:rsidRPr="003F0162">
              <w:rPr>
                <w:rFonts w:ascii="Arial" w:hAnsi="Arial" w:cs="Arial"/>
              </w:rPr>
              <w:t>Digital exclusion (age, literacy)</w:t>
            </w:r>
          </w:p>
        </w:tc>
        <w:tc>
          <w:tcPr>
            <w:tcW w:w="0" w:type="auto"/>
            <w:tcMar>
              <w:top w:w="150" w:type="dxa"/>
              <w:left w:w="240" w:type="dxa"/>
              <w:bottom w:w="150" w:type="dxa"/>
              <w:right w:w="240" w:type="dxa"/>
            </w:tcMar>
            <w:hideMark/>
          </w:tcPr>
          <w:p w14:paraId="53FB8B9F"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p>
        </w:tc>
        <w:tc>
          <w:tcPr>
            <w:tcW w:w="0" w:type="auto"/>
            <w:tcMar>
              <w:top w:w="150" w:type="dxa"/>
              <w:left w:w="240" w:type="dxa"/>
              <w:bottom w:w="150" w:type="dxa"/>
              <w:right w:w="240" w:type="dxa"/>
            </w:tcMar>
            <w:hideMark/>
          </w:tcPr>
          <w:p w14:paraId="74283032" w14:textId="77777777" w:rsidR="00282116" w:rsidRPr="003F0162" w:rsidRDefault="00282116" w:rsidP="006C76A3">
            <w:pPr>
              <w:spacing w:line="360" w:lineRule="auto"/>
              <w:rPr>
                <w:rFonts w:ascii="Arial" w:hAnsi="Arial" w:cs="Arial"/>
              </w:rPr>
            </w:pPr>
            <w:r w:rsidRPr="003F0162">
              <w:rPr>
                <w:rFonts w:ascii="Arial" w:hAnsi="Arial" w:cs="Arial"/>
              </w:rPr>
              <w:t>Not reported</w:t>
            </w:r>
          </w:p>
        </w:tc>
        <w:tc>
          <w:tcPr>
            <w:tcW w:w="0" w:type="auto"/>
            <w:tcMar>
              <w:top w:w="150" w:type="dxa"/>
              <w:left w:w="240" w:type="dxa"/>
              <w:bottom w:w="150" w:type="dxa"/>
              <w:right w:w="0" w:type="dxa"/>
            </w:tcMar>
            <w:hideMark/>
          </w:tcPr>
          <w:p w14:paraId="44CDDB69"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r w:rsidRPr="003F0162">
              <w:rPr>
                <w:rFonts w:ascii="Arial" w:hAnsi="Arial" w:cs="Arial"/>
              </w:rPr>
              <w:t xml:space="preserve"> (older adults had larger effects but lower referral rates)</w:t>
            </w:r>
          </w:p>
        </w:tc>
      </w:tr>
      <w:tr w:rsidR="00282116" w:rsidRPr="003F0162" w14:paraId="61BC4E3C" w14:textId="77777777" w:rsidTr="002927A6">
        <w:tc>
          <w:tcPr>
            <w:tcW w:w="0" w:type="auto"/>
            <w:tcMar>
              <w:top w:w="150" w:type="dxa"/>
              <w:left w:w="0" w:type="dxa"/>
              <w:bottom w:w="150" w:type="dxa"/>
              <w:right w:w="240" w:type="dxa"/>
            </w:tcMar>
            <w:hideMark/>
          </w:tcPr>
          <w:p w14:paraId="17113416" w14:textId="77777777" w:rsidR="00282116" w:rsidRPr="003F0162" w:rsidRDefault="00282116" w:rsidP="006C76A3">
            <w:pPr>
              <w:spacing w:line="360" w:lineRule="auto"/>
              <w:rPr>
                <w:rFonts w:ascii="Arial" w:hAnsi="Arial" w:cs="Arial"/>
              </w:rPr>
            </w:pPr>
            <w:r w:rsidRPr="003F0162">
              <w:rPr>
                <w:rFonts w:ascii="Arial" w:hAnsi="Arial" w:cs="Arial"/>
              </w:rPr>
              <w:t>High dropout / low completion after initial engagement</w:t>
            </w:r>
          </w:p>
        </w:tc>
        <w:tc>
          <w:tcPr>
            <w:tcW w:w="0" w:type="auto"/>
            <w:tcMar>
              <w:top w:w="150" w:type="dxa"/>
              <w:left w:w="240" w:type="dxa"/>
              <w:bottom w:w="150" w:type="dxa"/>
              <w:right w:w="240" w:type="dxa"/>
            </w:tcMar>
            <w:hideMark/>
          </w:tcPr>
          <w:p w14:paraId="0A07E3EC" w14:textId="77777777" w:rsidR="00282116" w:rsidRPr="003F0162" w:rsidRDefault="00282116" w:rsidP="006C76A3">
            <w:pPr>
              <w:spacing w:line="360" w:lineRule="auto"/>
              <w:rPr>
                <w:rFonts w:ascii="Arial" w:hAnsi="Arial" w:cs="Arial"/>
              </w:rPr>
            </w:pPr>
            <w:r w:rsidRPr="003F0162">
              <w:rPr>
                <w:rFonts w:ascii="Arial" w:hAnsi="Arial" w:cs="Arial"/>
              </w:rPr>
              <w:t>Not measured</w:t>
            </w:r>
          </w:p>
        </w:tc>
        <w:tc>
          <w:tcPr>
            <w:tcW w:w="0" w:type="auto"/>
            <w:tcMar>
              <w:top w:w="150" w:type="dxa"/>
              <w:left w:w="240" w:type="dxa"/>
              <w:bottom w:w="150" w:type="dxa"/>
              <w:right w:w="240" w:type="dxa"/>
            </w:tcMar>
            <w:hideMark/>
          </w:tcPr>
          <w:p w14:paraId="6BBF837D"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r w:rsidRPr="003F0162">
              <w:rPr>
                <w:rFonts w:ascii="Arial" w:hAnsi="Arial" w:cs="Arial"/>
              </w:rPr>
              <w:t xml:space="preserve"> (68% by week 8)</w:t>
            </w:r>
          </w:p>
        </w:tc>
        <w:tc>
          <w:tcPr>
            <w:tcW w:w="0" w:type="auto"/>
            <w:tcMar>
              <w:top w:w="150" w:type="dxa"/>
              <w:left w:w="240" w:type="dxa"/>
              <w:bottom w:w="150" w:type="dxa"/>
              <w:right w:w="0" w:type="dxa"/>
            </w:tcMar>
            <w:hideMark/>
          </w:tcPr>
          <w:p w14:paraId="2D243970" w14:textId="77777777" w:rsidR="00282116" w:rsidRPr="003F0162" w:rsidRDefault="00282116" w:rsidP="006C76A3">
            <w:pPr>
              <w:spacing w:line="360" w:lineRule="auto"/>
              <w:rPr>
                <w:rFonts w:ascii="Arial" w:hAnsi="Arial" w:cs="Arial"/>
              </w:rPr>
            </w:pPr>
            <w:r w:rsidRPr="003F0162">
              <w:rPr>
                <w:rFonts w:ascii="Segoe UI Symbol" w:hAnsi="Segoe UI Symbol" w:cs="Segoe UI Symbol"/>
              </w:rPr>
              <w:t>✓</w:t>
            </w:r>
            <w:r w:rsidRPr="003F0162">
              <w:rPr>
                <w:rFonts w:ascii="Arial" w:hAnsi="Arial" w:cs="Arial"/>
              </w:rPr>
              <w:t xml:space="preserve"> (86% did not complete programme)</w:t>
            </w:r>
          </w:p>
        </w:tc>
      </w:tr>
    </w:tbl>
    <w:p w14:paraId="63D178E5" w14:textId="77777777" w:rsidR="00282116" w:rsidRPr="003F0162" w:rsidRDefault="00282116" w:rsidP="006C76A3">
      <w:pPr>
        <w:spacing w:line="360" w:lineRule="auto"/>
        <w:rPr>
          <w:rFonts w:ascii="Arial" w:hAnsi="Arial" w:cs="Arial"/>
          <w:i/>
        </w:rPr>
      </w:pPr>
      <w:r w:rsidRPr="003F0162">
        <w:rPr>
          <w:rFonts w:ascii="Arial" w:hAnsi="Arial" w:cs="Arial"/>
        </w:rPr>
        <w:t>In particular, McManus et al. (2022) found that NHS Diabetes Prevention Programme had low completion rates (only 14 percent of the individuals referred) and lower completion rates among young adults and ethnic minorities. This is a reflection of the rapid dropout identified by Blythin et al (2023), indicating that poor sustained engagement is a cross-cutting issue with both digital and face-to-face interventions. Both studies do not sufficiently address why participants become disengaged, which is a crucial knowledge gap to implementation science.</w:t>
      </w:r>
    </w:p>
    <w:p w14:paraId="365C2457" w14:textId="77777777" w:rsidR="00282116" w:rsidRPr="003F0162" w:rsidRDefault="00282116" w:rsidP="006C76A3">
      <w:pPr>
        <w:pStyle w:val="Heading2"/>
        <w:spacing w:line="360" w:lineRule="auto"/>
        <w:rPr>
          <w:rFonts w:ascii="Arial" w:hAnsi="Arial" w:cs="Arial"/>
          <w:szCs w:val="24"/>
        </w:rPr>
      </w:pPr>
      <w:bookmarkStart w:id="20" w:name="_Toc227749848"/>
      <w:r w:rsidRPr="003F0162">
        <w:rPr>
          <w:rFonts w:ascii="Arial" w:hAnsi="Arial" w:cs="Arial"/>
          <w:szCs w:val="24"/>
        </w:rPr>
        <w:t>4.3 Summary of Findings</w:t>
      </w:r>
      <w:bookmarkEnd w:id="20"/>
    </w:p>
    <w:p w14:paraId="07EAEC49" w14:textId="77777777" w:rsidR="00282116" w:rsidRPr="003F0162" w:rsidRDefault="00282116" w:rsidP="006C76A3">
      <w:pPr>
        <w:spacing w:line="360" w:lineRule="auto"/>
        <w:rPr>
          <w:rFonts w:ascii="Arial" w:hAnsi="Arial" w:cs="Arial"/>
        </w:rPr>
      </w:pPr>
      <w:r w:rsidRPr="003F0162">
        <w:rPr>
          <w:rFonts w:ascii="Arial" w:hAnsi="Arial" w:cs="Arial"/>
        </w:rPr>
        <w:t xml:space="preserve">The three included studies provide complementary evidence. Morrissey et al. (2022) found that users find digital interventions acceptable and convenient but want human support and NHS integration. Blythin et al. (2023) reported that high initial engagement is followed by rapid dropout (68% by week 8) without personalisation or feedback. McManus et al. (2022) demonstrated that population-level diabetes prevention programmes can reduce T2DM </w:t>
      </w:r>
      <w:r w:rsidRPr="003F0162">
        <w:rPr>
          <w:rFonts w:ascii="Arial" w:hAnsi="Arial" w:cs="Arial"/>
        </w:rPr>
        <w:lastRenderedPageBreak/>
        <w:t>incidence by 7%, but completion rates are very low (14%). This finding highlights that engagement barriers exist across both digital and non-digital interventions.</w:t>
      </w:r>
    </w:p>
    <w:p w14:paraId="7642645A" w14:textId="77777777" w:rsidR="00282116" w:rsidRPr="003F0162" w:rsidRDefault="00282116" w:rsidP="006C76A3">
      <w:pPr>
        <w:pStyle w:val="Heading1"/>
        <w:spacing w:line="360" w:lineRule="auto"/>
        <w:rPr>
          <w:rFonts w:ascii="Arial" w:hAnsi="Arial" w:cs="Arial"/>
        </w:rPr>
      </w:pPr>
      <w:bookmarkStart w:id="21" w:name="_Toc227749849"/>
      <w:r w:rsidRPr="003F0162">
        <w:rPr>
          <w:rFonts w:ascii="Arial" w:hAnsi="Arial" w:cs="Arial"/>
        </w:rPr>
        <w:t>5. Discussion</w:t>
      </w:r>
      <w:bookmarkEnd w:id="21"/>
    </w:p>
    <w:p w14:paraId="6C10DA30" w14:textId="29577BD2" w:rsidR="00282116" w:rsidRDefault="00282116" w:rsidP="006C76A3">
      <w:pPr>
        <w:pStyle w:val="Heading2"/>
        <w:spacing w:line="360" w:lineRule="auto"/>
        <w:rPr>
          <w:rFonts w:ascii="Arial" w:hAnsi="Arial" w:cs="Arial"/>
          <w:szCs w:val="24"/>
        </w:rPr>
      </w:pPr>
      <w:bookmarkStart w:id="22" w:name="_Toc227749850"/>
      <w:r w:rsidRPr="003F0162">
        <w:rPr>
          <w:rFonts w:ascii="Arial" w:hAnsi="Arial" w:cs="Arial"/>
          <w:szCs w:val="24"/>
        </w:rPr>
        <w:t>5.1 Discussion of Findings in Relation to the Review Question</w:t>
      </w:r>
      <w:bookmarkEnd w:id="22"/>
      <w:r w:rsidR="001A619B">
        <w:rPr>
          <w:rFonts w:ascii="Arial" w:hAnsi="Arial" w:cs="Arial"/>
          <w:szCs w:val="24"/>
        </w:rPr>
        <w:t xml:space="preserve"> </w:t>
      </w:r>
    </w:p>
    <w:p w14:paraId="07A8EEB5" w14:textId="77777777" w:rsidR="003B58F0" w:rsidRPr="002A355B" w:rsidRDefault="003B58F0" w:rsidP="003B58F0">
      <w:pPr>
        <w:spacing w:after="0" w:line="240" w:lineRule="auto"/>
        <w:rPr>
          <w:rFonts w:ascii="Arial" w:eastAsia="Times New Roman" w:hAnsi="Arial" w:cs="Arial"/>
          <w:kern w:val="0"/>
          <w:lang w:eastAsia="en-GB"/>
          <w14:ligatures w14:val="none"/>
        </w:rPr>
      </w:pPr>
      <w:r w:rsidRPr="003B58F0">
        <w:rPr>
          <w:rFonts w:ascii="Times New Roman" w:eastAsia="Times New Roman" w:hAnsi="Times New Roman" w:cs="Times New Roman"/>
          <w:kern w:val="0"/>
          <w:sz w:val="24"/>
          <w:szCs w:val="24"/>
          <w:lang w:eastAsia="en-GB"/>
          <w14:ligatures w14:val="none"/>
        </w:rPr>
        <w:t>The results of this scoping assessment indicate that the problem being studied is impacted by several interrelated causes rather than a single determinant. Recurring themes in the included literature emphasise how crucial worker capabilities, organisational frameworks, and service-user engagement are in determining results. This supports the idea that rather than focusing on individual factors, a systems-based approach should be used to understand complex health and social care concerns (Peters et al., 2020).</w:t>
      </w:r>
    </w:p>
    <w:p w14:paraId="5E218EB5" w14:textId="77777777" w:rsidR="00817EF7" w:rsidRPr="00C70F78" w:rsidRDefault="00817EF7" w:rsidP="00817EF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70F78">
        <w:rPr>
          <w:rFonts w:ascii="Times New Roman" w:eastAsia="Times New Roman" w:hAnsi="Times New Roman" w:cs="Times New Roman"/>
          <w:kern w:val="0"/>
          <w:sz w:val="24"/>
          <w:szCs w:val="24"/>
          <w:lang w:eastAsia="en-GB"/>
          <w14:ligatures w14:val="none"/>
        </w:rPr>
        <w:t>In relation to the review question, the evidence indicates that consistency in service delivery and staff training are key contributors to improved outcomes. Studies included in the review consistently reported that variability in practice often leads to unequal access and differences in quality of care. This finding is consistent with Arksey and O’Malley’s (2005) argument that scoping reviews are particularly useful for mapping such heterogeneous evidence and identifying gaps in knowledge. Furthermore, the synthesis suggests that user-centred approaches improve engagement and satisfaction, reinforcing the importance of co-production in health and social care services.</w:t>
      </w:r>
    </w:p>
    <w:p w14:paraId="2EA4ECFE" w14:textId="77777777" w:rsidR="00912DA4" w:rsidRPr="00912DA4" w:rsidRDefault="00912DA4" w:rsidP="00912DA4">
      <w:pPr>
        <w:spacing w:after="0" w:line="240" w:lineRule="auto"/>
        <w:rPr>
          <w:rFonts w:ascii="Times New Roman" w:eastAsia="Times New Roman" w:hAnsi="Times New Roman" w:cs="Times New Roman"/>
          <w:kern w:val="0"/>
          <w:sz w:val="24"/>
          <w:szCs w:val="24"/>
          <w:lang w:eastAsia="en-GB"/>
          <w14:ligatures w14:val="none"/>
        </w:rPr>
      </w:pPr>
      <w:r w:rsidRPr="00912DA4">
        <w:rPr>
          <w:rFonts w:ascii="Times New Roman" w:eastAsia="Times New Roman" w:hAnsi="Times New Roman" w:cs="Times New Roman"/>
          <w:kern w:val="0"/>
          <w:sz w:val="24"/>
          <w:szCs w:val="24"/>
          <w:lang w:eastAsia="en-GB"/>
          <w14:ligatures w14:val="none"/>
        </w:rPr>
        <w:t>Generally, the results suggest that effective approaches share common characteristics, such as collaboration, clear communication, and adequate resource allocation, despite the fact that interventions and practices vary widely.</w:t>
      </w:r>
    </w:p>
    <w:p w14:paraId="5B806712" w14:textId="77777777" w:rsidR="001A619B" w:rsidRPr="00817EF7" w:rsidRDefault="001A619B" w:rsidP="001A619B">
      <w:pPr>
        <w:rPr>
          <w:rFonts w:ascii="Arial" w:hAnsi="Arial" w:cs="Arial"/>
        </w:rPr>
      </w:pPr>
    </w:p>
    <w:p w14:paraId="12872300" w14:textId="09F2621B" w:rsidR="00282116" w:rsidRPr="003F0162" w:rsidRDefault="007C4E88" w:rsidP="006C76A3">
      <w:pPr>
        <w:spacing w:line="360" w:lineRule="auto"/>
        <w:rPr>
          <w:rFonts w:ascii="Arial" w:hAnsi="Arial" w:cs="Arial"/>
        </w:rPr>
      </w:pPr>
      <w:r>
        <w:rPr>
          <w:rFonts w:ascii="Arial" w:hAnsi="Arial" w:cs="Arial"/>
          <w:b/>
          <w:bCs/>
        </w:rPr>
        <w:t xml:space="preserve">The result </w:t>
      </w:r>
      <w:r w:rsidR="00282116" w:rsidRPr="003F0162">
        <w:rPr>
          <w:rFonts w:ascii="Arial" w:hAnsi="Arial" w:cs="Arial"/>
          <w:b/>
          <w:bCs/>
        </w:rPr>
        <w:t>1: Digital interventions are acceptable to UK users but engagement declines rapidly.</w:t>
      </w:r>
    </w:p>
    <w:p w14:paraId="35662441" w14:textId="77777777" w:rsidR="00282116" w:rsidRPr="003F0162" w:rsidRDefault="00282116" w:rsidP="006C76A3">
      <w:pPr>
        <w:spacing w:line="360" w:lineRule="auto"/>
        <w:rPr>
          <w:rFonts w:ascii="Arial" w:hAnsi="Arial" w:cs="Arial"/>
        </w:rPr>
      </w:pPr>
      <w:r w:rsidRPr="003F0162">
        <w:rPr>
          <w:rFonts w:ascii="Arial" w:hAnsi="Arial" w:cs="Arial"/>
        </w:rPr>
        <w:t>Both UK qualitative and mixed-methods studies found that users appreciate the convenience and educational value of digital tools. However, Blythin et al.'s (2023) finding of 68% dropout by week 8 is concerning. This aligns with broader mHealth literature: Simblett et al. (2019) reported median dropout of 43% across long-term condition apps by 3 months.</w:t>
      </w:r>
    </w:p>
    <w:p w14:paraId="2A89AC5A" w14:textId="77777777" w:rsidR="00282116" w:rsidRPr="003F0162" w:rsidRDefault="00282116" w:rsidP="006C76A3">
      <w:pPr>
        <w:spacing w:line="360" w:lineRule="auto"/>
        <w:rPr>
          <w:rFonts w:ascii="Arial" w:hAnsi="Arial" w:cs="Arial"/>
        </w:rPr>
      </w:pPr>
      <w:r w:rsidRPr="003F0162">
        <w:rPr>
          <w:rFonts w:ascii="Arial" w:hAnsi="Arial" w:cs="Arial"/>
        </w:rPr>
        <w:t>The reasons identified – lack of personalisation, no clinician feedback, technical issues – are modifiable. This suggests that the </w:t>
      </w:r>
      <w:r w:rsidRPr="003F0162">
        <w:rPr>
          <w:rFonts w:ascii="Arial" w:hAnsi="Arial" w:cs="Arial"/>
          <w:b/>
          <w:bCs/>
        </w:rPr>
        <w:t>intervention design</w:t>
      </w:r>
      <w:r w:rsidRPr="003F0162">
        <w:rPr>
          <w:rFonts w:ascii="Arial" w:hAnsi="Arial" w:cs="Arial"/>
        </w:rPr>
        <w:t> (automated vs. supported) is more important than the technology itself.</w:t>
      </w:r>
    </w:p>
    <w:p w14:paraId="15D0D921" w14:textId="38C1A85D" w:rsidR="00282116" w:rsidRPr="003F0162" w:rsidRDefault="00180E37" w:rsidP="006C76A3">
      <w:pPr>
        <w:spacing w:line="360" w:lineRule="auto"/>
        <w:rPr>
          <w:rFonts w:ascii="Arial" w:hAnsi="Arial" w:cs="Arial"/>
        </w:rPr>
      </w:pPr>
      <w:r>
        <w:rPr>
          <w:rFonts w:ascii="Arial" w:hAnsi="Arial" w:cs="Arial"/>
          <w:b/>
          <w:bCs/>
        </w:rPr>
        <w:t xml:space="preserve">The result </w:t>
      </w:r>
      <w:r w:rsidR="00282116" w:rsidRPr="003F0162">
        <w:rPr>
          <w:rFonts w:ascii="Arial" w:hAnsi="Arial" w:cs="Arial"/>
          <w:b/>
          <w:bCs/>
        </w:rPr>
        <w:t>2: Clinical effectiveness evidence for UK settings is indirect.</w:t>
      </w:r>
    </w:p>
    <w:p w14:paraId="082677C5" w14:textId="77777777" w:rsidR="00282116" w:rsidRPr="003F0162" w:rsidRDefault="00282116" w:rsidP="006C76A3">
      <w:pPr>
        <w:spacing w:line="360" w:lineRule="auto"/>
        <w:rPr>
          <w:rFonts w:ascii="Arial" w:hAnsi="Arial" w:cs="Arial"/>
        </w:rPr>
      </w:pPr>
      <w:r w:rsidRPr="003F0162">
        <w:rPr>
          <w:rFonts w:ascii="Arial" w:hAnsi="Arial" w:cs="Arial"/>
        </w:rPr>
        <w:t xml:space="preserve">McManus et al. (2022) showed that the NHS Diabetes Prevention Programme led to a 7% reduction in T2DM (HR 0.93, 95% CI 0.91-0.95) based on routine primary care records on 1.3 million people in England. Nevertheless, this trial concentrated on prevention </w:t>
      </w:r>
      <w:r w:rsidRPr="003F0162">
        <w:rPr>
          <w:rFonts w:ascii="Arial" w:hAnsi="Arial" w:cs="Arial"/>
        </w:rPr>
        <w:lastRenderedPageBreak/>
        <w:t>(prediabetes) and not self-management among individuals with known T2DM. None of the studies conducted so far in the UK have shown any clinical effectiveness (reduction of HbA1c) of a digital self-management intervention based on objective clinical outcome measurements. This is one of the key gaps in evidence.</w:t>
      </w:r>
    </w:p>
    <w:p w14:paraId="46CD7D8F" w14:textId="77777777" w:rsidR="00282116" w:rsidRPr="003F0162" w:rsidRDefault="00282116" w:rsidP="006C76A3">
      <w:pPr>
        <w:spacing w:line="360" w:lineRule="auto"/>
        <w:rPr>
          <w:rFonts w:ascii="Arial" w:hAnsi="Arial" w:cs="Arial"/>
        </w:rPr>
      </w:pPr>
      <w:r w:rsidRPr="003F0162">
        <w:rPr>
          <w:rFonts w:ascii="Arial" w:hAnsi="Arial" w:cs="Arial"/>
        </w:rPr>
        <w:t>This matters because healthcare system factors influence effectiveness. For example, in the US, digital interventions often replace in-person visits due to insurance constraints. In the UK, they are intended to augment NHS care. The evidence base does not yet tell us which model works better (</w:t>
      </w:r>
      <w:r w:rsidRPr="003F0162">
        <w:rPr>
          <w:rFonts w:ascii="Arial" w:hAnsi="Arial" w:cs="Arial"/>
          <w:color w:val="0F1115"/>
          <w:shd w:val="clear" w:color="auto" w:fill="FFFFFF"/>
        </w:rPr>
        <w:t>Newhouse et al., 2025).</w:t>
      </w:r>
    </w:p>
    <w:p w14:paraId="5C15E3B8" w14:textId="77777777" w:rsidR="008B5E3B" w:rsidRPr="003F0162" w:rsidRDefault="008B5E3B" w:rsidP="006C76A3">
      <w:pPr>
        <w:pStyle w:val="Heading2"/>
        <w:spacing w:line="360" w:lineRule="auto"/>
        <w:rPr>
          <w:rFonts w:ascii="Arial" w:hAnsi="Arial" w:cs="Arial"/>
          <w:szCs w:val="24"/>
        </w:rPr>
      </w:pPr>
      <w:bookmarkStart w:id="23" w:name="_Toc227749851"/>
      <w:r w:rsidRPr="003F0162">
        <w:rPr>
          <w:rFonts w:ascii="Arial" w:hAnsi="Arial" w:cs="Arial"/>
          <w:szCs w:val="24"/>
        </w:rPr>
        <w:t>5.2 Importance of the Findings for Health and Social Care</w:t>
      </w:r>
      <w:bookmarkEnd w:id="23"/>
    </w:p>
    <w:p w14:paraId="4ECDEA6E" w14:textId="77777777" w:rsidR="008B5E3B" w:rsidRPr="003F0162" w:rsidRDefault="008B5E3B" w:rsidP="006C76A3">
      <w:pPr>
        <w:spacing w:line="360" w:lineRule="auto"/>
        <w:rPr>
          <w:rFonts w:ascii="Arial" w:hAnsi="Arial" w:cs="Arial"/>
        </w:rPr>
      </w:pPr>
      <w:r w:rsidRPr="003F0162">
        <w:rPr>
          <w:rFonts w:ascii="Arial" w:hAnsi="Arial" w:cs="Arial"/>
          <w:b/>
          <w:bCs/>
        </w:rPr>
        <w:t>For NHS commissioners and Integrated Care Systems (ICSs):</w:t>
      </w:r>
      <w:r w:rsidRPr="003F0162">
        <w:rPr>
          <w:rFonts w:ascii="Arial" w:hAnsi="Arial" w:cs="Arial"/>
        </w:rPr>
        <w:t> The evidence does not support commissioning purely automated digital interventions as standalone diabetes self-management support. Instead, ICSs should procure digital tools that include a human support component (e.g., access to diabetes support workers or nurses via secure messaging), require suppliers to demonstrate integration capability with EMIS/SystmOne, and fund digital inclusion programmes alongside app rollouts (e.g., device loans, digital skills training for older adults) (</w:t>
      </w:r>
      <w:r w:rsidRPr="003F0162">
        <w:rPr>
          <w:rFonts w:ascii="Arial" w:hAnsi="Arial" w:cs="Arial"/>
          <w:color w:val="0F1115"/>
          <w:shd w:val="clear" w:color="auto" w:fill="FFFFFF"/>
        </w:rPr>
        <w:t>Baxter et al., 2025).</w:t>
      </w:r>
    </w:p>
    <w:p w14:paraId="14E2C6DA" w14:textId="77777777" w:rsidR="008B5E3B" w:rsidRPr="003F0162" w:rsidRDefault="008B5E3B" w:rsidP="006C76A3">
      <w:pPr>
        <w:spacing w:line="360" w:lineRule="auto"/>
        <w:rPr>
          <w:rFonts w:ascii="Arial" w:hAnsi="Arial" w:cs="Arial"/>
        </w:rPr>
      </w:pPr>
      <w:r w:rsidRPr="003F0162">
        <w:rPr>
          <w:rFonts w:ascii="Arial" w:hAnsi="Arial" w:cs="Arial"/>
          <w:b/>
          <w:bCs/>
        </w:rPr>
        <w:t>For clinicians (GPs, diabetes nurses, pharmacists):</w:t>
      </w:r>
      <w:r w:rsidRPr="003F0162">
        <w:rPr>
          <w:rFonts w:ascii="Arial" w:hAnsi="Arial" w:cs="Arial"/>
        </w:rPr>
        <w:t> Digital tools can be useful adjuncts to consultations but should not be prescribed without a plan for reviewing the data. Morrissey et al. (2022) found that users stopped using apps when they realised no clinician was looking at their results. GPs should establish clear workflows for remote monitoring.</w:t>
      </w:r>
    </w:p>
    <w:p w14:paraId="5AF3439A" w14:textId="77777777" w:rsidR="008B5E3B" w:rsidRPr="003F0162" w:rsidRDefault="008B5E3B" w:rsidP="006C76A3">
      <w:pPr>
        <w:spacing w:line="360" w:lineRule="auto"/>
        <w:rPr>
          <w:rFonts w:ascii="Arial" w:hAnsi="Arial" w:cs="Arial"/>
        </w:rPr>
      </w:pPr>
      <w:r w:rsidRPr="003F0162">
        <w:rPr>
          <w:rFonts w:ascii="Arial" w:hAnsi="Arial" w:cs="Arial"/>
          <w:b/>
          <w:bCs/>
        </w:rPr>
        <w:t>For social care and health inequalities:</w:t>
      </w:r>
      <w:r w:rsidRPr="003F0162">
        <w:rPr>
          <w:rFonts w:ascii="Arial" w:hAnsi="Arial" w:cs="Arial"/>
        </w:rPr>
        <w:t> Blythin et al. (2023) under-represented South Asian and Black populations, who have higher T2DM prevalence. Morrissey et al. (2022) included 45% ethnic minorities but did not report outcomes by subgroup. Social care teams should be trained as digital navigators to support vulnerable adults in using digital health tools. Without this investment, digital interventions risk widening health inequalities (Parker et al., 2021).</w:t>
      </w:r>
    </w:p>
    <w:p w14:paraId="6474D0AE" w14:textId="012DED9A" w:rsidR="000171B1" w:rsidRPr="003F0162" w:rsidRDefault="008B5E3B" w:rsidP="006C76A3">
      <w:pPr>
        <w:tabs>
          <w:tab w:val="left" w:pos="6540"/>
        </w:tabs>
        <w:spacing w:line="360" w:lineRule="auto"/>
        <w:rPr>
          <w:rFonts w:ascii="Arial" w:hAnsi="Arial" w:cs="Arial"/>
        </w:rPr>
      </w:pPr>
      <w:r w:rsidRPr="003F0162">
        <w:rPr>
          <w:rFonts w:ascii="Arial" w:hAnsi="Arial" w:cs="Arial"/>
          <w:b/>
          <w:bCs/>
        </w:rPr>
        <w:t>For policymakers and NICE:</w:t>
      </w:r>
      <w:r w:rsidRPr="003F0162">
        <w:rPr>
          <w:rFonts w:ascii="Arial" w:hAnsi="Arial" w:cs="Arial"/>
        </w:rPr>
        <w:t xml:space="preserve"> The current NICE guideline [NG28] acknowledges digital interventions but provides no specific recommendations on which features are effective. NICE needs to revise its guidance to mandate digital health vendors to provide real-world engagement and completion data (similar to the 14% completion rate of McManus et al. 2022) as a part of the NHS Apps Library accreditation system. In the absence of these data, commissioners are unable to differentiate between the interventions that have been shown to be effective in trials and those that are effective in the real-world NHS context </w:t>
      </w:r>
    </w:p>
    <w:p w14:paraId="2032CCCE" w14:textId="69C77D02" w:rsidR="008B5E3B" w:rsidRDefault="008B5E3B" w:rsidP="006C76A3">
      <w:pPr>
        <w:pStyle w:val="Heading2"/>
        <w:spacing w:line="360" w:lineRule="auto"/>
        <w:rPr>
          <w:rFonts w:ascii="Arial" w:hAnsi="Arial" w:cs="Arial"/>
          <w:szCs w:val="24"/>
        </w:rPr>
      </w:pPr>
      <w:bookmarkStart w:id="24" w:name="_Toc227749852"/>
      <w:r w:rsidRPr="003F0162">
        <w:rPr>
          <w:rFonts w:ascii="Arial" w:hAnsi="Arial" w:cs="Arial"/>
          <w:szCs w:val="24"/>
        </w:rPr>
        <w:lastRenderedPageBreak/>
        <w:t>5.3 Limitations of This Scoping Review</w:t>
      </w:r>
      <w:bookmarkEnd w:id="24"/>
      <w:r w:rsidR="0003404F">
        <w:rPr>
          <w:rFonts w:ascii="Arial" w:hAnsi="Arial" w:cs="Arial"/>
          <w:szCs w:val="24"/>
        </w:rPr>
        <w:t xml:space="preserve"> </w:t>
      </w:r>
    </w:p>
    <w:p w14:paraId="524C4D92" w14:textId="77777777" w:rsidR="0003404F" w:rsidRDefault="0003404F" w:rsidP="0003404F">
      <w:pPr>
        <w:spacing w:after="0" w:line="240" w:lineRule="auto"/>
        <w:rPr>
          <w:rFonts w:ascii="Times New Roman" w:eastAsia="Times New Roman" w:hAnsi="Times New Roman" w:cs="Times New Roman"/>
          <w:kern w:val="0"/>
          <w:sz w:val="24"/>
          <w:szCs w:val="24"/>
          <w:lang w:eastAsia="en-GB"/>
          <w14:ligatures w14:val="none"/>
        </w:rPr>
      </w:pPr>
      <w:r w:rsidRPr="0003404F">
        <w:rPr>
          <w:rFonts w:ascii="Times New Roman" w:eastAsia="Times New Roman" w:hAnsi="Times New Roman" w:cs="Times New Roman"/>
          <w:kern w:val="0"/>
          <w:sz w:val="24"/>
          <w:szCs w:val="24"/>
          <w:lang w:eastAsia="en-GB"/>
          <w14:ligatures w14:val="none"/>
        </w:rPr>
        <w:t>This scoping review has a number of shortcomings despite the insights it produced. First off, because scoping reviews are so broad, the included research differed greatly in terms of design, quality, and context. The strength of the findings that can be made is limited because a formal quality appraisal or meta-analysis could not be carried out (Tricco et al., 2018).</w:t>
      </w:r>
    </w:p>
    <w:p w14:paraId="709923E0" w14:textId="77777777" w:rsidR="008400F4" w:rsidRPr="0003404F" w:rsidRDefault="008400F4" w:rsidP="0003404F">
      <w:pPr>
        <w:spacing w:after="0" w:line="240" w:lineRule="auto"/>
        <w:rPr>
          <w:rFonts w:ascii="Times New Roman" w:eastAsia="Times New Roman" w:hAnsi="Times New Roman" w:cs="Times New Roman"/>
          <w:kern w:val="0"/>
          <w:sz w:val="24"/>
          <w:szCs w:val="24"/>
          <w:lang w:eastAsia="en-GB"/>
          <w14:ligatures w14:val="none"/>
        </w:rPr>
      </w:pPr>
    </w:p>
    <w:p w14:paraId="60C96A86" w14:textId="77777777" w:rsidR="008400F4" w:rsidRPr="008400F4" w:rsidRDefault="008400F4" w:rsidP="008400F4">
      <w:pPr>
        <w:spacing w:after="0" w:line="240" w:lineRule="auto"/>
        <w:rPr>
          <w:rFonts w:ascii="Times New Roman" w:eastAsia="Times New Roman" w:hAnsi="Times New Roman" w:cs="Times New Roman"/>
          <w:kern w:val="0"/>
          <w:sz w:val="24"/>
          <w:szCs w:val="24"/>
          <w:lang w:eastAsia="en-GB"/>
          <w14:ligatures w14:val="none"/>
        </w:rPr>
      </w:pPr>
      <w:r w:rsidRPr="008400F4">
        <w:rPr>
          <w:rFonts w:ascii="Times New Roman" w:eastAsia="Times New Roman" w:hAnsi="Times New Roman" w:cs="Times New Roman"/>
          <w:kern w:val="0"/>
          <w:sz w:val="24"/>
          <w:szCs w:val="24"/>
          <w:lang w:eastAsia="en-GB"/>
          <w14:ligatures w14:val="none"/>
        </w:rPr>
        <w:t>Second, because unpublished studies and grey literature were not regularly included, the review might be prone to publication bias. Positive results might have been over-represented as a result. Furthermore, the findings' generalisability may have been limited by the exclusion of pertinent international material due to the dependence on English-language sources.</w:t>
      </w:r>
    </w:p>
    <w:p w14:paraId="05176BAC" w14:textId="77777777" w:rsidR="00384775" w:rsidRPr="00384775" w:rsidRDefault="00384775" w:rsidP="00384775">
      <w:pPr>
        <w:spacing w:after="0" w:line="240" w:lineRule="auto"/>
        <w:rPr>
          <w:rFonts w:ascii="Times New Roman" w:eastAsia="Times New Roman" w:hAnsi="Times New Roman" w:cs="Times New Roman"/>
          <w:kern w:val="0"/>
          <w:sz w:val="24"/>
          <w:szCs w:val="24"/>
          <w:lang w:eastAsia="en-GB"/>
          <w14:ligatures w14:val="none"/>
        </w:rPr>
      </w:pPr>
      <w:r w:rsidRPr="00384775">
        <w:rPr>
          <w:rFonts w:ascii="Times New Roman" w:eastAsia="Times New Roman" w:hAnsi="Times New Roman" w:cs="Times New Roman"/>
          <w:kern w:val="0"/>
          <w:sz w:val="24"/>
          <w:szCs w:val="24"/>
          <w:lang w:eastAsia="en-GB"/>
          <w14:ligatures w14:val="none"/>
        </w:rPr>
        <w:t>Lastly, scoping studies cannot establish causality or the efficacy of particular therapies because they are intended to map evidence rather than thoroughly assess it. Rather, it gives a summary of the data that is currently available and points out areas that require more study. This methodological approach is exploratory in nature and should serve as a basis for more targeted systematic reviews, as noted by Peters et al. (2020).</w:t>
      </w:r>
    </w:p>
    <w:p w14:paraId="00935000" w14:textId="77777777" w:rsidR="0003404F" w:rsidRPr="008400F4" w:rsidRDefault="0003404F" w:rsidP="0003404F">
      <w:pPr>
        <w:rPr>
          <w:rFonts w:ascii="Arial" w:hAnsi="Arial" w:cs="Arial"/>
        </w:rPr>
      </w:pPr>
    </w:p>
    <w:p w14:paraId="63C40F1C" w14:textId="77777777" w:rsidR="008B5E3B" w:rsidRPr="003F0162" w:rsidRDefault="008B5E3B" w:rsidP="006C76A3">
      <w:pPr>
        <w:pStyle w:val="Heading1"/>
        <w:spacing w:line="360" w:lineRule="auto"/>
        <w:rPr>
          <w:rFonts w:ascii="Arial" w:hAnsi="Arial" w:cs="Arial"/>
        </w:rPr>
      </w:pPr>
      <w:bookmarkStart w:id="25" w:name="_Toc227749853"/>
      <w:r w:rsidRPr="003F0162">
        <w:rPr>
          <w:rFonts w:ascii="Arial" w:hAnsi="Arial" w:cs="Arial"/>
        </w:rPr>
        <w:t>6. Conclusion and Recommendations</w:t>
      </w:r>
      <w:bookmarkEnd w:id="25"/>
    </w:p>
    <w:p w14:paraId="73848F31" w14:textId="77777777" w:rsidR="008B5E3B" w:rsidRPr="003F0162" w:rsidRDefault="008B5E3B" w:rsidP="006C76A3">
      <w:pPr>
        <w:pStyle w:val="Heading2"/>
        <w:spacing w:line="360" w:lineRule="auto"/>
        <w:rPr>
          <w:rFonts w:ascii="Arial" w:hAnsi="Arial" w:cs="Arial"/>
          <w:szCs w:val="24"/>
        </w:rPr>
      </w:pPr>
      <w:bookmarkStart w:id="26" w:name="_Toc227749854"/>
      <w:r w:rsidRPr="003F0162">
        <w:rPr>
          <w:rFonts w:ascii="Arial" w:hAnsi="Arial" w:cs="Arial"/>
          <w:szCs w:val="24"/>
        </w:rPr>
        <w:t>6.1 Summary of Main Points</w:t>
      </w:r>
      <w:bookmarkEnd w:id="26"/>
    </w:p>
    <w:p w14:paraId="3F764BD4" w14:textId="77777777" w:rsidR="008B5E3B" w:rsidRPr="003F0162" w:rsidRDefault="008B5E3B" w:rsidP="006C76A3">
      <w:pPr>
        <w:spacing w:line="360" w:lineRule="auto"/>
        <w:rPr>
          <w:rFonts w:ascii="Arial" w:hAnsi="Arial" w:cs="Arial"/>
        </w:rPr>
      </w:pPr>
      <w:r w:rsidRPr="003F0162">
        <w:rPr>
          <w:rFonts w:ascii="Arial" w:hAnsi="Arial" w:cs="Arial"/>
        </w:rPr>
        <w:t>This scoping review mapped the UK evidence base for digital self-management interventions for adults with Type 2 diabetes. Three peer-reviewed studies (Morrissey et al., 2022; Blythin et al., 2023; McManus et al., 2022) were analysed.</w:t>
      </w:r>
    </w:p>
    <w:p w14:paraId="3847D5C3" w14:textId="77777777" w:rsidR="008B5E3B" w:rsidRPr="003F0162" w:rsidRDefault="008B5E3B" w:rsidP="006C76A3">
      <w:pPr>
        <w:spacing w:line="360" w:lineRule="auto"/>
        <w:rPr>
          <w:rFonts w:ascii="Arial" w:hAnsi="Arial" w:cs="Arial"/>
        </w:rPr>
      </w:pPr>
      <w:r w:rsidRPr="003F0162">
        <w:rPr>
          <w:rFonts w:ascii="Arial" w:hAnsi="Arial" w:cs="Arial"/>
          <w:b/>
          <w:bCs/>
        </w:rPr>
        <w:t>Key findings:</w:t>
      </w:r>
    </w:p>
    <w:p w14:paraId="6B66AC21" w14:textId="77777777" w:rsidR="008B5E3B" w:rsidRPr="003F0162" w:rsidRDefault="008B5E3B" w:rsidP="006C76A3">
      <w:pPr>
        <w:numPr>
          <w:ilvl w:val="0"/>
          <w:numId w:val="4"/>
        </w:numPr>
        <w:spacing w:after="0" w:line="360" w:lineRule="auto"/>
        <w:contextualSpacing/>
        <w:jc w:val="both"/>
        <w:rPr>
          <w:rFonts w:ascii="Arial" w:hAnsi="Arial" w:cs="Arial"/>
        </w:rPr>
      </w:pPr>
      <w:r w:rsidRPr="003F0162">
        <w:rPr>
          <w:rFonts w:ascii="Arial" w:hAnsi="Arial" w:cs="Arial"/>
        </w:rPr>
        <w:t>Digital interventions are acceptable to UK users with T2DM, with high initial engagement.</w:t>
      </w:r>
    </w:p>
    <w:p w14:paraId="5CE6541D" w14:textId="77777777" w:rsidR="008B5E3B" w:rsidRPr="003F0162" w:rsidRDefault="008B5E3B" w:rsidP="006C76A3">
      <w:pPr>
        <w:numPr>
          <w:ilvl w:val="0"/>
          <w:numId w:val="4"/>
        </w:numPr>
        <w:spacing w:after="0" w:line="360" w:lineRule="auto"/>
        <w:contextualSpacing/>
        <w:jc w:val="both"/>
        <w:rPr>
          <w:rFonts w:ascii="Arial" w:hAnsi="Arial" w:cs="Arial"/>
        </w:rPr>
      </w:pPr>
      <w:r w:rsidRPr="003F0162">
        <w:rPr>
          <w:rFonts w:ascii="Arial" w:hAnsi="Arial" w:cs="Arial"/>
        </w:rPr>
        <w:t>Engagement declines sharply (68% dropout by week 8) without personalisation and clinician feedback.</w:t>
      </w:r>
    </w:p>
    <w:p w14:paraId="0B35CC8E" w14:textId="77777777" w:rsidR="008B5E3B" w:rsidRPr="003F0162" w:rsidRDefault="008B5E3B" w:rsidP="006C76A3">
      <w:pPr>
        <w:numPr>
          <w:ilvl w:val="0"/>
          <w:numId w:val="4"/>
        </w:numPr>
        <w:spacing w:after="0" w:line="360" w:lineRule="auto"/>
        <w:contextualSpacing/>
        <w:jc w:val="both"/>
        <w:rPr>
          <w:rFonts w:ascii="Arial" w:hAnsi="Arial" w:cs="Arial"/>
        </w:rPr>
      </w:pPr>
      <w:r w:rsidRPr="003F0162">
        <w:rPr>
          <w:rFonts w:ascii="Arial" w:hAnsi="Arial" w:cs="Arial"/>
        </w:rPr>
        <w:t>Digital interventions produce modest HbA1c reductions (0.34% on average), but effects are larger (0.48%) when human coaching is included.</w:t>
      </w:r>
    </w:p>
    <w:p w14:paraId="29F52C45" w14:textId="77777777" w:rsidR="008B5E3B" w:rsidRPr="003F0162" w:rsidRDefault="008B5E3B" w:rsidP="006C76A3">
      <w:pPr>
        <w:numPr>
          <w:ilvl w:val="0"/>
          <w:numId w:val="4"/>
        </w:numPr>
        <w:spacing w:after="0" w:line="360" w:lineRule="auto"/>
        <w:contextualSpacing/>
        <w:jc w:val="both"/>
        <w:rPr>
          <w:rFonts w:ascii="Arial" w:hAnsi="Arial" w:cs="Arial"/>
        </w:rPr>
      </w:pPr>
      <w:r w:rsidRPr="003F0162">
        <w:rPr>
          <w:rFonts w:ascii="Arial" w:hAnsi="Arial" w:cs="Arial"/>
        </w:rPr>
        <w:t>Only two UK primary studies exist – a striking evidence gap given policy enthusiasm.</w:t>
      </w:r>
    </w:p>
    <w:p w14:paraId="3DB00DE3" w14:textId="77777777" w:rsidR="008B5E3B" w:rsidRPr="003F0162" w:rsidRDefault="008B5E3B" w:rsidP="006C76A3">
      <w:pPr>
        <w:numPr>
          <w:ilvl w:val="0"/>
          <w:numId w:val="4"/>
        </w:numPr>
        <w:spacing w:after="0" w:line="360" w:lineRule="auto"/>
        <w:contextualSpacing/>
        <w:jc w:val="both"/>
        <w:rPr>
          <w:rFonts w:ascii="Arial" w:hAnsi="Arial" w:cs="Arial"/>
        </w:rPr>
      </w:pPr>
      <w:r w:rsidRPr="003F0162">
        <w:rPr>
          <w:rFonts w:ascii="Arial" w:hAnsi="Arial" w:cs="Arial"/>
        </w:rPr>
        <w:t>Evidence is insufficient to recommend any specific digital intervention for NHS-wide rollout.</w:t>
      </w:r>
    </w:p>
    <w:p w14:paraId="206E49B5" w14:textId="3BE41F26" w:rsidR="008B5E3B" w:rsidRDefault="008B5E3B" w:rsidP="006C76A3">
      <w:pPr>
        <w:pStyle w:val="Heading2"/>
        <w:numPr>
          <w:ilvl w:val="0"/>
          <w:numId w:val="4"/>
        </w:numPr>
        <w:spacing w:line="360" w:lineRule="auto"/>
        <w:rPr>
          <w:rFonts w:ascii="Arial" w:hAnsi="Arial" w:cs="Arial"/>
          <w:szCs w:val="24"/>
        </w:rPr>
      </w:pPr>
      <w:bookmarkStart w:id="27" w:name="_Toc227749855"/>
      <w:r w:rsidRPr="003F0162">
        <w:rPr>
          <w:rFonts w:ascii="Arial" w:hAnsi="Arial" w:cs="Arial"/>
          <w:szCs w:val="24"/>
        </w:rPr>
        <w:t>6.2 Recommendations for Future Research</w:t>
      </w:r>
      <w:bookmarkEnd w:id="27"/>
      <w:r w:rsidR="005D7D5D">
        <w:rPr>
          <w:rFonts w:ascii="Arial" w:hAnsi="Arial" w:cs="Arial"/>
          <w:szCs w:val="24"/>
        </w:rPr>
        <w:t xml:space="preserve"> </w:t>
      </w:r>
    </w:p>
    <w:p w14:paraId="0980171A" w14:textId="72A617E9" w:rsidR="003126FC" w:rsidRPr="003126FC" w:rsidRDefault="003126FC" w:rsidP="00E83700">
      <w:pPr>
        <w:pStyle w:val="ListParagraph"/>
        <w:spacing w:after="0" w:line="240" w:lineRule="auto"/>
        <w:rPr>
          <w:rFonts w:ascii="Times New Roman" w:eastAsia="Times New Roman" w:hAnsi="Times New Roman" w:cs="Times New Roman"/>
          <w:kern w:val="0"/>
          <w:sz w:val="24"/>
          <w:szCs w:val="24"/>
          <w:lang w:eastAsia="en-GB"/>
          <w14:ligatures w14:val="none"/>
        </w:rPr>
      </w:pPr>
      <w:r w:rsidRPr="003126FC">
        <w:rPr>
          <w:rFonts w:ascii="Times New Roman" w:eastAsia="Times New Roman" w:hAnsi="Times New Roman" w:cs="Times New Roman"/>
          <w:kern w:val="0"/>
          <w:sz w:val="24"/>
          <w:szCs w:val="24"/>
          <w:lang w:eastAsia="en-GB"/>
          <w14:ligatures w14:val="none"/>
        </w:rPr>
        <w:br/>
        <w:t xml:space="preserve">The relevance of digital health interventions (DHIs) in promoting type 2 diabetes (T2D) self-management in the UK has been investigated in this scoping research. Overall, the data suggests that digital solutions including wearable technology, web </w:t>
      </w:r>
      <w:r w:rsidRPr="003126FC">
        <w:rPr>
          <w:rFonts w:ascii="Times New Roman" w:eastAsia="Times New Roman" w:hAnsi="Times New Roman" w:cs="Times New Roman"/>
          <w:kern w:val="0"/>
          <w:sz w:val="24"/>
          <w:szCs w:val="24"/>
          <w:lang w:eastAsia="en-GB"/>
          <w14:ligatures w14:val="none"/>
        </w:rPr>
        <w:lastRenderedPageBreak/>
        <w:t>platforms, SMS-based reminders, and mobile health apps can have a favourable impact on self-management behaviours. These programs help patients monitor their blood sugar levels, enhance medication adherence, improve their eating habits, and increase their physical activity. Given the continued rise in T2D prevalence in the UK and the mounting demand on NHS services to provide long-term chronic disease management at a reasonable cost, this is especially crucial (Diabetes UK, 2023).</w:t>
      </w:r>
      <w:r w:rsidR="003B0668">
        <w:rPr>
          <w:rFonts w:ascii="Times New Roman" w:eastAsia="Times New Roman" w:hAnsi="Times New Roman" w:cs="Times New Roman"/>
          <w:kern w:val="0"/>
          <w:sz w:val="24"/>
          <w:szCs w:val="24"/>
          <w:lang w:eastAsia="en-GB"/>
          <w14:ligatures w14:val="none"/>
        </w:rPr>
        <w:t xml:space="preserve"> </w:t>
      </w:r>
    </w:p>
    <w:p w14:paraId="059F668F" w14:textId="77777777" w:rsidR="00EB2BF0" w:rsidRPr="00EB2BF0" w:rsidRDefault="00EB2BF0" w:rsidP="00EB2BF0">
      <w:pPr>
        <w:spacing w:after="0" w:line="240" w:lineRule="auto"/>
        <w:rPr>
          <w:rFonts w:ascii="Times New Roman" w:eastAsia="Times New Roman" w:hAnsi="Times New Roman" w:cs="Times New Roman"/>
          <w:kern w:val="0"/>
          <w:sz w:val="24"/>
          <w:szCs w:val="24"/>
          <w:lang w:eastAsia="en-GB"/>
          <w14:ligatures w14:val="none"/>
        </w:rPr>
      </w:pPr>
      <w:r w:rsidRPr="00EB2BF0">
        <w:rPr>
          <w:rFonts w:ascii="Times New Roman" w:eastAsia="Times New Roman" w:hAnsi="Times New Roman" w:cs="Times New Roman"/>
          <w:kern w:val="0"/>
          <w:sz w:val="24"/>
          <w:szCs w:val="24"/>
          <w:lang w:eastAsia="en-GB"/>
          <w14:ligatures w14:val="none"/>
        </w:rPr>
        <w:t>Additionally, more sophisticated and customised digital solutions must be investigated, such as platforms powered by artificial intelligence that modify interventions in response to user behaviour and real-time health data. Research indicates that behavioural tailoring and personalised feedback systems might greatly enhance participation and health outcomes in the management of chronic diseases (NICE, 2022). Furthermore, to guarantee usability, cultural relevance, and long-term engagement, future research should give priority to co-designed interventions created in partnership with patients and medical professionals.</w:t>
      </w:r>
    </w:p>
    <w:p w14:paraId="43F65C71" w14:textId="77777777" w:rsidR="005D7D5D" w:rsidRPr="00F02753" w:rsidRDefault="005D7D5D" w:rsidP="00F02753">
      <w:pPr>
        <w:pStyle w:val="NoSpacing"/>
        <w:rPr>
          <w:rFonts w:ascii="Arial" w:hAnsi="Arial" w:cs="Arial"/>
        </w:rPr>
      </w:pPr>
    </w:p>
    <w:p w14:paraId="2A8FE88B" w14:textId="77777777" w:rsidR="00E4084B" w:rsidRPr="003F0162" w:rsidRDefault="00E4084B" w:rsidP="006C76A3">
      <w:pPr>
        <w:pStyle w:val="Heading2"/>
        <w:spacing w:line="360" w:lineRule="auto"/>
        <w:rPr>
          <w:rFonts w:ascii="Arial" w:hAnsi="Arial" w:cs="Arial"/>
          <w:szCs w:val="24"/>
        </w:rPr>
      </w:pPr>
      <w:bookmarkStart w:id="28" w:name="_Toc227749856"/>
      <w:r w:rsidRPr="003F0162">
        <w:rPr>
          <w:rFonts w:ascii="Arial" w:hAnsi="Arial" w:cs="Arial"/>
          <w:szCs w:val="24"/>
        </w:rPr>
        <w:t>6.3 Recommendations for UK Policy and Practice</w:t>
      </w:r>
      <w:bookmarkEnd w:id="28"/>
    </w:p>
    <w:p w14:paraId="6DD8E001" w14:textId="77777777" w:rsidR="00E4084B" w:rsidRPr="003F0162" w:rsidRDefault="00E4084B" w:rsidP="006C76A3">
      <w:pPr>
        <w:spacing w:line="360" w:lineRule="auto"/>
        <w:rPr>
          <w:rFonts w:ascii="Arial" w:hAnsi="Arial" w:cs="Arial"/>
        </w:rPr>
      </w:pPr>
      <w:r w:rsidRPr="003F0162">
        <w:rPr>
          <w:rFonts w:ascii="Arial" w:hAnsi="Arial" w:cs="Arial"/>
        </w:rPr>
        <w:t xml:space="preserve">For NHS England and Integrated Care Systems, digital-only interventions should not be commissioned as standalone diabetes self-management support; a human support component, such as access to a diabetes support worker, must be required. Integration with GP IT systems should be mandated as a condition for NHS Apps Library listing, and digital inclusion programmes – including device loans and peer support for older adults and those with low literacy – must be funded alongside any digital rollout. For NICE, Guideline NG28 on Type 2 diabetes in adults should be updated to include specific recommendations on digital interventions referencing </w:t>
      </w:r>
      <w:r w:rsidRPr="003F0162">
        <w:rPr>
          <w:rFonts w:ascii="Arial" w:hAnsi="Arial" w:cs="Arial"/>
          <w:color w:val="0F1115"/>
          <w:shd w:val="clear" w:color="auto" w:fill="FFFFFF"/>
        </w:rPr>
        <w:t>McManus </w:t>
      </w:r>
      <w:r w:rsidRPr="003F0162">
        <w:rPr>
          <w:rFonts w:ascii="Arial" w:hAnsi="Arial" w:cs="Arial"/>
        </w:rPr>
        <w:t>et al. (2022), and digital health suppliers should be required to submit real-world engagement and dropout data as part of evidence standards. For Health Education England, e-learning for GPs and diabetes nurses on supporting patients using digital self-management tools should be developed. For the Office for Health Improvement and Disparities, a national digital diabetes observatory should be funded to monitor real-world engagement, clinical outcomes, and inequalities across UK regions and ethnic groups (</w:t>
      </w:r>
      <w:r w:rsidRPr="003F0162">
        <w:rPr>
          <w:rFonts w:ascii="Arial" w:hAnsi="Arial" w:cs="Arial"/>
          <w:color w:val="0F1115"/>
          <w:shd w:val="clear" w:color="auto" w:fill="FFFFFF"/>
        </w:rPr>
        <w:t>Baxter et al., 2025).</w:t>
      </w:r>
    </w:p>
    <w:p w14:paraId="4A0DA123" w14:textId="77777777" w:rsidR="00E4084B" w:rsidRPr="003F0162" w:rsidRDefault="00E4084B" w:rsidP="006C76A3">
      <w:pPr>
        <w:pStyle w:val="Heading2"/>
        <w:spacing w:line="360" w:lineRule="auto"/>
        <w:rPr>
          <w:rFonts w:ascii="Arial" w:hAnsi="Arial" w:cs="Arial"/>
          <w:i/>
          <w:iCs/>
          <w:szCs w:val="24"/>
        </w:rPr>
      </w:pPr>
      <w:bookmarkStart w:id="29" w:name="_Toc227749857"/>
      <w:r w:rsidRPr="003F0162">
        <w:rPr>
          <w:rFonts w:ascii="Arial" w:hAnsi="Arial" w:cs="Arial"/>
          <w:szCs w:val="24"/>
        </w:rPr>
        <w:t>6.4 Final Statement</w:t>
      </w:r>
      <w:bookmarkEnd w:id="29"/>
    </w:p>
    <w:p w14:paraId="710A05BF" w14:textId="40FC93AC" w:rsidR="008B5E3B" w:rsidRPr="003F0162" w:rsidRDefault="00E4084B" w:rsidP="006C76A3">
      <w:pPr>
        <w:tabs>
          <w:tab w:val="left" w:pos="6540"/>
        </w:tabs>
        <w:spacing w:line="360" w:lineRule="auto"/>
        <w:rPr>
          <w:rFonts w:ascii="Arial" w:hAnsi="Arial" w:cs="Arial"/>
        </w:rPr>
      </w:pPr>
      <w:r w:rsidRPr="003F0162">
        <w:rPr>
          <w:rFonts w:ascii="Arial" w:hAnsi="Arial" w:cs="Arial"/>
        </w:rPr>
        <w:t xml:space="preserve">Digital health technologies hold promise for improving Type 2 diabetes self-management in the UK, but the current evidence base is too weak to support widespread adoption without significant investment in human support, NHS integration, and digital inclusion. The enthusiasm for digital-first care must be tempered by evidence: automated apps alone are not sufficient. </w:t>
      </w:r>
    </w:p>
    <w:p w14:paraId="7A335AC2" w14:textId="6CA3E9B1" w:rsidR="00E4084B" w:rsidRPr="003F0162" w:rsidRDefault="00E4084B" w:rsidP="006C76A3">
      <w:pPr>
        <w:pStyle w:val="Heading1"/>
        <w:spacing w:line="360" w:lineRule="auto"/>
        <w:rPr>
          <w:rFonts w:ascii="Arial" w:hAnsi="Arial" w:cs="Arial"/>
        </w:rPr>
      </w:pPr>
      <w:bookmarkStart w:id="30" w:name="_Toc227749858"/>
      <w:r w:rsidRPr="003F0162">
        <w:rPr>
          <w:rFonts w:ascii="Arial" w:hAnsi="Arial" w:cs="Arial"/>
        </w:rPr>
        <w:lastRenderedPageBreak/>
        <w:t>Reference List</w:t>
      </w:r>
      <w:bookmarkEnd w:id="30"/>
      <w:r w:rsidR="001D6A80" w:rsidRPr="003F0162">
        <w:rPr>
          <w:rFonts w:ascii="Arial" w:hAnsi="Arial" w:cs="Arial"/>
        </w:rPr>
        <w:t xml:space="preserve"> </w:t>
      </w:r>
    </w:p>
    <w:p w14:paraId="7C6D2D29" w14:textId="77777777" w:rsidR="001D6A80" w:rsidRPr="003F0162" w:rsidRDefault="001D6A80" w:rsidP="006C76A3">
      <w:pPr>
        <w:spacing w:line="360" w:lineRule="auto"/>
        <w:rPr>
          <w:rFonts w:ascii="Arial" w:hAnsi="Arial" w:cs="Arial"/>
        </w:rPr>
      </w:pPr>
    </w:p>
    <w:p w14:paraId="0577297C" w14:textId="77777777" w:rsidR="001105FD" w:rsidRPr="00F243D7" w:rsidRDefault="001105FD" w:rsidP="00F243D7">
      <w:pPr>
        <w:spacing w:after="0" w:line="360" w:lineRule="auto"/>
        <w:ind w:left="1080"/>
        <w:rPr>
          <w:rFonts w:ascii="Arial" w:hAnsi="Arial" w:cs="Arial"/>
        </w:rPr>
      </w:pPr>
      <w:r w:rsidRPr="00F243D7">
        <w:rPr>
          <w:rFonts w:ascii="Arial" w:hAnsi="Arial" w:cs="Arial"/>
        </w:rPr>
        <w:t>Arksey, H. and O'Malley, L. (2005) 'Scoping studies: towards a methodological framework', </w:t>
      </w:r>
      <w:r w:rsidRPr="00F243D7">
        <w:rPr>
          <w:rFonts w:ascii="Arial" w:hAnsi="Arial" w:cs="Arial"/>
          <w:i/>
          <w:iCs/>
        </w:rPr>
        <w:t>International Journal of Social Research Methodology</w:t>
      </w:r>
      <w:r w:rsidRPr="00F243D7">
        <w:rPr>
          <w:rFonts w:ascii="Arial" w:hAnsi="Arial" w:cs="Arial"/>
        </w:rPr>
        <w:t xml:space="preserve">, 8(1), pp. 19-32. </w:t>
      </w:r>
    </w:p>
    <w:p w14:paraId="477F286D" w14:textId="660991DD" w:rsidR="001105FD" w:rsidRPr="00F243D7" w:rsidRDefault="001105FD" w:rsidP="00F243D7">
      <w:pPr>
        <w:spacing w:after="0" w:line="360" w:lineRule="auto"/>
        <w:ind w:left="1080"/>
        <w:rPr>
          <w:rFonts w:ascii="Arial" w:hAnsi="Arial" w:cs="Arial"/>
        </w:rPr>
      </w:pPr>
      <w:r w:rsidRPr="00F243D7">
        <w:rPr>
          <w:rFonts w:ascii="Arial" w:hAnsi="Arial" w:cs="Arial"/>
          <w:color w:val="222222"/>
          <w:shd w:val="clear" w:color="auto" w:fill="FFFFFF"/>
        </w:rPr>
        <w:t xml:space="preserve">Adherence for People Living </w:t>
      </w:r>
      <w:r w:rsidR="00F243D7" w:rsidRPr="00F243D7">
        <w:rPr>
          <w:rFonts w:ascii="Arial" w:hAnsi="Arial" w:cs="Arial"/>
          <w:color w:val="222222"/>
          <w:shd w:val="clear" w:color="auto" w:fill="FFFFFF"/>
        </w:rPr>
        <w:t>with</w:t>
      </w:r>
      <w:r w:rsidRPr="00F243D7">
        <w:rPr>
          <w:rFonts w:ascii="Arial" w:hAnsi="Arial" w:cs="Arial"/>
          <w:color w:val="222222"/>
          <w:shd w:val="clear" w:color="auto" w:fill="FFFFFF"/>
        </w:rPr>
        <w:t xml:space="preserve"> Type 2 Diabetes: Qualitative Process Evaluation. </w:t>
      </w:r>
      <w:r w:rsidRPr="00F243D7">
        <w:rPr>
          <w:rFonts w:ascii="Arial" w:hAnsi="Arial" w:cs="Arial"/>
          <w:i/>
          <w:iCs/>
          <w:color w:val="222222"/>
          <w:shd w:val="clear" w:color="auto" w:fill="FFFFFF"/>
        </w:rPr>
        <w:t>Journal of Medical Internet Research</w:t>
      </w:r>
      <w:r w:rsidRPr="00F243D7">
        <w:rPr>
          <w:rFonts w:ascii="Arial" w:hAnsi="Arial" w:cs="Arial"/>
          <w:color w:val="222222"/>
          <w:shd w:val="clear" w:color="auto" w:fill="FFFFFF"/>
        </w:rPr>
        <w:t>, </w:t>
      </w:r>
      <w:r w:rsidRPr="00F243D7">
        <w:rPr>
          <w:rFonts w:ascii="Arial" w:hAnsi="Arial" w:cs="Arial"/>
          <w:i/>
          <w:iCs/>
          <w:color w:val="222222"/>
          <w:shd w:val="clear" w:color="auto" w:fill="FFFFFF"/>
        </w:rPr>
        <w:t>27</w:t>
      </w:r>
      <w:r w:rsidRPr="00F243D7">
        <w:rPr>
          <w:rFonts w:ascii="Arial" w:hAnsi="Arial" w:cs="Arial"/>
          <w:color w:val="222222"/>
          <w:shd w:val="clear" w:color="auto" w:fill="FFFFFF"/>
        </w:rPr>
        <w:t>, p.e70203.</w:t>
      </w:r>
    </w:p>
    <w:p w14:paraId="743EC825" w14:textId="1C7EAD0A" w:rsidR="001105FD" w:rsidRPr="003F0162" w:rsidRDefault="001105FD" w:rsidP="00F243D7">
      <w:pPr>
        <w:pStyle w:val="ListParagraph"/>
        <w:spacing w:after="0" w:line="360" w:lineRule="auto"/>
        <w:ind w:left="785"/>
        <w:rPr>
          <w:rFonts w:ascii="Arial" w:hAnsi="Arial" w:cs="Arial"/>
          <w:color w:val="222222"/>
          <w:shd w:val="clear" w:color="auto" w:fill="FFFFFF"/>
        </w:rPr>
      </w:pPr>
      <w:r w:rsidRPr="003F0162">
        <w:rPr>
          <w:rFonts w:ascii="Arial" w:hAnsi="Arial" w:cs="Arial"/>
          <w:color w:val="222222"/>
          <w:shd w:val="clear" w:color="auto" w:fill="FFFFFF"/>
        </w:rPr>
        <w:t xml:space="preserve">Baxter, M., Conway, N., Bickerton, A., Cunningham, S., MacKenzie, S.C., Dickson, J., Brodie, D., Sainsbury, C. and Wake, D.J., 2025. Impact on diabetes-related health outcomes using a digitally-enabled diabetes self-management platform in Somerset, </w:t>
      </w:r>
      <w:r w:rsidR="008A29E2" w:rsidRPr="003F0162">
        <w:rPr>
          <w:rFonts w:ascii="Arial" w:hAnsi="Arial" w:cs="Arial"/>
          <w:color w:val="222222"/>
          <w:shd w:val="clear" w:color="auto" w:fill="FFFFFF"/>
        </w:rPr>
        <w:t>4.</w:t>
      </w:r>
      <w:r w:rsidRPr="003F0162">
        <w:rPr>
          <w:rFonts w:ascii="Arial" w:hAnsi="Arial" w:cs="Arial"/>
          <w:color w:val="222222"/>
          <w:shd w:val="clear" w:color="auto" w:fill="FFFFFF"/>
        </w:rPr>
        <w:t>UK: An interrupted time-series analysis. </w:t>
      </w:r>
      <w:r w:rsidRPr="003F0162">
        <w:rPr>
          <w:rFonts w:ascii="Arial" w:hAnsi="Arial" w:cs="Arial"/>
          <w:i/>
          <w:iCs/>
          <w:color w:val="222222"/>
          <w:shd w:val="clear" w:color="auto" w:fill="FFFFFF"/>
        </w:rPr>
        <w:t>Primary Care Diabetes</w:t>
      </w:r>
      <w:r w:rsidRPr="003F0162">
        <w:rPr>
          <w:rFonts w:ascii="Arial" w:hAnsi="Arial" w:cs="Arial"/>
          <w:color w:val="222222"/>
          <w:shd w:val="clear" w:color="auto" w:fill="FFFFFF"/>
        </w:rPr>
        <w:t>, </w:t>
      </w:r>
      <w:r w:rsidRPr="003F0162">
        <w:rPr>
          <w:rFonts w:ascii="Arial" w:hAnsi="Arial" w:cs="Arial"/>
          <w:i/>
          <w:iCs/>
          <w:color w:val="222222"/>
          <w:shd w:val="clear" w:color="auto" w:fill="FFFFFF"/>
        </w:rPr>
        <w:t>19</w:t>
      </w:r>
      <w:r w:rsidRPr="003F0162">
        <w:rPr>
          <w:rFonts w:ascii="Arial" w:hAnsi="Arial" w:cs="Arial"/>
          <w:color w:val="222222"/>
          <w:shd w:val="clear" w:color="auto" w:fill="FFFFFF"/>
        </w:rPr>
        <w:t>(4), pp.360-367.</w:t>
      </w:r>
    </w:p>
    <w:p w14:paraId="27911886" w14:textId="59863F21" w:rsidR="001105FD" w:rsidRPr="003F0162" w:rsidRDefault="008A29E2" w:rsidP="00F243D7">
      <w:pPr>
        <w:pStyle w:val="ListParagraph"/>
        <w:spacing w:after="0" w:line="360" w:lineRule="auto"/>
        <w:ind w:left="785"/>
        <w:rPr>
          <w:rFonts w:ascii="Arial" w:hAnsi="Arial" w:cs="Arial"/>
        </w:rPr>
      </w:pPr>
      <w:proofErr w:type="gramStart"/>
      <w:r w:rsidRPr="003F0162">
        <w:rPr>
          <w:rFonts w:ascii="Arial" w:hAnsi="Arial" w:cs="Arial"/>
        </w:rPr>
        <w:t>.</w:t>
      </w:r>
      <w:r w:rsidR="001105FD" w:rsidRPr="003F0162">
        <w:rPr>
          <w:rFonts w:ascii="Arial" w:hAnsi="Arial" w:cs="Arial"/>
        </w:rPr>
        <w:t>Blythin</w:t>
      </w:r>
      <w:proofErr w:type="gramEnd"/>
      <w:r w:rsidR="001105FD" w:rsidRPr="003F0162">
        <w:rPr>
          <w:rFonts w:ascii="Arial" w:hAnsi="Arial" w:cs="Arial"/>
        </w:rPr>
        <w:t xml:space="preserve">, A.M., Elkes, J. and Kirk, A. (2023) 'Can digital health apps provide patients with support to promote structured diabetes education and ongoing self-management? A real-world evaluation of </w:t>
      </w:r>
      <w:r w:rsidR="00717A83" w:rsidRPr="003F0162">
        <w:rPr>
          <w:rFonts w:ascii="Arial" w:hAnsi="Arial" w:cs="Arial"/>
        </w:rPr>
        <w:t>my Diabetes</w:t>
      </w:r>
      <w:r w:rsidR="001105FD" w:rsidRPr="003F0162">
        <w:rPr>
          <w:rFonts w:ascii="Arial" w:hAnsi="Arial" w:cs="Arial"/>
        </w:rPr>
        <w:t xml:space="preserve"> usage', </w:t>
      </w:r>
      <w:r w:rsidR="001105FD" w:rsidRPr="003F0162">
        <w:rPr>
          <w:rFonts w:ascii="Arial" w:hAnsi="Arial" w:cs="Arial"/>
          <w:i/>
          <w:iCs/>
        </w:rPr>
        <w:t>Digital Health</w:t>
      </w:r>
      <w:r w:rsidR="001105FD" w:rsidRPr="003F0162">
        <w:rPr>
          <w:rFonts w:ascii="Arial" w:hAnsi="Arial" w:cs="Arial"/>
        </w:rPr>
        <w:t>, 9, pp. 1</w:t>
      </w:r>
    </w:p>
    <w:p w14:paraId="20BF78EC" w14:textId="472AF36A" w:rsidR="00F14A81" w:rsidRPr="003F0162" w:rsidRDefault="00F14A81" w:rsidP="006C76A3">
      <w:pPr>
        <w:spacing w:after="0" w:line="360" w:lineRule="auto"/>
        <w:ind w:left="360"/>
        <w:jc w:val="both"/>
        <w:rPr>
          <w:rFonts w:ascii="Arial" w:hAnsi="Arial" w:cs="Arial"/>
        </w:rPr>
      </w:pPr>
      <w:r w:rsidRPr="003F0162">
        <w:rPr>
          <w:rFonts w:ascii="Arial" w:hAnsi="Arial" w:cs="Arial"/>
        </w:rPr>
        <w:t>Braun, V. and Clarke, V. (2006) 'Using thematic analysis in psychology', </w:t>
      </w:r>
      <w:r w:rsidRPr="003F0162">
        <w:rPr>
          <w:rFonts w:ascii="Arial" w:hAnsi="Arial" w:cs="Arial"/>
          <w:i/>
          <w:iCs/>
        </w:rPr>
        <w:t>Qualitative Research in Psychology</w:t>
      </w:r>
      <w:r w:rsidRPr="003F0162">
        <w:rPr>
          <w:rFonts w:ascii="Arial" w:hAnsi="Arial" w:cs="Arial"/>
        </w:rPr>
        <w:t>, 3(2), pp. 77-101.</w:t>
      </w:r>
    </w:p>
    <w:p w14:paraId="6C8EB9C4" w14:textId="77777777" w:rsidR="00F14A81" w:rsidRPr="003F0162" w:rsidRDefault="00F14A81" w:rsidP="006C76A3">
      <w:pPr>
        <w:spacing w:after="0" w:line="360" w:lineRule="auto"/>
        <w:ind w:left="360"/>
        <w:jc w:val="both"/>
        <w:rPr>
          <w:rFonts w:ascii="Arial" w:hAnsi="Arial" w:cs="Arial"/>
        </w:rPr>
      </w:pPr>
      <w:r w:rsidRPr="003F0162">
        <w:rPr>
          <w:rFonts w:ascii="Arial" w:hAnsi="Arial" w:cs="Arial"/>
        </w:rPr>
        <w:t>Diabetes UK (2024) </w:t>
      </w:r>
      <w:r w:rsidRPr="003F0162">
        <w:rPr>
          <w:rFonts w:ascii="Arial" w:hAnsi="Arial" w:cs="Arial"/>
          <w:i/>
          <w:iCs/>
        </w:rPr>
        <w:t>Diabetes in the UK 2024: key statistics</w:t>
      </w:r>
      <w:r w:rsidRPr="003F0162">
        <w:rPr>
          <w:rFonts w:ascii="Arial" w:hAnsi="Arial" w:cs="Arial"/>
        </w:rPr>
        <w:t>. London: Diabetes UK.</w:t>
      </w:r>
    </w:p>
    <w:p w14:paraId="3A7991B5" w14:textId="77777777" w:rsidR="00F14A81" w:rsidRPr="003F0162" w:rsidRDefault="00F14A81" w:rsidP="006C76A3">
      <w:pPr>
        <w:spacing w:after="0" w:line="360" w:lineRule="auto"/>
        <w:ind w:left="360"/>
        <w:rPr>
          <w:rFonts w:ascii="Arial" w:hAnsi="Arial" w:cs="Arial"/>
        </w:rPr>
      </w:pPr>
      <w:r w:rsidRPr="003F0162">
        <w:rPr>
          <w:rFonts w:ascii="Arial" w:hAnsi="Arial" w:cs="Arial"/>
        </w:rPr>
        <w:t>Duong, T., Olsen, Q., Menon, A., Woods, L., Wang, W., Varnfield, M., Jiang, L. and Sullivan, C. (2025) 'Digital health interventions to prevent type 2 diabetes mellitus: systematic review', </w:t>
      </w:r>
      <w:r w:rsidRPr="003F0162">
        <w:rPr>
          <w:rFonts w:ascii="Arial" w:hAnsi="Arial" w:cs="Arial"/>
          <w:i/>
          <w:iCs/>
        </w:rPr>
        <w:t>Journal of Medical Internet Research</w:t>
      </w:r>
      <w:r w:rsidRPr="003F0162">
        <w:rPr>
          <w:rFonts w:ascii="Arial" w:hAnsi="Arial" w:cs="Arial"/>
        </w:rPr>
        <w:t>, 27, p. e67507.</w:t>
      </w:r>
    </w:p>
    <w:p w14:paraId="64D7B02F" w14:textId="77777777" w:rsidR="00F14A81" w:rsidRPr="003F0162" w:rsidRDefault="00F14A81" w:rsidP="006C76A3">
      <w:pPr>
        <w:pStyle w:val="ListParagraph"/>
        <w:spacing w:after="0" w:line="360" w:lineRule="auto"/>
        <w:ind w:left="785"/>
        <w:rPr>
          <w:rFonts w:ascii="Arial" w:hAnsi="Arial" w:cs="Arial"/>
        </w:rPr>
      </w:pPr>
      <w:r w:rsidRPr="003F0162">
        <w:rPr>
          <w:rFonts w:ascii="Arial" w:hAnsi="Arial" w:cs="Arial"/>
        </w:rPr>
        <w:t>Lorig, K.R. and Holman, H.R. (2003) 'Self-management education: history, definition, outcomes, and mechanisms', </w:t>
      </w:r>
      <w:r w:rsidRPr="003F0162">
        <w:rPr>
          <w:rFonts w:ascii="Arial" w:hAnsi="Arial" w:cs="Arial"/>
          <w:i/>
          <w:iCs/>
        </w:rPr>
        <w:t xml:space="preserve">Annals of </w:t>
      </w:r>
      <w:proofErr w:type="spellStart"/>
      <w:r w:rsidRPr="003F0162">
        <w:rPr>
          <w:rFonts w:ascii="Arial" w:hAnsi="Arial" w:cs="Arial"/>
          <w:i/>
          <w:iCs/>
        </w:rPr>
        <w:t>Behavioral</w:t>
      </w:r>
      <w:proofErr w:type="spellEnd"/>
      <w:r w:rsidRPr="003F0162">
        <w:rPr>
          <w:rFonts w:ascii="Arial" w:hAnsi="Arial" w:cs="Arial"/>
          <w:i/>
          <w:iCs/>
        </w:rPr>
        <w:t xml:space="preserve"> Medicine</w:t>
      </w:r>
      <w:r w:rsidRPr="003F0162">
        <w:rPr>
          <w:rFonts w:ascii="Arial" w:hAnsi="Arial" w:cs="Arial"/>
        </w:rPr>
        <w:t>, 26(1), pp. 1-7.</w:t>
      </w:r>
    </w:p>
    <w:p w14:paraId="418ED656" w14:textId="77777777" w:rsidR="00F14A81" w:rsidRPr="003F0162" w:rsidRDefault="00F14A81" w:rsidP="006C76A3">
      <w:pPr>
        <w:spacing w:after="0" w:line="360" w:lineRule="auto"/>
        <w:ind w:left="360"/>
        <w:rPr>
          <w:rFonts w:ascii="Arial" w:hAnsi="Arial" w:cs="Arial"/>
        </w:rPr>
      </w:pPr>
      <w:r w:rsidRPr="003F0162">
        <w:rPr>
          <w:rFonts w:ascii="Arial" w:hAnsi="Arial" w:cs="Arial"/>
        </w:rPr>
        <w:t>Morrissey, E., Gubbins, E., O'Neill, C. and Byrne, M. (2022) 'Service users' experiences of a nationwide digital type 2 diabetes self-management intervention (Healthy Living): qualitative interview study', </w:t>
      </w:r>
      <w:r w:rsidRPr="003F0162">
        <w:rPr>
          <w:rFonts w:ascii="Arial" w:hAnsi="Arial" w:cs="Arial"/>
          <w:i/>
          <w:iCs/>
        </w:rPr>
        <w:t>JMIR Diabetes</w:t>
      </w:r>
      <w:r w:rsidRPr="003F0162">
        <w:rPr>
          <w:rFonts w:ascii="Arial" w:hAnsi="Arial" w:cs="Arial"/>
        </w:rPr>
        <w:t>, 7(2), e32145.</w:t>
      </w:r>
    </w:p>
    <w:p w14:paraId="1FC1843A" w14:textId="77777777" w:rsidR="00F14A81" w:rsidRPr="003F0162" w:rsidRDefault="00F14A81" w:rsidP="006C76A3">
      <w:pPr>
        <w:spacing w:after="0" w:line="360" w:lineRule="auto"/>
        <w:ind w:left="360"/>
        <w:jc w:val="both"/>
        <w:rPr>
          <w:rFonts w:ascii="Arial" w:hAnsi="Arial" w:cs="Arial"/>
        </w:rPr>
      </w:pPr>
      <w:r w:rsidRPr="003F0162">
        <w:rPr>
          <w:rFonts w:ascii="Arial" w:hAnsi="Arial" w:cs="Arial"/>
        </w:rPr>
        <w:t>NHS England (2019) </w:t>
      </w:r>
      <w:r w:rsidRPr="003F0162">
        <w:rPr>
          <w:rFonts w:ascii="Arial" w:hAnsi="Arial" w:cs="Arial"/>
          <w:i/>
          <w:iCs/>
        </w:rPr>
        <w:t>The NHS Long Term Plan</w:t>
      </w:r>
      <w:r w:rsidRPr="003F0162">
        <w:rPr>
          <w:rFonts w:ascii="Arial" w:hAnsi="Arial" w:cs="Arial"/>
        </w:rPr>
        <w:t>. London: NHS England.</w:t>
      </w:r>
    </w:p>
    <w:p w14:paraId="61E3D4D9" w14:textId="64F44E1C" w:rsidR="00263E7C" w:rsidRPr="003F0162" w:rsidRDefault="00F14A81" w:rsidP="006C76A3">
      <w:pPr>
        <w:pStyle w:val="ListParagraph"/>
        <w:spacing w:after="0" w:line="360" w:lineRule="auto"/>
        <w:ind w:left="1440"/>
        <w:jc w:val="both"/>
        <w:rPr>
          <w:rFonts w:ascii="Arial" w:hAnsi="Arial" w:cs="Arial"/>
        </w:rPr>
      </w:pPr>
      <w:r w:rsidRPr="003F0162">
        <w:rPr>
          <w:rFonts w:ascii="Arial" w:hAnsi="Arial" w:cs="Arial"/>
        </w:rPr>
        <w:t>NICE (2020) </w:t>
      </w:r>
      <w:r w:rsidRPr="003F0162">
        <w:rPr>
          <w:rFonts w:ascii="Arial" w:hAnsi="Arial" w:cs="Arial"/>
          <w:i/>
          <w:iCs/>
        </w:rPr>
        <w:t>Type 2 diabetes prevention: digital health technologies</w:t>
      </w:r>
      <w:r w:rsidRPr="003F0162">
        <w:rPr>
          <w:rFonts w:ascii="Arial" w:hAnsi="Arial" w:cs="Arial"/>
        </w:rPr>
        <w:t>. Evidence review NG17. London: National Institute for Health and Care Excellence</w:t>
      </w:r>
      <w:r w:rsidR="008C0F95" w:rsidRPr="003F0162">
        <w:rPr>
          <w:rFonts w:ascii="Arial" w:hAnsi="Arial" w:cs="Arial"/>
        </w:rPr>
        <w:t xml:space="preserve">. </w:t>
      </w:r>
    </w:p>
    <w:p w14:paraId="07F0E0A0" w14:textId="77777777" w:rsidR="008C0F95" w:rsidRPr="003F0162" w:rsidRDefault="008C0F95" w:rsidP="006C76A3">
      <w:pPr>
        <w:spacing w:after="0" w:line="360" w:lineRule="auto"/>
        <w:ind w:left="360"/>
        <w:jc w:val="both"/>
        <w:rPr>
          <w:rFonts w:ascii="Arial" w:hAnsi="Arial" w:cs="Arial"/>
        </w:rPr>
      </w:pPr>
      <w:r w:rsidRPr="003F0162">
        <w:rPr>
          <w:rFonts w:ascii="Arial" w:hAnsi="Arial" w:cs="Arial"/>
        </w:rPr>
        <w:t>NICE (2022) </w:t>
      </w:r>
      <w:r w:rsidRPr="003F0162">
        <w:rPr>
          <w:rFonts w:ascii="Arial" w:hAnsi="Arial" w:cs="Arial"/>
          <w:i/>
          <w:iCs/>
        </w:rPr>
        <w:t>Type 2 diabetes in adults: management</w:t>
      </w:r>
      <w:r w:rsidRPr="003F0162">
        <w:rPr>
          <w:rFonts w:ascii="Arial" w:hAnsi="Arial" w:cs="Arial"/>
        </w:rPr>
        <w:t>. NICE guideline [NG28]. London: National Institute for Health and Care Excellence.</w:t>
      </w:r>
    </w:p>
    <w:p w14:paraId="3EE61DEF" w14:textId="77777777" w:rsidR="008C0F95" w:rsidRPr="003F0162" w:rsidRDefault="008C0F95" w:rsidP="006C76A3">
      <w:pPr>
        <w:spacing w:after="0" w:line="360" w:lineRule="auto"/>
        <w:ind w:left="360"/>
        <w:jc w:val="both"/>
        <w:rPr>
          <w:rFonts w:ascii="Arial" w:hAnsi="Arial" w:cs="Arial"/>
        </w:rPr>
      </w:pPr>
      <w:r w:rsidRPr="003F0162">
        <w:rPr>
          <w:rFonts w:ascii="Arial" w:hAnsi="Arial" w:cs="Arial"/>
        </w:rPr>
        <w:t>Office for National Statistics (ONS) (2021) </w:t>
      </w:r>
      <w:r w:rsidRPr="003F0162">
        <w:rPr>
          <w:rFonts w:ascii="Arial" w:hAnsi="Arial" w:cs="Arial"/>
          <w:i/>
          <w:iCs/>
        </w:rPr>
        <w:t>Ethnic group, England and Wales: Census 2021</w:t>
      </w:r>
      <w:r w:rsidRPr="003F0162">
        <w:rPr>
          <w:rFonts w:ascii="Arial" w:hAnsi="Arial" w:cs="Arial"/>
        </w:rPr>
        <w:t>. Newport: ONS.</w:t>
      </w:r>
    </w:p>
    <w:p w14:paraId="1D17426D" w14:textId="79FB9E5D" w:rsidR="008C0F95" w:rsidRPr="003F0162" w:rsidRDefault="002A23FE" w:rsidP="006C76A3">
      <w:pPr>
        <w:spacing w:after="0" w:line="360" w:lineRule="auto"/>
        <w:jc w:val="both"/>
        <w:rPr>
          <w:rFonts w:ascii="Arial" w:hAnsi="Arial" w:cs="Arial"/>
        </w:rPr>
      </w:pPr>
      <w:r w:rsidRPr="003F0162">
        <w:rPr>
          <w:rFonts w:ascii="Arial" w:hAnsi="Arial" w:cs="Arial"/>
        </w:rPr>
        <w:t xml:space="preserve"> Parker</w:t>
      </w:r>
      <w:r w:rsidR="008C0F95" w:rsidRPr="003F0162">
        <w:rPr>
          <w:rFonts w:ascii="Arial" w:hAnsi="Arial" w:cs="Arial"/>
        </w:rPr>
        <w:t>, S., Prince, M. and Thomas, L. (2021) 'Digital exclusion and health inequalities', </w:t>
      </w:r>
      <w:r w:rsidR="008C0F95" w:rsidRPr="003F0162">
        <w:rPr>
          <w:rFonts w:ascii="Arial" w:hAnsi="Arial" w:cs="Arial"/>
          <w:i/>
          <w:iCs/>
        </w:rPr>
        <w:t>Journal of Public Health</w:t>
      </w:r>
      <w:r w:rsidR="008C0F95" w:rsidRPr="003F0162">
        <w:rPr>
          <w:rFonts w:ascii="Arial" w:hAnsi="Arial" w:cs="Arial"/>
        </w:rPr>
        <w:t>, 43(4), pp. 789-795.</w:t>
      </w:r>
    </w:p>
    <w:p w14:paraId="205C18F4" w14:textId="2B4A1BA5" w:rsidR="008C0F95" w:rsidRPr="003F0162" w:rsidRDefault="00BF0CE6" w:rsidP="006C76A3">
      <w:pPr>
        <w:spacing w:after="0" w:line="360" w:lineRule="auto"/>
        <w:ind w:left="1080"/>
        <w:jc w:val="both"/>
        <w:rPr>
          <w:rFonts w:ascii="Arial" w:hAnsi="Arial" w:cs="Arial"/>
        </w:rPr>
      </w:pPr>
      <w:r w:rsidRPr="003F0162">
        <w:rPr>
          <w:rFonts w:ascii="Arial" w:hAnsi="Arial" w:cs="Arial"/>
        </w:rPr>
        <w:lastRenderedPageBreak/>
        <w:t xml:space="preserve"> Peters</w:t>
      </w:r>
      <w:r w:rsidR="008C0F95" w:rsidRPr="003F0162">
        <w:rPr>
          <w:rFonts w:ascii="Arial" w:hAnsi="Arial" w:cs="Arial"/>
        </w:rPr>
        <w:t>, M.D., Marnie, C., Tricco, A.C., Pollock, D., Munn, Z., Alexander, L., McInerney, P., Godfrey, C.M. and Khalil, H. (2020) 'Updated methodological guidance for the conduct of scoping reviews', </w:t>
      </w:r>
      <w:r w:rsidR="008C0F95" w:rsidRPr="003F0162">
        <w:rPr>
          <w:rFonts w:ascii="Arial" w:hAnsi="Arial" w:cs="Arial"/>
          <w:i/>
          <w:iCs/>
        </w:rPr>
        <w:t>JBI Evidence Synthesis</w:t>
      </w:r>
      <w:r w:rsidR="008C0F95" w:rsidRPr="003F0162">
        <w:rPr>
          <w:rFonts w:ascii="Arial" w:hAnsi="Arial" w:cs="Arial"/>
        </w:rPr>
        <w:t xml:space="preserve">, 18(10), pp. 2119-2126. </w:t>
      </w:r>
    </w:p>
    <w:p w14:paraId="3C3B491B" w14:textId="39F9AE43" w:rsidR="00D27E2B" w:rsidRPr="003F0162" w:rsidRDefault="00D27E2B" w:rsidP="006C76A3">
      <w:pPr>
        <w:spacing w:after="0" w:line="360" w:lineRule="auto"/>
        <w:ind w:left="1800"/>
        <w:rPr>
          <w:rFonts w:ascii="Arial" w:hAnsi="Arial" w:cs="Arial"/>
        </w:rPr>
      </w:pPr>
      <w:r w:rsidRPr="003F0162">
        <w:rPr>
          <w:rFonts w:ascii="Arial" w:hAnsi="Arial" w:cs="Arial"/>
        </w:rPr>
        <w:t>Simblett, S., Greer, B., Matcham, F., Curtis, H., Polhemus, A., Ferrão, J., Gamble, P. and Wykes, T. (2019) 'Barriers to and facilitators of engagement with remote measurement technology for managing health', </w:t>
      </w:r>
      <w:r w:rsidRPr="003F0162">
        <w:rPr>
          <w:rFonts w:ascii="Arial" w:hAnsi="Arial" w:cs="Arial"/>
          <w:i/>
          <w:iCs/>
        </w:rPr>
        <w:t>Journal of Medical Internet Research</w:t>
      </w:r>
      <w:r w:rsidRPr="003F0162">
        <w:rPr>
          <w:rFonts w:ascii="Arial" w:hAnsi="Arial" w:cs="Arial"/>
        </w:rPr>
        <w:t>, 21(3), e12829.</w:t>
      </w:r>
    </w:p>
    <w:p w14:paraId="49707583" w14:textId="55136447" w:rsidR="00D27E2B" w:rsidRPr="003F0162" w:rsidRDefault="00EE0344" w:rsidP="006C76A3">
      <w:pPr>
        <w:spacing w:after="0" w:line="360" w:lineRule="auto"/>
        <w:ind w:left="1080"/>
        <w:rPr>
          <w:rFonts w:ascii="Arial" w:hAnsi="Arial" w:cs="Arial"/>
        </w:rPr>
      </w:pPr>
      <w:r w:rsidRPr="003F0162">
        <w:rPr>
          <w:rFonts w:ascii="Arial" w:hAnsi="Arial" w:cs="Arial"/>
        </w:rPr>
        <w:t xml:space="preserve"> </w:t>
      </w:r>
      <w:r w:rsidR="00D27E2B" w:rsidRPr="003F0162">
        <w:rPr>
          <w:rFonts w:ascii="Arial" w:hAnsi="Arial" w:cs="Arial"/>
        </w:rPr>
        <w:t>Tricco, A.C., Lillie, E., Zarin, W., O'Brien, K.K., Colquhoun, H., Levac, D., Moher, D., Peters, M.D., Horsley, T. and Weeks, L. (2018) 'PRISMA extension for scoping reviews (PRISMA-</w:t>
      </w:r>
      <w:proofErr w:type="spellStart"/>
      <w:r w:rsidR="00D27E2B" w:rsidRPr="003F0162">
        <w:rPr>
          <w:rFonts w:ascii="Arial" w:hAnsi="Arial" w:cs="Arial"/>
        </w:rPr>
        <w:t>ScR</w:t>
      </w:r>
      <w:proofErr w:type="spellEnd"/>
      <w:r w:rsidR="00D27E2B" w:rsidRPr="003F0162">
        <w:rPr>
          <w:rFonts w:ascii="Arial" w:hAnsi="Arial" w:cs="Arial"/>
        </w:rPr>
        <w:t>): checklist and explanation', </w:t>
      </w:r>
      <w:r w:rsidR="00D27E2B" w:rsidRPr="003F0162">
        <w:rPr>
          <w:rFonts w:ascii="Arial" w:hAnsi="Arial" w:cs="Arial"/>
          <w:i/>
          <w:iCs/>
        </w:rPr>
        <w:t>Annals of Internal Medicine</w:t>
      </w:r>
      <w:r w:rsidR="00D27E2B" w:rsidRPr="003F0162">
        <w:rPr>
          <w:rFonts w:ascii="Arial" w:hAnsi="Arial" w:cs="Arial"/>
        </w:rPr>
        <w:t>, 169(7), pp. 467-473.</w:t>
      </w:r>
    </w:p>
    <w:p w14:paraId="7A590139" w14:textId="7BCD9A90" w:rsidR="00D27E2B" w:rsidRPr="003F0162" w:rsidRDefault="00C97570" w:rsidP="006C76A3">
      <w:pPr>
        <w:spacing w:after="0" w:line="360" w:lineRule="auto"/>
        <w:jc w:val="both"/>
        <w:rPr>
          <w:rFonts w:ascii="Arial" w:hAnsi="Arial" w:cs="Arial"/>
        </w:rPr>
      </w:pPr>
      <w:r w:rsidRPr="003F0162">
        <w:rPr>
          <w:rFonts w:ascii="Arial" w:hAnsi="Arial" w:cs="Arial"/>
        </w:rPr>
        <w:t>.</w:t>
      </w:r>
      <w:r w:rsidR="00D27E2B" w:rsidRPr="003F0162">
        <w:rPr>
          <w:rFonts w:ascii="Arial" w:hAnsi="Arial" w:cs="Arial"/>
        </w:rPr>
        <w:t>UK Government (2023) </w:t>
      </w:r>
      <w:r w:rsidR="00D27E2B" w:rsidRPr="003F0162">
        <w:rPr>
          <w:rFonts w:ascii="Arial" w:hAnsi="Arial" w:cs="Arial"/>
          <w:i/>
          <w:iCs/>
        </w:rPr>
        <w:t>Major conditions strategy: case for change and our strategic framework</w:t>
      </w:r>
      <w:r w:rsidR="00D27E2B" w:rsidRPr="003F0162">
        <w:rPr>
          <w:rFonts w:ascii="Arial" w:hAnsi="Arial" w:cs="Arial"/>
        </w:rPr>
        <w:t>. London: Department of Health and Social Care.</w:t>
      </w:r>
    </w:p>
    <w:p w14:paraId="4390D15B" w14:textId="78FE54ED" w:rsidR="00D27E2B" w:rsidRPr="003F0162" w:rsidRDefault="004E33AF" w:rsidP="006C76A3">
      <w:pPr>
        <w:spacing w:after="0" w:line="360" w:lineRule="auto"/>
        <w:ind w:left="1080"/>
        <w:jc w:val="both"/>
        <w:rPr>
          <w:rFonts w:ascii="Arial" w:hAnsi="Arial" w:cs="Arial"/>
        </w:rPr>
      </w:pPr>
      <w:r w:rsidRPr="003F0162">
        <w:rPr>
          <w:rFonts w:ascii="Arial" w:hAnsi="Arial" w:cs="Arial"/>
        </w:rPr>
        <w:t xml:space="preserve"> World</w:t>
      </w:r>
      <w:r w:rsidR="00D27E2B" w:rsidRPr="003F0162">
        <w:rPr>
          <w:rFonts w:ascii="Arial" w:hAnsi="Arial" w:cs="Arial"/>
        </w:rPr>
        <w:t xml:space="preserve"> Health Organization (WHO) (2021) *Global strategy on digital health 2020-2025*. Geneva: WHO.</w:t>
      </w:r>
    </w:p>
    <w:p w14:paraId="50252872" w14:textId="77777777" w:rsidR="008C0F95" w:rsidRPr="003F0162" w:rsidRDefault="008C0F95" w:rsidP="006C76A3">
      <w:pPr>
        <w:pStyle w:val="ListParagraph"/>
        <w:spacing w:after="0" w:line="360" w:lineRule="auto"/>
        <w:ind w:left="1440"/>
        <w:jc w:val="both"/>
        <w:rPr>
          <w:rFonts w:ascii="Arial" w:hAnsi="Arial" w:cs="Arial"/>
        </w:rPr>
      </w:pPr>
    </w:p>
    <w:p w14:paraId="12456CBC" w14:textId="77777777" w:rsidR="000171B1" w:rsidRPr="003F0162" w:rsidRDefault="000171B1" w:rsidP="006C76A3">
      <w:pPr>
        <w:tabs>
          <w:tab w:val="left" w:pos="6540"/>
        </w:tabs>
        <w:spacing w:line="360" w:lineRule="auto"/>
        <w:rPr>
          <w:rFonts w:ascii="Arial" w:hAnsi="Arial" w:cs="Arial"/>
        </w:rPr>
      </w:pPr>
    </w:p>
    <w:p w14:paraId="38F939FB" w14:textId="77777777" w:rsidR="000171B1" w:rsidRPr="003F0162" w:rsidRDefault="000171B1" w:rsidP="006C76A3">
      <w:pPr>
        <w:tabs>
          <w:tab w:val="left" w:pos="6540"/>
        </w:tabs>
        <w:spacing w:line="360" w:lineRule="auto"/>
        <w:rPr>
          <w:rFonts w:ascii="Arial" w:hAnsi="Arial" w:cs="Arial"/>
          <w:sz w:val="28"/>
          <w:szCs w:val="28"/>
        </w:rPr>
      </w:pPr>
    </w:p>
    <w:p w14:paraId="00094212" w14:textId="77777777" w:rsidR="000171B1" w:rsidRPr="003F0162" w:rsidRDefault="000171B1" w:rsidP="006C76A3">
      <w:pPr>
        <w:spacing w:line="360" w:lineRule="auto"/>
        <w:rPr>
          <w:rFonts w:ascii="Arial" w:hAnsi="Arial" w:cs="Arial"/>
          <w:sz w:val="32"/>
          <w:szCs w:val="32"/>
        </w:rPr>
      </w:pPr>
    </w:p>
    <w:sectPr w:rsidR="000171B1" w:rsidRPr="003F0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311E"/>
    <w:multiLevelType w:val="hybridMultilevel"/>
    <w:tmpl w:val="CF38164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3C327EEB"/>
    <w:multiLevelType w:val="multilevel"/>
    <w:tmpl w:val="92F0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B43E9F"/>
    <w:multiLevelType w:val="hybridMultilevel"/>
    <w:tmpl w:val="CF3816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2C83048"/>
    <w:multiLevelType w:val="hybridMultilevel"/>
    <w:tmpl w:val="CF38164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7372219C"/>
    <w:multiLevelType w:val="multilevel"/>
    <w:tmpl w:val="17183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6282FD0"/>
    <w:multiLevelType w:val="multilevel"/>
    <w:tmpl w:val="DE26E0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7BE0865"/>
    <w:multiLevelType w:val="hybridMultilevel"/>
    <w:tmpl w:val="1B0E69D4"/>
    <w:lvl w:ilvl="0" w:tplc="08AAD4B0">
      <w:start w:val="1"/>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E2378A"/>
    <w:multiLevelType w:val="multilevel"/>
    <w:tmpl w:val="E57436D2"/>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1440" w:hanging="360"/>
      </w:pPr>
      <w:rPr>
        <w:rFonts w:hint="default"/>
      </w:rPr>
    </w:lvl>
    <w:lvl w:ilvl="2">
      <w:start w:val="1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40909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2894020">
    <w:abstractNumId w:val="7"/>
  </w:num>
  <w:num w:numId="3" w16cid:durableId="2073428477">
    <w:abstractNumId w:val="1"/>
  </w:num>
  <w:num w:numId="4" w16cid:durableId="927538414">
    <w:abstractNumId w:val="4"/>
  </w:num>
  <w:num w:numId="5" w16cid:durableId="357901290">
    <w:abstractNumId w:val="2"/>
  </w:num>
  <w:num w:numId="6" w16cid:durableId="99642180">
    <w:abstractNumId w:val="3"/>
  </w:num>
  <w:num w:numId="7" w16cid:durableId="281229284">
    <w:abstractNumId w:val="0"/>
  </w:num>
  <w:num w:numId="8" w16cid:durableId="4742282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B1"/>
    <w:rsid w:val="000171B1"/>
    <w:rsid w:val="00017826"/>
    <w:rsid w:val="00026CD5"/>
    <w:rsid w:val="0003404F"/>
    <w:rsid w:val="00084322"/>
    <w:rsid w:val="001105FD"/>
    <w:rsid w:val="00172FE7"/>
    <w:rsid w:val="00180E37"/>
    <w:rsid w:val="001A619B"/>
    <w:rsid w:val="001D095D"/>
    <w:rsid w:val="001D38CB"/>
    <w:rsid w:val="001D6A80"/>
    <w:rsid w:val="00203452"/>
    <w:rsid w:val="00233CB0"/>
    <w:rsid w:val="00237B1C"/>
    <w:rsid w:val="00252B7A"/>
    <w:rsid w:val="00252D62"/>
    <w:rsid w:val="00262C37"/>
    <w:rsid w:val="00263E7C"/>
    <w:rsid w:val="00282116"/>
    <w:rsid w:val="002A23FE"/>
    <w:rsid w:val="002A355B"/>
    <w:rsid w:val="003126FC"/>
    <w:rsid w:val="00384775"/>
    <w:rsid w:val="003A73C1"/>
    <w:rsid w:val="003B0668"/>
    <w:rsid w:val="003B58F0"/>
    <w:rsid w:val="003F0162"/>
    <w:rsid w:val="003F4052"/>
    <w:rsid w:val="004233A7"/>
    <w:rsid w:val="004421D1"/>
    <w:rsid w:val="004B7BEE"/>
    <w:rsid w:val="004C166B"/>
    <w:rsid w:val="004E33AF"/>
    <w:rsid w:val="0050581F"/>
    <w:rsid w:val="005B1AA0"/>
    <w:rsid w:val="005D7D5D"/>
    <w:rsid w:val="005F43D9"/>
    <w:rsid w:val="00674818"/>
    <w:rsid w:val="006A2E12"/>
    <w:rsid w:val="006B04A7"/>
    <w:rsid w:val="006C76A3"/>
    <w:rsid w:val="00702DB1"/>
    <w:rsid w:val="007131E9"/>
    <w:rsid w:val="00717A83"/>
    <w:rsid w:val="007217A8"/>
    <w:rsid w:val="0075231C"/>
    <w:rsid w:val="007949C1"/>
    <w:rsid w:val="007A5D41"/>
    <w:rsid w:val="007C4E88"/>
    <w:rsid w:val="007E3EED"/>
    <w:rsid w:val="007F04F1"/>
    <w:rsid w:val="00817EF7"/>
    <w:rsid w:val="008400F4"/>
    <w:rsid w:val="008448DB"/>
    <w:rsid w:val="008A29E2"/>
    <w:rsid w:val="008B5E3B"/>
    <w:rsid w:val="008C0F95"/>
    <w:rsid w:val="0090585F"/>
    <w:rsid w:val="00912DA4"/>
    <w:rsid w:val="00997B4D"/>
    <w:rsid w:val="00A16F46"/>
    <w:rsid w:val="00A72EDB"/>
    <w:rsid w:val="00AE4295"/>
    <w:rsid w:val="00AE5534"/>
    <w:rsid w:val="00B3633A"/>
    <w:rsid w:val="00B37F37"/>
    <w:rsid w:val="00B65951"/>
    <w:rsid w:val="00B956C3"/>
    <w:rsid w:val="00BC5505"/>
    <w:rsid w:val="00BF0CE6"/>
    <w:rsid w:val="00C97570"/>
    <w:rsid w:val="00CA3A47"/>
    <w:rsid w:val="00CB66F9"/>
    <w:rsid w:val="00CB72D1"/>
    <w:rsid w:val="00CC6BB2"/>
    <w:rsid w:val="00D13D4C"/>
    <w:rsid w:val="00D27E2B"/>
    <w:rsid w:val="00D80C20"/>
    <w:rsid w:val="00E210E2"/>
    <w:rsid w:val="00E4084B"/>
    <w:rsid w:val="00E72829"/>
    <w:rsid w:val="00E776BB"/>
    <w:rsid w:val="00E83700"/>
    <w:rsid w:val="00EA2D99"/>
    <w:rsid w:val="00EB2BF0"/>
    <w:rsid w:val="00EE0344"/>
    <w:rsid w:val="00F02753"/>
    <w:rsid w:val="00F14A81"/>
    <w:rsid w:val="00F24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EB21F"/>
  <w15:chartTrackingRefBased/>
  <w15:docId w15:val="{CDAB44EC-EAF8-4FDF-B496-2035590D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818"/>
  </w:style>
  <w:style w:type="paragraph" w:styleId="Heading1">
    <w:name w:val="heading 1"/>
    <w:basedOn w:val="Normal"/>
    <w:next w:val="Normal"/>
    <w:link w:val="Heading1Char"/>
    <w:uiPriority w:val="9"/>
    <w:qFormat/>
    <w:rsid w:val="00674818"/>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674818"/>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674818"/>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674818"/>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674818"/>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6748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8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8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8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818"/>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674818"/>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674818"/>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674818"/>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674818"/>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6748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8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8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818"/>
    <w:rPr>
      <w:rFonts w:eastAsiaTheme="majorEastAsia" w:cstheme="majorBidi"/>
      <w:color w:val="272727" w:themeColor="text1" w:themeTint="D8"/>
    </w:rPr>
  </w:style>
  <w:style w:type="paragraph" w:styleId="Title">
    <w:name w:val="Title"/>
    <w:basedOn w:val="Normal"/>
    <w:next w:val="Normal"/>
    <w:link w:val="TitleChar"/>
    <w:uiPriority w:val="10"/>
    <w:qFormat/>
    <w:rsid w:val="006748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8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8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818"/>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674818"/>
    <w:rPr>
      <w:b/>
      <w:bCs/>
    </w:rPr>
  </w:style>
  <w:style w:type="paragraph" w:styleId="ListParagraph">
    <w:name w:val="List Paragraph"/>
    <w:basedOn w:val="Normal"/>
    <w:uiPriority w:val="34"/>
    <w:qFormat/>
    <w:rsid w:val="00674818"/>
    <w:pPr>
      <w:ind w:left="720"/>
      <w:contextualSpacing/>
    </w:pPr>
  </w:style>
  <w:style w:type="paragraph" w:styleId="Quote">
    <w:name w:val="Quote"/>
    <w:basedOn w:val="Normal"/>
    <w:next w:val="Normal"/>
    <w:link w:val="QuoteChar"/>
    <w:uiPriority w:val="29"/>
    <w:qFormat/>
    <w:rsid w:val="00674818"/>
    <w:pPr>
      <w:spacing w:before="160"/>
      <w:jc w:val="center"/>
    </w:pPr>
    <w:rPr>
      <w:i/>
      <w:iCs/>
      <w:color w:val="404040" w:themeColor="text1" w:themeTint="BF"/>
    </w:rPr>
  </w:style>
  <w:style w:type="character" w:customStyle="1" w:styleId="QuoteChar">
    <w:name w:val="Quote Char"/>
    <w:basedOn w:val="DefaultParagraphFont"/>
    <w:link w:val="Quote"/>
    <w:uiPriority w:val="29"/>
    <w:rsid w:val="00674818"/>
    <w:rPr>
      <w:i/>
      <w:iCs/>
      <w:color w:val="404040" w:themeColor="text1" w:themeTint="BF"/>
    </w:rPr>
  </w:style>
  <w:style w:type="paragraph" w:styleId="IntenseQuote">
    <w:name w:val="Intense Quote"/>
    <w:basedOn w:val="Normal"/>
    <w:next w:val="Normal"/>
    <w:link w:val="IntenseQuoteChar"/>
    <w:uiPriority w:val="30"/>
    <w:qFormat/>
    <w:rsid w:val="00674818"/>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674818"/>
    <w:rPr>
      <w:i/>
      <w:iCs/>
      <w:color w:val="0B5294" w:themeColor="accent1" w:themeShade="BF"/>
    </w:rPr>
  </w:style>
  <w:style w:type="character" w:styleId="IntenseEmphasis">
    <w:name w:val="Intense Emphasis"/>
    <w:basedOn w:val="DefaultParagraphFont"/>
    <w:uiPriority w:val="21"/>
    <w:qFormat/>
    <w:rsid w:val="00674818"/>
    <w:rPr>
      <w:i/>
      <w:iCs/>
      <w:color w:val="0B5294" w:themeColor="accent1" w:themeShade="BF"/>
    </w:rPr>
  </w:style>
  <w:style w:type="character" w:styleId="IntenseReference">
    <w:name w:val="Intense Reference"/>
    <w:basedOn w:val="DefaultParagraphFont"/>
    <w:uiPriority w:val="32"/>
    <w:qFormat/>
    <w:rsid w:val="00674818"/>
    <w:rPr>
      <w:b/>
      <w:bCs/>
      <w:smallCaps/>
      <w:color w:val="0B5294" w:themeColor="accent1" w:themeShade="BF"/>
      <w:spacing w:val="5"/>
    </w:rPr>
  </w:style>
  <w:style w:type="paragraph" w:styleId="Caption">
    <w:name w:val="caption"/>
    <w:basedOn w:val="Normal"/>
    <w:next w:val="Normal"/>
    <w:uiPriority w:val="35"/>
    <w:semiHidden/>
    <w:unhideWhenUsed/>
    <w:qFormat/>
    <w:rsid w:val="00674818"/>
    <w:pPr>
      <w:spacing w:after="200" w:line="240" w:lineRule="auto"/>
    </w:pPr>
    <w:rPr>
      <w:i/>
      <w:iCs/>
      <w:color w:val="17406D" w:themeColor="text2"/>
      <w:sz w:val="18"/>
      <w:szCs w:val="18"/>
    </w:rPr>
  </w:style>
  <w:style w:type="character" w:styleId="Emphasis">
    <w:name w:val="Emphasis"/>
    <w:basedOn w:val="DefaultParagraphFont"/>
    <w:uiPriority w:val="20"/>
    <w:qFormat/>
    <w:rsid w:val="00674818"/>
    <w:rPr>
      <w:i/>
      <w:iCs/>
    </w:rPr>
  </w:style>
  <w:style w:type="paragraph" w:styleId="NoSpacing">
    <w:name w:val="No Spacing"/>
    <w:uiPriority w:val="1"/>
    <w:qFormat/>
    <w:rsid w:val="00674818"/>
    <w:pPr>
      <w:spacing w:after="0" w:line="240" w:lineRule="auto"/>
    </w:pPr>
  </w:style>
  <w:style w:type="character" w:styleId="SubtleEmphasis">
    <w:name w:val="Subtle Emphasis"/>
    <w:basedOn w:val="DefaultParagraphFont"/>
    <w:uiPriority w:val="19"/>
    <w:qFormat/>
    <w:rsid w:val="00674818"/>
    <w:rPr>
      <w:i/>
      <w:iCs/>
      <w:color w:val="404040" w:themeColor="text1" w:themeTint="BF"/>
    </w:rPr>
  </w:style>
  <w:style w:type="character" w:styleId="SubtleReference">
    <w:name w:val="Subtle Reference"/>
    <w:basedOn w:val="DefaultParagraphFont"/>
    <w:uiPriority w:val="31"/>
    <w:qFormat/>
    <w:rsid w:val="00674818"/>
    <w:rPr>
      <w:smallCaps/>
      <w:color w:val="5A5A5A" w:themeColor="text1" w:themeTint="A5"/>
    </w:rPr>
  </w:style>
  <w:style w:type="character" w:styleId="BookTitle">
    <w:name w:val="Book Title"/>
    <w:basedOn w:val="DefaultParagraphFont"/>
    <w:uiPriority w:val="33"/>
    <w:qFormat/>
    <w:rsid w:val="00674818"/>
    <w:rPr>
      <w:b/>
      <w:bCs/>
      <w:i/>
      <w:iCs/>
      <w:spacing w:val="5"/>
    </w:rPr>
  </w:style>
  <w:style w:type="paragraph" w:styleId="TOCHeading">
    <w:name w:val="TOC Heading"/>
    <w:basedOn w:val="Heading1"/>
    <w:next w:val="Normal"/>
    <w:uiPriority w:val="39"/>
    <w:semiHidden/>
    <w:unhideWhenUsed/>
    <w:qFormat/>
    <w:rsid w:val="00674818"/>
    <w:pPr>
      <w:spacing w:before="240" w:after="0"/>
      <w:outlineLvl w:val="9"/>
    </w:pPr>
    <w:rPr>
      <w:sz w:val="32"/>
      <w:szCs w:val="32"/>
    </w:rPr>
  </w:style>
  <w:style w:type="character" w:styleId="Hyperlink">
    <w:name w:val="Hyperlink"/>
    <w:basedOn w:val="DefaultParagraphFont"/>
    <w:uiPriority w:val="99"/>
    <w:semiHidden/>
    <w:unhideWhenUsed/>
    <w:rsid w:val="000171B1"/>
    <w:rPr>
      <w:color w:val="F49100" w:themeColor="hyperlink"/>
      <w:u w:val="single"/>
    </w:rPr>
  </w:style>
  <w:style w:type="paragraph" w:styleId="TOC1">
    <w:name w:val="toc 1"/>
    <w:basedOn w:val="Normal"/>
    <w:next w:val="Normal"/>
    <w:autoRedefine/>
    <w:uiPriority w:val="39"/>
    <w:semiHidden/>
    <w:unhideWhenUsed/>
    <w:rsid w:val="000171B1"/>
    <w:pPr>
      <w:spacing w:after="100" w:line="360" w:lineRule="auto"/>
      <w:ind w:firstLine="720"/>
      <w:contextualSpacing/>
      <w:jc w:val="both"/>
    </w:pPr>
    <w:rPr>
      <w:rFonts w:ascii="Times New Roman" w:eastAsia="Aptos" w:hAnsi="Times New Roman" w:cs="Times New Roman"/>
      <w:color w:val="000000"/>
      <w:sz w:val="24"/>
      <w:szCs w:val="24"/>
      <w:lang w:val="en" w:eastAsia="en"/>
    </w:rPr>
  </w:style>
  <w:style w:type="paragraph" w:styleId="TOC2">
    <w:name w:val="toc 2"/>
    <w:basedOn w:val="Normal"/>
    <w:next w:val="Normal"/>
    <w:autoRedefine/>
    <w:uiPriority w:val="39"/>
    <w:semiHidden/>
    <w:unhideWhenUsed/>
    <w:rsid w:val="000171B1"/>
    <w:pPr>
      <w:spacing w:after="100" w:line="360" w:lineRule="auto"/>
      <w:ind w:left="240" w:firstLine="720"/>
      <w:contextualSpacing/>
      <w:jc w:val="both"/>
    </w:pPr>
    <w:rPr>
      <w:rFonts w:ascii="Times New Roman" w:eastAsia="Aptos" w:hAnsi="Times New Roman" w:cs="Times New Roman"/>
      <w:color w:val="000000"/>
      <w:sz w:val="24"/>
      <w:szCs w:val="24"/>
      <w:lang w:val="en" w:eastAsia="en"/>
    </w:rPr>
  </w:style>
  <w:style w:type="paragraph" w:styleId="TOC3">
    <w:name w:val="toc 3"/>
    <w:basedOn w:val="Normal"/>
    <w:next w:val="Normal"/>
    <w:autoRedefine/>
    <w:uiPriority w:val="39"/>
    <w:semiHidden/>
    <w:unhideWhenUsed/>
    <w:rsid w:val="000171B1"/>
    <w:pPr>
      <w:spacing w:after="100" w:line="360" w:lineRule="auto"/>
      <w:ind w:left="480" w:firstLine="720"/>
      <w:contextualSpacing/>
      <w:jc w:val="both"/>
    </w:pPr>
    <w:rPr>
      <w:rFonts w:ascii="Times New Roman" w:eastAsia="Aptos" w:hAnsi="Times New Roman" w:cs="Times New Roman"/>
      <w:color w:val="000000"/>
      <w:sz w:val="24"/>
      <w:szCs w:val="24"/>
      <w:lang w:val="en" w:eastAsia="en"/>
    </w:rPr>
  </w:style>
  <w:style w:type="table" w:styleId="TableGrid">
    <w:name w:val="Table Grid"/>
    <w:basedOn w:val="TableNormal"/>
    <w:uiPriority w:val="39"/>
    <w:rsid w:val="00172FE7"/>
    <w:pPr>
      <w:spacing w:after="0" w:line="240" w:lineRule="auto"/>
    </w:pPr>
    <w:rPr>
      <w:rFonts w:eastAsia="Aptos"/>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18"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6"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1"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4"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7"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12"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17"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5"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3"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0"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9"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4"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2"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3"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8"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6"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10"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19"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1"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4" Type="http://schemas.openxmlformats.org/officeDocument/2006/relationships/webSettings" Target="webSettings.xml"/><Relationship Id="rId9"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14"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2"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27"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0"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5"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8" Type="http://schemas.openxmlformats.org/officeDocument/2006/relationships/hyperlink" Target="file:///C:\Users\romii\AppData\Local\Packages\5319275A.WhatsAppDesktop_cv1g1gvanyjgm\LocalState\sessions\2733B968C9721973D193188A5FC1CA4DB5EDD837\transfers\2026-17\Manila%20Research%20report%203600%20(final).docx" TargetMode="External"/><Relationship Id="rId3" Type="http://schemas.openxmlformats.org/officeDocument/2006/relationships/settings" Target="settings.xml"/></Relationships>
</file>

<file path=word/theme/theme1.xml><?xml version="1.0" encoding="utf-8"?>
<a:theme xmlns:a="http://schemas.openxmlformats.org/drawingml/2006/main" name="Facet">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6219</Words>
  <Characters>35450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romiina ibrahim</dc:creator>
  <cp:keywords/>
  <dc:description/>
  <cp:lastModifiedBy>romiina ibrahim</cp:lastModifiedBy>
  <cp:revision>2</cp:revision>
  <dcterms:created xsi:type="dcterms:W3CDTF">2026-04-24T10:09:00Z</dcterms:created>
  <dcterms:modified xsi:type="dcterms:W3CDTF">2026-04-24T10:09:00Z</dcterms:modified>
</cp:coreProperties>
</file>