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87E9E29" wp14:paraId="2C078E63" wp14:textId="02DE42EB">
      <w:pPr>
        <w:jc w:val="center"/>
      </w:pPr>
      <w:r w:rsidRPr="587E9E29" w:rsidR="65F91B5A">
        <w:rPr>
          <w:b w:val="1"/>
          <w:bCs w:val="1"/>
          <w:sz w:val="32"/>
          <w:szCs w:val="32"/>
          <w:u w:val="single"/>
        </w:rPr>
        <w:t>Understanding Consent and Battery in the UK.</w:t>
      </w:r>
    </w:p>
    <w:p w:rsidR="62FA66D8" w:rsidP="62FA66D8" w:rsidRDefault="62FA66D8" w14:paraId="7C7093D6" w14:textId="4EAE85AB">
      <w:pPr>
        <w:pStyle w:val="Normal"/>
      </w:pPr>
    </w:p>
    <w:p w:rsidR="6BA68CCE" w:rsidP="587E9E29" w:rsidRDefault="6BA68CCE" w14:paraId="700DAE33" w14:textId="7940674D">
      <w:pPr>
        <w:pStyle w:val="Normal"/>
      </w:pPr>
      <w:r w:rsidR="6BA68CCE">
        <w:rPr/>
        <w:t xml:space="preserve">Today </w:t>
      </w:r>
      <w:r w:rsidR="3A0250DE">
        <w:rPr/>
        <w:t>we</w:t>
      </w:r>
      <w:r w:rsidR="6BA68CCE">
        <w:rPr/>
        <w:t xml:space="preserve"> will be looking at understanding consent and battery in the UK and my</w:t>
      </w:r>
      <w:r w:rsidR="74FA6079">
        <w:rPr/>
        <w:t xml:space="preserve"> goal </w:t>
      </w:r>
      <w:r w:rsidR="23E4DB9C">
        <w:rPr/>
        <w:t>for</w:t>
      </w:r>
      <w:r w:rsidR="74FA6079">
        <w:rPr/>
        <w:t xml:space="preserve"> this essay is to be able to understand consent and</w:t>
      </w:r>
      <w:r w:rsidR="1E7F791E">
        <w:rPr/>
        <w:t xml:space="preserve"> </w:t>
      </w:r>
      <w:r w:rsidR="74FA6079">
        <w:rPr/>
        <w:t xml:space="preserve">the role it plays in battery in the UK while also finding out if there is a </w:t>
      </w:r>
      <w:r w:rsidR="4E9AF10C">
        <w:rPr/>
        <w:t xml:space="preserve">factor which can change the validity of consent. </w:t>
      </w:r>
      <w:r w:rsidR="03B6A06B">
        <w:rPr/>
        <w:t>Overall,</w:t>
      </w:r>
      <w:r w:rsidR="5AED7AE8">
        <w:rPr/>
        <w:t xml:space="preserve"> from what I have </w:t>
      </w:r>
      <w:r w:rsidR="7D405BA9">
        <w:rPr/>
        <w:t>found,</w:t>
      </w:r>
      <w:r w:rsidR="5AED7AE8">
        <w:rPr/>
        <w:t xml:space="preserve"> consent is a major factor when determining whether or not a crime has been committed and that even if consent has been given by the victim it may become invalid due to an inability to refuse consent.</w:t>
      </w:r>
      <w:r w:rsidR="24642DD2">
        <w:rPr/>
        <w:t xml:space="preserve"> </w:t>
      </w:r>
    </w:p>
    <w:p w:rsidR="587E9E29" w:rsidP="587E9E29" w:rsidRDefault="587E9E29" w14:paraId="0F4BA88B" w14:textId="27E6401E">
      <w:pPr>
        <w:pStyle w:val="Normal"/>
      </w:pPr>
    </w:p>
    <w:p w:rsidR="2DEB0457" w:rsidP="587E9E29" w:rsidRDefault="2DEB0457" w14:paraId="3E0E2EE9" w14:textId="1D413C7C">
      <w:pPr>
        <w:pStyle w:val="Normal"/>
      </w:pPr>
      <w:r w:rsidR="2DEB0457">
        <w:rPr/>
        <w:t xml:space="preserve">As </w:t>
      </w:r>
      <w:r w:rsidR="5A27B81C">
        <w:rPr/>
        <w:t xml:space="preserve">mentioned by </w:t>
      </w:r>
      <w:r w:rsidR="11752AF8">
        <w:rPr/>
        <w:t xml:space="preserve">Gupta,S (2023) </w:t>
      </w:r>
      <w:r w:rsidR="5EB1FE37">
        <w:rPr/>
        <w:t xml:space="preserve">consent is when someone gives someone else permission to carry out an action which concerns the person who is giving the </w:t>
      </w:r>
      <w:r w:rsidR="32BCAA10">
        <w:rPr/>
        <w:t>consent. The author then later goes on to explain that they way that consent works and that there are a couple of major factors t</w:t>
      </w:r>
      <w:r w:rsidR="67CECA38">
        <w:rPr/>
        <w:t xml:space="preserve">hat must be taken into consideration when deciding whether or not that person was able to give consent which includes, if the consent was given freely, </w:t>
      </w:r>
      <w:r w:rsidR="616833D4">
        <w:rPr/>
        <w:t xml:space="preserve">the consent has to be specific, it must be also known hat consent can be withdrawn at any time, the consent can also </w:t>
      </w:r>
      <w:r w:rsidR="70EB9639">
        <w:rPr/>
        <w:t xml:space="preserve">only be given if that person is fully informed meaning that they fully understand what they are consenting to and the possible adverse effects that could be brought about by these actions and finally consent must be </w:t>
      </w:r>
      <w:r w:rsidR="119923A1">
        <w:rPr/>
        <w:t xml:space="preserve">enthusiastic meaning that a shy or unconfident yes would not be acceptable the yes must be confident. </w:t>
      </w:r>
      <w:r w:rsidR="1661D70C">
        <w:rPr/>
        <w:t xml:space="preserve">On the NHS website (2022) a person may be unable to give consent if they are currently struggling with a mental health issue including dementia or server learning </w:t>
      </w:r>
      <w:r w:rsidR="57BCF1DA">
        <w:rPr/>
        <w:t>difficulties</w:t>
      </w:r>
      <w:r w:rsidR="1661D70C">
        <w:rPr/>
        <w:t xml:space="preserve">, in these cases </w:t>
      </w:r>
      <w:r w:rsidR="370F6473">
        <w:rPr/>
        <w:t xml:space="preserve">even if someone gives consent this consent may be described as </w:t>
      </w:r>
      <w:r w:rsidR="4E292642">
        <w:rPr/>
        <w:t xml:space="preserve">invalid due to that person </w:t>
      </w:r>
      <w:r w:rsidR="4E292642">
        <w:rPr/>
        <w:t>maybe not</w:t>
      </w:r>
      <w:r w:rsidR="4E292642">
        <w:rPr/>
        <w:t xml:space="preserve"> fully understanding what they are giving consent too. </w:t>
      </w:r>
    </w:p>
    <w:p w:rsidR="587E9E29" w:rsidP="587E9E29" w:rsidRDefault="587E9E29" w14:paraId="0C144639" w14:textId="397C06D8">
      <w:pPr>
        <w:pStyle w:val="Normal"/>
      </w:pPr>
    </w:p>
    <w:p w:rsidR="4846CBE1" w:rsidP="587E9E29" w:rsidRDefault="4846CBE1" w14:paraId="1BA0C816" w14:textId="0593D8F4">
      <w:pPr>
        <w:pStyle w:val="Normal"/>
      </w:pPr>
      <w:r w:rsidR="4846CBE1">
        <w:rPr/>
        <w:t xml:space="preserve">What is Battery? Battery is an intentional and unjustified act </w:t>
      </w:r>
      <w:r w:rsidR="01B1C6E0">
        <w:rPr/>
        <w:t>which</w:t>
      </w:r>
      <w:r w:rsidR="663E23AB">
        <w:rPr/>
        <w:t xml:space="preserve"> causes direct contact with a person's body</w:t>
      </w:r>
      <w:r w:rsidR="21121392">
        <w:rPr/>
        <w:t>.</w:t>
      </w:r>
      <w:r w:rsidR="6F0235D5">
        <w:rPr/>
        <w:t xml:space="preserve"> Maclean. A (2009) </w:t>
      </w:r>
      <w:r w:rsidR="2312425C">
        <w:rPr/>
        <w:t xml:space="preserve">Battery falls under the Criminal Justice act 1988, battery and </w:t>
      </w:r>
      <w:r w:rsidR="7597882C">
        <w:rPr/>
        <w:t xml:space="preserve">assault are very similar and can sometimes </w:t>
      </w:r>
      <w:r w:rsidR="5E06C6C6">
        <w:rPr/>
        <w:t>become</w:t>
      </w:r>
      <w:r w:rsidR="7597882C">
        <w:rPr/>
        <w:t xml:space="preserve"> entwined or mistaken for each other</w:t>
      </w:r>
      <w:r w:rsidR="66D7F826">
        <w:rPr/>
        <w:t xml:space="preserve"> due to them both being quite </w:t>
      </w:r>
      <w:r w:rsidR="66D7F826">
        <w:rPr/>
        <w:t>similar</w:t>
      </w:r>
      <w:r w:rsidR="7597882C">
        <w:rPr/>
        <w:t xml:space="preserve"> </w:t>
      </w:r>
      <w:r w:rsidR="7597882C">
        <w:rPr/>
        <w:t xml:space="preserve">but assault is the motion that might suggest you are going to cause harm to the person and battery is when the offender </w:t>
      </w:r>
      <w:r w:rsidR="308D973B">
        <w:rPr/>
        <w:t>actually</w:t>
      </w:r>
      <w:r w:rsidR="7597882C">
        <w:rPr/>
        <w:t xml:space="preserve"> </w:t>
      </w:r>
      <w:r w:rsidR="22729D0A">
        <w:rPr/>
        <w:t>carries</w:t>
      </w:r>
      <w:r w:rsidR="7597882C">
        <w:rPr/>
        <w:t xml:space="preserve"> out </w:t>
      </w:r>
      <w:r w:rsidR="23CAC28D">
        <w:rPr/>
        <w:t xml:space="preserve">this action including anything from pushing someone to even attacking someone with a weapon, </w:t>
      </w:r>
      <w:r w:rsidR="7EB4542D">
        <w:rPr/>
        <w:t xml:space="preserve">an example of a potential assault is attempting to spit on someone or making a threat or racist comment and examples of battery include pushing, kicking or hurting </w:t>
      </w:r>
      <w:r w:rsidR="1318E6EF">
        <w:rPr/>
        <w:t>someone</w:t>
      </w:r>
      <w:r w:rsidR="7EB4542D">
        <w:rPr/>
        <w:t xml:space="preserve"> </w:t>
      </w:r>
      <w:r w:rsidR="55F23D95">
        <w:rPr/>
        <w:t xml:space="preserve">with a </w:t>
      </w:r>
      <w:r w:rsidR="1BE59F83">
        <w:rPr/>
        <w:t xml:space="preserve">weapon, Yates. J (2021). </w:t>
      </w:r>
      <w:r w:rsidR="43E93007">
        <w:rPr/>
        <w:t>If someone is found guilty of e</w:t>
      </w:r>
      <w:r w:rsidR="24F0A457">
        <w:rPr/>
        <w:t xml:space="preserve">ither assault or battery in the </w:t>
      </w:r>
      <w:r w:rsidR="664BBF25">
        <w:rPr/>
        <w:t>UK,</w:t>
      </w:r>
      <w:r w:rsidR="24F0A457">
        <w:rPr/>
        <w:t xml:space="preserve"> the normal charge is either a fine up to £5,000 </w:t>
      </w:r>
      <w:r w:rsidR="3F9702E9">
        <w:rPr/>
        <w:t xml:space="preserve">and </w:t>
      </w:r>
      <w:r w:rsidR="24F0A457">
        <w:rPr/>
        <w:t>or up to 6 m</w:t>
      </w:r>
      <w:r w:rsidR="6240DA90">
        <w:rPr/>
        <w:t xml:space="preserve">onths in prison depending on the </w:t>
      </w:r>
      <w:r w:rsidR="5FDDCC7F">
        <w:rPr/>
        <w:t>severity</w:t>
      </w:r>
      <w:r w:rsidR="6240DA90">
        <w:rPr/>
        <w:t xml:space="preserve"> of the crime </w:t>
      </w:r>
      <w:r w:rsidR="046DE241">
        <w:rPr/>
        <w:t>committed</w:t>
      </w:r>
      <w:r w:rsidR="06F94C8D">
        <w:rPr/>
        <w:t xml:space="preserve">. </w:t>
      </w:r>
      <w:r w:rsidR="2266EBFB">
        <w:rPr/>
        <w:t xml:space="preserve">If </w:t>
      </w:r>
      <w:r w:rsidR="34238239">
        <w:rPr/>
        <w:t>a battery</w:t>
      </w:r>
      <w:r w:rsidR="2266EBFB">
        <w:rPr/>
        <w:t xml:space="preserve"> occurs but there is no malicious </w:t>
      </w:r>
      <w:r w:rsidR="443A99DD">
        <w:rPr/>
        <w:t>intent</w:t>
      </w:r>
      <w:r w:rsidR="462A6ABF">
        <w:rPr/>
        <w:t xml:space="preserve"> or the offender did not mean to cause any harm to the victim</w:t>
      </w:r>
      <w:r w:rsidR="443A99DD">
        <w:rPr/>
        <w:t>,</w:t>
      </w:r>
      <w:r w:rsidR="2266EBFB">
        <w:rPr/>
        <w:t xml:space="preserve"> </w:t>
      </w:r>
      <w:r w:rsidR="19E3019C">
        <w:rPr/>
        <w:t>then the crime may be lowered to only an assault.</w:t>
      </w:r>
    </w:p>
    <w:p w:rsidR="587E9E29" w:rsidP="587E9E29" w:rsidRDefault="587E9E29" w14:paraId="5696E2B7" w14:textId="2B5BA2C7">
      <w:pPr>
        <w:pStyle w:val="Normal"/>
      </w:pPr>
    </w:p>
    <w:p w:rsidR="490BEAB0" w:rsidP="587E9E29" w:rsidRDefault="490BEAB0" w14:paraId="4B1E848A" w14:textId="4D2FA09A">
      <w:pPr>
        <w:pStyle w:val="Normal"/>
        <w:rPr>
          <w:rFonts w:ascii="Calibri" w:hAnsi="Calibri" w:eastAsia="Calibri" w:cs="Calibri"/>
          <w:noProof w:val="0"/>
          <w:sz w:val="22"/>
          <w:szCs w:val="22"/>
          <w:lang w:val="en-US"/>
        </w:rPr>
      </w:pPr>
      <w:r w:rsidR="490BEAB0">
        <w:rPr/>
        <w:t xml:space="preserve">Consent is commonly used as the defense of the offender as </w:t>
      </w:r>
      <w:r w:rsidR="1D169689">
        <w:rPr/>
        <w:t xml:space="preserve">it may be a way for the offender to get a reduced or lesser sentence depending on what the actual crime was, but as stated on the website Law Teacher </w:t>
      </w:r>
      <w:r w:rsidR="2B1492E6">
        <w:rPr/>
        <w:t>(</w:t>
      </w:r>
      <w:r w:rsidR="1D169689">
        <w:rPr/>
        <w:t>2013)</w:t>
      </w:r>
      <w:r w:rsidR="0DF51D77">
        <w:rPr/>
        <w:t xml:space="preserve"> this </w:t>
      </w:r>
      <w:bookmarkStart w:name="_Int_y2TemnCC" w:id="46151176"/>
      <w:r w:rsidR="0DF51D77">
        <w:rPr/>
        <w:t>can not</w:t>
      </w:r>
      <w:bookmarkEnd w:id="46151176"/>
      <w:r w:rsidR="0DF51D77">
        <w:rPr/>
        <w:t xml:space="preserve"> be used as a defense if there is actual harm caused to the victim even if the victim had given explicit consent, this is why during court </w:t>
      </w:r>
      <w:r w:rsidR="4BC2204D">
        <w:rPr/>
        <w:t xml:space="preserve">proceedings it is important to figure out the victims ability to give consent and whether or not this consent would </w:t>
      </w:r>
      <w:r w:rsidR="407A598D">
        <w:rPr/>
        <w:t xml:space="preserve">be described as invalid which would still mean that the offender would be guilty of the crime </w:t>
      </w:r>
      <w:r w:rsidR="758C79B5">
        <w:rPr/>
        <w:t>committed</w:t>
      </w:r>
      <w:r w:rsidR="407A598D">
        <w:rPr/>
        <w:t xml:space="preserve">. </w:t>
      </w:r>
      <w:r w:rsidR="29DFB4A0">
        <w:rPr/>
        <w:t>Also,</w:t>
      </w:r>
      <w:r w:rsidR="652912C1">
        <w:rPr/>
        <w:t xml:space="preserve"> it is important to </w:t>
      </w:r>
      <w:r w:rsidR="6C47C5D9">
        <w:rPr/>
        <w:t xml:space="preserve">mention that consent can be potentially given in two ways including </w:t>
      </w:r>
      <w:r w:rsidR="2A9E99DE">
        <w:rPr/>
        <w:t>implied consent and expressed consent which means that someone can give consent to an action without specifically giving said consent or</w:t>
      </w:r>
      <w:r w:rsidR="6BF9B4AC">
        <w:rPr/>
        <w:t xml:space="preserve"> permission. </w:t>
      </w:r>
      <w:r w:rsidR="76E25160">
        <w:rPr/>
        <w:t xml:space="preserve">An example of something that can become a crime without consent is sex which without consent can become sexual assault and rape. </w:t>
      </w:r>
      <w:r w:rsidRPr="587E9E29" w:rsidR="46B1F3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Strauss. M &amp; </w:t>
      </w:r>
      <w:r w:rsidRPr="587E9E29" w:rsidR="46B1F348">
        <w:rPr>
          <w:rFonts w:ascii="Calibri" w:hAnsi="Calibri" w:eastAsia="Calibri" w:cs="Calibri"/>
          <w:b w:val="0"/>
          <w:bCs w:val="0"/>
          <w:i w:val="0"/>
          <w:iCs w:val="0"/>
          <w:caps w:val="0"/>
          <w:smallCaps w:val="0"/>
          <w:noProof w:val="0"/>
          <w:color w:val="000000" w:themeColor="text1" w:themeTint="FF" w:themeShade="FF"/>
          <w:sz w:val="22"/>
          <w:szCs w:val="22"/>
          <w:lang w:val="en-US"/>
        </w:rPr>
        <w:t>Fudakowski</w:t>
      </w:r>
      <w:r w:rsidRPr="587E9E29" w:rsidR="46B1F3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 (2021). </w:t>
      </w:r>
    </w:p>
    <w:p w:rsidR="587E9E29" w:rsidP="587E9E29" w:rsidRDefault="587E9E29" w14:paraId="67C7A766" w14:textId="4F3A338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0E73A47B" w:rsidP="587E9E29" w:rsidRDefault="0E73A47B" w14:paraId="05BFF724" w14:textId="6C60A302">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0E73A4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are </w:t>
      </w:r>
      <w:r w:rsidRPr="587E9E29" w:rsidR="2B3D76F0">
        <w:rPr>
          <w:rFonts w:ascii="Calibri" w:hAnsi="Calibri" w:eastAsia="Calibri" w:cs="Calibri"/>
          <w:b w:val="0"/>
          <w:bCs w:val="0"/>
          <w:i w:val="0"/>
          <w:iCs w:val="0"/>
          <w:caps w:val="0"/>
          <w:smallCaps w:val="0"/>
          <w:noProof w:val="0"/>
          <w:color w:val="000000" w:themeColor="text1" w:themeTint="FF" w:themeShade="FF"/>
          <w:sz w:val="22"/>
          <w:szCs w:val="22"/>
          <w:lang w:val="en-US"/>
        </w:rPr>
        <w:t>a couple</w:t>
      </w:r>
      <w:r w:rsidRPr="587E9E29" w:rsidR="0E73A4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7E9E29" w:rsidR="567AEC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w:t>
      </w:r>
      <w:r w:rsidRPr="587E9E29" w:rsidR="0E73A4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grey areas when it comes to firstly defining consent as it can vary dependent on the </w:t>
      </w:r>
      <w:r w:rsidRPr="587E9E29" w:rsidR="28BA9B7E">
        <w:rPr>
          <w:rFonts w:ascii="Calibri" w:hAnsi="Calibri" w:eastAsia="Calibri" w:cs="Calibri"/>
          <w:b w:val="0"/>
          <w:bCs w:val="0"/>
          <w:i w:val="0"/>
          <w:iCs w:val="0"/>
          <w:caps w:val="0"/>
          <w:smallCaps w:val="0"/>
          <w:noProof w:val="0"/>
          <w:color w:val="000000" w:themeColor="text1" w:themeTint="FF" w:themeShade="FF"/>
          <w:sz w:val="22"/>
          <w:szCs w:val="22"/>
          <w:lang w:val="en-US"/>
        </w:rPr>
        <w:t>situation and the people involved</w:t>
      </w:r>
      <w:r w:rsidRPr="587E9E29" w:rsidR="28BA9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own opinion. </w:t>
      </w:r>
      <w:r w:rsidRPr="587E9E29" w:rsidR="3DED07FA">
        <w:rPr>
          <w:rFonts w:ascii="Calibri" w:hAnsi="Calibri" w:eastAsia="Calibri" w:cs="Calibri"/>
          <w:b w:val="0"/>
          <w:bCs w:val="0"/>
          <w:i w:val="0"/>
          <w:iCs w:val="0"/>
          <w:caps w:val="0"/>
          <w:smallCaps w:val="0"/>
          <w:noProof w:val="0"/>
          <w:color w:val="000000" w:themeColor="text1" w:themeTint="FF" w:themeShade="FF"/>
          <w:sz w:val="22"/>
          <w:szCs w:val="22"/>
          <w:lang w:val="en-US"/>
        </w:rPr>
        <w:t>Also,</w:t>
      </w:r>
      <w:r w:rsidRPr="587E9E29" w:rsidR="28BA9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7E9E29" w:rsidR="7A8839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can be hard to know if consent was </w:t>
      </w:r>
      <w:bookmarkStart w:name="_Int_4SIxHHiK" w:id="867392965"/>
      <w:r w:rsidRPr="587E9E29" w:rsidR="7A8839E6">
        <w:rPr>
          <w:rFonts w:ascii="Calibri" w:hAnsi="Calibri" w:eastAsia="Calibri" w:cs="Calibri"/>
          <w:b w:val="0"/>
          <w:bCs w:val="0"/>
          <w:i w:val="0"/>
          <w:iCs w:val="0"/>
          <w:caps w:val="0"/>
          <w:smallCaps w:val="0"/>
          <w:noProof w:val="0"/>
          <w:color w:val="000000" w:themeColor="text1" w:themeTint="FF" w:themeShade="FF"/>
          <w:sz w:val="22"/>
          <w:szCs w:val="22"/>
          <w:lang w:val="en-US"/>
        </w:rPr>
        <w:t>actually given</w:t>
      </w:r>
      <w:bookmarkEnd w:id="867392965"/>
      <w:r w:rsidRPr="587E9E29" w:rsidR="7A8839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w:t>
      </w:r>
      <w:r w:rsidRPr="587E9E29" w:rsidR="570C61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can be given through the method of a simple gesture which is very very hard to know if it </w:t>
      </w:r>
      <w:bookmarkStart w:name="_Int_On7Qlcdp" w:id="382199806"/>
      <w:r w:rsidRPr="587E9E29" w:rsidR="570C61A8">
        <w:rPr>
          <w:rFonts w:ascii="Calibri" w:hAnsi="Calibri" w:eastAsia="Calibri" w:cs="Calibri"/>
          <w:b w:val="0"/>
          <w:bCs w:val="0"/>
          <w:i w:val="0"/>
          <w:iCs w:val="0"/>
          <w:caps w:val="0"/>
          <w:smallCaps w:val="0"/>
          <w:noProof w:val="0"/>
          <w:color w:val="000000" w:themeColor="text1" w:themeTint="FF" w:themeShade="FF"/>
          <w:sz w:val="22"/>
          <w:szCs w:val="22"/>
          <w:lang w:val="en-US"/>
        </w:rPr>
        <w:t>actually happened</w:t>
      </w:r>
      <w:bookmarkEnd w:id="382199806"/>
      <w:r w:rsidRPr="587E9E29" w:rsidR="570C61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the time </w:t>
      </w:r>
      <w:r w:rsidRPr="587E9E29" w:rsidR="2E69A59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or the victim may lie and say that they did not give consent even if they did. </w:t>
      </w:r>
      <w:r w:rsidRPr="587E9E29" w:rsidR="2FC1C3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the case of Brown (1993) </w:t>
      </w:r>
      <w:r w:rsidRPr="587E9E29" w:rsidR="4A5D6B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was five defendants which were found guilty of </w:t>
      </w:r>
      <w:r w:rsidRPr="587E9E29" w:rsidR="6A434EF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Actual Bodily harm even though consent was given this is due to the extent of the violoence going over the threshold of what would be considered ok for you to give consent on, as consent can be given </w:t>
      </w:r>
      <w:r w:rsidRPr="587E9E29" w:rsidR="35312EC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assault and battery but not Actual Bodily Harm and Grevious bodily harm. </w:t>
      </w:r>
      <w:r w:rsidRPr="587E9E29" w:rsidR="0336B4C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are many ethical considerations around consent </w:t>
      </w:r>
      <w:r w:rsidRPr="587E9E29" w:rsidR="33C9438E">
        <w:rPr>
          <w:rFonts w:ascii="Calibri" w:hAnsi="Calibri" w:eastAsia="Calibri" w:cs="Calibri"/>
          <w:b w:val="0"/>
          <w:bCs w:val="0"/>
          <w:i w:val="0"/>
          <w:iCs w:val="0"/>
          <w:caps w:val="0"/>
          <w:smallCaps w:val="0"/>
          <w:noProof w:val="0"/>
          <w:color w:val="000000" w:themeColor="text1" w:themeTint="FF" w:themeShade="FF"/>
          <w:sz w:val="22"/>
          <w:szCs w:val="22"/>
          <w:lang w:val="en-US"/>
        </w:rPr>
        <w:t>especially</w:t>
      </w:r>
      <w:r w:rsidRPr="587E9E29" w:rsidR="0336B4C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the medical field where </w:t>
      </w:r>
      <w:r w:rsidRPr="587E9E29" w:rsidR="33AE96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sometimes the patient's consent will become invalid due to a poor mental health condition, normally this consent would be overridden by the consent of the </w:t>
      </w:r>
      <w:r w:rsidRPr="587E9E29" w:rsidR="6C07925B">
        <w:rPr>
          <w:rFonts w:ascii="Calibri" w:hAnsi="Calibri" w:eastAsia="Calibri" w:cs="Calibri"/>
          <w:b w:val="0"/>
          <w:bCs w:val="0"/>
          <w:i w:val="0"/>
          <w:iCs w:val="0"/>
          <w:caps w:val="0"/>
          <w:smallCaps w:val="0"/>
          <w:noProof w:val="0"/>
          <w:color w:val="000000" w:themeColor="text1" w:themeTint="FF" w:themeShade="FF"/>
          <w:sz w:val="22"/>
          <w:szCs w:val="22"/>
          <w:lang w:val="en-US"/>
        </w:rPr>
        <w:t>patient's</w:t>
      </w:r>
      <w:r w:rsidRPr="587E9E29" w:rsidR="33AE96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family or next of Kin</w:t>
      </w:r>
      <w:r w:rsidRPr="587E9E29" w:rsidR="0DB87BDC">
        <w:rPr>
          <w:rFonts w:ascii="Calibri" w:hAnsi="Calibri" w:eastAsia="Calibri" w:cs="Calibri"/>
          <w:b w:val="0"/>
          <w:bCs w:val="0"/>
          <w:i w:val="0"/>
          <w:iCs w:val="0"/>
          <w:caps w:val="0"/>
          <w:smallCaps w:val="0"/>
          <w:noProof w:val="0"/>
          <w:color w:val="000000" w:themeColor="text1" w:themeTint="FF" w:themeShade="FF"/>
          <w:sz w:val="22"/>
          <w:szCs w:val="22"/>
          <w:lang w:val="en-US"/>
        </w:rPr>
        <w:t>. Van Norman. G (</w:t>
      </w:r>
      <w:r w:rsidRPr="587E9E29" w:rsidR="51C09B58">
        <w:rPr>
          <w:rFonts w:ascii="Calibri" w:hAnsi="Calibri" w:eastAsia="Calibri" w:cs="Calibri"/>
          <w:b w:val="0"/>
          <w:bCs w:val="0"/>
          <w:i w:val="0"/>
          <w:iCs w:val="0"/>
          <w:caps w:val="0"/>
          <w:smallCaps w:val="0"/>
          <w:noProof w:val="0"/>
          <w:color w:val="000000" w:themeColor="text1" w:themeTint="FF" w:themeShade="FF"/>
          <w:sz w:val="22"/>
          <w:szCs w:val="22"/>
          <w:lang w:val="en-US"/>
        </w:rPr>
        <w:t>2008)</w:t>
      </w:r>
      <w:r w:rsidRPr="587E9E29" w:rsidR="3C5AD4B1">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587E9E29" w:rsidP="587E9E29" w:rsidRDefault="587E9E29" w14:paraId="6C60691C" w14:textId="46AEAC8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3C5AD4B1" w:rsidP="587E9E29" w:rsidRDefault="3C5AD4B1" w14:paraId="00626502" w14:textId="164E4DDB">
      <w:pPr>
        <w:pStyle w:val="Normal"/>
      </w:pPr>
      <w:r w:rsidRPr="587E9E29" w:rsidR="3C5AD4B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Consent may be used in a </w:t>
      </w:r>
      <w:bookmarkStart w:name="_Int_Lrp3JIMb" w:id="1542053107"/>
      <w:r w:rsidRPr="587E9E29" w:rsidR="3C5AD4B1">
        <w:rPr>
          <w:rFonts w:ascii="Calibri" w:hAnsi="Calibri" w:eastAsia="Calibri" w:cs="Calibri"/>
          <w:b w:val="0"/>
          <w:bCs w:val="0"/>
          <w:i w:val="0"/>
          <w:iCs w:val="0"/>
          <w:caps w:val="0"/>
          <w:smallCaps w:val="0"/>
          <w:noProof w:val="0"/>
          <w:color w:val="000000" w:themeColor="text1" w:themeTint="FF" w:themeShade="FF"/>
          <w:sz w:val="22"/>
          <w:szCs w:val="22"/>
          <w:lang w:val="en-US"/>
        </w:rPr>
        <w:t>case</w:t>
      </w:r>
      <w:r w:rsidRPr="587E9E29" w:rsidR="0DAF4AED">
        <w:rPr>
          <w:rFonts w:ascii="Calibri" w:hAnsi="Calibri" w:eastAsia="Calibri" w:cs="Calibri"/>
          <w:b w:val="0"/>
          <w:bCs w:val="0"/>
          <w:i w:val="0"/>
          <w:iCs w:val="0"/>
          <w:caps w:val="0"/>
          <w:smallCaps w:val="0"/>
          <w:noProof w:val="0"/>
          <w:color w:val="000000" w:themeColor="text1" w:themeTint="FF" w:themeShade="FF"/>
          <w:sz w:val="22"/>
          <w:szCs w:val="22"/>
          <w:lang w:val="en-US"/>
        </w:rPr>
        <w:t>s of battery</w:t>
      </w:r>
      <w:bookmarkEnd w:id="1542053107"/>
      <w:r w:rsidRPr="587E9E29" w:rsidR="0DAF4A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a form of defense which may lead to the offender </w:t>
      </w:r>
      <w:r w:rsidRPr="587E9E29" w:rsidR="3DD2019F">
        <w:rPr>
          <w:rFonts w:ascii="Calibri" w:hAnsi="Calibri" w:eastAsia="Calibri" w:cs="Calibri"/>
          <w:b w:val="0"/>
          <w:bCs w:val="0"/>
          <w:i w:val="0"/>
          <w:iCs w:val="0"/>
          <w:caps w:val="0"/>
          <w:smallCaps w:val="0"/>
          <w:noProof w:val="0"/>
          <w:color w:val="000000" w:themeColor="text1" w:themeTint="FF" w:themeShade="FF"/>
          <w:sz w:val="22"/>
          <w:szCs w:val="22"/>
          <w:lang w:val="en-US"/>
        </w:rPr>
        <w:t>being excused or all charges being dropped</w:t>
      </w:r>
      <w:r w:rsidRPr="587E9E29" w:rsidR="4919C85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unless there are circumstances which would have made the consent invalid including mental disease and the lack of free will to give the consent</w:t>
      </w:r>
      <w:r w:rsidRPr="587E9E29" w:rsidR="3DD201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if there were any wounds caused then it would become </w:t>
      </w:r>
      <w:r w:rsidRPr="587E9E29" w:rsidR="18F7A328">
        <w:rPr>
          <w:rFonts w:ascii="Calibri" w:hAnsi="Calibri" w:eastAsia="Calibri" w:cs="Calibri"/>
          <w:b w:val="0"/>
          <w:bCs w:val="0"/>
          <w:i w:val="0"/>
          <w:iCs w:val="0"/>
          <w:caps w:val="0"/>
          <w:smallCaps w:val="0"/>
          <w:noProof w:val="0"/>
          <w:color w:val="000000" w:themeColor="text1" w:themeTint="FF" w:themeShade="FF"/>
          <w:sz w:val="22"/>
          <w:szCs w:val="22"/>
          <w:lang w:val="en-US"/>
        </w:rPr>
        <w:t>actual</w:t>
      </w:r>
      <w:r w:rsidRPr="587E9E29" w:rsidR="3DD201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bodily harm in which consent does able to b</w:t>
      </w:r>
      <w:r w:rsidRPr="587E9E29" w:rsidR="69C75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 appropriate defense. </w:t>
      </w:r>
      <w:r w:rsidRPr="587E9E29" w:rsidR="69463E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If someone is </w:t>
      </w:r>
      <w:r w:rsidRPr="587E9E29" w:rsidR="69463E54">
        <w:rPr>
          <w:rFonts w:ascii="Calibri" w:hAnsi="Calibri" w:eastAsia="Calibri" w:cs="Calibri"/>
          <w:b w:val="0"/>
          <w:bCs w:val="0"/>
          <w:i w:val="0"/>
          <w:iCs w:val="0"/>
          <w:caps w:val="0"/>
          <w:smallCaps w:val="0"/>
          <w:noProof w:val="0"/>
          <w:color w:val="000000" w:themeColor="text1" w:themeTint="FF" w:themeShade="FF"/>
          <w:sz w:val="22"/>
          <w:szCs w:val="22"/>
          <w:lang w:val="en-US"/>
        </w:rPr>
        <w:t>found of</w:t>
      </w:r>
      <w:r w:rsidRPr="587E9E29" w:rsidR="69463E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guilty </w:t>
      </w:r>
      <w:r w:rsidRPr="587E9E29" w:rsidR="5BC9596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battery, then they can be imprisoned for up to 6 months and or a fine can be issued up to £5,000 </w:t>
      </w:r>
      <w:r w:rsidR="0E2543F5">
        <w:rPr/>
        <w:t xml:space="preserve">Yates. J (2021). </w:t>
      </w:r>
      <w:r w:rsidR="09D2BEDA">
        <w:rPr/>
        <w:t xml:space="preserve">But if the battery is found to be racially or religiously motivated then this can </w:t>
      </w:r>
      <w:r w:rsidR="35C81301">
        <w:rPr/>
        <w:t>extend the potential prison sentence of 6 months all of the way up to a maximum of 2 years.</w:t>
      </w:r>
      <w:r w:rsidR="35C81301">
        <w:rPr/>
        <w:t xml:space="preserve"> </w:t>
      </w:r>
      <w:r w:rsidR="65FE1451">
        <w:rPr/>
        <w:t xml:space="preserve">To be able to determine the extent of the punishment required for the crime committed the judge will be able to look at the criminal justice act which </w:t>
      </w:r>
      <w:r w:rsidR="11F36879">
        <w:rPr/>
        <w:t xml:space="preserve">states that there are different levels of battery and dependent on which level the battery is categorized as will directly influence the sanctions </w:t>
      </w:r>
      <w:r w:rsidR="03F56C1C">
        <w:rPr/>
        <w:t>delivered</w:t>
      </w:r>
      <w:r w:rsidR="11F36879">
        <w:rPr/>
        <w:t xml:space="preserve"> to the offen</w:t>
      </w:r>
      <w:r w:rsidR="1F2ADDB8">
        <w:rPr/>
        <w:t xml:space="preserve">der, </w:t>
      </w:r>
      <w:r w:rsidR="67274E1F">
        <w:rPr/>
        <w:t>for category 1 assault or battery cases there is the max term of 26 months, for category 2 b</w:t>
      </w:r>
      <w:r w:rsidR="00BB045D">
        <w:rPr/>
        <w:t>attery a high level community order will be issued and finally if found of category 3 battery then a fine will be issued</w:t>
      </w:r>
      <w:r w:rsidR="4B1BC619">
        <w:rPr/>
        <w:t>,</w:t>
      </w:r>
      <w:r w:rsidR="00BB045D">
        <w:rPr/>
        <w:t xml:space="preserve"> </w:t>
      </w:r>
      <w:r w:rsidR="05EDA5DB">
        <w:rPr/>
        <w:t>Criminal injuries help line (2022).</w:t>
      </w:r>
    </w:p>
    <w:p w:rsidR="587E9E29" w:rsidP="587E9E29" w:rsidRDefault="587E9E29" w14:paraId="71D5AECB" w14:textId="3353FA02">
      <w:pPr>
        <w:pStyle w:val="Normal"/>
      </w:pPr>
    </w:p>
    <w:p w:rsidR="192E75C3" w:rsidP="587E9E29" w:rsidRDefault="192E75C3" w14:paraId="08835CD3" w14:textId="1B8C1FC0">
      <w:pPr>
        <w:pStyle w:val="Normal"/>
      </w:pPr>
      <w:r w:rsidR="192E75C3">
        <w:rPr/>
        <w:t>Overall Consent is a commonly talked about subject in the</w:t>
      </w:r>
      <w:r w:rsidR="30D1725A">
        <w:rPr/>
        <w:t xml:space="preserve"> </w:t>
      </w:r>
      <w:r w:rsidR="6E40F79F">
        <w:rPr/>
        <w:t>general</w:t>
      </w:r>
      <w:r w:rsidR="192E75C3">
        <w:rPr/>
        <w:t xml:space="preserve"> public and it is taught in school to children while they are young allowing </w:t>
      </w:r>
      <w:r w:rsidR="304E6CB3">
        <w:rPr/>
        <w:t>them to better understand the concept of consent</w:t>
      </w:r>
      <w:r w:rsidR="5C615D63">
        <w:rPr/>
        <w:t xml:space="preserve">, overall people understand consent and it accepted socially but there are sometimes misconceptions on the actual </w:t>
      </w:r>
      <w:r w:rsidR="22D375FD">
        <w:rPr/>
        <w:t>definition</w:t>
      </w:r>
      <w:r w:rsidR="5C615D63">
        <w:rPr/>
        <w:t xml:space="preserve"> of consent as there </w:t>
      </w:r>
      <w:r w:rsidR="31554D4A">
        <w:rPr/>
        <w:t xml:space="preserve">are a couple of different very </w:t>
      </w:r>
      <w:r w:rsidR="01B9D907">
        <w:rPr/>
        <w:t>similar</w:t>
      </w:r>
      <w:r w:rsidR="31554D4A">
        <w:rPr/>
        <w:t xml:space="preserve"> </w:t>
      </w:r>
      <w:r w:rsidR="6ED52F6C">
        <w:rPr/>
        <w:t xml:space="preserve">definitions, but there are more misconceptions surrounding battery due to its closeness to assault and sometimes people will refer to assault as battery and vice versa which can sometimes become a problem but this can easily be fixed with a simple google search. </w:t>
      </w:r>
    </w:p>
    <w:p w:rsidR="587E9E29" w:rsidP="587E9E29" w:rsidRDefault="587E9E29" w14:paraId="07F12FE6" w14:textId="0100F30B">
      <w:pPr>
        <w:pStyle w:val="Normal"/>
      </w:pPr>
    </w:p>
    <w:p w:rsidR="59196C5F" w:rsidP="587E9E29" w:rsidRDefault="59196C5F" w14:paraId="624D4557" w14:textId="69586E12">
      <w:pPr>
        <w:pStyle w:val="Normal"/>
      </w:pPr>
      <w:r w:rsidR="59196C5F">
        <w:rPr/>
        <w:t>In Conclusion consent plays a m</w:t>
      </w:r>
      <w:r w:rsidR="386BDEF8">
        <w:rPr/>
        <w:t xml:space="preserve">ajor role in everyday life and consent is a vital part of </w:t>
      </w:r>
      <w:r w:rsidR="78EE79F6">
        <w:rPr/>
        <w:t>the law as it allows the judge to decide whether or not a crime has been committed</w:t>
      </w:r>
      <w:r w:rsidR="7D775A8D">
        <w:rPr/>
        <w:t xml:space="preserve"> but at the same time consent is a very varied phrase with meany different but </w:t>
      </w:r>
      <w:r w:rsidR="6DF3F828">
        <w:rPr/>
        <w:t>similar</w:t>
      </w:r>
      <w:r w:rsidR="7D775A8D">
        <w:rPr/>
        <w:t xml:space="preserve"> </w:t>
      </w:r>
      <w:r w:rsidR="745A8E8C">
        <w:rPr/>
        <w:t>definitions</w:t>
      </w:r>
      <w:r w:rsidR="7D775A8D">
        <w:rPr/>
        <w:t xml:space="preserve"> depending on the context including consent in the medical field, consent in everyd</w:t>
      </w:r>
      <w:r w:rsidR="379CC6EF">
        <w:rPr/>
        <w:t>ay life</w:t>
      </w:r>
      <w:r w:rsidR="1602471E">
        <w:rPr/>
        <w:t>,</w:t>
      </w:r>
      <w:r w:rsidR="379CC6EF">
        <w:rPr/>
        <w:t xml:space="preserve"> for example the consent you give to your partner and then finally the consent in law </w:t>
      </w:r>
      <w:r w:rsidR="6298A3F1">
        <w:rPr/>
        <w:t>and the effects it has on the law.</w:t>
      </w:r>
      <w:r w:rsidR="272C7220">
        <w:rPr/>
        <w:t xml:space="preserve"> In this assignment we have also learned how much </w:t>
      </w:r>
      <w:r w:rsidR="13CDE645">
        <w:rPr/>
        <w:t>protection</w:t>
      </w:r>
      <w:r w:rsidR="272C7220">
        <w:rPr/>
        <w:t xml:space="preserve"> consent can </w:t>
      </w:r>
      <w:r w:rsidR="272C7220">
        <w:rPr/>
        <w:t>provide</w:t>
      </w:r>
      <w:r w:rsidR="272C7220">
        <w:rPr/>
        <w:t xml:space="preserve"> and its limits on what can be pro</w:t>
      </w:r>
      <w:r w:rsidR="067EE4B9">
        <w:rPr/>
        <w:t>tected by consent and what is not.</w:t>
      </w:r>
      <w:r w:rsidR="6298A3F1">
        <w:rPr/>
        <w:t xml:space="preserve"> </w:t>
      </w:r>
      <w:r w:rsidR="6298A3F1">
        <w:rPr/>
        <w:t xml:space="preserve">Consent is an always changing concept as we as humans evolve and new things become criminal actions and due to this consent is forced to either be redefined or changed </w:t>
      </w:r>
      <w:r w:rsidR="39660A22">
        <w:rPr/>
        <w:t>slightly</w:t>
      </w:r>
      <w:r w:rsidR="6298A3F1">
        <w:rPr/>
        <w:t xml:space="preserve"> to allo</w:t>
      </w:r>
      <w:r w:rsidR="53AD0125">
        <w:rPr/>
        <w:t xml:space="preserve">w judges to make better and fairer decisions in court, also if the </w:t>
      </w:r>
      <w:r w:rsidR="129A42D7">
        <w:rPr/>
        <w:t>definition</w:t>
      </w:r>
      <w:r w:rsidR="53AD0125">
        <w:rPr/>
        <w:t xml:space="preserve"> of consent is able to stay updated then it means that people who may have been considered on </w:t>
      </w:r>
      <w:r w:rsidR="5B2AA8B5">
        <w:rPr/>
        <w:t>committing</w:t>
      </w:r>
      <w:r w:rsidR="53AD0125">
        <w:rPr/>
        <w:t xml:space="preserve"> a crime in the past would be </w:t>
      </w:r>
      <w:r w:rsidR="7DED5395">
        <w:rPr/>
        <w:t>exempt</w:t>
      </w:r>
      <w:r w:rsidR="53AD0125">
        <w:rPr/>
        <w:t xml:space="preserve"> allowing to go free</w:t>
      </w:r>
      <w:r w:rsidR="0C362FBA">
        <w:rPr/>
        <w:t xml:space="preserve"> which is once again a </w:t>
      </w:r>
      <w:r w:rsidR="4239BF80">
        <w:rPr/>
        <w:t>controversial</w:t>
      </w:r>
      <w:r w:rsidR="0C362FBA">
        <w:rPr/>
        <w:t xml:space="preserve"> concept</w:t>
      </w:r>
      <w:r w:rsidR="3B0B3D56">
        <w:rPr/>
        <w:t>, but this is the only way to ensure the whole criminal processing system within the UK stays affective</w:t>
      </w:r>
      <w:r w:rsidR="575D61EC">
        <w:rPr/>
        <w:t xml:space="preserve"> at processing criminals while determining the difference between criminals and innocent people. </w:t>
      </w:r>
    </w:p>
    <w:p w:rsidR="587E9E29" w:rsidRDefault="587E9E29" w14:paraId="3FF6C28F" w14:textId="26D9F47E">
      <w:r>
        <w:br w:type="page"/>
      </w:r>
    </w:p>
    <w:p w:rsidR="16588531" w:rsidP="587E9E29" w:rsidRDefault="16588531" w14:paraId="55BC3F9E" w14:textId="321F4EAC">
      <w:pPr>
        <w:spacing w:after="160" w:line="259" w:lineRule="auto"/>
        <w:ind w:left="0"/>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32"/>
          <w:szCs w:val="32"/>
          <w:lang w:val="en-US"/>
        </w:rPr>
        <w:t xml:space="preserve">Case List </w:t>
      </w:r>
    </w:p>
    <w:p w:rsidR="16588531" w:rsidP="587E9E29" w:rsidRDefault="16588531" w14:paraId="641735FB" w14:textId="77E4975D">
      <w:pPr>
        <w:spacing w:after="160" w:line="259" w:lineRule="auto"/>
        <w:ind w:left="0" w:firstLine="720"/>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Allan, M, (2011)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Criminal Law,</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(11</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Edition), Oxford, Oxford University Press. (pp375)</w:t>
      </w:r>
    </w:p>
    <w:p w:rsidR="587E9E29" w:rsidP="587E9E29" w:rsidRDefault="587E9E29" w14:paraId="4495644A" w14:textId="21AFAB8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16588531" w:rsidP="587E9E29" w:rsidRDefault="16588531" w14:paraId="7008521C" w14:textId="196E8418">
      <w:pPr>
        <w:spacing w:after="160" w:line="259" w:lineRule="auto"/>
        <w:ind w:left="0"/>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32"/>
          <w:szCs w:val="32"/>
          <w:lang w:val="en-US"/>
        </w:rPr>
        <w:t>Reference list</w:t>
      </w:r>
    </w:p>
    <w:p w:rsidR="587E9E29" w:rsidP="587E9E29" w:rsidRDefault="587E9E29" w14:paraId="55EBE31A" w14:textId="66E66FA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16588531" w:rsidP="587E9E29" w:rsidRDefault="16588531" w14:paraId="149AD352" w14:textId="1C3A97CF">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Criminal Injuries Help line, (2022),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Punishment &amp; sentencing for assault. </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abe9aa2dd1d34b0a">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https://criminalinjurieshelpline.co.uk/blog/punishment-sentences-assault-gbh/</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07/11/2023.</w:t>
      </w:r>
    </w:p>
    <w:p w:rsidR="16588531" w:rsidP="587E9E29" w:rsidRDefault="16588531" w14:paraId="6F8D7F55" w14:textId="08D5593B">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Gupter. S, 2023,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What is consent?, </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ba59bfca55004505">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https://www.verywellmind.com/consent-importance-types-and-examples-6890731</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06/11/2023</w:t>
      </w:r>
    </w:p>
    <w:p w:rsidR="16588531" w:rsidP="587E9E29" w:rsidRDefault="16588531" w14:paraId="659D35E5" w14:textId="1B1F6D2D">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LawTeacher, 2013.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Examining Consent as a Defence in Criminal Law</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from: </w:t>
      </w:r>
      <w:hyperlink r:id="R896e216dc6ce4377">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https://www.lawteacher.net/free-law-essays/criminal-law/consent-defence-criminal-law-3735.php?vref=1</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06/11/2023</w:t>
      </w:r>
    </w:p>
    <w:p w:rsidR="16588531" w:rsidP="587E9E29" w:rsidRDefault="16588531" w14:paraId="5909F044" w14:textId="5ECB9EAF">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Maclean. A, 2009,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Autonomy, informed consent and medical law: a relational challenge, </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Cambridge, Cambridge University Press, p.g 150 </w:t>
      </w:r>
    </w:p>
    <w:p w:rsidR="16588531" w:rsidP="587E9E29" w:rsidRDefault="16588531" w14:paraId="7B4860F6" w14:textId="6C3195EB">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NHS, 2022,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Assessing Capacity, A</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vailable at: </w:t>
      </w:r>
      <w:hyperlink r:id="R2b494b100cea4b43">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https://www.nhs.uk/conditions/consent-to-treatment/capacity/</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06/11/2023.</w:t>
      </w:r>
    </w:p>
    <w:p w:rsidR="16588531" w:rsidP="587E9E29" w:rsidRDefault="16588531" w14:paraId="5F9ED382" w14:textId="1CBA2922">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Strauss. M &amp; Fudakowski. K, 2021,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Understanding Consen</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on: </w:t>
      </w:r>
      <w:hyperlink w:anchor=":~:text=This%20is%20extremely%20difficult%20to%20determine%20because,it%20is%20incredibly%20subjective%20and%20context%20specific" r:id="R2df29e65b9814796">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https://www.farrer.co.uk/news-and-insights/understanding-consent/#:~:text=This%20is%20extremely%20difficult%20to%20determine%20because,it%20is%20incredibly%20subjective%20and%20context%20specific</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06/11/2023.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p>
    <w:p w:rsidR="16588531" w:rsidP="587E9E29" w:rsidRDefault="16588531" w14:paraId="61F2BE56" w14:textId="35148136">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Van Norman. G (2008),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Ethical Issues in Informed Consent, </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hyperlink r:id="Rf88a443cc4ea4ef4">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https://www.sciencedirect.com/science/article/abs/pii/S1556793108000508</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07/11/2023.</w:t>
      </w:r>
    </w:p>
    <w:p w:rsidR="16588531" w:rsidP="587E9E29" w:rsidRDefault="16588531" w14:paraId="26716C2D" w14:textId="4F9277C6">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Yates. J, 2021, </w:t>
      </w:r>
      <w:r w:rsidRPr="587E9E29" w:rsidR="16588531">
        <w:rPr>
          <w:rFonts w:ascii="Calibri" w:hAnsi="Calibri" w:eastAsia="Calibri" w:cs="Calibri"/>
          <w:b w:val="0"/>
          <w:bCs w:val="0"/>
          <w:i w:val="1"/>
          <w:iCs w:val="1"/>
          <w:caps w:val="0"/>
          <w:smallCaps w:val="0"/>
          <w:noProof w:val="0"/>
          <w:color w:val="000000" w:themeColor="text1" w:themeTint="FF" w:themeShade="FF"/>
          <w:sz w:val="22"/>
          <w:szCs w:val="22"/>
          <w:lang w:val="en-US"/>
        </w:rPr>
        <w:t>What is the difference between assault, battery, ABH and GBH,</w:t>
      </w:r>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d13e36bbdcfc49c9">
        <w:r w:rsidRPr="587E9E29" w:rsidR="16588531">
          <w:rPr>
            <w:rStyle w:val="Hyperlink"/>
            <w:rFonts w:ascii="Calibri" w:hAnsi="Calibri" w:eastAsia="Calibri" w:cs="Calibri"/>
            <w:b w:val="0"/>
            <w:bCs w:val="0"/>
            <w:i w:val="0"/>
            <w:iCs w:val="0"/>
            <w:caps w:val="0"/>
            <w:smallCaps w:val="0"/>
            <w:strike w:val="0"/>
            <w:dstrike w:val="0"/>
            <w:noProof w:val="0"/>
            <w:sz w:val="22"/>
            <w:szCs w:val="22"/>
            <w:lang w:val="en-US"/>
          </w:rPr>
          <w:t>https://martincray.co.uk/advice/what-is-assault-battery-abh-and-gbh/</w:t>
        </w:r>
      </w:hyperlink>
      <w:r w:rsidRPr="587E9E29" w:rsidR="165885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06/11/2023.</w:t>
      </w:r>
    </w:p>
    <w:p w:rsidR="587E9E29" w:rsidP="587E9E29" w:rsidRDefault="587E9E29" w14:paraId="6B857986" w14:textId="53FF92F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Lrp3JIMb" int2:invalidationBookmarkName="" int2:hashCode="4vUVcxUDTjebB8" int2:id="P9pGepKf">
      <int2:state int2:type="AugLoop_Text_Critique" int2:value="Rejected"/>
    </int2:bookmark>
    <int2:bookmark int2:bookmarkName="_Int_4SIxHHiK" int2:invalidationBookmarkName="" int2:hashCode="nzTBO3T0zNLlBU" int2:id="CkNh5rsz">
      <int2:state int2:type="AugLoop_Text_Critique" int2:value="Rejected"/>
    </int2:bookmark>
    <int2:bookmark int2:bookmarkName="_Int_On7Qlcdp" int2:invalidationBookmarkName="" int2:hashCode="GWCsSMUnNV/tVJ" int2:id="jPlZAecR">
      <int2:state int2:type="AugLoop_Text_Critique" int2:value="Rejected"/>
    </int2:bookmark>
    <int2:bookmark int2:bookmarkName="_Int_y2TemnCC" int2:invalidationBookmarkName="" int2:hashCode="w5eoRMvbqp8I0G" int2:id="hWGEGpG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cb556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E86A2C"/>
    <w:rsid w:val="005A0EF9"/>
    <w:rsid w:val="00B86BAE"/>
    <w:rsid w:val="00BB045D"/>
    <w:rsid w:val="0147B661"/>
    <w:rsid w:val="01B1C6E0"/>
    <w:rsid w:val="01B9D907"/>
    <w:rsid w:val="02F09A56"/>
    <w:rsid w:val="0336B4C5"/>
    <w:rsid w:val="03B6A06B"/>
    <w:rsid w:val="03F00C70"/>
    <w:rsid w:val="03F56C1C"/>
    <w:rsid w:val="03FF211B"/>
    <w:rsid w:val="046DE241"/>
    <w:rsid w:val="05BA9FC0"/>
    <w:rsid w:val="05EDA5DB"/>
    <w:rsid w:val="065E89E1"/>
    <w:rsid w:val="067EE4B9"/>
    <w:rsid w:val="06DC1BF0"/>
    <w:rsid w:val="06F94C8D"/>
    <w:rsid w:val="07006694"/>
    <w:rsid w:val="091E9BF4"/>
    <w:rsid w:val="09D2BEDA"/>
    <w:rsid w:val="0A13BCB2"/>
    <w:rsid w:val="0A8E10E3"/>
    <w:rsid w:val="0BE86A2C"/>
    <w:rsid w:val="0C362FBA"/>
    <w:rsid w:val="0C3E4AE6"/>
    <w:rsid w:val="0D4B5D74"/>
    <w:rsid w:val="0D6F85BD"/>
    <w:rsid w:val="0DAF4AED"/>
    <w:rsid w:val="0DB87BDC"/>
    <w:rsid w:val="0DDA1B47"/>
    <w:rsid w:val="0DDEDA02"/>
    <w:rsid w:val="0DF51D77"/>
    <w:rsid w:val="0E2543F5"/>
    <w:rsid w:val="0E73A47B"/>
    <w:rsid w:val="0F75EBA8"/>
    <w:rsid w:val="0F7AAA63"/>
    <w:rsid w:val="11384AF5"/>
    <w:rsid w:val="1141267C"/>
    <w:rsid w:val="1148D4BA"/>
    <w:rsid w:val="1157B390"/>
    <w:rsid w:val="11752AF8"/>
    <w:rsid w:val="119923A1"/>
    <w:rsid w:val="11F36879"/>
    <w:rsid w:val="128217E7"/>
    <w:rsid w:val="129A42D7"/>
    <w:rsid w:val="12B24B25"/>
    <w:rsid w:val="1318E6EF"/>
    <w:rsid w:val="13CDE645"/>
    <w:rsid w:val="1434F329"/>
    <w:rsid w:val="14614E9B"/>
    <w:rsid w:val="146FEBB7"/>
    <w:rsid w:val="14D246ED"/>
    <w:rsid w:val="1602471E"/>
    <w:rsid w:val="16050C82"/>
    <w:rsid w:val="1614979F"/>
    <w:rsid w:val="161E3E7C"/>
    <w:rsid w:val="16588531"/>
    <w:rsid w:val="1661D70C"/>
    <w:rsid w:val="169DC952"/>
    <w:rsid w:val="17B06800"/>
    <w:rsid w:val="1858297D"/>
    <w:rsid w:val="18F7A328"/>
    <w:rsid w:val="192E75C3"/>
    <w:rsid w:val="19E3019C"/>
    <w:rsid w:val="1AE808C2"/>
    <w:rsid w:val="1BE59F83"/>
    <w:rsid w:val="1D169689"/>
    <w:rsid w:val="1D6EC08F"/>
    <w:rsid w:val="1E079969"/>
    <w:rsid w:val="1E7F791E"/>
    <w:rsid w:val="1E96C1C1"/>
    <w:rsid w:val="1F2ADDB8"/>
    <w:rsid w:val="1FABEEC8"/>
    <w:rsid w:val="1FB74787"/>
    <w:rsid w:val="2087E729"/>
    <w:rsid w:val="21121392"/>
    <w:rsid w:val="215317E8"/>
    <w:rsid w:val="2266EBFB"/>
    <w:rsid w:val="22729D0A"/>
    <w:rsid w:val="22D375FD"/>
    <w:rsid w:val="22EF374E"/>
    <w:rsid w:val="2312425C"/>
    <w:rsid w:val="2354846F"/>
    <w:rsid w:val="23CAC28D"/>
    <w:rsid w:val="23E4DB9C"/>
    <w:rsid w:val="24530479"/>
    <w:rsid w:val="24642DD2"/>
    <w:rsid w:val="24F0A457"/>
    <w:rsid w:val="261B304C"/>
    <w:rsid w:val="262E055C"/>
    <w:rsid w:val="272C7220"/>
    <w:rsid w:val="27B700AD"/>
    <w:rsid w:val="27BDBADB"/>
    <w:rsid w:val="27C9D5BD"/>
    <w:rsid w:val="28BA9B7E"/>
    <w:rsid w:val="29DFB4A0"/>
    <w:rsid w:val="2A9E99DE"/>
    <w:rsid w:val="2B1492E6"/>
    <w:rsid w:val="2B3D76F0"/>
    <w:rsid w:val="2BCFEB9B"/>
    <w:rsid w:val="2CAB9150"/>
    <w:rsid w:val="2CC19184"/>
    <w:rsid w:val="2D35494E"/>
    <w:rsid w:val="2D4126F2"/>
    <w:rsid w:val="2D749783"/>
    <w:rsid w:val="2DA64C4C"/>
    <w:rsid w:val="2DEB0457"/>
    <w:rsid w:val="2E1C5900"/>
    <w:rsid w:val="2E69A595"/>
    <w:rsid w:val="2F421CAD"/>
    <w:rsid w:val="2FC1C3BC"/>
    <w:rsid w:val="304E6CB3"/>
    <w:rsid w:val="308D973B"/>
    <w:rsid w:val="30A4D71C"/>
    <w:rsid w:val="30D1725A"/>
    <w:rsid w:val="31554D4A"/>
    <w:rsid w:val="324808A6"/>
    <w:rsid w:val="3279BD6F"/>
    <w:rsid w:val="32BCAA10"/>
    <w:rsid w:val="32DF07D6"/>
    <w:rsid w:val="33AE96E9"/>
    <w:rsid w:val="33C9438E"/>
    <w:rsid w:val="34238239"/>
    <w:rsid w:val="35312EC8"/>
    <w:rsid w:val="3543C2D9"/>
    <w:rsid w:val="35C81301"/>
    <w:rsid w:val="36C3A951"/>
    <w:rsid w:val="36F2C64F"/>
    <w:rsid w:val="370F6473"/>
    <w:rsid w:val="379CC6EF"/>
    <w:rsid w:val="37E7E70D"/>
    <w:rsid w:val="381FDBA2"/>
    <w:rsid w:val="386BDEF8"/>
    <w:rsid w:val="3964A9D5"/>
    <w:rsid w:val="39660A22"/>
    <w:rsid w:val="3A0250DE"/>
    <w:rsid w:val="3A531A8B"/>
    <w:rsid w:val="3B0B3D56"/>
    <w:rsid w:val="3BB3045D"/>
    <w:rsid w:val="3C5AD4B1"/>
    <w:rsid w:val="3C8FEE45"/>
    <w:rsid w:val="3D6D6092"/>
    <w:rsid w:val="3DCB7841"/>
    <w:rsid w:val="3DD2019F"/>
    <w:rsid w:val="3DED07FA"/>
    <w:rsid w:val="3E572891"/>
    <w:rsid w:val="3EEAA51F"/>
    <w:rsid w:val="3EFDD834"/>
    <w:rsid w:val="3F9702E9"/>
    <w:rsid w:val="4025084B"/>
    <w:rsid w:val="407A598D"/>
    <w:rsid w:val="4099A895"/>
    <w:rsid w:val="40A845B1"/>
    <w:rsid w:val="41C0D8AC"/>
    <w:rsid w:val="41C3B3E9"/>
    <w:rsid w:val="4239BF80"/>
    <w:rsid w:val="42441612"/>
    <w:rsid w:val="438903FC"/>
    <w:rsid w:val="43DFE673"/>
    <w:rsid w:val="43E93007"/>
    <w:rsid w:val="443A99DD"/>
    <w:rsid w:val="456D19B8"/>
    <w:rsid w:val="457C58E4"/>
    <w:rsid w:val="462A6ABF"/>
    <w:rsid w:val="46B1F348"/>
    <w:rsid w:val="471442D8"/>
    <w:rsid w:val="47178735"/>
    <w:rsid w:val="4846CBE1"/>
    <w:rsid w:val="48A4BA7A"/>
    <w:rsid w:val="490BEAB0"/>
    <w:rsid w:val="4919C85F"/>
    <w:rsid w:val="4A5D6BAC"/>
    <w:rsid w:val="4A712BDB"/>
    <w:rsid w:val="4A9A5F24"/>
    <w:rsid w:val="4B1BC619"/>
    <w:rsid w:val="4BC2204D"/>
    <w:rsid w:val="4C0CFC3C"/>
    <w:rsid w:val="4C362F85"/>
    <w:rsid w:val="4C80B24F"/>
    <w:rsid w:val="4DA8CC9D"/>
    <w:rsid w:val="4DD1FFE6"/>
    <w:rsid w:val="4E292642"/>
    <w:rsid w:val="4E782DCC"/>
    <w:rsid w:val="4E9AF10C"/>
    <w:rsid w:val="50E06D5F"/>
    <w:rsid w:val="51C09B58"/>
    <w:rsid w:val="53AD0125"/>
    <w:rsid w:val="53FAB366"/>
    <w:rsid w:val="54DB3014"/>
    <w:rsid w:val="55F23D95"/>
    <w:rsid w:val="567AECF5"/>
    <w:rsid w:val="570C61A8"/>
    <w:rsid w:val="575D61EC"/>
    <w:rsid w:val="57B1631E"/>
    <w:rsid w:val="57BCF1DA"/>
    <w:rsid w:val="587E9E29"/>
    <w:rsid w:val="58BA46CC"/>
    <w:rsid w:val="59196C5F"/>
    <w:rsid w:val="5992A949"/>
    <w:rsid w:val="5A27B81C"/>
    <w:rsid w:val="5A56172D"/>
    <w:rsid w:val="5A8A9998"/>
    <w:rsid w:val="5AED7AE8"/>
    <w:rsid w:val="5B2AA8B5"/>
    <w:rsid w:val="5BC95969"/>
    <w:rsid w:val="5BF1E78E"/>
    <w:rsid w:val="5C615D63"/>
    <w:rsid w:val="5CB9E687"/>
    <w:rsid w:val="5D8DB7EF"/>
    <w:rsid w:val="5E06C6C6"/>
    <w:rsid w:val="5E661A6C"/>
    <w:rsid w:val="5E70D783"/>
    <w:rsid w:val="5EB1FE37"/>
    <w:rsid w:val="5FDDCC7F"/>
    <w:rsid w:val="600CA7E4"/>
    <w:rsid w:val="616833D4"/>
    <w:rsid w:val="61A87845"/>
    <w:rsid w:val="61CDDFDE"/>
    <w:rsid w:val="6240DA90"/>
    <w:rsid w:val="6298A3F1"/>
    <w:rsid w:val="62FA66D8"/>
    <w:rsid w:val="64CCE5F2"/>
    <w:rsid w:val="652912C1"/>
    <w:rsid w:val="65F91B5A"/>
    <w:rsid w:val="65FE1451"/>
    <w:rsid w:val="663E23AB"/>
    <w:rsid w:val="664BBF25"/>
    <w:rsid w:val="6660C8CD"/>
    <w:rsid w:val="66D7F826"/>
    <w:rsid w:val="6714A638"/>
    <w:rsid w:val="67274E1F"/>
    <w:rsid w:val="67848932"/>
    <w:rsid w:val="67CBB013"/>
    <w:rsid w:val="67CECA38"/>
    <w:rsid w:val="680486B4"/>
    <w:rsid w:val="68CF0663"/>
    <w:rsid w:val="69463E54"/>
    <w:rsid w:val="69515CBE"/>
    <w:rsid w:val="69678074"/>
    <w:rsid w:val="69A2B3FA"/>
    <w:rsid w:val="69B38A2A"/>
    <w:rsid w:val="69C755C6"/>
    <w:rsid w:val="6A2B18D9"/>
    <w:rsid w:val="6A434EF0"/>
    <w:rsid w:val="6A74287D"/>
    <w:rsid w:val="6B071530"/>
    <w:rsid w:val="6B4F5A8B"/>
    <w:rsid w:val="6BA68CCE"/>
    <w:rsid w:val="6BF9B4AC"/>
    <w:rsid w:val="6C07925B"/>
    <w:rsid w:val="6C47C5D9"/>
    <w:rsid w:val="6C768AA2"/>
    <w:rsid w:val="6D549B5A"/>
    <w:rsid w:val="6D749800"/>
    <w:rsid w:val="6DF3F828"/>
    <w:rsid w:val="6E3EB5F2"/>
    <w:rsid w:val="6E40F79F"/>
    <w:rsid w:val="6E73C838"/>
    <w:rsid w:val="6E92540C"/>
    <w:rsid w:val="6ED52F6C"/>
    <w:rsid w:val="6EF06BBB"/>
    <w:rsid w:val="6F0235D5"/>
    <w:rsid w:val="702E246D"/>
    <w:rsid w:val="707313BF"/>
    <w:rsid w:val="70EB9639"/>
    <w:rsid w:val="7149FBC5"/>
    <w:rsid w:val="714CD702"/>
    <w:rsid w:val="7369098C"/>
    <w:rsid w:val="745A8E8C"/>
    <w:rsid w:val="74E7F35C"/>
    <w:rsid w:val="74FA6079"/>
    <w:rsid w:val="750DB574"/>
    <w:rsid w:val="754684E2"/>
    <w:rsid w:val="758C79B5"/>
    <w:rsid w:val="7597882C"/>
    <w:rsid w:val="76A985D5"/>
    <w:rsid w:val="76BE0A9F"/>
    <w:rsid w:val="76E25160"/>
    <w:rsid w:val="7701768A"/>
    <w:rsid w:val="7751872D"/>
    <w:rsid w:val="7899751A"/>
    <w:rsid w:val="78EE79F6"/>
    <w:rsid w:val="79E12697"/>
    <w:rsid w:val="7A6A584A"/>
    <w:rsid w:val="7A8839E6"/>
    <w:rsid w:val="7C24F850"/>
    <w:rsid w:val="7D014EB6"/>
    <w:rsid w:val="7D405BA9"/>
    <w:rsid w:val="7D775A8D"/>
    <w:rsid w:val="7DED5395"/>
    <w:rsid w:val="7EB4542D"/>
    <w:rsid w:val="7F77B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86A2C"/>
  <w15:chartTrackingRefBased/>
  <w15:docId w15:val="{8AF7BB67-5DFA-467D-9297-A90D779493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riminalinjurieshelpline.co.uk/blog/punishment-sentences-assault-gbh/" TargetMode="External" Id="Rabe9aa2dd1d34b0a" /><Relationship Type="http://schemas.openxmlformats.org/officeDocument/2006/relationships/hyperlink" Target="https://www.verywellmind.com/consent-importance-types-and-examples-6890731" TargetMode="External" Id="Rba59bfca55004505" /><Relationship Type="http://schemas.openxmlformats.org/officeDocument/2006/relationships/hyperlink" Target="https://www.lawteacher.net/free-law-essays/criminal-law/consent-defence-criminal-law-3735.php?vref=1" TargetMode="External" Id="R896e216dc6ce4377" /><Relationship Type="http://schemas.openxmlformats.org/officeDocument/2006/relationships/hyperlink" Target="https://www.nhs.uk/conditions/consent-to-treatment/capacity/" TargetMode="External" Id="R2b494b100cea4b43" /><Relationship Type="http://schemas.openxmlformats.org/officeDocument/2006/relationships/hyperlink" Target="https://www.farrer.co.uk/news-and-insights/understanding-consent/" TargetMode="External" Id="R2df29e65b9814796" /><Relationship Type="http://schemas.openxmlformats.org/officeDocument/2006/relationships/hyperlink" Target="https://www.sciencedirect.com/science/article/abs/pii/S1556793108000508" TargetMode="External" Id="Rf88a443cc4ea4ef4" /><Relationship Type="http://schemas.openxmlformats.org/officeDocument/2006/relationships/hyperlink" Target="https://martincray.co.uk/advice/what-is-assault-battery-abh-and-gbh/" TargetMode="External" Id="Rd13e36bbdcfc49c9" /><Relationship Type="http://schemas.microsoft.com/office/2020/10/relationships/intelligence" Target="intelligence2.xml" Id="R9d0b2d13203944fe" /><Relationship Type="http://schemas.openxmlformats.org/officeDocument/2006/relationships/numbering" Target="numbering.xml" Id="R6b6e2ce1fca646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2023-10-31T09:25:43.7732446Z</dcterms:created>
  <dcterms:modified xsi:type="dcterms:W3CDTF">2023-11-07T18:14:26.2957193Z</dcterms:modified>
  <dc:creator>Zach Nelmes-Palmer (2304226)</dc:creator>
  <lastModifiedBy>Zach Nelmes-Palmer (2304226)</lastModifiedBy>
</coreProperties>
</file>