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2CA51" w14:textId="59DF1F27" w:rsidR="00C93C3A" w:rsidRPr="00812591" w:rsidRDefault="00175B5D" w:rsidP="00175B5D">
      <w:pPr>
        <w:pStyle w:val="BodyText"/>
        <w:spacing w:line="360" w:lineRule="auto"/>
        <w:mirrorIndents/>
        <w:jc w:val="center"/>
        <w:rPr>
          <w:rFonts w:ascii="Arial" w:hAnsi="Arial" w:cs="Arial"/>
          <w:sz w:val="20"/>
        </w:rPr>
      </w:pPr>
      <w:r>
        <w:rPr>
          <w:noProof/>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C6853A7" w14:textId="0064275E" w:rsidR="00C93C3A" w:rsidRDefault="00C93C3A" w:rsidP="00DA52F0">
      <w:pPr>
        <w:pStyle w:val="BodyText"/>
        <w:spacing w:line="360" w:lineRule="auto"/>
        <w:mirrorIndents/>
        <w:rPr>
          <w:rFonts w:ascii="Arial" w:hAnsi="Arial" w:cs="Arial"/>
          <w:sz w:val="20"/>
        </w:rPr>
      </w:pPr>
    </w:p>
    <w:p w14:paraId="1D46ECAF" w14:textId="77777777" w:rsidR="00141A69" w:rsidRPr="00812591" w:rsidRDefault="00141A69" w:rsidP="00DA52F0">
      <w:pPr>
        <w:pStyle w:val="BodyText"/>
        <w:spacing w:line="360" w:lineRule="auto"/>
        <w:mirrorIndents/>
        <w:rPr>
          <w:rFonts w:ascii="Arial" w:hAnsi="Arial" w:cs="Arial"/>
          <w:sz w:val="20"/>
        </w:rPr>
      </w:pPr>
    </w:p>
    <w:p w14:paraId="0DA60FB4" w14:textId="7E70023E" w:rsidR="00141A69" w:rsidRPr="00D843E3" w:rsidRDefault="002438AD"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56"/>
          <w:szCs w:val="56"/>
        </w:rPr>
      </w:pPr>
      <w:r w:rsidRPr="00D843E3">
        <w:rPr>
          <w:rFonts w:ascii="Arial" w:eastAsia="Arial Unicode MS" w:hAnsi="Arial" w:cs="Arial"/>
          <w:b/>
          <w:color w:val="0070C0"/>
          <w:sz w:val="56"/>
          <w:szCs w:val="56"/>
        </w:rPr>
        <w:t>The li</w:t>
      </w:r>
      <w:r w:rsidR="00EB5A25" w:rsidRPr="00D843E3">
        <w:rPr>
          <w:rFonts w:ascii="Arial" w:eastAsia="Arial Unicode MS" w:hAnsi="Arial" w:cs="Arial"/>
          <w:b/>
          <w:color w:val="0070C0"/>
          <w:sz w:val="56"/>
          <w:szCs w:val="56"/>
        </w:rPr>
        <w:t>n</w:t>
      </w:r>
      <w:r w:rsidRPr="00D843E3">
        <w:rPr>
          <w:rFonts w:ascii="Arial" w:eastAsia="Arial Unicode MS" w:hAnsi="Arial" w:cs="Arial"/>
          <w:b/>
          <w:color w:val="0070C0"/>
          <w:sz w:val="56"/>
          <w:szCs w:val="56"/>
        </w:rPr>
        <w:t>k between obesity and</w:t>
      </w:r>
      <w:r w:rsidR="00EB5A25" w:rsidRPr="00D843E3">
        <w:rPr>
          <w:rFonts w:ascii="Arial" w:eastAsia="Arial Unicode MS" w:hAnsi="Arial" w:cs="Arial"/>
          <w:b/>
          <w:color w:val="0070C0"/>
          <w:sz w:val="56"/>
          <w:szCs w:val="56"/>
        </w:rPr>
        <w:t xml:space="preserve"> </w:t>
      </w:r>
      <w:r w:rsidRPr="00D843E3">
        <w:rPr>
          <w:rFonts w:ascii="Arial" w:eastAsia="Arial Unicode MS" w:hAnsi="Arial" w:cs="Arial"/>
          <w:b/>
          <w:color w:val="0070C0"/>
          <w:sz w:val="56"/>
          <w:szCs w:val="56"/>
        </w:rPr>
        <w:t>mental health</w:t>
      </w:r>
      <w:r w:rsidR="00197D36" w:rsidRPr="00D843E3">
        <w:rPr>
          <w:rFonts w:ascii="Arial" w:eastAsia="Arial Unicode MS" w:hAnsi="Arial" w:cs="Arial"/>
          <w:b/>
          <w:color w:val="0070C0"/>
          <w:sz w:val="56"/>
          <w:szCs w:val="56"/>
        </w:rPr>
        <w:t xml:space="preserve"> in</w:t>
      </w:r>
      <w:r w:rsidR="00D32CC3" w:rsidRPr="00D843E3">
        <w:rPr>
          <w:rFonts w:ascii="Arial" w:eastAsia="Arial Unicode MS" w:hAnsi="Arial" w:cs="Arial"/>
          <w:b/>
          <w:color w:val="0070C0"/>
          <w:sz w:val="56"/>
          <w:szCs w:val="56"/>
        </w:rPr>
        <w:t xml:space="preserve"> </w:t>
      </w:r>
      <w:r w:rsidR="00197D36" w:rsidRPr="00D843E3">
        <w:rPr>
          <w:rFonts w:ascii="Arial" w:eastAsia="Arial Unicode MS" w:hAnsi="Arial" w:cs="Arial"/>
          <w:b/>
          <w:color w:val="0070C0"/>
          <w:sz w:val="56"/>
          <w:szCs w:val="56"/>
        </w:rPr>
        <w:t>adults in the UK</w:t>
      </w:r>
      <w:r w:rsidR="00141A69" w:rsidRPr="00D843E3">
        <w:rPr>
          <w:rFonts w:ascii="Arial" w:eastAsia="Arial Unicode MS" w:hAnsi="Arial" w:cs="Arial"/>
          <w:b/>
          <w:color w:val="0070C0"/>
          <w:sz w:val="56"/>
          <w:szCs w:val="56"/>
        </w:rPr>
        <w:t xml:space="preserve"> </w:t>
      </w:r>
    </w:p>
    <w:p w14:paraId="36B51F0B" w14:textId="77777777" w:rsidR="00141A69" w:rsidRPr="00D843E3"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56"/>
          <w:szCs w:val="56"/>
        </w:rPr>
      </w:pPr>
    </w:p>
    <w:p w14:paraId="5D74BABE" w14:textId="2C090C56" w:rsidR="00141A69" w:rsidRPr="00D843E3" w:rsidRDefault="00197D36"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color w:val="0070C0"/>
          <w:sz w:val="56"/>
          <w:szCs w:val="56"/>
        </w:rPr>
      </w:pPr>
      <w:r w:rsidRPr="00D843E3">
        <w:rPr>
          <w:rFonts w:ascii="Arial" w:eastAsia="Arial Unicode MS" w:hAnsi="Arial" w:cs="Arial"/>
          <w:b/>
          <w:color w:val="0070C0"/>
          <w:sz w:val="56"/>
          <w:szCs w:val="56"/>
        </w:rPr>
        <w:t>Patricia Amofa</w:t>
      </w:r>
    </w:p>
    <w:p w14:paraId="2E4B2069"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0F09D8E" w14:textId="42A89417" w:rsidR="00141A69" w:rsidRP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r w:rsidRPr="008825E0">
        <w:rPr>
          <w:rFonts w:ascii="Arial" w:eastAsia="Arial Unicode MS" w:hAnsi="Arial" w:cs="Arial"/>
          <w:b/>
          <w:bCs/>
          <w:sz w:val="36"/>
          <w:szCs w:val="36"/>
        </w:rPr>
        <w:t>Supervisor’s name</w:t>
      </w:r>
      <w:r w:rsidRPr="008825E0">
        <w:rPr>
          <w:rFonts w:ascii="Arial" w:eastAsia="Arial Unicode MS" w:hAnsi="Arial" w:cs="Arial"/>
          <w:sz w:val="36"/>
          <w:szCs w:val="36"/>
        </w:rPr>
        <w:t>:</w:t>
      </w:r>
      <w:r w:rsidR="003E79AF">
        <w:rPr>
          <w:rFonts w:ascii="Arial" w:eastAsia="Arial Unicode MS" w:hAnsi="Arial" w:cs="Arial"/>
          <w:sz w:val="36"/>
          <w:szCs w:val="36"/>
        </w:rPr>
        <w:t xml:space="preserve"> Dr Jolly Nwankwo</w:t>
      </w:r>
    </w:p>
    <w:p w14:paraId="59D9433A"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EF4DE9C" w14:textId="77777777" w:rsidR="00141A69" w:rsidRPr="008825E0"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8825E0">
        <w:rPr>
          <w:rFonts w:ascii="Arial" w:eastAsia="Arial Unicode MS" w:hAnsi="Arial" w:cs="Arial"/>
          <w:sz w:val="32"/>
          <w:szCs w:val="32"/>
        </w:rPr>
        <w:t xml:space="preserve">Dissertation submitted as part of the requirements for the award BSc (Hons) Health and Social Care </w:t>
      </w:r>
    </w:p>
    <w:p w14:paraId="130CFF03"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49FBEC6"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F66A3F9" w14:textId="2C03AC0D" w:rsidR="00141A69" w:rsidRPr="00141A69" w:rsidRDefault="004B6C2E"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rPr>
      </w:pPr>
      <w:r>
        <w:rPr>
          <w:rFonts w:ascii="Arial" w:eastAsia="Arial Unicode MS" w:hAnsi="Arial" w:cs="Arial"/>
          <w:b/>
          <w:bCs/>
          <w:color w:val="0070C0"/>
        </w:rPr>
        <w:t>August, 2026</w:t>
      </w:r>
    </w:p>
    <w:p w14:paraId="209E5494" w14:textId="77777777" w:rsidR="00766D97" w:rsidRPr="00812591" w:rsidRDefault="00766D97"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7FF94D8" w14:textId="77777777" w:rsidR="003F2B6D" w:rsidRDefault="003F2B6D" w:rsidP="00DA52F0">
      <w:pPr>
        <w:rPr>
          <w:rFonts w:ascii="Arial" w:eastAsia="Times New Roman" w:hAnsi="Arial" w:cs="Arial"/>
          <w:b/>
          <w:sz w:val="20"/>
          <w:szCs w:val="20"/>
        </w:rPr>
      </w:pPr>
      <w:r>
        <w:rPr>
          <w:rFonts w:ascii="Arial" w:eastAsia="Times New Roman" w:hAnsi="Arial" w:cs="Arial"/>
          <w:b/>
          <w:sz w:val="20"/>
          <w:szCs w:val="20"/>
        </w:rPr>
        <w:br w:type="page"/>
      </w:r>
    </w:p>
    <w:p w14:paraId="497AB819" w14:textId="4AD27C83" w:rsidR="005C2C7A" w:rsidRPr="00812591" w:rsidRDefault="005C2C7A" w:rsidP="00DA52F0">
      <w:pPr>
        <w:pStyle w:val="Heading1"/>
        <w:ind w:left="0"/>
      </w:pPr>
      <w:bookmarkStart w:id="0" w:name="_Toc236662473"/>
      <w:r w:rsidRPr="00812591">
        <w:lastRenderedPageBreak/>
        <w:t>DECLARATION</w:t>
      </w:r>
      <w:bookmarkEnd w:id="0"/>
    </w:p>
    <w:p w14:paraId="03F56490" w14:textId="77777777" w:rsidR="005C2C7A" w:rsidRPr="00812591" w:rsidRDefault="005C2C7A" w:rsidP="00DA52F0">
      <w:pPr>
        <w:spacing w:line="360" w:lineRule="auto"/>
        <w:mirrorIndents/>
        <w:rPr>
          <w:rFonts w:ascii="Arial" w:eastAsia="Times New Roman" w:hAnsi="Arial" w:cs="Arial"/>
          <w:sz w:val="20"/>
          <w:szCs w:val="20"/>
        </w:rPr>
      </w:pPr>
    </w:p>
    <w:p w14:paraId="781F94BE" w14:textId="6D6E350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work has not previously been accepted in substance for any degree and is not being concurrently submitted in candidature for any degree</w:t>
      </w:r>
      <w:r w:rsidR="002B4534" w:rsidRPr="002B4534">
        <w:rPr>
          <w:rFonts w:ascii="Arial" w:eastAsia="Times New Roman" w:hAnsi="Arial" w:cs="Arial"/>
          <w:sz w:val="24"/>
          <w:szCs w:val="24"/>
        </w:rPr>
        <w:t>.</w:t>
      </w:r>
    </w:p>
    <w:p w14:paraId="6E9A3235" w14:textId="77777777" w:rsidR="005C2C7A" w:rsidRPr="002B4534" w:rsidRDefault="005C2C7A" w:rsidP="00DA52F0">
      <w:pPr>
        <w:spacing w:line="360" w:lineRule="auto"/>
        <w:mirrorIndents/>
        <w:rPr>
          <w:rFonts w:ascii="Arial" w:eastAsia="Times New Roman" w:hAnsi="Arial" w:cs="Arial"/>
          <w:sz w:val="24"/>
          <w:szCs w:val="24"/>
        </w:rPr>
      </w:pPr>
    </w:p>
    <w:p w14:paraId="2C851EC1" w14:textId="77777777" w:rsidR="005C2C7A" w:rsidRPr="002B4534" w:rsidRDefault="005C2C7A" w:rsidP="00DA52F0">
      <w:pPr>
        <w:spacing w:line="360" w:lineRule="auto"/>
        <w:mirrorIndents/>
        <w:rPr>
          <w:rFonts w:ascii="Arial" w:eastAsia="Times New Roman" w:hAnsi="Arial" w:cs="Arial"/>
          <w:sz w:val="24"/>
          <w:szCs w:val="24"/>
        </w:rPr>
      </w:pPr>
    </w:p>
    <w:p w14:paraId="09F9A390" w14:textId="4027797F"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DF71D5">
        <w:rPr>
          <w:rFonts w:ascii="Arial" w:eastAsia="Times New Roman" w:hAnsi="Arial" w:cs="Arial"/>
          <w:sz w:val="24"/>
          <w:szCs w:val="24"/>
        </w:rPr>
        <w:t>…………………….</w:t>
      </w:r>
      <w:r w:rsidR="00837DBC">
        <w:rPr>
          <w:rFonts w:ascii="Arial" w:eastAsia="Times New Roman" w:hAnsi="Arial" w:cs="Arial"/>
          <w:sz w:val="24"/>
          <w:szCs w:val="24"/>
        </w:rPr>
        <w:t xml:space="preserve"> </w:t>
      </w:r>
      <w:proofErr w:type="spellStart"/>
      <w:r w:rsidR="008C307F">
        <w:rPr>
          <w:rFonts w:ascii="Arial" w:eastAsia="Times New Roman" w:hAnsi="Arial" w:cs="Arial"/>
          <w:sz w:val="24"/>
          <w:szCs w:val="24"/>
        </w:rPr>
        <w:t>Patricia</w:t>
      </w:r>
      <w:r w:rsidR="00837DBC">
        <w:rPr>
          <w:rFonts w:ascii="Arial" w:eastAsia="Times New Roman" w:hAnsi="Arial" w:cs="Arial"/>
          <w:sz w:val="24"/>
          <w:szCs w:val="24"/>
        </w:rPr>
        <w:t>a</w:t>
      </w:r>
      <w:r w:rsidR="008C307F">
        <w:rPr>
          <w:rFonts w:ascii="Arial" w:eastAsia="Times New Roman" w:hAnsi="Arial" w:cs="Arial"/>
          <w:sz w:val="24"/>
          <w:szCs w:val="24"/>
        </w:rPr>
        <w:t>mofa</w:t>
      </w:r>
      <w:proofErr w:type="spellEnd"/>
    </w:p>
    <w:p w14:paraId="49048FCC" w14:textId="77777777" w:rsidR="005C2C7A" w:rsidRPr="002B4534" w:rsidRDefault="005C2C7A" w:rsidP="00DA52F0">
      <w:pPr>
        <w:spacing w:line="360" w:lineRule="auto"/>
        <w:mirrorIndents/>
        <w:rPr>
          <w:rFonts w:ascii="Arial" w:eastAsia="Times New Roman" w:hAnsi="Arial" w:cs="Arial"/>
          <w:sz w:val="24"/>
          <w:szCs w:val="24"/>
        </w:rPr>
      </w:pPr>
    </w:p>
    <w:p w14:paraId="4F0D5FB2" w14:textId="77777777" w:rsidR="005C2C7A" w:rsidRPr="002B4534" w:rsidRDefault="005C2C7A" w:rsidP="00DA52F0">
      <w:pPr>
        <w:spacing w:line="360" w:lineRule="auto"/>
        <w:mirrorIndents/>
        <w:rPr>
          <w:rFonts w:ascii="Arial" w:eastAsia="Times New Roman" w:hAnsi="Arial" w:cs="Arial"/>
          <w:sz w:val="24"/>
          <w:szCs w:val="24"/>
        </w:rPr>
      </w:pPr>
    </w:p>
    <w:p w14:paraId="4F1D20A8" w14:textId="1E2EA01C"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DF71D5">
        <w:rPr>
          <w:rFonts w:ascii="Arial" w:eastAsia="Times New Roman" w:hAnsi="Arial" w:cs="Arial"/>
          <w:sz w:val="24"/>
          <w:szCs w:val="24"/>
        </w:rPr>
        <w:t>……………………</w:t>
      </w:r>
      <w:proofErr w:type="gramStart"/>
      <w:r w:rsidR="00DF71D5">
        <w:rPr>
          <w:rFonts w:ascii="Arial" w:eastAsia="Times New Roman" w:hAnsi="Arial" w:cs="Arial"/>
          <w:sz w:val="24"/>
          <w:szCs w:val="24"/>
        </w:rPr>
        <w:t>…..</w:t>
      </w:r>
      <w:proofErr w:type="gramEnd"/>
      <w:r w:rsidR="008C307F">
        <w:rPr>
          <w:rFonts w:ascii="Arial" w:eastAsia="Times New Roman" w:hAnsi="Arial" w:cs="Arial"/>
          <w:sz w:val="24"/>
          <w:szCs w:val="24"/>
        </w:rPr>
        <w:t>02/08/2026</w:t>
      </w:r>
    </w:p>
    <w:p w14:paraId="2B7AA393" w14:textId="77777777" w:rsidR="005C2C7A" w:rsidRPr="002B4534" w:rsidRDefault="005C2C7A" w:rsidP="002B4534">
      <w:pPr>
        <w:rPr>
          <w:sz w:val="24"/>
          <w:szCs w:val="24"/>
        </w:rPr>
      </w:pPr>
    </w:p>
    <w:p w14:paraId="1AE21060" w14:textId="77777777" w:rsidR="005C2C7A" w:rsidRPr="002B4534" w:rsidRDefault="005C2C7A" w:rsidP="002B4534">
      <w:pPr>
        <w:rPr>
          <w:sz w:val="24"/>
          <w:szCs w:val="24"/>
        </w:rPr>
      </w:pPr>
    </w:p>
    <w:p w14:paraId="6D9B01C6" w14:textId="77777777" w:rsidR="005C2C7A" w:rsidRPr="002B4534" w:rsidRDefault="005C2C7A" w:rsidP="00DA52F0">
      <w:pPr>
        <w:spacing w:line="360" w:lineRule="auto"/>
        <w:mirrorIndents/>
        <w:rPr>
          <w:rFonts w:ascii="Arial" w:eastAsia="Times New Roman" w:hAnsi="Arial" w:cs="Arial"/>
          <w:bCs/>
          <w:kern w:val="32"/>
          <w:sz w:val="24"/>
          <w:szCs w:val="24"/>
        </w:rPr>
      </w:pPr>
      <w:r w:rsidRPr="002B4534">
        <w:rPr>
          <w:rFonts w:ascii="Arial" w:eastAsia="Times New Roman" w:hAnsi="Arial" w:cs="Arial"/>
          <w:b/>
          <w:sz w:val="24"/>
          <w:szCs w:val="24"/>
        </w:rPr>
        <w:t xml:space="preserve">STATEMENT 1 </w:t>
      </w:r>
    </w:p>
    <w:p w14:paraId="6E9FED08" w14:textId="3980B90F"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being submitted in partial fulfilment of the requirements for the degree of B</w:t>
      </w:r>
      <w:r w:rsidR="00B80583" w:rsidRPr="002B4534">
        <w:rPr>
          <w:rFonts w:ascii="Arial" w:eastAsia="Times New Roman" w:hAnsi="Arial" w:cs="Arial"/>
          <w:sz w:val="24"/>
          <w:szCs w:val="24"/>
        </w:rPr>
        <w:t>Sc</w:t>
      </w:r>
      <w:r w:rsidRPr="002B4534">
        <w:rPr>
          <w:rFonts w:ascii="Arial" w:eastAsia="Times New Roman" w:hAnsi="Arial" w:cs="Arial"/>
          <w:sz w:val="24"/>
          <w:szCs w:val="24"/>
        </w:rPr>
        <w:t>.</w:t>
      </w:r>
    </w:p>
    <w:p w14:paraId="08553F86" w14:textId="77777777" w:rsidR="005C2C7A" w:rsidRPr="002B4534" w:rsidRDefault="005C2C7A" w:rsidP="002B4534">
      <w:pPr>
        <w:rPr>
          <w:sz w:val="24"/>
          <w:szCs w:val="24"/>
        </w:rPr>
      </w:pPr>
    </w:p>
    <w:p w14:paraId="4972B5A5" w14:textId="3125D4C3"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837DBC">
        <w:rPr>
          <w:rFonts w:ascii="Arial" w:eastAsia="Times New Roman" w:hAnsi="Arial" w:cs="Arial"/>
          <w:sz w:val="24"/>
          <w:szCs w:val="24"/>
        </w:rPr>
        <w:t>………………</w:t>
      </w:r>
      <w:proofErr w:type="gramStart"/>
      <w:r w:rsidR="00837DBC">
        <w:rPr>
          <w:rFonts w:ascii="Arial" w:eastAsia="Times New Roman" w:hAnsi="Arial" w:cs="Arial"/>
          <w:sz w:val="24"/>
          <w:szCs w:val="24"/>
        </w:rPr>
        <w:t>….</w:t>
      </w:r>
      <w:proofErr w:type="spellStart"/>
      <w:r w:rsidR="002638E7">
        <w:rPr>
          <w:rFonts w:ascii="Arial" w:eastAsia="Times New Roman" w:hAnsi="Arial" w:cs="Arial"/>
          <w:sz w:val="24"/>
          <w:szCs w:val="24"/>
        </w:rPr>
        <w:t>Paricia</w:t>
      </w:r>
      <w:r w:rsidR="00837DBC">
        <w:rPr>
          <w:rFonts w:ascii="Arial" w:eastAsia="Times New Roman" w:hAnsi="Arial" w:cs="Arial"/>
          <w:sz w:val="24"/>
          <w:szCs w:val="24"/>
        </w:rPr>
        <w:t>a</w:t>
      </w:r>
      <w:r w:rsidR="002638E7">
        <w:rPr>
          <w:rFonts w:ascii="Arial" w:eastAsia="Times New Roman" w:hAnsi="Arial" w:cs="Arial"/>
          <w:sz w:val="24"/>
          <w:szCs w:val="24"/>
        </w:rPr>
        <w:t>mof</w:t>
      </w:r>
      <w:r w:rsidR="00837DBC">
        <w:rPr>
          <w:rFonts w:ascii="Arial" w:eastAsia="Times New Roman" w:hAnsi="Arial" w:cs="Arial"/>
          <w:sz w:val="24"/>
          <w:szCs w:val="24"/>
        </w:rPr>
        <w:t>a</w:t>
      </w:r>
      <w:proofErr w:type="spellEnd"/>
      <w:proofErr w:type="gramEnd"/>
      <w:r w:rsidRPr="002B4534">
        <w:rPr>
          <w:rFonts w:ascii="Arial" w:eastAsia="Times New Roman" w:hAnsi="Arial" w:cs="Arial"/>
          <w:sz w:val="24"/>
          <w:szCs w:val="24"/>
        </w:rPr>
        <w:t xml:space="preserve">. </w:t>
      </w:r>
    </w:p>
    <w:p w14:paraId="50AF5D19" w14:textId="77777777" w:rsidR="005C2C7A" w:rsidRPr="002B4534" w:rsidRDefault="005C2C7A" w:rsidP="00DA52F0">
      <w:pPr>
        <w:spacing w:line="360" w:lineRule="auto"/>
        <w:mirrorIndents/>
        <w:rPr>
          <w:rFonts w:ascii="Arial" w:eastAsia="Times New Roman" w:hAnsi="Arial" w:cs="Arial"/>
          <w:sz w:val="24"/>
          <w:szCs w:val="24"/>
        </w:rPr>
      </w:pPr>
    </w:p>
    <w:p w14:paraId="72935FF8" w14:textId="77777777" w:rsidR="005C2C7A" w:rsidRPr="002B4534" w:rsidRDefault="005C2C7A" w:rsidP="00DA52F0">
      <w:pPr>
        <w:spacing w:line="360" w:lineRule="auto"/>
        <w:mirrorIndents/>
        <w:rPr>
          <w:rFonts w:ascii="Arial" w:eastAsia="Times New Roman" w:hAnsi="Arial" w:cs="Arial"/>
          <w:sz w:val="24"/>
          <w:szCs w:val="24"/>
        </w:rPr>
      </w:pPr>
    </w:p>
    <w:p w14:paraId="1AD5AFC5" w14:textId="3C40D25D"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837DBC">
        <w:rPr>
          <w:rFonts w:ascii="Arial" w:eastAsia="Times New Roman" w:hAnsi="Arial" w:cs="Arial"/>
          <w:sz w:val="24"/>
          <w:szCs w:val="24"/>
        </w:rPr>
        <w:t xml:space="preserve">……………………. </w:t>
      </w:r>
      <w:r w:rsidR="008C307F">
        <w:rPr>
          <w:rFonts w:ascii="Arial" w:eastAsia="Times New Roman" w:hAnsi="Arial" w:cs="Arial"/>
          <w:sz w:val="24"/>
          <w:szCs w:val="24"/>
        </w:rPr>
        <w:t>02/08/2026</w:t>
      </w:r>
    </w:p>
    <w:p w14:paraId="12C4EA04" w14:textId="77777777" w:rsidR="005C2C7A" w:rsidRPr="002B4534" w:rsidRDefault="005C2C7A" w:rsidP="00DA52F0">
      <w:pPr>
        <w:spacing w:line="360" w:lineRule="auto"/>
        <w:mirrorIndents/>
        <w:rPr>
          <w:rFonts w:ascii="Arial" w:eastAsia="Times New Roman" w:hAnsi="Arial" w:cs="Arial"/>
          <w:sz w:val="24"/>
          <w:szCs w:val="24"/>
        </w:rPr>
      </w:pPr>
    </w:p>
    <w:p w14:paraId="27525FF0" w14:textId="77777777" w:rsidR="005C2C7A" w:rsidRPr="002B4534" w:rsidRDefault="005C2C7A" w:rsidP="00DA52F0">
      <w:pPr>
        <w:spacing w:line="360" w:lineRule="auto"/>
        <w:mirrorIndents/>
        <w:rPr>
          <w:rFonts w:ascii="Arial" w:eastAsia="Times New Roman" w:hAnsi="Arial" w:cs="Arial"/>
          <w:sz w:val="24"/>
          <w:szCs w:val="24"/>
        </w:rPr>
      </w:pPr>
    </w:p>
    <w:p w14:paraId="1E3754C7"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b/>
          <w:sz w:val="24"/>
          <w:szCs w:val="24"/>
        </w:rPr>
        <w:t>STATEMENT 2</w:t>
      </w:r>
    </w:p>
    <w:p w14:paraId="4BBC20EC"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the result of my own independent work/investigation, except where otherwise stated.</w:t>
      </w:r>
    </w:p>
    <w:p w14:paraId="0B47D448" w14:textId="77777777" w:rsidR="005C2C7A" w:rsidRPr="002B4534" w:rsidRDefault="005C2C7A" w:rsidP="00DA52F0">
      <w:pPr>
        <w:spacing w:line="360" w:lineRule="auto"/>
        <w:mirrorIndents/>
        <w:rPr>
          <w:rFonts w:ascii="Arial" w:eastAsia="Times New Roman" w:hAnsi="Arial" w:cs="Arial"/>
          <w:sz w:val="24"/>
          <w:szCs w:val="24"/>
        </w:rPr>
      </w:pPr>
    </w:p>
    <w:p w14:paraId="5DA779C3"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Other sources are acknowledged by footnotes giving explicit references.  A bibliography is appended.</w:t>
      </w:r>
    </w:p>
    <w:p w14:paraId="7CF72319" w14:textId="77777777" w:rsidR="005C2C7A" w:rsidRPr="002B4534" w:rsidRDefault="005C2C7A" w:rsidP="00DA52F0">
      <w:pPr>
        <w:spacing w:line="360" w:lineRule="auto"/>
        <w:mirrorIndents/>
        <w:rPr>
          <w:rFonts w:ascii="Arial" w:eastAsia="Times New Roman" w:hAnsi="Arial" w:cs="Arial"/>
          <w:sz w:val="24"/>
          <w:szCs w:val="24"/>
        </w:rPr>
      </w:pPr>
    </w:p>
    <w:p w14:paraId="300A808D" w14:textId="77777777" w:rsidR="005C2C7A" w:rsidRPr="002B4534" w:rsidRDefault="005C2C7A" w:rsidP="00DA52F0">
      <w:pPr>
        <w:spacing w:line="360" w:lineRule="auto"/>
        <w:mirrorIndents/>
        <w:rPr>
          <w:rFonts w:ascii="Arial" w:eastAsia="Times New Roman" w:hAnsi="Arial" w:cs="Arial"/>
          <w:sz w:val="24"/>
          <w:szCs w:val="24"/>
        </w:rPr>
      </w:pPr>
    </w:p>
    <w:p w14:paraId="1DF26E7A" w14:textId="7886D4C8"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proofErr w:type="spellStart"/>
      <w:r w:rsidR="005202E6">
        <w:rPr>
          <w:rFonts w:ascii="Arial" w:eastAsia="Times New Roman" w:hAnsi="Arial" w:cs="Arial"/>
          <w:sz w:val="24"/>
          <w:szCs w:val="24"/>
        </w:rPr>
        <w:t>Patricia</w:t>
      </w:r>
      <w:r w:rsidR="00837DBC">
        <w:rPr>
          <w:rFonts w:ascii="Arial" w:eastAsia="Times New Roman" w:hAnsi="Arial" w:cs="Arial"/>
          <w:sz w:val="24"/>
          <w:szCs w:val="24"/>
        </w:rPr>
        <w:t>a</w:t>
      </w:r>
      <w:r w:rsidR="005202E6">
        <w:rPr>
          <w:rFonts w:ascii="Arial" w:eastAsia="Times New Roman" w:hAnsi="Arial" w:cs="Arial"/>
          <w:sz w:val="24"/>
          <w:szCs w:val="24"/>
        </w:rPr>
        <w:t>mofa</w:t>
      </w:r>
      <w:proofErr w:type="spellEnd"/>
    </w:p>
    <w:p w14:paraId="7884FC35" w14:textId="77777777" w:rsidR="005C2C7A" w:rsidRPr="002B4534" w:rsidRDefault="005C2C7A" w:rsidP="00DA52F0">
      <w:pPr>
        <w:spacing w:line="360" w:lineRule="auto"/>
        <w:mirrorIndents/>
        <w:rPr>
          <w:rFonts w:ascii="Arial" w:eastAsia="Times New Roman" w:hAnsi="Arial" w:cs="Arial"/>
          <w:sz w:val="24"/>
          <w:szCs w:val="24"/>
        </w:rPr>
      </w:pPr>
    </w:p>
    <w:p w14:paraId="20CC7ECF" w14:textId="77777777" w:rsidR="005C2C7A" w:rsidRPr="002B4534" w:rsidRDefault="005C2C7A" w:rsidP="00DA52F0">
      <w:pPr>
        <w:spacing w:line="360" w:lineRule="auto"/>
        <w:mirrorIndents/>
        <w:rPr>
          <w:rFonts w:ascii="Arial" w:eastAsia="Times New Roman" w:hAnsi="Arial" w:cs="Arial"/>
          <w:sz w:val="24"/>
          <w:szCs w:val="24"/>
        </w:rPr>
      </w:pPr>
    </w:p>
    <w:p w14:paraId="602980EC" w14:textId="122452B1"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5202E6">
        <w:rPr>
          <w:rFonts w:ascii="Arial" w:eastAsia="Times New Roman" w:hAnsi="Arial" w:cs="Arial"/>
          <w:sz w:val="24"/>
          <w:szCs w:val="24"/>
        </w:rPr>
        <w:t>02/08/2026</w:t>
      </w:r>
    </w:p>
    <w:p w14:paraId="4A0AB198" w14:textId="77777777" w:rsidR="00DC1687" w:rsidRPr="00812591" w:rsidRDefault="00DC1687" w:rsidP="00DA52F0">
      <w:pPr>
        <w:spacing w:line="360" w:lineRule="auto"/>
        <w:mirrorIndents/>
        <w:rPr>
          <w:rFonts w:ascii="Arial" w:eastAsia="Arial Unicode MS" w:hAnsi="Arial" w:cs="Arial"/>
          <w:b/>
          <w:sz w:val="28"/>
          <w:szCs w:val="28"/>
        </w:rPr>
      </w:pPr>
      <w:r w:rsidRPr="00812591">
        <w:rPr>
          <w:rFonts w:ascii="Arial" w:eastAsia="Arial Unicode MS" w:hAnsi="Arial" w:cs="Arial"/>
          <w:b/>
          <w:sz w:val="28"/>
          <w:szCs w:val="28"/>
        </w:rPr>
        <w:br w:type="page"/>
      </w:r>
    </w:p>
    <w:p w14:paraId="673DE55E" w14:textId="70B103FF" w:rsidR="005C2C7A" w:rsidRPr="00812591" w:rsidRDefault="005C2C7A" w:rsidP="00DA52F0">
      <w:pPr>
        <w:pStyle w:val="Heading1"/>
        <w:ind w:left="0"/>
      </w:pPr>
      <w:bookmarkStart w:id="1" w:name="_Toc236662474"/>
      <w:r w:rsidRPr="00812591">
        <w:lastRenderedPageBreak/>
        <w:t>ACKNOWLEDGEMENT</w:t>
      </w:r>
      <w:bookmarkEnd w:id="1"/>
    </w:p>
    <w:p w14:paraId="4C953EF5" w14:textId="77777777" w:rsidR="005C2C7A" w:rsidRPr="00812591"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6C0EB0C8" w14:textId="77777777" w:rsidR="005C2C7A" w:rsidRPr="003F2B6D" w:rsidRDefault="005C2C7A" w:rsidP="00D843E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sz w:val="24"/>
          <w:szCs w:val="24"/>
        </w:rPr>
      </w:pPr>
    </w:p>
    <w:p w14:paraId="6389D05B" w14:textId="50E9D3C0" w:rsidR="002A3482" w:rsidRPr="00BC5EE3" w:rsidRDefault="002A3482" w:rsidP="00D843E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Times New Roman" w:hAnsi="Arial" w:cs="Arial"/>
          <w:sz w:val="24"/>
          <w:szCs w:val="24"/>
          <w:lang w:bidi="ar-SA"/>
        </w:rPr>
      </w:pPr>
      <w:r w:rsidRPr="00BC5EE3">
        <w:rPr>
          <w:rFonts w:ascii="Arial" w:eastAsia="Times New Roman" w:hAnsi="Arial" w:cs="Arial"/>
          <w:sz w:val="24"/>
          <w:szCs w:val="24"/>
          <w:lang w:bidi="ar-SA"/>
        </w:rPr>
        <w:t>I would like to express my sincere gratitude to everyone who supported me throughout the completion of this dissertation.</w:t>
      </w:r>
    </w:p>
    <w:p w14:paraId="390B12F8" w14:textId="5E10AEA6" w:rsidR="002A3482" w:rsidRPr="00BC5EE3" w:rsidRDefault="002A3482" w:rsidP="00D843E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Times New Roman" w:hAnsi="Arial" w:cs="Arial"/>
          <w:sz w:val="24"/>
          <w:szCs w:val="24"/>
          <w:lang w:bidi="ar-SA"/>
        </w:rPr>
      </w:pPr>
      <w:r w:rsidRPr="00BC5EE3">
        <w:rPr>
          <w:rFonts w:ascii="Arial" w:eastAsia="Times New Roman" w:hAnsi="Arial" w:cs="Arial"/>
          <w:sz w:val="24"/>
          <w:szCs w:val="24"/>
          <w:lang w:bidi="ar-SA"/>
        </w:rPr>
        <w:t>First and foremost, I would like to thank my supervisor</w:t>
      </w:r>
      <w:r w:rsidR="0044493C">
        <w:rPr>
          <w:rFonts w:ascii="Arial" w:eastAsia="Times New Roman" w:hAnsi="Arial" w:cs="Arial"/>
          <w:sz w:val="24"/>
          <w:szCs w:val="24"/>
          <w:lang w:bidi="ar-SA"/>
        </w:rPr>
        <w:t xml:space="preserve"> Dr. Jolly Nwanko</w:t>
      </w:r>
      <w:r w:rsidRPr="00BC5EE3">
        <w:rPr>
          <w:rFonts w:ascii="Arial" w:eastAsia="Times New Roman" w:hAnsi="Arial" w:cs="Arial"/>
          <w:sz w:val="24"/>
          <w:szCs w:val="24"/>
          <w:lang w:bidi="ar-SA"/>
        </w:rPr>
        <w:t xml:space="preserve"> for </w:t>
      </w:r>
      <w:r w:rsidR="0044493C">
        <w:rPr>
          <w:rFonts w:ascii="Arial" w:eastAsia="Times New Roman" w:hAnsi="Arial" w:cs="Arial"/>
          <w:sz w:val="24"/>
          <w:szCs w:val="24"/>
          <w:lang w:bidi="ar-SA"/>
        </w:rPr>
        <w:t>his</w:t>
      </w:r>
      <w:r w:rsidRPr="00BC5EE3">
        <w:rPr>
          <w:rFonts w:ascii="Arial" w:eastAsia="Times New Roman" w:hAnsi="Arial" w:cs="Arial"/>
          <w:sz w:val="24"/>
          <w:szCs w:val="24"/>
          <w:lang w:bidi="ar-SA"/>
        </w:rPr>
        <w:t xml:space="preserve"> invaluable guidance, encouragement, constructive feedback, and continuous support throughout this research. </w:t>
      </w:r>
      <w:r w:rsidR="0044493C">
        <w:rPr>
          <w:rFonts w:ascii="Arial" w:eastAsia="Times New Roman" w:hAnsi="Arial" w:cs="Arial"/>
          <w:sz w:val="24"/>
          <w:szCs w:val="24"/>
          <w:lang w:bidi="ar-SA"/>
        </w:rPr>
        <w:t>His</w:t>
      </w:r>
      <w:r w:rsidRPr="00BC5EE3">
        <w:rPr>
          <w:rFonts w:ascii="Arial" w:eastAsia="Times New Roman" w:hAnsi="Arial" w:cs="Arial"/>
          <w:sz w:val="24"/>
          <w:szCs w:val="24"/>
          <w:lang w:bidi="ar-SA"/>
        </w:rPr>
        <w:t xml:space="preserve"> expertise and patience have been instrumental in the successful completion of this study.</w:t>
      </w:r>
    </w:p>
    <w:p w14:paraId="78E37ABF" w14:textId="77777777" w:rsidR="002A3482" w:rsidRPr="00BC5EE3" w:rsidRDefault="002A3482" w:rsidP="00D843E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Times New Roman" w:hAnsi="Arial" w:cs="Arial"/>
          <w:sz w:val="24"/>
          <w:szCs w:val="24"/>
          <w:lang w:bidi="ar-SA"/>
        </w:rPr>
      </w:pPr>
      <w:r w:rsidRPr="00BC5EE3">
        <w:rPr>
          <w:rFonts w:ascii="Arial" w:eastAsia="Times New Roman" w:hAnsi="Arial" w:cs="Arial"/>
          <w:sz w:val="24"/>
          <w:szCs w:val="24"/>
          <w:lang w:bidi="ar-SA"/>
        </w:rPr>
        <w:t>I am deeply grateful to my family and friends for their unwavering love, understanding, and encouragement during this journey. Their emotional support and belief in my abilities motivated me to persevere through the challenges of this research.</w:t>
      </w:r>
    </w:p>
    <w:p w14:paraId="49E8FC9A" w14:textId="77777777" w:rsidR="002A3482" w:rsidRPr="00BC5EE3" w:rsidRDefault="002A3482" w:rsidP="00D843E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Times New Roman" w:hAnsi="Arial" w:cs="Arial"/>
          <w:sz w:val="24"/>
          <w:szCs w:val="24"/>
          <w:lang w:bidi="ar-SA"/>
        </w:rPr>
      </w:pPr>
      <w:r w:rsidRPr="00BC5EE3">
        <w:rPr>
          <w:rFonts w:ascii="Arial" w:eastAsia="Times New Roman" w:hAnsi="Arial" w:cs="Arial"/>
          <w:sz w:val="24"/>
          <w:szCs w:val="24"/>
          <w:lang w:bidi="ar-SA"/>
        </w:rPr>
        <w:t>I would also like to acknowledge my lecturers and the university for providing the knowledge, resources, and academic environment that made this research possible.</w:t>
      </w:r>
    </w:p>
    <w:p w14:paraId="0A2F8CAB" w14:textId="77777777" w:rsidR="002A3482" w:rsidRPr="00BC5EE3" w:rsidRDefault="002A3482" w:rsidP="00D843E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Times New Roman" w:hAnsi="Arial" w:cs="Arial"/>
          <w:sz w:val="24"/>
          <w:szCs w:val="24"/>
          <w:lang w:bidi="ar-SA"/>
        </w:rPr>
      </w:pPr>
      <w:r w:rsidRPr="00BC5EE3">
        <w:rPr>
          <w:rFonts w:ascii="Arial" w:eastAsia="Times New Roman" w:hAnsi="Arial" w:cs="Arial"/>
          <w:sz w:val="24"/>
          <w:szCs w:val="24"/>
          <w:lang w:bidi="ar-SA"/>
        </w:rPr>
        <w:t>Finally, I thank everyone who contributed directly or indirectly to the completion of this dissertation. Your support and encouragement are sincerely appreciated.</w:t>
      </w:r>
    </w:p>
    <w:p w14:paraId="5D34451A" w14:textId="751F85B0" w:rsidR="002A3482" w:rsidRPr="00BC5EE3" w:rsidRDefault="002A3482" w:rsidP="00D843E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Times New Roman" w:hAnsi="Arial" w:cs="Arial"/>
          <w:sz w:val="24"/>
          <w:szCs w:val="24"/>
          <w:lang w:bidi="ar-SA"/>
        </w:rPr>
      </w:pPr>
      <w:r w:rsidRPr="00BC5EE3">
        <w:rPr>
          <w:rFonts w:ascii="Arial" w:eastAsia="Times New Roman" w:hAnsi="Arial" w:cs="Arial"/>
          <w:sz w:val="24"/>
          <w:szCs w:val="24"/>
          <w:lang w:bidi="ar-SA"/>
        </w:rPr>
        <w:t>Above all, I am grateful</w:t>
      </w:r>
      <w:r w:rsidR="006813ED">
        <w:rPr>
          <w:rFonts w:ascii="Arial" w:eastAsia="Times New Roman" w:hAnsi="Arial" w:cs="Arial"/>
          <w:sz w:val="24"/>
          <w:szCs w:val="24"/>
          <w:lang w:bidi="ar-SA"/>
        </w:rPr>
        <w:t xml:space="preserve"> to the almighty God</w:t>
      </w:r>
      <w:r w:rsidRPr="00BC5EE3">
        <w:rPr>
          <w:rFonts w:ascii="Arial" w:eastAsia="Times New Roman" w:hAnsi="Arial" w:cs="Arial"/>
          <w:sz w:val="24"/>
          <w:szCs w:val="24"/>
          <w:lang w:bidi="ar-SA"/>
        </w:rPr>
        <w:t xml:space="preserve"> for the strength, wisdom, and perseverance that enabled me to complete this important milestone.</w:t>
      </w:r>
    </w:p>
    <w:p w14:paraId="394BCD23" w14:textId="3A97857E" w:rsidR="002A3482" w:rsidRPr="00BC5EE3" w:rsidRDefault="002A3482" w:rsidP="00D843E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Times New Roman" w:hAnsi="Arial" w:cs="Arial"/>
          <w:sz w:val="24"/>
          <w:szCs w:val="24"/>
          <w:lang w:bidi="ar-SA"/>
        </w:rPr>
      </w:pPr>
    </w:p>
    <w:p w14:paraId="610E0EBC"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73582666"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6A75E709" w14:textId="77777777" w:rsidR="005C2C7A" w:rsidRPr="003F2B6D"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3A251DBF" w14:textId="77777777" w:rsidR="00B80583" w:rsidRDefault="00B80583" w:rsidP="00DA52F0">
      <w:pPr>
        <w:spacing w:line="360" w:lineRule="auto"/>
        <w:mirrorIndents/>
        <w:rPr>
          <w:rFonts w:ascii="Arial" w:eastAsia="Arial Unicode MS" w:hAnsi="Arial" w:cs="Arial"/>
          <w:b/>
          <w:sz w:val="28"/>
          <w:szCs w:val="28"/>
        </w:rPr>
      </w:pPr>
      <w:r>
        <w:rPr>
          <w:rFonts w:ascii="Arial" w:eastAsia="Arial Unicode MS" w:hAnsi="Arial" w:cs="Arial"/>
          <w:b/>
          <w:sz w:val="28"/>
          <w:szCs w:val="28"/>
        </w:rPr>
        <w:br w:type="page"/>
      </w:r>
    </w:p>
    <w:p w14:paraId="482D2DD8" w14:textId="7CE4E07E" w:rsidR="005C2C7A" w:rsidRPr="00E76D2D" w:rsidRDefault="005C2C7A" w:rsidP="00E76D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i/>
        </w:rPr>
      </w:pPr>
      <w:r w:rsidRPr="00812591">
        <w:rPr>
          <w:rFonts w:ascii="Arial" w:eastAsia="Arial Unicode MS" w:hAnsi="Arial" w:cs="Arial"/>
          <w:b/>
          <w:sz w:val="28"/>
          <w:szCs w:val="28"/>
        </w:rPr>
        <w:lastRenderedPageBreak/>
        <w:t>ABSTRACT</w:t>
      </w:r>
    </w:p>
    <w:p w14:paraId="08448EB0"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C88642F" w14:textId="6577BAFB" w:rsidR="005C2C7A" w:rsidRPr="00E76D2D" w:rsidRDefault="00743BD4" w:rsidP="00E76D2D">
      <w:pPr>
        <w:spacing w:line="360" w:lineRule="auto"/>
        <w:jc w:val="both"/>
        <w:rPr>
          <w:rFonts w:ascii="Arial" w:hAnsi="Arial" w:cs="Arial"/>
          <w:color w:val="000000" w:themeColor="text1"/>
        </w:rPr>
      </w:pPr>
      <w:r w:rsidRPr="00912A81">
        <w:rPr>
          <w:rStyle w:val="cursor-pointer"/>
          <w:rFonts w:ascii="Arial" w:hAnsi="Arial" w:cs="Arial"/>
          <w:color w:val="000000" w:themeColor="text1"/>
        </w:rPr>
        <w:t>The study explores the complicated association between obesity and mental health in adulthood in the United Kingdom, which is becoming a significant public health issue, with both obesity and mental health rates steadily increasing.</w:t>
      </w:r>
      <w:r w:rsidRPr="00912A81">
        <w:rPr>
          <w:rFonts w:ascii="Arial" w:hAnsi="Arial" w:cs="Arial"/>
          <w:color w:val="000000" w:themeColor="text1"/>
        </w:rPr>
        <w:t xml:space="preserve"> </w:t>
      </w:r>
      <w:r w:rsidRPr="00912A81">
        <w:rPr>
          <w:rStyle w:val="cursor-pointer"/>
          <w:rFonts w:ascii="Arial" w:hAnsi="Arial" w:cs="Arial"/>
          <w:color w:val="000000" w:themeColor="text1"/>
        </w:rPr>
        <w:t>It has been demonstrated that obesity and mental illnesses, especially depression and anxiety, coexist and interact, both biologically, psychologically, and socially, creating a significant burden to the health and social care systems.</w:t>
      </w:r>
      <w:r w:rsidRPr="00912A81">
        <w:rPr>
          <w:rFonts w:ascii="Arial" w:hAnsi="Arial" w:cs="Arial"/>
          <w:color w:val="000000" w:themeColor="text1"/>
        </w:rPr>
        <w:t xml:space="preserve"> The methodology used in this study is Systematic Literature Review (SLR) that examines the nature and extent of the interrelationship between obesity and mental health, and derives implications for integrated health and social care practice and policy. </w:t>
      </w:r>
      <w:r w:rsidRPr="00912A81">
        <w:rPr>
          <w:rStyle w:val="cursor-pointer"/>
          <w:rFonts w:ascii="Arial" w:hAnsi="Arial" w:cs="Arial"/>
          <w:color w:val="000000" w:themeColor="text1"/>
        </w:rPr>
        <w:t>The following were the specific objectives: to determine the relationship between obesity and depression/anxiety, to determine the mediating effect of weight stigma, to evaluate bi-directional relationships, and to evaluate existing interventions.</w:t>
      </w:r>
      <w:r w:rsidRPr="00912A81">
        <w:rPr>
          <w:rFonts w:ascii="Arial" w:eastAsia="Times New Roman" w:hAnsi="Arial" w:cs="Arial"/>
          <w:color w:val="000000" w:themeColor="text1"/>
          <w:sz w:val="24"/>
          <w:szCs w:val="24"/>
        </w:rPr>
        <w:t xml:space="preserve"> A secondary qualitative research approach was employed, using thematic analysis as the primary analytical method, underpinned by the ENTREQ reporting framework for qualitative evidence synthesis.</w:t>
      </w:r>
      <w:r w:rsidRPr="00912A81">
        <w:rPr>
          <w:rFonts w:ascii="Arial" w:hAnsi="Arial" w:cs="Arial"/>
          <w:color w:val="000000" w:themeColor="text1"/>
        </w:rPr>
        <w:t xml:space="preserve"> </w:t>
      </w:r>
      <w:r w:rsidRPr="00912A81">
        <w:rPr>
          <w:rStyle w:val="cursor-pointer"/>
          <w:rFonts w:ascii="Arial" w:hAnsi="Arial" w:cs="Arial"/>
          <w:color w:val="000000" w:themeColor="text1"/>
        </w:rPr>
        <w:t>The databases (PubMed, Cochrane Library, and ProQuest) were searched systematically, and 968 records were found, 10 of which were included.</w:t>
      </w:r>
      <w:r w:rsidRPr="00912A81">
        <w:rPr>
          <w:rFonts w:ascii="Arial" w:hAnsi="Arial" w:cs="Arial"/>
          <w:color w:val="000000" w:themeColor="text1"/>
        </w:rPr>
        <w:t xml:space="preserve"> </w:t>
      </w:r>
      <w:r w:rsidRPr="00912A81">
        <w:rPr>
          <w:rStyle w:val="cursor-pointer"/>
          <w:rFonts w:ascii="Arial" w:hAnsi="Arial" w:cs="Arial"/>
          <w:color w:val="000000" w:themeColor="text1"/>
        </w:rPr>
        <w:t>Thematic synthesis and descriptive statistics were applied to analyse the data.</w:t>
      </w:r>
      <w:r w:rsidRPr="00912A81">
        <w:rPr>
          <w:rFonts w:ascii="Arial" w:hAnsi="Arial" w:cs="Arial"/>
          <w:color w:val="000000" w:themeColor="text1"/>
        </w:rPr>
        <w:t xml:space="preserve"> </w:t>
      </w:r>
      <w:r w:rsidRPr="00912A81">
        <w:rPr>
          <w:rStyle w:val="cursor-pointer"/>
          <w:rFonts w:ascii="Arial" w:hAnsi="Arial" w:cs="Arial"/>
          <w:color w:val="000000" w:themeColor="text1"/>
        </w:rPr>
        <w:t>The results showed a significant two-way correlation of obesity and mental health with obesity predisposing one to depression and the other way round.</w:t>
      </w:r>
      <w:r w:rsidRPr="00912A81">
        <w:rPr>
          <w:rFonts w:ascii="Arial" w:hAnsi="Arial" w:cs="Arial"/>
          <w:color w:val="000000" w:themeColor="text1"/>
        </w:rPr>
        <w:t xml:space="preserve"> </w:t>
      </w:r>
      <w:r w:rsidRPr="00912A81">
        <w:rPr>
          <w:rStyle w:val="cursor-pointer"/>
          <w:rFonts w:ascii="Arial" w:hAnsi="Arial" w:cs="Arial"/>
          <w:color w:val="000000" w:themeColor="text1"/>
        </w:rPr>
        <w:t>Weight stigma was a major mediating variable and current interventions were found to be disjointed and lacked sufficient integration.</w:t>
      </w:r>
      <w:r w:rsidRPr="00912A81">
        <w:rPr>
          <w:rFonts w:ascii="Arial" w:hAnsi="Arial" w:cs="Arial"/>
          <w:color w:val="000000" w:themeColor="text1"/>
        </w:rPr>
        <w:t xml:space="preserve"> </w:t>
      </w:r>
      <w:r w:rsidRPr="00912A81">
        <w:rPr>
          <w:rStyle w:val="cursor-pointer"/>
          <w:rFonts w:ascii="Arial" w:hAnsi="Arial" w:cs="Arial"/>
          <w:color w:val="000000" w:themeColor="text1"/>
        </w:rPr>
        <w:t>The research finds that it is not effective to deal with obesity and mental health separately. The study suggests that the use of integrated care models, frequent psychological screening, the training of the healthcare professionals on anti-stigma, investment in digital health solutions, and policy intervention on the social determinants of health.</w:t>
      </w:r>
    </w:p>
    <w:p w14:paraId="314126B6" w14:textId="77777777" w:rsidR="005C2C7A" w:rsidRPr="003F3EB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u w:val="single"/>
        </w:rPr>
      </w:pPr>
    </w:p>
    <w:p w14:paraId="2B76D442" w14:textId="21654B71" w:rsidR="005C2C7A" w:rsidRPr="003F3EB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460BF648" w14:textId="53F405E4" w:rsidR="003F3EB9" w:rsidRPr="003F3EB9" w:rsidRDefault="003F3EB9"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5392DE95" w14:textId="57634811" w:rsidR="003F3EB9" w:rsidRDefault="003F3EB9" w:rsidP="00DA52F0">
      <w:pPr>
        <w:spacing w:line="360" w:lineRule="auto"/>
        <w:mirrorIndents/>
        <w:rPr>
          <w:rFonts w:ascii="Arial" w:eastAsia="Arial Unicode MS" w:hAnsi="Arial" w:cs="Arial"/>
          <w:bCs/>
        </w:rPr>
      </w:pPr>
      <w:r>
        <w:rPr>
          <w:rFonts w:ascii="Arial" w:eastAsia="Arial Unicode MS" w:hAnsi="Arial" w:cs="Arial"/>
          <w:bCs/>
        </w:rPr>
        <w:br w:type="page"/>
      </w:r>
    </w:p>
    <w:p w14:paraId="08B9AE0A" w14:textId="77777777" w:rsidR="005C2C7A" w:rsidRPr="00812591" w:rsidRDefault="003F3EB9" w:rsidP="00DA52F0">
      <w:pPr>
        <w:keepNext/>
        <w:pageBreakBefore/>
        <w:spacing w:after="180" w:line="360" w:lineRule="auto"/>
        <w:mirrorIndents/>
        <w:outlineLvl w:val="0"/>
        <w:rPr>
          <w:rFonts w:ascii="Arial" w:eastAsia="Times New Roman" w:hAnsi="Arial" w:cs="Arial"/>
          <w:b/>
          <w:kern w:val="28"/>
          <w:sz w:val="32"/>
          <w:szCs w:val="20"/>
        </w:rPr>
      </w:pPr>
      <w:bookmarkStart w:id="2" w:name="_Toc536543204"/>
      <w:bookmarkStart w:id="3" w:name="_Toc536543433"/>
      <w:bookmarkStart w:id="4" w:name="_Toc15893759"/>
      <w:bookmarkStart w:id="5" w:name="_Toc299977276"/>
      <w:bookmarkStart w:id="6" w:name="_Toc236662475"/>
      <w:r w:rsidRPr="003F3EB9">
        <w:rPr>
          <w:rFonts w:ascii="Arial" w:eastAsia="Times New Roman" w:hAnsi="Arial" w:cs="Arial"/>
          <w:b/>
          <w:kern w:val="28"/>
          <w:sz w:val="32"/>
          <w:szCs w:val="20"/>
        </w:rPr>
        <w:lastRenderedPageBreak/>
        <w:t>Table of</w:t>
      </w:r>
      <w:r>
        <w:rPr>
          <w:rFonts w:ascii="Arial" w:eastAsia="Times New Roman" w:hAnsi="Arial" w:cs="Arial"/>
          <w:bCs/>
          <w:kern w:val="28"/>
          <w:sz w:val="32"/>
          <w:szCs w:val="20"/>
        </w:rPr>
        <w:t xml:space="preserve"> </w:t>
      </w:r>
      <w:r w:rsidR="005C2C7A" w:rsidRPr="00812591">
        <w:rPr>
          <w:rFonts w:ascii="Arial" w:eastAsia="Times New Roman" w:hAnsi="Arial" w:cs="Arial"/>
          <w:b/>
          <w:kern w:val="28"/>
          <w:sz w:val="32"/>
          <w:szCs w:val="20"/>
        </w:rPr>
        <w:t>Contents</w:t>
      </w:r>
      <w:bookmarkEnd w:id="2"/>
      <w:bookmarkEnd w:id="3"/>
      <w:bookmarkEnd w:id="4"/>
      <w:bookmarkEnd w:id="5"/>
      <w:bookmarkEnd w:id="6"/>
      <w:r w:rsidR="005C2C7A" w:rsidRPr="00812591">
        <w:rPr>
          <w:rFonts w:ascii="Arial" w:eastAsia="Times New Roman" w:hAnsi="Arial" w:cs="Arial"/>
          <w:b/>
          <w:kern w:val="28"/>
          <w:sz w:val="32"/>
          <w:szCs w:val="20"/>
        </w:rPr>
        <w:t xml:space="preserve"> </w:t>
      </w:r>
    </w:p>
    <w:sdt>
      <w:sdtPr>
        <w:rPr>
          <w:rFonts w:ascii="Arial" w:eastAsiaTheme="minorHAnsi" w:hAnsi="Arial" w:cs="Arial"/>
          <w:color w:val="000000" w:themeColor="text1"/>
          <w:sz w:val="22"/>
          <w:szCs w:val="22"/>
          <w:lang w:val="en-GB" w:eastAsia="en-GB" w:bidi="en-GB"/>
        </w:rPr>
        <w:id w:val="631986460"/>
        <w:docPartObj>
          <w:docPartGallery w:val="Table of Contents"/>
          <w:docPartUnique/>
        </w:docPartObj>
      </w:sdtPr>
      <w:sdtEndPr>
        <w:rPr>
          <w:rFonts w:eastAsia="Calibri Light"/>
          <w:b/>
          <w:bCs/>
          <w:noProof/>
        </w:rPr>
      </w:sdtEndPr>
      <w:sdtContent>
        <w:p w14:paraId="564BD139" w14:textId="7A8B9094" w:rsidR="00C57EAB" w:rsidRPr="00912A81" w:rsidRDefault="00C57EAB" w:rsidP="00C57EAB">
          <w:pPr>
            <w:pStyle w:val="TOCHeading"/>
            <w:rPr>
              <w:rFonts w:ascii="Arial" w:hAnsi="Arial" w:cs="Arial"/>
              <w:b/>
              <w:color w:val="000000" w:themeColor="text1"/>
              <w:sz w:val="22"/>
              <w:szCs w:val="16"/>
            </w:rPr>
          </w:pPr>
          <w:r w:rsidRPr="00912A81">
            <w:rPr>
              <w:rFonts w:ascii="Arial" w:hAnsi="Arial" w:cs="Arial"/>
              <w:b/>
              <w:color w:val="000000" w:themeColor="text1"/>
              <w:sz w:val="22"/>
              <w:szCs w:val="16"/>
            </w:rPr>
            <w:t>CONTENTS</w:t>
          </w:r>
          <w:r w:rsidRPr="00912A81">
            <w:rPr>
              <w:rFonts w:ascii="Arial" w:hAnsi="Arial" w:cs="Arial"/>
              <w:b/>
              <w:color w:val="000000" w:themeColor="text1"/>
              <w:sz w:val="22"/>
              <w:szCs w:val="16"/>
            </w:rPr>
            <w:tab/>
          </w:r>
          <w:r w:rsidRPr="00912A81">
            <w:rPr>
              <w:rFonts w:ascii="Arial" w:hAnsi="Arial" w:cs="Arial"/>
              <w:b/>
              <w:color w:val="000000" w:themeColor="text1"/>
              <w:sz w:val="22"/>
              <w:szCs w:val="16"/>
            </w:rPr>
            <w:tab/>
          </w:r>
          <w:r w:rsidRPr="00912A81">
            <w:rPr>
              <w:rFonts w:ascii="Arial" w:hAnsi="Arial" w:cs="Arial"/>
              <w:b/>
              <w:color w:val="000000" w:themeColor="text1"/>
              <w:sz w:val="22"/>
              <w:szCs w:val="16"/>
            </w:rPr>
            <w:tab/>
          </w:r>
          <w:r w:rsidRPr="00912A81">
            <w:rPr>
              <w:rFonts w:ascii="Arial" w:hAnsi="Arial" w:cs="Arial"/>
              <w:b/>
              <w:color w:val="000000" w:themeColor="text1"/>
              <w:sz w:val="22"/>
              <w:szCs w:val="16"/>
            </w:rPr>
            <w:tab/>
          </w:r>
          <w:r w:rsidRPr="00912A81">
            <w:rPr>
              <w:rFonts w:ascii="Arial" w:hAnsi="Arial" w:cs="Arial"/>
              <w:b/>
              <w:color w:val="000000" w:themeColor="text1"/>
              <w:sz w:val="22"/>
              <w:szCs w:val="16"/>
            </w:rPr>
            <w:tab/>
          </w:r>
          <w:r w:rsidR="006D327E">
            <w:rPr>
              <w:rFonts w:ascii="Arial" w:hAnsi="Arial" w:cs="Arial"/>
              <w:b/>
              <w:color w:val="000000" w:themeColor="text1"/>
              <w:sz w:val="22"/>
              <w:szCs w:val="16"/>
            </w:rPr>
            <w:tab/>
          </w:r>
          <w:r w:rsidR="006D327E">
            <w:rPr>
              <w:rFonts w:ascii="Arial" w:hAnsi="Arial" w:cs="Arial"/>
              <w:b/>
              <w:color w:val="000000" w:themeColor="text1"/>
              <w:sz w:val="22"/>
              <w:szCs w:val="16"/>
            </w:rPr>
            <w:tab/>
          </w:r>
          <w:r w:rsidR="006D327E">
            <w:rPr>
              <w:rFonts w:ascii="Arial" w:hAnsi="Arial" w:cs="Arial"/>
              <w:b/>
              <w:color w:val="000000" w:themeColor="text1"/>
              <w:sz w:val="22"/>
              <w:szCs w:val="16"/>
            </w:rPr>
            <w:tab/>
          </w:r>
          <w:r w:rsidR="006D327E">
            <w:rPr>
              <w:rFonts w:ascii="Arial" w:hAnsi="Arial" w:cs="Arial"/>
              <w:b/>
              <w:color w:val="000000" w:themeColor="text1"/>
              <w:sz w:val="22"/>
              <w:szCs w:val="16"/>
            </w:rPr>
            <w:tab/>
          </w:r>
          <w:r w:rsidR="006D327E">
            <w:rPr>
              <w:rFonts w:ascii="Arial" w:hAnsi="Arial" w:cs="Arial"/>
              <w:b/>
              <w:color w:val="000000" w:themeColor="text1"/>
              <w:sz w:val="22"/>
              <w:szCs w:val="16"/>
            </w:rPr>
            <w:tab/>
            <w:t xml:space="preserve">       </w:t>
          </w:r>
          <w:r w:rsidRPr="00912A81">
            <w:rPr>
              <w:rFonts w:ascii="Arial" w:hAnsi="Arial" w:cs="Arial"/>
              <w:b/>
              <w:color w:val="000000" w:themeColor="text1"/>
              <w:sz w:val="22"/>
              <w:szCs w:val="16"/>
            </w:rPr>
            <w:t>PAGE</w:t>
          </w:r>
        </w:p>
        <w:p w14:paraId="3E6106A8" w14:textId="4C04B6A5" w:rsidR="00B35D7B" w:rsidRDefault="00C57EAB">
          <w:pPr>
            <w:pStyle w:val="TOC1"/>
            <w:tabs>
              <w:tab w:val="right" w:pos="9016"/>
            </w:tabs>
            <w:rPr>
              <w:rFonts w:eastAsiaTheme="minorEastAsia"/>
              <w:noProof/>
              <w:kern w:val="2"/>
              <w:sz w:val="24"/>
              <w:szCs w:val="24"/>
              <w:lang w:val="en-GB" w:eastAsia="en-GB"/>
              <w14:ligatures w14:val="standardContextual"/>
            </w:rPr>
          </w:pPr>
          <w:r w:rsidRPr="00912A81">
            <w:rPr>
              <w:rFonts w:ascii="Arial" w:hAnsi="Arial" w:cs="Arial"/>
              <w:color w:val="000000" w:themeColor="text1"/>
            </w:rPr>
            <w:fldChar w:fldCharType="begin"/>
          </w:r>
          <w:r w:rsidRPr="00912A81">
            <w:rPr>
              <w:rFonts w:ascii="Arial" w:hAnsi="Arial" w:cs="Arial"/>
              <w:color w:val="000000" w:themeColor="text1"/>
            </w:rPr>
            <w:instrText xml:space="preserve"> TOC \o "1-3" \h \z \u </w:instrText>
          </w:r>
          <w:r w:rsidRPr="00912A81">
            <w:rPr>
              <w:rFonts w:ascii="Arial" w:hAnsi="Arial" w:cs="Arial"/>
              <w:color w:val="000000" w:themeColor="text1"/>
            </w:rPr>
            <w:fldChar w:fldCharType="separate"/>
          </w:r>
          <w:hyperlink w:anchor="_Toc236662473" w:history="1">
            <w:r w:rsidR="00B35D7B" w:rsidRPr="00AB68BA">
              <w:rPr>
                <w:rStyle w:val="Hyperlink"/>
                <w:noProof/>
                <w:lang w:bidi="en-GB"/>
              </w:rPr>
              <w:t>DECLARATION</w:t>
            </w:r>
            <w:r w:rsidR="00B35D7B">
              <w:rPr>
                <w:noProof/>
                <w:webHidden/>
              </w:rPr>
              <w:tab/>
            </w:r>
            <w:r w:rsidR="00B35D7B">
              <w:rPr>
                <w:noProof/>
                <w:webHidden/>
              </w:rPr>
              <w:fldChar w:fldCharType="begin"/>
            </w:r>
            <w:r w:rsidR="00B35D7B">
              <w:rPr>
                <w:noProof/>
                <w:webHidden/>
              </w:rPr>
              <w:instrText xml:space="preserve"> PAGEREF _Toc236662473 \h </w:instrText>
            </w:r>
            <w:r w:rsidR="00B35D7B">
              <w:rPr>
                <w:noProof/>
                <w:webHidden/>
              </w:rPr>
            </w:r>
            <w:r w:rsidR="00B35D7B">
              <w:rPr>
                <w:noProof/>
                <w:webHidden/>
              </w:rPr>
              <w:fldChar w:fldCharType="separate"/>
            </w:r>
            <w:r w:rsidR="00B35D7B">
              <w:rPr>
                <w:noProof/>
                <w:webHidden/>
              </w:rPr>
              <w:t>2</w:t>
            </w:r>
            <w:r w:rsidR="00B35D7B">
              <w:rPr>
                <w:noProof/>
                <w:webHidden/>
              </w:rPr>
              <w:fldChar w:fldCharType="end"/>
            </w:r>
          </w:hyperlink>
        </w:p>
        <w:p w14:paraId="2B492549" w14:textId="00A58C78" w:rsidR="00B35D7B" w:rsidRDefault="00B35D7B">
          <w:pPr>
            <w:pStyle w:val="TOC1"/>
            <w:tabs>
              <w:tab w:val="right" w:pos="9016"/>
            </w:tabs>
            <w:rPr>
              <w:rFonts w:eastAsiaTheme="minorEastAsia"/>
              <w:noProof/>
              <w:kern w:val="2"/>
              <w:sz w:val="24"/>
              <w:szCs w:val="24"/>
              <w:lang w:val="en-GB" w:eastAsia="en-GB"/>
              <w14:ligatures w14:val="standardContextual"/>
            </w:rPr>
          </w:pPr>
          <w:hyperlink w:anchor="_Toc236662474" w:history="1">
            <w:r w:rsidRPr="00AB68BA">
              <w:rPr>
                <w:rStyle w:val="Hyperlink"/>
                <w:noProof/>
                <w:lang w:bidi="en-GB"/>
              </w:rPr>
              <w:t>ACKNOWLEDGEMENT</w:t>
            </w:r>
            <w:r>
              <w:rPr>
                <w:noProof/>
                <w:webHidden/>
              </w:rPr>
              <w:tab/>
            </w:r>
            <w:r>
              <w:rPr>
                <w:noProof/>
                <w:webHidden/>
              </w:rPr>
              <w:fldChar w:fldCharType="begin"/>
            </w:r>
            <w:r>
              <w:rPr>
                <w:noProof/>
                <w:webHidden/>
              </w:rPr>
              <w:instrText xml:space="preserve"> PAGEREF _Toc236662474 \h </w:instrText>
            </w:r>
            <w:r>
              <w:rPr>
                <w:noProof/>
                <w:webHidden/>
              </w:rPr>
            </w:r>
            <w:r>
              <w:rPr>
                <w:noProof/>
                <w:webHidden/>
              </w:rPr>
              <w:fldChar w:fldCharType="separate"/>
            </w:r>
            <w:r>
              <w:rPr>
                <w:noProof/>
                <w:webHidden/>
              </w:rPr>
              <w:t>3</w:t>
            </w:r>
            <w:r>
              <w:rPr>
                <w:noProof/>
                <w:webHidden/>
              </w:rPr>
              <w:fldChar w:fldCharType="end"/>
            </w:r>
          </w:hyperlink>
        </w:p>
        <w:p w14:paraId="30283B96" w14:textId="31580548" w:rsidR="00B35D7B" w:rsidRDefault="00B35D7B">
          <w:pPr>
            <w:pStyle w:val="TOC1"/>
            <w:tabs>
              <w:tab w:val="right" w:pos="9016"/>
            </w:tabs>
            <w:rPr>
              <w:rFonts w:eastAsiaTheme="minorEastAsia"/>
              <w:noProof/>
              <w:kern w:val="2"/>
              <w:sz w:val="24"/>
              <w:szCs w:val="24"/>
              <w:lang w:val="en-GB" w:eastAsia="en-GB"/>
              <w14:ligatures w14:val="standardContextual"/>
            </w:rPr>
          </w:pPr>
          <w:hyperlink w:anchor="_Toc236662475" w:history="1">
            <w:r w:rsidRPr="00AB68BA">
              <w:rPr>
                <w:rStyle w:val="Hyperlink"/>
                <w:rFonts w:ascii="Arial" w:eastAsia="Times New Roman" w:hAnsi="Arial" w:cs="Arial"/>
                <w:b/>
                <w:noProof/>
                <w:kern w:val="28"/>
                <w:lang w:bidi="en-GB"/>
              </w:rPr>
              <w:t>Table of</w:t>
            </w:r>
            <w:r w:rsidRPr="00AB68BA">
              <w:rPr>
                <w:rStyle w:val="Hyperlink"/>
                <w:rFonts w:ascii="Arial" w:eastAsia="Times New Roman" w:hAnsi="Arial" w:cs="Arial"/>
                <w:bCs/>
                <w:noProof/>
                <w:kern w:val="28"/>
                <w:lang w:bidi="en-GB"/>
              </w:rPr>
              <w:t xml:space="preserve"> </w:t>
            </w:r>
            <w:r w:rsidRPr="00AB68BA">
              <w:rPr>
                <w:rStyle w:val="Hyperlink"/>
                <w:rFonts w:ascii="Arial" w:eastAsia="Times New Roman" w:hAnsi="Arial" w:cs="Arial"/>
                <w:b/>
                <w:noProof/>
                <w:kern w:val="28"/>
                <w:lang w:bidi="en-GB"/>
              </w:rPr>
              <w:t>Contents</w:t>
            </w:r>
            <w:r>
              <w:rPr>
                <w:noProof/>
                <w:webHidden/>
              </w:rPr>
              <w:tab/>
            </w:r>
            <w:r>
              <w:rPr>
                <w:noProof/>
                <w:webHidden/>
              </w:rPr>
              <w:fldChar w:fldCharType="begin"/>
            </w:r>
            <w:r>
              <w:rPr>
                <w:noProof/>
                <w:webHidden/>
              </w:rPr>
              <w:instrText xml:space="preserve"> PAGEREF _Toc236662475 \h </w:instrText>
            </w:r>
            <w:r>
              <w:rPr>
                <w:noProof/>
                <w:webHidden/>
              </w:rPr>
            </w:r>
            <w:r>
              <w:rPr>
                <w:noProof/>
                <w:webHidden/>
              </w:rPr>
              <w:fldChar w:fldCharType="separate"/>
            </w:r>
            <w:r>
              <w:rPr>
                <w:noProof/>
                <w:webHidden/>
              </w:rPr>
              <w:t>5</w:t>
            </w:r>
            <w:r>
              <w:rPr>
                <w:noProof/>
                <w:webHidden/>
              </w:rPr>
              <w:fldChar w:fldCharType="end"/>
            </w:r>
          </w:hyperlink>
        </w:p>
        <w:p w14:paraId="1282A9B5" w14:textId="69D0CBEB" w:rsidR="00B35D7B" w:rsidRDefault="00B35D7B">
          <w:pPr>
            <w:pStyle w:val="TOC1"/>
            <w:tabs>
              <w:tab w:val="right" w:pos="9016"/>
            </w:tabs>
            <w:rPr>
              <w:rFonts w:eastAsiaTheme="minorEastAsia"/>
              <w:noProof/>
              <w:kern w:val="2"/>
              <w:sz w:val="24"/>
              <w:szCs w:val="24"/>
              <w:lang w:val="en-GB" w:eastAsia="en-GB"/>
              <w14:ligatures w14:val="standardContextual"/>
            </w:rPr>
          </w:pPr>
          <w:hyperlink w:anchor="_Toc236662476" w:history="1">
            <w:r w:rsidRPr="00AB68BA">
              <w:rPr>
                <w:rStyle w:val="Hyperlink"/>
                <w:rFonts w:ascii="Arial" w:eastAsia="Times New Roman" w:hAnsi="Arial" w:cs="Arial"/>
                <w:b/>
                <w:noProof/>
              </w:rPr>
              <w:t>LIST OF TABLES</w:t>
            </w:r>
            <w:r>
              <w:rPr>
                <w:noProof/>
                <w:webHidden/>
              </w:rPr>
              <w:tab/>
            </w:r>
            <w:r>
              <w:rPr>
                <w:noProof/>
                <w:webHidden/>
              </w:rPr>
              <w:fldChar w:fldCharType="begin"/>
            </w:r>
            <w:r>
              <w:rPr>
                <w:noProof/>
                <w:webHidden/>
              </w:rPr>
              <w:instrText xml:space="preserve"> PAGEREF _Toc236662476 \h </w:instrText>
            </w:r>
            <w:r>
              <w:rPr>
                <w:noProof/>
                <w:webHidden/>
              </w:rPr>
            </w:r>
            <w:r>
              <w:rPr>
                <w:noProof/>
                <w:webHidden/>
              </w:rPr>
              <w:fldChar w:fldCharType="separate"/>
            </w:r>
            <w:r>
              <w:rPr>
                <w:noProof/>
                <w:webHidden/>
              </w:rPr>
              <w:t>6</w:t>
            </w:r>
            <w:r>
              <w:rPr>
                <w:noProof/>
                <w:webHidden/>
              </w:rPr>
              <w:fldChar w:fldCharType="end"/>
            </w:r>
          </w:hyperlink>
        </w:p>
        <w:p w14:paraId="39B551C8" w14:textId="51B3AD30" w:rsidR="00B35D7B" w:rsidRDefault="00B35D7B">
          <w:pPr>
            <w:pStyle w:val="TOC1"/>
            <w:tabs>
              <w:tab w:val="right" w:pos="9016"/>
            </w:tabs>
            <w:rPr>
              <w:rFonts w:eastAsiaTheme="minorEastAsia"/>
              <w:noProof/>
              <w:kern w:val="2"/>
              <w:sz w:val="24"/>
              <w:szCs w:val="24"/>
              <w:lang w:val="en-GB" w:eastAsia="en-GB"/>
              <w14:ligatures w14:val="standardContextual"/>
            </w:rPr>
          </w:pPr>
          <w:hyperlink w:anchor="_Toc236662477" w:history="1">
            <w:r w:rsidRPr="00AB68BA">
              <w:rPr>
                <w:rStyle w:val="Hyperlink"/>
                <w:rFonts w:ascii="Arial" w:eastAsia="Times New Roman" w:hAnsi="Arial" w:cs="Arial"/>
                <w:b/>
                <w:noProof/>
              </w:rPr>
              <w:t>LIST OF ABBREVIATIONS</w:t>
            </w:r>
            <w:r>
              <w:rPr>
                <w:noProof/>
                <w:webHidden/>
              </w:rPr>
              <w:tab/>
            </w:r>
            <w:r>
              <w:rPr>
                <w:noProof/>
                <w:webHidden/>
              </w:rPr>
              <w:fldChar w:fldCharType="begin"/>
            </w:r>
            <w:r>
              <w:rPr>
                <w:noProof/>
                <w:webHidden/>
              </w:rPr>
              <w:instrText xml:space="preserve"> PAGEREF _Toc236662477 \h </w:instrText>
            </w:r>
            <w:r>
              <w:rPr>
                <w:noProof/>
                <w:webHidden/>
              </w:rPr>
            </w:r>
            <w:r>
              <w:rPr>
                <w:noProof/>
                <w:webHidden/>
              </w:rPr>
              <w:fldChar w:fldCharType="separate"/>
            </w:r>
            <w:r>
              <w:rPr>
                <w:noProof/>
                <w:webHidden/>
              </w:rPr>
              <w:t>6</w:t>
            </w:r>
            <w:r>
              <w:rPr>
                <w:noProof/>
                <w:webHidden/>
              </w:rPr>
              <w:fldChar w:fldCharType="end"/>
            </w:r>
          </w:hyperlink>
        </w:p>
        <w:p w14:paraId="7C0F3501" w14:textId="4CDB51CC" w:rsidR="00B35D7B" w:rsidRDefault="00B35D7B">
          <w:pPr>
            <w:pStyle w:val="TOC1"/>
            <w:tabs>
              <w:tab w:val="right" w:pos="9016"/>
            </w:tabs>
            <w:rPr>
              <w:rFonts w:eastAsiaTheme="minorEastAsia"/>
              <w:noProof/>
              <w:kern w:val="2"/>
              <w:sz w:val="24"/>
              <w:szCs w:val="24"/>
              <w:lang w:val="en-GB" w:eastAsia="en-GB"/>
              <w14:ligatures w14:val="standardContextual"/>
            </w:rPr>
          </w:pPr>
          <w:hyperlink w:anchor="_Toc236662478" w:history="1">
            <w:r w:rsidRPr="00AB68BA">
              <w:rPr>
                <w:rStyle w:val="Hyperlink"/>
                <w:noProof/>
                <w:lang w:bidi="en-GB"/>
              </w:rPr>
              <w:t>CHAPTER 1: INTRODUCTION</w:t>
            </w:r>
            <w:r>
              <w:rPr>
                <w:noProof/>
                <w:webHidden/>
              </w:rPr>
              <w:tab/>
            </w:r>
            <w:r>
              <w:rPr>
                <w:noProof/>
                <w:webHidden/>
              </w:rPr>
              <w:fldChar w:fldCharType="begin"/>
            </w:r>
            <w:r>
              <w:rPr>
                <w:noProof/>
                <w:webHidden/>
              </w:rPr>
              <w:instrText xml:space="preserve"> PAGEREF _Toc236662478 \h </w:instrText>
            </w:r>
            <w:r>
              <w:rPr>
                <w:noProof/>
                <w:webHidden/>
              </w:rPr>
            </w:r>
            <w:r>
              <w:rPr>
                <w:noProof/>
                <w:webHidden/>
              </w:rPr>
              <w:fldChar w:fldCharType="separate"/>
            </w:r>
            <w:r>
              <w:rPr>
                <w:noProof/>
                <w:webHidden/>
              </w:rPr>
              <w:t>7</w:t>
            </w:r>
            <w:r>
              <w:rPr>
                <w:noProof/>
                <w:webHidden/>
              </w:rPr>
              <w:fldChar w:fldCharType="end"/>
            </w:r>
          </w:hyperlink>
        </w:p>
        <w:p w14:paraId="6E714EE9" w14:textId="1FC15DF7"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479" w:history="1">
            <w:r w:rsidRPr="00AB68BA">
              <w:rPr>
                <w:rStyle w:val="Hyperlink"/>
                <w:rFonts w:ascii="Arial" w:hAnsi="Arial" w:cs="Arial"/>
                <w:b/>
                <w:bCs/>
                <w:noProof/>
                <w:lang w:bidi="en-GB"/>
              </w:rPr>
              <w:t>1.1 Background to the Study</w:t>
            </w:r>
            <w:r>
              <w:rPr>
                <w:noProof/>
                <w:webHidden/>
              </w:rPr>
              <w:tab/>
            </w:r>
            <w:r>
              <w:rPr>
                <w:noProof/>
                <w:webHidden/>
              </w:rPr>
              <w:fldChar w:fldCharType="begin"/>
            </w:r>
            <w:r>
              <w:rPr>
                <w:noProof/>
                <w:webHidden/>
              </w:rPr>
              <w:instrText xml:space="preserve"> PAGEREF _Toc236662479 \h </w:instrText>
            </w:r>
            <w:r>
              <w:rPr>
                <w:noProof/>
                <w:webHidden/>
              </w:rPr>
            </w:r>
            <w:r>
              <w:rPr>
                <w:noProof/>
                <w:webHidden/>
              </w:rPr>
              <w:fldChar w:fldCharType="separate"/>
            </w:r>
            <w:r>
              <w:rPr>
                <w:noProof/>
                <w:webHidden/>
              </w:rPr>
              <w:t>7</w:t>
            </w:r>
            <w:r>
              <w:rPr>
                <w:noProof/>
                <w:webHidden/>
              </w:rPr>
              <w:fldChar w:fldCharType="end"/>
            </w:r>
          </w:hyperlink>
        </w:p>
        <w:p w14:paraId="0BED420D" w14:textId="74F692D0"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480" w:history="1">
            <w:r w:rsidRPr="00AB68BA">
              <w:rPr>
                <w:rStyle w:val="Hyperlink"/>
                <w:rFonts w:ascii="Arial" w:hAnsi="Arial" w:cs="Arial"/>
                <w:b/>
                <w:bCs/>
                <w:noProof/>
                <w:lang w:bidi="en-GB"/>
              </w:rPr>
              <w:t>1.2 Rationale</w:t>
            </w:r>
            <w:r>
              <w:rPr>
                <w:noProof/>
                <w:webHidden/>
              </w:rPr>
              <w:tab/>
            </w:r>
            <w:r>
              <w:rPr>
                <w:noProof/>
                <w:webHidden/>
              </w:rPr>
              <w:fldChar w:fldCharType="begin"/>
            </w:r>
            <w:r>
              <w:rPr>
                <w:noProof/>
                <w:webHidden/>
              </w:rPr>
              <w:instrText xml:space="preserve"> PAGEREF _Toc236662480 \h </w:instrText>
            </w:r>
            <w:r>
              <w:rPr>
                <w:noProof/>
                <w:webHidden/>
              </w:rPr>
            </w:r>
            <w:r>
              <w:rPr>
                <w:noProof/>
                <w:webHidden/>
              </w:rPr>
              <w:fldChar w:fldCharType="separate"/>
            </w:r>
            <w:r>
              <w:rPr>
                <w:noProof/>
                <w:webHidden/>
              </w:rPr>
              <w:t>7</w:t>
            </w:r>
            <w:r>
              <w:rPr>
                <w:noProof/>
                <w:webHidden/>
              </w:rPr>
              <w:fldChar w:fldCharType="end"/>
            </w:r>
          </w:hyperlink>
        </w:p>
        <w:p w14:paraId="280B9483" w14:textId="5622B023"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481" w:history="1">
            <w:r w:rsidRPr="00AB68BA">
              <w:rPr>
                <w:rStyle w:val="Hyperlink"/>
                <w:rFonts w:ascii="Arial" w:hAnsi="Arial" w:cs="Arial"/>
                <w:b/>
                <w:bCs/>
                <w:noProof/>
                <w:lang w:bidi="en-GB"/>
              </w:rPr>
              <w:t>1.3 Principal Question</w:t>
            </w:r>
            <w:r>
              <w:rPr>
                <w:noProof/>
                <w:webHidden/>
              </w:rPr>
              <w:tab/>
            </w:r>
            <w:r>
              <w:rPr>
                <w:noProof/>
                <w:webHidden/>
              </w:rPr>
              <w:fldChar w:fldCharType="begin"/>
            </w:r>
            <w:r>
              <w:rPr>
                <w:noProof/>
                <w:webHidden/>
              </w:rPr>
              <w:instrText xml:space="preserve"> PAGEREF _Toc236662481 \h </w:instrText>
            </w:r>
            <w:r>
              <w:rPr>
                <w:noProof/>
                <w:webHidden/>
              </w:rPr>
            </w:r>
            <w:r>
              <w:rPr>
                <w:noProof/>
                <w:webHidden/>
              </w:rPr>
              <w:fldChar w:fldCharType="separate"/>
            </w:r>
            <w:r>
              <w:rPr>
                <w:noProof/>
                <w:webHidden/>
              </w:rPr>
              <w:t>8</w:t>
            </w:r>
            <w:r>
              <w:rPr>
                <w:noProof/>
                <w:webHidden/>
              </w:rPr>
              <w:fldChar w:fldCharType="end"/>
            </w:r>
          </w:hyperlink>
        </w:p>
        <w:p w14:paraId="5F4D2A5F" w14:textId="31453529"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482" w:history="1">
            <w:r w:rsidRPr="00AB68BA">
              <w:rPr>
                <w:rStyle w:val="Hyperlink"/>
                <w:rFonts w:ascii="Arial" w:hAnsi="Arial" w:cs="Arial"/>
                <w:b/>
                <w:bCs/>
                <w:noProof/>
                <w:lang w:bidi="en-GB"/>
              </w:rPr>
              <w:t>1.5 Structure of the Study</w:t>
            </w:r>
            <w:r>
              <w:rPr>
                <w:noProof/>
                <w:webHidden/>
              </w:rPr>
              <w:tab/>
            </w:r>
            <w:r>
              <w:rPr>
                <w:noProof/>
                <w:webHidden/>
              </w:rPr>
              <w:fldChar w:fldCharType="begin"/>
            </w:r>
            <w:r>
              <w:rPr>
                <w:noProof/>
                <w:webHidden/>
              </w:rPr>
              <w:instrText xml:space="preserve"> PAGEREF _Toc236662482 \h </w:instrText>
            </w:r>
            <w:r>
              <w:rPr>
                <w:noProof/>
                <w:webHidden/>
              </w:rPr>
            </w:r>
            <w:r>
              <w:rPr>
                <w:noProof/>
                <w:webHidden/>
              </w:rPr>
              <w:fldChar w:fldCharType="separate"/>
            </w:r>
            <w:r>
              <w:rPr>
                <w:noProof/>
                <w:webHidden/>
              </w:rPr>
              <w:t>9</w:t>
            </w:r>
            <w:r>
              <w:rPr>
                <w:noProof/>
                <w:webHidden/>
              </w:rPr>
              <w:fldChar w:fldCharType="end"/>
            </w:r>
          </w:hyperlink>
        </w:p>
        <w:p w14:paraId="2E5F74FA" w14:textId="11892B85" w:rsidR="00B35D7B" w:rsidRDefault="00B35D7B">
          <w:pPr>
            <w:pStyle w:val="TOC1"/>
            <w:tabs>
              <w:tab w:val="right" w:pos="9016"/>
            </w:tabs>
            <w:rPr>
              <w:rFonts w:eastAsiaTheme="minorEastAsia"/>
              <w:noProof/>
              <w:kern w:val="2"/>
              <w:sz w:val="24"/>
              <w:szCs w:val="24"/>
              <w:lang w:val="en-GB" w:eastAsia="en-GB"/>
              <w14:ligatures w14:val="standardContextual"/>
            </w:rPr>
          </w:pPr>
          <w:hyperlink w:anchor="_Toc236662483" w:history="1">
            <w:r w:rsidRPr="00AB68BA">
              <w:rPr>
                <w:rStyle w:val="Hyperlink"/>
                <w:noProof/>
                <w:lang w:bidi="en-GB"/>
              </w:rPr>
              <w:t>CHAPTER 2: BACKGROUND</w:t>
            </w:r>
            <w:r>
              <w:rPr>
                <w:noProof/>
                <w:webHidden/>
              </w:rPr>
              <w:tab/>
            </w:r>
            <w:r>
              <w:rPr>
                <w:noProof/>
                <w:webHidden/>
              </w:rPr>
              <w:fldChar w:fldCharType="begin"/>
            </w:r>
            <w:r>
              <w:rPr>
                <w:noProof/>
                <w:webHidden/>
              </w:rPr>
              <w:instrText xml:space="preserve"> PAGEREF _Toc236662483 \h </w:instrText>
            </w:r>
            <w:r>
              <w:rPr>
                <w:noProof/>
                <w:webHidden/>
              </w:rPr>
            </w:r>
            <w:r>
              <w:rPr>
                <w:noProof/>
                <w:webHidden/>
              </w:rPr>
              <w:fldChar w:fldCharType="separate"/>
            </w:r>
            <w:r>
              <w:rPr>
                <w:noProof/>
                <w:webHidden/>
              </w:rPr>
              <w:t>10</w:t>
            </w:r>
            <w:r>
              <w:rPr>
                <w:noProof/>
                <w:webHidden/>
              </w:rPr>
              <w:fldChar w:fldCharType="end"/>
            </w:r>
          </w:hyperlink>
        </w:p>
        <w:p w14:paraId="1F1754F8" w14:textId="6E43478F"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484" w:history="1">
            <w:r w:rsidRPr="00AB68BA">
              <w:rPr>
                <w:rStyle w:val="Hyperlink"/>
                <w:rFonts w:ascii="Arial" w:hAnsi="Arial" w:cs="Arial"/>
                <w:b/>
                <w:bCs/>
                <w:noProof/>
                <w:lang w:bidi="en-GB"/>
              </w:rPr>
              <w:t>2.1 Obesity epidemiology in the UK</w:t>
            </w:r>
            <w:r>
              <w:rPr>
                <w:noProof/>
                <w:webHidden/>
              </w:rPr>
              <w:tab/>
            </w:r>
            <w:r>
              <w:rPr>
                <w:noProof/>
                <w:webHidden/>
              </w:rPr>
              <w:fldChar w:fldCharType="begin"/>
            </w:r>
            <w:r>
              <w:rPr>
                <w:noProof/>
                <w:webHidden/>
              </w:rPr>
              <w:instrText xml:space="preserve"> PAGEREF _Toc236662484 \h </w:instrText>
            </w:r>
            <w:r>
              <w:rPr>
                <w:noProof/>
                <w:webHidden/>
              </w:rPr>
            </w:r>
            <w:r>
              <w:rPr>
                <w:noProof/>
                <w:webHidden/>
              </w:rPr>
              <w:fldChar w:fldCharType="separate"/>
            </w:r>
            <w:r>
              <w:rPr>
                <w:noProof/>
                <w:webHidden/>
              </w:rPr>
              <w:t>10</w:t>
            </w:r>
            <w:r>
              <w:rPr>
                <w:noProof/>
                <w:webHidden/>
              </w:rPr>
              <w:fldChar w:fldCharType="end"/>
            </w:r>
          </w:hyperlink>
        </w:p>
        <w:p w14:paraId="5D235FC5" w14:textId="493209FB"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485" w:history="1">
            <w:r w:rsidRPr="00AB68BA">
              <w:rPr>
                <w:rStyle w:val="Hyperlink"/>
                <w:rFonts w:ascii="Arial" w:hAnsi="Arial" w:cs="Arial"/>
                <w:b/>
                <w:bCs/>
                <w:noProof/>
                <w:lang w:bidi="en-GB"/>
              </w:rPr>
              <w:t>2.2 Mental Health Disorders Epidemiology in the UK</w:t>
            </w:r>
            <w:r>
              <w:rPr>
                <w:noProof/>
                <w:webHidden/>
              </w:rPr>
              <w:tab/>
            </w:r>
            <w:r>
              <w:rPr>
                <w:noProof/>
                <w:webHidden/>
              </w:rPr>
              <w:fldChar w:fldCharType="begin"/>
            </w:r>
            <w:r>
              <w:rPr>
                <w:noProof/>
                <w:webHidden/>
              </w:rPr>
              <w:instrText xml:space="preserve"> PAGEREF _Toc236662485 \h </w:instrText>
            </w:r>
            <w:r>
              <w:rPr>
                <w:noProof/>
                <w:webHidden/>
              </w:rPr>
            </w:r>
            <w:r>
              <w:rPr>
                <w:noProof/>
                <w:webHidden/>
              </w:rPr>
              <w:fldChar w:fldCharType="separate"/>
            </w:r>
            <w:r>
              <w:rPr>
                <w:noProof/>
                <w:webHidden/>
              </w:rPr>
              <w:t>11</w:t>
            </w:r>
            <w:r>
              <w:rPr>
                <w:noProof/>
                <w:webHidden/>
              </w:rPr>
              <w:fldChar w:fldCharType="end"/>
            </w:r>
          </w:hyperlink>
        </w:p>
        <w:p w14:paraId="311DF2D1" w14:textId="1CC103E9"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486" w:history="1">
            <w:r w:rsidRPr="00AB68BA">
              <w:rPr>
                <w:rStyle w:val="Hyperlink"/>
                <w:rFonts w:ascii="Arial" w:hAnsi="Arial" w:cs="Arial"/>
                <w:b/>
                <w:bCs/>
                <w:noProof/>
                <w:lang w:bidi="en-GB"/>
              </w:rPr>
              <w:t>2.3 Biological and Psychological Pathways between Obesity and Mental Health</w:t>
            </w:r>
            <w:r>
              <w:rPr>
                <w:noProof/>
                <w:webHidden/>
              </w:rPr>
              <w:tab/>
            </w:r>
            <w:r>
              <w:rPr>
                <w:noProof/>
                <w:webHidden/>
              </w:rPr>
              <w:fldChar w:fldCharType="begin"/>
            </w:r>
            <w:r>
              <w:rPr>
                <w:noProof/>
                <w:webHidden/>
              </w:rPr>
              <w:instrText xml:space="preserve"> PAGEREF _Toc236662486 \h </w:instrText>
            </w:r>
            <w:r>
              <w:rPr>
                <w:noProof/>
                <w:webHidden/>
              </w:rPr>
            </w:r>
            <w:r>
              <w:rPr>
                <w:noProof/>
                <w:webHidden/>
              </w:rPr>
              <w:fldChar w:fldCharType="separate"/>
            </w:r>
            <w:r>
              <w:rPr>
                <w:noProof/>
                <w:webHidden/>
              </w:rPr>
              <w:t>12</w:t>
            </w:r>
            <w:r>
              <w:rPr>
                <w:noProof/>
                <w:webHidden/>
              </w:rPr>
              <w:fldChar w:fldCharType="end"/>
            </w:r>
          </w:hyperlink>
        </w:p>
        <w:p w14:paraId="64F90521" w14:textId="5F31F9CD"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487" w:history="1">
            <w:r w:rsidRPr="00AB68BA">
              <w:rPr>
                <w:rStyle w:val="Hyperlink"/>
                <w:rFonts w:ascii="Arial" w:hAnsi="Arial" w:cs="Arial"/>
                <w:b/>
                <w:bCs/>
                <w:noProof/>
                <w:lang w:bidi="en-GB"/>
              </w:rPr>
              <w:t>2.4 UK Policy Context</w:t>
            </w:r>
            <w:r>
              <w:rPr>
                <w:noProof/>
                <w:webHidden/>
              </w:rPr>
              <w:tab/>
            </w:r>
            <w:r>
              <w:rPr>
                <w:noProof/>
                <w:webHidden/>
              </w:rPr>
              <w:fldChar w:fldCharType="begin"/>
            </w:r>
            <w:r>
              <w:rPr>
                <w:noProof/>
                <w:webHidden/>
              </w:rPr>
              <w:instrText xml:space="preserve"> PAGEREF _Toc236662487 \h </w:instrText>
            </w:r>
            <w:r>
              <w:rPr>
                <w:noProof/>
                <w:webHidden/>
              </w:rPr>
            </w:r>
            <w:r>
              <w:rPr>
                <w:noProof/>
                <w:webHidden/>
              </w:rPr>
              <w:fldChar w:fldCharType="separate"/>
            </w:r>
            <w:r>
              <w:rPr>
                <w:noProof/>
                <w:webHidden/>
              </w:rPr>
              <w:t>13</w:t>
            </w:r>
            <w:r>
              <w:rPr>
                <w:noProof/>
                <w:webHidden/>
              </w:rPr>
              <w:fldChar w:fldCharType="end"/>
            </w:r>
          </w:hyperlink>
        </w:p>
        <w:p w14:paraId="4046AE96" w14:textId="5B6DFC73" w:rsidR="00B35D7B" w:rsidRDefault="00B35D7B">
          <w:pPr>
            <w:pStyle w:val="TOC1"/>
            <w:tabs>
              <w:tab w:val="right" w:pos="9016"/>
            </w:tabs>
            <w:rPr>
              <w:rFonts w:eastAsiaTheme="minorEastAsia"/>
              <w:noProof/>
              <w:kern w:val="2"/>
              <w:sz w:val="24"/>
              <w:szCs w:val="24"/>
              <w:lang w:val="en-GB" w:eastAsia="en-GB"/>
              <w14:ligatures w14:val="standardContextual"/>
            </w:rPr>
          </w:pPr>
          <w:hyperlink w:anchor="_Toc236662488" w:history="1">
            <w:r w:rsidRPr="00AB68BA">
              <w:rPr>
                <w:rStyle w:val="Hyperlink"/>
                <w:noProof/>
                <w:lang w:bidi="en-GB"/>
              </w:rPr>
              <w:t>CHAPTER 3: METHODS</w:t>
            </w:r>
            <w:r>
              <w:rPr>
                <w:noProof/>
                <w:webHidden/>
              </w:rPr>
              <w:tab/>
            </w:r>
            <w:r>
              <w:rPr>
                <w:noProof/>
                <w:webHidden/>
              </w:rPr>
              <w:fldChar w:fldCharType="begin"/>
            </w:r>
            <w:r>
              <w:rPr>
                <w:noProof/>
                <w:webHidden/>
              </w:rPr>
              <w:instrText xml:space="preserve"> PAGEREF _Toc236662488 \h </w:instrText>
            </w:r>
            <w:r>
              <w:rPr>
                <w:noProof/>
                <w:webHidden/>
              </w:rPr>
            </w:r>
            <w:r>
              <w:rPr>
                <w:noProof/>
                <w:webHidden/>
              </w:rPr>
              <w:fldChar w:fldCharType="separate"/>
            </w:r>
            <w:r>
              <w:rPr>
                <w:noProof/>
                <w:webHidden/>
              </w:rPr>
              <w:t>14</w:t>
            </w:r>
            <w:r>
              <w:rPr>
                <w:noProof/>
                <w:webHidden/>
              </w:rPr>
              <w:fldChar w:fldCharType="end"/>
            </w:r>
          </w:hyperlink>
        </w:p>
        <w:p w14:paraId="72A48409" w14:textId="6DFE4BE7"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489" w:history="1">
            <w:r w:rsidRPr="00AB68BA">
              <w:rPr>
                <w:rStyle w:val="Hyperlink"/>
                <w:rFonts w:ascii="Arial" w:hAnsi="Arial" w:cs="Arial"/>
                <w:b/>
                <w:bCs/>
                <w:noProof/>
                <w:lang w:bidi="en-GB"/>
              </w:rPr>
              <w:t>3.1 Research Design</w:t>
            </w:r>
            <w:r>
              <w:rPr>
                <w:noProof/>
                <w:webHidden/>
              </w:rPr>
              <w:tab/>
            </w:r>
            <w:r>
              <w:rPr>
                <w:noProof/>
                <w:webHidden/>
              </w:rPr>
              <w:fldChar w:fldCharType="begin"/>
            </w:r>
            <w:r>
              <w:rPr>
                <w:noProof/>
                <w:webHidden/>
              </w:rPr>
              <w:instrText xml:space="preserve"> PAGEREF _Toc236662489 \h </w:instrText>
            </w:r>
            <w:r>
              <w:rPr>
                <w:noProof/>
                <w:webHidden/>
              </w:rPr>
            </w:r>
            <w:r>
              <w:rPr>
                <w:noProof/>
                <w:webHidden/>
              </w:rPr>
              <w:fldChar w:fldCharType="separate"/>
            </w:r>
            <w:r>
              <w:rPr>
                <w:noProof/>
                <w:webHidden/>
              </w:rPr>
              <w:t>14</w:t>
            </w:r>
            <w:r>
              <w:rPr>
                <w:noProof/>
                <w:webHidden/>
              </w:rPr>
              <w:fldChar w:fldCharType="end"/>
            </w:r>
          </w:hyperlink>
        </w:p>
        <w:p w14:paraId="2C6A3B6A" w14:textId="1952FD2F"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490" w:history="1">
            <w:r w:rsidRPr="00AB68BA">
              <w:rPr>
                <w:rStyle w:val="Hyperlink"/>
                <w:rFonts w:ascii="Arial" w:hAnsi="Arial" w:cs="Arial"/>
                <w:b/>
                <w:bCs/>
                <w:noProof/>
                <w:lang w:bidi="en-GB"/>
              </w:rPr>
              <w:t>3.2 PRISMA 2020 Reporting Framework</w:t>
            </w:r>
            <w:r>
              <w:rPr>
                <w:noProof/>
                <w:webHidden/>
              </w:rPr>
              <w:tab/>
            </w:r>
            <w:r>
              <w:rPr>
                <w:noProof/>
                <w:webHidden/>
              </w:rPr>
              <w:fldChar w:fldCharType="begin"/>
            </w:r>
            <w:r>
              <w:rPr>
                <w:noProof/>
                <w:webHidden/>
              </w:rPr>
              <w:instrText xml:space="preserve"> PAGEREF _Toc236662490 \h </w:instrText>
            </w:r>
            <w:r>
              <w:rPr>
                <w:noProof/>
                <w:webHidden/>
              </w:rPr>
            </w:r>
            <w:r>
              <w:rPr>
                <w:noProof/>
                <w:webHidden/>
              </w:rPr>
              <w:fldChar w:fldCharType="separate"/>
            </w:r>
            <w:r>
              <w:rPr>
                <w:noProof/>
                <w:webHidden/>
              </w:rPr>
              <w:t>15</w:t>
            </w:r>
            <w:r>
              <w:rPr>
                <w:noProof/>
                <w:webHidden/>
              </w:rPr>
              <w:fldChar w:fldCharType="end"/>
            </w:r>
          </w:hyperlink>
        </w:p>
        <w:p w14:paraId="02762BF3" w14:textId="4C731B5D"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491" w:history="1">
            <w:r w:rsidRPr="00AB68BA">
              <w:rPr>
                <w:rStyle w:val="Hyperlink"/>
                <w:rFonts w:ascii="Arial" w:hAnsi="Arial" w:cs="Arial"/>
                <w:b/>
                <w:bCs/>
                <w:noProof/>
                <w:lang w:bidi="en-GB"/>
              </w:rPr>
              <w:t>3.3 Search Strategy</w:t>
            </w:r>
            <w:r>
              <w:rPr>
                <w:noProof/>
                <w:webHidden/>
              </w:rPr>
              <w:tab/>
            </w:r>
            <w:r>
              <w:rPr>
                <w:noProof/>
                <w:webHidden/>
              </w:rPr>
              <w:fldChar w:fldCharType="begin"/>
            </w:r>
            <w:r>
              <w:rPr>
                <w:noProof/>
                <w:webHidden/>
              </w:rPr>
              <w:instrText xml:space="preserve"> PAGEREF _Toc236662491 \h </w:instrText>
            </w:r>
            <w:r>
              <w:rPr>
                <w:noProof/>
                <w:webHidden/>
              </w:rPr>
            </w:r>
            <w:r>
              <w:rPr>
                <w:noProof/>
                <w:webHidden/>
              </w:rPr>
              <w:fldChar w:fldCharType="separate"/>
            </w:r>
            <w:r>
              <w:rPr>
                <w:noProof/>
                <w:webHidden/>
              </w:rPr>
              <w:t>16</w:t>
            </w:r>
            <w:r>
              <w:rPr>
                <w:noProof/>
                <w:webHidden/>
              </w:rPr>
              <w:fldChar w:fldCharType="end"/>
            </w:r>
          </w:hyperlink>
        </w:p>
        <w:p w14:paraId="0A80C5F9" w14:textId="15C84F7F"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492" w:history="1">
            <w:r w:rsidRPr="00AB68BA">
              <w:rPr>
                <w:rStyle w:val="Hyperlink"/>
                <w:rFonts w:ascii="Arial" w:hAnsi="Arial" w:cs="Arial"/>
                <w:b/>
                <w:bCs/>
                <w:noProof/>
                <w:lang w:bidi="en-GB"/>
              </w:rPr>
              <w:t>3.4 Eligibility Criteria</w:t>
            </w:r>
            <w:r>
              <w:rPr>
                <w:noProof/>
                <w:webHidden/>
              </w:rPr>
              <w:tab/>
            </w:r>
            <w:r>
              <w:rPr>
                <w:noProof/>
                <w:webHidden/>
              </w:rPr>
              <w:fldChar w:fldCharType="begin"/>
            </w:r>
            <w:r>
              <w:rPr>
                <w:noProof/>
                <w:webHidden/>
              </w:rPr>
              <w:instrText xml:space="preserve"> PAGEREF _Toc236662492 \h </w:instrText>
            </w:r>
            <w:r>
              <w:rPr>
                <w:noProof/>
                <w:webHidden/>
              </w:rPr>
            </w:r>
            <w:r>
              <w:rPr>
                <w:noProof/>
                <w:webHidden/>
              </w:rPr>
              <w:fldChar w:fldCharType="separate"/>
            </w:r>
            <w:r>
              <w:rPr>
                <w:noProof/>
                <w:webHidden/>
              </w:rPr>
              <w:t>16</w:t>
            </w:r>
            <w:r>
              <w:rPr>
                <w:noProof/>
                <w:webHidden/>
              </w:rPr>
              <w:fldChar w:fldCharType="end"/>
            </w:r>
          </w:hyperlink>
        </w:p>
        <w:p w14:paraId="093799E2" w14:textId="19BE466F"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493" w:history="1">
            <w:r w:rsidRPr="00AB68BA">
              <w:rPr>
                <w:rStyle w:val="Hyperlink"/>
                <w:rFonts w:ascii="Arial" w:hAnsi="Arial" w:cs="Arial"/>
                <w:b/>
                <w:bCs/>
                <w:noProof/>
                <w:lang w:bidi="en-GB"/>
              </w:rPr>
              <w:t>3.5 Study Selection Process</w:t>
            </w:r>
            <w:r>
              <w:rPr>
                <w:noProof/>
                <w:webHidden/>
              </w:rPr>
              <w:tab/>
            </w:r>
            <w:r>
              <w:rPr>
                <w:noProof/>
                <w:webHidden/>
              </w:rPr>
              <w:fldChar w:fldCharType="begin"/>
            </w:r>
            <w:r>
              <w:rPr>
                <w:noProof/>
                <w:webHidden/>
              </w:rPr>
              <w:instrText xml:space="preserve"> PAGEREF _Toc236662493 \h </w:instrText>
            </w:r>
            <w:r>
              <w:rPr>
                <w:noProof/>
                <w:webHidden/>
              </w:rPr>
            </w:r>
            <w:r>
              <w:rPr>
                <w:noProof/>
                <w:webHidden/>
              </w:rPr>
              <w:fldChar w:fldCharType="separate"/>
            </w:r>
            <w:r>
              <w:rPr>
                <w:noProof/>
                <w:webHidden/>
              </w:rPr>
              <w:t>17</w:t>
            </w:r>
            <w:r>
              <w:rPr>
                <w:noProof/>
                <w:webHidden/>
              </w:rPr>
              <w:fldChar w:fldCharType="end"/>
            </w:r>
          </w:hyperlink>
        </w:p>
        <w:p w14:paraId="351734F5" w14:textId="3A2B19A5"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494" w:history="1">
            <w:r w:rsidRPr="00AB68BA">
              <w:rPr>
                <w:rStyle w:val="Hyperlink"/>
                <w:rFonts w:ascii="Arial" w:hAnsi="Arial" w:cs="Arial"/>
                <w:b/>
                <w:bCs/>
                <w:noProof/>
                <w:lang w:bidi="en-GB"/>
              </w:rPr>
              <w:t>3.6 Analysis and Charting of the Data</w:t>
            </w:r>
            <w:r>
              <w:rPr>
                <w:noProof/>
                <w:webHidden/>
              </w:rPr>
              <w:tab/>
            </w:r>
            <w:r>
              <w:rPr>
                <w:noProof/>
                <w:webHidden/>
              </w:rPr>
              <w:fldChar w:fldCharType="begin"/>
            </w:r>
            <w:r>
              <w:rPr>
                <w:noProof/>
                <w:webHidden/>
              </w:rPr>
              <w:instrText xml:space="preserve"> PAGEREF _Toc236662494 \h </w:instrText>
            </w:r>
            <w:r>
              <w:rPr>
                <w:noProof/>
                <w:webHidden/>
              </w:rPr>
            </w:r>
            <w:r>
              <w:rPr>
                <w:noProof/>
                <w:webHidden/>
              </w:rPr>
              <w:fldChar w:fldCharType="separate"/>
            </w:r>
            <w:r>
              <w:rPr>
                <w:noProof/>
                <w:webHidden/>
              </w:rPr>
              <w:t>17</w:t>
            </w:r>
            <w:r>
              <w:rPr>
                <w:noProof/>
                <w:webHidden/>
              </w:rPr>
              <w:fldChar w:fldCharType="end"/>
            </w:r>
          </w:hyperlink>
        </w:p>
        <w:p w14:paraId="5657589F" w14:textId="2E8A625E"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495" w:history="1">
            <w:r w:rsidRPr="00AB68BA">
              <w:rPr>
                <w:rStyle w:val="Hyperlink"/>
                <w:rFonts w:ascii="Arial" w:hAnsi="Arial" w:cs="Arial"/>
                <w:b/>
                <w:bCs/>
                <w:noProof/>
                <w:lang w:bidi="en-GB"/>
              </w:rPr>
              <w:t>3.7 Data Synthesis and Analysis</w:t>
            </w:r>
            <w:r>
              <w:rPr>
                <w:noProof/>
                <w:webHidden/>
              </w:rPr>
              <w:tab/>
            </w:r>
            <w:r>
              <w:rPr>
                <w:noProof/>
                <w:webHidden/>
              </w:rPr>
              <w:fldChar w:fldCharType="begin"/>
            </w:r>
            <w:r>
              <w:rPr>
                <w:noProof/>
                <w:webHidden/>
              </w:rPr>
              <w:instrText xml:space="preserve"> PAGEREF _Toc236662495 \h </w:instrText>
            </w:r>
            <w:r>
              <w:rPr>
                <w:noProof/>
                <w:webHidden/>
              </w:rPr>
            </w:r>
            <w:r>
              <w:rPr>
                <w:noProof/>
                <w:webHidden/>
              </w:rPr>
              <w:fldChar w:fldCharType="separate"/>
            </w:r>
            <w:r>
              <w:rPr>
                <w:noProof/>
                <w:webHidden/>
              </w:rPr>
              <w:t>17</w:t>
            </w:r>
            <w:r>
              <w:rPr>
                <w:noProof/>
                <w:webHidden/>
              </w:rPr>
              <w:fldChar w:fldCharType="end"/>
            </w:r>
          </w:hyperlink>
        </w:p>
        <w:p w14:paraId="6FEFB8DB" w14:textId="427CEE5D"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496" w:history="1">
            <w:r w:rsidRPr="00AB68BA">
              <w:rPr>
                <w:rStyle w:val="Hyperlink"/>
                <w:rFonts w:ascii="Arial" w:hAnsi="Arial" w:cs="Arial"/>
                <w:b/>
                <w:bCs/>
                <w:noProof/>
                <w:lang w:bidi="en-GB"/>
              </w:rPr>
              <w:t>3.8 Ethical Considerations</w:t>
            </w:r>
            <w:r>
              <w:rPr>
                <w:noProof/>
                <w:webHidden/>
              </w:rPr>
              <w:tab/>
            </w:r>
            <w:r>
              <w:rPr>
                <w:noProof/>
                <w:webHidden/>
              </w:rPr>
              <w:fldChar w:fldCharType="begin"/>
            </w:r>
            <w:r>
              <w:rPr>
                <w:noProof/>
                <w:webHidden/>
              </w:rPr>
              <w:instrText xml:space="preserve"> PAGEREF _Toc236662496 \h </w:instrText>
            </w:r>
            <w:r>
              <w:rPr>
                <w:noProof/>
                <w:webHidden/>
              </w:rPr>
            </w:r>
            <w:r>
              <w:rPr>
                <w:noProof/>
                <w:webHidden/>
              </w:rPr>
              <w:fldChar w:fldCharType="separate"/>
            </w:r>
            <w:r>
              <w:rPr>
                <w:noProof/>
                <w:webHidden/>
              </w:rPr>
              <w:t>18</w:t>
            </w:r>
            <w:r>
              <w:rPr>
                <w:noProof/>
                <w:webHidden/>
              </w:rPr>
              <w:fldChar w:fldCharType="end"/>
            </w:r>
          </w:hyperlink>
        </w:p>
        <w:p w14:paraId="5A939561" w14:textId="6F99ADC2" w:rsidR="00B35D7B" w:rsidRDefault="00B35D7B">
          <w:pPr>
            <w:pStyle w:val="TOC1"/>
            <w:tabs>
              <w:tab w:val="right" w:pos="9016"/>
            </w:tabs>
            <w:rPr>
              <w:rFonts w:eastAsiaTheme="minorEastAsia"/>
              <w:noProof/>
              <w:kern w:val="2"/>
              <w:sz w:val="24"/>
              <w:szCs w:val="24"/>
              <w:lang w:val="en-GB" w:eastAsia="en-GB"/>
              <w14:ligatures w14:val="standardContextual"/>
            </w:rPr>
          </w:pPr>
          <w:hyperlink w:anchor="_Toc236662497" w:history="1">
            <w:r w:rsidRPr="00AB68BA">
              <w:rPr>
                <w:rStyle w:val="Hyperlink"/>
                <w:noProof/>
                <w:lang w:bidi="en-GB"/>
              </w:rPr>
              <w:t>CHAPTER 4: RESULTS AND DISCUSSION</w:t>
            </w:r>
            <w:r>
              <w:rPr>
                <w:noProof/>
                <w:webHidden/>
              </w:rPr>
              <w:tab/>
            </w:r>
            <w:r>
              <w:rPr>
                <w:noProof/>
                <w:webHidden/>
              </w:rPr>
              <w:fldChar w:fldCharType="begin"/>
            </w:r>
            <w:r>
              <w:rPr>
                <w:noProof/>
                <w:webHidden/>
              </w:rPr>
              <w:instrText xml:space="preserve"> PAGEREF _Toc236662497 \h </w:instrText>
            </w:r>
            <w:r>
              <w:rPr>
                <w:noProof/>
                <w:webHidden/>
              </w:rPr>
            </w:r>
            <w:r>
              <w:rPr>
                <w:noProof/>
                <w:webHidden/>
              </w:rPr>
              <w:fldChar w:fldCharType="separate"/>
            </w:r>
            <w:r>
              <w:rPr>
                <w:noProof/>
                <w:webHidden/>
              </w:rPr>
              <w:t>19</w:t>
            </w:r>
            <w:r>
              <w:rPr>
                <w:noProof/>
                <w:webHidden/>
              </w:rPr>
              <w:fldChar w:fldCharType="end"/>
            </w:r>
          </w:hyperlink>
        </w:p>
        <w:p w14:paraId="6AD692C3" w14:textId="603AFB6C"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498" w:history="1">
            <w:r w:rsidRPr="00AB68BA">
              <w:rPr>
                <w:rStyle w:val="Hyperlink"/>
                <w:rFonts w:ascii="Arial" w:eastAsia="Calibri" w:hAnsi="Arial" w:cs="Arial"/>
                <w:b/>
                <w:noProof/>
              </w:rPr>
              <w:t>4.1 Analysis of Studies Included</w:t>
            </w:r>
            <w:r>
              <w:rPr>
                <w:noProof/>
                <w:webHidden/>
              </w:rPr>
              <w:tab/>
            </w:r>
            <w:r>
              <w:rPr>
                <w:noProof/>
                <w:webHidden/>
              </w:rPr>
              <w:fldChar w:fldCharType="begin"/>
            </w:r>
            <w:r>
              <w:rPr>
                <w:noProof/>
                <w:webHidden/>
              </w:rPr>
              <w:instrText xml:space="preserve"> PAGEREF _Toc236662498 \h </w:instrText>
            </w:r>
            <w:r>
              <w:rPr>
                <w:noProof/>
                <w:webHidden/>
              </w:rPr>
            </w:r>
            <w:r>
              <w:rPr>
                <w:noProof/>
                <w:webHidden/>
              </w:rPr>
              <w:fldChar w:fldCharType="separate"/>
            </w:r>
            <w:r>
              <w:rPr>
                <w:noProof/>
                <w:webHidden/>
              </w:rPr>
              <w:t>19</w:t>
            </w:r>
            <w:r>
              <w:rPr>
                <w:noProof/>
                <w:webHidden/>
              </w:rPr>
              <w:fldChar w:fldCharType="end"/>
            </w:r>
          </w:hyperlink>
        </w:p>
        <w:p w14:paraId="44C92B97" w14:textId="2308BD25"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499" w:history="1">
            <w:r w:rsidRPr="00AB68BA">
              <w:rPr>
                <w:rStyle w:val="Hyperlink"/>
                <w:rFonts w:ascii="Arial" w:eastAsia="Calibri" w:hAnsi="Arial" w:cs="Arial"/>
                <w:b/>
                <w:noProof/>
              </w:rPr>
              <w:t>4.2 Descriptive Statistical Profile of the Key Article</w:t>
            </w:r>
            <w:r>
              <w:rPr>
                <w:noProof/>
                <w:webHidden/>
              </w:rPr>
              <w:tab/>
            </w:r>
            <w:r>
              <w:rPr>
                <w:noProof/>
                <w:webHidden/>
              </w:rPr>
              <w:fldChar w:fldCharType="begin"/>
            </w:r>
            <w:r>
              <w:rPr>
                <w:noProof/>
                <w:webHidden/>
              </w:rPr>
              <w:instrText xml:space="preserve"> PAGEREF _Toc236662499 \h </w:instrText>
            </w:r>
            <w:r>
              <w:rPr>
                <w:noProof/>
                <w:webHidden/>
              </w:rPr>
            </w:r>
            <w:r>
              <w:rPr>
                <w:noProof/>
                <w:webHidden/>
              </w:rPr>
              <w:fldChar w:fldCharType="separate"/>
            </w:r>
            <w:r>
              <w:rPr>
                <w:noProof/>
                <w:webHidden/>
              </w:rPr>
              <w:t>20</w:t>
            </w:r>
            <w:r>
              <w:rPr>
                <w:noProof/>
                <w:webHidden/>
              </w:rPr>
              <w:fldChar w:fldCharType="end"/>
            </w:r>
          </w:hyperlink>
        </w:p>
        <w:p w14:paraId="749A174B" w14:textId="2127547D"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500" w:history="1">
            <w:r w:rsidRPr="00AB68BA">
              <w:rPr>
                <w:rStyle w:val="Hyperlink"/>
                <w:rFonts w:ascii="Arial" w:eastAsia="Calibri" w:hAnsi="Arial" w:cs="Arial"/>
                <w:b/>
                <w:noProof/>
              </w:rPr>
              <w:t>4.3 Theme 1: Obesity as a Risk Factor of Depression and Anxiety</w:t>
            </w:r>
            <w:r>
              <w:rPr>
                <w:noProof/>
                <w:webHidden/>
              </w:rPr>
              <w:tab/>
            </w:r>
            <w:r>
              <w:rPr>
                <w:noProof/>
                <w:webHidden/>
              </w:rPr>
              <w:fldChar w:fldCharType="begin"/>
            </w:r>
            <w:r>
              <w:rPr>
                <w:noProof/>
                <w:webHidden/>
              </w:rPr>
              <w:instrText xml:space="preserve"> PAGEREF _Toc236662500 \h </w:instrText>
            </w:r>
            <w:r>
              <w:rPr>
                <w:noProof/>
                <w:webHidden/>
              </w:rPr>
            </w:r>
            <w:r>
              <w:rPr>
                <w:noProof/>
                <w:webHidden/>
              </w:rPr>
              <w:fldChar w:fldCharType="separate"/>
            </w:r>
            <w:r>
              <w:rPr>
                <w:noProof/>
                <w:webHidden/>
              </w:rPr>
              <w:t>22</w:t>
            </w:r>
            <w:r>
              <w:rPr>
                <w:noProof/>
                <w:webHidden/>
              </w:rPr>
              <w:fldChar w:fldCharType="end"/>
            </w:r>
          </w:hyperlink>
        </w:p>
        <w:p w14:paraId="567C9779" w14:textId="614ACCAA"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501" w:history="1">
            <w:r w:rsidRPr="00AB68BA">
              <w:rPr>
                <w:rStyle w:val="Hyperlink"/>
                <w:rFonts w:ascii="Arial" w:eastAsia="Calibri" w:hAnsi="Arial" w:cs="Arial"/>
                <w:b/>
                <w:noProof/>
              </w:rPr>
              <w:t>4.4 Theme 2: The Importance of Weight Stigma and Discrimination as the Mediators</w:t>
            </w:r>
            <w:r>
              <w:rPr>
                <w:noProof/>
                <w:webHidden/>
              </w:rPr>
              <w:tab/>
            </w:r>
            <w:r>
              <w:rPr>
                <w:noProof/>
                <w:webHidden/>
              </w:rPr>
              <w:fldChar w:fldCharType="begin"/>
            </w:r>
            <w:r>
              <w:rPr>
                <w:noProof/>
                <w:webHidden/>
              </w:rPr>
              <w:instrText xml:space="preserve"> PAGEREF _Toc236662501 \h </w:instrText>
            </w:r>
            <w:r>
              <w:rPr>
                <w:noProof/>
                <w:webHidden/>
              </w:rPr>
            </w:r>
            <w:r>
              <w:rPr>
                <w:noProof/>
                <w:webHidden/>
              </w:rPr>
              <w:fldChar w:fldCharType="separate"/>
            </w:r>
            <w:r>
              <w:rPr>
                <w:noProof/>
                <w:webHidden/>
              </w:rPr>
              <w:t>23</w:t>
            </w:r>
            <w:r>
              <w:rPr>
                <w:noProof/>
                <w:webHidden/>
              </w:rPr>
              <w:fldChar w:fldCharType="end"/>
            </w:r>
          </w:hyperlink>
        </w:p>
        <w:p w14:paraId="04CBE749" w14:textId="7A1102BB"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502" w:history="1">
            <w:r w:rsidRPr="00AB68BA">
              <w:rPr>
                <w:rStyle w:val="Hyperlink"/>
                <w:rFonts w:ascii="Arial" w:eastAsia="Calibri" w:hAnsi="Arial" w:cs="Arial"/>
                <w:b/>
                <w:noProof/>
              </w:rPr>
              <w:t>4.5 Theme 3: The Bidirectional and Self-Reinforcing Relationship</w:t>
            </w:r>
            <w:r>
              <w:rPr>
                <w:noProof/>
                <w:webHidden/>
              </w:rPr>
              <w:tab/>
            </w:r>
            <w:r>
              <w:rPr>
                <w:noProof/>
                <w:webHidden/>
              </w:rPr>
              <w:fldChar w:fldCharType="begin"/>
            </w:r>
            <w:r>
              <w:rPr>
                <w:noProof/>
                <w:webHidden/>
              </w:rPr>
              <w:instrText xml:space="preserve"> PAGEREF _Toc236662502 \h </w:instrText>
            </w:r>
            <w:r>
              <w:rPr>
                <w:noProof/>
                <w:webHidden/>
              </w:rPr>
            </w:r>
            <w:r>
              <w:rPr>
                <w:noProof/>
                <w:webHidden/>
              </w:rPr>
              <w:fldChar w:fldCharType="separate"/>
            </w:r>
            <w:r>
              <w:rPr>
                <w:noProof/>
                <w:webHidden/>
              </w:rPr>
              <w:t>23</w:t>
            </w:r>
            <w:r>
              <w:rPr>
                <w:noProof/>
                <w:webHidden/>
              </w:rPr>
              <w:fldChar w:fldCharType="end"/>
            </w:r>
          </w:hyperlink>
        </w:p>
        <w:p w14:paraId="1D748555" w14:textId="744189FE"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503" w:history="1">
            <w:r w:rsidRPr="00AB68BA">
              <w:rPr>
                <w:rStyle w:val="Hyperlink"/>
                <w:rFonts w:ascii="Arial" w:eastAsia="Calibri" w:hAnsi="Arial" w:cs="Arial"/>
                <w:b/>
                <w:noProof/>
              </w:rPr>
              <w:t>4.6 Theme 4: The Lack of Suitability of the Existing Interventions and the need to Integrate</w:t>
            </w:r>
            <w:r>
              <w:rPr>
                <w:noProof/>
                <w:webHidden/>
              </w:rPr>
              <w:tab/>
            </w:r>
            <w:r>
              <w:rPr>
                <w:noProof/>
                <w:webHidden/>
              </w:rPr>
              <w:fldChar w:fldCharType="begin"/>
            </w:r>
            <w:r>
              <w:rPr>
                <w:noProof/>
                <w:webHidden/>
              </w:rPr>
              <w:instrText xml:space="preserve"> PAGEREF _Toc236662503 \h </w:instrText>
            </w:r>
            <w:r>
              <w:rPr>
                <w:noProof/>
                <w:webHidden/>
              </w:rPr>
            </w:r>
            <w:r>
              <w:rPr>
                <w:noProof/>
                <w:webHidden/>
              </w:rPr>
              <w:fldChar w:fldCharType="separate"/>
            </w:r>
            <w:r>
              <w:rPr>
                <w:noProof/>
                <w:webHidden/>
              </w:rPr>
              <w:t>24</w:t>
            </w:r>
            <w:r>
              <w:rPr>
                <w:noProof/>
                <w:webHidden/>
              </w:rPr>
              <w:fldChar w:fldCharType="end"/>
            </w:r>
          </w:hyperlink>
        </w:p>
        <w:p w14:paraId="1A2BCEFF" w14:textId="70804841"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504" w:history="1">
            <w:r w:rsidRPr="00AB68BA">
              <w:rPr>
                <w:rStyle w:val="Hyperlink"/>
                <w:rFonts w:ascii="Arial" w:eastAsia="Calibri" w:hAnsi="Arial" w:cs="Arial"/>
                <w:b/>
                <w:noProof/>
              </w:rPr>
              <w:t>4.7 Discussion and Implications for Health and Social Care</w:t>
            </w:r>
            <w:r>
              <w:rPr>
                <w:noProof/>
                <w:webHidden/>
              </w:rPr>
              <w:tab/>
            </w:r>
            <w:r>
              <w:rPr>
                <w:noProof/>
                <w:webHidden/>
              </w:rPr>
              <w:fldChar w:fldCharType="begin"/>
            </w:r>
            <w:r>
              <w:rPr>
                <w:noProof/>
                <w:webHidden/>
              </w:rPr>
              <w:instrText xml:space="preserve"> PAGEREF _Toc236662504 \h </w:instrText>
            </w:r>
            <w:r>
              <w:rPr>
                <w:noProof/>
                <w:webHidden/>
              </w:rPr>
            </w:r>
            <w:r>
              <w:rPr>
                <w:noProof/>
                <w:webHidden/>
              </w:rPr>
              <w:fldChar w:fldCharType="separate"/>
            </w:r>
            <w:r>
              <w:rPr>
                <w:noProof/>
                <w:webHidden/>
              </w:rPr>
              <w:t>25</w:t>
            </w:r>
            <w:r>
              <w:rPr>
                <w:noProof/>
                <w:webHidden/>
              </w:rPr>
              <w:fldChar w:fldCharType="end"/>
            </w:r>
          </w:hyperlink>
        </w:p>
        <w:p w14:paraId="1DB0BA32" w14:textId="15182C32" w:rsidR="00B35D7B" w:rsidRDefault="00B35D7B">
          <w:pPr>
            <w:pStyle w:val="TOC1"/>
            <w:tabs>
              <w:tab w:val="right" w:pos="9016"/>
            </w:tabs>
            <w:rPr>
              <w:rFonts w:eastAsiaTheme="minorEastAsia"/>
              <w:noProof/>
              <w:kern w:val="2"/>
              <w:sz w:val="24"/>
              <w:szCs w:val="24"/>
              <w:lang w:val="en-GB" w:eastAsia="en-GB"/>
              <w14:ligatures w14:val="standardContextual"/>
            </w:rPr>
          </w:pPr>
          <w:hyperlink w:anchor="_Toc236662505" w:history="1">
            <w:r w:rsidRPr="00AB68BA">
              <w:rPr>
                <w:rStyle w:val="Hyperlink"/>
                <w:noProof/>
                <w:lang w:bidi="en-GB"/>
              </w:rPr>
              <w:t>CHAPTER 5: RECOMMENDATIONS AND CONCLUSION</w:t>
            </w:r>
            <w:r>
              <w:rPr>
                <w:noProof/>
                <w:webHidden/>
              </w:rPr>
              <w:tab/>
            </w:r>
            <w:r>
              <w:rPr>
                <w:noProof/>
                <w:webHidden/>
              </w:rPr>
              <w:fldChar w:fldCharType="begin"/>
            </w:r>
            <w:r>
              <w:rPr>
                <w:noProof/>
                <w:webHidden/>
              </w:rPr>
              <w:instrText xml:space="preserve"> PAGEREF _Toc236662505 \h </w:instrText>
            </w:r>
            <w:r>
              <w:rPr>
                <w:noProof/>
                <w:webHidden/>
              </w:rPr>
            </w:r>
            <w:r>
              <w:rPr>
                <w:noProof/>
                <w:webHidden/>
              </w:rPr>
              <w:fldChar w:fldCharType="separate"/>
            </w:r>
            <w:r>
              <w:rPr>
                <w:noProof/>
                <w:webHidden/>
              </w:rPr>
              <w:t>28</w:t>
            </w:r>
            <w:r>
              <w:rPr>
                <w:noProof/>
                <w:webHidden/>
              </w:rPr>
              <w:fldChar w:fldCharType="end"/>
            </w:r>
          </w:hyperlink>
        </w:p>
        <w:p w14:paraId="1FE3D46D" w14:textId="2D405DDD"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506" w:history="1">
            <w:r w:rsidRPr="00AB68BA">
              <w:rPr>
                <w:rStyle w:val="Hyperlink"/>
                <w:rFonts w:ascii="Arial" w:eastAsia="Calibri" w:hAnsi="Arial" w:cs="Arial"/>
                <w:b/>
                <w:noProof/>
              </w:rPr>
              <w:t>5.1 Summary of Key Findings</w:t>
            </w:r>
            <w:r>
              <w:rPr>
                <w:noProof/>
                <w:webHidden/>
              </w:rPr>
              <w:tab/>
            </w:r>
            <w:r>
              <w:rPr>
                <w:noProof/>
                <w:webHidden/>
              </w:rPr>
              <w:fldChar w:fldCharType="begin"/>
            </w:r>
            <w:r>
              <w:rPr>
                <w:noProof/>
                <w:webHidden/>
              </w:rPr>
              <w:instrText xml:space="preserve"> PAGEREF _Toc236662506 \h </w:instrText>
            </w:r>
            <w:r>
              <w:rPr>
                <w:noProof/>
                <w:webHidden/>
              </w:rPr>
            </w:r>
            <w:r>
              <w:rPr>
                <w:noProof/>
                <w:webHidden/>
              </w:rPr>
              <w:fldChar w:fldCharType="separate"/>
            </w:r>
            <w:r>
              <w:rPr>
                <w:noProof/>
                <w:webHidden/>
              </w:rPr>
              <w:t>28</w:t>
            </w:r>
            <w:r>
              <w:rPr>
                <w:noProof/>
                <w:webHidden/>
              </w:rPr>
              <w:fldChar w:fldCharType="end"/>
            </w:r>
          </w:hyperlink>
        </w:p>
        <w:p w14:paraId="02591F49" w14:textId="3ADB306A"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507" w:history="1">
            <w:r w:rsidRPr="00AB68BA">
              <w:rPr>
                <w:rStyle w:val="Hyperlink"/>
                <w:rFonts w:ascii="Arial" w:eastAsia="Calibri" w:hAnsi="Arial" w:cs="Arial"/>
                <w:b/>
                <w:noProof/>
              </w:rPr>
              <w:t>5.2 Practice and Policy Recommendations</w:t>
            </w:r>
            <w:r>
              <w:rPr>
                <w:noProof/>
                <w:webHidden/>
              </w:rPr>
              <w:tab/>
            </w:r>
            <w:r>
              <w:rPr>
                <w:noProof/>
                <w:webHidden/>
              </w:rPr>
              <w:fldChar w:fldCharType="begin"/>
            </w:r>
            <w:r>
              <w:rPr>
                <w:noProof/>
                <w:webHidden/>
              </w:rPr>
              <w:instrText xml:space="preserve"> PAGEREF _Toc236662507 \h </w:instrText>
            </w:r>
            <w:r>
              <w:rPr>
                <w:noProof/>
                <w:webHidden/>
              </w:rPr>
            </w:r>
            <w:r>
              <w:rPr>
                <w:noProof/>
                <w:webHidden/>
              </w:rPr>
              <w:fldChar w:fldCharType="separate"/>
            </w:r>
            <w:r>
              <w:rPr>
                <w:noProof/>
                <w:webHidden/>
              </w:rPr>
              <w:t>28</w:t>
            </w:r>
            <w:r>
              <w:rPr>
                <w:noProof/>
                <w:webHidden/>
              </w:rPr>
              <w:fldChar w:fldCharType="end"/>
            </w:r>
          </w:hyperlink>
        </w:p>
        <w:p w14:paraId="3011E426" w14:textId="0D496E8E"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508" w:history="1">
            <w:r w:rsidRPr="00AB68BA">
              <w:rPr>
                <w:rStyle w:val="Hyperlink"/>
                <w:rFonts w:ascii="Arial" w:eastAsia="Calibri" w:hAnsi="Arial" w:cs="Arial"/>
                <w:b/>
                <w:noProof/>
              </w:rPr>
              <w:t>5.3 Limitations of the Study</w:t>
            </w:r>
            <w:r>
              <w:rPr>
                <w:noProof/>
                <w:webHidden/>
              </w:rPr>
              <w:tab/>
            </w:r>
            <w:r>
              <w:rPr>
                <w:noProof/>
                <w:webHidden/>
              </w:rPr>
              <w:fldChar w:fldCharType="begin"/>
            </w:r>
            <w:r>
              <w:rPr>
                <w:noProof/>
                <w:webHidden/>
              </w:rPr>
              <w:instrText xml:space="preserve"> PAGEREF _Toc236662508 \h </w:instrText>
            </w:r>
            <w:r>
              <w:rPr>
                <w:noProof/>
                <w:webHidden/>
              </w:rPr>
            </w:r>
            <w:r>
              <w:rPr>
                <w:noProof/>
                <w:webHidden/>
              </w:rPr>
              <w:fldChar w:fldCharType="separate"/>
            </w:r>
            <w:r>
              <w:rPr>
                <w:noProof/>
                <w:webHidden/>
              </w:rPr>
              <w:t>30</w:t>
            </w:r>
            <w:r>
              <w:rPr>
                <w:noProof/>
                <w:webHidden/>
              </w:rPr>
              <w:fldChar w:fldCharType="end"/>
            </w:r>
          </w:hyperlink>
        </w:p>
        <w:p w14:paraId="396A5B3A" w14:textId="3A6C8EA1" w:rsidR="00B35D7B" w:rsidRDefault="00B35D7B">
          <w:pPr>
            <w:pStyle w:val="TOC3"/>
            <w:tabs>
              <w:tab w:val="right" w:pos="9016"/>
            </w:tabs>
            <w:rPr>
              <w:rFonts w:eastAsiaTheme="minorEastAsia"/>
              <w:noProof/>
              <w:kern w:val="2"/>
              <w:sz w:val="24"/>
              <w:szCs w:val="24"/>
              <w:lang w:val="en-GB" w:eastAsia="en-GB"/>
              <w14:ligatures w14:val="standardContextual"/>
            </w:rPr>
          </w:pPr>
          <w:hyperlink w:anchor="_Toc236662509" w:history="1">
            <w:r w:rsidRPr="00AB68BA">
              <w:rPr>
                <w:rStyle w:val="Hyperlink"/>
                <w:rFonts w:ascii="Arial" w:eastAsia="Calibri" w:hAnsi="Arial" w:cs="Arial"/>
                <w:b/>
                <w:noProof/>
              </w:rPr>
              <w:t>5.4 Conclusion</w:t>
            </w:r>
            <w:r>
              <w:rPr>
                <w:noProof/>
                <w:webHidden/>
              </w:rPr>
              <w:tab/>
            </w:r>
            <w:r>
              <w:rPr>
                <w:noProof/>
                <w:webHidden/>
              </w:rPr>
              <w:fldChar w:fldCharType="begin"/>
            </w:r>
            <w:r>
              <w:rPr>
                <w:noProof/>
                <w:webHidden/>
              </w:rPr>
              <w:instrText xml:space="preserve"> PAGEREF _Toc236662509 \h </w:instrText>
            </w:r>
            <w:r>
              <w:rPr>
                <w:noProof/>
                <w:webHidden/>
              </w:rPr>
            </w:r>
            <w:r>
              <w:rPr>
                <w:noProof/>
                <w:webHidden/>
              </w:rPr>
              <w:fldChar w:fldCharType="separate"/>
            </w:r>
            <w:r>
              <w:rPr>
                <w:noProof/>
                <w:webHidden/>
              </w:rPr>
              <w:t>30</w:t>
            </w:r>
            <w:r>
              <w:rPr>
                <w:noProof/>
                <w:webHidden/>
              </w:rPr>
              <w:fldChar w:fldCharType="end"/>
            </w:r>
          </w:hyperlink>
        </w:p>
        <w:p w14:paraId="403A8D3F" w14:textId="69C1632E" w:rsidR="00B35D7B" w:rsidRDefault="00B35D7B">
          <w:pPr>
            <w:pStyle w:val="TOC1"/>
            <w:tabs>
              <w:tab w:val="right" w:pos="9016"/>
            </w:tabs>
            <w:rPr>
              <w:rFonts w:eastAsiaTheme="minorEastAsia"/>
              <w:noProof/>
              <w:kern w:val="2"/>
              <w:sz w:val="24"/>
              <w:szCs w:val="24"/>
              <w:lang w:val="en-GB" w:eastAsia="en-GB"/>
              <w14:ligatures w14:val="standardContextual"/>
            </w:rPr>
          </w:pPr>
          <w:hyperlink w:anchor="_Toc236662510" w:history="1">
            <w:r w:rsidRPr="00AB68BA">
              <w:rPr>
                <w:rStyle w:val="Hyperlink"/>
                <w:noProof/>
                <w:lang w:bidi="en-GB"/>
              </w:rPr>
              <w:t>REFERENCES</w:t>
            </w:r>
            <w:r>
              <w:rPr>
                <w:noProof/>
                <w:webHidden/>
              </w:rPr>
              <w:tab/>
            </w:r>
            <w:r>
              <w:rPr>
                <w:noProof/>
                <w:webHidden/>
              </w:rPr>
              <w:fldChar w:fldCharType="begin"/>
            </w:r>
            <w:r>
              <w:rPr>
                <w:noProof/>
                <w:webHidden/>
              </w:rPr>
              <w:instrText xml:space="preserve"> PAGEREF _Toc236662510 \h </w:instrText>
            </w:r>
            <w:r>
              <w:rPr>
                <w:noProof/>
                <w:webHidden/>
              </w:rPr>
            </w:r>
            <w:r>
              <w:rPr>
                <w:noProof/>
                <w:webHidden/>
              </w:rPr>
              <w:fldChar w:fldCharType="separate"/>
            </w:r>
            <w:r>
              <w:rPr>
                <w:noProof/>
                <w:webHidden/>
              </w:rPr>
              <w:t>32</w:t>
            </w:r>
            <w:r>
              <w:rPr>
                <w:noProof/>
                <w:webHidden/>
              </w:rPr>
              <w:fldChar w:fldCharType="end"/>
            </w:r>
          </w:hyperlink>
        </w:p>
        <w:p w14:paraId="61E77599" w14:textId="2149872D" w:rsidR="00C57EAB" w:rsidRDefault="00C57EAB" w:rsidP="00C57EAB">
          <w:pPr>
            <w:rPr>
              <w:rFonts w:ascii="Arial" w:hAnsi="Arial" w:cs="Arial"/>
              <w:b/>
              <w:bCs/>
              <w:noProof/>
              <w:color w:val="000000" w:themeColor="text1"/>
            </w:rPr>
          </w:pPr>
          <w:r w:rsidRPr="00912A81">
            <w:rPr>
              <w:rFonts w:ascii="Arial" w:hAnsi="Arial" w:cs="Arial"/>
              <w:b/>
              <w:bCs/>
              <w:noProof/>
              <w:color w:val="000000" w:themeColor="text1"/>
            </w:rPr>
            <w:fldChar w:fldCharType="end"/>
          </w:r>
        </w:p>
      </w:sdtContent>
    </w:sdt>
    <w:p w14:paraId="03A8D94B" w14:textId="77777777" w:rsidR="001723BA" w:rsidRPr="001723BA" w:rsidRDefault="001723BA" w:rsidP="001723BA">
      <w:pPr>
        <w:keepNext/>
        <w:keepLines/>
        <w:widowControl/>
        <w:autoSpaceDE/>
        <w:autoSpaceDN/>
        <w:spacing w:before="240" w:line="480" w:lineRule="auto"/>
        <w:jc w:val="center"/>
        <w:outlineLvl w:val="0"/>
        <w:rPr>
          <w:rFonts w:ascii="Arial" w:eastAsia="Times New Roman" w:hAnsi="Arial" w:cs="Arial"/>
          <w:b/>
          <w:color w:val="000000"/>
          <w:sz w:val="24"/>
          <w:szCs w:val="32"/>
          <w:lang w:val="en-US" w:eastAsia="en-US" w:bidi="ar-SA"/>
        </w:rPr>
      </w:pPr>
      <w:bookmarkStart w:id="7" w:name="_Toc236662476"/>
      <w:r w:rsidRPr="001723BA">
        <w:rPr>
          <w:rFonts w:ascii="Arial" w:eastAsia="Times New Roman" w:hAnsi="Arial" w:cs="Arial"/>
          <w:b/>
          <w:color w:val="000000"/>
          <w:sz w:val="24"/>
          <w:szCs w:val="32"/>
          <w:lang w:val="en-US" w:eastAsia="en-US" w:bidi="ar-SA"/>
        </w:rPr>
        <w:t>LIST OF TABLES</w:t>
      </w:r>
      <w:bookmarkEnd w:id="7"/>
    </w:p>
    <w:p w14:paraId="7FA4C7F7" w14:textId="77777777" w:rsidR="001723BA" w:rsidRPr="001723BA" w:rsidRDefault="001723BA" w:rsidP="001723BA">
      <w:pPr>
        <w:widowControl/>
        <w:tabs>
          <w:tab w:val="right" w:pos="9350"/>
        </w:tabs>
        <w:autoSpaceDE/>
        <w:autoSpaceDN/>
        <w:spacing w:line="259" w:lineRule="auto"/>
        <w:rPr>
          <w:rFonts w:ascii="Arial" w:eastAsia="Calibri" w:hAnsi="Arial" w:cs="Arial"/>
          <w:noProof/>
          <w:color w:val="000000"/>
          <w:lang w:val="en-US" w:eastAsia="en-US" w:bidi="ar-SA"/>
        </w:rPr>
      </w:pPr>
      <w:r w:rsidRPr="001723BA">
        <w:rPr>
          <w:rFonts w:ascii="Arial" w:eastAsia="Calibri" w:hAnsi="Arial" w:cs="Arial"/>
          <w:color w:val="000000"/>
          <w:sz w:val="24"/>
          <w:lang w:val="en-US" w:eastAsia="en-US" w:bidi="ar-SA"/>
        </w:rPr>
        <w:fldChar w:fldCharType="begin"/>
      </w:r>
      <w:r w:rsidRPr="001723BA">
        <w:rPr>
          <w:rFonts w:ascii="Arial" w:eastAsia="Calibri" w:hAnsi="Arial" w:cs="Arial"/>
          <w:color w:val="000000"/>
          <w:sz w:val="24"/>
          <w:lang w:val="en-US" w:eastAsia="en-US" w:bidi="ar-SA"/>
        </w:rPr>
        <w:instrText xml:space="preserve"> TOC \h \z \c "Table" </w:instrText>
      </w:r>
      <w:r w:rsidRPr="001723BA">
        <w:rPr>
          <w:rFonts w:ascii="Arial" w:eastAsia="Calibri" w:hAnsi="Arial" w:cs="Arial"/>
          <w:color w:val="000000"/>
          <w:sz w:val="24"/>
          <w:lang w:val="en-US" w:eastAsia="en-US" w:bidi="ar-SA"/>
        </w:rPr>
        <w:fldChar w:fldCharType="separate"/>
      </w:r>
      <w:hyperlink w:anchor="_Toc225980909" w:history="1">
        <w:r w:rsidRPr="001723BA">
          <w:rPr>
            <w:rFonts w:ascii="Arial" w:eastAsia="Calibri" w:hAnsi="Arial" w:cs="Arial"/>
            <w:noProof/>
            <w:color w:val="000000"/>
            <w:lang w:val="en-US" w:eastAsia="en-US" w:bidi="ar-SA"/>
          </w:rPr>
          <w:t>Table 1: Summary of Key Papers Included</w:t>
        </w:r>
        <w:r w:rsidRPr="001723BA">
          <w:rPr>
            <w:rFonts w:ascii="Arial" w:eastAsia="Calibri" w:hAnsi="Arial" w:cs="Arial"/>
            <w:noProof/>
            <w:webHidden/>
            <w:color w:val="000000"/>
            <w:lang w:val="en-US" w:eastAsia="en-US" w:bidi="ar-SA"/>
          </w:rPr>
          <w:tab/>
        </w:r>
        <w:r w:rsidRPr="001723BA">
          <w:rPr>
            <w:rFonts w:ascii="Arial" w:eastAsia="Calibri" w:hAnsi="Arial" w:cs="Arial"/>
            <w:noProof/>
            <w:webHidden/>
            <w:color w:val="000000"/>
            <w:lang w:val="en-US" w:eastAsia="en-US" w:bidi="ar-SA"/>
          </w:rPr>
          <w:fldChar w:fldCharType="begin"/>
        </w:r>
        <w:r w:rsidRPr="001723BA">
          <w:rPr>
            <w:rFonts w:ascii="Arial" w:eastAsia="Calibri" w:hAnsi="Arial" w:cs="Arial"/>
            <w:noProof/>
            <w:webHidden/>
            <w:color w:val="000000"/>
            <w:lang w:val="en-US" w:eastAsia="en-US" w:bidi="ar-SA"/>
          </w:rPr>
          <w:instrText xml:space="preserve"> PAGEREF _Toc225980909 \h </w:instrText>
        </w:r>
        <w:r w:rsidRPr="001723BA">
          <w:rPr>
            <w:rFonts w:ascii="Arial" w:eastAsia="Calibri" w:hAnsi="Arial" w:cs="Arial"/>
            <w:noProof/>
            <w:webHidden/>
            <w:color w:val="000000"/>
            <w:lang w:val="en-US" w:eastAsia="en-US" w:bidi="ar-SA"/>
          </w:rPr>
        </w:r>
        <w:r w:rsidRPr="001723BA">
          <w:rPr>
            <w:rFonts w:ascii="Arial" w:eastAsia="Calibri" w:hAnsi="Arial" w:cs="Arial"/>
            <w:noProof/>
            <w:webHidden/>
            <w:color w:val="000000"/>
            <w:lang w:val="en-US" w:eastAsia="en-US" w:bidi="ar-SA"/>
          </w:rPr>
          <w:fldChar w:fldCharType="separate"/>
        </w:r>
        <w:r w:rsidRPr="001723BA">
          <w:rPr>
            <w:rFonts w:ascii="Arial" w:eastAsia="Calibri" w:hAnsi="Arial" w:cs="Arial"/>
            <w:noProof/>
            <w:webHidden/>
            <w:color w:val="000000"/>
            <w:lang w:val="en-US" w:eastAsia="en-US" w:bidi="ar-SA"/>
          </w:rPr>
          <w:t>20</w:t>
        </w:r>
        <w:r w:rsidRPr="001723BA">
          <w:rPr>
            <w:rFonts w:ascii="Arial" w:eastAsia="Calibri" w:hAnsi="Arial" w:cs="Arial"/>
            <w:noProof/>
            <w:webHidden/>
            <w:color w:val="000000"/>
            <w:lang w:val="en-US" w:eastAsia="en-US" w:bidi="ar-SA"/>
          </w:rPr>
          <w:fldChar w:fldCharType="end"/>
        </w:r>
      </w:hyperlink>
    </w:p>
    <w:p w14:paraId="6F9857FF" w14:textId="77777777" w:rsidR="001723BA" w:rsidRPr="001723BA" w:rsidRDefault="001723BA" w:rsidP="001723BA">
      <w:pPr>
        <w:widowControl/>
        <w:tabs>
          <w:tab w:val="right" w:pos="9350"/>
        </w:tabs>
        <w:autoSpaceDE/>
        <w:autoSpaceDN/>
        <w:spacing w:line="259" w:lineRule="auto"/>
        <w:rPr>
          <w:rFonts w:ascii="Arial" w:eastAsia="Calibri" w:hAnsi="Arial" w:cs="Arial"/>
          <w:noProof/>
          <w:color w:val="000000"/>
          <w:lang w:val="en-US" w:eastAsia="en-US" w:bidi="ar-SA"/>
        </w:rPr>
      </w:pPr>
      <w:hyperlink w:anchor="_Toc225980910" w:history="1">
        <w:r w:rsidRPr="001723BA">
          <w:rPr>
            <w:rFonts w:ascii="Arial" w:eastAsia="Calibri" w:hAnsi="Arial" w:cs="Arial"/>
            <w:noProof/>
            <w:color w:val="000000"/>
            <w:lang w:val="en-US" w:eastAsia="en-US" w:bidi="ar-SA"/>
          </w:rPr>
          <w:t>Table 2: Descriptive Statistics of Key Article</w:t>
        </w:r>
        <w:r w:rsidRPr="001723BA">
          <w:rPr>
            <w:rFonts w:ascii="Arial" w:eastAsia="Calibri" w:hAnsi="Arial" w:cs="Arial"/>
            <w:noProof/>
            <w:webHidden/>
            <w:color w:val="000000"/>
            <w:lang w:val="en-US" w:eastAsia="en-US" w:bidi="ar-SA"/>
          </w:rPr>
          <w:tab/>
        </w:r>
        <w:r w:rsidRPr="001723BA">
          <w:rPr>
            <w:rFonts w:ascii="Arial" w:eastAsia="Calibri" w:hAnsi="Arial" w:cs="Arial"/>
            <w:noProof/>
            <w:webHidden/>
            <w:color w:val="000000"/>
            <w:lang w:val="en-US" w:eastAsia="en-US" w:bidi="ar-SA"/>
          </w:rPr>
          <w:fldChar w:fldCharType="begin"/>
        </w:r>
        <w:r w:rsidRPr="001723BA">
          <w:rPr>
            <w:rFonts w:ascii="Arial" w:eastAsia="Calibri" w:hAnsi="Arial" w:cs="Arial"/>
            <w:noProof/>
            <w:webHidden/>
            <w:color w:val="000000"/>
            <w:lang w:val="en-US" w:eastAsia="en-US" w:bidi="ar-SA"/>
          </w:rPr>
          <w:instrText xml:space="preserve"> PAGEREF _Toc225980910 \h </w:instrText>
        </w:r>
        <w:r w:rsidRPr="001723BA">
          <w:rPr>
            <w:rFonts w:ascii="Arial" w:eastAsia="Calibri" w:hAnsi="Arial" w:cs="Arial"/>
            <w:noProof/>
            <w:webHidden/>
            <w:color w:val="000000"/>
            <w:lang w:val="en-US" w:eastAsia="en-US" w:bidi="ar-SA"/>
          </w:rPr>
        </w:r>
        <w:r w:rsidRPr="001723BA">
          <w:rPr>
            <w:rFonts w:ascii="Arial" w:eastAsia="Calibri" w:hAnsi="Arial" w:cs="Arial"/>
            <w:noProof/>
            <w:webHidden/>
            <w:color w:val="000000"/>
            <w:lang w:val="en-US" w:eastAsia="en-US" w:bidi="ar-SA"/>
          </w:rPr>
          <w:fldChar w:fldCharType="separate"/>
        </w:r>
        <w:r w:rsidRPr="001723BA">
          <w:rPr>
            <w:rFonts w:ascii="Arial" w:eastAsia="Calibri" w:hAnsi="Arial" w:cs="Arial"/>
            <w:noProof/>
            <w:webHidden/>
            <w:color w:val="000000"/>
            <w:lang w:val="en-US" w:eastAsia="en-US" w:bidi="ar-SA"/>
          </w:rPr>
          <w:t>21</w:t>
        </w:r>
        <w:r w:rsidRPr="001723BA">
          <w:rPr>
            <w:rFonts w:ascii="Arial" w:eastAsia="Calibri" w:hAnsi="Arial" w:cs="Arial"/>
            <w:noProof/>
            <w:webHidden/>
            <w:color w:val="000000"/>
            <w:lang w:val="en-US" w:eastAsia="en-US" w:bidi="ar-SA"/>
          </w:rPr>
          <w:fldChar w:fldCharType="end"/>
        </w:r>
      </w:hyperlink>
    </w:p>
    <w:p w14:paraId="4274C8D9" w14:textId="77777777" w:rsidR="001723BA" w:rsidRPr="001723BA" w:rsidRDefault="001723BA" w:rsidP="001723BA">
      <w:pPr>
        <w:widowControl/>
        <w:tabs>
          <w:tab w:val="right" w:pos="9350"/>
        </w:tabs>
        <w:autoSpaceDE/>
        <w:autoSpaceDN/>
        <w:spacing w:line="259" w:lineRule="auto"/>
        <w:rPr>
          <w:rFonts w:ascii="Arial" w:eastAsia="Calibri" w:hAnsi="Arial" w:cs="Arial"/>
          <w:noProof/>
          <w:color w:val="000000"/>
          <w:lang w:val="en-US" w:eastAsia="en-US" w:bidi="ar-SA"/>
        </w:rPr>
      </w:pPr>
      <w:hyperlink w:anchor="_Toc225980911" w:history="1">
        <w:r w:rsidRPr="001723BA">
          <w:rPr>
            <w:rFonts w:ascii="Arial" w:eastAsia="Calibri" w:hAnsi="Arial" w:cs="Arial"/>
            <w:noProof/>
            <w:color w:val="000000"/>
            <w:lang w:val="en-US" w:eastAsia="en-US" w:bidi="ar-SA"/>
          </w:rPr>
          <w:t>Table 3: Mapping Included Articles to Thematic Categories</w:t>
        </w:r>
        <w:r w:rsidRPr="001723BA">
          <w:rPr>
            <w:rFonts w:ascii="Arial" w:eastAsia="Calibri" w:hAnsi="Arial" w:cs="Arial"/>
            <w:noProof/>
            <w:webHidden/>
            <w:color w:val="000000"/>
            <w:lang w:val="en-US" w:eastAsia="en-US" w:bidi="ar-SA"/>
          </w:rPr>
          <w:tab/>
        </w:r>
        <w:r w:rsidRPr="001723BA">
          <w:rPr>
            <w:rFonts w:ascii="Arial" w:eastAsia="Calibri" w:hAnsi="Arial" w:cs="Arial"/>
            <w:noProof/>
            <w:webHidden/>
            <w:color w:val="000000"/>
            <w:lang w:val="en-US" w:eastAsia="en-US" w:bidi="ar-SA"/>
          </w:rPr>
          <w:fldChar w:fldCharType="begin"/>
        </w:r>
        <w:r w:rsidRPr="001723BA">
          <w:rPr>
            <w:rFonts w:ascii="Arial" w:eastAsia="Calibri" w:hAnsi="Arial" w:cs="Arial"/>
            <w:noProof/>
            <w:webHidden/>
            <w:color w:val="000000"/>
            <w:lang w:val="en-US" w:eastAsia="en-US" w:bidi="ar-SA"/>
          </w:rPr>
          <w:instrText xml:space="preserve"> PAGEREF _Toc225980911 \h </w:instrText>
        </w:r>
        <w:r w:rsidRPr="001723BA">
          <w:rPr>
            <w:rFonts w:ascii="Arial" w:eastAsia="Calibri" w:hAnsi="Arial" w:cs="Arial"/>
            <w:noProof/>
            <w:webHidden/>
            <w:color w:val="000000"/>
            <w:lang w:val="en-US" w:eastAsia="en-US" w:bidi="ar-SA"/>
          </w:rPr>
        </w:r>
        <w:r w:rsidRPr="001723BA">
          <w:rPr>
            <w:rFonts w:ascii="Arial" w:eastAsia="Calibri" w:hAnsi="Arial" w:cs="Arial"/>
            <w:noProof/>
            <w:webHidden/>
            <w:color w:val="000000"/>
            <w:lang w:val="en-US" w:eastAsia="en-US" w:bidi="ar-SA"/>
          </w:rPr>
          <w:fldChar w:fldCharType="separate"/>
        </w:r>
        <w:r w:rsidRPr="001723BA">
          <w:rPr>
            <w:rFonts w:ascii="Arial" w:eastAsia="Calibri" w:hAnsi="Arial" w:cs="Arial"/>
            <w:noProof/>
            <w:webHidden/>
            <w:color w:val="000000"/>
            <w:lang w:val="en-US" w:eastAsia="en-US" w:bidi="ar-SA"/>
          </w:rPr>
          <w:t>22</w:t>
        </w:r>
        <w:r w:rsidRPr="001723BA">
          <w:rPr>
            <w:rFonts w:ascii="Arial" w:eastAsia="Calibri" w:hAnsi="Arial" w:cs="Arial"/>
            <w:noProof/>
            <w:webHidden/>
            <w:color w:val="000000"/>
            <w:lang w:val="en-US" w:eastAsia="en-US" w:bidi="ar-SA"/>
          </w:rPr>
          <w:fldChar w:fldCharType="end"/>
        </w:r>
      </w:hyperlink>
    </w:p>
    <w:p w14:paraId="39B46E90" w14:textId="154A0660" w:rsidR="00EC177D" w:rsidRPr="00912A81" w:rsidRDefault="001723BA" w:rsidP="001723BA">
      <w:pPr>
        <w:pStyle w:val="TOC1"/>
        <w:tabs>
          <w:tab w:val="right" w:pos="9350"/>
        </w:tabs>
        <w:rPr>
          <w:rFonts w:ascii="Arial" w:eastAsiaTheme="minorEastAsia" w:hAnsi="Arial" w:cs="Arial"/>
          <w:noProof/>
          <w:color w:val="000000" w:themeColor="text1"/>
          <w:kern w:val="2"/>
          <w:sz w:val="24"/>
          <w:szCs w:val="24"/>
          <w14:ligatures w14:val="standardContextual"/>
        </w:rPr>
      </w:pPr>
      <w:r w:rsidRPr="001723BA">
        <w:rPr>
          <w:rFonts w:ascii="Arial" w:eastAsia="Calibri" w:hAnsi="Arial" w:cs="Arial"/>
          <w:color w:val="000000"/>
          <w:sz w:val="24"/>
        </w:rPr>
        <w:fldChar w:fldCharType="end"/>
      </w:r>
    </w:p>
    <w:p w14:paraId="230E6AAE" w14:textId="295E4F2C" w:rsidR="003F3EB9" w:rsidRDefault="003F3EB9" w:rsidP="001E7294">
      <w:pPr>
        <w:spacing w:line="360" w:lineRule="auto"/>
        <w:mirrorIndents/>
        <w:rPr>
          <w:rFonts w:ascii="Arial" w:eastAsia="Times New Roman" w:hAnsi="Arial" w:cs="Arial"/>
          <w:kern w:val="22"/>
          <w:szCs w:val="20"/>
        </w:rPr>
      </w:pPr>
    </w:p>
    <w:p w14:paraId="4F369D59" w14:textId="77777777" w:rsidR="006B0FBA" w:rsidRPr="006B0FBA" w:rsidRDefault="006B0FBA" w:rsidP="006B0FBA">
      <w:pPr>
        <w:keepNext/>
        <w:keepLines/>
        <w:widowControl/>
        <w:autoSpaceDE/>
        <w:autoSpaceDN/>
        <w:spacing w:before="240" w:line="480" w:lineRule="auto"/>
        <w:jc w:val="center"/>
        <w:outlineLvl w:val="0"/>
        <w:rPr>
          <w:rFonts w:ascii="Arial" w:eastAsia="Times New Roman" w:hAnsi="Arial" w:cs="Arial"/>
          <w:b/>
          <w:color w:val="000000"/>
          <w:sz w:val="24"/>
          <w:szCs w:val="32"/>
          <w:lang w:val="en-US" w:eastAsia="en-US" w:bidi="ar-SA"/>
        </w:rPr>
      </w:pPr>
      <w:bookmarkStart w:id="8" w:name="_Toc236662477"/>
      <w:r w:rsidRPr="006B0FBA">
        <w:rPr>
          <w:rFonts w:ascii="Arial" w:eastAsia="Times New Roman" w:hAnsi="Arial" w:cs="Arial"/>
          <w:b/>
          <w:color w:val="000000"/>
          <w:sz w:val="24"/>
          <w:szCs w:val="32"/>
          <w:lang w:val="en-US" w:eastAsia="en-US" w:bidi="ar-SA"/>
        </w:rPr>
        <w:t>LIST OF ABBREVIATIONS</w:t>
      </w:r>
      <w:bookmarkEnd w:id="8"/>
    </w:p>
    <w:p w14:paraId="7D3F4DD9" w14:textId="77777777" w:rsidR="006B0FBA" w:rsidRPr="006B0FBA" w:rsidRDefault="006B0FBA" w:rsidP="006B0FBA">
      <w:pPr>
        <w:widowControl/>
        <w:autoSpaceDE/>
        <w:autoSpaceDN/>
        <w:spacing w:after="160" w:line="259" w:lineRule="auto"/>
        <w:rPr>
          <w:rFonts w:ascii="Arial" w:eastAsia="Calibri" w:hAnsi="Arial" w:cs="Arial"/>
          <w:color w:val="000000"/>
          <w:lang w:val="en-US" w:eastAsia="en-US" w:bidi="ar-SA"/>
        </w:rPr>
      </w:pPr>
      <w:r w:rsidRPr="006B0FBA">
        <w:rPr>
          <w:rFonts w:ascii="Arial" w:eastAsia="Calibri" w:hAnsi="Arial" w:cs="Arial"/>
          <w:color w:val="000000"/>
          <w:lang w:val="en-US" w:eastAsia="en-US" w:bidi="ar-SA"/>
        </w:rPr>
        <w:t>BMI</w:t>
      </w:r>
      <w:r w:rsidRPr="006B0FBA">
        <w:rPr>
          <w:rFonts w:ascii="Arial" w:eastAsia="Calibri" w:hAnsi="Arial" w:cs="Arial"/>
          <w:color w:val="000000"/>
          <w:lang w:val="en-US" w:eastAsia="en-US" w:bidi="ar-SA"/>
        </w:rPr>
        <w:tab/>
      </w:r>
      <w:r w:rsidRPr="006B0FBA">
        <w:rPr>
          <w:rFonts w:ascii="Arial" w:eastAsia="Calibri" w:hAnsi="Arial" w:cs="Arial"/>
          <w:color w:val="000000"/>
          <w:lang w:val="en-US" w:eastAsia="en-US" w:bidi="ar-SA"/>
        </w:rPr>
        <w:tab/>
        <w:t xml:space="preserve">Body Mass Index </w:t>
      </w:r>
    </w:p>
    <w:p w14:paraId="009A7AF7" w14:textId="77777777" w:rsidR="006B0FBA" w:rsidRPr="006B0FBA" w:rsidRDefault="006B0FBA" w:rsidP="006B0FBA">
      <w:pPr>
        <w:widowControl/>
        <w:autoSpaceDE/>
        <w:autoSpaceDN/>
        <w:spacing w:after="160" w:line="259" w:lineRule="auto"/>
        <w:rPr>
          <w:rFonts w:ascii="Arial" w:eastAsia="Calibri" w:hAnsi="Arial" w:cs="Arial"/>
          <w:color w:val="000000"/>
          <w:lang w:val="en-US" w:eastAsia="en-US" w:bidi="ar-SA"/>
        </w:rPr>
      </w:pPr>
      <w:r w:rsidRPr="006B0FBA">
        <w:rPr>
          <w:rFonts w:ascii="Arial" w:eastAsia="Calibri" w:hAnsi="Arial" w:cs="Arial"/>
          <w:color w:val="000000"/>
          <w:lang w:val="en-US" w:eastAsia="en-US" w:bidi="ar-SA"/>
        </w:rPr>
        <w:t>CBT</w:t>
      </w:r>
      <w:r w:rsidRPr="006B0FBA">
        <w:rPr>
          <w:rFonts w:ascii="Arial" w:eastAsia="Calibri" w:hAnsi="Arial" w:cs="Arial"/>
          <w:color w:val="000000"/>
          <w:lang w:val="en-US" w:eastAsia="en-US" w:bidi="ar-SA"/>
        </w:rPr>
        <w:tab/>
      </w:r>
      <w:r w:rsidRPr="006B0FBA">
        <w:rPr>
          <w:rFonts w:ascii="Arial" w:eastAsia="Calibri" w:hAnsi="Arial" w:cs="Arial"/>
          <w:color w:val="000000"/>
          <w:lang w:val="en-US" w:eastAsia="en-US" w:bidi="ar-SA"/>
        </w:rPr>
        <w:tab/>
        <w:t xml:space="preserve">Cognitive </w:t>
      </w:r>
      <w:proofErr w:type="spellStart"/>
      <w:r w:rsidRPr="006B0FBA">
        <w:rPr>
          <w:rFonts w:ascii="Arial" w:eastAsia="Calibri" w:hAnsi="Arial" w:cs="Arial"/>
          <w:color w:val="000000"/>
          <w:lang w:val="en-US" w:eastAsia="en-US" w:bidi="ar-SA"/>
        </w:rPr>
        <w:t>Behavioural</w:t>
      </w:r>
      <w:proofErr w:type="spellEnd"/>
      <w:r w:rsidRPr="006B0FBA">
        <w:rPr>
          <w:rFonts w:ascii="Arial" w:eastAsia="Calibri" w:hAnsi="Arial" w:cs="Arial"/>
          <w:color w:val="000000"/>
          <w:lang w:val="en-US" w:eastAsia="en-US" w:bidi="ar-SA"/>
        </w:rPr>
        <w:t xml:space="preserve"> Therapy </w:t>
      </w:r>
    </w:p>
    <w:p w14:paraId="416C1665" w14:textId="77777777" w:rsidR="006B0FBA" w:rsidRPr="006B0FBA" w:rsidRDefault="006B0FBA" w:rsidP="006B0FBA">
      <w:pPr>
        <w:widowControl/>
        <w:autoSpaceDE/>
        <w:autoSpaceDN/>
        <w:spacing w:after="160" w:line="259" w:lineRule="auto"/>
        <w:rPr>
          <w:rFonts w:ascii="Arial" w:eastAsia="Calibri" w:hAnsi="Arial" w:cs="Arial"/>
          <w:color w:val="000000"/>
          <w:lang w:val="en-US" w:eastAsia="en-US" w:bidi="ar-SA"/>
        </w:rPr>
      </w:pPr>
      <w:r w:rsidRPr="006B0FBA">
        <w:rPr>
          <w:rFonts w:ascii="Arial" w:eastAsia="Calibri" w:hAnsi="Arial" w:cs="Arial"/>
          <w:color w:val="000000"/>
          <w:lang w:val="en-US" w:eastAsia="en-US" w:bidi="ar-SA"/>
        </w:rPr>
        <w:t>HPA</w:t>
      </w:r>
      <w:r w:rsidRPr="006B0FBA">
        <w:rPr>
          <w:rFonts w:ascii="Arial" w:eastAsia="Calibri" w:hAnsi="Arial" w:cs="Arial"/>
          <w:color w:val="000000"/>
          <w:lang w:val="en-US" w:eastAsia="en-US" w:bidi="ar-SA"/>
        </w:rPr>
        <w:tab/>
      </w:r>
      <w:r w:rsidRPr="006B0FBA">
        <w:rPr>
          <w:rFonts w:ascii="Arial" w:eastAsia="Calibri" w:hAnsi="Arial" w:cs="Arial"/>
          <w:color w:val="000000"/>
          <w:lang w:val="en-US" w:eastAsia="en-US" w:bidi="ar-SA"/>
        </w:rPr>
        <w:tab/>
        <w:t xml:space="preserve">Hypothalamic-Pituitary-Adrenal </w:t>
      </w:r>
    </w:p>
    <w:p w14:paraId="6AA3F12A" w14:textId="77777777" w:rsidR="006B0FBA" w:rsidRPr="006B0FBA" w:rsidRDefault="006B0FBA" w:rsidP="006B0FBA">
      <w:pPr>
        <w:widowControl/>
        <w:autoSpaceDE/>
        <w:autoSpaceDN/>
        <w:spacing w:after="160" w:line="259" w:lineRule="auto"/>
        <w:rPr>
          <w:rFonts w:ascii="Arial" w:eastAsia="Calibri" w:hAnsi="Arial" w:cs="Arial"/>
          <w:color w:val="000000"/>
          <w:lang w:val="en-US" w:eastAsia="en-US" w:bidi="ar-SA"/>
        </w:rPr>
      </w:pPr>
      <w:r w:rsidRPr="006B0FBA">
        <w:rPr>
          <w:rFonts w:ascii="Arial" w:eastAsia="Calibri" w:hAnsi="Arial" w:cs="Arial"/>
          <w:color w:val="000000"/>
          <w:lang w:val="en-US" w:eastAsia="en-US" w:bidi="ar-SA"/>
        </w:rPr>
        <w:t>JBI</w:t>
      </w:r>
      <w:r w:rsidRPr="006B0FBA">
        <w:rPr>
          <w:rFonts w:ascii="Arial" w:eastAsia="Calibri" w:hAnsi="Arial" w:cs="Arial"/>
          <w:color w:val="000000"/>
          <w:lang w:val="en-US" w:eastAsia="en-US" w:bidi="ar-SA"/>
        </w:rPr>
        <w:tab/>
      </w:r>
      <w:r w:rsidRPr="006B0FBA">
        <w:rPr>
          <w:rFonts w:ascii="Arial" w:eastAsia="Calibri" w:hAnsi="Arial" w:cs="Arial"/>
          <w:color w:val="000000"/>
          <w:lang w:val="en-US" w:eastAsia="en-US" w:bidi="ar-SA"/>
        </w:rPr>
        <w:tab/>
        <w:t xml:space="preserve">Joanna Briggs Institute </w:t>
      </w:r>
    </w:p>
    <w:p w14:paraId="2E67C0B6" w14:textId="77777777" w:rsidR="006B0FBA" w:rsidRPr="006B0FBA" w:rsidRDefault="006B0FBA" w:rsidP="006B0FBA">
      <w:pPr>
        <w:widowControl/>
        <w:autoSpaceDE/>
        <w:autoSpaceDN/>
        <w:spacing w:after="160" w:line="259" w:lineRule="auto"/>
        <w:rPr>
          <w:rFonts w:ascii="Arial" w:eastAsia="Calibri" w:hAnsi="Arial" w:cs="Arial"/>
          <w:color w:val="000000"/>
          <w:lang w:val="en-US" w:eastAsia="en-US" w:bidi="ar-SA"/>
        </w:rPr>
      </w:pPr>
      <w:r w:rsidRPr="006B0FBA">
        <w:rPr>
          <w:rFonts w:ascii="Arial" w:eastAsia="Calibri" w:hAnsi="Arial" w:cs="Arial"/>
          <w:color w:val="000000"/>
          <w:lang w:val="en-US" w:eastAsia="en-US" w:bidi="ar-SA"/>
        </w:rPr>
        <w:t>NHS</w:t>
      </w:r>
      <w:r w:rsidRPr="006B0FBA">
        <w:rPr>
          <w:rFonts w:ascii="Arial" w:eastAsia="Calibri" w:hAnsi="Arial" w:cs="Arial"/>
          <w:color w:val="000000"/>
          <w:lang w:val="en-US" w:eastAsia="en-US" w:bidi="ar-SA"/>
        </w:rPr>
        <w:tab/>
      </w:r>
      <w:r w:rsidRPr="006B0FBA">
        <w:rPr>
          <w:rFonts w:ascii="Arial" w:eastAsia="Calibri" w:hAnsi="Arial" w:cs="Arial"/>
          <w:color w:val="000000"/>
          <w:lang w:val="en-US" w:eastAsia="en-US" w:bidi="ar-SA"/>
        </w:rPr>
        <w:tab/>
        <w:t>National Health Service</w:t>
      </w:r>
    </w:p>
    <w:p w14:paraId="5D58C189" w14:textId="77777777" w:rsidR="006B0FBA" w:rsidRPr="006B0FBA" w:rsidRDefault="006B0FBA" w:rsidP="006B0FBA">
      <w:pPr>
        <w:widowControl/>
        <w:autoSpaceDE/>
        <w:autoSpaceDN/>
        <w:spacing w:after="160" w:line="259" w:lineRule="auto"/>
        <w:rPr>
          <w:rFonts w:ascii="Arial" w:eastAsia="Calibri" w:hAnsi="Arial" w:cs="Arial"/>
          <w:color w:val="000000"/>
          <w:lang w:val="en-US" w:eastAsia="en-US" w:bidi="ar-SA"/>
        </w:rPr>
      </w:pPr>
      <w:r w:rsidRPr="006B0FBA">
        <w:rPr>
          <w:rFonts w:ascii="Arial" w:eastAsia="Calibri" w:hAnsi="Arial" w:cs="Arial"/>
          <w:color w:val="000000"/>
          <w:lang w:val="en-US" w:eastAsia="en-US" w:bidi="ar-SA"/>
        </w:rPr>
        <w:t xml:space="preserve">NICE </w:t>
      </w:r>
      <w:r w:rsidRPr="006B0FBA">
        <w:rPr>
          <w:rFonts w:ascii="Arial" w:eastAsia="Calibri" w:hAnsi="Arial" w:cs="Arial"/>
          <w:color w:val="000000"/>
          <w:lang w:val="en-US" w:eastAsia="en-US" w:bidi="ar-SA"/>
        </w:rPr>
        <w:tab/>
      </w:r>
      <w:r w:rsidRPr="006B0FBA">
        <w:rPr>
          <w:rFonts w:ascii="Arial" w:eastAsia="Calibri" w:hAnsi="Arial" w:cs="Arial"/>
          <w:color w:val="000000"/>
          <w:lang w:val="en-US" w:eastAsia="en-US" w:bidi="ar-SA"/>
        </w:rPr>
        <w:tab/>
        <w:t>National Institute for Care and Excellence</w:t>
      </w:r>
    </w:p>
    <w:p w14:paraId="3105802F" w14:textId="77777777" w:rsidR="006B0FBA" w:rsidRPr="006B0FBA" w:rsidRDefault="006B0FBA" w:rsidP="006B0FBA">
      <w:pPr>
        <w:widowControl/>
        <w:autoSpaceDE/>
        <w:autoSpaceDN/>
        <w:spacing w:after="160" w:line="259" w:lineRule="auto"/>
        <w:rPr>
          <w:rFonts w:ascii="Arial" w:eastAsia="Calibri" w:hAnsi="Arial" w:cs="Arial"/>
          <w:color w:val="000000"/>
          <w:lang w:val="en-US" w:eastAsia="en-US" w:bidi="ar-SA"/>
        </w:rPr>
      </w:pPr>
      <w:r w:rsidRPr="006B0FBA">
        <w:rPr>
          <w:rFonts w:ascii="Arial" w:eastAsia="Calibri" w:hAnsi="Arial" w:cs="Arial"/>
          <w:color w:val="000000"/>
          <w:lang w:val="en-US" w:eastAsia="en-US" w:bidi="ar-SA"/>
        </w:rPr>
        <w:t xml:space="preserve">PCC </w:t>
      </w:r>
      <w:r w:rsidRPr="006B0FBA">
        <w:rPr>
          <w:rFonts w:ascii="Arial" w:eastAsia="Calibri" w:hAnsi="Arial" w:cs="Arial"/>
          <w:color w:val="000000"/>
          <w:lang w:val="en-US" w:eastAsia="en-US" w:bidi="ar-SA"/>
        </w:rPr>
        <w:tab/>
      </w:r>
      <w:r w:rsidRPr="006B0FBA">
        <w:rPr>
          <w:rFonts w:ascii="Arial" w:eastAsia="Calibri" w:hAnsi="Arial" w:cs="Arial"/>
          <w:color w:val="000000"/>
          <w:lang w:val="en-US" w:eastAsia="en-US" w:bidi="ar-SA"/>
        </w:rPr>
        <w:tab/>
        <w:t xml:space="preserve">Population, Concept, and Context </w:t>
      </w:r>
    </w:p>
    <w:p w14:paraId="3B1355A1" w14:textId="77777777" w:rsidR="006B0FBA" w:rsidRPr="006B0FBA" w:rsidRDefault="006B0FBA" w:rsidP="006B0FBA">
      <w:pPr>
        <w:widowControl/>
        <w:autoSpaceDE/>
        <w:autoSpaceDN/>
        <w:spacing w:after="160" w:line="259" w:lineRule="auto"/>
        <w:rPr>
          <w:rFonts w:ascii="Arial" w:eastAsia="Calibri" w:hAnsi="Arial" w:cs="Arial"/>
          <w:color w:val="000000"/>
          <w:lang w:val="en-US" w:eastAsia="en-US" w:bidi="ar-SA"/>
        </w:rPr>
      </w:pPr>
      <w:r w:rsidRPr="006B0FBA">
        <w:rPr>
          <w:rFonts w:ascii="Arial" w:eastAsia="Calibri" w:hAnsi="Arial" w:cs="Arial"/>
          <w:color w:val="000000"/>
          <w:lang w:val="en-US" w:eastAsia="en-US" w:bidi="ar-SA"/>
        </w:rPr>
        <w:t xml:space="preserve">PEO   </w:t>
      </w:r>
      <w:r w:rsidRPr="006B0FBA">
        <w:rPr>
          <w:rFonts w:ascii="Arial" w:eastAsia="Calibri" w:hAnsi="Arial" w:cs="Arial"/>
          <w:color w:val="000000"/>
          <w:lang w:val="en-US" w:eastAsia="en-US" w:bidi="ar-SA"/>
        </w:rPr>
        <w:tab/>
      </w:r>
      <w:r w:rsidRPr="006B0FBA">
        <w:rPr>
          <w:rFonts w:ascii="Arial" w:eastAsia="Calibri" w:hAnsi="Arial" w:cs="Arial"/>
          <w:color w:val="000000"/>
          <w:lang w:val="en-US" w:eastAsia="en-US" w:bidi="ar-SA"/>
        </w:rPr>
        <w:tab/>
        <w:t>Population, Exposure, Outcome</w:t>
      </w:r>
    </w:p>
    <w:p w14:paraId="6FC8D10F" w14:textId="77777777" w:rsidR="006B0FBA" w:rsidRPr="006B0FBA" w:rsidRDefault="006B0FBA" w:rsidP="006B0FBA">
      <w:pPr>
        <w:widowControl/>
        <w:autoSpaceDE/>
        <w:autoSpaceDN/>
        <w:spacing w:after="100" w:line="259" w:lineRule="auto"/>
        <w:rPr>
          <w:rFonts w:ascii="Arial" w:eastAsia="Calibri" w:hAnsi="Arial" w:cs="Arial"/>
          <w:color w:val="000000"/>
          <w:lang w:val="en-US" w:eastAsia="en-US" w:bidi="ar-SA"/>
        </w:rPr>
      </w:pPr>
      <w:r w:rsidRPr="006B0FBA">
        <w:rPr>
          <w:rFonts w:ascii="Arial" w:eastAsia="Calibri" w:hAnsi="Arial" w:cs="Arial"/>
          <w:color w:val="000000"/>
          <w:lang w:val="en-US" w:eastAsia="en-US" w:bidi="ar-SA"/>
        </w:rPr>
        <w:t xml:space="preserve">PRISMA   </w:t>
      </w:r>
      <w:r w:rsidRPr="006B0FBA">
        <w:rPr>
          <w:rFonts w:ascii="Arial" w:eastAsia="Calibri" w:hAnsi="Arial" w:cs="Arial"/>
          <w:color w:val="000000"/>
          <w:lang w:val="en-US" w:eastAsia="en-US" w:bidi="ar-SA"/>
        </w:rPr>
        <w:tab/>
        <w:t>Preferred Reporting Items for Systematic Reviews and Meta-Analyses</w:t>
      </w:r>
    </w:p>
    <w:p w14:paraId="060928E9" w14:textId="77777777" w:rsidR="006B0FBA" w:rsidRPr="006B0FBA" w:rsidRDefault="006B0FBA" w:rsidP="006B0FBA">
      <w:pPr>
        <w:widowControl/>
        <w:autoSpaceDE/>
        <w:autoSpaceDN/>
        <w:spacing w:after="100" w:line="259" w:lineRule="auto"/>
        <w:rPr>
          <w:rFonts w:ascii="Arial" w:eastAsia="Calibri" w:hAnsi="Arial" w:cs="Arial"/>
          <w:color w:val="000000"/>
          <w:lang w:val="en-US" w:eastAsia="en-US" w:bidi="ar-SA"/>
        </w:rPr>
      </w:pPr>
      <w:r w:rsidRPr="006B0FBA">
        <w:rPr>
          <w:rFonts w:ascii="Arial" w:eastAsia="Calibri" w:hAnsi="Arial" w:cs="Arial"/>
          <w:color w:val="000000"/>
          <w:lang w:val="en-US" w:eastAsia="en-US" w:bidi="ar-SA"/>
        </w:rPr>
        <w:t xml:space="preserve">SLR   </w:t>
      </w:r>
      <w:r w:rsidRPr="006B0FBA">
        <w:rPr>
          <w:rFonts w:ascii="Arial" w:eastAsia="Calibri" w:hAnsi="Arial" w:cs="Arial"/>
          <w:color w:val="000000"/>
          <w:lang w:val="en-US" w:eastAsia="en-US" w:bidi="ar-SA"/>
        </w:rPr>
        <w:tab/>
      </w:r>
      <w:r w:rsidRPr="006B0FBA">
        <w:rPr>
          <w:rFonts w:ascii="Arial" w:eastAsia="Calibri" w:hAnsi="Arial" w:cs="Arial"/>
          <w:color w:val="000000"/>
          <w:lang w:val="en-US" w:eastAsia="en-US" w:bidi="ar-SA"/>
        </w:rPr>
        <w:tab/>
        <w:t>Systematic Literature Review</w:t>
      </w:r>
    </w:p>
    <w:p w14:paraId="28731AE2" w14:textId="77777777" w:rsidR="006B0FBA" w:rsidRPr="006B0FBA" w:rsidRDefault="006B0FBA" w:rsidP="006B0FBA">
      <w:pPr>
        <w:widowControl/>
        <w:autoSpaceDE/>
        <w:autoSpaceDN/>
        <w:spacing w:after="160" w:line="259" w:lineRule="auto"/>
        <w:rPr>
          <w:rFonts w:ascii="Arial" w:eastAsia="Calibri" w:hAnsi="Arial" w:cs="Arial"/>
          <w:color w:val="000000"/>
          <w:lang w:val="en-US" w:eastAsia="en-US" w:bidi="ar-SA"/>
        </w:rPr>
      </w:pPr>
      <w:r w:rsidRPr="006B0FBA">
        <w:rPr>
          <w:rFonts w:ascii="Arial" w:eastAsia="Calibri" w:hAnsi="Arial" w:cs="Arial"/>
          <w:color w:val="000000"/>
          <w:lang w:val="en-US" w:eastAsia="en-US" w:bidi="ar-SA"/>
        </w:rPr>
        <w:t>SMI</w:t>
      </w:r>
      <w:r w:rsidRPr="006B0FBA">
        <w:rPr>
          <w:rFonts w:ascii="Arial" w:eastAsia="Calibri" w:hAnsi="Arial" w:cs="Arial"/>
          <w:color w:val="000000"/>
          <w:lang w:val="en-US" w:eastAsia="en-US" w:bidi="ar-SA"/>
        </w:rPr>
        <w:tab/>
      </w:r>
      <w:r w:rsidRPr="006B0FBA">
        <w:rPr>
          <w:rFonts w:ascii="Arial" w:eastAsia="Calibri" w:hAnsi="Arial" w:cs="Arial"/>
          <w:color w:val="000000"/>
          <w:lang w:val="en-US" w:eastAsia="en-US" w:bidi="ar-SA"/>
        </w:rPr>
        <w:tab/>
        <w:t xml:space="preserve">Severe Mental Illness </w:t>
      </w:r>
    </w:p>
    <w:p w14:paraId="62DB1855" w14:textId="77777777" w:rsidR="006B0FBA" w:rsidRPr="006B0FBA" w:rsidRDefault="006B0FBA" w:rsidP="006B0FBA">
      <w:pPr>
        <w:widowControl/>
        <w:autoSpaceDE/>
        <w:autoSpaceDN/>
        <w:spacing w:after="160" w:line="259" w:lineRule="auto"/>
        <w:rPr>
          <w:rFonts w:ascii="Arial" w:eastAsia="Calibri" w:hAnsi="Arial" w:cs="Arial"/>
          <w:color w:val="000000"/>
          <w:lang w:val="en-US" w:eastAsia="en-US" w:bidi="ar-SA"/>
        </w:rPr>
      </w:pPr>
      <w:r w:rsidRPr="006B0FBA">
        <w:rPr>
          <w:rFonts w:ascii="Arial" w:eastAsia="Calibri" w:hAnsi="Arial" w:cs="Arial"/>
          <w:color w:val="000000"/>
          <w:lang w:val="en-US" w:eastAsia="en-US" w:bidi="ar-SA"/>
        </w:rPr>
        <w:t>WHO</w:t>
      </w:r>
      <w:r w:rsidRPr="006B0FBA">
        <w:rPr>
          <w:rFonts w:ascii="Arial" w:eastAsia="Calibri" w:hAnsi="Arial" w:cs="Arial"/>
          <w:color w:val="000000"/>
          <w:lang w:val="en-US" w:eastAsia="en-US" w:bidi="ar-SA"/>
        </w:rPr>
        <w:tab/>
      </w:r>
      <w:r w:rsidRPr="006B0FBA">
        <w:rPr>
          <w:rFonts w:ascii="Arial" w:eastAsia="Calibri" w:hAnsi="Arial" w:cs="Arial"/>
          <w:color w:val="000000"/>
          <w:lang w:val="en-US" w:eastAsia="en-US" w:bidi="ar-SA"/>
        </w:rPr>
        <w:tab/>
        <w:t xml:space="preserve">World Health </w:t>
      </w:r>
      <w:proofErr w:type="spellStart"/>
      <w:r w:rsidRPr="006B0FBA">
        <w:rPr>
          <w:rFonts w:ascii="Arial" w:eastAsia="Calibri" w:hAnsi="Arial" w:cs="Arial"/>
          <w:color w:val="000000"/>
          <w:lang w:val="en-US" w:eastAsia="en-US" w:bidi="ar-SA"/>
        </w:rPr>
        <w:t>Organisation</w:t>
      </w:r>
      <w:proofErr w:type="spellEnd"/>
      <w:r w:rsidRPr="006B0FBA">
        <w:rPr>
          <w:rFonts w:ascii="Arial" w:eastAsia="Calibri" w:hAnsi="Arial" w:cs="Arial"/>
          <w:color w:val="000000"/>
          <w:lang w:val="en-US" w:eastAsia="en-US" w:bidi="ar-SA"/>
        </w:rPr>
        <w:t xml:space="preserve"> </w:t>
      </w:r>
    </w:p>
    <w:p w14:paraId="7D5EF523" w14:textId="77777777" w:rsidR="003F3EB9" w:rsidRDefault="003F3EB9" w:rsidP="00DA52F0">
      <w:pPr>
        <w:spacing w:line="360" w:lineRule="auto"/>
        <w:mirrorIndents/>
        <w:rPr>
          <w:rFonts w:ascii="Arial" w:eastAsia="Times New Roman" w:hAnsi="Arial" w:cs="Arial"/>
          <w:kern w:val="22"/>
          <w:szCs w:val="20"/>
        </w:rPr>
      </w:pPr>
    </w:p>
    <w:p w14:paraId="79B3804A" w14:textId="77777777" w:rsidR="003F3EB9" w:rsidRDefault="003F3EB9" w:rsidP="00DA52F0">
      <w:pPr>
        <w:spacing w:line="360" w:lineRule="auto"/>
        <w:mirrorIndents/>
        <w:rPr>
          <w:rFonts w:ascii="Arial" w:eastAsia="Times New Roman" w:hAnsi="Arial" w:cs="Arial"/>
          <w:kern w:val="22"/>
          <w:szCs w:val="20"/>
        </w:rPr>
      </w:pPr>
    </w:p>
    <w:p w14:paraId="193F9D9A" w14:textId="77777777" w:rsidR="003F3EB9" w:rsidRDefault="003F3EB9" w:rsidP="00DA52F0">
      <w:pPr>
        <w:spacing w:line="360" w:lineRule="auto"/>
        <w:mirrorIndents/>
        <w:rPr>
          <w:rFonts w:ascii="Arial" w:eastAsia="Times New Roman" w:hAnsi="Arial" w:cs="Arial"/>
          <w:kern w:val="22"/>
          <w:szCs w:val="20"/>
        </w:rPr>
      </w:pPr>
    </w:p>
    <w:p w14:paraId="35647B2E" w14:textId="77777777" w:rsidR="003F3EB9" w:rsidRDefault="003F3EB9" w:rsidP="00DA52F0">
      <w:pPr>
        <w:spacing w:line="360" w:lineRule="auto"/>
        <w:mirrorIndents/>
        <w:rPr>
          <w:rFonts w:ascii="Arial" w:eastAsia="Times New Roman" w:hAnsi="Arial" w:cs="Arial"/>
          <w:kern w:val="22"/>
          <w:szCs w:val="20"/>
        </w:rPr>
      </w:pPr>
    </w:p>
    <w:p w14:paraId="740D1FD7" w14:textId="342B2B4F" w:rsidR="003F3EB9" w:rsidRDefault="003F3EB9"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br w:type="page"/>
      </w:r>
    </w:p>
    <w:p w14:paraId="56D84073" w14:textId="03484D9E" w:rsidR="005C2C7A" w:rsidRPr="00812591" w:rsidRDefault="005C2C7A" w:rsidP="00DA52F0">
      <w:pPr>
        <w:pStyle w:val="Heading1"/>
        <w:spacing w:line="360" w:lineRule="auto"/>
        <w:ind w:left="0"/>
        <w:mirrorIndents/>
        <w:jc w:val="center"/>
        <w:rPr>
          <w:b w:val="0"/>
        </w:rPr>
      </w:pPr>
      <w:bookmarkStart w:id="9" w:name="_Toc236662478"/>
      <w:r w:rsidRPr="00812591">
        <w:lastRenderedPageBreak/>
        <w:t>CHAPTE</w:t>
      </w:r>
      <w:r w:rsidR="00C764A3" w:rsidRPr="00812591">
        <w:t>R 1: INTRODUCTION</w:t>
      </w:r>
      <w:bookmarkEnd w:id="9"/>
      <w:r w:rsidR="00C764A3" w:rsidRPr="00812591">
        <w:t xml:space="preserve"> </w:t>
      </w:r>
    </w:p>
    <w:p w14:paraId="02688984" w14:textId="1AB088E0" w:rsidR="00766D97" w:rsidRPr="000B5F85" w:rsidRDefault="00766D97" w:rsidP="00DA52F0">
      <w:pPr>
        <w:spacing w:line="360" w:lineRule="auto"/>
        <w:mirrorIndents/>
        <w:jc w:val="both"/>
        <w:rPr>
          <w:rFonts w:ascii="Arial" w:eastAsia="Arial Unicode MS" w:hAnsi="Arial" w:cs="Arial"/>
          <w:color w:val="0070C0"/>
        </w:rPr>
      </w:pPr>
      <w:r w:rsidRPr="000B5F85">
        <w:rPr>
          <w:rFonts w:ascii="Arial" w:eastAsia="Arial Unicode MS" w:hAnsi="Arial" w:cs="Arial"/>
          <w:color w:val="0070C0"/>
        </w:rPr>
        <w:t xml:space="preserve"> </w:t>
      </w:r>
    </w:p>
    <w:p w14:paraId="63F6CCB9" w14:textId="17E84128" w:rsidR="00A57373" w:rsidRPr="00912A81" w:rsidRDefault="00A57373" w:rsidP="00181695">
      <w:pPr>
        <w:pStyle w:val="Heading2"/>
        <w:spacing w:line="360" w:lineRule="auto"/>
        <w:ind w:left="0"/>
        <w:rPr>
          <w:rFonts w:ascii="Arial" w:hAnsi="Arial" w:cs="Arial"/>
        </w:rPr>
      </w:pPr>
    </w:p>
    <w:p w14:paraId="0E18B797" w14:textId="77777777" w:rsidR="00A57373" w:rsidRPr="00D31D62" w:rsidRDefault="00A57373" w:rsidP="00A57373">
      <w:pPr>
        <w:pStyle w:val="Heading3"/>
        <w:spacing w:line="360" w:lineRule="auto"/>
        <w:rPr>
          <w:rFonts w:ascii="Arial" w:hAnsi="Arial" w:cs="Arial"/>
          <w:b/>
          <w:bCs/>
        </w:rPr>
      </w:pPr>
      <w:bookmarkStart w:id="10" w:name="_Toc236662479"/>
      <w:r w:rsidRPr="00D31D62">
        <w:rPr>
          <w:rFonts w:ascii="Arial" w:hAnsi="Arial" w:cs="Arial"/>
          <w:b/>
          <w:bCs/>
        </w:rPr>
        <w:t>1.1 Background to the Study</w:t>
      </w:r>
      <w:bookmarkEnd w:id="10"/>
    </w:p>
    <w:p w14:paraId="6547E249" w14:textId="77777777" w:rsidR="00A57373" w:rsidRPr="00912A81" w:rsidRDefault="00A57373" w:rsidP="00A57373">
      <w:pPr>
        <w:spacing w:line="360" w:lineRule="auto"/>
        <w:jc w:val="both"/>
        <w:rPr>
          <w:rFonts w:ascii="Arial" w:hAnsi="Arial" w:cs="Arial"/>
          <w:color w:val="000000" w:themeColor="text1"/>
        </w:rPr>
      </w:pPr>
      <w:r w:rsidRPr="00912A81">
        <w:rPr>
          <w:rFonts w:ascii="Arial" w:hAnsi="Arial" w:cs="Arial"/>
          <w:color w:val="000000" w:themeColor="text1"/>
        </w:rPr>
        <w:t>Obesity has emerged as a characteristic epidemic of the twenty-first century in the field of health. More importantly, in the UK, the number of adults who were overweight or obese grew to 63 per cent in 2022 compared to 53 per cent in 1993 (NHS Digital, 2023). Simultaneously, mental health and mental disorders such as bipolar disorder, anxiety and depression have become prevalent among all age groups. According to the estimates provided by the World Health Organisation (WHO, 2022), depression is listed as one of the most common causes of disability in the world, and as reported by NHS England (2023), one out of six adults in the UK has a common mental health issue at any point, which puts a significant and increasing burden on the health and social care services.</w:t>
      </w:r>
    </w:p>
    <w:p w14:paraId="11C100D6" w14:textId="77777777" w:rsidR="00A57373" w:rsidRPr="00912A81" w:rsidRDefault="00A57373" w:rsidP="00A57373">
      <w:pPr>
        <w:spacing w:line="360" w:lineRule="auto"/>
        <w:jc w:val="both"/>
        <w:rPr>
          <w:rFonts w:ascii="Arial" w:hAnsi="Arial" w:cs="Arial"/>
          <w:color w:val="000000" w:themeColor="text1"/>
        </w:rPr>
      </w:pPr>
      <w:r w:rsidRPr="00912A81">
        <w:rPr>
          <w:rFonts w:ascii="Arial" w:hAnsi="Arial" w:cs="Arial"/>
          <w:color w:val="000000" w:themeColor="text1"/>
        </w:rPr>
        <w:t>There is no coincidental and unidirectional relationship between obesity and mental health. The fact that the two conditions are closely interrelated, as evidenced by a growing body of evidence, has led to their aggravation of the other in a complex set of biological, psychological, and social processes. Obese persons are at a greater risk of being psychologically distressed, such as having low self-esteem, dissatisfaction with their bodies, and social isolation, which have been proven to be risk factors of depression and anxiety (</w:t>
      </w:r>
      <w:r w:rsidRPr="00912A81">
        <w:rPr>
          <w:rFonts w:ascii="Arial" w:eastAsia="Times New Roman" w:hAnsi="Arial" w:cs="Arial"/>
          <w:color w:val="000000" w:themeColor="text1"/>
          <w:sz w:val="24"/>
          <w:szCs w:val="24"/>
        </w:rPr>
        <w:t>Heaton, 2022</w:t>
      </w:r>
      <w:r w:rsidRPr="00912A81">
        <w:rPr>
          <w:rFonts w:ascii="Arial" w:hAnsi="Arial" w:cs="Arial"/>
          <w:color w:val="000000" w:themeColor="text1"/>
        </w:rPr>
        <w:t>). On the other hand, behaviours (emotional eating, physical inactivity, and disturbed sleep) that increase weight and initiate obesity have been observed to be prevalent among people with mental health conditions (</w:t>
      </w:r>
      <w:proofErr w:type="spellStart"/>
      <w:r w:rsidRPr="00912A81">
        <w:rPr>
          <w:rFonts w:ascii="Arial" w:hAnsi="Arial" w:cs="Arial"/>
          <w:color w:val="000000" w:themeColor="text1"/>
        </w:rPr>
        <w:t>Kivimaki</w:t>
      </w:r>
      <w:proofErr w:type="spellEnd"/>
      <w:r w:rsidRPr="00912A81">
        <w:rPr>
          <w:rFonts w:ascii="Arial" w:hAnsi="Arial" w:cs="Arial"/>
          <w:color w:val="000000" w:themeColor="text1"/>
        </w:rPr>
        <w:t xml:space="preserve"> et al., 2017). Moreover, the use of psychotropic drugs like antipsychotics and antidepressants is well-established as the source of metabolic disregard and weight gain that are clinically significant (Correll et al., 2015).</w:t>
      </w:r>
    </w:p>
    <w:p w14:paraId="3449BDF3" w14:textId="77777777" w:rsidR="00A57373" w:rsidRPr="00912A81" w:rsidRDefault="00A57373" w:rsidP="00A57373">
      <w:pPr>
        <w:spacing w:line="360" w:lineRule="auto"/>
        <w:jc w:val="both"/>
        <w:rPr>
          <w:rFonts w:ascii="Arial" w:hAnsi="Arial" w:cs="Arial"/>
          <w:color w:val="000000" w:themeColor="text1"/>
        </w:rPr>
      </w:pPr>
      <w:r w:rsidRPr="00912A81">
        <w:rPr>
          <w:rFonts w:ascii="Arial" w:hAnsi="Arial" w:cs="Arial"/>
          <w:color w:val="000000" w:themeColor="text1"/>
        </w:rPr>
        <w:t>Regardless of the extent of such evidence, UK healthcare traditionally approached the problem of obesity and mental health as a set of independent clinical issues that were processed using two independent and isolated pathways. In comparison to mental health care, weight management programmes are often based on the principles of caloric restriction and exercise without a systematic approach to psychological antecedents/consequences (Jones et al., 2021), and mental health services may address obesity in patients as a comorbidity but provide insignificant change. This disintegration is critical to the patient outcomes and is a lost opportunity to better integrate care.</w:t>
      </w:r>
    </w:p>
    <w:p w14:paraId="0C08F390" w14:textId="77777777" w:rsidR="00A57373" w:rsidRPr="006D69AF" w:rsidRDefault="00A57373" w:rsidP="00A57373">
      <w:pPr>
        <w:pStyle w:val="Heading3"/>
        <w:spacing w:line="360" w:lineRule="auto"/>
        <w:rPr>
          <w:rFonts w:ascii="Arial" w:hAnsi="Arial" w:cs="Arial"/>
          <w:b/>
          <w:bCs/>
        </w:rPr>
      </w:pPr>
      <w:bookmarkStart w:id="11" w:name="_Toc236662480"/>
      <w:r w:rsidRPr="006D69AF">
        <w:rPr>
          <w:rFonts w:ascii="Arial" w:hAnsi="Arial" w:cs="Arial"/>
          <w:b/>
          <w:bCs/>
        </w:rPr>
        <w:t>1.2 Rationale</w:t>
      </w:r>
      <w:bookmarkEnd w:id="11"/>
    </w:p>
    <w:p w14:paraId="4E749E73" w14:textId="77777777" w:rsidR="00A57373" w:rsidRPr="00912A81" w:rsidRDefault="00A57373" w:rsidP="00A57373">
      <w:pPr>
        <w:spacing w:line="360" w:lineRule="auto"/>
        <w:jc w:val="both"/>
        <w:rPr>
          <w:rFonts w:ascii="Arial" w:hAnsi="Arial" w:cs="Arial"/>
          <w:color w:val="000000" w:themeColor="text1"/>
        </w:rPr>
      </w:pPr>
      <w:r w:rsidRPr="00912A81">
        <w:rPr>
          <w:rFonts w:ascii="Arial" w:hAnsi="Arial" w:cs="Arial"/>
          <w:color w:val="000000" w:themeColor="text1"/>
        </w:rPr>
        <w:t xml:space="preserve">The pressing need to learn and act upon the complicated interaction between mental health and obesity in adults in the UK gives the key rationale of the research project. Although individual studies have focused on particular aspects of this relationship, such as the role of </w:t>
      </w:r>
      <w:r w:rsidRPr="00912A81">
        <w:rPr>
          <w:rFonts w:ascii="Arial" w:hAnsi="Arial" w:cs="Arial"/>
          <w:color w:val="000000" w:themeColor="text1"/>
        </w:rPr>
        <w:lastRenderedPageBreak/>
        <w:t>stigma, the consequences of psychotropic medication, as well as the prevalence of depression among people with obesity, there are fewer studies that have undertaken a synthesis of this resultant evidence to make action implications on health and social care policy and practice. This research project fills that gap by compiling empirical evidence from various sources to give a holistic explanation of the relationship between obesity and mental health.</w:t>
      </w:r>
    </w:p>
    <w:p w14:paraId="6AEF7206" w14:textId="77777777" w:rsidR="00A57373" w:rsidRPr="00912A81" w:rsidRDefault="00A57373" w:rsidP="00A57373">
      <w:pPr>
        <w:spacing w:line="360" w:lineRule="auto"/>
        <w:jc w:val="both"/>
        <w:rPr>
          <w:rFonts w:ascii="Arial" w:hAnsi="Arial" w:cs="Arial"/>
          <w:color w:val="000000" w:themeColor="text1"/>
        </w:rPr>
      </w:pPr>
      <w:r w:rsidRPr="00912A81">
        <w:rPr>
          <w:rFonts w:ascii="Arial" w:hAnsi="Arial" w:cs="Arial"/>
          <w:color w:val="000000" w:themeColor="text1"/>
        </w:rPr>
        <w:t>This topic has increased in importance during the COVID-19 pandemic. Social isolation, measures to mitigate the pandemic, broken routines, and increased anxiety have been linked to high rates of the emergence of mental health disorders and weight gain (Muller et al., 2024). These advancements have further strained an already poor healthcare system and have highlighted the need to implement integrated healthcare management strategies. In addition, recent policy changes, such as the NHS England Core20PLUS5 framework (NHS England, 2022) or new NICE obesity guidelines, reflect the development of a more detailed understanding of the need to contemplate person-centred and integrated models of care.</w:t>
      </w:r>
    </w:p>
    <w:p w14:paraId="7EF63E9F" w14:textId="77777777" w:rsidR="00A57373" w:rsidRPr="006D69AF" w:rsidRDefault="00A57373" w:rsidP="00A57373">
      <w:pPr>
        <w:pStyle w:val="Heading3"/>
        <w:spacing w:line="360" w:lineRule="auto"/>
        <w:rPr>
          <w:rFonts w:ascii="Arial" w:hAnsi="Arial" w:cs="Arial"/>
          <w:b/>
          <w:bCs/>
          <w:color w:val="000000" w:themeColor="text1"/>
          <w:sz w:val="22"/>
          <w:szCs w:val="22"/>
        </w:rPr>
      </w:pPr>
      <w:bookmarkStart w:id="12" w:name="_Toc236662481"/>
      <w:r w:rsidRPr="006D69AF">
        <w:rPr>
          <w:rFonts w:ascii="Arial" w:hAnsi="Arial" w:cs="Arial"/>
          <w:b/>
          <w:bCs/>
          <w:sz w:val="22"/>
        </w:rPr>
        <w:t>1.3 Principal Question</w:t>
      </w:r>
      <w:bookmarkEnd w:id="12"/>
      <w:r w:rsidRPr="006D69AF">
        <w:rPr>
          <w:rFonts w:ascii="Arial" w:hAnsi="Arial" w:cs="Arial"/>
          <w:b/>
          <w:bCs/>
          <w:color w:val="000000" w:themeColor="text1"/>
          <w:sz w:val="22"/>
          <w:szCs w:val="22"/>
        </w:rPr>
        <w:t xml:space="preserve"> </w:t>
      </w:r>
    </w:p>
    <w:p w14:paraId="47CD5013" w14:textId="77777777" w:rsidR="00A57373" w:rsidRPr="00912A81" w:rsidRDefault="00A57373" w:rsidP="00A57373">
      <w:pPr>
        <w:spacing w:after="100" w:line="360" w:lineRule="auto"/>
        <w:jc w:val="both"/>
        <w:rPr>
          <w:rFonts w:ascii="Arial" w:hAnsi="Arial" w:cs="Arial"/>
          <w:color w:val="000000" w:themeColor="text1"/>
        </w:rPr>
      </w:pPr>
      <w:r w:rsidRPr="00912A81">
        <w:rPr>
          <w:rFonts w:ascii="Arial" w:hAnsi="Arial" w:cs="Arial"/>
          <w:color w:val="000000" w:themeColor="text1"/>
        </w:rPr>
        <w:t>In order to frame the principal research question for this Systematic Literature Review (SLR), the study used the PEO (Population, Exposure, Outcome) framework, which is recommended for systematic reviews examining associations between an exposure and a health outcome, as opposed to reviews evaluating a specific intervention (Munn et al., 2018). The PEO elements for this study are as follows:</w:t>
      </w:r>
    </w:p>
    <w:p w14:paraId="2A85BB8D" w14:textId="77777777" w:rsidR="00A57373" w:rsidRPr="00912A81" w:rsidRDefault="00A57373" w:rsidP="00A57373">
      <w:pPr>
        <w:spacing w:before="240" w:after="100" w:line="360" w:lineRule="auto"/>
        <w:jc w:val="both"/>
        <w:rPr>
          <w:rFonts w:ascii="Arial" w:hAnsi="Arial" w:cs="Arial"/>
          <w:color w:val="000000" w:themeColor="text1"/>
        </w:rPr>
      </w:pPr>
      <w:r w:rsidRPr="00912A81">
        <w:rPr>
          <w:rFonts w:ascii="Arial" w:hAnsi="Arial" w:cs="Arial"/>
          <w:color w:val="000000" w:themeColor="text1"/>
        </w:rPr>
        <w:t>P = Population: Adults aged 18 and over in the UK living with obesity or overweight, with or without a diagnosed mental health condition.</w:t>
      </w:r>
    </w:p>
    <w:p w14:paraId="6778D11C" w14:textId="77777777" w:rsidR="00A57373" w:rsidRPr="00912A81" w:rsidRDefault="00A57373" w:rsidP="00A57373">
      <w:pPr>
        <w:spacing w:before="240" w:after="100" w:line="360" w:lineRule="auto"/>
        <w:jc w:val="both"/>
        <w:rPr>
          <w:rFonts w:ascii="Arial" w:hAnsi="Arial" w:cs="Arial"/>
          <w:color w:val="000000" w:themeColor="text1"/>
        </w:rPr>
      </w:pPr>
      <w:r w:rsidRPr="00912A81">
        <w:rPr>
          <w:rFonts w:ascii="Arial" w:hAnsi="Arial" w:cs="Arial"/>
          <w:color w:val="000000" w:themeColor="text1"/>
        </w:rPr>
        <w:t>E = Exposure: Obesity or overweight status, including its biological, psychological and social dimensions.</w:t>
      </w:r>
    </w:p>
    <w:p w14:paraId="20FB048D" w14:textId="77777777" w:rsidR="00A57373" w:rsidRPr="00912A81" w:rsidRDefault="00A57373" w:rsidP="00A57373">
      <w:pPr>
        <w:spacing w:after="100" w:line="360" w:lineRule="auto"/>
        <w:jc w:val="both"/>
        <w:rPr>
          <w:rFonts w:ascii="Arial" w:hAnsi="Arial" w:cs="Arial"/>
          <w:color w:val="000000" w:themeColor="text1"/>
        </w:rPr>
      </w:pPr>
    </w:p>
    <w:p w14:paraId="58EA65D8" w14:textId="77777777" w:rsidR="00A57373" w:rsidRPr="00912A81" w:rsidRDefault="00A57373" w:rsidP="00A57373">
      <w:pPr>
        <w:spacing w:before="100" w:beforeAutospacing="1" w:after="100" w:afterAutospacing="1" w:line="360" w:lineRule="auto"/>
        <w:jc w:val="both"/>
        <w:rPr>
          <w:rFonts w:ascii="Arial" w:eastAsia="Times New Roman" w:hAnsi="Arial" w:cs="Arial"/>
          <w:b/>
          <w:bCs/>
          <w:color w:val="000000" w:themeColor="text1"/>
        </w:rPr>
      </w:pPr>
      <w:r w:rsidRPr="00912A81">
        <w:rPr>
          <w:rFonts w:ascii="Arial" w:hAnsi="Arial" w:cs="Arial"/>
          <w:color w:val="000000" w:themeColor="text1"/>
        </w:rPr>
        <w:t>O = Outcome: Mental health outcomes, including depression, anxiety, psychological wellbeing, weight stigma as a mediating factor, and the effectiveness of existing interventions.</w:t>
      </w:r>
    </w:p>
    <w:p w14:paraId="3351FA64" w14:textId="77777777" w:rsidR="00A57373" w:rsidRPr="00912A81" w:rsidRDefault="00A57373" w:rsidP="00A57373">
      <w:pPr>
        <w:spacing w:before="100" w:beforeAutospacing="1" w:after="100" w:afterAutospacing="1" w:line="360" w:lineRule="auto"/>
        <w:jc w:val="both"/>
        <w:rPr>
          <w:rFonts w:ascii="Arial" w:eastAsia="Times New Roman" w:hAnsi="Arial" w:cs="Arial"/>
          <w:color w:val="000000" w:themeColor="text1"/>
        </w:rPr>
      </w:pPr>
      <w:r w:rsidRPr="00912A81">
        <w:rPr>
          <w:rFonts w:ascii="Arial" w:eastAsia="Times New Roman" w:hAnsi="Arial" w:cs="Arial"/>
          <w:color w:val="000000" w:themeColor="text1"/>
        </w:rPr>
        <w:t>Based on the above, the principal question for the study is as follows:</w:t>
      </w:r>
    </w:p>
    <w:p w14:paraId="6AFFAFE2" w14:textId="77777777" w:rsidR="00A57373" w:rsidRPr="00912A81" w:rsidRDefault="00A57373" w:rsidP="00A57373">
      <w:pPr>
        <w:spacing w:before="100" w:beforeAutospacing="1" w:after="100" w:afterAutospacing="1" w:line="360" w:lineRule="auto"/>
        <w:jc w:val="both"/>
        <w:rPr>
          <w:rFonts w:ascii="Arial" w:eastAsia="Times New Roman" w:hAnsi="Arial" w:cs="Arial"/>
          <w:i/>
          <w:iCs/>
          <w:color w:val="000000" w:themeColor="text1"/>
        </w:rPr>
      </w:pPr>
      <w:r w:rsidRPr="00912A81">
        <w:rPr>
          <w:rFonts w:ascii="Arial" w:eastAsia="Times New Roman" w:hAnsi="Arial" w:cs="Arial"/>
          <w:i/>
          <w:iCs/>
          <w:color w:val="000000" w:themeColor="text1"/>
        </w:rPr>
        <w:t>What is the nature and the extent of the relationship between obesity and mental health of adults in the United Kingdom, and what are the implications for the practice and policy of integrated health and social care?</w:t>
      </w:r>
    </w:p>
    <w:p w14:paraId="6E0B5DF8" w14:textId="77777777" w:rsidR="00A57373" w:rsidRPr="00912A81" w:rsidRDefault="00A57373" w:rsidP="00A57373">
      <w:pPr>
        <w:spacing w:before="100" w:beforeAutospacing="1" w:after="100" w:afterAutospacing="1" w:line="360" w:lineRule="auto"/>
        <w:jc w:val="both"/>
        <w:rPr>
          <w:rFonts w:ascii="Arial" w:eastAsia="Times New Roman" w:hAnsi="Arial" w:cs="Arial"/>
          <w:color w:val="000000" w:themeColor="text1"/>
          <w:sz w:val="20"/>
          <w:szCs w:val="20"/>
        </w:rPr>
      </w:pPr>
      <w:r w:rsidRPr="00912A81">
        <w:rPr>
          <w:rFonts w:ascii="Arial" w:eastAsia="Times New Roman" w:hAnsi="Arial" w:cs="Arial"/>
          <w:color w:val="000000" w:themeColor="text1"/>
          <w:sz w:val="24"/>
          <w:szCs w:val="24"/>
        </w:rPr>
        <w:t xml:space="preserve">This question guided the systematic search and thematic analysis by clearly defining the population under study (UK adults with obesity), the key concept (the bidirectional </w:t>
      </w:r>
      <w:r w:rsidRPr="00912A81">
        <w:rPr>
          <w:rFonts w:ascii="Arial" w:eastAsia="Times New Roman" w:hAnsi="Arial" w:cs="Arial"/>
          <w:color w:val="000000" w:themeColor="text1"/>
          <w:sz w:val="24"/>
          <w:szCs w:val="24"/>
        </w:rPr>
        <w:lastRenderedPageBreak/>
        <w:t>obesity–mental health relationship and its mediating factors), and the contextual setting (UK health and social care). This structured approach to question formulation is consistent with guidance for secondary qualitative research in health and social care (Pope, Mays and Popay, 2021).</w:t>
      </w:r>
    </w:p>
    <w:p w14:paraId="4520F073" w14:textId="77777777" w:rsidR="00A57373" w:rsidRPr="00912A81" w:rsidRDefault="00A57373" w:rsidP="00A57373">
      <w:pPr>
        <w:spacing w:line="360" w:lineRule="auto"/>
        <w:jc w:val="both"/>
        <w:rPr>
          <w:rFonts w:ascii="Arial" w:hAnsi="Arial" w:cs="Arial"/>
          <w:b/>
          <w:color w:val="000000" w:themeColor="text1"/>
        </w:rPr>
      </w:pPr>
      <w:r w:rsidRPr="00912A81">
        <w:rPr>
          <w:rFonts w:ascii="Arial" w:hAnsi="Arial" w:cs="Arial"/>
          <w:b/>
          <w:color w:val="000000" w:themeColor="text1"/>
        </w:rPr>
        <w:t>1.4 Research Aim and Objectives</w:t>
      </w:r>
    </w:p>
    <w:p w14:paraId="1BB54146" w14:textId="77777777" w:rsidR="00A57373" w:rsidRPr="00912A81" w:rsidRDefault="00A57373" w:rsidP="00A57373">
      <w:pPr>
        <w:spacing w:line="360" w:lineRule="auto"/>
        <w:jc w:val="both"/>
        <w:rPr>
          <w:rFonts w:ascii="Arial" w:hAnsi="Arial" w:cs="Arial"/>
          <w:color w:val="000000" w:themeColor="text1"/>
        </w:rPr>
      </w:pPr>
      <w:r w:rsidRPr="00912A81">
        <w:rPr>
          <w:rFonts w:ascii="Arial" w:hAnsi="Arial" w:cs="Arial"/>
          <w:color w:val="000000" w:themeColor="text1"/>
        </w:rPr>
        <w:t>The main goal of the study is to systematically examine the nature and extent of the relationship between obesity and mental health in adults in the United Kingdom, and to identify evidence-based implications for integrated health and social care practice and policy. The specific objectives of the study are outlined below:</w:t>
      </w:r>
    </w:p>
    <w:p w14:paraId="1395D793" w14:textId="77777777" w:rsidR="00A57373" w:rsidRPr="00912A81" w:rsidRDefault="00A57373" w:rsidP="00A57373">
      <w:pPr>
        <w:pStyle w:val="ListParagraph"/>
        <w:widowControl/>
        <w:numPr>
          <w:ilvl w:val="0"/>
          <w:numId w:val="12"/>
        </w:numPr>
        <w:autoSpaceDE/>
        <w:autoSpaceDN/>
        <w:spacing w:after="160" w:line="360" w:lineRule="auto"/>
        <w:contextualSpacing/>
        <w:jc w:val="both"/>
        <w:rPr>
          <w:rFonts w:ascii="Arial" w:hAnsi="Arial" w:cs="Arial"/>
          <w:color w:val="000000" w:themeColor="text1"/>
        </w:rPr>
      </w:pPr>
      <w:r w:rsidRPr="00912A81">
        <w:rPr>
          <w:rFonts w:ascii="Arial" w:eastAsia="Times New Roman" w:hAnsi="Arial" w:cs="Arial"/>
          <w:color w:val="000000" w:themeColor="text1"/>
        </w:rPr>
        <w:t>To examine the relationship between obesity and the risk of developing depression and anxiety in UK adults.</w:t>
      </w:r>
    </w:p>
    <w:p w14:paraId="767BDE44" w14:textId="77777777" w:rsidR="00A57373" w:rsidRPr="00912A81" w:rsidRDefault="00A57373" w:rsidP="00A57373">
      <w:pPr>
        <w:pStyle w:val="ListParagraph"/>
        <w:widowControl/>
        <w:numPr>
          <w:ilvl w:val="0"/>
          <w:numId w:val="12"/>
        </w:numPr>
        <w:autoSpaceDE/>
        <w:autoSpaceDN/>
        <w:spacing w:before="100" w:beforeAutospacing="1" w:after="100" w:afterAutospacing="1" w:line="360" w:lineRule="auto"/>
        <w:contextualSpacing/>
        <w:jc w:val="both"/>
        <w:rPr>
          <w:rFonts w:ascii="Arial" w:eastAsia="Times New Roman" w:hAnsi="Arial" w:cs="Arial"/>
          <w:color w:val="000000" w:themeColor="text1"/>
        </w:rPr>
      </w:pPr>
      <w:r w:rsidRPr="00912A81">
        <w:rPr>
          <w:rFonts w:ascii="Arial" w:eastAsia="Times New Roman" w:hAnsi="Arial" w:cs="Arial"/>
          <w:color w:val="000000" w:themeColor="text1"/>
        </w:rPr>
        <w:t>To evaluate the role of weight stigma and discrimination as mediating factors in the obesity-mental health relationship.</w:t>
      </w:r>
    </w:p>
    <w:p w14:paraId="090ADBEE" w14:textId="77777777" w:rsidR="00A57373" w:rsidRPr="00912A81" w:rsidRDefault="00A57373" w:rsidP="00A57373">
      <w:pPr>
        <w:pStyle w:val="ListParagraph"/>
        <w:widowControl/>
        <w:numPr>
          <w:ilvl w:val="0"/>
          <w:numId w:val="12"/>
        </w:numPr>
        <w:autoSpaceDE/>
        <w:autoSpaceDN/>
        <w:spacing w:after="160" w:line="360" w:lineRule="auto"/>
        <w:contextualSpacing/>
        <w:jc w:val="both"/>
        <w:rPr>
          <w:rFonts w:ascii="Arial" w:hAnsi="Arial" w:cs="Arial"/>
          <w:color w:val="000000" w:themeColor="text1"/>
        </w:rPr>
      </w:pPr>
      <w:r w:rsidRPr="00912A81">
        <w:rPr>
          <w:rFonts w:ascii="Arial" w:eastAsia="Times New Roman" w:hAnsi="Arial" w:cs="Arial"/>
          <w:color w:val="000000" w:themeColor="text1"/>
        </w:rPr>
        <w:t>To investigate the bidirectional and self-reinforcing mechanisms linking obesity and mental health conditions.</w:t>
      </w:r>
    </w:p>
    <w:p w14:paraId="00A3EB71" w14:textId="77777777" w:rsidR="00A57373" w:rsidRPr="00912A81" w:rsidRDefault="00A57373" w:rsidP="00A57373">
      <w:pPr>
        <w:pStyle w:val="ListParagraph"/>
        <w:widowControl/>
        <w:numPr>
          <w:ilvl w:val="0"/>
          <w:numId w:val="12"/>
        </w:numPr>
        <w:autoSpaceDE/>
        <w:autoSpaceDN/>
        <w:spacing w:before="100" w:beforeAutospacing="1" w:after="100" w:afterAutospacing="1" w:line="360" w:lineRule="auto"/>
        <w:contextualSpacing/>
        <w:jc w:val="both"/>
        <w:rPr>
          <w:rFonts w:ascii="Arial" w:eastAsia="Times New Roman" w:hAnsi="Arial" w:cs="Arial"/>
          <w:color w:val="000000" w:themeColor="text1"/>
        </w:rPr>
      </w:pPr>
      <w:r w:rsidRPr="00912A81">
        <w:rPr>
          <w:rFonts w:ascii="Arial" w:eastAsia="Times New Roman" w:hAnsi="Arial" w:cs="Arial"/>
          <w:color w:val="000000" w:themeColor="text1"/>
        </w:rPr>
        <w:t>To appraise the effectiveness of current UK interventions and identify recommendations for integrated care models.</w:t>
      </w:r>
    </w:p>
    <w:p w14:paraId="2B8C0773" w14:textId="77777777" w:rsidR="00A57373" w:rsidRPr="00D31D62" w:rsidRDefault="00A57373" w:rsidP="00A57373">
      <w:pPr>
        <w:pStyle w:val="Heading3"/>
        <w:spacing w:line="360" w:lineRule="auto"/>
        <w:rPr>
          <w:rFonts w:ascii="Arial" w:hAnsi="Arial" w:cs="Arial"/>
          <w:b/>
          <w:bCs/>
          <w:sz w:val="22"/>
        </w:rPr>
      </w:pPr>
      <w:bookmarkStart w:id="13" w:name="_Toc236662482"/>
      <w:r w:rsidRPr="00D31D62">
        <w:rPr>
          <w:rFonts w:ascii="Arial" w:hAnsi="Arial" w:cs="Arial"/>
          <w:b/>
          <w:bCs/>
          <w:sz w:val="22"/>
        </w:rPr>
        <w:t>1.5 Structure of the Study</w:t>
      </w:r>
      <w:bookmarkEnd w:id="13"/>
    </w:p>
    <w:p w14:paraId="65CC7BDF" w14:textId="318B503F" w:rsidR="00DA52F0" w:rsidRPr="00D31D62" w:rsidRDefault="00A57373" w:rsidP="00D31D62">
      <w:pPr>
        <w:spacing w:line="360" w:lineRule="auto"/>
        <w:jc w:val="both"/>
        <w:rPr>
          <w:rFonts w:ascii="Arial" w:hAnsi="Arial" w:cs="Arial"/>
          <w:color w:val="000000" w:themeColor="text1"/>
        </w:rPr>
      </w:pPr>
      <w:r w:rsidRPr="00912A81">
        <w:rPr>
          <w:rFonts w:ascii="Arial" w:hAnsi="Arial" w:cs="Arial"/>
          <w:color w:val="000000" w:themeColor="text1"/>
        </w:rPr>
        <w:t>The research project report is divided into five chapters. Chapter 1 provides the introduction to the topic, rationale, research question, and objectives. The background literature on the epidemiology of obesity and mental health in the UK, as well as the biological and psychological processes of the relationship between them, policy context, is presented in chapter 2. Chapter 3 reports on the methodology,</w:t>
      </w:r>
      <w:r w:rsidRPr="00912A81">
        <w:rPr>
          <w:rFonts w:ascii="Arial" w:eastAsia="Times New Roman" w:hAnsi="Arial" w:cs="Arial"/>
          <w:color w:val="000000" w:themeColor="text1"/>
          <w:sz w:val="24"/>
          <w:szCs w:val="24"/>
        </w:rPr>
        <w:t xml:space="preserve"> including the secondary qualitative research design, the ENTREQ reporting framework, the systematic search strategy</w:t>
      </w:r>
      <w:r w:rsidRPr="00912A81">
        <w:rPr>
          <w:rFonts w:ascii="Arial" w:hAnsi="Arial" w:cs="Arial"/>
          <w:color w:val="000000" w:themeColor="text1"/>
        </w:rPr>
        <w:t>. The results and discussion are provided in Chapter 4 with a descriptive statistical analysis of the studies included in the study and a systematic thematic synthesis. Chapter 5 presents the study conclusion, evidence-based recommendations, study limitations, and future research direction.</w:t>
      </w:r>
    </w:p>
    <w:p w14:paraId="7F7039E8" w14:textId="77777777" w:rsidR="00766D97" w:rsidRPr="00141A69" w:rsidRDefault="00766D97" w:rsidP="00DA52F0">
      <w:pPr>
        <w:spacing w:line="360" w:lineRule="auto"/>
        <w:mirrorIndents/>
        <w:jc w:val="both"/>
        <w:rPr>
          <w:rFonts w:ascii="Arial" w:eastAsia="Arial Unicode MS" w:hAnsi="Arial" w:cs="Arial"/>
        </w:rPr>
      </w:pPr>
    </w:p>
    <w:p w14:paraId="0F6A78E4"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8"/>
          <w:szCs w:val="28"/>
        </w:rPr>
      </w:pPr>
    </w:p>
    <w:p w14:paraId="02AC73C3"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49BCB2A1" w14:textId="77777777" w:rsidR="00585286" w:rsidRPr="00141A69" w:rsidRDefault="00585286" w:rsidP="00DA52F0">
      <w:pPr>
        <w:spacing w:line="360" w:lineRule="auto"/>
        <w:mirrorIndents/>
        <w:jc w:val="both"/>
        <w:rPr>
          <w:rFonts w:ascii="Arial" w:eastAsia="Arial Unicode MS" w:hAnsi="Arial" w:cs="Arial"/>
          <w:b/>
          <w:u w:val="single"/>
        </w:rPr>
      </w:pPr>
    </w:p>
    <w:p w14:paraId="0B4C91FF" w14:textId="77777777" w:rsidR="003F2B6D" w:rsidRPr="00141A69" w:rsidRDefault="003F2B6D" w:rsidP="00DA52F0">
      <w:pPr>
        <w:spacing w:line="360" w:lineRule="auto"/>
        <w:mirrorIndents/>
        <w:rPr>
          <w:rFonts w:ascii="Arial" w:hAnsi="Arial"/>
          <w:b/>
          <w:sz w:val="32"/>
          <w:szCs w:val="32"/>
        </w:rPr>
      </w:pPr>
      <w:r w:rsidRPr="00141A69">
        <w:br w:type="page"/>
      </w:r>
    </w:p>
    <w:p w14:paraId="64A3928F" w14:textId="23BFAC95" w:rsidR="003F2B6D" w:rsidRPr="00141A69" w:rsidRDefault="003F2B6D" w:rsidP="00114BFD">
      <w:pPr>
        <w:pStyle w:val="Heading1"/>
        <w:spacing w:line="360" w:lineRule="auto"/>
        <w:ind w:left="0"/>
        <w:mirrorIndents/>
        <w:jc w:val="center"/>
      </w:pPr>
      <w:bookmarkStart w:id="14" w:name="_Toc236662483"/>
      <w:r w:rsidRPr="00141A69">
        <w:lastRenderedPageBreak/>
        <w:t>CHAPTER 2: BACKGROUND</w:t>
      </w:r>
      <w:bookmarkEnd w:id="14"/>
    </w:p>
    <w:p w14:paraId="4D91CDA7" w14:textId="66F3ECBA" w:rsidR="003F2B6D" w:rsidRPr="000B5F85" w:rsidRDefault="003F2B6D" w:rsidP="00DA52F0">
      <w:pPr>
        <w:spacing w:line="360" w:lineRule="auto"/>
        <w:mirrorIndents/>
        <w:jc w:val="both"/>
        <w:rPr>
          <w:rFonts w:ascii="Arial" w:eastAsia="Arial Unicode MS" w:hAnsi="Arial" w:cs="Arial"/>
          <w:bCs/>
          <w:color w:val="0070C0"/>
        </w:rPr>
      </w:pPr>
    </w:p>
    <w:p w14:paraId="27C85943" w14:textId="77777777" w:rsidR="0086737F" w:rsidRPr="00D31D62" w:rsidRDefault="0086737F" w:rsidP="0086737F">
      <w:pPr>
        <w:pStyle w:val="Heading3"/>
        <w:spacing w:line="360" w:lineRule="auto"/>
        <w:rPr>
          <w:rFonts w:ascii="Arial" w:hAnsi="Arial" w:cs="Arial"/>
          <w:b/>
          <w:bCs/>
        </w:rPr>
      </w:pPr>
      <w:bookmarkStart w:id="15" w:name="_Toc236662484"/>
      <w:r w:rsidRPr="00D31D62">
        <w:rPr>
          <w:rFonts w:ascii="Arial" w:hAnsi="Arial" w:cs="Arial"/>
          <w:b/>
          <w:bCs/>
        </w:rPr>
        <w:t>2.1 Obesity epidemiology in the UK</w:t>
      </w:r>
      <w:bookmarkEnd w:id="15"/>
    </w:p>
    <w:p w14:paraId="4C15326F" w14:textId="77777777" w:rsidR="0086737F" w:rsidRPr="00912A81" w:rsidRDefault="0086737F" w:rsidP="0086737F">
      <w:pPr>
        <w:spacing w:line="360" w:lineRule="auto"/>
        <w:jc w:val="both"/>
        <w:rPr>
          <w:rFonts w:ascii="Arial" w:hAnsi="Arial" w:cs="Arial"/>
          <w:color w:val="000000" w:themeColor="text1"/>
        </w:rPr>
      </w:pPr>
      <w:r w:rsidRPr="00912A81">
        <w:rPr>
          <w:rFonts w:ascii="Arial" w:hAnsi="Arial" w:cs="Arial"/>
          <w:color w:val="000000" w:themeColor="text1"/>
        </w:rPr>
        <w:t>Obesity has become one of the greatest and growing menaces to society in the twenty-first century. Simply put, obesity is an unreasonable or abnormal amount of fat that exposes one to bad health as defined by the World Health Organisation (WHO, 2021) and typically calculated by Body Mass Index (BMI). A BMI of between 25.0 and 29.9 is described as overweight, and a BMI of 30 and above is obesity. Although widely applicable in clinical and epidemiological practice, these thresholds have been criticised as being insensitive to differences in body composition between different ethnic groups, and research has indicated that in some populations, they are not sensitive to health risks at lower BMI thresholds (</w:t>
      </w:r>
      <w:proofErr w:type="spellStart"/>
      <w:r w:rsidRPr="00912A81">
        <w:rPr>
          <w:rFonts w:ascii="Arial" w:hAnsi="Arial" w:cs="Arial"/>
          <w:color w:val="000000" w:themeColor="text1"/>
        </w:rPr>
        <w:t>Dhurandhar</w:t>
      </w:r>
      <w:proofErr w:type="spellEnd"/>
      <w:r w:rsidRPr="00912A81">
        <w:rPr>
          <w:rFonts w:ascii="Arial" w:hAnsi="Arial" w:cs="Arial"/>
          <w:color w:val="000000" w:themeColor="text1"/>
        </w:rPr>
        <w:t>, 2022). However, BMI is the most uniformly used population-level measurement of obesity, and it continues to be used in clinical evaluation as well as in health surveillance of the population.</w:t>
      </w:r>
    </w:p>
    <w:p w14:paraId="643CB705" w14:textId="77777777" w:rsidR="0086737F" w:rsidRPr="00912A81" w:rsidRDefault="0086737F" w:rsidP="0086737F">
      <w:pPr>
        <w:spacing w:line="360" w:lineRule="auto"/>
        <w:jc w:val="both"/>
        <w:rPr>
          <w:rFonts w:ascii="Arial" w:hAnsi="Arial" w:cs="Arial"/>
          <w:color w:val="000000" w:themeColor="text1"/>
        </w:rPr>
      </w:pPr>
      <w:r w:rsidRPr="00912A81">
        <w:rPr>
          <w:rFonts w:ascii="Arial" w:hAnsi="Arial" w:cs="Arial"/>
          <w:color w:val="000000" w:themeColor="text1"/>
        </w:rPr>
        <w:t xml:space="preserve">England had about 63 per cent of all adults in England were regarded as being overweight or obese in 2022 (NHS Digital, 2023), a statistical trend that has been growing over three decades. Of this number, 26 per cent of adults were identified as obese at Class I or higher, meaning that there </w:t>
      </w:r>
      <w:proofErr w:type="gramStart"/>
      <w:r w:rsidRPr="00912A81">
        <w:rPr>
          <w:rFonts w:ascii="Arial" w:hAnsi="Arial" w:cs="Arial"/>
          <w:color w:val="000000" w:themeColor="text1"/>
        </w:rPr>
        <w:t>is</w:t>
      </w:r>
      <w:proofErr w:type="gramEnd"/>
      <w:r w:rsidRPr="00912A81">
        <w:rPr>
          <w:rFonts w:ascii="Arial" w:hAnsi="Arial" w:cs="Arial"/>
          <w:color w:val="000000" w:themeColor="text1"/>
        </w:rPr>
        <w:t xml:space="preserve"> a large percentage of people who have a degree of excess weight which is related to high clinical risk. The obesity patterns are not evenly distributed among the citizens. Pervasiveness of socioeconomic, ethnic, and geographical inequalities is high, and the majority of the rates are always reported in the most impoverished parts of England (Office for Health Improvements and Disparities [OHID], 2022). The obesity statistics highlighting the fact that women in the fifth most affect the population are nearly twice as high as those in the fifth least deprived emphasise the structural nature of obesity as a health matter (OHID, 2022). These disparities mirror the wider social determinants of health, such as inequitable access to monetarily balanced and nutritious food, secure areas to exercise and the environment, where well-being conditions are favourable (Marmot, 2020).</w:t>
      </w:r>
    </w:p>
    <w:p w14:paraId="08462DD6" w14:textId="77777777" w:rsidR="0086737F" w:rsidRDefault="0086737F" w:rsidP="0086737F">
      <w:pPr>
        <w:spacing w:line="360" w:lineRule="auto"/>
        <w:jc w:val="both"/>
        <w:rPr>
          <w:rFonts w:ascii="Arial" w:hAnsi="Arial" w:cs="Arial"/>
          <w:color w:val="000000" w:themeColor="text1"/>
        </w:rPr>
      </w:pPr>
      <w:r w:rsidRPr="00912A81">
        <w:rPr>
          <w:rFonts w:ascii="Arial" w:hAnsi="Arial" w:cs="Arial"/>
          <w:color w:val="000000" w:themeColor="text1"/>
        </w:rPr>
        <w:t xml:space="preserve">Obesity in the UK has a high, multidimensional economic cost to the country. It was estimated that direct costs to the NHS due to obesity related conditions, such as type 2 diabetes, cardiovascular disease, hypertension and some forms of cancer, cost the NHS approximately PS6.5 billion every year (HM Government, 2020). Considering larger economic impacts, such as lost productivity, welfare spending, and social care costs, this unit's financial impact increases to more than PS27 billion annually (McKinsey Global Institute, 2014). These numbers signify a great burden to the state budget as well as the argument for investment in prevention. These costs reveal how urgent the overall, upstream preventive interventions are, which aim to target the structural and behavioural determinants of obesity, unlike the emphasis </w:t>
      </w:r>
      <w:r w:rsidRPr="00912A81">
        <w:rPr>
          <w:rFonts w:ascii="Arial" w:hAnsi="Arial" w:cs="Arial"/>
          <w:color w:val="000000" w:themeColor="text1"/>
        </w:rPr>
        <w:lastRenderedPageBreak/>
        <w:t>on the disease manifestations on a physical basis, or the treatment of its acute complications. An all-reactive, treatment-based method is not only unsustainable clinically, but also uneconomical in the environment of a population where the prevalence of obesity is still increasing.</w:t>
      </w:r>
    </w:p>
    <w:p w14:paraId="590D84A8" w14:textId="77777777" w:rsidR="006D69AF" w:rsidRPr="00912A81" w:rsidRDefault="006D69AF" w:rsidP="0086737F">
      <w:pPr>
        <w:spacing w:line="360" w:lineRule="auto"/>
        <w:jc w:val="both"/>
        <w:rPr>
          <w:rFonts w:ascii="Arial" w:hAnsi="Arial" w:cs="Arial"/>
          <w:color w:val="000000" w:themeColor="text1"/>
        </w:rPr>
      </w:pPr>
    </w:p>
    <w:p w14:paraId="07591741" w14:textId="77777777" w:rsidR="0086737F" w:rsidRPr="00D31D62" w:rsidRDefault="0086737F" w:rsidP="0086737F">
      <w:pPr>
        <w:pStyle w:val="Heading3"/>
        <w:spacing w:line="360" w:lineRule="auto"/>
        <w:rPr>
          <w:rFonts w:ascii="Arial" w:hAnsi="Arial" w:cs="Arial"/>
          <w:b/>
          <w:bCs/>
        </w:rPr>
      </w:pPr>
      <w:bookmarkStart w:id="16" w:name="_Toc236662485"/>
      <w:r w:rsidRPr="00D31D62">
        <w:rPr>
          <w:rFonts w:ascii="Arial" w:hAnsi="Arial" w:cs="Arial"/>
          <w:b/>
          <w:bCs/>
        </w:rPr>
        <w:t>2.2 Mental Health Disorders Epidemiology in the UK</w:t>
      </w:r>
      <w:bookmarkEnd w:id="16"/>
    </w:p>
    <w:p w14:paraId="7FDDC80A" w14:textId="77777777" w:rsidR="0086737F" w:rsidRPr="00912A81" w:rsidRDefault="0086737F" w:rsidP="0086737F">
      <w:pPr>
        <w:spacing w:line="360" w:lineRule="auto"/>
        <w:jc w:val="both"/>
        <w:rPr>
          <w:rFonts w:ascii="Arial" w:hAnsi="Arial" w:cs="Arial"/>
          <w:color w:val="000000" w:themeColor="text1"/>
        </w:rPr>
      </w:pPr>
      <w:r w:rsidRPr="00912A81">
        <w:rPr>
          <w:rFonts w:ascii="Arial" w:hAnsi="Arial" w:cs="Arial"/>
          <w:color w:val="000000" w:themeColor="text1"/>
        </w:rPr>
        <w:t>The incidence and economic cost of mental illness in the United Kingdom are also equally high and require serious policies. NHS England (2023) notes that about a quarter of the UK population has some type of mental health issue annually, with depression and anxiety disorders being the most common and most commonly diagnosed manifestations of mental illnesses. This figure depicts not only the magnitude of psychological distress in the entire population but also the magnitude of psychological distress in the individuals, families, communities and government services. According to the Adult Psychiatric Morbidity Survey (McManus et al., 2016), the prevalence of adults in England exceeding the diagnostic criteria of a common mental health disorder was 17 per cent, which has since increased. More recent surveillance statistics of NHS Digital (2023) and the Mental Health Foundation (2023) show that the levels of psychological distress are now higher, and the authors attribute the higher numbers in part to the long-term and enduring psychological effects of the COVID-19 pandemic, such as long-term social isolation, bereavement, economic insecurity, and disrupted mental health care access. Such post-pandemic challenges have only increased an already overstretched mental health system, increasing the disparity between service demand and supply.</w:t>
      </w:r>
    </w:p>
    <w:p w14:paraId="7A502702" w14:textId="77777777" w:rsidR="0086737F" w:rsidRPr="00912A81" w:rsidRDefault="0086737F" w:rsidP="0086737F">
      <w:pPr>
        <w:spacing w:line="360" w:lineRule="auto"/>
        <w:jc w:val="both"/>
        <w:rPr>
          <w:rFonts w:ascii="Arial" w:hAnsi="Arial" w:cs="Arial"/>
          <w:color w:val="000000" w:themeColor="text1"/>
        </w:rPr>
      </w:pPr>
      <w:r w:rsidRPr="00912A81">
        <w:rPr>
          <w:rFonts w:ascii="Arial" w:hAnsi="Arial" w:cs="Arial"/>
          <w:color w:val="000000" w:themeColor="text1"/>
        </w:rPr>
        <w:t>The economic impact of mental ill-health in the UK is also significant. According to the Centre of Mental Health (2020), mental health-related conditions cost the UK economy over £100 billion annually, including direct costs on healthcare, missed workplace productivity, and welfare and social care costs. The figure predisposes mental ill-health to be one of the most economically burdened forms of public health in the country, which is almost as expensive as cardiovascular disease and cancer together. More than the monetary price, the human price in terms of diminished quality of life, diminished functioning, and early death cannot be measured, and it is far too big for individuals, but spans families and communities.</w:t>
      </w:r>
    </w:p>
    <w:p w14:paraId="6FF56FD6" w14:textId="77777777" w:rsidR="0086737F" w:rsidRDefault="0086737F" w:rsidP="0086737F">
      <w:pPr>
        <w:spacing w:line="360" w:lineRule="auto"/>
        <w:jc w:val="both"/>
        <w:rPr>
          <w:rFonts w:ascii="Arial" w:hAnsi="Arial" w:cs="Arial"/>
          <w:color w:val="000000" w:themeColor="text1"/>
        </w:rPr>
      </w:pPr>
      <w:r w:rsidRPr="00912A81">
        <w:rPr>
          <w:rFonts w:ascii="Arial" w:hAnsi="Arial" w:cs="Arial"/>
          <w:color w:val="000000" w:themeColor="text1"/>
        </w:rPr>
        <w:t xml:space="preserve">It is also notable that not all people have equal responsibility in the burden of mental conditions. Some populations are disproportionately impacted, such as those in the state of poverty, the representatives of minority ethnic groups, physically disabled individuals, and socially isolated people (Mind, 2023). Most importantly, these groups coincide significantly with people at the highest risk of being obese because both conditions are characterised by similar upstream social determinants, such as income inequality, substandard and insecure </w:t>
      </w:r>
      <w:r w:rsidRPr="00912A81">
        <w:rPr>
          <w:rFonts w:ascii="Arial" w:hAnsi="Arial" w:cs="Arial"/>
          <w:color w:val="000000" w:themeColor="text1"/>
        </w:rPr>
        <w:lastRenderedPageBreak/>
        <w:t>housing, food insecurity, and lack of access to safe recreational facilities and green spaces (Marmot, 2020). This common social aetiology is not accidental - it is an expression of how far both obesity and mental ill-health are a result of structural disadvantage and not personal incompetence. This shared basis needs to be comprehended and addressed to be able to design effective public health interventions in ways that are not only effective but truly equitable in their reach and outcome.</w:t>
      </w:r>
    </w:p>
    <w:p w14:paraId="64FE456F" w14:textId="77777777" w:rsidR="006D69AF" w:rsidRPr="00912A81" w:rsidRDefault="006D69AF" w:rsidP="0086737F">
      <w:pPr>
        <w:spacing w:line="360" w:lineRule="auto"/>
        <w:jc w:val="both"/>
        <w:rPr>
          <w:rFonts w:ascii="Arial" w:hAnsi="Arial" w:cs="Arial"/>
          <w:color w:val="000000" w:themeColor="text1"/>
        </w:rPr>
      </w:pPr>
    </w:p>
    <w:p w14:paraId="35D0452D" w14:textId="77777777" w:rsidR="0086737F" w:rsidRPr="006D69AF" w:rsidRDefault="0086737F" w:rsidP="0086737F">
      <w:pPr>
        <w:pStyle w:val="Heading3"/>
        <w:spacing w:line="360" w:lineRule="auto"/>
        <w:rPr>
          <w:rFonts w:ascii="Arial" w:hAnsi="Arial" w:cs="Arial"/>
          <w:b/>
          <w:bCs/>
        </w:rPr>
      </w:pPr>
      <w:bookmarkStart w:id="17" w:name="_Toc236662486"/>
      <w:r w:rsidRPr="006D69AF">
        <w:rPr>
          <w:rFonts w:ascii="Arial" w:hAnsi="Arial" w:cs="Arial"/>
          <w:b/>
          <w:bCs/>
        </w:rPr>
        <w:t>2.3 Biological and Psychological Pathways between Obesity and Mental Health</w:t>
      </w:r>
      <w:bookmarkEnd w:id="17"/>
    </w:p>
    <w:p w14:paraId="11FAA080" w14:textId="77777777" w:rsidR="0086737F" w:rsidRPr="00912A81" w:rsidRDefault="0086737F" w:rsidP="0086737F">
      <w:pPr>
        <w:spacing w:line="360" w:lineRule="auto"/>
        <w:jc w:val="both"/>
        <w:rPr>
          <w:rFonts w:ascii="Arial" w:hAnsi="Arial" w:cs="Arial"/>
          <w:color w:val="000000" w:themeColor="text1"/>
        </w:rPr>
      </w:pPr>
      <w:r w:rsidRPr="00912A81">
        <w:rPr>
          <w:rFonts w:ascii="Arial" w:hAnsi="Arial" w:cs="Arial"/>
          <w:color w:val="000000" w:themeColor="text1"/>
        </w:rPr>
        <w:t>The association between obesity and mental health is mediated through an elaborate biological, psychological and social mechanism. Obesity is also related to chronic and low-grade systemic inflammation. Biologically, adipose tissue produces pro-inflammatory cytokines (IL-6, TNF-α) that are capable of crossing the blood-brain barrier and interfering with neurotransmitter systems that control mood (Luppino et al., 2010). Obesity and depression are associated with dysregulation of the hypothalamic-pituitary-adrenal (HPA) axis, the central stress-response system of the body, and indicate that they have common neurobiological ground (</w:t>
      </w:r>
      <w:proofErr w:type="spellStart"/>
      <w:r w:rsidRPr="00912A81">
        <w:rPr>
          <w:rFonts w:ascii="Arial" w:hAnsi="Arial" w:cs="Arial"/>
          <w:color w:val="000000" w:themeColor="text1"/>
        </w:rPr>
        <w:t>Hryhorczuk</w:t>
      </w:r>
      <w:proofErr w:type="spellEnd"/>
      <w:r w:rsidRPr="00912A81">
        <w:rPr>
          <w:rFonts w:ascii="Arial" w:hAnsi="Arial" w:cs="Arial"/>
          <w:color w:val="000000" w:themeColor="text1"/>
        </w:rPr>
        <w:t xml:space="preserve"> et al., 2013). Leptin resistance, which is typical of obese states, can also help in depressive symptomology (Lu, 2007), and high levels of cortisol due to chronic stress, enhance visceral fat deposition, which is a positive feedback relationship between stress and adiposity (</w:t>
      </w:r>
      <w:proofErr w:type="spellStart"/>
      <w:r w:rsidRPr="00912A81">
        <w:rPr>
          <w:rFonts w:ascii="Arial" w:hAnsi="Arial" w:cs="Arial"/>
          <w:color w:val="000000" w:themeColor="text1"/>
        </w:rPr>
        <w:t>Bjorntorp</w:t>
      </w:r>
      <w:proofErr w:type="spellEnd"/>
      <w:r w:rsidRPr="00912A81">
        <w:rPr>
          <w:rFonts w:ascii="Arial" w:hAnsi="Arial" w:cs="Arial"/>
          <w:color w:val="000000" w:themeColor="text1"/>
        </w:rPr>
        <w:t>, 2001).</w:t>
      </w:r>
    </w:p>
    <w:p w14:paraId="56EBF71C" w14:textId="77777777" w:rsidR="0086737F" w:rsidRPr="00912A81" w:rsidRDefault="0086737F" w:rsidP="0086737F">
      <w:pPr>
        <w:spacing w:line="360" w:lineRule="auto"/>
        <w:jc w:val="both"/>
        <w:rPr>
          <w:rFonts w:ascii="Arial" w:hAnsi="Arial" w:cs="Arial"/>
          <w:color w:val="000000" w:themeColor="text1"/>
        </w:rPr>
      </w:pPr>
      <w:r w:rsidRPr="00912A81">
        <w:rPr>
          <w:rFonts w:ascii="Arial" w:hAnsi="Arial" w:cs="Arial"/>
          <w:color w:val="000000" w:themeColor="text1"/>
        </w:rPr>
        <w:t>At the psychological level, obese people often feel dissatisfaction with their bodies, low self-esteem, and poor self-concept, which are determined risk factors of depression and anxiety (Schwartz and Brownell, 2004). Such weaknesses are further aggravated by weight stigma, the weight devaluation of a person based on his or her weight, a phenomenon in which Puhl and Heuer (2009) have found to correlate with increased depression, anxiety, binge eating and social avoidance.</w:t>
      </w:r>
    </w:p>
    <w:p w14:paraId="3573D83F" w14:textId="77777777" w:rsidR="0086737F" w:rsidRPr="00912A81" w:rsidRDefault="0086737F" w:rsidP="0086737F">
      <w:pPr>
        <w:spacing w:line="360" w:lineRule="auto"/>
        <w:jc w:val="both"/>
        <w:rPr>
          <w:rFonts w:ascii="Arial" w:hAnsi="Arial" w:cs="Arial"/>
          <w:color w:val="000000" w:themeColor="text1"/>
        </w:rPr>
      </w:pPr>
      <w:r w:rsidRPr="00912A81">
        <w:rPr>
          <w:rFonts w:ascii="Arial" w:hAnsi="Arial" w:cs="Arial"/>
          <w:color w:val="000000" w:themeColor="text1"/>
        </w:rPr>
        <w:t xml:space="preserve">It is also important that the relationship between obesity and mental health is a two-way process. Depression causes a lack of motivation and energy, and the process of following healthy eating and physical activity habits becomes harder (American Psychiatric Association, 2013). Depressed people engage in emotional eating, which entails food intake due to negative affect as opposed to hunger, which is directly related to weight gain (Van </w:t>
      </w:r>
      <w:proofErr w:type="spellStart"/>
      <w:r w:rsidRPr="00912A81">
        <w:rPr>
          <w:rFonts w:ascii="Arial" w:hAnsi="Arial" w:cs="Arial"/>
          <w:color w:val="000000" w:themeColor="text1"/>
        </w:rPr>
        <w:t>Strien</w:t>
      </w:r>
      <w:proofErr w:type="spellEnd"/>
      <w:r w:rsidRPr="00912A81">
        <w:rPr>
          <w:rFonts w:ascii="Arial" w:hAnsi="Arial" w:cs="Arial"/>
          <w:color w:val="000000" w:themeColor="text1"/>
        </w:rPr>
        <w:t xml:space="preserve"> et al., 2016). Sleep disturbance is a fundamental symptom of most mental illnesses that disturbs the balance of leptin and ghrelin, which fosters excessive consumption (Taheri et al., 2004). The role of the psychotropic medications in the development of clinically relevant weight gain (4-12 kg) estrogenically is also well-documented, specifically the antipsychotics (olanzapine and clozapine) (Correll et al., 2015; Tek et al., 2016).</w:t>
      </w:r>
    </w:p>
    <w:p w14:paraId="383BB204" w14:textId="77777777" w:rsidR="0086737F" w:rsidRPr="006D69AF" w:rsidRDefault="0086737F" w:rsidP="0086737F">
      <w:pPr>
        <w:pStyle w:val="Heading3"/>
        <w:rPr>
          <w:rFonts w:ascii="Arial" w:hAnsi="Arial" w:cs="Arial"/>
          <w:b/>
          <w:bCs/>
        </w:rPr>
      </w:pPr>
      <w:bookmarkStart w:id="18" w:name="_Toc236662487"/>
      <w:r w:rsidRPr="006D69AF">
        <w:rPr>
          <w:rFonts w:ascii="Arial" w:hAnsi="Arial" w:cs="Arial"/>
          <w:b/>
          <w:bCs/>
        </w:rPr>
        <w:lastRenderedPageBreak/>
        <w:t>2.4 UK Policy Context</w:t>
      </w:r>
      <w:bookmarkEnd w:id="18"/>
    </w:p>
    <w:p w14:paraId="65292814" w14:textId="77777777" w:rsidR="0086737F" w:rsidRPr="00912A81" w:rsidRDefault="0086737F" w:rsidP="0086737F">
      <w:pPr>
        <w:spacing w:line="360" w:lineRule="auto"/>
        <w:jc w:val="both"/>
        <w:rPr>
          <w:rFonts w:ascii="Arial" w:hAnsi="Arial" w:cs="Arial"/>
          <w:color w:val="000000" w:themeColor="text1"/>
        </w:rPr>
      </w:pPr>
      <w:r w:rsidRPr="00912A81">
        <w:rPr>
          <w:rFonts w:ascii="Arial" w:hAnsi="Arial" w:cs="Arial"/>
          <w:color w:val="000000" w:themeColor="text1"/>
        </w:rPr>
        <w:t>The UK has several key policy frameworks that have dealt with obesity and mental health, but they have mostly been set on a case-by-case basis. The Obesity Strategy of the government (HM Government, 2020) proposed calorie labelling, the ban on advertising the harmful food, and the improvement in weight management services, including the NHS Digital Weight Management Programme. Miscellaneous. In mental health, the NHS Long Term Plan (NHS England, 2019) increased access to community mental health services, crisis care, and talking therapies, and the Five Year Forward View of Mental Health (NHS England, 2016) ensured substantial funding in the expansion of the IAPT programme. In more recent times, NHS England, in its own programme of priorities, Core20PLUS5 (NHS England, 2022), has highlighted mental health as a priority area as part of an overall effort to deal with healthcare inequalities.</w:t>
      </w:r>
    </w:p>
    <w:p w14:paraId="3BF97EBC" w14:textId="441CA38D" w:rsidR="005C2C7A" w:rsidRPr="00FE7653" w:rsidRDefault="0086737F" w:rsidP="00FE7653">
      <w:pPr>
        <w:spacing w:line="360" w:lineRule="auto"/>
        <w:jc w:val="both"/>
        <w:rPr>
          <w:rFonts w:ascii="Arial" w:hAnsi="Arial" w:cs="Arial"/>
          <w:color w:val="000000" w:themeColor="text1"/>
        </w:rPr>
      </w:pPr>
      <w:r w:rsidRPr="00912A81">
        <w:rPr>
          <w:rFonts w:ascii="Arial" w:hAnsi="Arial" w:cs="Arial"/>
          <w:color w:val="000000" w:themeColor="text1"/>
        </w:rPr>
        <w:t>Notwithstanding these developments, the two policy streams have been adopted without much integration with each other, resulting in a major gap in integrated care delivery. The NICE guideline on obesity management (NICE, 2014) recognises the significance of psychological support, but how it has been applied systematically in the NHS trusts remains lacking (Jones et al., 2021). The increasing awareness of policymakers and clinicians of the possibility of a more integrated, person-centred approach speaks in favour of the topicality and urgency of the synthesis of evidence discussed in this research project.</w:t>
      </w:r>
      <w:r w:rsidRPr="00912A81">
        <w:rPr>
          <w:rFonts w:ascii="Arial" w:hAnsi="Arial" w:cs="Arial"/>
          <w:color w:val="000000" w:themeColor="text1"/>
        </w:rPr>
        <w:br w:type="page"/>
      </w:r>
    </w:p>
    <w:p w14:paraId="54A01744" w14:textId="19BB409A" w:rsidR="00DA52F0" w:rsidRPr="00141A69" w:rsidRDefault="00DA52F0">
      <w:pPr>
        <w:rPr>
          <w:rFonts w:ascii="Arial" w:eastAsia="Arial Unicode MS" w:hAnsi="Arial" w:cs="Arial"/>
          <w:b/>
        </w:rPr>
      </w:pPr>
    </w:p>
    <w:p w14:paraId="6D7FB415" w14:textId="554A8649" w:rsidR="005C2C7A" w:rsidRPr="00141A69" w:rsidRDefault="005C2C7A" w:rsidP="00114BFD">
      <w:pPr>
        <w:pStyle w:val="Heading1"/>
        <w:ind w:left="0"/>
        <w:jc w:val="center"/>
      </w:pPr>
      <w:bookmarkStart w:id="19" w:name="_Toc236662488"/>
      <w:r w:rsidRPr="00141A69">
        <w:t xml:space="preserve">CHAPTER </w:t>
      </w:r>
      <w:r w:rsidR="00114BFD" w:rsidRPr="00141A69">
        <w:t>3</w:t>
      </w:r>
      <w:r w:rsidRPr="00141A69">
        <w:t xml:space="preserve">: </w:t>
      </w:r>
      <w:r w:rsidR="00114BFD" w:rsidRPr="00141A69">
        <w:t>METHODS</w:t>
      </w:r>
      <w:bookmarkEnd w:id="19"/>
    </w:p>
    <w:p w14:paraId="572C75E6"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7ABF13CF" w14:textId="77777777" w:rsidR="00AF6B59" w:rsidRDefault="00AF6B59" w:rsidP="00AF6B59">
      <w:pPr>
        <w:pStyle w:val="Heading3"/>
        <w:rPr>
          <w:rFonts w:ascii="Arial" w:hAnsi="Arial" w:cs="Arial"/>
          <w:b/>
          <w:bCs/>
        </w:rPr>
      </w:pPr>
      <w:bookmarkStart w:id="20" w:name="_Toc236662489"/>
      <w:r w:rsidRPr="00FE7653">
        <w:rPr>
          <w:rFonts w:ascii="Arial" w:hAnsi="Arial" w:cs="Arial"/>
          <w:b/>
          <w:bCs/>
        </w:rPr>
        <w:t>3.1 Research Design</w:t>
      </w:r>
      <w:bookmarkEnd w:id="20"/>
    </w:p>
    <w:p w14:paraId="2D42EC75" w14:textId="77777777" w:rsidR="00B04E35" w:rsidRPr="00FE7653" w:rsidRDefault="00B04E35" w:rsidP="00AF6B59">
      <w:pPr>
        <w:pStyle w:val="Heading3"/>
        <w:rPr>
          <w:rFonts w:ascii="Arial" w:hAnsi="Arial" w:cs="Arial"/>
          <w:b/>
          <w:bCs/>
        </w:rPr>
      </w:pPr>
    </w:p>
    <w:p w14:paraId="0F67D421" w14:textId="77777777" w:rsidR="00AF6B59" w:rsidRPr="00912A81" w:rsidRDefault="00AF6B59" w:rsidP="00AF6B59">
      <w:pPr>
        <w:spacing w:line="360" w:lineRule="auto"/>
        <w:jc w:val="both"/>
        <w:rPr>
          <w:rFonts w:ascii="Arial" w:hAnsi="Arial" w:cs="Arial"/>
          <w:color w:val="000000" w:themeColor="text1"/>
        </w:rPr>
      </w:pPr>
      <w:r w:rsidRPr="00912A81">
        <w:rPr>
          <w:rFonts w:ascii="Arial" w:hAnsi="Arial" w:cs="Arial"/>
          <w:color w:val="000000" w:themeColor="text1"/>
        </w:rPr>
        <w:t>This study is a Systematic Literature Review (SLR), conducted using a secondary qualitative research design in which thematic analysis was applied as the main analytical approach (Braun and Clarke, 2021).</w:t>
      </w:r>
      <w:r w:rsidRPr="00912A81">
        <w:rPr>
          <w:rFonts w:ascii="Arial" w:hAnsi="Arial" w:cs="Arial"/>
          <w:i/>
          <w:iCs/>
          <w:color w:val="000000" w:themeColor="text1"/>
        </w:rPr>
        <w:t xml:space="preserve"> </w:t>
      </w:r>
      <w:r w:rsidRPr="00912A81">
        <w:rPr>
          <w:rFonts w:ascii="Arial" w:hAnsi="Arial" w:cs="Arial"/>
          <w:color w:val="000000" w:themeColor="text1"/>
        </w:rPr>
        <w:t>Secondary qualitative research is the systematic review and re-analysis of existing published qualitative, quantitative and mixed methods research to answer a new or modified research question (Heaton, 2022). This is especially suitable for the wide and complex evidence base on obesity and mental health, the diversity of study designs, and the fact that it is important to identify conceptual patterns across studies rather than to compute quantitative estimates of effect size.</w:t>
      </w:r>
    </w:p>
    <w:p w14:paraId="1D41A712" w14:textId="77777777" w:rsidR="00AF6B59" w:rsidRPr="00912A81" w:rsidRDefault="00AF6B59" w:rsidP="00AF6B59">
      <w:pPr>
        <w:spacing w:line="360" w:lineRule="auto"/>
        <w:jc w:val="both"/>
        <w:rPr>
          <w:rFonts w:ascii="Arial" w:hAnsi="Arial" w:cs="Arial"/>
          <w:color w:val="000000" w:themeColor="text1"/>
        </w:rPr>
      </w:pPr>
      <w:r w:rsidRPr="00912A81">
        <w:rPr>
          <w:rFonts w:ascii="Arial" w:hAnsi="Arial" w:cs="Arial"/>
          <w:color w:val="000000" w:themeColor="text1"/>
        </w:rPr>
        <w:t xml:space="preserve">Thematic analysis was chosen due to its widespread use, rigor, and flexibility to capture patterns of meaning in a large collection of varied texts (Nowell et al., 2017). The analysis was conducted inductively, following the reflexive thematic analysis approach developed by Braun and Clarke (2021), where the themes were not pre-determined, but rather emerged from the data. In March 2024, a systematic search of the databases was carried out in PubMed (MEDLINE), Cochrane Library and ProQuest, with structured Boolean search strings that included </w:t>
      </w:r>
      <w:proofErr w:type="spellStart"/>
      <w:r w:rsidRPr="00912A81">
        <w:rPr>
          <w:rFonts w:ascii="Arial" w:hAnsi="Arial" w:cs="Arial"/>
          <w:color w:val="000000" w:themeColor="text1"/>
        </w:rPr>
        <w:t>MeSH</w:t>
      </w:r>
      <w:proofErr w:type="spellEnd"/>
      <w:r w:rsidRPr="00912A81">
        <w:rPr>
          <w:rFonts w:ascii="Arial" w:hAnsi="Arial" w:cs="Arial"/>
          <w:color w:val="000000" w:themeColor="text1"/>
        </w:rPr>
        <w:t xml:space="preserve"> terms and free-text keywords for obesity, mental health and UK adult populations.</w:t>
      </w:r>
    </w:p>
    <w:p w14:paraId="7AB3100A" w14:textId="77777777" w:rsidR="00AF6B59" w:rsidRDefault="00AF6B59" w:rsidP="00AF6B59">
      <w:pPr>
        <w:spacing w:line="360" w:lineRule="auto"/>
        <w:jc w:val="both"/>
        <w:rPr>
          <w:rFonts w:ascii="Arial" w:hAnsi="Arial" w:cs="Arial"/>
          <w:color w:val="000000" w:themeColor="text1"/>
        </w:rPr>
      </w:pPr>
      <w:r w:rsidRPr="00912A81">
        <w:rPr>
          <w:rFonts w:ascii="Arial" w:hAnsi="Arial" w:cs="Arial"/>
          <w:color w:val="000000" w:themeColor="text1"/>
        </w:rPr>
        <w:t>This approach is consistent with the process of conducting secondary qualitative synthesis in health and social care research (Flemming and Noyes, 2021; Noyes et al., 2022) and suitable for undergraduate health research projects where primary data collection is not possible (Pope et al., 2021). The method emphasises transparency, auditability and reflexivity in the entire review process.</w:t>
      </w:r>
    </w:p>
    <w:p w14:paraId="53DAE940" w14:textId="77777777" w:rsidR="00113110" w:rsidRDefault="00113110" w:rsidP="00AF6B59">
      <w:pPr>
        <w:spacing w:line="360" w:lineRule="auto"/>
        <w:jc w:val="both"/>
        <w:rPr>
          <w:rFonts w:ascii="Arial" w:hAnsi="Arial" w:cs="Arial"/>
          <w:color w:val="000000" w:themeColor="text1"/>
        </w:rPr>
      </w:pPr>
    </w:p>
    <w:p w14:paraId="139E19A0" w14:textId="77777777" w:rsidR="00113110" w:rsidRDefault="00113110" w:rsidP="00AF6B59">
      <w:pPr>
        <w:spacing w:line="360" w:lineRule="auto"/>
        <w:jc w:val="both"/>
        <w:rPr>
          <w:rFonts w:ascii="Arial" w:hAnsi="Arial" w:cs="Arial"/>
          <w:color w:val="000000" w:themeColor="text1"/>
        </w:rPr>
      </w:pPr>
    </w:p>
    <w:p w14:paraId="2FC3FF3B" w14:textId="77777777" w:rsidR="00113110" w:rsidRDefault="00113110" w:rsidP="00AF6B59">
      <w:pPr>
        <w:spacing w:line="360" w:lineRule="auto"/>
        <w:jc w:val="both"/>
        <w:rPr>
          <w:rFonts w:ascii="Arial" w:hAnsi="Arial" w:cs="Arial"/>
          <w:color w:val="000000" w:themeColor="text1"/>
        </w:rPr>
      </w:pPr>
    </w:p>
    <w:p w14:paraId="1D794938" w14:textId="77777777" w:rsidR="00113110" w:rsidRDefault="00113110" w:rsidP="00AF6B59">
      <w:pPr>
        <w:spacing w:line="360" w:lineRule="auto"/>
        <w:jc w:val="both"/>
        <w:rPr>
          <w:rFonts w:ascii="Arial" w:hAnsi="Arial" w:cs="Arial"/>
          <w:color w:val="000000" w:themeColor="text1"/>
        </w:rPr>
      </w:pPr>
    </w:p>
    <w:p w14:paraId="3B6CFE4B" w14:textId="77777777" w:rsidR="00113110" w:rsidRDefault="00113110" w:rsidP="00AF6B59">
      <w:pPr>
        <w:spacing w:line="360" w:lineRule="auto"/>
        <w:jc w:val="both"/>
        <w:rPr>
          <w:rFonts w:ascii="Arial" w:hAnsi="Arial" w:cs="Arial"/>
          <w:color w:val="000000" w:themeColor="text1"/>
        </w:rPr>
      </w:pPr>
    </w:p>
    <w:p w14:paraId="2A39B0CF" w14:textId="77777777" w:rsidR="00113110" w:rsidRDefault="00113110" w:rsidP="00AF6B59">
      <w:pPr>
        <w:spacing w:line="360" w:lineRule="auto"/>
        <w:jc w:val="both"/>
        <w:rPr>
          <w:rFonts w:ascii="Arial" w:hAnsi="Arial" w:cs="Arial"/>
          <w:color w:val="000000" w:themeColor="text1"/>
        </w:rPr>
      </w:pPr>
    </w:p>
    <w:p w14:paraId="0A5F2F4D" w14:textId="77777777" w:rsidR="00113110" w:rsidRDefault="00113110" w:rsidP="00AF6B59">
      <w:pPr>
        <w:spacing w:line="360" w:lineRule="auto"/>
        <w:jc w:val="both"/>
        <w:rPr>
          <w:rFonts w:ascii="Arial" w:hAnsi="Arial" w:cs="Arial"/>
          <w:color w:val="000000" w:themeColor="text1"/>
        </w:rPr>
      </w:pPr>
    </w:p>
    <w:p w14:paraId="08188C8F" w14:textId="77777777" w:rsidR="00113110" w:rsidRDefault="00113110" w:rsidP="00AF6B59">
      <w:pPr>
        <w:spacing w:line="360" w:lineRule="auto"/>
        <w:jc w:val="both"/>
        <w:rPr>
          <w:rFonts w:ascii="Arial" w:hAnsi="Arial" w:cs="Arial"/>
          <w:color w:val="000000" w:themeColor="text1"/>
        </w:rPr>
      </w:pPr>
    </w:p>
    <w:p w14:paraId="74E6FCE9" w14:textId="77777777" w:rsidR="00113110" w:rsidRDefault="00113110" w:rsidP="00AF6B59">
      <w:pPr>
        <w:spacing w:line="360" w:lineRule="auto"/>
        <w:jc w:val="both"/>
        <w:rPr>
          <w:rFonts w:ascii="Arial" w:hAnsi="Arial" w:cs="Arial"/>
          <w:color w:val="000000" w:themeColor="text1"/>
        </w:rPr>
      </w:pPr>
    </w:p>
    <w:p w14:paraId="6D37DA79" w14:textId="77777777" w:rsidR="00113110" w:rsidRDefault="00113110" w:rsidP="00AF6B59">
      <w:pPr>
        <w:spacing w:line="360" w:lineRule="auto"/>
        <w:jc w:val="both"/>
        <w:rPr>
          <w:rFonts w:ascii="Arial" w:hAnsi="Arial" w:cs="Arial"/>
          <w:color w:val="000000" w:themeColor="text1"/>
        </w:rPr>
      </w:pPr>
    </w:p>
    <w:p w14:paraId="5403D26B" w14:textId="77777777" w:rsidR="00FE7653" w:rsidRPr="00912A81" w:rsidRDefault="00FE7653" w:rsidP="00AF6B59">
      <w:pPr>
        <w:spacing w:line="360" w:lineRule="auto"/>
        <w:jc w:val="both"/>
        <w:rPr>
          <w:rFonts w:ascii="Arial" w:hAnsi="Arial" w:cs="Arial"/>
          <w:color w:val="000000" w:themeColor="text1"/>
        </w:rPr>
      </w:pPr>
    </w:p>
    <w:p w14:paraId="7D6FD667" w14:textId="11553FA4" w:rsidR="00220444" w:rsidRPr="00B04E35" w:rsidRDefault="00AF6B59" w:rsidP="00B04E35">
      <w:pPr>
        <w:pStyle w:val="Heading3"/>
        <w:rPr>
          <w:rFonts w:ascii="Arial" w:hAnsi="Arial" w:cs="Arial"/>
          <w:b/>
          <w:bCs/>
        </w:rPr>
      </w:pPr>
      <w:bookmarkStart w:id="21" w:name="_Toc236662490"/>
      <w:r w:rsidRPr="00FE7653">
        <w:rPr>
          <w:rFonts w:ascii="Arial" w:hAnsi="Arial" w:cs="Arial"/>
          <w:b/>
          <w:bCs/>
        </w:rPr>
        <w:lastRenderedPageBreak/>
        <w:t>3.2 PRISMA 2020 Reporting Framework</w:t>
      </w:r>
      <w:bookmarkEnd w:id="21"/>
    </w:p>
    <w:p w14:paraId="6F434273" w14:textId="00D4D30E" w:rsidR="00AF6B59" w:rsidRPr="00E4176E" w:rsidRDefault="00073398" w:rsidP="00AF6B59">
      <w:pPr>
        <w:spacing w:line="360" w:lineRule="auto"/>
        <w:jc w:val="both"/>
        <w:rPr>
          <w:rFonts w:ascii="Arial" w:hAnsi="Arial" w:cs="Arial"/>
          <w:color w:val="000000" w:themeColor="text1"/>
        </w:rPr>
      </w:pPr>
      <w:r w:rsidRPr="00912A81">
        <w:rPr>
          <w:rFonts w:ascii="Arial" w:hAnsi="Arial" w:cs="Arial"/>
          <w:noProof/>
          <w:color w:val="000000" w:themeColor="text1"/>
        </w:rPr>
        <mc:AlternateContent>
          <mc:Choice Requires="wpg">
            <w:drawing>
              <wp:anchor distT="0" distB="0" distL="114300" distR="114300" simplePos="0" relativeHeight="251658752" behindDoc="0" locked="0" layoutInCell="1" allowOverlap="1" wp14:anchorId="61FC4EAB" wp14:editId="38DDDE24">
                <wp:simplePos x="0" y="0"/>
                <wp:positionH relativeFrom="margin">
                  <wp:posOffset>-161778</wp:posOffset>
                </wp:positionH>
                <wp:positionV relativeFrom="paragraph">
                  <wp:posOffset>2993195</wp:posOffset>
                </wp:positionV>
                <wp:extent cx="5748655" cy="5855970"/>
                <wp:effectExtent l="0" t="0" r="23495" b="11430"/>
                <wp:wrapTopAndBottom/>
                <wp:docPr id="759766775" name="Group 759766775"/>
                <wp:cNvGraphicFramePr/>
                <a:graphic xmlns:a="http://schemas.openxmlformats.org/drawingml/2006/main">
                  <a:graphicData uri="http://schemas.microsoft.com/office/word/2010/wordprocessingGroup">
                    <wpg:wgp>
                      <wpg:cNvGrpSpPr/>
                      <wpg:grpSpPr>
                        <a:xfrm>
                          <a:off x="0" y="0"/>
                          <a:ext cx="5748655" cy="5855970"/>
                          <a:chOff x="-607420" y="-122194"/>
                          <a:chExt cx="5748867" cy="3676911"/>
                        </a:xfrm>
                      </wpg:grpSpPr>
                      <wps:wsp>
                        <wps:cNvPr id="1438452769" name="Rectangle 1438452769"/>
                        <wps:cNvSpPr/>
                        <wps:spPr>
                          <a:xfrm>
                            <a:off x="27377" y="0"/>
                            <a:ext cx="2217557" cy="569447"/>
                          </a:xfrm>
                          <a:prstGeom prst="rect">
                            <a:avLst/>
                          </a:prstGeom>
                        </wps:spPr>
                        <wps:style>
                          <a:lnRef idx="2">
                            <a:schemeClr val="dk1"/>
                          </a:lnRef>
                          <a:fillRef idx="1">
                            <a:schemeClr val="lt1"/>
                          </a:fillRef>
                          <a:effectRef idx="0">
                            <a:schemeClr val="dk1"/>
                          </a:effectRef>
                          <a:fontRef idx="minor">
                            <a:schemeClr val="dk1"/>
                          </a:fontRef>
                        </wps:style>
                        <wps:txbx>
                          <w:txbxContent>
                            <w:p w14:paraId="4FE29231" w14:textId="77777777" w:rsidR="00AF6B59" w:rsidRDefault="00AF6B59" w:rsidP="00AF6B59">
                              <w:pPr>
                                <w:jc w:val="center"/>
                                <w:rPr>
                                  <w:rFonts w:ascii="Arial" w:hAnsi="Arial" w:cs="Arial"/>
                                </w:rPr>
                              </w:pPr>
                              <w:r w:rsidRPr="00A2211D">
                                <w:rPr>
                                  <w:rFonts w:ascii="Arial" w:hAnsi="Arial" w:cs="Arial"/>
                                </w:rPr>
                                <w:t>Records Identified Searching Databases (n = 968)</w:t>
                              </w:r>
                            </w:p>
                            <w:p w14:paraId="420F4C46" w14:textId="77777777" w:rsidR="00AF6B59" w:rsidRPr="00A2211D" w:rsidRDefault="00AF6B59" w:rsidP="00AF6B59">
                              <w:pPr>
                                <w:jc w:val="center"/>
                                <w:rPr>
                                  <w:rFonts w:ascii="Arial" w:hAnsi="Arial" w:cs="Arial"/>
                                </w:rPr>
                              </w:pPr>
                              <w:r>
                                <w:rPr>
                                  <w:rFonts w:ascii="Arial" w:hAnsi="Arial" w:cs="Arial"/>
                                </w:rPr>
                                <w:t>PubMed (MEDLINE), Cochrane Library, ProQuest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4664931" name="Rectangle 384664931"/>
                        <wps:cNvSpPr/>
                        <wps:spPr>
                          <a:xfrm>
                            <a:off x="2923890" y="0"/>
                            <a:ext cx="2217557" cy="569447"/>
                          </a:xfrm>
                          <a:prstGeom prst="rect">
                            <a:avLst/>
                          </a:prstGeom>
                        </wps:spPr>
                        <wps:style>
                          <a:lnRef idx="2">
                            <a:schemeClr val="dk1"/>
                          </a:lnRef>
                          <a:fillRef idx="1">
                            <a:schemeClr val="lt1"/>
                          </a:fillRef>
                          <a:effectRef idx="0">
                            <a:schemeClr val="dk1"/>
                          </a:effectRef>
                          <a:fontRef idx="minor">
                            <a:schemeClr val="dk1"/>
                          </a:fontRef>
                        </wps:style>
                        <wps:txbx>
                          <w:txbxContent>
                            <w:p w14:paraId="473E485E" w14:textId="77777777" w:rsidR="00AF6B59" w:rsidRPr="00A2211D" w:rsidRDefault="00AF6B59" w:rsidP="00AF6B59">
                              <w:pPr>
                                <w:jc w:val="center"/>
                                <w:rPr>
                                  <w:rFonts w:ascii="Arial" w:hAnsi="Arial" w:cs="Arial"/>
                                </w:rPr>
                              </w:pPr>
                              <w:r w:rsidRPr="00A2211D">
                                <w:rPr>
                                  <w:rFonts w:ascii="Arial" w:hAnsi="Arial" w:cs="Arial"/>
                                </w:rPr>
                                <w:t>Duplicates</w:t>
                              </w:r>
                              <w:r>
                                <w:rPr>
                                  <w:rFonts w:ascii="Arial" w:hAnsi="Arial" w:cs="Arial"/>
                                </w:rPr>
                                <w:t xml:space="preserve"> records </w:t>
                              </w:r>
                              <w:r w:rsidRPr="00A2211D">
                                <w:rPr>
                                  <w:rFonts w:ascii="Arial" w:hAnsi="Arial" w:cs="Arial"/>
                                </w:rPr>
                                <w:t>removed</w:t>
                              </w:r>
                              <w:r>
                                <w:rPr>
                                  <w:rFonts w:ascii="Arial" w:hAnsi="Arial" w:cs="Arial"/>
                                </w:rPr>
                                <w:t xml:space="preserve"> before screening </w:t>
                              </w:r>
                              <w:r w:rsidRPr="00A2211D">
                                <w:rPr>
                                  <w:rFonts w:ascii="Arial" w:hAnsi="Arial" w:cs="Arial"/>
                                </w:rPr>
                                <w:t>(n = 121)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7129086" name="Rectangle 1507129086"/>
                        <wps:cNvSpPr/>
                        <wps:spPr>
                          <a:xfrm>
                            <a:off x="27377" y="969155"/>
                            <a:ext cx="2217557" cy="569447"/>
                          </a:xfrm>
                          <a:prstGeom prst="rect">
                            <a:avLst/>
                          </a:prstGeom>
                        </wps:spPr>
                        <wps:style>
                          <a:lnRef idx="2">
                            <a:schemeClr val="dk1"/>
                          </a:lnRef>
                          <a:fillRef idx="1">
                            <a:schemeClr val="lt1"/>
                          </a:fillRef>
                          <a:effectRef idx="0">
                            <a:schemeClr val="dk1"/>
                          </a:effectRef>
                          <a:fontRef idx="minor">
                            <a:schemeClr val="dk1"/>
                          </a:fontRef>
                        </wps:style>
                        <wps:txbx>
                          <w:txbxContent>
                            <w:p w14:paraId="15BDBF82" w14:textId="77777777" w:rsidR="00AF6B59" w:rsidRPr="00A2211D" w:rsidRDefault="00AF6B59" w:rsidP="00AF6B59">
                              <w:pPr>
                                <w:jc w:val="center"/>
                                <w:rPr>
                                  <w:rFonts w:ascii="Arial" w:hAnsi="Arial" w:cs="Arial"/>
                                </w:rPr>
                              </w:pPr>
                              <w:r w:rsidRPr="00A2211D">
                                <w:rPr>
                                  <w:rFonts w:ascii="Arial" w:hAnsi="Arial" w:cs="Arial"/>
                                </w:rPr>
                                <w:t xml:space="preserve">Records </w:t>
                              </w:r>
                              <w:r>
                                <w:rPr>
                                  <w:rFonts w:ascii="Arial" w:hAnsi="Arial" w:cs="Arial"/>
                                </w:rPr>
                                <w:t xml:space="preserve">screened </w:t>
                              </w:r>
                              <w:r w:rsidRPr="00A2211D">
                                <w:rPr>
                                  <w:rFonts w:ascii="Arial" w:hAnsi="Arial" w:cs="Arial"/>
                                </w:rPr>
                                <w:t>after duplicates</w:t>
                              </w:r>
                              <w:r>
                                <w:rPr>
                                  <w:rFonts w:ascii="Arial" w:hAnsi="Arial" w:cs="Arial"/>
                                </w:rPr>
                                <w:t xml:space="preserve"> (title &amp; abstract)        </w:t>
                              </w:r>
                              <w:r w:rsidRPr="00A2211D">
                                <w:rPr>
                                  <w:rFonts w:ascii="Arial" w:hAnsi="Arial" w:cs="Arial"/>
                                </w:rPr>
                                <w:t>(n = 847)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9717776" name="Rectangle 789717776"/>
                        <wps:cNvSpPr/>
                        <wps:spPr>
                          <a:xfrm>
                            <a:off x="32853" y="1932834"/>
                            <a:ext cx="2217557" cy="569447"/>
                          </a:xfrm>
                          <a:prstGeom prst="rect">
                            <a:avLst/>
                          </a:prstGeom>
                        </wps:spPr>
                        <wps:style>
                          <a:lnRef idx="2">
                            <a:schemeClr val="dk1"/>
                          </a:lnRef>
                          <a:fillRef idx="1">
                            <a:schemeClr val="lt1"/>
                          </a:fillRef>
                          <a:effectRef idx="0">
                            <a:schemeClr val="dk1"/>
                          </a:effectRef>
                          <a:fontRef idx="minor">
                            <a:schemeClr val="dk1"/>
                          </a:fontRef>
                        </wps:style>
                        <wps:txbx>
                          <w:txbxContent>
                            <w:p w14:paraId="67F7BD8C" w14:textId="77777777" w:rsidR="00AF6B59" w:rsidRPr="00A2211D" w:rsidRDefault="00AF6B59" w:rsidP="00AF6B59">
                              <w:pPr>
                                <w:jc w:val="center"/>
                                <w:rPr>
                                  <w:rFonts w:ascii="Arial" w:hAnsi="Arial" w:cs="Arial"/>
                                </w:rPr>
                              </w:pPr>
                              <w:r>
                                <w:rPr>
                                  <w:rFonts w:ascii="Arial" w:hAnsi="Arial" w:cs="Arial"/>
                                </w:rPr>
                                <w:t>Reports</w:t>
                              </w:r>
                              <w:r w:rsidRPr="00A2211D">
                                <w:rPr>
                                  <w:rFonts w:ascii="Arial" w:hAnsi="Arial" w:cs="Arial"/>
                                </w:rPr>
                                <w:t xml:space="preserve"> assessed for eligibility (n = 62)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4616532" name="Rectangle 1414616532"/>
                        <wps:cNvSpPr/>
                        <wps:spPr>
                          <a:xfrm>
                            <a:off x="2923890" y="974630"/>
                            <a:ext cx="2217557" cy="569447"/>
                          </a:xfrm>
                          <a:prstGeom prst="rect">
                            <a:avLst/>
                          </a:prstGeom>
                        </wps:spPr>
                        <wps:style>
                          <a:lnRef idx="2">
                            <a:schemeClr val="dk1"/>
                          </a:lnRef>
                          <a:fillRef idx="1">
                            <a:schemeClr val="lt1"/>
                          </a:fillRef>
                          <a:effectRef idx="0">
                            <a:schemeClr val="dk1"/>
                          </a:effectRef>
                          <a:fontRef idx="minor">
                            <a:schemeClr val="dk1"/>
                          </a:fontRef>
                        </wps:style>
                        <wps:txbx>
                          <w:txbxContent>
                            <w:p w14:paraId="0C84EDB0" w14:textId="77777777" w:rsidR="00AF6B59" w:rsidRPr="00A2211D" w:rsidRDefault="00AF6B59" w:rsidP="00AF6B59">
                              <w:pPr>
                                <w:jc w:val="center"/>
                                <w:rPr>
                                  <w:rFonts w:ascii="Arial" w:hAnsi="Arial" w:cs="Arial"/>
                                </w:rPr>
                              </w:pPr>
                              <w:r w:rsidRPr="00A2211D">
                                <w:rPr>
                                  <w:rFonts w:ascii="Arial" w:hAnsi="Arial" w:cs="Arial"/>
                                </w:rPr>
                                <w:t xml:space="preserve">Records excluded </w:t>
                              </w:r>
                              <w:r>
                                <w:rPr>
                                  <w:rFonts w:ascii="Arial" w:hAnsi="Arial" w:cs="Arial"/>
                                </w:rPr>
                                <w:t xml:space="preserve">                    </w:t>
                              </w:r>
                              <w:r w:rsidRPr="00A2211D">
                                <w:rPr>
                                  <w:rFonts w:ascii="Arial" w:hAnsi="Arial" w:cs="Arial"/>
                                </w:rPr>
                                <w:t>(n = 785)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1177623" name="Rectangle 471177623"/>
                        <wps:cNvSpPr/>
                        <wps:spPr>
                          <a:xfrm>
                            <a:off x="2923890" y="1593810"/>
                            <a:ext cx="2217420" cy="1325093"/>
                          </a:xfrm>
                          <a:prstGeom prst="rect">
                            <a:avLst/>
                          </a:prstGeom>
                        </wps:spPr>
                        <wps:style>
                          <a:lnRef idx="2">
                            <a:schemeClr val="dk1"/>
                          </a:lnRef>
                          <a:fillRef idx="1">
                            <a:schemeClr val="lt1"/>
                          </a:fillRef>
                          <a:effectRef idx="0">
                            <a:schemeClr val="dk1"/>
                          </a:effectRef>
                          <a:fontRef idx="minor">
                            <a:schemeClr val="dk1"/>
                          </a:fontRef>
                        </wps:style>
                        <wps:txbx>
                          <w:txbxContent>
                            <w:p w14:paraId="0E669C78" w14:textId="77777777" w:rsidR="00AF6B59" w:rsidRPr="00A2211D" w:rsidRDefault="00AF6B59" w:rsidP="00AF6B59">
                              <w:pPr>
                                <w:pStyle w:val="NoSpacing"/>
                                <w:jc w:val="center"/>
                                <w:rPr>
                                  <w:rFonts w:ascii="Arial" w:hAnsi="Arial" w:cs="Arial"/>
                                </w:rPr>
                              </w:pPr>
                              <w:r>
                                <w:rPr>
                                  <w:rFonts w:ascii="Arial" w:hAnsi="Arial" w:cs="Arial"/>
                                </w:rPr>
                                <w:t>Reports</w:t>
                              </w:r>
                              <w:r w:rsidRPr="00A2211D">
                                <w:rPr>
                                  <w:rFonts w:ascii="Arial" w:hAnsi="Arial" w:cs="Arial"/>
                                </w:rPr>
                                <w:t xml:space="preserve"> excluded</w:t>
                              </w:r>
                              <w:r>
                                <w:rPr>
                                  <w:rFonts w:ascii="Arial" w:hAnsi="Arial" w:cs="Arial"/>
                                </w:rPr>
                                <w:t xml:space="preserve"> </w:t>
                              </w:r>
                              <w:r w:rsidRPr="00A2211D">
                                <w:rPr>
                                  <w:rFonts w:ascii="Arial" w:hAnsi="Arial" w:cs="Arial"/>
                                </w:rPr>
                                <w:t>(n = 52):</w:t>
                              </w:r>
                            </w:p>
                            <w:p w14:paraId="118D627E" w14:textId="77777777" w:rsidR="00AF6B59" w:rsidRPr="00A2211D" w:rsidRDefault="00AF6B59" w:rsidP="00AF6B59">
                              <w:pPr>
                                <w:pStyle w:val="NoSpacing"/>
                                <w:numPr>
                                  <w:ilvl w:val="0"/>
                                  <w:numId w:val="13"/>
                                </w:numPr>
                                <w:rPr>
                                  <w:rFonts w:ascii="Arial" w:hAnsi="Arial" w:cs="Arial"/>
                                </w:rPr>
                              </w:pPr>
                              <w:r w:rsidRPr="00A2211D">
                                <w:rPr>
                                  <w:rFonts w:ascii="Arial" w:hAnsi="Arial" w:cs="Arial"/>
                                </w:rPr>
                                <w:t>Paediatric population (n=14);</w:t>
                              </w:r>
                            </w:p>
                            <w:p w14:paraId="78082668" w14:textId="77777777" w:rsidR="00AF6B59" w:rsidRPr="00A2211D" w:rsidRDefault="00AF6B59" w:rsidP="00AF6B59">
                              <w:pPr>
                                <w:pStyle w:val="NoSpacing"/>
                                <w:numPr>
                                  <w:ilvl w:val="0"/>
                                  <w:numId w:val="13"/>
                                </w:numPr>
                                <w:rPr>
                                  <w:rFonts w:ascii="Arial" w:hAnsi="Arial" w:cs="Arial"/>
                                </w:rPr>
                              </w:pPr>
                              <w:r w:rsidRPr="00A2211D">
                                <w:rPr>
                                  <w:rFonts w:ascii="Arial" w:hAnsi="Arial" w:cs="Arial"/>
                                </w:rPr>
                                <w:t>Non-UK papers (n=18);</w:t>
                              </w:r>
                            </w:p>
                            <w:p w14:paraId="6BB64B2E" w14:textId="77777777" w:rsidR="00AF6B59" w:rsidRPr="00A2211D" w:rsidRDefault="00AF6B59" w:rsidP="00AF6B59">
                              <w:pPr>
                                <w:pStyle w:val="NoSpacing"/>
                                <w:numPr>
                                  <w:ilvl w:val="0"/>
                                  <w:numId w:val="13"/>
                                </w:numPr>
                                <w:rPr>
                                  <w:rFonts w:ascii="Arial" w:hAnsi="Arial" w:cs="Arial"/>
                                </w:rPr>
                              </w:pPr>
                              <w:r w:rsidRPr="00A2211D">
                                <w:rPr>
                                  <w:rFonts w:ascii="Arial" w:hAnsi="Arial" w:cs="Arial"/>
                                </w:rPr>
                                <w:t>No mental health outcome (n=9);</w:t>
                              </w:r>
                            </w:p>
                            <w:p w14:paraId="4B6F1706" w14:textId="77777777" w:rsidR="00AF6B59" w:rsidRPr="00A2211D" w:rsidRDefault="00AF6B59" w:rsidP="00AF6B59">
                              <w:pPr>
                                <w:pStyle w:val="NoSpacing"/>
                                <w:numPr>
                                  <w:ilvl w:val="0"/>
                                  <w:numId w:val="13"/>
                                </w:numPr>
                                <w:rPr>
                                  <w:rFonts w:ascii="Arial" w:hAnsi="Arial" w:cs="Arial"/>
                                </w:rPr>
                              </w:pPr>
                              <w:r w:rsidRPr="00A2211D">
                                <w:rPr>
                                  <w:rFonts w:ascii="Arial" w:hAnsi="Arial" w:cs="Arial"/>
                                </w:rPr>
                                <w:t>Non-peer reviewed (n=11)</w:t>
                              </w:r>
                            </w:p>
                            <w:p w14:paraId="7FD32FFF" w14:textId="77777777" w:rsidR="00AF6B59" w:rsidRPr="00A2211D" w:rsidRDefault="00AF6B59" w:rsidP="00AF6B59">
                              <w:pPr>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3107660" name="Rectangle 1313107660"/>
                        <wps:cNvSpPr/>
                        <wps:spPr>
                          <a:xfrm>
                            <a:off x="0" y="2918903"/>
                            <a:ext cx="2217557" cy="569447"/>
                          </a:xfrm>
                          <a:prstGeom prst="rect">
                            <a:avLst/>
                          </a:prstGeom>
                        </wps:spPr>
                        <wps:style>
                          <a:lnRef idx="2">
                            <a:schemeClr val="dk1"/>
                          </a:lnRef>
                          <a:fillRef idx="1">
                            <a:schemeClr val="lt1"/>
                          </a:fillRef>
                          <a:effectRef idx="0">
                            <a:schemeClr val="dk1"/>
                          </a:effectRef>
                          <a:fontRef idx="minor">
                            <a:schemeClr val="dk1"/>
                          </a:fontRef>
                        </wps:style>
                        <wps:txbx>
                          <w:txbxContent>
                            <w:p w14:paraId="6C464655" w14:textId="77777777" w:rsidR="00AF6B59" w:rsidRPr="00A2211D" w:rsidRDefault="00AF6B59" w:rsidP="00AF6B59">
                              <w:pPr>
                                <w:jc w:val="center"/>
                                <w:rPr>
                                  <w:rFonts w:ascii="Arial" w:hAnsi="Arial" w:cs="Arial"/>
                                </w:rPr>
                              </w:pPr>
                              <w:r w:rsidRPr="00A2211D">
                                <w:rPr>
                                  <w:rFonts w:ascii="Arial" w:hAnsi="Arial" w:cs="Arial"/>
                                </w:rPr>
                                <w:t xml:space="preserve">Final full-text articles included </w:t>
                              </w:r>
                              <w:r>
                                <w:rPr>
                                  <w:rFonts w:ascii="Arial" w:hAnsi="Arial" w:cs="Arial"/>
                                </w:rPr>
                                <w:t>(</w:t>
                              </w:r>
                              <w:r w:rsidRPr="00A2211D">
                                <w:rPr>
                                  <w:rFonts w:ascii="Arial" w:hAnsi="Arial" w:cs="Arial"/>
                                </w:rPr>
                                <w:t>n =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03228482" name="Straight Arrow Connector 1803228482"/>
                        <wps:cNvCnPr/>
                        <wps:spPr>
                          <a:xfrm>
                            <a:off x="2244934" y="312101"/>
                            <a:ext cx="679093" cy="5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93383877" name="Straight Arrow Connector 1093383877"/>
                        <wps:cNvCnPr/>
                        <wps:spPr>
                          <a:xfrm>
                            <a:off x="2250410" y="1259353"/>
                            <a:ext cx="679093" cy="5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53823358" name="Straight Arrow Connector 1653823358"/>
                        <wps:cNvCnPr/>
                        <wps:spPr>
                          <a:xfrm>
                            <a:off x="2244934" y="2223032"/>
                            <a:ext cx="679093" cy="5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131535096" name="Straight Arrow Connector 2131535096"/>
                        <wps:cNvCnPr/>
                        <wps:spPr>
                          <a:xfrm flipH="1">
                            <a:off x="1122467" y="569447"/>
                            <a:ext cx="5476" cy="4001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87296996" name="Straight Arrow Connector 1887296996"/>
                        <wps:cNvCnPr/>
                        <wps:spPr>
                          <a:xfrm flipH="1">
                            <a:off x="1100566" y="1527650"/>
                            <a:ext cx="5476" cy="4001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92123441" name="Straight Arrow Connector 1992123441"/>
                        <wps:cNvCnPr/>
                        <wps:spPr>
                          <a:xfrm flipH="1">
                            <a:off x="1100566" y="2518707"/>
                            <a:ext cx="5476" cy="4001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41044751" name="Rectangle 2041044751"/>
                        <wps:cNvSpPr/>
                        <wps:spPr>
                          <a:xfrm>
                            <a:off x="-562129" y="-122194"/>
                            <a:ext cx="400542" cy="76865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6324C407" w14:textId="77777777" w:rsidR="00AF6B59" w:rsidRPr="001B6279" w:rsidRDefault="00AF6B59" w:rsidP="00AF6B59">
                              <w:pPr>
                                <w:jc w:val="center"/>
                                <w:rPr>
                                  <w:rFonts w:ascii="Arial" w:hAnsi="Arial" w:cs="Arial"/>
                                  <w:b/>
                                  <w:bCs/>
                                </w:rPr>
                              </w:pPr>
                              <w:r w:rsidRPr="001B6279">
                                <w:rPr>
                                  <w:rFonts w:ascii="Arial" w:hAnsi="Arial" w:cs="Arial"/>
                                  <w:b/>
                                  <w:bCs/>
                                </w:rPr>
                                <w:t>Identification</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wps:wsp>
                        <wps:cNvPr id="1139796384" name="Rectangle 1139796384"/>
                        <wps:cNvSpPr/>
                        <wps:spPr>
                          <a:xfrm>
                            <a:off x="-607420" y="831500"/>
                            <a:ext cx="362755" cy="76865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3B7E6980" w14:textId="77777777" w:rsidR="00AF6B59" w:rsidRPr="001B6279" w:rsidRDefault="00AF6B59" w:rsidP="00AF6B59">
                              <w:pPr>
                                <w:jc w:val="center"/>
                                <w:rPr>
                                  <w:rFonts w:ascii="Arial" w:hAnsi="Arial" w:cs="Arial"/>
                                  <w:b/>
                                  <w:bCs/>
                                </w:rPr>
                              </w:pPr>
                              <w:r w:rsidRPr="001B6279">
                                <w:rPr>
                                  <w:rFonts w:ascii="Arial" w:hAnsi="Arial" w:cs="Arial"/>
                                  <w:b/>
                                  <w:bCs/>
                                </w:rPr>
                                <w:t>Screening</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wps:wsp>
                        <wps:cNvPr id="1961699942" name="Rectangle 1961699942"/>
                        <wps:cNvSpPr/>
                        <wps:spPr>
                          <a:xfrm>
                            <a:off x="-584764" y="1804167"/>
                            <a:ext cx="408100" cy="76865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195E8103" w14:textId="77777777" w:rsidR="00AF6B59" w:rsidRPr="001B6279" w:rsidRDefault="00AF6B59" w:rsidP="00AF6B59">
                              <w:pPr>
                                <w:jc w:val="center"/>
                                <w:rPr>
                                  <w:rFonts w:ascii="Arial" w:hAnsi="Arial" w:cs="Arial"/>
                                  <w:b/>
                                  <w:bCs/>
                                </w:rPr>
                              </w:pPr>
                              <w:r w:rsidRPr="001B6279">
                                <w:rPr>
                                  <w:rFonts w:ascii="Arial" w:hAnsi="Arial" w:cs="Arial"/>
                                  <w:b/>
                                  <w:bCs/>
                                </w:rPr>
                                <w:t>Eligibility</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wps:wsp>
                        <wps:cNvPr id="781966185" name="Rectangle 781966185"/>
                        <wps:cNvSpPr/>
                        <wps:spPr>
                          <a:xfrm>
                            <a:off x="-607420" y="2871481"/>
                            <a:ext cx="468524" cy="683236"/>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51E6A462" w14:textId="77777777" w:rsidR="00AF6B59" w:rsidRPr="001B6279" w:rsidRDefault="00AF6B59" w:rsidP="00AF6B59">
                              <w:pPr>
                                <w:jc w:val="center"/>
                                <w:rPr>
                                  <w:rFonts w:ascii="Arial" w:hAnsi="Arial" w:cs="Arial"/>
                                  <w:b/>
                                  <w:bCs/>
                                </w:rPr>
                              </w:pPr>
                              <w:r w:rsidRPr="001B6279">
                                <w:rPr>
                                  <w:rFonts w:ascii="Arial" w:hAnsi="Arial" w:cs="Arial"/>
                                  <w:b/>
                                  <w:bCs/>
                                </w:rPr>
                                <w:t>Included</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1FC4EAB" id="Group 759766775" o:spid="_x0000_s1026" style="position:absolute;left:0;text-align:left;margin-left:-12.75pt;margin-top:235.7pt;width:452.65pt;height:461.1pt;z-index:251658752;mso-position-horizontal-relative:margin;mso-width-relative:margin;mso-height-relative:margin" coordorigin="-6074,-1221" coordsize="57488,36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">
                <v:rect id="Rectangle 1438452769" o:spid="_x0000_s1027" style="position:absolute;left:273;width:22176;height:56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" fillcolor="white [3201]" strokecolor="black [3200]" strokeweight="2pt">
                  <v:textbox>
                    <w:txbxContent>
                      <w:p w14:paraId="4FE29231" w14:textId="77777777" w:rsidR="00AF6B59" w:rsidRDefault="00AF6B59" w:rsidP="00AF6B59">
                        <w:pPr>
                          <w:jc w:val="center"/>
                          <w:rPr>
                            <w:rFonts w:ascii="Arial" w:hAnsi="Arial" w:cs="Arial"/>
                          </w:rPr>
                        </w:pPr>
                        <w:r w:rsidRPr="00A2211D">
                          <w:rPr>
                            <w:rFonts w:ascii="Arial" w:hAnsi="Arial" w:cs="Arial"/>
                          </w:rPr>
                          <w:t>Records Identified Searching Databases (n = 968)</w:t>
                        </w:r>
                      </w:p>
                      <w:p w14:paraId="420F4C46" w14:textId="77777777" w:rsidR="00AF6B59" w:rsidRPr="00A2211D" w:rsidRDefault="00AF6B59" w:rsidP="00AF6B59">
                        <w:pPr>
                          <w:jc w:val="center"/>
                          <w:rPr>
                            <w:rFonts w:ascii="Arial" w:hAnsi="Arial" w:cs="Arial"/>
                          </w:rPr>
                        </w:pPr>
                        <w:r>
                          <w:rPr>
                            <w:rFonts w:ascii="Arial" w:hAnsi="Arial" w:cs="Arial"/>
                          </w:rPr>
                          <w:t>PubMed (MEDLINE), Cochrane Library, ProQuest</w:t>
                        </w:r>
                      </w:p>
                    </w:txbxContent>
                  </v:textbox>
                </v:rect>
                <v:rect id="Rectangle 384664931" o:spid="_x0000_s1028" style="position:absolute;left:29238;width:22176;height:56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" fillcolor="white [3201]" strokecolor="black [3200]" strokeweight="2pt">
                  <v:textbox>
                    <w:txbxContent>
                      <w:p w14:paraId="473E485E" w14:textId="77777777" w:rsidR="00AF6B59" w:rsidRPr="00A2211D" w:rsidRDefault="00AF6B59" w:rsidP="00AF6B59">
                        <w:pPr>
                          <w:jc w:val="center"/>
                          <w:rPr>
                            <w:rFonts w:ascii="Arial" w:hAnsi="Arial" w:cs="Arial"/>
                          </w:rPr>
                        </w:pPr>
                        <w:r w:rsidRPr="00A2211D">
                          <w:rPr>
                            <w:rFonts w:ascii="Arial" w:hAnsi="Arial" w:cs="Arial"/>
                          </w:rPr>
                          <w:t>Duplicates</w:t>
                        </w:r>
                        <w:r>
                          <w:rPr>
                            <w:rFonts w:ascii="Arial" w:hAnsi="Arial" w:cs="Arial"/>
                          </w:rPr>
                          <w:t xml:space="preserve"> records </w:t>
                        </w:r>
                        <w:r w:rsidRPr="00A2211D">
                          <w:rPr>
                            <w:rFonts w:ascii="Arial" w:hAnsi="Arial" w:cs="Arial"/>
                          </w:rPr>
                          <w:t>removed</w:t>
                        </w:r>
                        <w:r>
                          <w:rPr>
                            <w:rFonts w:ascii="Arial" w:hAnsi="Arial" w:cs="Arial"/>
                          </w:rPr>
                          <w:t xml:space="preserve"> before screening </w:t>
                        </w:r>
                        <w:r w:rsidRPr="00A2211D">
                          <w:rPr>
                            <w:rFonts w:ascii="Arial" w:hAnsi="Arial" w:cs="Arial"/>
                          </w:rPr>
                          <w:t>(n = 121)</w:t>
                        </w:r>
                      </w:p>
                    </w:txbxContent>
                  </v:textbox>
                </v:rect>
                <v:rect id="Rectangle 1507129086" o:spid="_x0000_s1029" style="position:absolute;left:273;top:9691;width:22176;height:56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" fillcolor="white [3201]" strokecolor="black [3200]" strokeweight="2pt">
                  <v:textbox>
                    <w:txbxContent>
                      <w:p w14:paraId="15BDBF82" w14:textId="77777777" w:rsidR="00AF6B59" w:rsidRPr="00A2211D" w:rsidRDefault="00AF6B59" w:rsidP="00AF6B59">
                        <w:pPr>
                          <w:jc w:val="center"/>
                          <w:rPr>
                            <w:rFonts w:ascii="Arial" w:hAnsi="Arial" w:cs="Arial"/>
                          </w:rPr>
                        </w:pPr>
                        <w:r w:rsidRPr="00A2211D">
                          <w:rPr>
                            <w:rFonts w:ascii="Arial" w:hAnsi="Arial" w:cs="Arial"/>
                          </w:rPr>
                          <w:t xml:space="preserve">Records </w:t>
                        </w:r>
                        <w:r>
                          <w:rPr>
                            <w:rFonts w:ascii="Arial" w:hAnsi="Arial" w:cs="Arial"/>
                          </w:rPr>
                          <w:t xml:space="preserve">screened </w:t>
                        </w:r>
                        <w:r w:rsidRPr="00A2211D">
                          <w:rPr>
                            <w:rFonts w:ascii="Arial" w:hAnsi="Arial" w:cs="Arial"/>
                          </w:rPr>
                          <w:t>after duplicates</w:t>
                        </w:r>
                        <w:r>
                          <w:rPr>
                            <w:rFonts w:ascii="Arial" w:hAnsi="Arial" w:cs="Arial"/>
                          </w:rPr>
                          <w:t xml:space="preserve"> (title &amp; abstract)        </w:t>
                        </w:r>
                        <w:r w:rsidRPr="00A2211D">
                          <w:rPr>
                            <w:rFonts w:ascii="Arial" w:hAnsi="Arial" w:cs="Arial"/>
                          </w:rPr>
                          <w:t>(n = 847)</w:t>
                        </w:r>
                      </w:p>
                    </w:txbxContent>
                  </v:textbox>
                </v:rect>
                <v:rect id="Rectangle 789717776" o:spid="_x0000_s1030" style="position:absolute;left:328;top:19328;width:22176;height:56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" fillcolor="white [3201]" strokecolor="black [3200]" strokeweight="2pt">
                  <v:textbox>
                    <w:txbxContent>
                      <w:p w14:paraId="67F7BD8C" w14:textId="77777777" w:rsidR="00AF6B59" w:rsidRPr="00A2211D" w:rsidRDefault="00AF6B59" w:rsidP="00AF6B59">
                        <w:pPr>
                          <w:jc w:val="center"/>
                          <w:rPr>
                            <w:rFonts w:ascii="Arial" w:hAnsi="Arial" w:cs="Arial"/>
                          </w:rPr>
                        </w:pPr>
                        <w:r>
                          <w:rPr>
                            <w:rFonts w:ascii="Arial" w:hAnsi="Arial" w:cs="Arial"/>
                          </w:rPr>
                          <w:t>Reports</w:t>
                        </w:r>
                        <w:r w:rsidRPr="00A2211D">
                          <w:rPr>
                            <w:rFonts w:ascii="Arial" w:hAnsi="Arial" w:cs="Arial"/>
                          </w:rPr>
                          <w:t xml:space="preserve"> assessed for eligibility (n = 62)</w:t>
                        </w:r>
                      </w:p>
                    </w:txbxContent>
                  </v:textbox>
                </v:rect>
                <v:rect id="Rectangle 1414616532" o:spid="_x0000_s1031" style="position:absolute;left:29238;top:9746;width:22176;height:56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" fillcolor="white [3201]" strokecolor="black [3200]" strokeweight="2pt">
                  <v:textbox>
                    <w:txbxContent>
                      <w:p w14:paraId="0C84EDB0" w14:textId="77777777" w:rsidR="00AF6B59" w:rsidRPr="00A2211D" w:rsidRDefault="00AF6B59" w:rsidP="00AF6B59">
                        <w:pPr>
                          <w:jc w:val="center"/>
                          <w:rPr>
                            <w:rFonts w:ascii="Arial" w:hAnsi="Arial" w:cs="Arial"/>
                          </w:rPr>
                        </w:pPr>
                        <w:r w:rsidRPr="00A2211D">
                          <w:rPr>
                            <w:rFonts w:ascii="Arial" w:hAnsi="Arial" w:cs="Arial"/>
                          </w:rPr>
                          <w:t xml:space="preserve">Records excluded </w:t>
                        </w:r>
                        <w:r>
                          <w:rPr>
                            <w:rFonts w:ascii="Arial" w:hAnsi="Arial" w:cs="Arial"/>
                          </w:rPr>
                          <w:t xml:space="preserve">                    </w:t>
                        </w:r>
                        <w:r w:rsidRPr="00A2211D">
                          <w:rPr>
                            <w:rFonts w:ascii="Arial" w:hAnsi="Arial" w:cs="Arial"/>
                          </w:rPr>
                          <w:t>(n = 785)</w:t>
                        </w:r>
                      </w:p>
                    </w:txbxContent>
                  </v:textbox>
                </v:rect>
                <v:rect id="Rectangle 471177623" o:spid="_x0000_s1032" style="position:absolute;left:29238;top:15938;width:22175;height:13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" fillcolor="white [3201]" strokecolor="black [3200]" strokeweight="2pt">
                  <v:textbox>
                    <w:txbxContent>
                      <w:p w14:paraId="0E669C78" w14:textId="77777777" w:rsidR="00AF6B59" w:rsidRPr="00A2211D" w:rsidRDefault="00AF6B59" w:rsidP="00AF6B59">
                        <w:pPr>
                          <w:pStyle w:val="NoSpacing"/>
                          <w:jc w:val="center"/>
                          <w:rPr>
                            <w:rFonts w:ascii="Arial" w:hAnsi="Arial" w:cs="Arial"/>
                          </w:rPr>
                        </w:pPr>
                        <w:r>
                          <w:rPr>
                            <w:rFonts w:ascii="Arial" w:hAnsi="Arial" w:cs="Arial"/>
                          </w:rPr>
                          <w:t>Reports</w:t>
                        </w:r>
                        <w:r w:rsidRPr="00A2211D">
                          <w:rPr>
                            <w:rFonts w:ascii="Arial" w:hAnsi="Arial" w:cs="Arial"/>
                          </w:rPr>
                          <w:t xml:space="preserve"> excluded</w:t>
                        </w:r>
                        <w:r>
                          <w:rPr>
                            <w:rFonts w:ascii="Arial" w:hAnsi="Arial" w:cs="Arial"/>
                          </w:rPr>
                          <w:t xml:space="preserve"> </w:t>
                        </w:r>
                        <w:r w:rsidRPr="00A2211D">
                          <w:rPr>
                            <w:rFonts w:ascii="Arial" w:hAnsi="Arial" w:cs="Arial"/>
                          </w:rPr>
                          <w:t>(n = 52):</w:t>
                        </w:r>
                      </w:p>
                      <w:p w14:paraId="118D627E" w14:textId="77777777" w:rsidR="00AF6B59" w:rsidRPr="00A2211D" w:rsidRDefault="00AF6B59" w:rsidP="00AF6B59">
                        <w:pPr>
                          <w:pStyle w:val="NoSpacing"/>
                          <w:numPr>
                            <w:ilvl w:val="0"/>
                            <w:numId w:val="13"/>
                          </w:numPr>
                          <w:rPr>
                            <w:rFonts w:ascii="Arial" w:hAnsi="Arial" w:cs="Arial"/>
                          </w:rPr>
                        </w:pPr>
                        <w:r w:rsidRPr="00A2211D">
                          <w:rPr>
                            <w:rFonts w:ascii="Arial" w:hAnsi="Arial" w:cs="Arial"/>
                          </w:rPr>
                          <w:t>Paediatric population (n=14);</w:t>
                        </w:r>
                      </w:p>
                      <w:p w14:paraId="78082668" w14:textId="77777777" w:rsidR="00AF6B59" w:rsidRPr="00A2211D" w:rsidRDefault="00AF6B59" w:rsidP="00AF6B59">
                        <w:pPr>
                          <w:pStyle w:val="NoSpacing"/>
                          <w:numPr>
                            <w:ilvl w:val="0"/>
                            <w:numId w:val="13"/>
                          </w:numPr>
                          <w:rPr>
                            <w:rFonts w:ascii="Arial" w:hAnsi="Arial" w:cs="Arial"/>
                          </w:rPr>
                        </w:pPr>
                        <w:r w:rsidRPr="00A2211D">
                          <w:rPr>
                            <w:rFonts w:ascii="Arial" w:hAnsi="Arial" w:cs="Arial"/>
                          </w:rPr>
                          <w:t>Non-UK papers (n=18);</w:t>
                        </w:r>
                      </w:p>
                      <w:p w14:paraId="6BB64B2E" w14:textId="77777777" w:rsidR="00AF6B59" w:rsidRPr="00A2211D" w:rsidRDefault="00AF6B59" w:rsidP="00AF6B59">
                        <w:pPr>
                          <w:pStyle w:val="NoSpacing"/>
                          <w:numPr>
                            <w:ilvl w:val="0"/>
                            <w:numId w:val="13"/>
                          </w:numPr>
                          <w:rPr>
                            <w:rFonts w:ascii="Arial" w:hAnsi="Arial" w:cs="Arial"/>
                          </w:rPr>
                        </w:pPr>
                        <w:r w:rsidRPr="00A2211D">
                          <w:rPr>
                            <w:rFonts w:ascii="Arial" w:hAnsi="Arial" w:cs="Arial"/>
                          </w:rPr>
                          <w:t>No mental health outcome (n=9);</w:t>
                        </w:r>
                      </w:p>
                      <w:p w14:paraId="4B6F1706" w14:textId="77777777" w:rsidR="00AF6B59" w:rsidRPr="00A2211D" w:rsidRDefault="00AF6B59" w:rsidP="00AF6B59">
                        <w:pPr>
                          <w:pStyle w:val="NoSpacing"/>
                          <w:numPr>
                            <w:ilvl w:val="0"/>
                            <w:numId w:val="13"/>
                          </w:numPr>
                          <w:rPr>
                            <w:rFonts w:ascii="Arial" w:hAnsi="Arial" w:cs="Arial"/>
                          </w:rPr>
                        </w:pPr>
                        <w:r w:rsidRPr="00A2211D">
                          <w:rPr>
                            <w:rFonts w:ascii="Arial" w:hAnsi="Arial" w:cs="Arial"/>
                          </w:rPr>
                          <w:t>Non-peer reviewed (n=11)</w:t>
                        </w:r>
                      </w:p>
                      <w:p w14:paraId="7FD32FFF" w14:textId="77777777" w:rsidR="00AF6B59" w:rsidRPr="00A2211D" w:rsidRDefault="00AF6B59" w:rsidP="00AF6B59">
                        <w:pPr>
                          <w:jc w:val="center"/>
                          <w:rPr>
                            <w:rFonts w:ascii="Arial" w:hAnsi="Arial" w:cs="Arial"/>
                          </w:rPr>
                        </w:pPr>
                      </w:p>
                    </w:txbxContent>
                  </v:textbox>
                </v:rect>
                <v:rect id="Rectangle 1313107660" o:spid="_x0000_s1033" style="position:absolute;top:29189;width:22175;height:56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" fillcolor="white [3201]" strokecolor="black [3200]" strokeweight="2pt">
                  <v:textbox>
                    <w:txbxContent>
                      <w:p w14:paraId="6C464655" w14:textId="77777777" w:rsidR="00AF6B59" w:rsidRPr="00A2211D" w:rsidRDefault="00AF6B59" w:rsidP="00AF6B59">
                        <w:pPr>
                          <w:jc w:val="center"/>
                          <w:rPr>
                            <w:rFonts w:ascii="Arial" w:hAnsi="Arial" w:cs="Arial"/>
                          </w:rPr>
                        </w:pPr>
                        <w:r w:rsidRPr="00A2211D">
                          <w:rPr>
                            <w:rFonts w:ascii="Arial" w:hAnsi="Arial" w:cs="Arial"/>
                          </w:rPr>
                          <w:t xml:space="preserve">Final full-text articles included </w:t>
                        </w:r>
                        <w:r>
                          <w:rPr>
                            <w:rFonts w:ascii="Arial" w:hAnsi="Arial" w:cs="Arial"/>
                          </w:rPr>
                          <w:t>(</w:t>
                        </w:r>
                        <w:r w:rsidRPr="00A2211D">
                          <w:rPr>
                            <w:rFonts w:ascii="Arial" w:hAnsi="Arial" w:cs="Arial"/>
                          </w:rPr>
                          <w:t>n = 10)</w:t>
                        </w:r>
                      </w:p>
                    </w:txbxContent>
                  </v:textbox>
                </v:rect>
                <v:shapetype id="_x0000_t32" coordsize="21600,21600" o:spt="32" o:oned="t" path="m,l21600,21600e" filled="f">
                  <v:path arrowok="t" fillok="f" o:connecttype="none"/>
                  <o:lock v:ext="edit" shapetype="t"/>
                </v:shapetype>
                <v:shape id="Straight Arrow Connector 1803228482" o:spid="_x0000_s1034" type="#_x0000_t32" style="position:absolute;left:22449;top:3121;width:6791;height: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" strokecolor="black [3040]">
                  <v:stroke endarrow="block"/>
                </v:shape>
                <v:shape id="Straight Arrow Connector 1093383877" o:spid="_x0000_s1035" type="#_x0000_t32" style="position:absolute;left:22504;top:12593;width:6791;height: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" strokecolor="black [3040]">
                  <v:stroke endarrow="block"/>
                </v:shape>
                <v:shape id="Straight Arrow Connector 1653823358" o:spid="_x0000_s1036" type="#_x0000_t32" style="position:absolute;left:22449;top:22230;width:6791;height: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" strokecolor="black [3040]">
                  <v:stroke endarrow="block"/>
                </v:shape>
                <v:shape id="Straight Arrow Connector 2131535096" o:spid="_x0000_s1037" type="#_x0000_t32" style="position:absolute;left:11224;top:5694;width:55;height:400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" strokecolor="black [3040]">
                  <v:stroke endarrow="block"/>
                </v:shape>
                <v:shape id="Straight Arrow Connector 1887296996" o:spid="_x0000_s1038" type="#_x0000_t32" style="position:absolute;left:11005;top:15276;width:55;height:400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" strokecolor="black [3040]">
                  <v:stroke endarrow="block"/>
                </v:shape>
                <v:shape id="Straight Arrow Connector 1992123441" o:spid="_x0000_s1039" type="#_x0000_t32" style="position:absolute;left:11005;top:25187;width:55;height:400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" strokecolor="black [3040]">
                  <v:stroke endarrow="block"/>
                </v:shape>
                <v:rect id="Rectangle 2041044751" o:spid="_x0000_s1040" style="position:absolute;left:-5621;top:-1221;width:4006;height:76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" fillcolor="white [3201]" strokecolor="white [3212]" strokeweight="2pt">
                  <v:textbox style="layout-flow:vertical;mso-layout-flow-alt:bottom-to-top">
                    <w:txbxContent>
                      <w:p w14:paraId="6324C407" w14:textId="77777777" w:rsidR="00AF6B59" w:rsidRPr="001B6279" w:rsidRDefault="00AF6B59" w:rsidP="00AF6B59">
                        <w:pPr>
                          <w:jc w:val="center"/>
                          <w:rPr>
                            <w:rFonts w:ascii="Arial" w:hAnsi="Arial" w:cs="Arial"/>
                            <w:b/>
                            <w:bCs/>
                          </w:rPr>
                        </w:pPr>
                        <w:r w:rsidRPr="001B6279">
                          <w:rPr>
                            <w:rFonts w:ascii="Arial" w:hAnsi="Arial" w:cs="Arial"/>
                            <w:b/>
                            <w:bCs/>
                          </w:rPr>
                          <w:t>Identification</w:t>
                        </w:r>
                      </w:p>
                    </w:txbxContent>
                  </v:textbox>
                </v:rect>
                <v:rect id="Rectangle 1139796384" o:spid="_x0000_s1041" style="position:absolute;left:-6074;top:8315;width:3628;height:7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" fillcolor="white [3201]" strokecolor="white [3212]" strokeweight="2pt">
                  <v:textbox style="layout-flow:vertical;mso-layout-flow-alt:bottom-to-top">
                    <w:txbxContent>
                      <w:p w14:paraId="3B7E6980" w14:textId="77777777" w:rsidR="00AF6B59" w:rsidRPr="001B6279" w:rsidRDefault="00AF6B59" w:rsidP="00AF6B59">
                        <w:pPr>
                          <w:jc w:val="center"/>
                          <w:rPr>
                            <w:rFonts w:ascii="Arial" w:hAnsi="Arial" w:cs="Arial"/>
                            <w:b/>
                            <w:bCs/>
                          </w:rPr>
                        </w:pPr>
                        <w:r w:rsidRPr="001B6279">
                          <w:rPr>
                            <w:rFonts w:ascii="Arial" w:hAnsi="Arial" w:cs="Arial"/>
                            <w:b/>
                            <w:bCs/>
                          </w:rPr>
                          <w:t>Screening</w:t>
                        </w:r>
                      </w:p>
                    </w:txbxContent>
                  </v:textbox>
                </v:rect>
                <v:rect id="Rectangle 1961699942" o:spid="_x0000_s1042" style="position:absolute;left:-5847;top:18041;width:4081;height:76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" fillcolor="white [3201]" strokecolor="white [3212]" strokeweight="2pt">
                  <v:textbox style="layout-flow:vertical;mso-layout-flow-alt:bottom-to-top">
                    <w:txbxContent>
                      <w:p w14:paraId="195E8103" w14:textId="77777777" w:rsidR="00AF6B59" w:rsidRPr="001B6279" w:rsidRDefault="00AF6B59" w:rsidP="00AF6B59">
                        <w:pPr>
                          <w:jc w:val="center"/>
                          <w:rPr>
                            <w:rFonts w:ascii="Arial" w:hAnsi="Arial" w:cs="Arial"/>
                            <w:b/>
                            <w:bCs/>
                          </w:rPr>
                        </w:pPr>
                        <w:r w:rsidRPr="001B6279">
                          <w:rPr>
                            <w:rFonts w:ascii="Arial" w:hAnsi="Arial" w:cs="Arial"/>
                            <w:b/>
                            <w:bCs/>
                          </w:rPr>
                          <w:t>Eligibility</w:t>
                        </w:r>
                      </w:p>
                    </w:txbxContent>
                  </v:textbox>
                </v:rect>
                <v:rect id="Rectangle 781966185" o:spid="_x0000_s1043" style="position:absolute;left:-6074;top:28714;width:4686;height:68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" fillcolor="white [3201]" strokecolor="white [3212]" strokeweight="2pt">
                  <v:textbox style="layout-flow:vertical;mso-layout-flow-alt:bottom-to-top">
                    <w:txbxContent>
                      <w:p w14:paraId="51E6A462" w14:textId="77777777" w:rsidR="00AF6B59" w:rsidRPr="001B6279" w:rsidRDefault="00AF6B59" w:rsidP="00AF6B59">
                        <w:pPr>
                          <w:jc w:val="center"/>
                          <w:rPr>
                            <w:rFonts w:ascii="Arial" w:hAnsi="Arial" w:cs="Arial"/>
                            <w:b/>
                            <w:bCs/>
                          </w:rPr>
                        </w:pPr>
                        <w:r w:rsidRPr="001B6279">
                          <w:rPr>
                            <w:rFonts w:ascii="Arial" w:hAnsi="Arial" w:cs="Arial"/>
                            <w:b/>
                            <w:bCs/>
                          </w:rPr>
                          <w:t>Included</w:t>
                        </w:r>
                      </w:p>
                    </w:txbxContent>
                  </v:textbox>
                </v:rect>
                <w10:wrap type="topAndBottom" anchorx="margin"/>
              </v:group>
            </w:pict>
          </mc:Fallback>
        </mc:AlternateContent>
      </w:r>
      <w:r w:rsidR="00AF6B59" w:rsidRPr="00912A81">
        <w:rPr>
          <w:rFonts w:ascii="Arial" w:hAnsi="Arial" w:cs="Arial"/>
          <w:color w:val="000000" w:themeColor="text1"/>
        </w:rPr>
        <w:t>This Systematic Literature Review (SLR) was conducted according to the 2020 Preferred Reporting Items for Systematic reviews and Meta-Analyses (PRISMA) statement (Page et al., 2021) which is the standard checklist for reporting SLRs and Meta-Analyses. PRISMA 2020 consists of a list of 27 items and a 4-phase flow diagram created to guide the reporting of systematic reviews to be transparent, complete and reproducible. This is different from scoping review extension (PRISMA-</w:t>
      </w:r>
      <w:proofErr w:type="spellStart"/>
      <w:r w:rsidR="00AF6B59" w:rsidRPr="00912A81">
        <w:rPr>
          <w:rFonts w:ascii="Arial" w:hAnsi="Arial" w:cs="Arial"/>
          <w:color w:val="000000" w:themeColor="text1"/>
        </w:rPr>
        <w:t>ScR</w:t>
      </w:r>
      <w:proofErr w:type="spellEnd"/>
      <w:r w:rsidR="00AF6B59" w:rsidRPr="00912A81">
        <w:rPr>
          <w:rFonts w:ascii="Arial" w:hAnsi="Arial" w:cs="Arial"/>
          <w:color w:val="000000" w:themeColor="text1"/>
        </w:rPr>
        <w:t>), a tool for general and exploratory mapping exercises that have no formal quality appraisal or focus on a specific research question. The entire study selection process is described in the PRISMA 2020 flow diagram shown as Figure 1 below.</w:t>
      </w:r>
    </w:p>
    <w:p w14:paraId="025920EE" w14:textId="77777777" w:rsidR="00AF6B59" w:rsidRPr="00912A81" w:rsidRDefault="00AF6B59" w:rsidP="00AF6B59">
      <w:pPr>
        <w:spacing w:line="360" w:lineRule="auto"/>
        <w:jc w:val="both"/>
        <w:rPr>
          <w:rFonts w:ascii="Arial" w:hAnsi="Arial" w:cs="Arial"/>
          <w:b/>
          <w:color w:val="000000" w:themeColor="text1"/>
        </w:rPr>
      </w:pPr>
    </w:p>
    <w:p w14:paraId="3050F459" w14:textId="77777777" w:rsidR="00AF6B59" w:rsidRPr="00912A81" w:rsidRDefault="00AF6B59" w:rsidP="00AF6B59">
      <w:pPr>
        <w:spacing w:line="360" w:lineRule="auto"/>
        <w:jc w:val="both"/>
        <w:rPr>
          <w:rFonts w:ascii="Arial" w:hAnsi="Arial" w:cs="Arial"/>
          <w:b/>
          <w:color w:val="000000" w:themeColor="text1"/>
        </w:rPr>
      </w:pPr>
    </w:p>
    <w:p w14:paraId="2CBAC26B" w14:textId="77777777" w:rsidR="00AF6B59" w:rsidRPr="00912A81" w:rsidRDefault="00AF6B59" w:rsidP="00AF6B59">
      <w:pPr>
        <w:spacing w:line="360" w:lineRule="auto"/>
        <w:jc w:val="both"/>
        <w:rPr>
          <w:rFonts w:ascii="Arial" w:hAnsi="Arial" w:cs="Arial"/>
          <w:b/>
          <w:color w:val="000000" w:themeColor="text1"/>
        </w:rPr>
      </w:pPr>
    </w:p>
    <w:p w14:paraId="13C14350" w14:textId="77777777" w:rsidR="00AF6B59" w:rsidRPr="00912A81" w:rsidRDefault="00AF6B59" w:rsidP="00AF6B59">
      <w:pPr>
        <w:spacing w:line="360" w:lineRule="auto"/>
        <w:jc w:val="both"/>
        <w:rPr>
          <w:rFonts w:ascii="Arial" w:hAnsi="Arial" w:cs="Arial"/>
          <w:b/>
          <w:color w:val="000000" w:themeColor="text1"/>
        </w:rPr>
      </w:pPr>
      <w:r w:rsidRPr="00912A81">
        <w:rPr>
          <w:rFonts w:ascii="Arial" w:hAnsi="Arial" w:cs="Arial"/>
          <w:b/>
          <w:color w:val="000000" w:themeColor="text1"/>
        </w:rPr>
        <w:lastRenderedPageBreak/>
        <w:t>Figure 1: PRISMA 2020 Flow Diagram</w:t>
      </w:r>
    </w:p>
    <w:p w14:paraId="78400FA1" w14:textId="77777777" w:rsidR="00AF6B59" w:rsidRPr="00912A81" w:rsidRDefault="00AF6B59" w:rsidP="00AF6B59">
      <w:pPr>
        <w:spacing w:line="360" w:lineRule="auto"/>
        <w:jc w:val="both"/>
        <w:rPr>
          <w:rFonts w:ascii="Arial" w:hAnsi="Arial" w:cs="Arial"/>
          <w:b/>
          <w:color w:val="000000" w:themeColor="text1"/>
        </w:rPr>
      </w:pPr>
      <w:r w:rsidRPr="00912A81">
        <w:rPr>
          <w:rFonts w:ascii="Arial" w:hAnsi="Arial" w:cs="Arial"/>
          <w:b/>
          <w:color w:val="000000" w:themeColor="text1"/>
        </w:rPr>
        <w:t>Source: Adapted from Page et al. (2021)</w:t>
      </w:r>
    </w:p>
    <w:p w14:paraId="4CA47CD6" w14:textId="77777777" w:rsidR="00AF6B59" w:rsidRDefault="00AF6B59" w:rsidP="00AF6B59">
      <w:pPr>
        <w:spacing w:line="360" w:lineRule="auto"/>
        <w:jc w:val="both"/>
        <w:rPr>
          <w:rFonts w:ascii="Arial" w:hAnsi="Arial" w:cs="Arial"/>
          <w:color w:val="000000" w:themeColor="text1"/>
        </w:rPr>
      </w:pPr>
      <w:r w:rsidRPr="00912A81">
        <w:rPr>
          <w:rFonts w:ascii="Arial" w:hAnsi="Arial" w:cs="Arial"/>
          <w:color w:val="000000" w:themeColor="text1"/>
        </w:rPr>
        <w:t>The most appropriate framework was judged to be PRISMA 2020, due to the following reasons: This SLR aimed for specific, answerable objectives (the relationship between obesity and depression/anxiety, the mediating role of weight stigma, bi-directional relationships, and effectiveness of existing interventions); the framework adhered closely to specific inclusion and exclusion criteria (see Section 3.4); and the framework followed a structured screening and selection process, with ten articles included. These characteristics distinguish a systematic literature review from a scoping review which tends to focus on the scope of the literature available and not specifically limit to a particular question or quality of studies (Munn et al., 2018). PRISMA 2020 is also known to be used in undergraduate health and social care SLRs, and provides an auditable and methodologically transparent structure that aligns with current academic standards (Page et al., 2021).</w:t>
      </w:r>
    </w:p>
    <w:p w14:paraId="17322419" w14:textId="77777777" w:rsidR="00B04E35" w:rsidRPr="00912A81" w:rsidRDefault="00B04E35" w:rsidP="00AF6B59">
      <w:pPr>
        <w:spacing w:line="360" w:lineRule="auto"/>
        <w:jc w:val="both"/>
        <w:rPr>
          <w:rFonts w:ascii="Arial" w:hAnsi="Arial" w:cs="Arial"/>
          <w:b/>
          <w:color w:val="000000" w:themeColor="text1"/>
        </w:rPr>
      </w:pPr>
    </w:p>
    <w:p w14:paraId="5D560691" w14:textId="77777777" w:rsidR="00AF6B59" w:rsidRDefault="00AF6B59" w:rsidP="00AF6B59">
      <w:pPr>
        <w:pStyle w:val="Heading3"/>
        <w:rPr>
          <w:rFonts w:ascii="Arial" w:hAnsi="Arial" w:cs="Arial"/>
          <w:b/>
          <w:bCs/>
        </w:rPr>
      </w:pPr>
      <w:bookmarkStart w:id="22" w:name="_Toc236662491"/>
      <w:r w:rsidRPr="00B04E35">
        <w:rPr>
          <w:rFonts w:ascii="Arial" w:hAnsi="Arial" w:cs="Arial"/>
          <w:b/>
          <w:bCs/>
        </w:rPr>
        <w:t>3.3 Search Strategy</w:t>
      </w:r>
      <w:bookmarkEnd w:id="22"/>
    </w:p>
    <w:p w14:paraId="77AC511C" w14:textId="77777777" w:rsidR="00B04E35" w:rsidRPr="00B04E35" w:rsidRDefault="00B04E35" w:rsidP="00AF6B59">
      <w:pPr>
        <w:pStyle w:val="Heading3"/>
        <w:rPr>
          <w:rFonts w:ascii="Arial" w:hAnsi="Arial" w:cs="Arial"/>
          <w:b/>
          <w:bCs/>
        </w:rPr>
      </w:pPr>
    </w:p>
    <w:p w14:paraId="4846C6EF" w14:textId="77777777" w:rsidR="00AF6B59" w:rsidRDefault="00AF6B59" w:rsidP="00AF6B59">
      <w:pPr>
        <w:spacing w:line="360" w:lineRule="auto"/>
        <w:jc w:val="both"/>
        <w:rPr>
          <w:rFonts w:ascii="Arial" w:eastAsia="Times New Roman" w:hAnsi="Arial" w:cs="Arial"/>
          <w:color w:val="000000" w:themeColor="text1"/>
        </w:rPr>
      </w:pPr>
      <w:r w:rsidRPr="00912A81">
        <w:rPr>
          <w:rFonts w:ascii="Arial" w:hAnsi="Arial" w:cs="Arial"/>
          <w:color w:val="000000" w:themeColor="text1"/>
        </w:rPr>
        <w:t>The systematic literature search was performed in March 2024 in three large databases, namely PubMed (MEDLINE), Cochrane Library, and ProQuest. The databases offer supplementary coverage of biomedical, clinical, psychological and social care literature. The search strategy was composed of Medical subject heading (</w:t>
      </w:r>
      <w:proofErr w:type="spellStart"/>
      <w:r w:rsidRPr="00912A81">
        <w:rPr>
          <w:rFonts w:ascii="Arial" w:hAnsi="Arial" w:cs="Arial"/>
          <w:color w:val="000000" w:themeColor="text1"/>
        </w:rPr>
        <w:t>MeSH</w:t>
      </w:r>
      <w:proofErr w:type="spellEnd"/>
      <w:r w:rsidRPr="00912A81">
        <w:rPr>
          <w:rFonts w:ascii="Arial" w:hAnsi="Arial" w:cs="Arial"/>
          <w:color w:val="000000" w:themeColor="text1"/>
        </w:rPr>
        <w:t>) headings and free-text words in a Boolean operator-based search, which was as follows: (obesity OR overweight OR body mass index OR BMI) AND (mental health OR depression OR anxiety OR psychological wellbeing or mental illness or mental disorder) AND (adults) AND (United Kingdom or UK or England or Britain or Wales or Scotland). The use of truncation and wildcard operators was done where felt necessary to capture terminology variation. Only peer-reviewed articles that were published since January 2019 and until March 24 were included in the search,</w:t>
      </w:r>
      <w:r w:rsidRPr="00912A81">
        <w:rPr>
          <w:rFonts w:ascii="Arial" w:eastAsia="Times New Roman" w:hAnsi="Arial" w:cs="Arial"/>
          <w:color w:val="000000" w:themeColor="text1"/>
        </w:rPr>
        <w:t xml:space="preserve"> with a strict date filter of January 2016 to March 2024 to ensure compliance with the 10-year currency requirement for the evidence base.</w:t>
      </w:r>
    </w:p>
    <w:p w14:paraId="2A0676CF" w14:textId="77777777" w:rsidR="00211CA8" w:rsidRPr="00912A81" w:rsidRDefault="00211CA8" w:rsidP="00AF6B59">
      <w:pPr>
        <w:spacing w:line="360" w:lineRule="auto"/>
        <w:jc w:val="both"/>
        <w:rPr>
          <w:rFonts w:ascii="Arial" w:hAnsi="Arial" w:cs="Arial"/>
          <w:color w:val="000000" w:themeColor="text1"/>
        </w:rPr>
      </w:pPr>
    </w:p>
    <w:p w14:paraId="5E4AABFE" w14:textId="77777777" w:rsidR="00AF6B59" w:rsidRPr="00211CA8" w:rsidRDefault="00AF6B59" w:rsidP="00AF6B59">
      <w:pPr>
        <w:pStyle w:val="Heading3"/>
        <w:rPr>
          <w:rFonts w:ascii="Arial" w:hAnsi="Arial" w:cs="Arial"/>
          <w:b/>
          <w:bCs/>
        </w:rPr>
      </w:pPr>
      <w:bookmarkStart w:id="23" w:name="_Toc236662492"/>
      <w:r w:rsidRPr="00211CA8">
        <w:rPr>
          <w:rFonts w:ascii="Arial" w:hAnsi="Arial" w:cs="Arial"/>
          <w:b/>
          <w:bCs/>
        </w:rPr>
        <w:t>3.4 Eligibility Criteria</w:t>
      </w:r>
      <w:bookmarkEnd w:id="23"/>
    </w:p>
    <w:p w14:paraId="79FA5C7B" w14:textId="77777777" w:rsidR="00211CA8" w:rsidRPr="00912A81" w:rsidRDefault="00211CA8" w:rsidP="00AF6B59">
      <w:pPr>
        <w:pStyle w:val="Heading3"/>
        <w:rPr>
          <w:rFonts w:cs="Arial"/>
        </w:rPr>
      </w:pPr>
    </w:p>
    <w:p w14:paraId="71B52210" w14:textId="77777777" w:rsidR="00AF6B59" w:rsidRPr="00912A81" w:rsidRDefault="00AF6B59" w:rsidP="00AF6B59">
      <w:pPr>
        <w:spacing w:line="360" w:lineRule="auto"/>
        <w:jc w:val="both"/>
        <w:rPr>
          <w:rFonts w:ascii="Arial" w:hAnsi="Arial" w:cs="Arial"/>
          <w:color w:val="000000" w:themeColor="text1"/>
        </w:rPr>
      </w:pPr>
      <w:r w:rsidRPr="00912A81">
        <w:rPr>
          <w:rFonts w:ascii="Arial" w:hAnsi="Arial" w:cs="Arial"/>
          <w:color w:val="000000" w:themeColor="text1"/>
        </w:rPr>
        <w:t>Inclusion criteria: (1) peer-reviewed articles with English publication; (2) based on a UK-based study or with a significantly UK-representative sample; (3) investigating the relationship between obesity or overweight and at least one mental health outcome; (4) any study design that may include quantitative studies, qualitative studies, and mixed-method studies.</w:t>
      </w:r>
    </w:p>
    <w:p w14:paraId="4CE8A424" w14:textId="77777777" w:rsidR="00AF6B59" w:rsidRDefault="00AF6B59" w:rsidP="00AF6B59">
      <w:pPr>
        <w:spacing w:line="360" w:lineRule="auto"/>
        <w:jc w:val="both"/>
        <w:rPr>
          <w:rFonts w:ascii="Arial" w:hAnsi="Arial" w:cs="Arial"/>
          <w:color w:val="000000" w:themeColor="text1"/>
        </w:rPr>
      </w:pPr>
      <w:r w:rsidRPr="00912A81">
        <w:rPr>
          <w:rFonts w:ascii="Arial" w:hAnsi="Arial" w:cs="Arial"/>
          <w:color w:val="000000" w:themeColor="text1"/>
        </w:rPr>
        <w:t xml:space="preserve">Inclusion criteria: (1) the study should involve subjects only (peer-reviewed material, the UK as a comparator, insufficient data to extract meaningful data); (2) the study should have involved children and adolescents only; (3) the study should also have investigated obesity </w:t>
      </w:r>
      <w:r w:rsidRPr="00912A81">
        <w:rPr>
          <w:rFonts w:ascii="Arial" w:hAnsi="Arial" w:cs="Arial"/>
          <w:color w:val="000000" w:themeColor="text1"/>
        </w:rPr>
        <w:lastRenderedPageBreak/>
        <w:t>(not anorexia nervosa or bulimia nervosa); (4) the study must also have reported enough data to facilitate meaningful extraction.</w:t>
      </w:r>
    </w:p>
    <w:p w14:paraId="41AFE94D" w14:textId="77777777" w:rsidR="00B04E35" w:rsidRPr="00912A81" w:rsidRDefault="00B04E35" w:rsidP="00AF6B59">
      <w:pPr>
        <w:spacing w:line="360" w:lineRule="auto"/>
        <w:jc w:val="both"/>
        <w:rPr>
          <w:rFonts w:ascii="Arial" w:hAnsi="Arial" w:cs="Arial"/>
          <w:color w:val="000000" w:themeColor="text1"/>
        </w:rPr>
      </w:pPr>
    </w:p>
    <w:p w14:paraId="13EDDB50" w14:textId="77777777" w:rsidR="00AF6B59" w:rsidRDefault="00AF6B59" w:rsidP="00AF6B59">
      <w:pPr>
        <w:pStyle w:val="Heading3"/>
        <w:rPr>
          <w:rFonts w:ascii="Arial" w:hAnsi="Arial" w:cs="Arial"/>
          <w:b/>
          <w:bCs/>
        </w:rPr>
      </w:pPr>
      <w:bookmarkStart w:id="24" w:name="_Toc236662493"/>
      <w:r w:rsidRPr="00B04E35">
        <w:rPr>
          <w:rFonts w:ascii="Arial" w:hAnsi="Arial" w:cs="Arial"/>
          <w:b/>
          <w:bCs/>
        </w:rPr>
        <w:t>3.5 Study Selection Process</w:t>
      </w:r>
      <w:bookmarkEnd w:id="24"/>
    </w:p>
    <w:p w14:paraId="743C1C10" w14:textId="77777777" w:rsidR="00B04E35" w:rsidRPr="00B04E35" w:rsidRDefault="00B04E35" w:rsidP="00AF6B59">
      <w:pPr>
        <w:pStyle w:val="Heading3"/>
        <w:rPr>
          <w:rFonts w:ascii="Arial" w:hAnsi="Arial" w:cs="Arial"/>
          <w:b/>
          <w:bCs/>
        </w:rPr>
      </w:pPr>
    </w:p>
    <w:p w14:paraId="2703448F" w14:textId="77777777" w:rsidR="00AF6B59" w:rsidRDefault="00AF6B59" w:rsidP="00AF6B59">
      <w:pPr>
        <w:spacing w:line="360" w:lineRule="auto"/>
        <w:jc w:val="both"/>
        <w:rPr>
          <w:rFonts w:ascii="Arial" w:hAnsi="Arial" w:cs="Arial"/>
          <w:color w:val="000000" w:themeColor="text1"/>
        </w:rPr>
      </w:pPr>
      <w:r w:rsidRPr="00912A81">
        <w:rPr>
          <w:rFonts w:ascii="Arial" w:hAnsi="Arial" w:cs="Arial"/>
          <w:color w:val="000000" w:themeColor="text1"/>
        </w:rPr>
        <w:t xml:space="preserve">The result of database searches was a total of 968 records, including some duplicates, of which 121 were eliminated, consequently screening the title and abstract of 847 articles. Out of the total, 785 were eliminated, and only 62 articles were to be reviewed in full text. Subsequently, after full text evaluation, 52 more articles were filtered (paediatric populations, n=14; non-UK setting, n=18; no mental health outcome, n=9; non-peer-reviewed, n=11), and </w:t>
      </w:r>
      <w:r w:rsidRPr="00912A81">
        <w:rPr>
          <w:rFonts w:ascii="Arial" w:eastAsia="Times New Roman" w:hAnsi="Arial" w:cs="Arial"/>
          <w:color w:val="000000" w:themeColor="text1"/>
        </w:rPr>
        <w:t>10 articles were subsequently included in the final qualitative synthesis</w:t>
      </w:r>
      <w:r w:rsidRPr="00912A81">
        <w:rPr>
          <w:rFonts w:ascii="Arial" w:hAnsi="Arial" w:cs="Arial"/>
          <w:color w:val="000000" w:themeColor="text1"/>
        </w:rPr>
        <w:t xml:space="preserve"> (Figure 1 above).</w:t>
      </w:r>
    </w:p>
    <w:p w14:paraId="7053B258" w14:textId="77777777" w:rsidR="00B04E35" w:rsidRPr="00912A81" w:rsidRDefault="00B04E35" w:rsidP="00AF6B59">
      <w:pPr>
        <w:spacing w:line="360" w:lineRule="auto"/>
        <w:jc w:val="both"/>
        <w:rPr>
          <w:rFonts w:ascii="Arial" w:hAnsi="Arial" w:cs="Arial"/>
          <w:color w:val="000000" w:themeColor="text1"/>
        </w:rPr>
      </w:pPr>
    </w:p>
    <w:p w14:paraId="4369FA24" w14:textId="77777777" w:rsidR="00AF6B59" w:rsidRDefault="00AF6B59" w:rsidP="00AF6B59">
      <w:pPr>
        <w:pStyle w:val="Heading3"/>
        <w:rPr>
          <w:rFonts w:ascii="Arial" w:hAnsi="Arial" w:cs="Arial"/>
          <w:b/>
          <w:bCs/>
        </w:rPr>
      </w:pPr>
      <w:bookmarkStart w:id="25" w:name="_Toc236662494"/>
      <w:r w:rsidRPr="00B04E35">
        <w:rPr>
          <w:rFonts w:ascii="Arial" w:hAnsi="Arial" w:cs="Arial"/>
          <w:b/>
          <w:bCs/>
        </w:rPr>
        <w:t>3.6 Analysis and Charting of the Data</w:t>
      </w:r>
      <w:bookmarkEnd w:id="25"/>
    </w:p>
    <w:p w14:paraId="2A6EED46" w14:textId="77777777" w:rsidR="00B04E35" w:rsidRPr="00B04E35" w:rsidRDefault="00B04E35" w:rsidP="00AF6B59">
      <w:pPr>
        <w:pStyle w:val="Heading3"/>
        <w:rPr>
          <w:rFonts w:ascii="Arial" w:hAnsi="Arial" w:cs="Arial"/>
          <w:b/>
          <w:bCs/>
        </w:rPr>
      </w:pPr>
    </w:p>
    <w:p w14:paraId="53AE08E6" w14:textId="77777777" w:rsidR="00AF6B59" w:rsidRDefault="00AF6B59" w:rsidP="00AF6B59">
      <w:pPr>
        <w:spacing w:line="360" w:lineRule="auto"/>
        <w:jc w:val="both"/>
        <w:rPr>
          <w:rFonts w:ascii="Arial" w:hAnsi="Arial" w:cs="Arial"/>
          <w:color w:val="000000" w:themeColor="text1"/>
        </w:rPr>
      </w:pPr>
      <w:r w:rsidRPr="00912A81">
        <w:rPr>
          <w:rFonts w:ascii="Arial" w:hAnsi="Arial" w:cs="Arial"/>
          <w:color w:val="000000" w:themeColor="text1"/>
        </w:rPr>
        <w:t xml:space="preserve">The ten studies included in the study were retrieved by using a structured template </w:t>
      </w:r>
      <w:r w:rsidRPr="00912A81">
        <w:rPr>
          <w:rFonts w:ascii="Arial" w:eastAsia="Times New Roman" w:hAnsi="Arial" w:cs="Arial"/>
          <w:color w:val="000000" w:themeColor="text1"/>
        </w:rPr>
        <w:t>adapted from the ENTREQ qualitative synthesis framework (Tong et al., 2012) and informed by guidance on secondary qualitative research in health settings (Flemming and Noyes, 2021)</w:t>
      </w:r>
      <w:r w:rsidRPr="00912A81">
        <w:rPr>
          <w:rFonts w:ascii="Arial" w:hAnsi="Arial" w:cs="Arial"/>
          <w:color w:val="000000" w:themeColor="text1"/>
        </w:rPr>
        <w:t>. Data obtained in each of the studies were summarised as follows: authors and publication date; study design; sample size and characteristics; setting; mental health outcomes studied; major findings in the study, and the limitations reported. This method provided some consistency and allowed for an effective cross-study comparison. No formal quality appraisal was conducted, which is consistent with the nature of secondary qualitative research, where the purpose is to synthesise patterns of meaning across the literature rather than to rank studies by methodological quality (Flemming and Noyes, 2021). Nevertheless, methodological strengths and limitations of individual studies were noted during data extraction and are reflected in the discussion in Chapter Four.</w:t>
      </w:r>
    </w:p>
    <w:p w14:paraId="36BE453F" w14:textId="77777777" w:rsidR="00B04E35" w:rsidRPr="00912A81" w:rsidRDefault="00B04E35" w:rsidP="00AF6B59">
      <w:pPr>
        <w:spacing w:line="360" w:lineRule="auto"/>
        <w:jc w:val="both"/>
        <w:rPr>
          <w:rFonts w:ascii="Arial" w:hAnsi="Arial" w:cs="Arial"/>
          <w:color w:val="000000" w:themeColor="text1"/>
        </w:rPr>
      </w:pPr>
    </w:p>
    <w:p w14:paraId="569846E1" w14:textId="77777777" w:rsidR="00AF6B59" w:rsidRDefault="00AF6B59" w:rsidP="00AF6B59">
      <w:pPr>
        <w:pStyle w:val="Heading3"/>
        <w:rPr>
          <w:rFonts w:ascii="Arial" w:hAnsi="Arial" w:cs="Arial"/>
          <w:b/>
          <w:bCs/>
        </w:rPr>
      </w:pPr>
      <w:bookmarkStart w:id="26" w:name="_Toc236662495"/>
      <w:r w:rsidRPr="00B04E35">
        <w:rPr>
          <w:rFonts w:ascii="Arial" w:hAnsi="Arial" w:cs="Arial"/>
          <w:b/>
          <w:bCs/>
        </w:rPr>
        <w:t>3.7 Data Synthesis and Analysis</w:t>
      </w:r>
      <w:bookmarkEnd w:id="26"/>
    </w:p>
    <w:p w14:paraId="07DCD3D4" w14:textId="77777777" w:rsidR="00B04E35" w:rsidRPr="00B04E35" w:rsidRDefault="00B04E35" w:rsidP="00AF6B59">
      <w:pPr>
        <w:pStyle w:val="Heading3"/>
        <w:rPr>
          <w:rFonts w:ascii="Arial" w:hAnsi="Arial" w:cs="Arial"/>
          <w:b/>
          <w:bCs/>
        </w:rPr>
      </w:pPr>
    </w:p>
    <w:p w14:paraId="2AE41216" w14:textId="77777777" w:rsidR="00AF6B59" w:rsidRPr="00912A81" w:rsidRDefault="00AF6B59" w:rsidP="00AF6B59">
      <w:pPr>
        <w:spacing w:line="360" w:lineRule="auto"/>
        <w:jc w:val="both"/>
        <w:rPr>
          <w:rFonts w:ascii="Arial" w:hAnsi="Arial" w:cs="Arial"/>
          <w:color w:val="000000" w:themeColor="text1"/>
        </w:rPr>
      </w:pPr>
      <w:r w:rsidRPr="00912A81">
        <w:rPr>
          <w:rFonts w:ascii="Arial" w:hAnsi="Arial" w:cs="Arial"/>
          <w:color w:val="000000" w:themeColor="text1"/>
        </w:rPr>
        <w:t xml:space="preserve">Thematic analysis, as defined by Braun and Clarke (2006), was used to determine and give meaning to general patterns of meaning that were shared across the studies included in the study. It was a six-stage process that entailed: (1) familiarisation with the data; (2) coming up with initial codes; (3) theme searching; (4) reviewing and refining the theme; (5) defining and naming the theme; and (6) writing up themes with respect to the research question. Inductive analysis was carried out based on the themes which were revealed through data analysis within the general framework of the research question. Along with this qualitative summary, a descriptive statistical synthesis of the examined research was conducted to describe the evidence base in terms of study design, methodology, sample size, year of publication, and </w:t>
      </w:r>
      <w:r w:rsidRPr="00912A81">
        <w:rPr>
          <w:rFonts w:ascii="Arial" w:hAnsi="Arial" w:cs="Arial"/>
          <w:color w:val="000000" w:themeColor="text1"/>
        </w:rPr>
        <w:lastRenderedPageBreak/>
        <w:t>the outcome measured (reported in Chapter 4).</w:t>
      </w:r>
    </w:p>
    <w:p w14:paraId="0A96A27F" w14:textId="77777777" w:rsidR="00AF6B59" w:rsidRDefault="00AF6B59" w:rsidP="00AF6B59">
      <w:pPr>
        <w:spacing w:line="360" w:lineRule="auto"/>
        <w:jc w:val="both"/>
        <w:rPr>
          <w:rFonts w:ascii="Arial" w:hAnsi="Arial" w:cs="Arial"/>
          <w:color w:val="000000" w:themeColor="text1"/>
        </w:rPr>
      </w:pPr>
      <w:r w:rsidRPr="00912A81">
        <w:rPr>
          <w:rFonts w:ascii="Arial" w:hAnsi="Arial" w:cs="Arial"/>
          <w:b/>
          <w:color w:val="000000" w:themeColor="text1"/>
        </w:rPr>
        <w:t>Quality and Rigour Definitions:</w:t>
      </w:r>
      <w:r w:rsidRPr="00912A81">
        <w:rPr>
          <w:rFonts w:ascii="Arial" w:hAnsi="Arial" w:cs="Arial"/>
          <w:color w:val="000000" w:themeColor="text1"/>
        </w:rPr>
        <w:t xml:space="preserve"> Rigour was maintained by systematically and transparently documenting all decisions made during the methodological process, following the ENTREQ reporting framework (Tong et al., 2012); and by using structured data extraction procedures based on guidance for conducting qualitative evidence synthesis (Flemming and Noyes, 2021). The trustworthiness was further established by adopting the six-stage thematic analysis process as described by Braun and Clarke (2021) and predefined eligibility criteria. In a one-researcher student project, it was not possible to conduct independent screening, but a complete audit trail was kept throughout the review process, following the guidelines for credible secondary qualitative research (Nowell et al., 2017).</w:t>
      </w:r>
    </w:p>
    <w:p w14:paraId="1BAD3FE0" w14:textId="77777777" w:rsidR="00B04E35" w:rsidRPr="00912A81" w:rsidRDefault="00B04E35" w:rsidP="00AF6B59">
      <w:pPr>
        <w:spacing w:line="360" w:lineRule="auto"/>
        <w:jc w:val="both"/>
        <w:rPr>
          <w:rFonts w:ascii="Arial" w:hAnsi="Arial" w:cs="Arial"/>
          <w:color w:val="000000" w:themeColor="text1"/>
        </w:rPr>
      </w:pPr>
    </w:p>
    <w:p w14:paraId="4FE4A712" w14:textId="77777777" w:rsidR="00AF6B59" w:rsidRDefault="00AF6B59" w:rsidP="00AF6B59">
      <w:pPr>
        <w:pStyle w:val="Heading3"/>
        <w:rPr>
          <w:rFonts w:ascii="Arial" w:hAnsi="Arial" w:cs="Arial"/>
          <w:b/>
          <w:bCs/>
        </w:rPr>
      </w:pPr>
      <w:bookmarkStart w:id="27" w:name="_Toc236662496"/>
      <w:r w:rsidRPr="00B04E35">
        <w:rPr>
          <w:rFonts w:ascii="Arial" w:hAnsi="Arial" w:cs="Arial"/>
          <w:b/>
          <w:bCs/>
        </w:rPr>
        <w:t>3.8 Ethical Considerations</w:t>
      </w:r>
      <w:bookmarkEnd w:id="27"/>
    </w:p>
    <w:p w14:paraId="0F53F890" w14:textId="77777777" w:rsidR="00B04E35" w:rsidRPr="00B04E35" w:rsidRDefault="00B04E35" w:rsidP="00AF6B59">
      <w:pPr>
        <w:pStyle w:val="Heading3"/>
        <w:rPr>
          <w:rFonts w:ascii="Arial" w:hAnsi="Arial" w:cs="Arial"/>
          <w:b/>
          <w:bCs/>
        </w:rPr>
      </w:pPr>
    </w:p>
    <w:p w14:paraId="5FB3E486" w14:textId="586769B9" w:rsidR="00C764A3" w:rsidRPr="00B04E35" w:rsidRDefault="00AF6B59" w:rsidP="00B04E35">
      <w:pPr>
        <w:spacing w:line="360" w:lineRule="auto"/>
        <w:jc w:val="both"/>
        <w:rPr>
          <w:rFonts w:ascii="Arial" w:hAnsi="Arial" w:cs="Arial"/>
          <w:color w:val="000000" w:themeColor="text1"/>
        </w:rPr>
      </w:pPr>
      <w:r w:rsidRPr="00912A81">
        <w:rPr>
          <w:rFonts w:ascii="Arial" w:hAnsi="Arial" w:cs="Arial"/>
          <w:color w:val="000000" w:themeColor="text1"/>
        </w:rPr>
        <w:t>Since this research project is a secondary analysis of publicly accessible peer-reviewed literature</w:t>
      </w:r>
      <w:r w:rsidRPr="003A7777">
        <w:rPr>
          <w:rFonts w:ascii="Arial" w:hAnsi="Arial" w:cs="Arial"/>
          <w:color w:val="000000" w:themeColor="text1"/>
        </w:rPr>
        <w:t>. I got ethical approval by the UWSTD</w:t>
      </w:r>
      <w:r w:rsidRPr="00912A81">
        <w:rPr>
          <w:rFonts w:ascii="Arial" w:hAnsi="Arial" w:cs="Arial"/>
          <w:color w:val="000000" w:themeColor="text1"/>
        </w:rPr>
        <w:t>. There was no personal interaction with the human subjects. In line with UWTSD Harvard referencing standards, all sources are referenced in full. The extraction and analysis of data was done objectively and transparently, as required by the BHBIA (2020) ethical guidelines on the secondary data analysis.</w:t>
      </w:r>
    </w:p>
    <w:p w14:paraId="2E9D4ABC" w14:textId="77777777" w:rsidR="009565F3" w:rsidRPr="00141A69" w:rsidRDefault="009565F3" w:rsidP="00DA52F0">
      <w:pPr>
        <w:spacing w:line="360" w:lineRule="auto"/>
        <w:mirrorIndents/>
        <w:jc w:val="both"/>
        <w:rPr>
          <w:rFonts w:ascii="Arial" w:eastAsia="Arial Unicode MS" w:hAnsi="Arial" w:cs="Arial"/>
        </w:rPr>
      </w:pPr>
    </w:p>
    <w:p w14:paraId="6348CB83" w14:textId="77777777" w:rsidR="009565F3" w:rsidRPr="00141A69" w:rsidRDefault="009565F3" w:rsidP="00DA52F0">
      <w:pPr>
        <w:spacing w:line="360" w:lineRule="auto"/>
        <w:mirrorIndents/>
        <w:jc w:val="both"/>
        <w:rPr>
          <w:rFonts w:ascii="Arial" w:eastAsia="Arial Unicode MS" w:hAnsi="Arial" w:cs="Arial"/>
        </w:rPr>
      </w:pPr>
    </w:p>
    <w:p w14:paraId="7FD5CEAB" w14:textId="77777777" w:rsidR="00114BFD" w:rsidRPr="00141A69" w:rsidRDefault="00114BFD">
      <w:pPr>
        <w:rPr>
          <w:rFonts w:ascii="Arial" w:eastAsia="Arial Unicode MS" w:hAnsi="Arial" w:cs="Arial"/>
          <w:b/>
        </w:rPr>
      </w:pPr>
      <w:r w:rsidRPr="00141A69">
        <w:rPr>
          <w:rFonts w:ascii="Arial" w:eastAsia="Arial Unicode MS" w:hAnsi="Arial" w:cs="Arial"/>
          <w:b/>
        </w:rPr>
        <w:br w:type="page"/>
      </w:r>
    </w:p>
    <w:p w14:paraId="7AB449C9" w14:textId="4D1E44D8" w:rsidR="005C2C7A" w:rsidRPr="00812591" w:rsidRDefault="005C2C7A" w:rsidP="00114BFD">
      <w:pPr>
        <w:pStyle w:val="Heading1"/>
        <w:ind w:left="0"/>
        <w:jc w:val="center"/>
      </w:pPr>
      <w:bookmarkStart w:id="28" w:name="_Toc236662497"/>
      <w:r w:rsidRPr="00812591">
        <w:lastRenderedPageBreak/>
        <w:t xml:space="preserve">CHAPTER </w:t>
      </w:r>
      <w:r w:rsidR="00114BFD">
        <w:t>4</w:t>
      </w:r>
      <w:r w:rsidRPr="00812591">
        <w:t xml:space="preserve">: </w:t>
      </w:r>
      <w:r w:rsidR="00114BFD">
        <w:t>RESULTS AND DISCUSSION</w:t>
      </w:r>
      <w:bookmarkEnd w:id="28"/>
    </w:p>
    <w:p w14:paraId="717FA51E"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7CC148A5" w14:textId="77777777" w:rsidR="001526B9" w:rsidRPr="001526B9" w:rsidRDefault="001526B9" w:rsidP="001526B9">
      <w:pPr>
        <w:widowControl/>
        <w:autoSpaceDE/>
        <w:autoSpaceDN/>
        <w:spacing w:after="160" w:line="360" w:lineRule="auto"/>
        <w:jc w:val="both"/>
        <w:outlineLvl w:val="2"/>
        <w:rPr>
          <w:rFonts w:ascii="Arial" w:eastAsia="Calibri" w:hAnsi="Arial" w:cs="Arial"/>
          <w:b/>
          <w:color w:val="000000"/>
          <w:sz w:val="24"/>
          <w:lang w:val="en-US" w:eastAsia="en-US" w:bidi="ar-SA"/>
        </w:rPr>
      </w:pPr>
      <w:bookmarkStart w:id="29" w:name="_Toc236662498"/>
      <w:r w:rsidRPr="001526B9">
        <w:rPr>
          <w:rFonts w:ascii="Arial" w:eastAsia="Calibri" w:hAnsi="Arial" w:cs="Arial"/>
          <w:b/>
          <w:color w:val="000000"/>
          <w:sz w:val="24"/>
          <w:lang w:val="en-US" w:eastAsia="en-US" w:bidi="ar-SA"/>
        </w:rPr>
        <w:t>4.1 Analysis of Studies Included</w:t>
      </w:r>
      <w:bookmarkEnd w:id="29"/>
    </w:p>
    <w:p w14:paraId="1E0CD675" w14:textId="77777777" w:rsidR="001526B9" w:rsidRPr="001526B9" w:rsidRDefault="001526B9" w:rsidP="001526B9">
      <w:pPr>
        <w:widowControl/>
        <w:autoSpaceDE/>
        <w:autoSpaceDN/>
        <w:spacing w:after="160" w:line="360" w:lineRule="auto"/>
        <w:jc w:val="both"/>
        <w:rPr>
          <w:rFonts w:ascii="Arial" w:eastAsia="Calibri" w:hAnsi="Arial" w:cs="Arial"/>
          <w:b/>
          <w:color w:val="000000"/>
          <w:lang w:val="en-US" w:eastAsia="en-US" w:bidi="ar-SA"/>
        </w:rPr>
      </w:pPr>
      <w:r w:rsidRPr="001526B9">
        <w:rPr>
          <w:rFonts w:ascii="Arial" w:eastAsia="Calibri" w:hAnsi="Arial" w:cs="Arial"/>
          <w:color w:val="000000"/>
          <w:lang w:val="en-US" w:eastAsia="en-US" w:bidi="ar-SA"/>
        </w:rPr>
        <w:t xml:space="preserve">The final qualitative synthesis included ten studies that were eligible for inclusion. The studies used varied designs, such as longitudinal cohort studies, cross-sectional surveys, systematic reviews, meta-analyses, and secondary analyses of large national datasets, all of which provided a multidimensional perspective on the obesity-mental health relationship among UK adults (Jia et al., 2023; </w:t>
      </w:r>
      <w:proofErr w:type="spellStart"/>
      <w:r w:rsidRPr="001526B9">
        <w:rPr>
          <w:rFonts w:ascii="Arial" w:eastAsia="Calibri" w:hAnsi="Arial" w:cs="Arial"/>
          <w:color w:val="000000"/>
          <w:lang w:val="en-US" w:eastAsia="en-US" w:bidi="ar-SA"/>
        </w:rPr>
        <w:t>Malmir</w:t>
      </w:r>
      <w:proofErr w:type="spellEnd"/>
      <w:r w:rsidRPr="001526B9">
        <w:rPr>
          <w:rFonts w:ascii="Arial" w:eastAsia="Calibri" w:hAnsi="Arial" w:cs="Arial"/>
          <w:color w:val="000000"/>
          <w:lang w:val="en-US" w:eastAsia="en-US" w:bidi="ar-SA"/>
        </w:rPr>
        <w:t xml:space="preserve"> et al., 2022). A detailed overview of each study is presented in Table 1.</w:t>
      </w:r>
    </w:p>
    <w:p w14:paraId="6D8C0B5C" w14:textId="77777777" w:rsidR="001526B9" w:rsidRPr="001526B9" w:rsidRDefault="001526B9" w:rsidP="001526B9">
      <w:pPr>
        <w:widowControl/>
        <w:autoSpaceDE/>
        <w:autoSpaceDN/>
        <w:spacing w:after="200"/>
        <w:rPr>
          <w:rFonts w:ascii="Arial" w:eastAsia="Calibri" w:hAnsi="Arial" w:cs="Arial"/>
          <w:b/>
          <w:iCs/>
          <w:color w:val="000000"/>
          <w:szCs w:val="18"/>
          <w:lang w:val="en-US" w:eastAsia="en-US" w:bidi="ar-SA"/>
        </w:rPr>
      </w:pPr>
      <w:bookmarkStart w:id="30" w:name="_Toc225980909"/>
      <w:r w:rsidRPr="001526B9">
        <w:rPr>
          <w:rFonts w:ascii="Arial" w:eastAsia="Calibri" w:hAnsi="Arial" w:cs="Arial"/>
          <w:b/>
          <w:iCs/>
          <w:color w:val="000000"/>
          <w:szCs w:val="18"/>
          <w:lang w:val="en-US" w:eastAsia="en-US" w:bidi="ar-SA"/>
        </w:rPr>
        <w:t xml:space="preserve">Table </w:t>
      </w:r>
      <w:r w:rsidRPr="001526B9">
        <w:rPr>
          <w:rFonts w:ascii="Arial" w:eastAsia="Calibri" w:hAnsi="Arial" w:cs="Arial"/>
          <w:b/>
          <w:iCs/>
          <w:color w:val="000000"/>
          <w:szCs w:val="18"/>
          <w:lang w:val="en-US" w:eastAsia="en-US" w:bidi="ar-SA"/>
        </w:rPr>
        <w:fldChar w:fldCharType="begin"/>
      </w:r>
      <w:r w:rsidRPr="001526B9">
        <w:rPr>
          <w:rFonts w:ascii="Arial" w:eastAsia="Calibri" w:hAnsi="Arial" w:cs="Arial"/>
          <w:b/>
          <w:iCs/>
          <w:color w:val="000000"/>
          <w:szCs w:val="18"/>
          <w:lang w:val="en-US" w:eastAsia="en-US" w:bidi="ar-SA"/>
        </w:rPr>
        <w:instrText xml:space="preserve"> SEQ Table \* ARABIC </w:instrText>
      </w:r>
      <w:r w:rsidRPr="001526B9">
        <w:rPr>
          <w:rFonts w:ascii="Arial" w:eastAsia="Calibri" w:hAnsi="Arial" w:cs="Arial"/>
          <w:b/>
          <w:iCs/>
          <w:color w:val="000000"/>
          <w:szCs w:val="18"/>
          <w:lang w:val="en-US" w:eastAsia="en-US" w:bidi="ar-SA"/>
        </w:rPr>
        <w:fldChar w:fldCharType="separate"/>
      </w:r>
      <w:r w:rsidRPr="001526B9">
        <w:rPr>
          <w:rFonts w:ascii="Arial" w:eastAsia="Calibri" w:hAnsi="Arial" w:cs="Arial"/>
          <w:b/>
          <w:iCs/>
          <w:noProof/>
          <w:color w:val="000000"/>
          <w:szCs w:val="18"/>
          <w:lang w:val="en-US" w:eastAsia="en-US" w:bidi="ar-SA"/>
        </w:rPr>
        <w:t>1</w:t>
      </w:r>
      <w:r w:rsidRPr="001526B9">
        <w:rPr>
          <w:rFonts w:ascii="Arial" w:eastAsia="Calibri" w:hAnsi="Arial" w:cs="Arial"/>
          <w:b/>
          <w:iCs/>
          <w:color w:val="000000"/>
          <w:szCs w:val="18"/>
          <w:lang w:val="en-US" w:eastAsia="en-US" w:bidi="ar-SA"/>
        </w:rPr>
        <w:fldChar w:fldCharType="end"/>
      </w:r>
      <w:r w:rsidRPr="001526B9">
        <w:rPr>
          <w:rFonts w:ascii="Arial" w:eastAsia="Calibri" w:hAnsi="Arial" w:cs="Arial"/>
          <w:b/>
          <w:iCs/>
          <w:color w:val="000000"/>
          <w:szCs w:val="18"/>
          <w:lang w:val="en-US" w:eastAsia="en-US" w:bidi="ar-SA"/>
        </w:rPr>
        <w:t>: Summary of Key Papers Included</w:t>
      </w:r>
      <w:bookmarkEnd w:id="30"/>
    </w:p>
    <w:tbl>
      <w:tblPr>
        <w:tblStyle w:val="ListTable6Colorful1"/>
        <w:tblW w:w="9026" w:type="dxa"/>
        <w:tblLook w:val="04A0" w:firstRow="1" w:lastRow="0" w:firstColumn="1" w:lastColumn="0" w:noHBand="0" w:noVBand="1"/>
      </w:tblPr>
      <w:tblGrid>
        <w:gridCol w:w="1026"/>
        <w:gridCol w:w="1210"/>
        <w:gridCol w:w="1360"/>
        <w:gridCol w:w="1152"/>
        <w:gridCol w:w="1312"/>
        <w:gridCol w:w="2966"/>
      </w:tblGrid>
      <w:tr w:rsidR="001526B9" w:rsidRPr="001526B9" w14:paraId="50115FF8" w14:textId="77777777" w:rsidTr="000969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Pr>
          <w:p w14:paraId="309CC5DA" w14:textId="77777777" w:rsidR="001526B9" w:rsidRPr="001526B9" w:rsidRDefault="001526B9" w:rsidP="001526B9">
            <w:pPr>
              <w:spacing w:after="160" w:line="259" w:lineRule="auto"/>
              <w:jc w:val="center"/>
              <w:rPr>
                <w:rFonts w:ascii="Arial" w:eastAsia="Calibri" w:hAnsi="Arial" w:cs="Arial"/>
                <w:lang w:val="en-US" w:eastAsia="en-US" w:bidi="ar-SA"/>
              </w:rPr>
            </w:pPr>
            <w:r w:rsidRPr="001526B9">
              <w:rPr>
                <w:rFonts w:ascii="Arial" w:eastAsia="Arial" w:hAnsi="Arial" w:cs="Arial"/>
                <w:sz w:val="18"/>
                <w:szCs w:val="18"/>
                <w:lang w:val="en-US" w:eastAsia="en-US" w:bidi="ar-SA"/>
              </w:rPr>
              <w:t>Author(s) &amp; Year</w:t>
            </w:r>
          </w:p>
        </w:tc>
        <w:tc>
          <w:tcPr>
            <w:tcW w:w="1300" w:type="dxa"/>
          </w:tcPr>
          <w:p w14:paraId="095F18BC" w14:textId="77777777" w:rsidR="001526B9" w:rsidRPr="001526B9" w:rsidRDefault="001526B9" w:rsidP="001526B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8"/>
                <w:szCs w:val="18"/>
                <w:lang w:val="en-US" w:eastAsia="en-US" w:bidi="ar-SA"/>
              </w:rPr>
              <w:t>Study Design</w:t>
            </w:r>
          </w:p>
        </w:tc>
        <w:tc>
          <w:tcPr>
            <w:tcW w:w="980" w:type="dxa"/>
          </w:tcPr>
          <w:p w14:paraId="2044A44A" w14:textId="77777777" w:rsidR="001526B9" w:rsidRPr="001526B9" w:rsidRDefault="001526B9" w:rsidP="001526B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8"/>
                <w:szCs w:val="18"/>
                <w:lang w:val="en-US" w:eastAsia="en-US" w:bidi="ar-SA"/>
              </w:rPr>
              <w:t>Sample</w:t>
            </w:r>
          </w:p>
        </w:tc>
        <w:tc>
          <w:tcPr>
            <w:tcW w:w="1150" w:type="dxa"/>
          </w:tcPr>
          <w:p w14:paraId="045F6302" w14:textId="77777777" w:rsidR="001526B9" w:rsidRPr="001526B9" w:rsidRDefault="001526B9" w:rsidP="001526B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8"/>
                <w:szCs w:val="18"/>
                <w:lang w:val="en-US" w:eastAsia="en-US" w:bidi="ar-SA"/>
              </w:rPr>
              <w:t>Setting</w:t>
            </w:r>
          </w:p>
        </w:tc>
        <w:tc>
          <w:tcPr>
            <w:tcW w:w="900" w:type="dxa"/>
          </w:tcPr>
          <w:p w14:paraId="5A65F913" w14:textId="77777777" w:rsidR="001526B9" w:rsidRPr="001526B9" w:rsidRDefault="001526B9" w:rsidP="001526B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8"/>
                <w:szCs w:val="18"/>
                <w:lang w:val="en-US" w:eastAsia="en-US" w:bidi="ar-SA"/>
              </w:rPr>
              <w:t>Outcome(s) Measured</w:t>
            </w:r>
          </w:p>
        </w:tc>
        <w:tc>
          <w:tcPr>
            <w:tcW w:w="3826" w:type="dxa"/>
          </w:tcPr>
          <w:p w14:paraId="15113455" w14:textId="77777777" w:rsidR="001526B9" w:rsidRPr="001526B9" w:rsidRDefault="001526B9" w:rsidP="001526B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8"/>
                <w:szCs w:val="18"/>
                <w:lang w:val="en-US" w:eastAsia="en-US" w:bidi="ar-SA"/>
              </w:rPr>
              <w:t>Key Findings</w:t>
            </w:r>
          </w:p>
        </w:tc>
      </w:tr>
      <w:tr w:rsidR="001526B9" w:rsidRPr="001526B9" w14:paraId="7AAE313A" w14:textId="77777777" w:rsidTr="00096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shd w:val="clear" w:color="auto" w:fill="auto"/>
          </w:tcPr>
          <w:p w14:paraId="459B84AF"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Muller et al. (2024)</w:t>
            </w:r>
          </w:p>
        </w:tc>
        <w:tc>
          <w:tcPr>
            <w:tcW w:w="1300" w:type="dxa"/>
            <w:shd w:val="clear" w:color="auto" w:fill="auto"/>
          </w:tcPr>
          <w:p w14:paraId="7A3E145F"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Longitudinal / Secondary analysis</w:t>
            </w:r>
          </w:p>
        </w:tc>
        <w:tc>
          <w:tcPr>
            <w:tcW w:w="980" w:type="dxa"/>
            <w:shd w:val="clear" w:color="auto" w:fill="auto"/>
          </w:tcPr>
          <w:p w14:paraId="3AA088CF"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2,000+ adults (UK COVID-19 Longitudinal Study)</w:t>
            </w:r>
          </w:p>
        </w:tc>
        <w:tc>
          <w:tcPr>
            <w:tcW w:w="1150" w:type="dxa"/>
            <w:shd w:val="clear" w:color="auto" w:fill="auto"/>
          </w:tcPr>
          <w:p w14:paraId="3BAD3043"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UK</w:t>
            </w:r>
          </w:p>
        </w:tc>
        <w:tc>
          <w:tcPr>
            <w:tcW w:w="900" w:type="dxa"/>
            <w:shd w:val="clear" w:color="auto" w:fill="auto"/>
          </w:tcPr>
          <w:p w14:paraId="7E21439E"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Depression, anxiety, BMI change</w:t>
            </w:r>
          </w:p>
        </w:tc>
        <w:tc>
          <w:tcPr>
            <w:tcW w:w="3826" w:type="dxa"/>
            <w:shd w:val="clear" w:color="auto" w:fill="auto"/>
          </w:tcPr>
          <w:p w14:paraId="5D2BF6F6"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Depressive symptoms and anxiety temporally co-present with weight gain; pandemic lockdowns exacerbated bidirectionality.</w:t>
            </w:r>
          </w:p>
        </w:tc>
      </w:tr>
      <w:tr w:rsidR="001526B9" w:rsidRPr="001526B9" w14:paraId="6329E711" w14:textId="77777777" w:rsidTr="000969BD">
        <w:tc>
          <w:tcPr>
            <w:cnfStyle w:val="001000000000" w:firstRow="0" w:lastRow="0" w:firstColumn="1" w:lastColumn="0" w:oddVBand="0" w:evenVBand="0" w:oddHBand="0" w:evenHBand="0" w:firstRowFirstColumn="0" w:firstRowLastColumn="0" w:lastRowFirstColumn="0" w:lastRowLastColumn="0"/>
            <w:tcW w:w="870" w:type="dxa"/>
          </w:tcPr>
          <w:p w14:paraId="07A37390"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Stevens et al. (2023)</w:t>
            </w:r>
          </w:p>
        </w:tc>
        <w:tc>
          <w:tcPr>
            <w:tcW w:w="1300" w:type="dxa"/>
          </w:tcPr>
          <w:p w14:paraId="24950799"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Systematic review &amp; meta-analysis</w:t>
            </w:r>
          </w:p>
        </w:tc>
        <w:tc>
          <w:tcPr>
            <w:tcW w:w="980" w:type="dxa"/>
          </w:tcPr>
          <w:p w14:paraId="04513979"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18 RCTs / observational studies</w:t>
            </w:r>
          </w:p>
        </w:tc>
        <w:tc>
          <w:tcPr>
            <w:tcW w:w="1150" w:type="dxa"/>
          </w:tcPr>
          <w:p w14:paraId="3B1695F9"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UK (SMI populations)</w:t>
            </w:r>
          </w:p>
        </w:tc>
        <w:tc>
          <w:tcPr>
            <w:tcW w:w="900" w:type="dxa"/>
          </w:tcPr>
          <w:p w14:paraId="6C844214"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Weight, BMI, mental health outcomes</w:t>
            </w:r>
          </w:p>
        </w:tc>
        <w:tc>
          <w:tcPr>
            <w:tcW w:w="3826" w:type="dxa"/>
          </w:tcPr>
          <w:p w14:paraId="28E7E431"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Modest effects of weight management interventions in SMI populations; outcomes strongly moderated by active psychiatric symptom status.</w:t>
            </w:r>
          </w:p>
        </w:tc>
      </w:tr>
      <w:tr w:rsidR="001526B9" w:rsidRPr="001526B9" w14:paraId="6924A73B" w14:textId="77777777" w:rsidTr="00096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shd w:val="clear" w:color="auto" w:fill="auto"/>
          </w:tcPr>
          <w:p w14:paraId="59926B04"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NHS Digital (2023)</w:t>
            </w:r>
          </w:p>
        </w:tc>
        <w:tc>
          <w:tcPr>
            <w:tcW w:w="1300" w:type="dxa"/>
            <w:shd w:val="clear" w:color="auto" w:fill="auto"/>
          </w:tcPr>
          <w:p w14:paraId="61204B3F"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National survey (cross-sectional)</w:t>
            </w:r>
          </w:p>
        </w:tc>
        <w:tc>
          <w:tcPr>
            <w:tcW w:w="980" w:type="dxa"/>
            <w:shd w:val="clear" w:color="auto" w:fill="auto"/>
          </w:tcPr>
          <w:p w14:paraId="2EF3A513"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Representative national adult sample</w:t>
            </w:r>
          </w:p>
        </w:tc>
        <w:tc>
          <w:tcPr>
            <w:tcW w:w="1150" w:type="dxa"/>
            <w:shd w:val="clear" w:color="auto" w:fill="auto"/>
          </w:tcPr>
          <w:p w14:paraId="5410A70A"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England</w:t>
            </w:r>
          </w:p>
        </w:tc>
        <w:tc>
          <w:tcPr>
            <w:tcW w:w="900" w:type="dxa"/>
            <w:shd w:val="clear" w:color="auto" w:fill="auto"/>
          </w:tcPr>
          <w:p w14:paraId="1DE4FC02"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BMI, self-reported mental health</w:t>
            </w:r>
          </w:p>
        </w:tc>
        <w:tc>
          <w:tcPr>
            <w:tcW w:w="3826" w:type="dxa"/>
            <w:shd w:val="clear" w:color="auto" w:fill="auto"/>
          </w:tcPr>
          <w:p w14:paraId="74A4963D"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Obesity prevalence 26%; strong social gradient; higher BMI associated with poorer mental health indices.</w:t>
            </w:r>
          </w:p>
        </w:tc>
      </w:tr>
      <w:tr w:rsidR="001526B9" w:rsidRPr="001526B9" w14:paraId="6A871A2F" w14:textId="77777777" w:rsidTr="000969BD">
        <w:tc>
          <w:tcPr>
            <w:cnfStyle w:val="001000000000" w:firstRow="0" w:lastRow="0" w:firstColumn="1" w:lastColumn="0" w:oddVBand="0" w:evenVBand="0" w:oddHBand="0" w:evenHBand="0" w:firstRowFirstColumn="0" w:firstRowLastColumn="0" w:lastRowFirstColumn="0" w:lastRowLastColumn="0"/>
            <w:tcW w:w="870" w:type="dxa"/>
          </w:tcPr>
          <w:p w14:paraId="3E30730D" w14:textId="77777777" w:rsidR="001526B9" w:rsidRPr="001526B9" w:rsidRDefault="001526B9" w:rsidP="001526B9">
            <w:pPr>
              <w:spacing w:before="40" w:after="40" w:line="259" w:lineRule="auto"/>
              <w:rPr>
                <w:rFonts w:ascii="Arial" w:eastAsia="Calibri" w:hAnsi="Arial" w:cs="Arial"/>
                <w:lang w:val="en-US" w:eastAsia="en-US" w:bidi="ar-SA"/>
              </w:rPr>
            </w:pPr>
            <w:proofErr w:type="spellStart"/>
            <w:r w:rsidRPr="001526B9">
              <w:rPr>
                <w:rFonts w:ascii="Arial" w:eastAsia="Arial" w:hAnsi="Arial" w:cs="Arial"/>
                <w:sz w:val="17"/>
                <w:szCs w:val="17"/>
                <w:lang w:val="en-US" w:eastAsia="en-US" w:bidi="ar-SA"/>
              </w:rPr>
              <w:t>Brailean</w:t>
            </w:r>
            <w:proofErr w:type="spellEnd"/>
            <w:r w:rsidRPr="001526B9">
              <w:rPr>
                <w:rFonts w:ascii="Arial" w:eastAsia="Arial" w:hAnsi="Arial" w:cs="Arial"/>
                <w:sz w:val="17"/>
                <w:szCs w:val="17"/>
                <w:lang w:val="en-US" w:eastAsia="en-US" w:bidi="ar-SA"/>
              </w:rPr>
              <w:t xml:space="preserve"> et al. (2020)</w:t>
            </w:r>
          </w:p>
        </w:tc>
        <w:tc>
          <w:tcPr>
            <w:tcW w:w="1300" w:type="dxa"/>
          </w:tcPr>
          <w:p w14:paraId="63BA93C9"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Cross-sectional secondary analysis</w:t>
            </w:r>
          </w:p>
        </w:tc>
        <w:tc>
          <w:tcPr>
            <w:tcW w:w="980" w:type="dxa"/>
          </w:tcPr>
          <w:p w14:paraId="07C46C9A"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157,000 adults (UK Biobank)</w:t>
            </w:r>
          </w:p>
        </w:tc>
        <w:tc>
          <w:tcPr>
            <w:tcW w:w="1150" w:type="dxa"/>
          </w:tcPr>
          <w:p w14:paraId="1586F69C"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UK</w:t>
            </w:r>
          </w:p>
        </w:tc>
        <w:tc>
          <w:tcPr>
            <w:tcW w:w="900" w:type="dxa"/>
          </w:tcPr>
          <w:p w14:paraId="75AF8E05"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Atypical depression, BMI, comorbidities</w:t>
            </w:r>
          </w:p>
        </w:tc>
        <w:tc>
          <w:tcPr>
            <w:tcW w:w="3826" w:type="dxa"/>
          </w:tcPr>
          <w:p w14:paraId="6AE83D5D"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Atypical depression (hyperphagia/hypersomnia subtypes) specifically and substantially associated with comorbid obesity.</w:t>
            </w:r>
          </w:p>
        </w:tc>
      </w:tr>
      <w:tr w:rsidR="001526B9" w:rsidRPr="001526B9" w14:paraId="774ADC3B" w14:textId="77777777" w:rsidTr="00096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shd w:val="clear" w:color="auto" w:fill="auto"/>
          </w:tcPr>
          <w:p w14:paraId="5C047196"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Jones et al. (2021)</w:t>
            </w:r>
          </w:p>
        </w:tc>
        <w:tc>
          <w:tcPr>
            <w:tcW w:w="1300" w:type="dxa"/>
            <w:shd w:val="clear" w:color="auto" w:fill="auto"/>
          </w:tcPr>
          <w:p w14:paraId="318672A4"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Systematic review &amp; meta-analysis</w:t>
            </w:r>
          </w:p>
        </w:tc>
        <w:tc>
          <w:tcPr>
            <w:tcW w:w="980" w:type="dxa"/>
            <w:shd w:val="clear" w:color="auto" w:fill="auto"/>
          </w:tcPr>
          <w:p w14:paraId="0DE8CDAE"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124 RCTs / trials</w:t>
            </w:r>
          </w:p>
        </w:tc>
        <w:tc>
          <w:tcPr>
            <w:tcW w:w="1150" w:type="dxa"/>
            <w:shd w:val="clear" w:color="auto" w:fill="auto"/>
          </w:tcPr>
          <w:p w14:paraId="3727465B"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UK / International</w:t>
            </w:r>
          </w:p>
        </w:tc>
        <w:tc>
          <w:tcPr>
            <w:tcW w:w="900" w:type="dxa"/>
            <w:shd w:val="clear" w:color="auto" w:fill="auto"/>
          </w:tcPr>
          <w:p w14:paraId="78C2E919"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Depression, quality of life, anxiety post-intervention</w:t>
            </w:r>
          </w:p>
        </w:tc>
        <w:tc>
          <w:tcPr>
            <w:tcW w:w="3826" w:type="dxa"/>
            <w:shd w:val="clear" w:color="auto" w:fill="auto"/>
          </w:tcPr>
          <w:p w14:paraId="68754E54"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proofErr w:type="spellStart"/>
            <w:r w:rsidRPr="001526B9">
              <w:rPr>
                <w:rFonts w:ascii="Arial" w:eastAsia="Arial" w:hAnsi="Arial" w:cs="Arial"/>
                <w:sz w:val="17"/>
                <w:szCs w:val="17"/>
                <w:lang w:val="en-US" w:eastAsia="en-US" w:bidi="ar-SA"/>
              </w:rPr>
              <w:t>Behavioural</w:t>
            </w:r>
            <w:proofErr w:type="spellEnd"/>
            <w:r w:rsidRPr="001526B9">
              <w:rPr>
                <w:rFonts w:ascii="Arial" w:eastAsia="Arial" w:hAnsi="Arial" w:cs="Arial"/>
                <w:sz w:val="17"/>
                <w:szCs w:val="17"/>
                <w:lang w:val="en-US" w:eastAsia="en-US" w:bidi="ar-SA"/>
              </w:rPr>
              <w:t xml:space="preserve"> weight interventions yield modest mental health gains; psychological support components </w:t>
            </w:r>
            <w:proofErr w:type="spellStart"/>
            <w:r w:rsidRPr="001526B9">
              <w:rPr>
                <w:rFonts w:ascii="Arial" w:eastAsia="Arial" w:hAnsi="Arial" w:cs="Arial"/>
                <w:sz w:val="17"/>
                <w:szCs w:val="17"/>
                <w:lang w:val="en-US" w:eastAsia="en-US" w:bidi="ar-SA"/>
              </w:rPr>
              <w:t>underutilised</w:t>
            </w:r>
            <w:proofErr w:type="spellEnd"/>
            <w:r w:rsidRPr="001526B9">
              <w:rPr>
                <w:rFonts w:ascii="Arial" w:eastAsia="Arial" w:hAnsi="Arial" w:cs="Arial"/>
                <w:sz w:val="17"/>
                <w:szCs w:val="17"/>
                <w:lang w:val="en-US" w:eastAsia="en-US" w:bidi="ar-SA"/>
              </w:rPr>
              <w:t>.</w:t>
            </w:r>
          </w:p>
        </w:tc>
      </w:tr>
      <w:tr w:rsidR="001526B9" w:rsidRPr="001526B9" w14:paraId="25764B3B" w14:textId="77777777" w:rsidTr="000969BD">
        <w:tc>
          <w:tcPr>
            <w:cnfStyle w:val="001000000000" w:firstRow="0" w:lastRow="0" w:firstColumn="1" w:lastColumn="0" w:oddVBand="0" w:evenVBand="0" w:oddHBand="0" w:evenHBand="0" w:firstRowFirstColumn="0" w:firstRowLastColumn="0" w:lastRowFirstColumn="0" w:lastRowLastColumn="0"/>
            <w:tcW w:w="870" w:type="dxa"/>
          </w:tcPr>
          <w:p w14:paraId="0DEFBCF8"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Robinson et al. (2017)</w:t>
            </w:r>
          </w:p>
        </w:tc>
        <w:tc>
          <w:tcPr>
            <w:tcW w:w="1300" w:type="dxa"/>
          </w:tcPr>
          <w:p w14:paraId="4131418C"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Prospective longitudinal</w:t>
            </w:r>
          </w:p>
        </w:tc>
        <w:tc>
          <w:tcPr>
            <w:tcW w:w="980" w:type="dxa"/>
          </w:tcPr>
          <w:p w14:paraId="19AC6E54"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15,000+ adults (ELSA and HRS)</w:t>
            </w:r>
          </w:p>
        </w:tc>
        <w:tc>
          <w:tcPr>
            <w:tcW w:w="1150" w:type="dxa"/>
          </w:tcPr>
          <w:p w14:paraId="07115786"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UK and USA</w:t>
            </w:r>
          </w:p>
        </w:tc>
        <w:tc>
          <w:tcPr>
            <w:tcW w:w="900" w:type="dxa"/>
          </w:tcPr>
          <w:p w14:paraId="3F575C56"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Depressive symptoms, weight discrimination</w:t>
            </w:r>
          </w:p>
        </w:tc>
        <w:tc>
          <w:tcPr>
            <w:tcW w:w="3826" w:type="dxa"/>
          </w:tcPr>
          <w:p w14:paraId="157E32FA"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Perceived weight discrimination mediates the prospective obesity–depression relationship; significant modifiable target.</w:t>
            </w:r>
          </w:p>
        </w:tc>
      </w:tr>
      <w:tr w:rsidR="001526B9" w:rsidRPr="001526B9" w14:paraId="24CF8399" w14:textId="77777777" w:rsidTr="00096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shd w:val="clear" w:color="auto" w:fill="auto"/>
          </w:tcPr>
          <w:p w14:paraId="4630E8EE"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Kivimäki et al. (2017)</w:t>
            </w:r>
          </w:p>
        </w:tc>
        <w:tc>
          <w:tcPr>
            <w:tcW w:w="1300" w:type="dxa"/>
            <w:shd w:val="clear" w:color="auto" w:fill="auto"/>
          </w:tcPr>
          <w:p w14:paraId="5D64CBC6"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Prospective multicohort (IPD)</w:t>
            </w:r>
          </w:p>
        </w:tc>
        <w:tc>
          <w:tcPr>
            <w:tcW w:w="980" w:type="dxa"/>
            <w:shd w:val="clear" w:color="auto" w:fill="auto"/>
          </w:tcPr>
          <w:p w14:paraId="7EEA588C"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200,000+ adults</w:t>
            </w:r>
          </w:p>
        </w:tc>
        <w:tc>
          <w:tcPr>
            <w:tcW w:w="1150" w:type="dxa"/>
            <w:shd w:val="clear" w:color="auto" w:fill="auto"/>
          </w:tcPr>
          <w:p w14:paraId="7F53E918"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International (UK included)</w:t>
            </w:r>
          </w:p>
        </w:tc>
        <w:tc>
          <w:tcPr>
            <w:tcW w:w="900" w:type="dxa"/>
            <w:shd w:val="clear" w:color="auto" w:fill="auto"/>
          </w:tcPr>
          <w:p w14:paraId="51222FD5"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Multimorbidity, depression, BMI trajectory</w:t>
            </w:r>
          </w:p>
        </w:tc>
        <w:tc>
          <w:tcPr>
            <w:tcW w:w="3826" w:type="dxa"/>
            <w:shd w:val="clear" w:color="auto" w:fill="auto"/>
          </w:tcPr>
          <w:p w14:paraId="2791F0CC"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High BMI strongly predicts development of complex multimorbidity including depression; dose–response confirmed.</w:t>
            </w:r>
          </w:p>
        </w:tc>
      </w:tr>
      <w:tr w:rsidR="001526B9" w:rsidRPr="001526B9" w14:paraId="663E411C" w14:textId="77777777" w:rsidTr="000969BD">
        <w:tc>
          <w:tcPr>
            <w:cnfStyle w:val="001000000000" w:firstRow="0" w:lastRow="0" w:firstColumn="1" w:lastColumn="0" w:oddVBand="0" w:evenVBand="0" w:oddHBand="0" w:evenHBand="0" w:firstRowFirstColumn="0" w:firstRowLastColumn="0" w:lastRowFirstColumn="0" w:lastRowLastColumn="0"/>
            <w:tcW w:w="870" w:type="dxa"/>
          </w:tcPr>
          <w:p w14:paraId="47F854FB"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Jackson et al. (2015)</w:t>
            </w:r>
          </w:p>
        </w:tc>
        <w:tc>
          <w:tcPr>
            <w:tcW w:w="1300" w:type="dxa"/>
          </w:tcPr>
          <w:p w14:paraId="1CE0F734"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Cross-sectional (ELSA)</w:t>
            </w:r>
          </w:p>
        </w:tc>
        <w:tc>
          <w:tcPr>
            <w:tcW w:w="980" w:type="dxa"/>
          </w:tcPr>
          <w:p w14:paraId="7D784D72"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6,500 older adults</w:t>
            </w:r>
          </w:p>
        </w:tc>
        <w:tc>
          <w:tcPr>
            <w:tcW w:w="1150" w:type="dxa"/>
          </w:tcPr>
          <w:p w14:paraId="0B3FFA2A"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England</w:t>
            </w:r>
          </w:p>
        </w:tc>
        <w:tc>
          <w:tcPr>
            <w:tcW w:w="900" w:type="dxa"/>
          </w:tcPr>
          <w:p w14:paraId="306CD887"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Psychological well-being, discrimination</w:t>
            </w:r>
          </w:p>
        </w:tc>
        <w:tc>
          <w:tcPr>
            <w:tcW w:w="3826" w:type="dxa"/>
          </w:tcPr>
          <w:p w14:paraId="5ABB8084"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Obesity independently predicts poor psychological well-being; weight discrimination mediates this association.</w:t>
            </w:r>
          </w:p>
        </w:tc>
      </w:tr>
      <w:tr w:rsidR="001526B9" w:rsidRPr="001526B9" w14:paraId="682FC948" w14:textId="77777777" w:rsidTr="00096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shd w:val="clear" w:color="auto" w:fill="auto"/>
          </w:tcPr>
          <w:p w14:paraId="7D54C45B"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Correll et al. (2015)</w:t>
            </w:r>
          </w:p>
        </w:tc>
        <w:tc>
          <w:tcPr>
            <w:tcW w:w="1300" w:type="dxa"/>
            <w:shd w:val="clear" w:color="auto" w:fill="auto"/>
          </w:tcPr>
          <w:p w14:paraId="37FDDA8F"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Systematic review &amp; meta-analysis</w:t>
            </w:r>
          </w:p>
        </w:tc>
        <w:tc>
          <w:tcPr>
            <w:tcW w:w="980" w:type="dxa"/>
            <w:shd w:val="clear" w:color="auto" w:fill="auto"/>
          </w:tcPr>
          <w:p w14:paraId="20B67166"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&gt;300 studies (aggregate)</w:t>
            </w:r>
          </w:p>
        </w:tc>
        <w:tc>
          <w:tcPr>
            <w:tcW w:w="1150" w:type="dxa"/>
            <w:shd w:val="clear" w:color="auto" w:fill="auto"/>
          </w:tcPr>
          <w:p w14:paraId="12291A8B"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International</w:t>
            </w:r>
          </w:p>
        </w:tc>
        <w:tc>
          <w:tcPr>
            <w:tcW w:w="900" w:type="dxa"/>
            <w:shd w:val="clear" w:color="auto" w:fill="auto"/>
          </w:tcPr>
          <w:p w14:paraId="4DEBFAB8"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Metabolic syndrome, weight gain from medications</w:t>
            </w:r>
          </w:p>
        </w:tc>
        <w:tc>
          <w:tcPr>
            <w:tcW w:w="3826" w:type="dxa"/>
            <w:shd w:val="clear" w:color="auto" w:fill="auto"/>
          </w:tcPr>
          <w:p w14:paraId="70FE55D5"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Antipsychotics and some antidepressants associated with 4–12 kg weight gain; iatrogenic obesity a key clinical concern.</w:t>
            </w:r>
          </w:p>
        </w:tc>
      </w:tr>
      <w:tr w:rsidR="001526B9" w:rsidRPr="001526B9" w14:paraId="61E0F82A" w14:textId="77777777" w:rsidTr="000969BD">
        <w:tc>
          <w:tcPr>
            <w:cnfStyle w:val="001000000000" w:firstRow="0" w:lastRow="0" w:firstColumn="1" w:lastColumn="0" w:oddVBand="0" w:evenVBand="0" w:oddHBand="0" w:evenHBand="0" w:firstRowFirstColumn="0" w:firstRowLastColumn="0" w:lastRowFirstColumn="0" w:lastRowLastColumn="0"/>
            <w:tcW w:w="870" w:type="dxa"/>
          </w:tcPr>
          <w:p w14:paraId="0C49C792"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lastRenderedPageBreak/>
              <w:t>Luppino et al. (2010)</w:t>
            </w:r>
          </w:p>
        </w:tc>
        <w:tc>
          <w:tcPr>
            <w:tcW w:w="1300" w:type="dxa"/>
          </w:tcPr>
          <w:p w14:paraId="0579DB8C"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Systematic review &amp; meta-analysis</w:t>
            </w:r>
          </w:p>
        </w:tc>
        <w:tc>
          <w:tcPr>
            <w:tcW w:w="980" w:type="dxa"/>
          </w:tcPr>
          <w:p w14:paraId="2EE8437B"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15 longitudinal studies (aggregate)</w:t>
            </w:r>
          </w:p>
        </w:tc>
        <w:tc>
          <w:tcPr>
            <w:tcW w:w="1150" w:type="dxa"/>
          </w:tcPr>
          <w:p w14:paraId="1F719350"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International (UK included)</w:t>
            </w:r>
          </w:p>
        </w:tc>
        <w:tc>
          <w:tcPr>
            <w:tcW w:w="900" w:type="dxa"/>
          </w:tcPr>
          <w:p w14:paraId="632D1E6E"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Depression, obesity (bidirectional)</w:t>
            </w:r>
          </w:p>
        </w:tc>
        <w:tc>
          <w:tcPr>
            <w:tcW w:w="3826" w:type="dxa"/>
          </w:tcPr>
          <w:p w14:paraId="54F54EE8"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Obesity increases depression risk by 55%; depression increases obesity risk by 58%; foundational bidirectional evidence.</w:t>
            </w:r>
          </w:p>
        </w:tc>
      </w:tr>
    </w:tbl>
    <w:p w14:paraId="0E9D53F4" w14:textId="77777777" w:rsidR="001526B9" w:rsidRPr="001526B9" w:rsidRDefault="001526B9" w:rsidP="001526B9">
      <w:pPr>
        <w:widowControl/>
        <w:autoSpaceDE/>
        <w:autoSpaceDN/>
        <w:spacing w:after="160" w:line="259" w:lineRule="auto"/>
        <w:rPr>
          <w:rFonts w:ascii="Arial" w:eastAsia="Calibri" w:hAnsi="Arial" w:cs="Arial"/>
          <w:color w:val="000000"/>
          <w:lang w:val="en-US" w:eastAsia="en-US" w:bidi="ar-SA"/>
        </w:rPr>
      </w:pPr>
    </w:p>
    <w:p w14:paraId="44AA724F" w14:textId="77777777" w:rsidR="001526B9" w:rsidRPr="001526B9" w:rsidRDefault="001526B9" w:rsidP="001526B9">
      <w:pPr>
        <w:widowControl/>
        <w:autoSpaceDE/>
        <w:autoSpaceDN/>
        <w:spacing w:after="160" w:line="480" w:lineRule="auto"/>
        <w:jc w:val="both"/>
        <w:outlineLvl w:val="2"/>
        <w:rPr>
          <w:rFonts w:ascii="Arial" w:eastAsia="Calibri" w:hAnsi="Arial" w:cs="Arial"/>
          <w:b/>
          <w:color w:val="000000"/>
          <w:sz w:val="24"/>
          <w:lang w:val="en-US" w:eastAsia="en-US" w:bidi="ar-SA"/>
        </w:rPr>
      </w:pPr>
      <w:bookmarkStart w:id="31" w:name="_Toc236662499"/>
      <w:r w:rsidRPr="001526B9">
        <w:rPr>
          <w:rFonts w:ascii="Arial" w:eastAsia="Calibri" w:hAnsi="Arial" w:cs="Arial"/>
          <w:b/>
          <w:color w:val="000000"/>
          <w:sz w:val="24"/>
          <w:lang w:val="en-US" w:eastAsia="en-US" w:bidi="ar-SA"/>
        </w:rPr>
        <w:t>4.2 Descriptive Statistical Profile of the Key Article</w:t>
      </w:r>
      <w:bookmarkEnd w:id="31"/>
    </w:p>
    <w:p w14:paraId="59F02327" w14:textId="77777777" w:rsidR="001526B9" w:rsidRPr="001526B9" w:rsidRDefault="001526B9" w:rsidP="001526B9">
      <w:pPr>
        <w:widowControl/>
        <w:autoSpaceDE/>
        <w:autoSpaceDN/>
        <w:spacing w:after="160" w:line="360" w:lineRule="auto"/>
        <w:jc w:val="both"/>
        <w:rPr>
          <w:rFonts w:ascii="Arial" w:eastAsia="Calibri" w:hAnsi="Arial" w:cs="Arial"/>
          <w:color w:val="000000"/>
          <w:lang w:val="en-US" w:eastAsia="en-US" w:bidi="ar-SA"/>
        </w:rPr>
      </w:pPr>
      <w:r w:rsidRPr="001526B9">
        <w:rPr>
          <w:rFonts w:ascii="Arial" w:eastAsia="Calibri" w:hAnsi="Arial" w:cs="Arial"/>
          <w:color w:val="000000"/>
          <w:lang w:val="en-US" w:eastAsia="en-US" w:bidi="ar-SA"/>
        </w:rPr>
        <w:t>In order to offer a coherent and thorough description of the evidence base, Table 2 is a descriptive statistical profile of the ten articles incorporated in the study as per five dimensions of analysis: research methodology, study design, year of publication, sample size, and primary mental health outcomes being considered. The analysis puts the thematic findings discussed here in context.</w:t>
      </w:r>
    </w:p>
    <w:p w14:paraId="6C8182EE" w14:textId="77777777" w:rsidR="001526B9" w:rsidRPr="001526B9" w:rsidRDefault="001526B9" w:rsidP="001526B9">
      <w:pPr>
        <w:widowControl/>
        <w:autoSpaceDE/>
        <w:autoSpaceDN/>
        <w:spacing w:after="200"/>
        <w:rPr>
          <w:rFonts w:ascii="Arial" w:eastAsia="Calibri" w:hAnsi="Arial" w:cs="Arial"/>
          <w:b/>
          <w:iCs/>
          <w:color w:val="000000"/>
          <w:szCs w:val="18"/>
          <w:lang w:val="en-US" w:eastAsia="en-US" w:bidi="ar-SA"/>
        </w:rPr>
      </w:pPr>
      <w:bookmarkStart w:id="32" w:name="_Toc225980910"/>
      <w:r w:rsidRPr="001526B9">
        <w:rPr>
          <w:rFonts w:ascii="Arial" w:eastAsia="Calibri" w:hAnsi="Arial" w:cs="Arial"/>
          <w:b/>
          <w:iCs/>
          <w:color w:val="000000"/>
          <w:szCs w:val="18"/>
          <w:lang w:val="en-US" w:eastAsia="en-US" w:bidi="ar-SA"/>
        </w:rPr>
        <w:t xml:space="preserve">Table </w:t>
      </w:r>
      <w:r w:rsidRPr="001526B9">
        <w:rPr>
          <w:rFonts w:ascii="Arial" w:eastAsia="Calibri" w:hAnsi="Arial" w:cs="Arial"/>
          <w:b/>
          <w:iCs/>
          <w:color w:val="000000"/>
          <w:szCs w:val="18"/>
          <w:lang w:val="en-US" w:eastAsia="en-US" w:bidi="ar-SA"/>
        </w:rPr>
        <w:fldChar w:fldCharType="begin"/>
      </w:r>
      <w:r w:rsidRPr="001526B9">
        <w:rPr>
          <w:rFonts w:ascii="Arial" w:eastAsia="Calibri" w:hAnsi="Arial" w:cs="Arial"/>
          <w:b/>
          <w:iCs/>
          <w:color w:val="000000"/>
          <w:szCs w:val="18"/>
          <w:lang w:val="en-US" w:eastAsia="en-US" w:bidi="ar-SA"/>
        </w:rPr>
        <w:instrText xml:space="preserve"> SEQ Table \* ARABIC </w:instrText>
      </w:r>
      <w:r w:rsidRPr="001526B9">
        <w:rPr>
          <w:rFonts w:ascii="Arial" w:eastAsia="Calibri" w:hAnsi="Arial" w:cs="Arial"/>
          <w:b/>
          <w:iCs/>
          <w:color w:val="000000"/>
          <w:szCs w:val="18"/>
          <w:lang w:val="en-US" w:eastAsia="en-US" w:bidi="ar-SA"/>
        </w:rPr>
        <w:fldChar w:fldCharType="separate"/>
      </w:r>
      <w:r w:rsidRPr="001526B9">
        <w:rPr>
          <w:rFonts w:ascii="Arial" w:eastAsia="Calibri" w:hAnsi="Arial" w:cs="Arial"/>
          <w:b/>
          <w:iCs/>
          <w:noProof/>
          <w:color w:val="000000"/>
          <w:szCs w:val="18"/>
          <w:lang w:val="en-US" w:eastAsia="en-US" w:bidi="ar-SA"/>
        </w:rPr>
        <w:t>2</w:t>
      </w:r>
      <w:r w:rsidRPr="001526B9">
        <w:rPr>
          <w:rFonts w:ascii="Arial" w:eastAsia="Calibri" w:hAnsi="Arial" w:cs="Arial"/>
          <w:b/>
          <w:iCs/>
          <w:color w:val="000000"/>
          <w:szCs w:val="18"/>
          <w:lang w:val="en-US" w:eastAsia="en-US" w:bidi="ar-SA"/>
        </w:rPr>
        <w:fldChar w:fldCharType="end"/>
      </w:r>
      <w:r w:rsidRPr="001526B9">
        <w:rPr>
          <w:rFonts w:ascii="Arial" w:eastAsia="Calibri" w:hAnsi="Arial" w:cs="Arial"/>
          <w:b/>
          <w:iCs/>
          <w:color w:val="000000"/>
          <w:szCs w:val="18"/>
          <w:lang w:val="en-US" w:eastAsia="en-US" w:bidi="ar-SA"/>
        </w:rPr>
        <w:t>: Descriptive Statistics of Key Article</w:t>
      </w:r>
      <w:bookmarkEnd w:id="32"/>
    </w:p>
    <w:tbl>
      <w:tblPr>
        <w:tblStyle w:val="ListTable6Colorful1"/>
        <w:tblW w:w="9026" w:type="dxa"/>
        <w:tblLook w:val="04A0" w:firstRow="1" w:lastRow="0" w:firstColumn="1" w:lastColumn="0" w:noHBand="0" w:noVBand="1"/>
      </w:tblPr>
      <w:tblGrid>
        <w:gridCol w:w="2600"/>
        <w:gridCol w:w="1200"/>
        <w:gridCol w:w="5226"/>
      </w:tblGrid>
      <w:tr w:rsidR="001526B9" w:rsidRPr="001526B9" w14:paraId="0DDDED28" w14:textId="77777777" w:rsidTr="000969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3F88D6A7" w14:textId="77777777" w:rsidR="001526B9" w:rsidRPr="001526B9" w:rsidRDefault="001526B9" w:rsidP="001526B9">
            <w:pPr>
              <w:spacing w:after="160" w:line="259" w:lineRule="auto"/>
              <w:jc w:val="center"/>
              <w:rPr>
                <w:rFonts w:ascii="Arial" w:eastAsia="Calibri" w:hAnsi="Arial" w:cs="Arial"/>
                <w:lang w:val="en-US" w:eastAsia="en-US" w:bidi="ar-SA"/>
              </w:rPr>
            </w:pPr>
            <w:r w:rsidRPr="001526B9">
              <w:rPr>
                <w:rFonts w:ascii="Arial" w:eastAsia="Arial" w:hAnsi="Arial" w:cs="Arial"/>
                <w:sz w:val="18"/>
                <w:szCs w:val="18"/>
                <w:lang w:val="en-US" w:eastAsia="en-US" w:bidi="ar-SA"/>
              </w:rPr>
              <w:t>Category</w:t>
            </w:r>
          </w:p>
        </w:tc>
        <w:tc>
          <w:tcPr>
            <w:tcW w:w="1200" w:type="dxa"/>
          </w:tcPr>
          <w:p w14:paraId="7F9F979C" w14:textId="77777777" w:rsidR="001526B9" w:rsidRPr="001526B9" w:rsidRDefault="001526B9" w:rsidP="001526B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8"/>
                <w:szCs w:val="18"/>
                <w:lang w:val="en-US" w:eastAsia="en-US" w:bidi="ar-SA"/>
              </w:rPr>
              <w:t>n (%)</w:t>
            </w:r>
          </w:p>
        </w:tc>
        <w:tc>
          <w:tcPr>
            <w:tcW w:w="5226" w:type="dxa"/>
          </w:tcPr>
          <w:p w14:paraId="28883ECC" w14:textId="77777777" w:rsidR="001526B9" w:rsidRPr="001526B9" w:rsidRDefault="001526B9" w:rsidP="001526B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8"/>
                <w:szCs w:val="18"/>
                <w:lang w:val="en-US" w:eastAsia="en-US" w:bidi="ar-SA"/>
              </w:rPr>
              <w:t>Studies</w:t>
            </w:r>
          </w:p>
        </w:tc>
      </w:tr>
      <w:tr w:rsidR="001526B9" w:rsidRPr="001526B9" w14:paraId="466A72AA" w14:textId="77777777" w:rsidTr="00096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gridSpan w:val="3"/>
            <w:shd w:val="clear" w:color="auto" w:fill="auto"/>
          </w:tcPr>
          <w:p w14:paraId="15DFD13B" w14:textId="77777777" w:rsidR="001526B9" w:rsidRPr="001526B9" w:rsidRDefault="001526B9" w:rsidP="001526B9">
            <w:pPr>
              <w:spacing w:after="160" w:line="259" w:lineRule="auto"/>
              <w:jc w:val="center"/>
              <w:rPr>
                <w:rFonts w:ascii="Arial" w:eastAsia="Calibri" w:hAnsi="Arial" w:cs="Arial"/>
                <w:lang w:val="en-US" w:eastAsia="en-US" w:bidi="ar-SA"/>
              </w:rPr>
            </w:pPr>
            <w:r w:rsidRPr="001526B9">
              <w:rPr>
                <w:rFonts w:ascii="Arial" w:eastAsia="Arial" w:hAnsi="Arial" w:cs="Arial"/>
                <w:sz w:val="18"/>
                <w:szCs w:val="18"/>
                <w:lang w:val="en-US" w:eastAsia="en-US" w:bidi="ar-SA"/>
              </w:rPr>
              <w:t>A. Research Methodology</w:t>
            </w:r>
          </w:p>
        </w:tc>
      </w:tr>
      <w:tr w:rsidR="001526B9" w:rsidRPr="001526B9" w14:paraId="6D26EEF6" w14:textId="77777777" w:rsidTr="000969BD">
        <w:tc>
          <w:tcPr>
            <w:cnfStyle w:val="001000000000" w:firstRow="0" w:lastRow="0" w:firstColumn="1" w:lastColumn="0" w:oddVBand="0" w:evenVBand="0" w:oddHBand="0" w:evenHBand="0" w:firstRowFirstColumn="0" w:firstRowLastColumn="0" w:lastRowFirstColumn="0" w:lastRowLastColumn="0"/>
            <w:tcW w:w="2600" w:type="dxa"/>
          </w:tcPr>
          <w:p w14:paraId="7CBDC05E"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Quantitative</w:t>
            </w:r>
          </w:p>
        </w:tc>
        <w:tc>
          <w:tcPr>
            <w:tcW w:w="1200" w:type="dxa"/>
          </w:tcPr>
          <w:p w14:paraId="1689C379" w14:textId="77777777" w:rsidR="001526B9" w:rsidRPr="001526B9" w:rsidRDefault="001526B9" w:rsidP="001526B9">
            <w:pPr>
              <w:spacing w:before="40" w:after="40" w:line="259"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10 (100%)</w:t>
            </w:r>
          </w:p>
        </w:tc>
        <w:tc>
          <w:tcPr>
            <w:tcW w:w="5226" w:type="dxa"/>
          </w:tcPr>
          <w:p w14:paraId="3E1CAD08"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All 10 included studies employ quantitative designs</w:t>
            </w:r>
          </w:p>
        </w:tc>
      </w:tr>
      <w:tr w:rsidR="001526B9" w:rsidRPr="001526B9" w14:paraId="00739CEA" w14:textId="77777777" w:rsidTr="00096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shd w:val="clear" w:color="auto" w:fill="auto"/>
          </w:tcPr>
          <w:p w14:paraId="09AA3228"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Qualitative</w:t>
            </w:r>
          </w:p>
        </w:tc>
        <w:tc>
          <w:tcPr>
            <w:tcW w:w="1200" w:type="dxa"/>
            <w:shd w:val="clear" w:color="auto" w:fill="auto"/>
          </w:tcPr>
          <w:p w14:paraId="6152D377" w14:textId="77777777" w:rsidR="001526B9" w:rsidRPr="001526B9" w:rsidRDefault="001526B9" w:rsidP="001526B9">
            <w:pPr>
              <w:spacing w:before="40" w:after="40" w:line="259"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0 (0%)</w:t>
            </w:r>
          </w:p>
        </w:tc>
        <w:tc>
          <w:tcPr>
            <w:tcW w:w="5226" w:type="dxa"/>
            <w:shd w:val="clear" w:color="auto" w:fill="auto"/>
          </w:tcPr>
          <w:p w14:paraId="41875924"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No qualitative studies met eligibility criteria, an important evidence gap</w:t>
            </w:r>
          </w:p>
        </w:tc>
      </w:tr>
      <w:tr w:rsidR="001526B9" w:rsidRPr="001526B9" w14:paraId="17361ECA" w14:textId="77777777" w:rsidTr="000969BD">
        <w:tc>
          <w:tcPr>
            <w:cnfStyle w:val="001000000000" w:firstRow="0" w:lastRow="0" w:firstColumn="1" w:lastColumn="0" w:oddVBand="0" w:evenVBand="0" w:oddHBand="0" w:evenHBand="0" w:firstRowFirstColumn="0" w:firstRowLastColumn="0" w:lastRowFirstColumn="0" w:lastRowLastColumn="0"/>
            <w:tcW w:w="2600" w:type="dxa"/>
            <w:tcBorders>
              <w:bottom w:val="single" w:sz="4" w:space="0" w:color="auto"/>
            </w:tcBorders>
          </w:tcPr>
          <w:p w14:paraId="6E576085"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Mixed Methods</w:t>
            </w:r>
          </w:p>
        </w:tc>
        <w:tc>
          <w:tcPr>
            <w:tcW w:w="1200" w:type="dxa"/>
            <w:tcBorders>
              <w:bottom w:val="single" w:sz="4" w:space="0" w:color="auto"/>
            </w:tcBorders>
          </w:tcPr>
          <w:p w14:paraId="291ED245" w14:textId="77777777" w:rsidR="001526B9" w:rsidRPr="001526B9" w:rsidRDefault="001526B9" w:rsidP="001526B9">
            <w:pPr>
              <w:spacing w:before="40" w:after="40" w:line="259"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0 (0%)</w:t>
            </w:r>
          </w:p>
        </w:tc>
        <w:tc>
          <w:tcPr>
            <w:tcW w:w="5226" w:type="dxa"/>
          </w:tcPr>
          <w:p w14:paraId="1E755B23"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No mixed-methods studies met eligibility criteria</w:t>
            </w:r>
          </w:p>
        </w:tc>
      </w:tr>
      <w:tr w:rsidR="001526B9" w:rsidRPr="001526B9" w14:paraId="6D510C28" w14:textId="77777777" w:rsidTr="001526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gridSpan w:val="3"/>
            <w:tcBorders>
              <w:top w:val="single" w:sz="4" w:space="0" w:color="auto"/>
              <w:bottom w:val="single" w:sz="4" w:space="0" w:color="000000"/>
            </w:tcBorders>
            <w:shd w:val="clear" w:color="auto" w:fill="auto"/>
          </w:tcPr>
          <w:p w14:paraId="1247F364" w14:textId="77777777" w:rsidR="001526B9" w:rsidRPr="001526B9" w:rsidRDefault="001526B9" w:rsidP="001526B9">
            <w:pPr>
              <w:spacing w:after="160" w:line="259" w:lineRule="auto"/>
              <w:jc w:val="center"/>
              <w:rPr>
                <w:rFonts w:ascii="Arial" w:eastAsia="Calibri" w:hAnsi="Arial" w:cs="Arial"/>
                <w:lang w:val="en-US" w:eastAsia="en-US" w:bidi="ar-SA"/>
              </w:rPr>
            </w:pPr>
            <w:r w:rsidRPr="001526B9">
              <w:rPr>
                <w:rFonts w:ascii="Arial" w:eastAsia="Arial" w:hAnsi="Arial" w:cs="Arial"/>
                <w:sz w:val="18"/>
                <w:szCs w:val="18"/>
                <w:lang w:val="en-US" w:eastAsia="en-US" w:bidi="ar-SA"/>
              </w:rPr>
              <w:t>B. Study Design</w:t>
            </w:r>
          </w:p>
        </w:tc>
      </w:tr>
      <w:tr w:rsidR="001526B9" w:rsidRPr="001526B9" w14:paraId="52D0DCEE" w14:textId="77777777" w:rsidTr="001526B9">
        <w:tc>
          <w:tcPr>
            <w:cnfStyle w:val="001000000000" w:firstRow="0" w:lastRow="0" w:firstColumn="1" w:lastColumn="0" w:oddVBand="0" w:evenVBand="0" w:oddHBand="0" w:evenHBand="0" w:firstRowFirstColumn="0" w:firstRowLastColumn="0" w:lastRowFirstColumn="0" w:lastRowLastColumn="0"/>
            <w:tcW w:w="2600" w:type="dxa"/>
            <w:tcBorders>
              <w:top w:val="single" w:sz="4" w:space="0" w:color="000000"/>
            </w:tcBorders>
          </w:tcPr>
          <w:p w14:paraId="594C49A6"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Systematic Review &amp; Meta-analysis</w:t>
            </w:r>
          </w:p>
        </w:tc>
        <w:tc>
          <w:tcPr>
            <w:tcW w:w="1200" w:type="dxa"/>
            <w:tcBorders>
              <w:top w:val="single" w:sz="4" w:space="0" w:color="000000"/>
            </w:tcBorders>
          </w:tcPr>
          <w:p w14:paraId="5EB24D87" w14:textId="77777777" w:rsidR="001526B9" w:rsidRPr="001526B9" w:rsidRDefault="001526B9" w:rsidP="001526B9">
            <w:pPr>
              <w:spacing w:before="40" w:after="40" w:line="259"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4 (40%)</w:t>
            </w:r>
          </w:p>
        </w:tc>
        <w:tc>
          <w:tcPr>
            <w:tcW w:w="5226" w:type="dxa"/>
            <w:tcBorders>
              <w:top w:val="single" w:sz="4" w:space="0" w:color="000000"/>
            </w:tcBorders>
          </w:tcPr>
          <w:p w14:paraId="79552748"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Stevens et al. (2023); Jones et al. (2021); Correll et al. (2015); Luppino et al. (2010)</w:t>
            </w:r>
          </w:p>
        </w:tc>
      </w:tr>
      <w:tr w:rsidR="001526B9" w:rsidRPr="001526B9" w14:paraId="5B9EB0B7" w14:textId="77777777" w:rsidTr="00096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shd w:val="clear" w:color="auto" w:fill="auto"/>
          </w:tcPr>
          <w:p w14:paraId="31B88654"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Longitudinal / Prospective Cohort</w:t>
            </w:r>
          </w:p>
        </w:tc>
        <w:tc>
          <w:tcPr>
            <w:tcW w:w="1200" w:type="dxa"/>
            <w:shd w:val="clear" w:color="auto" w:fill="auto"/>
          </w:tcPr>
          <w:p w14:paraId="0F0625A0" w14:textId="77777777" w:rsidR="001526B9" w:rsidRPr="001526B9" w:rsidRDefault="001526B9" w:rsidP="001526B9">
            <w:pPr>
              <w:spacing w:before="40" w:after="40" w:line="259"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3 (30%)</w:t>
            </w:r>
          </w:p>
        </w:tc>
        <w:tc>
          <w:tcPr>
            <w:tcW w:w="5226" w:type="dxa"/>
            <w:shd w:val="clear" w:color="auto" w:fill="auto"/>
          </w:tcPr>
          <w:p w14:paraId="79DE2E2F"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Muller et al. (2024); Robinson et al. (2017); Kivimäki et al. (2017)</w:t>
            </w:r>
          </w:p>
        </w:tc>
      </w:tr>
      <w:tr w:rsidR="001526B9" w:rsidRPr="001526B9" w14:paraId="0ED81E44" w14:textId="77777777" w:rsidTr="001526B9">
        <w:tc>
          <w:tcPr>
            <w:cnfStyle w:val="001000000000" w:firstRow="0" w:lastRow="0" w:firstColumn="1" w:lastColumn="0" w:oddVBand="0" w:evenVBand="0" w:oddHBand="0" w:evenHBand="0" w:firstRowFirstColumn="0" w:firstRowLastColumn="0" w:lastRowFirstColumn="0" w:lastRowLastColumn="0"/>
            <w:tcW w:w="2600" w:type="dxa"/>
            <w:tcBorders>
              <w:bottom w:val="single" w:sz="4" w:space="0" w:color="000000"/>
            </w:tcBorders>
          </w:tcPr>
          <w:p w14:paraId="71EE4F31"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Cross-sectional / Secondary Analysis</w:t>
            </w:r>
          </w:p>
        </w:tc>
        <w:tc>
          <w:tcPr>
            <w:tcW w:w="1200" w:type="dxa"/>
            <w:tcBorders>
              <w:bottom w:val="single" w:sz="4" w:space="0" w:color="000000"/>
            </w:tcBorders>
          </w:tcPr>
          <w:p w14:paraId="5E610E86" w14:textId="77777777" w:rsidR="001526B9" w:rsidRPr="001526B9" w:rsidRDefault="001526B9" w:rsidP="001526B9">
            <w:pPr>
              <w:spacing w:before="40" w:after="40" w:line="259"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3 (30%)</w:t>
            </w:r>
          </w:p>
        </w:tc>
        <w:tc>
          <w:tcPr>
            <w:tcW w:w="5226" w:type="dxa"/>
          </w:tcPr>
          <w:p w14:paraId="4C77111B"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 xml:space="preserve">NHS Digital (2023); </w:t>
            </w:r>
            <w:proofErr w:type="spellStart"/>
            <w:r w:rsidRPr="001526B9">
              <w:rPr>
                <w:rFonts w:ascii="Arial" w:eastAsia="Arial" w:hAnsi="Arial" w:cs="Arial"/>
                <w:sz w:val="17"/>
                <w:szCs w:val="17"/>
                <w:lang w:val="en-US" w:eastAsia="en-US" w:bidi="ar-SA"/>
              </w:rPr>
              <w:t>Brailean</w:t>
            </w:r>
            <w:proofErr w:type="spellEnd"/>
            <w:r w:rsidRPr="001526B9">
              <w:rPr>
                <w:rFonts w:ascii="Arial" w:eastAsia="Arial" w:hAnsi="Arial" w:cs="Arial"/>
                <w:sz w:val="17"/>
                <w:szCs w:val="17"/>
                <w:lang w:val="en-US" w:eastAsia="en-US" w:bidi="ar-SA"/>
              </w:rPr>
              <w:t xml:space="preserve"> et al. (2020); Jackson et al. (2015)</w:t>
            </w:r>
          </w:p>
        </w:tc>
      </w:tr>
      <w:tr w:rsidR="001526B9" w:rsidRPr="001526B9" w14:paraId="6FBBDC43" w14:textId="77777777" w:rsidTr="001526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gridSpan w:val="3"/>
            <w:tcBorders>
              <w:top w:val="single" w:sz="4" w:space="0" w:color="000000"/>
            </w:tcBorders>
            <w:shd w:val="clear" w:color="auto" w:fill="auto"/>
          </w:tcPr>
          <w:p w14:paraId="140DC7EF" w14:textId="77777777" w:rsidR="001526B9" w:rsidRPr="001526B9" w:rsidRDefault="001526B9" w:rsidP="001526B9">
            <w:pPr>
              <w:spacing w:after="160" w:line="259" w:lineRule="auto"/>
              <w:jc w:val="center"/>
              <w:rPr>
                <w:rFonts w:ascii="Arial" w:eastAsia="Calibri" w:hAnsi="Arial" w:cs="Arial"/>
                <w:lang w:val="en-US" w:eastAsia="en-US" w:bidi="ar-SA"/>
              </w:rPr>
            </w:pPr>
            <w:r w:rsidRPr="001526B9">
              <w:rPr>
                <w:rFonts w:ascii="Arial" w:eastAsia="Arial" w:hAnsi="Arial" w:cs="Arial"/>
                <w:sz w:val="18"/>
                <w:szCs w:val="18"/>
                <w:lang w:val="en-US" w:eastAsia="en-US" w:bidi="ar-SA"/>
              </w:rPr>
              <w:t>C. Year of Publication</w:t>
            </w:r>
          </w:p>
        </w:tc>
      </w:tr>
      <w:tr w:rsidR="001526B9" w:rsidRPr="001526B9" w14:paraId="1A287C4A" w14:textId="77777777" w:rsidTr="001526B9">
        <w:tc>
          <w:tcPr>
            <w:cnfStyle w:val="001000000000" w:firstRow="0" w:lastRow="0" w:firstColumn="1" w:lastColumn="0" w:oddVBand="0" w:evenVBand="0" w:oddHBand="0" w:evenHBand="0" w:firstRowFirstColumn="0" w:firstRowLastColumn="0" w:lastRowFirstColumn="0" w:lastRowLastColumn="0"/>
            <w:tcW w:w="2600" w:type="dxa"/>
            <w:tcBorders>
              <w:top w:val="single" w:sz="4" w:space="0" w:color="000000"/>
            </w:tcBorders>
          </w:tcPr>
          <w:p w14:paraId="14FDD846"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2022-2024</w:t>
            </w:r>
          </w:p>
        </w:tc>
        <w:tc>
          <w:tcPr>
            <w:tcW w:w="1200" w:type="dxa"/>
            <w:tcBorders>
              <w:top w:val="single" w:sz="4" w:space="0" w:color="000000"/>
            </w:tcBorders>
          </w:tcPr>
          <w:p w14:paraId="695EB87D" w14:textId="77777777" w:rsidR="001526B9" w:rsidRPr="001526B9" w:rsidRDefault="001526B9" w:rsidP="001526B9">
            <w:pPr>
              <w:spacing w:before="40" w:after="40" w:line="259"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3 (30%)</w:t>
            </w:r>
          </w:p>
        </w:tc>
        <w:tc>
          <w:tcPr>
            <w:tcW w:w="5226" w:type="dxa"/>
            <w:tcBorders>
              <w:top w:val="single" w:sz="4" w:space="0" w:color="000000"/>
            </w:tcBorders>
          </w:tcPr>
          <w:p w14:paraId="71D8830D"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Muller et al. (2024); Stevens et al. (2023); NHS Digital (2023)</w:t>
            </w:r>
          </w:p>
        </w:tc>
      </w:tr>
      <w:tr w:rsidR="001526B9" w:rsidRPr="001526B9" w14:paraId="03FE7750" w14:textId="77777777" w:rsidTr="00096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shd w:val="clear" w:color="auto" w:fill="auto"/>
          </w:tcPr>
          <w:p w14:paraId="1E34F262"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2020-2021</w:t>
            </w:r>
          </w:p>
        </w:tc>
        <w:tc>
          <w:tcPr>
            <w:tcW w:w="1200" w:type="dxa"/>
            <w:shd w:val="clear" w:color="auto" w:fill="auto"/>
          </w:tcPr>
          <w:p w14:paraId="704368B9" w14:textId="77777777" w:rsidR="001526B9" w:rsidRPr="001526B9" w:rsidRDefault="001526B9" w:rsidP="001526B9">
            <w:pPr>
              <w:spacing w:before="40" w:after="40" w:line="259"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2 (20%)</w:t>
            </w:r>
          </w:p>
        </w:tc>
        <w:tc>
          <w:tcPr>
            <w:tcW w:w="5226" w:type="dxa"/>
            <w:shd w:val="clear" w:color="auto" w:fill="auto"/>
          </w:tcPr>
          <w:p w14:paraId="65157A37"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proofErr w:type="spellStart"/>
            <w:r w:rsidRPr="001526B9">
              <w:rPr>
                <w:rFonts w:ascii="Arial" w:eastAsia="Arial" w:hAnsi="Arial" w:cs="Arial"/>
                <w:sz w:val="17"/>
                <w:szCs w:val="17"/>
                <w:lang w:val="en-US" w:eastAsia="en-US" w:bidi="ar-SA"/>
              </w:rPr>
              <w:t>Brailean</w:t>
            </w:r>
            <w:proofErr w:type="spellEnd"/>
            <w:r w:rsidRPr="001526B9">
              <w:rPr>
                <w:rFonts w:ascii="Arial" w:eastAsia="Arial" w:hAnsi="Arial" w:cs="Arial"/>
                <w:sz w:val="17"/>
                <w:szCs w:val="17"/>
                <w:lang w:val="en-US" w:eastAsia="en-US" w:bidi="ar-SA"/>
              </w:rPr>
              <w:t xml:space="preserve"> et al. (2020); Jones et al. (2021)</w:t>
            </w:r>
          </w:p>
        </w:tc>
      </w:tr>
      <w:tr w:rsidR="001526B9" w:rsidRPr="001526B9" w14:paraId="3BF39F90" w14:textId="77777777" w:rsidTr="000969BD">
        <w:tc>
          <w:tcPr>
            <w:cnfStyle w:val="001000000000" w:firstRow="0" w:lastRow="0" w:firstColumn="1" w:lastColumn="0" w:oddVBand="0" w:evenVBand="0" w:oddHBand="0" w:evenHBand="0" w:firstRowFirstColumn="0" w:firstRowLastColumn="0" w:lastRowFirstColumn="0" w:lastRowLastColumn="0"/>
            <w:tcW w:w="2600" w:type="dxa"/>
          </w:tcPr>
          <w:p w14:paraId="5433D7AE"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2015-2019</w:t>
            </w:r>
          </w:p>
        </w:tc>
        <w:tc>
          <w:tcPr>
            <w:tcW w:w="1200" w:type="dxa"/>
          </w:tcPr>
          <w:p w14:paraId="63E62113" w14:textId="77777777" w:rsidR="001526B9" w:rsidRPr="001526B9" w:rsidRDefault="001526B9" w:rsidP="001526B9">
            <w:pPr>
              <w:spacing w:before="40" w:after="40" w:line="259"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3 (30%)</w:t>
            </w:r>
          </w:p>
        </w:tc>
        <w:tc>
          <w:tcPr>
            <w:tcW w:w="5226" w:type="dxa"/>
          </w:tcPr>
          <w:p w14:paraId="0E8FC134"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Robinson et al. (2017); Kivimäki et al. (2017); Jackson et al. (2015)</w:t>
            </w:r>
          </w:p>
        </w:tc>
      </w:tr>
      <w:tr w:rsidR="001526B9" w:rsidRPr="001526B9" w14:paraId="73A8151A" w14:textId="77777777" w:rsidTr="001526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Borders>
              <w:bottom w:val="single" w:sz="4" w:space="0" w:color="000000"/>
            </w:tcBorders>
            <w:shd w:val="clear" w:color="auto" w:fill="auto"/>
          </w:tcPr>
          <w:p w14:paraId="0C3D2F95"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Times New Roman" w:hAnsi="Arial" w:cs="Arial"/>
                <w:lang w:val="en-US" w:eastAsia="en-US" w:bidi="ar-SA"/>
              </w:rPr>
              <w:t>Pre-2016 (retained as foundational evidence)</w:t>
            </w:r>
          </w:p>
        </w:tc>
        <w:tc>
          <w:tcPr>
            <w:tcW w:w="1200" w:type="dxa"/>
            <w:tcBorders>
              <w:bottom w:val="single" w:sz="4" w:space="0" w:color="000000"/>
            </w:tcBorders>
            <w:shd w:val="clear" w:color="auto" w:fill="auto"/>
          </w:tcPr>
          <w:p w14:paraId="2257198F" w14:textId="77777777" w:rsidR="001526B9" w:rsidRPr="001526B9" w:rsidRDefault="001526B9" w:rsidP="001526B9">
            <w:pPr>
              <w:spacing w:before="40" w:after="40" w:line="259"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2 (20%)</w:t>
            </w:r>
          </w:p>
        </w:tc>
        <w:tc>
          <w:tcPr>
            <w:tcW w:w="5226" w:type="dxa"/>
            <w:tcBorders>
              <w:bottom w:val="single" w:sz="4" w:space="0" w:color="auto"/>
            </w:tcBorders>
            <w:shd w:val="clear" w:color="auto" w:fill="auto"/>
          </w:tcPr>
          <w:p w14:paraId="027C3FCC"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Times New Roman" w:hAnsi="Arial" w:cs="Arial"/>
                <w:lang w:val="en-US" w:eastAsia="en-US" w:bidi="ar-SA"/>
              </w:rPr>
              <w:t xml:space="preserve">Correll et al. (2015); Luppino et al. (2010) — retained as foundational bidirectional and pharmacological evidence; supplemented with Jia et al. (2023) and </w:t>
            </w:r>
            <w:proofErr w:type="spellStart"/>
            <w:r w:rsidRPr="001526B9">
              <w:rPr>
                <w:rFonts w:ascii="Arial" w:eastAsia="Times New Roman" w:hAnsi="Arial" w:cs="Arial"/>
                <w:lang w:val="en-US" w:eastAsia="en-US" w:bidi="ar-SA"/>
              </w:rPr>
              <w:t>Malmir</w:t>
            </w:r>
            <w:proofErr w:type="spellEnd"/>
            <w:r w:rsidRPr="001526B9">
              <w:rPr>
                <w:rFonts w:ascii="Arial" w:eastAsia="Times New Roman" w:hAnsi="Arial" w:cs="Arial"/>
                <w:lang w:val="en-US" w:eastAsia="en-US" w:bidi="ar-SA"/>
              </w:rPr>
              <w:t xml:space="preserve"> et al. (2022) for currency</w:t>
            </w:r>
          </w:p>
        </w:tc>
      </w:tr>
      <w:tr w:rsidR="001526B9" w:rsidRPr="001526B9" w14:paraId="0139B428" w14:textId="77777777" w:rsidTr="001526B9">
        <w:tc>
          <w:tcPr>
            <w:cnfStyle w:val="001000000000" w:firstRow="0" w:lastRow="0" w:firstColumn="1" w:lastColumn="0" w:oddVBand="0" w:evenVBand="0" w:oddHBand="0" w:evenHBand="0" w:firstRowFirstColumn="0" w:firstRowLastColumn="0" w:lastRowFirstColumn="0" w:lastRowLastColumn="0"/>
            <w:tcW w:w="9026" w:type="dxa"/>
            <w:gridSpan w:val="3"/>
            <w:tcBorders>
              <w:top w:val="single" w:sz="4" w:space="0" w:color="000000"/>
              <w:bottom w:val="single" w:sz="4" w:space="0" w:color="auto"/>
            </w:tcBorders>
          </w:tcPr>
          <w:p w14:paraId="123E75CB" w14:textId="77777777" w:rsidR="001526B9" w:rsidRPr="001526B9" w:rsidRDefault="001526B9" w:rsidP="001526B9">
            <w:pPr>
              <w:spacing w:after="160" w:line="259" w:lineRule="auto"/>
              <w:jc w:val="center"/>
              <w:rPr>
                <w:rFonts w:ascii="Arial" w:eastAsia="Calibri" w:hAnsi="Arial" w:cs="Arial"/>
                <w:lang w:val="en-US" w:eastAsia="en-US" w:bidi="ar-SA"/>
              </w:rPr>
            </w:pPr>
            <w:r w:rsidRPr="001526B9">
              <w:rPr>
                <w:rFonts w:ascii="Arial" w:eastAsia="Arial" w:hAnsi="Arial" w:cs="Arial"/>
                <w:sz w:val="18"/>
                <w:szCs w:val="18"/>
                <w:lang w:val="en-US" w:eastAsia="en-US" w:bidi="ar-SA"/>
              </w:rPr>
              <w:t>D. Sample / Reach</w:t>
            </w:r>
          </w:p>
        </w:tc>
      </w:tr>
      <w:tr w:rsidR="001526B9" w:rsidRPr="001526B9" w14:paraId="30501089" w14:textId="77777777" w:rsidTr="001526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Borders>
              <w:top w:val="single" w:sz="4" w:space="0" w:color="000000"/>
            </w:tcBorders>
            <w:shd w:val="clear" w:color="auto" w:fill="auto"/>
          </w:tcPr>
          <w:p w14:paraId="1DC119FB"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Very Large (&gt;50,000)</w:t>
            </w:r>
          </w:p>
        </w:tc>
        <w:tc>
          <w:tcPr>
            <w:tcW w:w="1200" w:type="dxa"/>
            <w:tcBorders>
              <w:top w:val="single" w:sz="4" w:space="0" w:color="auto"/>
            </w:tcBorders>
            <w:shd w:val="clear" w:color="auto" w:fill="auto"/>
          </w:tcPr>
          <w:p w14:paraId="140E758C" w14:textId="77777777" w:rsidR="001526B9" w:rsidRPr="001526B9" w:rsidRDefault="001526B9" w:rsidP="001526B9">
            <w:pPr>
              <w:spacing w:before="40" w:after="40" w:line="259"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3 (30%)</w:t>
            </w:r>
          </w:p>
        </w:tc>
        <w:tc>
          <w:tcPr>
            <w:tcW w:w="5226" w:type="dxa"/>
            <w:tcBorders>
              <w:top w:val="single" w:sz="4" w:space="0" w:color="auto"/>
            </w:tcBorders>
            <w:shd w:val="clear" w:color="auto" w:fill="auto"/>
          </w:tcPr>
          <w:p w14:paraId="09C04628"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proofErr w:type="spellStart"/>
            <w:r w:rsidRPr="001526B9">
              <w:rPr>
                <w:rFonts w:ascii="Arial" w:eastAsia="Arial" w:hAnsi="Arial" w:cs="Arial"/>
                <w:sz w:val="17"/>
                <w:szCs w:val="17"/>
                <w:lang w:val="en-US" w:eastAsia="en-US" w:bidi="ar-SA"/>
              </w:rPr>
              <w:t>Brailean</w:t>
            </w:r>
            <w:proofErr w:type="spellEnd"/>
            <w:r w:rsidRPr="001526B9">
              <w:rPr>
                <w:rFonts w:ascii="Arial" w:eastAsia="Arial" w:hAnsi="Arial" w:cs="Arial"/>
                <w:sz w:val="17"/>
                <w:szCs w:val="17"/>
                <w:lang w:val="en-US" w:eastAsia="en-US" w:bidi="ar-SA"/>
              </w:rPr>
              <w:t xml:space="preserve"> et al. (2020) (157,000+); Kivimäki et al. (2017) (200,000+); Luppino et al. (2010) (meta-analysis)</w:t>
            </w:r>
          </w:p>
        </w:tc>
      </w:tr>
      <w:tr w:rsidR="001526B9" w:rsidRPr="001526B9" w14:paraId="27218499" w14:textId="77777777" w:rsidTr="000969BD">
        <w:tc>
          <w:tcPr>
            <w:cnfStyle w:val="001000000000" w:firstRow="0" w:lastRow="0" w:firstColumn="1" w:lastColumn="0" w:oddVBand="0" w:evenVBand="0" w:oddHBand="0" w:evenHBand="0" w:firstRowFirstColumn="0" w:firstRowLastColumn="0" w:lastRowFirstColumn="0" w:lastRowLastColumn="0"/>
            <w:tcW w:w="2600" w:type="dxa"/>
          </w:tcPr>
          <w:p w14:paraId="0A97291C"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Large (1,000-50,000)</w:t>
            </w:r>
          </w:p>
        </w:tc>
        <w:tc>
          <w:tcPr>
            <w:tcW w:w="1200" w:type="dxa"/>
          </w:tcPr>
          <w:p w14:paraId="6410BE05" w14:textId="77777777" w:rsidR="001526B9" w:rsidRPr="001526B9" w:rsidRDefault="001526B9" w:rsidP="001526B9">
            <w:pPr>
              <w:spacing w:before="40" w:after="40" w:line="259"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4 (40%)</w:t>
            </w:r>
          </w:p>
        </w:tc>
        <w:tc>
          <w:tcPr>
            <w:tcW w:w="5226" w:type="dxa"/>
          </w:tcPr>
          <w:p w14:paraId="7156B9C4"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Muller et al. (2024); NHS Digital (2023); Robinson et al. (2017); Jackson et al. (2015)</w:t>
            </w:r>
          </w:p>
        </w:tc>
      </w:tr>
      <w:tr w:rsidR="001526B9" w:rsidRPr="001526B9" w14:paraId="1FE2CCC0" w14:textId="77777777" w:rsidTr="00096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Borders>
              <w:bottom w:val="single" w:sz="4" w:space="0" w:color="auto"/>
            </w:tcBorders>
            <w:shd w:val="clear" w:color="auto" w:fill="auto"/>
          </w:tcPr>
          <w:p w14:paraId="4BE8A6BE"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Aggregate (Systematic Review)</w:t>
            </w:r>
          </w:p>
        </w:tc>
        <w:tc>
          <w:tcPr>
            <w:tcW w:w="1200" w:type="dxa"/>
            <w:tcBorders>
              <w:bottom w:val="single" w:sz="4" w:space="0" w:color="auto"/>
            </w:tcBorders>
            <w:shd w:val="clear" w:color="auto" w:fill="auto"/>
          </w:tcPr>
          <w:p w14:paraId="3751939A" w14:textId="77777777" w:rsidR="001526B9" w:rsidRPr="001526B9" w:rsidRDefault="001526B9" w:rsidP="001526B9">
            <w:pPr>
              <w:spacing w:before="40" w:after="40" w:line="259"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3 (30%)</w:t>
            </w:r>
          </w:p>
        </w:tc>
        <w:tc>
          <w:tcPr>
            <w:tcW w:w="5226" w:type="dxa"/>
            <w:tcBorders>
              <w:bottom w:val="single" w:sz="4" w:space="0" w:color="auto"/>
            </w:tcBorders>
            <w:shd w:val="clear" w:color="auto" w:fill="auto"/>
          </w:tcPr>
          <w:p w14:paraId="4F9846D9"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Stevens et al. (2023); Jones et al. (2021); Correll et al. (2015)</w:t>
            </w:r>
          </w:p>
        </w:tc>
      </w:tr>
      <w:tr w:rsidR="001526B9" w:rsidRPr="001526B9" w14:paraId="4E9CA5D0" w14:textId="77777777" w:rsidTr="000969BD">
        <w:tc>
          <w:tcPr>
            <w:cnfStyle w:val="001000000000" w:firstRow="0" w:lastRow="0" w:firstColumn="1" w:lastColumn="0" w:oddVBand="0" w:evenVBand="0" w:oddHBand="0" w:evenHBand="0" w:firstRowFirstColumn="0" w:firstRowLastColumn="0" w:lastRowFirstColumn="0" w:lastRowLastColumn="0"/>
            <w:tcW w:w="9026" w:type="dxa"/>
            <w:gridSpan w:val="3"/>
            <w:tcBorders>
              <w:top w:val="single" w:sz="4" w:space="0" w:color="auto"/>
              <w:bottom w:val="single" w:sz="4" w:space="0" w:color="auto"/>
            </w:tcBorders>
          </w:tcPr>
          <w:p w14:paraId="5AD59407" w14:textId="77777777" w:rsidR="001526B9" w:rsidRPr="001526B9" w:rsidRDefault="001526B9" w:rsidP="001526B9">
            <w:pPr>
              <w:spacing w:after="160" w:line="259" w:lineRule="auto"/>
              <w:jc w:val="center"/>
              <w:rPr>
                <w:rFonts w:ascii="Arial" w:eastAsia="Calibri" w:hAnsi="Arial" w:cs="Arial"/>
                <w:lang w:val="en-US" w:eastAsia="en-US" w:bidi="ar-SA"/>
              </w:rPr>
            </w:pPr>
            <w:r w:rsidRPr="001526B9">
              <w:rPr>
                <w:rFonts w:ascii="Arial" w:eastAsia="Arial" w:hAnsi="Arial" w:cs="Arial"/>
                <w:sz w:val="18"/>
                <w:szCs w:val="18"/>
                <w:lang w:val="en-US" w:eastAsia="en-US" w:bidi="ar-SA"/>
              </w:rPr>
              <w:t>E. Primary Mental Health Outcome(s)</w:t>
            </w:r>
          </w:p>
        </w:tc>
      </w:tr>
      <w:tr w:rsidR="001526B9" w:rsidRPr="001526B9" w14:paraId="6FB58545" w14:textId="77777777" w:rsidTr="00096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Borders>
              <w:top w:val="single" w:sz="4" w:space="0" w:color="auto"/>
            </w:tcBorders>
            <w:shd w:val="clear" w:color="auto" w:fill="auto"/>
          </w:tcPr>
          <w:p w14:paraId="6A91EB29"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lastRenderedPageBreak/>
              <w:t>Depression / Depressive Symptoms</w:t>
            </w:r>
          </w:p>
        </w:tc>
        <w:tc>
          <w:tcPr>
            <w:tcW w:w="1200" w:type="dxa"/>
            <w:tcBorders>
              <w:top w:val="single" w:sz="4" w:space="0" w:color="auto"/>
            </w:tcBorders>
            <w:shd w:val="clear" w:color="auto" w:fill="auto"/>
          </w:tcPr>
          <w:p w14:paraId="7AF7727C" w14:textId="77777777" w:rsidR="001526B9" w:rsidRPr="001526B9" w:rsidRDefault="001526B9" w:rsidP="001526B9">
            <w:pPr>
              <w:spacing w:before="40" w:after="40" w:line="259"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7 (70%)</w:t>
            </w:r>
          </w:p>
        </w:tc>
        <w:tc>
          <w:tcPr>
            <w:tcW w:w="5226" w:type="dxa"/>
            <w:tcBorders>
              <w:top w:val="single" w:sz="4" w:space="0" w:color="auto"/>
            </w:tcBorders>
            <w:shd w:val="clear" w:color="auto" w:fill="auto"/>
          </w:tcPr>
          <w:p w14:paraId="01F00326"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 xml:space="preserve">Muller et al. (2024); </w:t>
            </w:r>
            <w:proofErr w:type="spellStart"/>
            <w:r w:rsidRPr="001526B9">
              <w:rPr>
                <w:rFonts w:ascii="Arial" w:eastAsia="Arial" w:hAnsi="Arial" w:cs="Arial"/>
                <w:sz w:val="17"/>
                <w:szCs w:val="17"/>
                <w:lang w:val="en-US" w:eastAsia="en-US" w:bidi="ar-SA"/>
              </w:rPr>
              <w:t>Brailean</w:t>
            </w:r>
            <w:proofErr w:type="spellEnd"/>
            <w:r w:rsidRPr="001526B9">
              <w:rPr>
                <w:rFonts w:ascii="Arial" w:eastAsia="Arial" w:hAnsi="Arial" w:cs="Arial"/>
                <w:sz w:val="17"/>
                <w:szCs w:val="17"/>
                <w:lang w:val="en-US" w:eastAsia="en-US" w:bidi="ar-SA"/>
              </w:rPr>
              <w:t xml:space="preserve"> et al. (2020); Robinson et al. (2017); </w:t>
            </w:r>
            <w:proofErr w:type="spellStart"/>
            <w:r w:rsidRPr="001526B9">
              <w:rPr>
                <w:rFonts w:ascii="Arial" w:eastAsia="Arial" w:hAnsi="Arial" w:cs="Arial"/>
                <w:sz w:val="17"/>
                <w:szCs w:val="17"/>
                <w:lang w:val="en-US" w:eastAsia="en-US" w:bidi="ar-SA"/>
              </w:rPr>
              <w:t>Kivimaki</w:t>
            </w:r>
            <w:proofErr w:type="spellEnd"/>
            <w:r w:rsidRPr="001526B9">
              <w:rPr>
                <w:rFonts w:ascii="Arial" w:eastAsia="Arial" w:hAnsi="Arial" w:cs="Arial"/>
                <w:sz w:val="17"/>
                <w:szCs w:val="17"/>
                <w:lang w:val="en-US" w:eastAsia="en-US" w:bidi="ar-SA"/>
              </w:rPr>
              <w:t xml:space="preserve"> et al. (2017); Jackson et al. (2015); Luppino et al. (2010); NHS Digital (2023)</w:t>
            </w:r>
          </w:p>
        </w:tc>
      </w:tr>
      <w:tr w:rsidR="001526B9" w:rsidRPr="001526B9" w14:paraId="0D9C1816" w14:textId="77777777" w:rsidTr="000969BD">
        <w:tc>
          <w:tcPr>
            <w:cnfStyle w:val="001000000000" w:firstRow="0" w:lastRow="0" w:firstColumn="1" w:lastColumn="0" w:oddVBand="0" w:evenVBand="0" w:oddHBand="0" w:evenHBand="0" w:firstRowFirstColumn="0" w:firstRowLastColumn="0" w:lastRowFirstColumn="0" w:lastRowLastColumn="0"/>
            <w:tcW w:w="2600" w:type="dxa"/>
          </w:tcPr>
          <w:p w14:paraId="21C69850"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Anxiety</w:t>
            </w:r>
          </w:p>
        </w:tc>
        <w:tc>
          <w:tcPr>
            <w:tcW w:w="1200" w:type="dxa"/>
          </w:tcPr>
          <w:p w14:paraId="5ACE035C" w14:textId="77777777" w:rsidR="001526B9" w:rsidRPr="001526B9" w:rsidRDefault="001526B9" w:rsidP="001526B9">
            <w:pPr>
              <w:spacing w:before="40" w:after="40" w:line="259"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2 (20%)</w:t>
            </w:r>
          </w:p>
        </w:tc>
        <w:tc>
          <w:tcPr>
            <w:tcW w:w="5226" w:type="dxa"/>
          </w:tcPr>
          <w:p w14:paraId="2C63D982"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Muller et al. (2024); NHS Digital (2023)</w:t>
            </w:r>
          </w:p>
        </w:tc>
      </w:tr>
      <w:tr w:rsidR="001526B9" w:rsidRPr="001526B9" w14:paraId="3D959505" w14:textId="77777777" w:rsidTr="00096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shd w:val="clear" w:color="auto" w:fill="auto"/>
          </w:tcPr>
          <w:p w14:paraId="3854BEE3"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Psychological Well-being / Quality of Life</w:t>
            </w:r>
          </w:p>
        </w:tc>
        <w:tc>
          <w:tcPr>
            <w:tcW w:w="1200" w:type="dxa"/>
            <w:shd w:val="clear" w:color="auto" w:fill="auto"/>
          </w:tcPr>
          <w:p w14:paraId="262BDB77" w14:textId="77777777" w:rsidR="001526B9" w:rsidRPr="001526B9" w:rsidRDefault="001526B9" w:rsidP="001526B9">
            <w:pPr>
              <w:spacing w:before="40" w:after="40" w:line="259"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3 (30%)</w:t>
            </w:r>
          </w:p>
        </w:tc>
        <w:tc>
          <w:tcPr>
            <w:tcW w:w="5226" w:type="dxa"/>
            <w:shd w:val="clear" w:color="auto" w:fill="auto"/>
          </w:tcPr>
          <w:p w14:paraId="7B8F2544"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Jackson et al. (2015); Jones et al. (2021); NHS Digital (2023)</w:t>
            </w:r>
          </w:p>
        </w:tc>
      </w:tr>
      <w:tr w:rsidR="001526B9" w:rsidRPr="001526B9" w14:paraId="1BDD71D8" w14:textId="77777777" w:rsidTr="000969BD">
        <w:tc>
          <w:tcPr>
            <w:cnfStyle w:val="001000000000" w:firstRow="0" w:lastRow="0" w:firstColumn="1" w:lastColumn="0" w:oddVBand="0" w:evenVBand="0" w:oddHBand="0" w:evenHBand="0" w:firstRowFirstColumn="0" w:firstRowLastColumn="0" w:lastRowFirstColumn="0" w:lastRowLastColumn="0"/>
            <w:tcW w:w="2600" w:type="dxa"/>
          </w:tcPr>
          <w:p w14:paraId="2E82A946"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Iatrogenic / Medication-related Mental Health</w:t>
            </w:r>
          </w:p>
        </w:tc>
        <w:tc>
          <w:tcPr>
            <w:tcW w:w="1200" w:type="dxa"/>
          </w:tcPr>
          <w:p w14:paraId="65A4AEB4" w14:textId="77777777" w:rsidR="001526B9" w:rsidRPr="001526B9" w:rsidRDefault="001526B9" w:rsidP="001526B9">
            <w:pPr>
              <w:spacing w:before="40" w:after="40" w:line="259"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1 (10%)</w:t>
            </w:r>
          </w:p>
        </w:tc>
        <w:tc>
          <w:tcPr>
            <w:tcW w:w="5226" w:type="dxa"/>
          </w:tcPr>
          <w:p w14:paraId="79CF2C25"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Correll et al. (2015)</w:t>
            </w:r>
          </w:p>
        </w:tc>
      </w:tr>
      <w:tr w:rsidR="001526B9" w:rsidRPr="001526B9" w14:paraId="380E9F07" w14:textId="77777777" w:rsidTr="00096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shd w:val="clear" w:color="auto" w:fill="auto"/>
          </w:tcPr>
          <w:p w14:paraId="19651C40"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sz w:val="17"/>
                <w:szCs w:val="17"/>
                <w:lang w:val="en-US" w:eastAsia="en-US" w:bidi="ar-SA"/>
              </w:rPr>
              <w:t>Severe Mental Illness (SMI) Outcomes</w:t>
            </w:r>
          </w:p>
        </w:tc>
        <w:tc>
          <w:tcPr>
            <w:tcW w:w="1200" w:type="dxa"/>
            <w:shd w:val="clear" w:color="auto" w:fill="auto"/>
          </w:tcPr>
          <w:p w14:paraId="56F9803E" w14:textId="77777777" w:rsidR="001526B9" w:rsidRPr="001526B9" w:rsidRDefault="001526B9" w:rsidP="001526B9">
            <w:pPr>
              <w:spacing w:before="40" w:after="40" w:line="259"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1 (10%)</w:t>
            </w:r>
          </w:p>
        </w:tc>
        <w:tc>
          <w:tcPr>
            <w:tcW w:w="5226" w:type="dxa"/>
            <w:shd w:val="clear" w:color="auto" w:fill="auto"/>
          </w:tcPr>
          <w:p w14:paraId="3CB99ED1"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sz w:val="17"/>
                <w:szCs w:val="17"/>
                <w:lang w:val="en-US" w:eastAsia="en-US" w:bidi="ar-SA"/>
              </w:rPr>
              <w:t>Stevens et al. (2023)</w:t>
            </w:r>
          </w:p>
        </w:tc>
      </w:tr>
    </w:tbl>
    <w:p w14:paraId="23F7A6FC" w14:textId="77777777" w:rsidR="001526B9" w:rsidRPr="001526B9" w:rsidRDefault="001526B9" w:rsidP="001526B9">
      <w:pPr>
        <w:widowControl/>
        <w:autoSpaceDE/>
        <w:autoSpaceDN/>
        <w:spacing w:after="160" w:line="259" w:lineRule="auto"/>
        <w:rPr>
          <w:rFonts w:ascii="Arial" w:eastAsia="Calibri" w:hAnsi="Arial" w:cs="Arial"/>
          <w:color w:val="000000"/>
          <w:lang w:val="en-US" w:eastAsia="en-US" w:bidi="ar-SA"/>
        </w:rPr>
      </w:pPr>
    </w:p>
    <w:p w14:paraId="6ECDEA69" w14:textId="77777777" w:rsidR="001526B9" w:rsidRPr="001526B9" w:rsidRDefault="001526B9" w:rsidP="001526B9">
      <w:pPr>
        <w:widowControl/>
        <w:autoSpaceDE/>
        <w:autoSpaceDN/>
        <w:spacing w:after="160" w:line="360" w:lineRule="auto"/>
        <w:jc w:val="both"/>
        <w:rPr>
          <w:rFonts w:ascii="Arial" w:eastAsia="Calibri" w:hAnsi="Arial" w:cs="Arial"/>
          <w:color w:val="000000"/>
          <w:lang w:val="en-US" w:eastAsia="en-US" w:bidi="ar-SA"/>
        </w:rPr>
      </w:pPr>
      <w:r w:rsidRPr="001526B9">
        <w:rPr>
          <w:rFonts w:ascii="Arial" w:eastAsia="Calibri" w:hAnsi="Arial" w:cs="Arial"/>
          <w:color w:val="000000"/>
          <w:lang w:val="en-US" w:eastAsia="en-US" w:bidi="ar-SA"/>
        </w:rPr>
        <w:t>Table 2 highlights a number of key aspects of the evidence base. There are no studies that meet the eligibility criteria with a qualitative or mixed-methods design, representing a significant methodological gap (100% of all included studies have quantitative designs). As such, the current secondary qualitative synthesis (Flemming and Noyes, 2021) recognizes that the lived experiences, values, and perspectives of people with comorbid obesity and mental health conditions are largely missing from the existing quantitative evidence base.</w:t>
      </w:r>
    </w:p>
    <w:p w14:paraId="6CA6A851" w14:textId="77777777" w:rsidR="001526B9" w:rsidRPr="001526B9" w:rsidRDefault="001526B9" w:rsidP="001526B9">
      <w:pPr>
        <w:widowControl/>
        <w:autoSpaceDE/>
        <w:autoSpaceDN/>
        <w:spacing w:after="160" w:line="360" w:lineRule="auto"/>
        <w:jc w:val="both"/>
        <w:rPr>
          <w:rFonts w:ascii="Arial" w:eastAsia="Calibri" w:hAnsi="Arial" w:cs="Arial"/>
          <w:color w:val="000000"/>
          <w:lang w:val="en-US" w:eastAsia="en-US" w:bidi="ar-SA"/>
        </w:rPr>
      </w:pPr>
      <w:r w:rsidRPr="001526B9">
        <w:rPr>
          <w:rFonts w:ascii="Arial" w:eastAsia="Calibri" w:hAnsi="Arial" w:cs="Arial"/>
          <w:color w:val="000000"/>
          <w:lang w:val="en-US" w:eastAsia="en-US" w:bidi="ar-SA"/>
        </w:rPr>
        <w:t xml:space="preserve">The majority of the reviews were systematic reviews (40%) or meta-analyses (30%) and the majority of the designs were longitudinal cohort (30%) suggesting fairly strong quantitative evidence base and capacity for synthesis. Most of the included studies (50%) were published in the last five years before the search date, which indicates the increasing scholarly interest in this topic in the context of population health in the post-pandemic era (Muller et al., 2024). The most commonly assessed outcomes were depression and depressive symptoms (70%), indicating that other mental health areas, such as anxiety disorders, bipolar disorder and general psychological well-being, are under-researched in the obesity-mental health literature (Amiri and </w:t>
      </w:r>
      <w:proofErr w:type="spellStart"/>
      <w:r w:rsidRPr="001526B9">
        <w:rPr>
          <w:rFonts w:ascii="Arial" w:eastAsia="Calibri" w:hAnsi="Arial" w:cs="Arial"/>
          <w:color w:val="000000"/>
          <w:lang w:val="en-US" w:eastAsia="en-US" w:bidi="ar-SA"/>
        </w:rPr>
        <w:t>Behnezhad</w:t>
      </w:r>
      <w:proofErr w:type="spellEnd"/>
      <w:r w:rsidRPr="001526B9">
        <w:rPr>
          <w:rFonts w:ascii="Arial" w:eastAsia="Calibri" w:hAnsi="Arial" w:cs="Arial"/>
          <w:color w:val="000000"/>
          <w:lang w:val="en-US" w:eastAsia="en-US" w:bidi="ar-SA"/>
        </w:rPr>
        <w:t>, 2019). Table 3 shows the distribution and overlap of evidence across themes and maps the ten studies included to the four themes that emerged from the thematic analysis.</w:t>
      </w:r>
    </w:p>
    <w:p w14:paraId="5094141A" w14:textId="77777777" w:rsidR="001526B9" w:rsidRPr="001526B9" w:rsidRDefault="001526B9" w:rsidP="001526B9">
      <w:pPr>
        <w:widowControl/>
        <w:autoSpaceDE/>
        <w:autoSpaceDN/>
        <w:spacing w:after="200"/>
        <w:rPr>
          <w:rFonts w:ascii="Arial" w:eastAsia="Calibri" w:hAnsi="Arial" w:cs="Arial"/>
          <w:b/>
          <w:iCs/>
          <w:color w:val="000000"/>
          <w:szCs w:val="18"/>
          <w:lang w:val="en-US" w:eastAsia="en-US" w:bidi="ar-SA"/>
        </w:rPr>
      </w:pPr>
      <w:bookmarkStart w:id="33" w:name="_Toc225980911"/>
      <w:r w:rsidRPr="001526B9">
        <w:rPr>
          <w:rFonts w:ascii="Arial" w:eastAsia="Calibri" w:hAnsi="Arial" w:cs="Arial"/>
          <w:b/>
          <w:iCs/>
          <w:color w:val="000000"/>
          <w:szCs w:val="18"/>
          <w:lang w:val="en-US" w:eastAsia="en-US" w:bidi="ar-SA"/>
        </w:rPr>
        <w:t xml:space="preserve">Table </w:t>
      </w:r>
      <w:r w:rsidRPr="001526B9">
        <w:rPr>
          <w:rFonts w:ascii="Arial" w:eastAsia="Calibri" w:hAnsi="Arial" w:cs="Arial"/>
          <w:b/>
          <w:iCs/>
          <w:color w:val="000000"/>
          <w:szCs w:val="18"/>
          <w:lang w:val="en-US" w:eastAsia="en-US" w:bidi="ar-SA"/>
        </w:rPr>
        <w:fldChar w:fldCharType="begin"/>
      </w:r>
      <w:r w:rsidRPr="001526B9">
        <w:rPr>
          <w:rFonts w:ascii="Arial" w:eastAsia="Calibri" w:hAnsi="Arial" w:cs="Arial"/>
          <w:b/>
          <w:iCs/>
          <w:color w:val="000000"/>
          <w:szCs w:val="18"/>
          <w:lang w:val="en-US" w:eastAsia="en-US" w:bidi="ar-SA"/>
        </w:rPr>
        <w:instrText xml:space="preserve"> SEQ Table \* ARABIC </w:instrText>
      </w:r>
      <w:r w:rsidRPr="001526B9">
        <w:rPr>
          <w:rFonts w:ascii="Arial" w:eastAsia="Calibri" w:hAnsi="Arial" w:cs="Arial"/>
          <w:b/>
          <w:iCs/>
          <w:color w:val="000000"/>
          <w:szCs w:val="18"/>
          <w:lang w:val="en-US" w:eastAsia="en-US" w:bidi="ar-SA"/>
        </w:rPr>
        <w:fldChar w:fldCharType="separate"/>
      </w:r>
      <w:r w:rsidRPr="001526B9">
        <w:rPr>
          <w:rFonts w:ascii="Arial" w:eastAsia="Calibri" w:hAnsi="Arial" w:cs="Arial"/>
          <w:b/>
          <w:iCs/>
          <w:noProof/>
          <w:color w:val="000000"/>
          <w:szCs w:val="18"/>
          <w:lang w:val="en-US" w:eastAsia="en-US" w:bidi="ar-SA"/>
        </w:rPr>
        <w:t>3</w:t>
      </w:r>
      <w:r w:rsidRPr="001526B9">
        <w:rPr>
          <w:rFonts w:ascii="Arial" w:eastAsia="Calibri" w:hAnsi="Arial" w:cs="Arial"/>
          <w:b/>
          <w:iCs/>
          <w:color w:val="000000"/>
          <w:szCs w:val="18"/>
          <w:lang w:val="en-US" w:eastAsia="en-US" w:bidi="ar-SA"/>
        </w:rPr>
        <w:fldChar w:fldCharType="end"/>
      </w:r>
      <w:r w:rsidRPr="001526B9">
        <w:rPr>
          <w:rFonts w:ascii="Arial" w:eastAsia="Calibri" w:hAnsi="Arial" w:cs="Arial"/>
          <w:b/>
          <w:iCs/>
          <w:color w:val="000000"/>
          <w:szCs w:val="18"/>
          <w:lang w:val="en-US" w:eastAsia="en-US" w:bidi="ar-SA"/>
        </w:rPr>
        <w:t>: Mapping Included Articles to Thematic Categories</w:t>
      </w:r>
      <w:bookmarkEnd w:id="33"/>
    </w:p>
    <w:tbl>
      <w:tblPr>
        <w:tblStyle w:val="ListTable6Colorful1"/>
        <w:tblW w:w="9026" w:type="dxa"/>
        <w:tblLook w:val="04A0" w:firstRow="1" w:lastRow="0" w:firstColumn="1" w:lastColumn="0" w:noHBand="0" w:noVBand="1"/>
      </w:tblPr>
      <w:tblGrid>
        <w:gridCol w:w="2000"/>
        <w:gridCol w:w="3226"/>
        <w:gridCol w:w="3800"/>
      </w:tblGrid>
      <w:tr w:rsidR="001526B9" w:rsidRPr="001526B9" w14:paraId="457DDA8D" w14:textId="77777777" w:rsidTr="000969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5BD3F9D8" w14:textId="77777777" w:rsidR="001526B9" w:rsidRPr="001526B9" w:rsidRDefault="001526B9" w:rsidP="001526B9">
            <w:pPr>
              <w:spacing w:after="160" w:line="259" w:lineRule="auto"/>
              <w:jc w:val="center"/>
              <w:rPr>
                <w:rFonts w:ascii="Arial" w:eastAsia="Calibri" w:hAnsi="Arial" w:cs="Arial"/>
                <w:lang w:val="en-US" w:eastAsia="en-US" w:bidi="ar-SA"/>
              </w:rPr>
            </w:pPr>
            <w:r w:rsidRPr="001526B9">
              <w:rPr>
                <w:rFonts w:ascii="Arial" w:eastAsia="Arial" w:hAnsi="Arial" w:cs="Arial"/>
                <w:lang w:val="en-US" w:eastAsia="en-US" w:bidi="ar-SA"/>
              </w:rPr>
              <w:t>Theme</w:t>
            </w:r>
          </w:p>
        </w:tc>
        <w:tc>
          <w:tcPr>
            <w:tcW w:w="3226" w:type="dxa"/>
          </w:tcPr>
          <w:p w14:paraId="6E24A97C" w14:textId="77777777" w:rsidR="001526B9" w:rsidRPr="001526B9" w:rsidRDefault="001526B9" w:rsidP="001526B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lang w:val="en-US" w:eastAsia="en-US" w:bidi="ar-SA"/>
              </w:rPr>
              <w:t>Studies Contributing</w:t>
            </w:r>
          </w:p>
        </w:tc>
        <w:tc>
          <w:tcPr>
            <w:tcW w:w="3800" w:type="dxa"/>
          </w:tcPr>
          <w:p w14:paraId="0F86E7F8" w14:textId="77777777" w:rsidR="001526B9" w:rsidRPr="001526B9" w:rsidRDefault="001526B9" w:rsidP="001526B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lang w:val="en-US" w:eastAsia="en-US" w:bidi="ar-SA"/>
              </w:rPr>
              <w:t>Key Contribution to Theme</w:t>
            </w:r>
          </w:p>
        </w:tc>
      </w:tr>
      <w:tr w:rsidR="001526B9" w:rsidRPr="001526B9" w14:paraId="39C1B474" w14:textId="77777777" w:rsidTr="00096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shd w:val="clear" w:color="auto" w:fill="auto"/>
          </w:tcPr>
          <w:p w14:paraId="08363BAD"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lang w:val="en-US" w:eastAsia="en-US" w:bidi="ar-SA"/>
              </w:rPr>
              <w:t>Theme 1: Obesity as risk factor for depression and anxiety</w:t>
            </w:r>
          </w:p>
        </w:tc>
        <w:tc>
          <w:tcPr>
            <w:tcW w:w="3226" w:type="dxa"/>
            <w:shd w:val="clear" w:color="auto" w:fill="auto"/>
          </w:tcPr>
          <w:p w14:paraId="239C1745"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lang w:val="en-US" w:eastAsia="en-US" w:bidi="ar-SA"/>
              </w:rPr>
              <w:t>Luppino et al. (2010); Muller et al. (2024); Jackson et al. (2015); NHS Digital (2023)</w:t>
            </w:r>
          </w:p>
        </w:tc>
        <w:tc>
          <w:tcPr>
            <w:tcW w:w="3800" w:type="dxa"/>
            <w:shd w:val="clear" w:color="auto" w:fill="auto"/>
          </w:tcPr>
          <w:p w14:paraId="3635671E"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lang w:val="en-US" w:eastAsia="en-US" w:bidi="ar-SA"/>
              </w:rPr>
              <w:t>Meta-analytic and longitudinal evidence confirming high bidirectional risk; pandemic context; population-level BMI-mental health gradient</w:t>
            </w:r>
          </w:p>
        </w:tc>
      </w:tr>
      <w:tr w:rsidR="001526B9" w:rsidRPr="001526B9" w14:paraId="033A87BA" w14:textId="77777777" w:rsidTr="000969BD">
        <w:tc>
          <w:tcPr>
            <w:cnfStyle w:val="001000000000" w:firstRow="0" w:lastRow="0" w:firstColumn="1" w:lastColumn="0" w:oddVBand="0" w:evenVBand="0" w:oddHBand="0" w:evenHBand="0" w:firstRowFirstColumn="0" w:firstRowLastColumn="0" w:lastRowFirstColumn="0" w:lastRowLastColumn="0"/>
            <w:tcW w:w="2000" w:type="dxa"/>
          </w:tcPr>
          <w:p w14:paraId="573495B7"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lang w:val="en-US" w:eastAsia="en-US" w:bidi="ar-SA"/>
              </w:rPr>
              <w:t>Theme 2: Weight stigma and discrimination as mediators</w:t>
            </w:r>
          </w:p>
        </w:tc>
        <w:tc>
          <w:tcPr>
            <w:tcW w:w="3226" w:type="dxa"/>
          </w:tcPr>
          <w:p w14:paraId="17606393"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Times New Roman" w:hAnsi="Arial" w:cs="Arial"/>
                <w:lang w:val="en-US" w:eastAsia="en-US" w:bidi="ar-SA"/>
              </w:rPr>
              <w:t>Robinson et al. (2017); Jackson et al. (2015); Puhl et al. (2021); Daly, Robinson and Sutin (2022)</w:t>
            </w:r>
          </w:p>
        </w:tc>
        <w:tc>
          <w:tcPr>
            <w:tcW w:w="3800" w:type="dxa"/>
          </w:tcPr>
          <w:p w14:paraId="67D8CCED"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lang w:val="en-US" w:eastAsia="en-US" w:bidi="ar-SA"/>
              </w:rPr>
              <w:t>Prospective mediation evidence; independent effect of discrimination on psychological well-being; help-seeking impairment</w:t>
            </w:r>
          </w:p>
        </w:tc>
      </w:tr>
      <w:tr w:rsidR="001526B9" w:rsidRPr="001526B9" w14:paraId="472EAFE7" w14:textId="77777777" w:rsidTr="00096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shd w:val="clear" w:color="auto" w:fill="auto"/>
          </w:tcPr>
          <w:p w14:paraId="7775A60F"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lang w:val="en-US" w:eastAsia="en-US" w:bidi="ar-SA"/>
              </w:rPr>
              <w:lastRenderedPageBreak/>
              <w:t>Theme 3: Bidirectionality and self-reinforcement</w:t>
            </w:r>
          </w:p>
        </w:tc>
        <w:tc>
          <w:tcPr>
            <w:tcW w:w="3226" w:type="dxa"/>
            <w:shd w:val="clear" w:color="auto" w:fill="auto"/>
          </w:tcPr>
          <w:p w14:paraId="77709631"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lang w:val="en-US" w:eastAsia="en-US" w:bidi="ar-SA"/>
              </w:rPr>
              <w:t xml:space="preserve">Luppino et al. (2010); </w:t>
            </w:r>
            <w:proofErr w:type="spellStart"/>
            <w:r w:rsidRPr="001526B9">
              <w:rPr>
                <w:rFonts w:ascii="Arial" w:eastAsia="Arial" w:hAnsi="Arial" w:cs="Arial"/>
                <w:lang w:val="en-US" w:eastAsia="en-US" w:bidi="ar-SA"/>
              </w:rPr>
              <w:t>Brailean</w:t>
            </w:r>
            <w:proofErr w:type="spellEnd"/>
            <w:r w:rsidRPr="001526B9">
              <w:rPr>
                <w:rFonts w:ascii="Arial" w:eastAsia="Arial" w:hAnsi="Arial" w:cs="Arial"/>
                <w:lang w:val="en-US" w:eastAsia="en-US" w:bidi="ar-SA"/>
              </w:rPr>
              <w:t xml:space="preserve"> et al. (2020); Stevens et al. (2023); </w:t>
            </w:r>
            <w:proofErr w:type="spellStart"/>
            <w:r w:rsidRPr="001526B9">
              <w:rPr>
                <w:rFonts w:ascii="Arial" w:eastAsia="Arial" w:hAnsi="Arial" w:cs="Arial"/>
                <w:lang w:val="en-US" w:eastAsia="en-US" w:bidi="ar-SA"/>
              </w:rPr>
              <w:t>Kivimsaki</w:t>
            </w:r>
            <w:proofErr w:type="spellEnd"/>
            <w:r w:rsidRPr="001526B9">
              <w:rPr>
                <w:rFonts w:ascii="Arial" w:eastAsia="Arial" w:hAnsi="Arial" w:cs="Arial"/>
                <w:lang w:val="en-US" w:eastAsia="en-US" w:bidi="ar-SA"/>
              </w:rPr>
              <w:t xml:space="preserve"> et al. (2017)</w:t>
            </w:r>
          </w:p>
        </w:tc>
        <w:tc>
          <w:tcPr>
            <w:tcW w:w="3800" w:type="dxa"/>
            <w:shd w:val="clear" w:color="auto" w:fill="auto"/>
          </w:tcPr>
          <w:p w14:paraId="353ED99A" w14:textId="77777777" w:rsidR="001526B9" w:rsidRPr="001526B9" w:rsidRDefault="001526B9" w:rsidP="001526B9">
            <w:pPr>
              <w:spacing w:before="40" w:after="4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lang w:val="en-US" w:eastAsia="en-US" w:bidi="ar-SA"/>
              </w:rPr>
              <w:t>Population-level bidirectionality; atypical depression subtypes; SMI and antipsychotic-related weight gain; multimorbidity pathways</w:t>
            </w:r>
          </w:p>
        </w:tc>
      </w:tr>
      <w:tr w:rsidR="001526B9" w:rsidRPr="001526B9" w14:paraId="1D2C32D0" w14:textId="77777777" w:rsidTr="000969BD">
        <w:tc>
          <w:tcPr>
            <w:cnfStyle w:val="001000000000" w:firstRow="0" w:lastRow="0" w:firstColumn="1" w:lastColumn="0" w:oddVBand="0" w:evenVBand="0" w:oddHBand="0" w:evenHBand="0" w:firstRowFirstColumn="0" w:firstRowLastColumn="0" w:lastRowFirstColumn="0" w:lastRowLastColumn="0"/>
            <w:tcW w:w="2000" w:type="dxa"/>
          </w:tcPr>
          <w:p w14:paraId="651F0B48" w14:textId="77777777" w:rsidR="001526B9" w:rsidRPr="001526B9" w:rsidRDefault="001526B9" w:rsidP="001526B9">
            <w:pPr>
              <w:spacing w:before="40" w:after="40" w:line="259" w:lineRule="auto"/>
              <w:rPr>
                <w:rFonts w:ascii="Arial" w:eastAsia="Calibri" w:hAnsi="Arial" w:cs="Arial"/>
                <w:lang w:val="en-US" w:eastAsia="en-US" w:bidi="ar-SA"/>
              </w:rPr>
            </w:pPr>
            <w:r w:rsidRPr="001526B9">
              <w:rPr>
                <w:rFonts w:ascii="Arial" w:eastAsia="Arial" w:hAnsi="Arial" w:cs="Arial"/>
                <w:lang w:val="en-US" w:eastAsia="en-US" w:bidi="ar-SA"/>
              </w:rPr>
              <w:t>Theme 4: Inadequacy of current interventions and case for integration</w:t>
            </w:r>
          </w:p>
        </w:tc>
        <w:tc>
          <w:tcPr>
            <w:tcW w:w="3226" w:type="dxa"/>
          </w:tcPr>
          <w:p w14:paraId="7300A53E"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lang w:val="en-US" w:eastAsia="en-US" w:bidi="ar-SA"/>
              </w:rPr>
              <w:t>Jones et al. (2021); Stevens et al. (2023); Muller et al. (2024); NHS Digital (2023)</w:t>
            </w:r>
          </w:p>
        </w:tc>
        <w:tc>
          <w:tcPr>
            <w:tcW w:w="3800" w:type="dxa"/>
          </w:tcPr>
          <w:p w14:paraId="7AD01E6D" w14:textId="77777777" w:rsidR="001526B9" w:rsidRPr="001526B9" w:rsidRDefault="001526B9" w:rsidP="001526B9">
            <w:pPr>
              <w:spacing w:before="40" w:after="4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US" w:eastAsia="en-US" w:bidi="ar-SA"/>
              </w:rPr>
            </w:pPr>
            <w:r w:rsidRPr="001526B9">
              <w:rPr>
                <w:rFonts w:ascii="Arial" w:eastAsia="Arial" w:hAnsi="Arial" w:cs="Arial"/>
                <w:lang w:val="en-US" w:eastAsia="en-US" w:bidi="ar-SA"/>
              </w:rPr>
              <w:t>Modest and inconsistent mental health gains from weight interventions; absence of psychological support; digital health potential; SMI integration gap</w:t>
            </w:r>
          </w:p>
        </w:tc>
      </w:tr>
    </w:tbl>
    <w:p w14:paraId="43A608BD" w14:textId="77777777" w:rsidR="001526B9" w:rsidRPr="001526B9" w:rsidRDefault="001526B9" w:rsidP="001526B9">
      <w:pPr>
        <w:widowControl/>
        <w:autoSpaceDE/>
        <w:autoSpaceDN/>
        <w:spacing w:after="160" w:line="259" w:lineRule="auto"/>
        <w:rPr>
          <w:rFonts w:ascii="Arial" w:eastAsia="Calibri" w:hAnsi="Arial" w:cs="Arial"/>
          <w:color w:val="000000"/>
          <w:lang w:val="en-US" w:eastAsia="en-US" w:bidi="ar-SA"/>
        </w:rPr>
      </w:pPr>
    </w:p>
    <w:p w14:paraId="53AA16D2" w14:textId="77777777" w:rsidR="001526B9" w:rsidRPr="001526B9" w:rsidRDefault="001526B9" w:rsidP="001526B9">
      <w:pPr>
        <w:widowControl/>
        <w:autoSpaceDE/>
        <w:autoSpaceDN/>
        <w:spacing w:after="160" w:line="259" w:lineRule="auto"/>
        <w:rPr>
          <w:rFonts w:ascii="Arial" w:eastAsia="Calibri" w:hAnsi="Arial" w:cs="Arial"/>
          <w:color w:val="000000"/>
          <w:lang w:val="en-US" w:eastAsia="en-US" w:bidi="ar-SA"/>
        </w:rPr>
      </w:pPr>
    </w:p>
    <w:p w14:paraId="3F3A602A" w14:textId="77777777" w:rsidR="001526B9" w:rsidRPr="001526B9" w:rsidRDefault="001526B9" w:rsidP="001526B9">
      <w:pPr>
        <w:widowControl/>
        <w:autoSpaceDE/>
        <w:autoSpaceDN/>
        <w:spacing w:after="160" w:line="480" w:lineRule="auto"/>
        <w:jc w:val="both"/>
        <w:outlineLvl w:val="2"/>
        <w:rPr>
          <w:rFonts w:ascii="Arial" w:eastAsia="Calibri" w:hAnsi="Arial" w:cs="Arial"/>
          <w:b/>
          <w:color w:val="000000"/>
          <w:sz w:val="24"/>
          <w:lang w:val="en-US" w:eastAsia="en-US" w:bidi="ar-SA"/>
        </w:rPr>
      </w:pPr>
      <w:bookmarkStart w:id="34" w:name="_Toc236662500"/>
      <w:r w:rsidRPr="001526B9">
        <w:rPr>
          <w:rFonts w:ascii="Arial" w:eastAsia="Calibri" w:hAnsi="Arial" w:cs="Arial"/>
          <w:b/>
          <w:color w:val="000000"/>
          <w:sz w:val="24"/>
          <w:lang w:val="en-US" w:eastAsia="en-US" w:bidi="ar-SA"/>
        </w:rPr>
        <w:t>4.3 Theme 1: Obesity as a Risk Factor of Depression and Anxiety</w:t>
      </w:r>
      <w:bookmarkEnd w:id="34"/>
    </w:p>
    <w:p w14:paraId="3D87F7FC" w14:textId="77777777" w:rsidR="001526B9" w:rsidRPr="001526B9" w:rsidRDefault="001526B9" w:rsidP="001526B9">
      <w:pPr>
        <w:widowControl/>
        <w:autoSpaceDE/>
        <w:autoSpaceDN/>
        <w:spacing w:after="160" w:line="360" w:lineRule="auto"/>
        <w:jc w:val="both"/>
        <w:rPr>
          <w:rFonts w:ascii="Arial" w:eastAsia="Calibri" w:hAnsi="Arial" w:cs="Arial"/>
          <w:color w:val="000000"/>
          <w:lang w:val="en-US" w:eastAsia="en-US" w:bidi="ar-SA"/>
        </w:rPr>
      </w:pPr>
      <w:r w:rsidRPr="001526B9">
        <w:rPr>
          <w:rFonts w:ascii="Arial" w:eastAsia="Calibri" w:hAnsi="Arial" w:cs="Arial"/>
          <w:color w:val="000000"/>
          <w:lang w:val="en-US" w:eastAsia="en-US" w:bidi="ar-SA"/>
        </w:rPr>
        <w:t xml:space="preserve">The strongest and most consistent conclusion of studies that were </w:t>
      </w:r>
      <w:proofErr w:type="spellStart"/>
      <w:r w:rsidRPr="001526B9">
        <w:rPr>
          <w:rFonts w:ascii="Arial" w:eastAsia="Calibri" w:hAnsi="Arial" w:cs="Arial"/>
          <w:color w:val="000000"/>
          <w:lang w:val="en-US" w:eastAsia="en-US" w:bidi="ar-SA"/>
        </w:rPr>
        <w:t>utilised</w:t>
      </w:r>
      <w:proofErr w:type="spellEnd"/>
      <w:r w:rsidRPr="001526B9">
        <w:rPr>
          <w:rFonts w:ascii="Arial" w:eastAsia="Calibri" w:hAnsi="Arial" w:cs="Arial"/>
          <w:color w:val="000000"/>
          <w:lang w:val="en-US" w:eastAsia="en-US" w:bidi="ar-SA"/>
        </w:rPr>
        <w:t xml:space="preserve"> was that obesity and the development of depression and anxiety depend on a strong positive relationship. The groundbreaking meta-analysis study by Luppino et al. (2010) that included 15 longitudinal studies has shown that obese people had a higher risk of getting depression by 55 per cent proportion as compared to the non-obese individuals, whereas people with depression had a larger risk of getting obese by 58 per cent proportion. This two-way correlation was strong regardless of the study design, study population and measurement.</w:t>
      </w:r>
    </w:p>
    <w:p w14:paraId="24415863" w14:textId="77777777" w:rsidR="001526B9" w:rsidRPr="001526B9" w:rsidRDefault="001526B9" w:rsidP="001526B9">
      <w:pPr>
        <w:widowControl/>
        <w:autoSpaceDE/>
        <w:autoSpaceDN/>
        <w:spacing w:after="160" w:line="360" w:lineRule="auto"/>
        <w:jc w:val="both"/>
        <w:rPr>
          <w:rFonts w:ascii="Arial" w:eastAsia="Calibri" w:hAnsi="Arial" w:cs="Arial"/>
          <w:color w:val="000000"/>
          <w:lang w:val="en-US" w:eastAsia="en-US" w:bidi="ar-SA"/>
        </w:rPr>
      </w:pPr>
      <w:r w:rsidRPr="001526B9">
        <w:rPr>
          <w:rFonts w:ascii="Arial" w:eastAsia="Calibri" w:hAnsi="Arial" w:cs="Arial"/>
          <w:color w:val="000000"/>
          <w:lang w:val="en-US" w:eastAsia="en-US" w:bidi="ar-SA"/>
        </w:rPr>
        <w:t xml:space="preserve">Based on longitudinal data gathered during COVID-19, Muller et al. (2024) proved that depressive symptoms and anxiety were co-occurring with time-specific weight increase especially in the lockdown periods when the possibility of physical activity and social connection were more limited. This time-varying view condemns the </w:t>
      </w:r>
      <w:proofErr w:type="spellStart"/>
      <w:r w:rsidRPr="001526B9">
        <w:rPr>
          <w:rFonts w:ascii="Arial" w:eastAsia="Calibri" w:hAnsi="Arial" w:cs="Arial"/>
          <w:color w:val="000000"/>
          <w:lang w:val="en-US" w:eastAsia="en-US" w:bidi="ar-SA"/>
        </w:rPr>
        <w:t>conceptualisations</w:t>
      </w:r>
      <w:proofErr w:type="spellEnd"/>
      <w:r w:rsidRPr="001526B9">
        <w:rPr>
          <w:rFonts w:ascii="Arial" w:eastAsia="Calibri" w:hAnsi="Arial" w:cs="Arial"/>
          <w:color w:val="000000"/>
          <w:lang w:val="en-US" w:eastAsia="en-US" w:bidi="ar-SA"/>
        </w:rPr>
        <w:t xml:space="preserve"> of obesity and depression that are fixed under any circumstances and suggests the necessity to respond in adaptive ways to changing combinations of mood and weight as time goes on.</w:t>
      </w:r>
    </w:p>
    <w:p w14:paraId="79E89FA2" w14:textId="77777777" w:rsidR="001526B9" w:rsidRPr="001526B9" w:rsidRDefault="001526B9" w:rsidP="001526B9">
      <w:pPr>
        <w:widowControl/>
        <w:autoSpaceDE/>
        <w:autoSpaceDN/>
        <w:spacing w:after="160" w:line="360" w:lineRule="auto"/>
        <w:jc w:val="both"/>
        <w:rPr>
          <w:rFonts w:ascii="Arial" w:eastAsia="Calibri" w:hAnsi="Arial" w:cs="Arial"/>
          <w:color w:val="000000"/>
          <w:lang w:val="en-US" w:eastAsia="en-US" w:bidi="ar-SA"/>
        </w:rPr>
      </w:pPr>
      <w:r w:rsidRPr="001526B9">
        <w:rPr>
          <w:rFonts w:ascii="Arial" w:eastAsia="Calibri" w:hAnsi="Arial" w:cs="Arial"/>
          <w:color w:val="000000"/>
          <w:lang w:val="en-US" w:eastAsia="en-US" w:bidi="ar-SA"/>
        </w:rPr>
        <w:t xml:space="preserve">The national survey statistics provided by NHS Digital (2023) at the population level prove that increasing BMI is an independent predictor of worse self-report mental health, even after physical comorbidities are taken into account. The study of the ELSA data by Jackson et al. (2015) also indicated that obesity is an independent predictor of lower levels of life satisfaction and positive affect, as well as the elimination of depressive symptoms in adults aged 50 and more in England. </w:t>
      </w:r>
      <w:r w:rsidRPr="001526B9">
        <w:rPr>
          <w:rFonts w:ascii="Arial" w:eastAsia="Times New Roman" w:hAnsi="Arial" w:cs="Arial"/>
          <w:color w:val="000000"/>
          <w:lang w:val="en-US" w:eastAsia="en-US" w:bidi="ar-SA"/>
        </w:rPr>
        <w:t xml:space="preserve">The biological pathways involve adipose tissue-produced pro-inflammatory cytokines acting on serotonergic and dopaminergic neurotransmitter systems, which is consistent with the neuroinflammatory hypothesis of depression (Jia et al., 2023). The psychological processes include shame, </w:t>
      </w:r>
      <w:proofErr w:type="spellStart"/>
      <w:r w:rsidRPr="001526B9">
        <w:rPr>
          <w:rFonts w:ascii="Arial" w:eastAsia="Times New Roman" w:hAnsi="Arial" w:cs="Arial"/>
          <w:color w:val="000000"/>
          <w:lang w:val="en-US" w:eastAsia="en-US" w:bidi="ar-SA"/>
        </w:rPr>
        <w:t>internalised</w:t>
      </w:r>
      <w:proofErr w:type="spellEnd"/>
      <w:r w:rsidRPr="001526B9">
        <w:rPr>
          <w:rFonts w:ascii="Arial" w:eastAsia="Times New Roman" w:hAnsi="Arial" w:cs="Arial"/>
          <w:color w:val="000000"/>
          <w:lang w:val="en-US" w:eastAsia="en-US" w:bidi="ar-SA"/>
        </w:rPr>
        <w:t xml:space="preserve"> stigma, and cultural alienation linked to the dominant thin-ideal body standard, all of which are associated with increased risk of depression and disordered eating </w:t>
      </w:r>
      <w:proofErr w:type="spellStart"/>
      <w:r w:rsidRPr="001526B9">
        <w:rPr>
          <w:rFonts w:ascii="Arial" w:eastAsia="Times New Roman" w:hAnsi="Arial" w:cs="Arial"/>
          <w:color w:val="000000"/>
          <w:lang w:val="en-US" w:eastAsia="en-US" w:bidi="ar-SA"/>
        </w:rPr>
        <w:t>behaviour</w:t>
      </w:r>
      <w:proofErr w:type="spellEnd"/>
      <w:r w:rsidRPr="001526B9">
        <w:rPr>
          <w:rFonts w:ascii="Arial" w:eastAsia="Times New Roman" w:hAnsi="Arial" w:cs="Arial"/>
          <w:color w:val="000000"/>
          <w:lang w:val="en-US" w:eastAsia="en-US" w:bidi="ar-SA"/>
        </w:rPr>
        <w:t xml:space="preserve"> (</w:t>
      </w:r>
      <w:proofErr w:type="spellStart"/>
      <w:r w:rsidRPr="001526B9">
        <w:rPr>
          <w:rFonts w:ascii="Arial" w:eastAsia="Times New Roman" w:hAnsi="Arial" w:cs="Arial"/>
          <w:color w:val="000000"/>
          <w:lang w:val="en-US" w:eastAsia="en-US" w:bidi="ar-SA"/>
        </w:rPr>
        <w:t>Linardon</w:t>
      </w:r>
      <w:proofErr w:type="spellEnd"/>
      <w:r w:rsidRPr="001526B9">
        <w:rPr>
          <w:rFonts w:ascii="Arial" w:eastAsia="Times New Roman" w:hAnsi="Arial" w:cs="Arial"/>
          <w:color w:val="000000"/>
          <w:lang w:val="en-US" w:eastAsia="en-US" w:bidi="ar-SA"/>
        </w:rPr>
        <w:t>, 2022; Puhl et al., 2021).</w:t>
      </w:r>
    </w:p>
    <w:p w14:paraId="6C41099A" w14:textId="77777777" w:rsidR="001526B9" w:rsidRPr="001526B9" w:rsidRDefault="001526B9" w:rsidP="001526B9">
      <w:pPr>
        <w:widowControl/>
        <w:autoSpaceDE/>
        <w:autoSpaceDN/>
        <w:spacing w:after="160" w:line="480" w:lineRule="auto"/>
        <w:jc w:val="both"/>
        <w:outlineLvl w:val="2"/>
        <w:rPr>
          <w:rFonts w:ascii="Arial" w:eastAsia="Calibri" w:hAnsi="Arial" w:cs="Arial"/>
          <w:b/>
          <w:color w:val="000000"/>
          <w:sz w:val="24"/>
          <w:lang w:val="en-US" w:eastAsia="en-US" w:bidi="ar-SA"/>
        </w:rPr>
      </w:pPr>
      <w:bookmarkStart w:id="35" w:name="_Toc236662501"/>
      <w:r w:rsidRPr="001526B9">
        <w:rPr>
          <w:rFonts w:ascii="Arial" w:eastAsia="Calibri" w:hAnsi="Arial" w:cs="Arial"/>
          <w:b/>
          <w:color w:val="000000"/>
          <w:sz w:val="24"/>
          <w:lang w:val="en-US" w:eastAsia="en-US" w:bidi="ar-SA"/>
        </w:rPr>
        <w:lastRenderedPageBreak/>
        <w:t>4.4 Theme 2: The Importance of Weight Stigma and Discrimination as the Mediators</w:t>
      </w:r>
      <w:bookmarkEnd w:id="35"/>
    </w:p>
    <w:p w14:paraId="161A4D9D" w14:textId="77777777" w:rsidR="001526B9" w:rsidRPr="001526B9" w:rsidRDefault="001526B9" w:rsidP="001526B9">
      <w:pPr>
        <w:widowControl/>
        <w:autoSpaceDE/>
        <w:autoSpaceDN/>
        <w:spacing w:after="160" w:line="360" w:lineRule="auto"/>
        <w:jc w:val="both"/>
        <w:rPr>
          <w:rFonts w:ascii="Arial" w:eastAsia="Calibri" w:hAnsi="Arial" w:cs="Arial"/>
          <w:color w:val="000000"/>
          <w:lang w:val="en-US" w:eastAsia="en-US" w:bidi="ar-SA"/>
        </w:rPr>
      </w:pPr>
      <w:r w:rsidRPr="001526B9">
        <w:rPr>
          <w:rFonts w:ascii="Arial" w:eastAsia="Calibri" w:hAnsi="Arial" w:cs="Arial"/>
          <w:color w:val="000000"/>
          <w:lang w:val="en-US" w:eastAsia="en-US" w:bidi="ar-SA"/>
        </w:rPr>
        <w:t xml:space="preserve">The second theme that arose from the thematic analysis was the role of weight </w:t>
      </w:r>
      <w:proofErr w:type="spellStart"/>
      <w:r w:rsidRPr="001526B9">
        <w:rPr>
          <w:rFonts w:ascii="Arial" w:eastAsia="Calibri" w:hAnsi="Arial" w:cs="Arial"/>
          <w:color w:val="000000"/>
          <w:lang w:val="en-US" w:eastAsia="en-US" w:bidi="ar-SA"/>
        </w:rPr>
        <w:t>stigmatisation</w:t>
      </w:r>
      <w:proofErr w:type="spellEnd"/>
      <w:r w:rsidRPr="001526B9">
        <w:rPr>
          <w:rFonts w:ascii="Arial" w:eastAsia="Calibri" w:hAnsi="Arial" w:cs="Arial"/>
          <w:color w:val="000000"/>
          <w:lang w:val="en-US" w:eastAsia="en-US" w:bidi="ar-SA"/>
        </w:rPr>
        <w:t xml:space="preserve"> and discrimination as a mediator between obesity and mental health. Weight stigma is the social devaluation and stereotyping of people based on their body weight and is common in modern Western societies, with the people who have obesity often facing this stigma in healthcare, employment and education (Puhl et al., 2021; Daly, Robinson and Sutin, 2022).</w:t>
      </w:r>
    </w:p>
    <w:p w14:paraId="0A202C79" w14:textId="77777777" w:rsidR="001526B9" w:rsidRPr="001526B9" w:rsidRDefault="001526B9" w:rsidP="001526B9">
      <w:pPr>
        <w:widowControl/>
        <w:autoSpaceDE/>
        <w:autoSpaceDN/>
        <w:spacing w:after="160" w:line="360" w:lineRule="auto"/>
        <w:jc w:val="both"/>
        <w:rPr>
          <w:rFonts w:ascii="Arial" w:eastAsia="Calibri" w:hAnsi="Arial" w:cs="Arial"/>
          <w:color w:val="000000"/>
          <w:lang w:val="en-US" w:eastAsia="en-US" w:bidi="ar-SA"/>
        </w:rPr>
      </w:pPr>
      <w:r w:rsidRPr="001526B9">
        <w:rPr>
          <w:rFonts w:ascii="Arial" w:eastAsia="Calibri" w:hAnsi="Arial" w:cs="Arial"/>
          <w:color w:val="000000"/>
          <w:lang w:val="en-US" w:eastAsia="en-US" w:bidi="ar-SA"/>
        </w:rPr>
        <w:t xml:space="preserve">Robinson et al. (2017) presented high-quality prospective ELSA and HRS-based data regarding perceived weight discrimination as having a severe role in the relationship between obesity and future depressive symptoms, low to moderate baseline BMI, and depressive symptoms. Mediation results revealed that a sizable percentage of the obesity-depression relationship is reflected by assumed discrimination, and the weight stigma is </w:t>
      </w:r>
      <w:proofErr w:type="spellStart"/>
      <w:r w:rsidRPr="001526B9">
        <w:rPr>
          <w:rFonts w:ascii="Arial" w:eastAsia="Calibri" w:hAnsi="Arial" w:cs="Arial"/>
          <w:color w:val="000000"/>
          <w:lang w:val="en-US" w:eastAsia="en-US" w:bidi="ar-SA"/>
        </w:rPr>
        <w:t>recognised</w:t>
      </w:r>
      <w:proofErr w:type="spellEnd"/>
      <w:r w:rsidRPr="001526B9">
        <w:rPr>
          <w:rFonts w:ascii="Arial" w:eastAsia="Calibri" w:hAnsi="Arial" w:cs="Arial"/>
          <w:color w:val="000000"/>
          <w:lang w:val="en-US" w:eastAsia="en-US" w:bidi="ar-SA"/>
        </w:rPr>
        <w:t xml:space="preserve"> as a truly modifiable intervention objective. Jackson et al. (2015) confirmed these results and showed that perceived discrimination adversely affected psychological well-being independent of BMI, and affected adults had significantly higher levels of depressive symptoms and lower life satisfaction compared to weight-matched counterparts who did not experience the discussed circumstances.</w:t>
      </w:r>
    </w:p>
    <w:p w14:paraId="0F56C66C" w14:textId="77777777" w:rsidR="001526B9" w:rsidRPr="001526B9" w:rsidRDefault="001526B9" w:rsidP="001526B9">
      <w:pPr>
        <w:widowControl/>
        <w:autoSpaceDE/>
        <w:autoSpaceDN/>
        <w:spacing w:after="160" w:line="360" w:lineRule="auto"/>
        <w:jc w:val="both"/>
        <w:rPr>
          <w:rFonts w:ascii="Arial" w:eastAsia="Calibri" w:hAnsi="Arial" w:cs="Arial"/>
          <w:color w:val="000000"/>
          <w:lang w:val="en-US" w:eastAsia="en-US" w:bidi="ar-SA"/>
        </w:rPr>
      </w:pPr>
      <w:r w:rsidRPr="001526B9">
        <w:rPr>
          <w:rFonts w:ascii="Arial" w:eastAsia="Calibri" w:hAnsi="Arial" w:cs="Arial"/>
          <w:color w:val="000000"/>
          <w:lang w:val="en-US" w:eastAsia="en-US" w:bidi="ar-SA"/>
        </w:rPr>
        <w:t xml:space="preserve">Puhl et al. (2021) also found that weight stigma has a strong negative impact on help-seeking </w:t>
      </w:r>
      <w:proofErr w:type="spellStart"/>
      <w:r w:rsidRPr="001526B9">
        <w:rPr>
          <w:rFonts w:ascii="Arial" w:eastAsia="Calibri" w:hAnsi="Arial" w:cs="Arial"/>
          <w:color w:val="000000"/>
          <w:lang w:val="en-US" w:eastAsia="en-US" w:bidi="ar-SA"/>
        </w:rPr>
        <w:t>behaviours</w:t>
      </w:r>
      <w:proofErr w:type="spellEnd"/>
      <w:r w:rsidRPr="001526B9">
        <w:rPr>
          <w:rFonts w:ascii="Arial" w:eastAsia="Calibri" w:hAnsi="Arial" w:cs="Arial"/>
          <w:color w:val="000000"/>
          <w:lang w:val="en-US" w:eastAsia="en-US" w:bidi="ar-SA"/>
        </w:rPr>
        <w:t>, such as attending medical visits, follow-up care, and therapeutic interventions, which further exacerbates the physical and psychological effects of obesity. This was confirmed by Daly, Robinson and Sutin (2022), who found that self-identification as overweight was independently related to poorer psychological health outcomes over time, regardless of BMI.</w:t>
      </w:r>
    </w:p>
    <w:p w14:paraId="0F06D403" w14:textId="77777777" w:rsidR="001526B9" w:rsidRPr="001526B9" w:rsidRDefault="001526B9" w:rsidP="001526B9">
      <w:pPr>
        <w:widowControl/>
        <w:autoSpaceDE/>
        <w:autoSpaceDN/>
        <w:spacing w:after="160" w:line="480" w:lineRule="auto"/>
        <w:jc w:val="both"/>
        <w:outlineLvl w:val="2"/>
        <w:rPr>
          <w:rFonts w:ascii="Arial" w:eastAsia="Calibri" w:hAnsi="Arial" w:cs="Arial"/>
          <w:b/>
          <w:color w:val="000000"/>
          <w:sz w:val="24"/>
          <w:lang w:val="en-US" w:eastAsia="en-US" w:bidi="ar-SA"/>
        </w:rPr>
      </w:pPr>
      <w:bookmarkStart w:id="36" w:name="_Toc236662502"/>
      <w:r w:rsidRPr="001526B9">
        <w:rPr>
          <w:rFonts w:ascii="Arial" w:eastAsia="Calibri" w:hAnsi="Arial" w:cs="Arial"/>
          <w:b/>
          <w:color w:val="000000"/>
          <w:sz w:val="24"/>
          <w:lang w:val="en-US" w:eastAsia="en-US" w:bidi="ar-SA"/>
        </w:rPr>
        <w:t>4.5 Theme 3: The Bidirectional and Self-Reinforcing Relationship</w:t>
      </w:r>
      <w:bookmarkEnd w:id="36"/>
    </w:p>
    <w:p w14:paraId="1400221A" w14:textId="77777777" w:rsidR="001526B9" w:rsidRPr="001526B9" w:rsidRDefault="001526B9" w:rsidP="001526B9">
      <w:pPr>
        <w:widowControl/>
        <w:autoSpaceDE/>
        <w:autoSpaceDN/>
        <w:spacing w:after="160" w:line="360" w:lineRule="auto"/>
        <w:jc w:val="both"/>
        <w:rPr>
          <w:rFonts w:ascii="Arial" w:eastAsia="Calibri" w:hAnsi="Arial" w:cs="Arial"/>
          <w:color w:val="000000"/>
          <w:lang w:val="en-US" w:eastAsia="en-US" w:bidi="ar-SA"/>
        </w:rPr>
      </w:pPr>
      <w:r w:rsidRPr="001526B9">
        <w:rPr>
          <w:rFonts w:ascii="Arial" w:eastAsia="Calibri" w:hAnsi="Arial" w:cs="Arial"/>
          <w:color w:val="000000"/>
          <w:lang w:val="en-US" w:eastAsia="en-US" w:bidi="ar-SA"/>
        </w:rPr>
        <w:t xml:space="preserve">The third repeated theme was the bi-directional, self-reinforcing nature of the obesity-mental health relationship which was well established. </w:t>
      </w:r>
      <w:proofErr w:type="spellStart"/>
      <w:r w:rsidRPr="001526B9">
        <w:rPr>
          <w:rFonts w:ascii="Arial" w:eastAsia="Calibri" w:hAnsi="Arial" w:cs="Arial"/>
          <w:color w:val="000000"/>
          <w:lang w:val="en-US" w:eastAsia="en-US" w:bidi="ar-SA"/>
        </w:rPr>
        <w:t>Kivimaki</w:t>
      </w:r>
      <w:proofErr w:type="spellEnd"/>
      <w:r w:rsidRPr="001526B9">
        <w:rPr>
          <w:rFonts w:ascii="Arial" w:eastAsia="Calibri" w:hAnsi="Arial" w:cs="Arial"/>
          <w:color w:val="000000"/>
          <w:lang w:val="en-US" w:eastAsia="en-US" w:bidi="ar-SA"/>
        </w:rPr>
        <w:t xml:space="preserve"> et al. (2017) found bidirectionality of the population level with equal means of risk in both ways. Depression worsens the motivation and energy, which makes it harder to follow diet management and physical activity </w:t>
      </w:r>
      <w:proofErr w:type="spellStart"/>
      <w:r w:rsidRPr="001526B9">
        <w:rPr>
          <w:rFonts w:ascii="Arial" w:eastAsia="Calibri" w:hAnsi="Arial" w:cs="Arial"/>
          <w:color w:val="000000"/>
          <w:lang w:val="en-US" w:eastAsia="en-US" w:bidi="ar-SA"/>
        </w:rPr>
        <w:t>programmes</w:t>
      </w:r>
      <w:proofErr w:type="spellEnd"/>
      <w:r w:rsidRPr="001526B9">
        <w:rPr>
          <w:rFonts w:ascii="Arial" w:eastAsia="Calibri" w:hAnsi="Arial" w:cs="Arial"/>
          <w:color w:val="000000"/>
          <w:lang w:val="en-US" w:eastAsia="en-US" w:bidi="ar-SA"/>
        </w:rPr>
        <w:t xml:space="preserve"> (</w:t>
      </w:r>
      <w:proofErr w:type="spellStart"/>
      <w:r w:rsidRPr="001526B9">
        <w:rPr>
          <w:rFonts w:ascii="Arial" w:eastAsia="Calibri" w:hAnsi="Arial" w:cs="Arial"/>
          <w:color w:val="000000"/>
          <w:lang w:val="en-US" w:eastAsia="en-US" w:bidi="ar-SA"/>
        </w:rPr>
        <w:t>Kivimaki</w:t>
      </w:r>
      <w:proofErr w:type="spellEnd"/>
      <w:r w:rsidRPr="001526B9">
        <w:rPr>
          <w:rFonts w:ascii="Arial" w:eastAsia="Calibri" w:hAnsi="Arial" w:cs="Arial"/>
          <w:color w:val="000000"/>
          <w:lang w:val="en-US" w:eastAsia="en-US" w:bidi="ar-SA"/>
        </w:rPr>
        <w:t xml:space="preserve"> et al., 2017); </w:t>
      </w:r>
      <w:r w:rsidRPr="001526B9">
        <w:rPr>
          <w:rFonts w:ascii="Arial" w:eastAsia="Times New Roman" w:hAnsi="Arial" w:cs="Arial"/>
          <w:color w:val="000000"/>
          <w:lang w:val="en-US" w:eastAsia="en-US" w:bidi="ar-SA"/>
        </w:rPr>
        <w:t>emotional eating is one of the primary contributors to weight gain (</w:t>
      </w:r>
      <w:proofErr w:type="spellStart"/>
      <w:r w:rsidRPr="001526B9">
        <w:rPr>
          <w:rFonts w:ascii="Arial" w:eastAsia="Times New Roman" w:hAnsi="Arial" w:cs="Arial"/>
          <w:color w:val="000000"/>
          <w:lang w:val="en-US" w:eastAsia="en-US" w:bidi="ar-SA"/>
        </w:rPr>
        <w:t>Malmir</w:t>
      </w:r>
      <w:proofErr w:type="spellEnd"/>
      <w:r w:rsidRPr="001526B9">
        <w:rPr>
          <w:rFonts w:ascii="Arial" w:eastAsia="Times New Roman" w:hAnsi="Arial" w:cs="Arial"/>
          <w:color w:val="000000"/>
          <w:lang w:val="en-US" w:eastAsia="en-US" w:bidi="ar-SA"/>
        </w:rPr>
        <w:t xml:space="preserve"> et al., 2022); sleep disturbance </w:t>
      </w:r>
      <w:proofErr w:type="spellStart"/>
      <w:r w:rsidRPr="001526B9">
        <w:rPr>
          <w:rFonts w:ascii="Arial" w:eastAsia="Times New Roman" w:hAnsi="Arial" w:cs="Arial"/>
          <w:color w:val="000000"/>
          <w:lang w:val="en-US" w:eastAsia="en-US" w:bidi="ar-SA"/>
        </w:rPr>
        <w:t>destabilises</w:t>
      </w:r>
      <w:proofErr w:type="spellEnd"/>
      <w:r w:rsidRPr="001526B9">
        <w:rPr>
          <w:rFonts w:ascii="Arial" w:eastAsia="Times New Roman" w:hAnsi="Arial" w:cs="Arial"/>
          <w:color w:val="000000"/>
          <w:lang w:val="en-US" w:eastAsia="en-US" w:bidi="ar-SA"/>
        </w:rPr>
        <w:t xml:space="preserve"> the hormonal balance of leptin and ghrelin, which regulate appetite and energy expenditure (</w:t>
      </w:r>
      <w:proofErr w:type="spellStart"/>
      <w:r w:rsidRPr="001526B9">
        <w:rPr>
          <w:rFonts w:ascii="Arial" w:eastAsia="Times New Roman" w:hAnsi="Arial" w:cs="Arial"/>
          <w:color w:val="000000"/>
          <w:lang w:val="en-US" w:eastAsia="en-US" w:bidi="ar-SA"/>
        </w:rPr>
        <w:t>Malmir</w:t>
      </w:r>
      <w:proofErr w:type="spellEnd"/>
      <w:r w:rsidRPr="001526B9">
        <w:rPr>
          <w:rFonts w:ascii="Arial" w:eastAsia="Times New Roman" w:hAnsi="Arial" w:cs="Arial"/>
          <w:color w:val="000000"/>
          <w:lang w:val="en-US" w:eastAsia="en-US" w:bidi="ar-SA"/>
        </w:rPr>
        <w:t xml:space="preserve"> et al., 2022).</w:t>
      </w:r>
    </w:p>
    <w:p w14:paraId="6428FCF6" w14:textId="77777777" w:rsidR="001526B9" w:rsidRPr="001526B9" w:rsidRDefault="001526B9" w:rsidP="001526B9">
      <w:pPr>
        <w:widowControl/>
        <w:autoSpaceDE/>
        <w:autoSpaceDN/>
        <w:spacing w:after="160" w:line="360" w:lineRule="auto"/>
        <w:jc w:val="both"/>
        <w:rPr>
          <w:rFonts w:ascii="Arial" w:eastAsia="Calibri" w:hAnsi="Arial" w:cs="Arial"/>
          <w:color w:val="000000"/>
          <w:lang w:val="en-US" w:eastAsia="en-US" w:bidi="ar-SA"/>
        </w:rPr>
      </w:pPr>
      <w:r w:rsidRPr="001526B9">
        <w:rPr>
          <w:rFonts w:ascii="Arial" w:eastAsia="Calibri" w:hAnsi="Arial" w:cs="Arial"/>
          <w:color w:val="000000"/>
          <w:lang w:val="en-US" w:eastAsia="en-US" w:bidi="ar-SA"/>
        </w:rPr>
        <w:t>Based on UK Biobank data for 157,000 adults (</w:t>
      </w:r>
      <w:proofErr w:type="spellStart"/>
      <w:r w:rsidRPr="001526B9">
        <w:rPr>
          <w:rFonts w:ascii="Arial" w:eastAsia="Calibri" w:hAnsi="Arial" w:cs="Arial"/>
          <w:color w:val="000000"/>
          <w:lang w:val="en-US" w:eastAsia="en-US" w:bidi="ar-SA"/>
        </w:rPr>
        <w:t>Brailean</w:t>
      </w:r>
      <w:proofErr w:type="spellEnd"/>
      <w:r w:rsidRPr="001526B9">
        <w:rPr>
          <w:rFonts w:ascii="Arial" w:eastAsia="Calibri" w:hAnsi="Arial" w:cs="Arial"/>
          <w:color w:val="000000"/>
          <w:lang w:val="en-US" w:eastAsia="en-US" w:bidi="ar-SA"/>
        </w:rPr>
        <w:t xml:space="preserve"> et al., 2020) has shown that atypical depression - which is mood reactivity, hypersomnia and hyperphagia - was uniquely and </w:t>
      </w:r>
      <w:r w:rsidRPr="001526B9">
        <w:rPr>
          <w:rFonts w:ascii="Arial" w:eastAsia="Calibri" w:hAnsi="Arial" w:cs="Arial"/>
          <w:color w:val="000000"/>
          <w:lang w:val="en-US" w:eastAsia="en-US" w:bidi="ar-SA"/>
        </w:rPr>
        <w:lastRenderedPageBreak/>
        <w:t xml:space="preserve">significantly linked with comorbid obesity, indicating different </w:t>
      </w:r>
      <w:proofErr w:type="spellStart"/>
      <w:r w:rsidRPr="001526B9">
        <w:rPr>
          <w:rFonts w:ascii="Arial" w:eastAsia="Calibri" w:hAnsi="Arial" w:cs="Arial"/>
          <w:color w:val="000000"/>
          <w:lang w:val="en-US" w:eastAsia="en-US" w:bidi="ar-SA"/>
        </w:rPr>
        <w:t>aetiological</w:t>
      </w:r>
      <w:proofErr w:type="spellEnd"/>
      <w:r w:rsidRPr="001526B9">
        <w:rPr>
          <w:rFonts w:ascii="Arial" w:eastAsia="Calibri" w:hAnsi="Arial" w:cs="Arial"/>
          <w:color w:val="000000"/>
          <w:lang w:val="en-US" w:eastAsia="en-US" w:bidi="ar-SA"/>
        </w:rPr>
        <w:t xml:space="preserve"> pathways to different depression subtypes. The therapeutic implications of this finding are significant: hyperphagia in atypical depression can be treated using </w:t>
      </w:r>
      <w:proofErr w:type="spellStart"/>
      <w:r w:rsidRPr="001526B9">
        <w:rPr>
          <w:rFonts w:ascii="Arial" w:eastAsia="Calibri" w:hAnsi="Arial" w:cs="Arial"/>
          <w:color w:val="000000"/>
          <w:lang w:val="en-US" w:eastAsia="en-US" w:bidi="ar-SA"/>
        </w:rPr>
        <w:t>behavioural</w:t>
      </w:r>
      <w:proofErr w:type="spellEnd"/>
      <w:r w:rsidRPr="001526B9">
        <w:rPr>
          <w:rFonts w:ascii="Arial" w:eastAsia="Calibri" w:hAnsi="Arial" w:cs="Arial"/>
          <w:color w:val="000000"/>
          <w:lang w:val="en-US" w:eastAsia="en-US" w:bidi="ar-SA"/>
        </w:rPr>
        <w:t xml:space="preserve"> interventions that are not exactly those suitable in melancholic depression.</w:t>
      </w:r>
    </w:p>
    <w:p w14:paraId="137D4814" w14:textId="77777777" w:rsidR="001526B9" w:rsidRPr="001526B9" w:rsidRDefault="001526B9" w:rsidP="001526B9">
      <w:pPr>
        <w:widowControl/>
        <w:autoSpaceDE/>
        <w:autoSpaceDN/>
        <w:spacing w:after="160" w:line="360" w:lineRule="auto"/>
        <w:jc w:val="both"/>
        <w:rPr>
          <w:rFonts w:ascii="Arial" w:eastAsia="Calibri" w:hAnsi="Arial" w:cs="Arial"/>
          <w:color w:val="000000"/>
          <w:lang w:val="en-US" w:eastAsia="en-US" w:bidi="ar-SA"/>
        </w:rPr>
      </w:pPr>
      <w:r w:rsidRPr="001526B9">
        <w:rPr>
          <w:rFonts w:ascii="Arial" w:eastAsia="Calibri" w:hAnsi="Arial" w:cs="Arial"/>
          <w:color w:val="000000"/>
          <w:lang w:val="en-US" w:eastAsia="en-US" w:bidi="ar-SA"/>
        </w:rPr>
        <w:t>Stevens et al. (2023) established that patients with severe mental illness (SMI), and comorbid obese is a quite challenging clinical population: those with active psychotic symptom set or severely unstable mood turned out to have much lower obedience to conventional weight management. It is important to note that the need to show mental health along with weight management routes rather than follow them has been urgent, and that multidisciplinary teams can deliver care that is particularly coordinated and responsive to functions.</w:t>
      </w:r>
    </w:p>
    <w:p w14:paraId="4842F185" w14:textId="77777777" w:rsidR="001526B9" w:rsidRPr="001526B9" w:rsidRDefault="001526B9" w:rsidP="001526B9">
      <w:pPr>
        <w:widowControl/>
        <w:autoSpaceDE/>
        <w:autoSpaceDN/>
        <w:spacing w:after="160" w:line="480" w:lineRule="auto"/>
        <w:jc w:val="both"/>
        <w:outlineLvl w:val="2"/>
        <w:rPr>
          <w:rFonts w:ascii="Arial" w:eastAsia="Calibri" w:hAnsi="Arial" w:cs="Arial"/>
          <w:b/>
          <w:color w:val="000000"/>
          <w:sz w:val="24"/>
          <w:lang w:val="en-US" w:eastAsia="en-US" w:bidi="ar-SA"/>
        </w:rPr>
      </w:pPr>
      <w:bookmarkStart w:id="37" w:name="_Toc236662503"/>
      <w:r w:rsidRPr="001526B9">
        <w:rPr>
          <w:rFonts w:ascii="Arial" w:eastAsia="Calibri" w:hAnsi="Arial" w:cs="Arial"/>
          <w:b/>
          <w:color w:val="000000"/>
          <w:sz w:val="24"/>
          <w:lang w:val="en-US" w:eastAsia="en-US" w:bidi="ar-SA"/>
        </w:rPr>
        <w:t>4.6 Theme 4: The Lack of Suitability of the Existing Interventions and the need to Integrate</w:t>
      </w:r>
      <w:bookmarkEnd w:id="37"/>
    </w:p>
    <w:p w14:paraId="4B385561" w14:textId="77777777" w:rsidR="001526B9" w:rsidRPr="001526B9" w:rsidRDefault="001526B9" w:rsidP="001526B9">
      <w:pPr>
        <w:widowControl/>
        <w:autoSpaceDE/>
        <w:autoSpaceDN/>
        <w:spacing w:after="160" w:line="360" w:lineRule="auto"/>
        <w:jc w:val="both"/>
        <w:rPr>
          <w:rFonts w:ascii="Arial" w:eastAsia="Calibri" w:hAnsi="Arial" w:cs="Arial"/>
          <w:color w:val="000000"/>
          <w:lang w:val="en-US" w:eastAsia="en-US" w:bidi="ar-SA"/>
        </w:rPr>
      </w:pPr>
      <w:r w:rsidRPr="001526B9">
        <w:rPr>
          <w:rFonts w:ascii="Arial" w:eastAsia="Calibri" w:hAnsi="Arial" w:cs="Arial"/>
          <w:color w:val="000000"/>
          <w:lang w:val="en-US" w:eastAsia="en-US" w:bidi="ar-SA"/>
        </w:rPr>
        <w:t xml:space="preserve">The fourth most important theme was the clinically significant, persistent gap between the evidence base and the UK healthcare service reality. In a systematic review and meta-analysis of 124 </w:t>
      </w:r>
      <w:proofErr w:type="spellStart"/>
      <w:r w:rsidRPr="001526B9">
        <w:rPr>
          <w:rFonts w:ascii="Arial" w:eastAsia="Calibri" w:hAnsi="Arial" w:cs="Arial"/>
          <w:color w:val="000000"/>
          <w:lang w:val="en-US" w:eastAsia="en-US" w:bidi="ar-SA"/>
        </w:rPr>
        <w:t>behavioural</w:t>
      </w:r>
      <w:proofErr w:type="spellEnd"/>
      <w:r w:rsidRPr="001526B9">
        <w:rPr>
          <w:rFonts w:ascii="Arial" w:eastAsia="Calibri" w:hAnsi="Arial" w:cs="Arial"/>
          <w:color w:val="000000"/>
          <w:lang w:val="en-US" w:eastAsia="en-US" w:bidi="ar-SA"/>
        </w:rPr>
        <w:t xml:space="preserve"> weight management trials, Jones et al. (2021) found that although interventions had significantly small effects on the outcomes of depression and quality of life, mental health outcomes were not always the main outcomes, and they were not always measured. The diversity in the design of interventions and outcome measures hindered the possibility of determining the best intervention elements, and the almost universal lack of psychological support in the </w:t>
      </w:r>
      <w:proofErr w:type="spellStart"/>
      <w:r w:rsidRPr="001526B9">
        <w:rPr>
          <w:rFonts w:ascii="Arial" w:eastAsia="Calibri" w:hAnsi="Arial" w:cs="Arial"/>
          <w:color w:val="000000"/>
          <w:lang w:val="en-US" w:eastAsia="en-US" w:bidi="ar-SA"/>
        </w:rPr>
        <w:t>programmes</w:t>
      </w:r>
      <w:proofErr w:type="spellEnd"/>
      <w:r w:rsidRPr="001526B9">
        <w:rPr>
          <w:rFonts w:ascii="Arial" w:eastAsia="Calibri" w:hAnsi="Arial" w:cs="Arial"/>
          <w:color w:val="000000"/>
          <w:lang w:val="en-US" w:eastAsia="en-US" w:bidi="ar-SA"/>
        </w:rPr>
        <w:t xml:space="preserve"> reviewed represents a larger trend of fractured care.</w:t>
      </w:r>
    </w:p>
    <w:p w14:paraId="4B3050D1" w14:textId="77777777" w:rsidR="001526B9" w:rsidRPr="001526B9" w:rsidRDefault="001526B9" w:rsidP="001526B9">
      <w:pPr>
        <w:widowControl/>
        <w:autoSpaceDE/>
        <w:autoSpaceDN/>
        <w:spacing w:after="160" w:line="360" w:lineRule="auto"/>
        <w:jc w:val="both"/>
        <w:rPr>
          <w:rFonts w:ascii="Arial" w:eastAsia="Calibri" w:hAnsi="Arial" w:cs="Arial"/>
          <w:color w:val="000000"/>
          <w:lang w:val="en-US" w:eastAsia="en-US" w:bidi="ar-SA"/>
        </w:rPr>
      </w:pPr>
      <w:r w:rsidRPr="001526B9">
        <w:rPr>
          <w:rFonts w:ascii="Arial" w:eastAsia="Calibri" w:hAnsi="Arial" w:cs="Arial"/>
          <w:color w:val="000000"/>
          <w:lang w:val="en-US" w:eastAsia="en-US" w:bidi="ar-SA"/>
        </w:rPr>
        <w:t xml:space="preserve">In the case of people who have emotional eating, low self-worth, and energy loss due to depression, prescriptions of diet and physical activity are not enough. There is strong evidence for the effectiveness of psychological interventions, particularly Cognitive </w:t>
      </w:r>
      <w:proofErr w:type="spellStart"/>
      <w:r w:rsidRPr="001526B9">
        <w:rPr>
          <w:rFonts w:ascii="Arial" w:eastAsia="Calibri" w:hAnsi="Arial" w:cs="Arial"/>
          <w:color w:val="000000"/>
          <w:lang w:val="en-US" w:eastAsia="en-US" w:bidi="ar-SA"/>
        </w:rPr>
        <w:t>Behavioural</w:t>
      </w:r>
      <w:proofErr w:type="spellEnd"/>
      <w:r w:rsidRPr="001526B9">
        <w:rPr>
          <w:rFonts w:ascii="Arial" w:eastAsia="Calibri" w:hAnsi="Arial" w:cs="Arial"/>
          <w:color w:val="000000"/>
          <w:lang w:val="en-US" w:eastAsia="en-US" w:bidi="ar-SA"/>
        </w:rPr>
        <w:t xml:space="preserve"> Therapy (CBT) in reducing depression and psychological distress associated with obesity (NICE, 2022; Pearce et al., 2022). But access to CBT in NHS weight management services is not widespread and the embedding of psychological therapies into obesity care pathways is variable between NHS trusts (Jones et al., 2021).</w:t>
      </w:r>
    </w:p>
    <w:p w14:paraId="17992EF4" w14:textId="77777777" w:rsidR="001526B9" w:rsidRPr="001526B9" w:rsidRDefault="001526B9" w:rsidP="001526B9">
      <w:pPr>
        <w:widowControl/>
        <w:autoSpaceDE/>
        <w:autoSpaceDN/>
        <w:spacing w:after="160" w:line="360" w:lineRule="auto"/>
        <w:jc w:val="both"/>
        <w:rPr>
          <w:rFonts w:ascii="Arial" w:eastAsia="Calibri" w:hAnsi="Arial" w:cs="Arial"/>
          <w:color w:val="000000"/>
          <w:lang w:val="en-US" w:eastAsia="en-US" w:bidi="ar-SA"/>
        </w:rPr>
      </w:pPr>
      <w:r w:rsidRPr="001526B9">
        <w:rPr>
          <w:rFonts w:ascii="Arial" w:eastAsia="Calibri" w:hAnsi="Arial" w:cs="Arial"/>
          <w:color w:val="000000"/>
          <w:lang w:val="en-US" w:eastAsia="en-US" w:bidi="ar-SA"/>
        </w:rPr>
        <w:t xml:space="preserve">The authors Muller et al. (2024) found that digital health technologies, including validated mood-tracking applications, digital CBT, and telepsychiatry, are plausible patterns of comprehending psychological assistance in weight management </w:t>
      </w:r>
      <w:proofErr w:type="spellStart"/>
      <w:r w:rsidRPr="001526B9">
        <w:rPr>
          <w:rFonts w:ascii="Arial" w:eastAsia="Calibri" w:hAnsi="Arial" w:cs="Arial"/>
          <w:color w:val="000000"/>
          <w:lang w:val="en-US" w:eastAsia="en-US" w:bidi="ar-SA"/>
        </w:rPr>
        <w:t>programmes</w:t>
      </w:r>
      <w:proofErr w:type="spellEnd"/>
      <w:r w:rsidRPr="001526B9">
        <w:rPr>
          <w:rFonts w:ascii="Arial" w:eastAsia="Calibri" w:hAnsi="Arial" w:cs="Arial"/>
          <w:color w:val="000000"/>
          <w:lang w:val="en-US" w:eastAsia="en-US" w:bidi="ar-SA"/>
        </w:rPr>
        <w:t xml:space="preserve">. Since the smartphone is widely used by all categories of people in the UK, the digital tools would provide truly accessible </w:t>
      </w:r>
      <w:proofErr w:type="spellStart"/>
      <w:r w:rsidRPr="001526B9">
        <w:rPr>
          <w:rFonts w:ascii="Arial" w:eastAsia="Calibri" w:hAnsi="Arial" w:cs="Arial"/>
          <w:color w:val="000000"/>
          <w:lang w:val="en-US" w:eastAsia="en-US" w:bidi="ar-SA"/>
        </w:rPr>
        <w:t>personalised</w:t>
      </w:r>
      <w:proofErr w:type="spellEnd"/>
      <w:r w:rsidRPr="001526B9">
        <w:rPr>
          <w:rFonts w:ascii="Arial" w:eastAsia="Calibri" w:hAnsi="Arial" w:cs="Arial"/>
          <w:color w:val="000000"/>
          <w:lang w:val="en-US" w:eastAsia="en-US" w:bidi="ar-SA"/>
        </w:rPr>
        <w:t xml:space="preserve"> support. Nevertheless, the evidence base is still in infancy, and its implementation needs intensive assessment and consideration of digital equity. Stevens et al. (2023) have found some new support for integrated care models where health promotion </w:t>
      </w:r>
      <w:r w:rsidRPr="001526B9">
        <w:rPr>
          <w:rFonts w:ascii="Arial" w:eastAsia="Calibri" w:hAnsi="Arial" w:cs="Arial"/>
          <w:color w:val="000000"/>
          <w:lang w:val="en-US" w:eastAsia="en-US" w:bidi="ar-SA"/>
        </w:rPr>
        <w:lastRenderedPageBreak/>
        <w:t xml:space="preserve">competencies are incorporated into community-based mental health teams; although there </w:t>
      </w:r>
      <w:proofErr w:type="gramStart"/>
      <w:r w:rsidRPr="001526B9">
        <w:rPr>
          <w:rFonts w:ascii="Arial" w:eastAsia="Calibri" w:hAnsi="Arial" w:cs="Arial"/>
          <w:color w:val="000000"/>
          <w:lang w:val="en-US" w:eastAsia="en-US" w:bidi="ar-SA"/>
        </w:rPr>
        <w:t>is</w:t>
      </w:r>
      <w:proofErr w:type="gramEnd"/>
      <w:r w:rsidRPr="001526B9">
        <w:rPr>
          <w:rFonts w:ascii="Arial" w:eastAsia="Calibri" w:hAnsi="Arial" w:cs="Arial"/>
          <w:color w:val="000000"/>
          <w:lang w:val="en-US" w:eastAsia="en-US" w:bidi="ar-SA"/>
        </w:rPr>
        <w:t xml:space="preserve"> currently little volume and quality of evidence, these models are a significant demonstration of the concept that can be urgently and systematically evaluated and invested in.</w:t>
      </w:r>
    </w:p>
    <w:p w14:paraId="6AAB15FD" w14:textId="77777777" w:rsidR="001526B9" w:rsidRPr="001526B9" w:rsidRDefault="001526B9" w:rsidP="001526B9">
      <w:pPr>
        <w:widowControl/>
        <w:autoSpaceDE/>
        <w:autoSpaceDN/>
        <w:spacing w:after="160" w:line="480" w:lineRule="auto"/>
        <w:jc w:val="both"/>
        <w:outlineLvl w:val="2"/>
        <w:rPr>
          <w:rFonts w:ascii="Arial" w:eastAsia="Calibri" w:hAnsi="Arial" w:cs="Arial"/>
          <w:b/>
          <w:color w:val="000000"/>
          <w:sz w:val="24"/>
          <w:lang w:val="en-US" w:eastAsia="en-US" w:bidi="ar-SA"/>
        </w:rPr>
      </w:pPr>
      <w:bookmarkStart w:id="38" w:name="_Toc236662504"/>
      <w:r w:rsidRPr="001526B9">
        <w:rPr>
          <w:rFonts w:ascii="Arial" w:eastAsia="Calibri" w:hAnsi="Arial" w:cs="Arial"/>
          <w:b/>
          <w:color w:val="000000"/>
          <w:sz w:val="24"/>
          <w:lang w:val="en-US" w:eastAsia="en-US" w:bidi="ar-SA"/>
        </w:rPr>
        <w:t>4.7 Discussion and Implications for Health and Social Care</w:t>
      </w:r>
      <w:bookmarkEnd w:id="38"/>
    </w:p>
    <w:p w14:paraId="40777276" w14:textId="77777777" w:rsidR="001526B9" w:rsidRPr="001526B9" w:rsidRDefault="001526B9" w:rsidP="001526B9">
      <w:pPr>
        <w:widowControl/>
        <w:autoSpaceDE/>
        <w:autoSpaceDN/>
        <w:spacing w:after="160" w:line="360" w:lineRule="auto"/>
        <w:jc w:val="both"/>
        <w:rPr>
          <w:rFonts w:ascii="Arial" w:eastAsia="Calibri" w:hAnsi="Arial" w:cs="Arial"/>
          <w:color w:val="000000"/>
          <w:lang w:val="en-US" w:eastAsia="en-US" w:bidi="ar-SA"/>
        </w:rPr>
      </w:pPr>
      <w:r w:rsidRPr="001526B9">
        <w:rPr>
          <w:rFonts w:ascii="Arial" w:eastAsia="Calibri" w:hAnsi="Arial" w:cs="Arial"/>
          <w:color w:val="000000"/>
          <w:lang w:val="en-US" w:eastAsia="en-US" w:bidi="ar-SA"/>
        </w:rPr>
        <w:t>As a whole, the evidence gives a coherent and clinically relevant story of the relationship between obesity and mental health that has important policy and practice implications for health and social care in the UK. The combination of the themes indicates that not only is the relationship statistically robust but it is also structural in nature, which is influenced by biological vulnerabilities, social stigma, self-reinforcing feedback processes, and the failure of a healthcare system that has never comprehensively been able to respond accordingly. Each of the themes is then discussed below, and general inferences regarding the implications of policy and practice are made.</w:t>
      </w:r>
    </w:p>
    <w:p w14:paraId="416EF3C1" w14:textId="77777777" w:rsidR="001526B9" w:rsidRPr="001526B9" w:rsidRDefault="001526B9" w:rsidP="001526B9">
      <w:pPr>
        <w:widowControl/>
        <w:autoSpaceDE/>
        <w:autoSpaceDN/>
        <w:spacing w:after="160" w:line="360" w:lineRule="auto"/>
        <w:jc w:val="both"/>
        <w:rPr>
          <w:rFonts w:ascii="Arial" w:eastAsia="Calibri" w:hAnsi="Arial" w:cs="Arial"/>
          <w:color w:val="000000"/>
          <w:lang w:val="en-US" w:eastAsia="en-US" w:bidi="ar-SA"/>
        </w:rPr>
      </w:pPr>
      <w:r w:rsidRPr="001526B9">
        <w:rPr>
          <w:rFonts w:ascii="Arial" w:eastAsia="Calibri" w:hAnsi="Arial" w:cs="Arial"/>
          <w:color w:val="000000"/>
          <w:lang w:val="en-US" w:eastAsia="en-US" w:bidi="ar-SA"/>
        </w:rPr>
        <w:t xml:space="preserve">Theme 1 has determined that obesity is a major and direct risk factor for depression and anxiety, a conclusion that is backed by the highest levels of evidence in this review. The quantitative anchor to this theme was Muller et al. (2024), in whose landmark meta-analysis of fifteen longitudinal studies, a risk of developing depression was identified to be increased by 55 per cent in people with obesity. This link was later reaffirmed by population-level statistics provided by NHS Digital (2023), which indicated that increased BMI is an independent predictor of worse mental health outcomes despite adjusting for any physical comorbidities and by Jackson et al. (2015), who used the under analysis of the English Longitudinal Study of Ageing to find that obesity is independently predictive of lower life satisfaction and positive affect in elders. Theme 1 has a clinical implication that obesity can no longer be evaluated only through the prism of physical health: routine mental health screening needs to be incorporated in all the obesity management pathways that employ reliable tools in assessing comorbid psychological issues, e.g. the PHQ-9 and GAD-7, to ensure that the identified comorbid issue is identified and addressed as early as possible </w:t>
      </w:r>
      <w:r w:rsidRPr="001526B9">
        <w:rPr>
          <w:rFonts w:ascii="Arial" w:eastAsia="Times New Roman" w:hAnsi="Arial" w:cs="Arial"/>
          <w:color w:val="000000"/>
          <w:lang w:val="en-US" w:eastAsia="en-US" w:bidi="ar-SA"/>
        </w:rPr>
        <w:t>(NICE, 2022; Jones et al., 2021)</w:t>
      </w:r>
      <w:r w:rsidRPr="001526B9">
        <w:rPr>
          <w:rFonts w:ascii="Arial" w:eastAsia="Calibri" w:hAnsi="Arial" w:cs="Arial"/>
          <w:color w:val="000000"/>
          <w:lang w:val="en-US" w:eastAsia="en-US" w:bidi="ar-SA"/>
        </w:rPr>
        <w:t>.</w:t>
      </w:r>
    </w:p>
    <w:p w14:paraId="588A199D" w14:textId="77777777" w:rsidR="001526B9" w:rsidRPr="001526B9" w:rsidRDefault="001526B9" w:rsidP="001526B9">
      <w:pPr>
        <w:widowControl/>
        <w:autoSpaceDE/>
        <w:autoSpaceDN/>
        <w:spacing w:after="160" w:line="360" w:lineRule="auto"/>
        <w:jc w:val="both"/>
        <w:rPr>
          <w:rFonts w:ascii="Arial" w:eastAsia="Calibri" w:hAnsi="Arial" w:cs="Arial"/>
          <w:color w:val="000000"/>
          <w:lang w:val="en-US" w:eastAsia="en-US" w:bidi="ar-SA"/>
        </w:rPr>
      </w:pPr>
      <w:r w:rsidRPr="001526B9">
        <w:rPr>
          <w:rFonts w:ascii="Arial" w:eastAsia="Calibri" w:hAnsi="Arial" w:cs="Arial"/>
          <w:color w:val="000000"/>
          <w:lang w:val="en-US" w:eastAsia="en-US" w:bidi="ar-SA"/>
        </w:rPr>
        <w:t xml:space="preserve">Theme 2 picked out weight stigma and discrimination as important mediating factors that significantly describe the relationship between obesity and poor mental health, and that serve as causative factors of psychological harm per se. Prospectively, Robinson et al. (2017) established that the perceived weight discrimination mediated a considerable part of the obesity-depression relationship, revealed that weight-based discrimination resulted in a detrimental impact on psychological well-being that was not mediated by BMI. Perhaps, the most shocking implication of these results are related to the clinical encounter; </w:t>
      </w:r>
      <w:r w:rsidRPr="001526B9">
        <w:rPr>
          <w:rFonts w:ascii="Arial" w:eastAsia="Times New Roman" w:hAnsi="Arial" w:cs="Arial"/>
          <w:color w:val="000000"/>
          <w:lang w:val="en-US" w:eastAsia="en-US" w:bidi="ar-SA"/>
        </w:rPr>
        <w:t xml:space="preserve">Puhl et al. </w:t>
      </w:r>
      <w:r w:rsidRPr="001526B9">
        <w:rPr>
          <w:rFonts w:ascii="Arial" w:eastAsia="Times New Roman" w:hAnsi="Arial" w:cs="Arial"/>
          <w:color w:val="000000"/>
          <w:lang w:val="en-US" w:eastAsia="en-US" w:bidi="ar-SA"/>
        </w:rPr>
        <w:lastRenderedPageBreak/>
        <w:t xml:space="preserve">(2021) </w:t>
      </w:r>
      <w:r w:rsidRPr="001526B9">
        <w:rPr>
          <w:rFonts w:ascii="Arial" w:eastAsia="Calibri" w:hAnsi="Arial" w:cs="Arial"/>
          <w:color w:val="000000"/>
          <w:lang w:val="en-US" w:eastAsia="en-US" w:bidi="ar-SA"/>
        </w:rPr>
        <w:t xml:space="preserve">reported that patients in healthcare settings experience weight stigma and it is also linked with avoidance of medical care and minimized participation in therapeutic interventions. What this implies is that the healthcare system, in its insufficient training of the weight-neutralization and compassionate approach, can end up reinforcing the evils which it is meant to counter. The empirical action shape suggested by this theme is a compulsory, scientific based anti-stigma instruction </w:t>
      </w:r>
      <w:proofErr w:type="spellStart"/>
      <w:r w:rsidRPr="001526B9">
        <w:rPr>
          <w:rFonts w:ascii="Arial" w:eastAsia="Calibri" w:hAnsi="Arial" w:cs="Arial"/>
          <w:color w:val="000000"/>
          <w:lang w:val="en-US" w:eastAsia="en-US" w:bidi="ar-SA"/>
        </w:rPr>
        <w:t>programme</w:t>
      </w:r>
      <w:proofErr w:type="spellEnd"/>
      <w:r w:rsidRPr="001526B9">
        <w:rPr>
          <w:rFonts w:ascii="Arial" w:eastAsia="Calibri" w:hAnsi="Arial" w:cs="Arial"/>
          <w:color w:val="000000"/>
          <w:lang w:val="en-US" w:eastAsia="en-US" w:bidi="ar-SA"/>
        </w:rPr>
        <w:t xml:space="preserve"> of all medical care providers who interact with the population with obesity, one that incorporates implicit and explicit bias and is established on the extensive literature showing the psychological price of encountering stigma (</w:t>
      </w:r>
      <w:r w:rsidRPr="001526B9">
        <w:rPr>
          <w:rFonts w:ascii="Arial" w:eastAsia="Times New Roman" w:hAnsi="Arial" w:cs="Arial"/>
          <w:color w:val="000000"/>
          <w:lang w:val="en-US" w:eastAsia="en-US" w:bidi="ar-SA"/>
        </w:rPr>
        <w:t>Puhl et al., 2021</w:t>
      </w:r>
      <w:r w:rsidRPr="001526B9">
        <w:rPr>
          <w:rFonts w:ascii="Arial" w:eastAsia="Calibri" w:hAnsi="Arial" w:cs="Arial"/>
          <w:color w:val="000000"/>
          <w:lang w:val="en-US" w:eastAsia="en-US" w:bidi="ar-SA"/>
        </w:rPr>
        <w:t>; Robinson et al., 2017).</w:t>
      </w:r>
    </w:p>
    <w:p w14:paraId="45058875" w14:textId="77777777" w:rsidR="001526B9" w:rsidRPr="001526B9" w:rsidRDefault="001526B9" w:rsidP="001526B9">
      <w:pPr>
        <w:widowControl/>
        <w:autoSpaceDE/>
        <w:autoSpaceDN/>
        <w:spacing w:after="160" w:line="360" w:lineRule="auto"/>
        <w:jc w:val="both"/>
        <w:rPr>
          <w:rFonts w:ascii="Arial" w:eastAsia="Calibri" w:hAnsi="Arial" w:cs="Arial"/>
          <w:color w:val="000000"/>
          <w:lang w:val="en-US" w:eastAsia="en-US" w:bidi="ar-SA"/>
        </w:rPr>
      </w:pPr>
      <w:r w:rsidRPr="001526B9">
        <w:rPr>
          <w:rFonts w:ascii="Arial" w:eastAsia="Calibri" w:hAnsi="Arial" w:cs="Arial"/>
          <w:color w:val="000000"/>
          <w:lang w:val="en-US" w:eastAsia="en-US" w:bidi="ar-SA"/>
        </w:rPr>
        <w:t>Theme 3 proved that the interrelation between obesity and an individual mental health is reciprocal and reinforcing in terms of its implications on the field of clinical examination and service design. It was established that the increase in risk is bidirectional, and the magnitude of this increase is similar; and later reports have shed light on how each of the conditions enhances the other (</w:t>
      </w:r>
      <w:r w:rsidRPr="001526B9">
        <w:rPr>
          <w:rFonts w:ascii="Arial" w:eastAsia="Times New Roman" w:hAnsi="Arial" w:cs="Arial"/>
          <w:color w:val="000000"/>
          <w:lang w:val="en-US" w:eastAsia="en-US" w:bidi="ar-SA"/>
        </w:rPr>
        <w:t>Griffiths et al., 2022</w:t>
      </w:r>
      <w:r w:rsidRPr="001526B9">
        <w:rPr>
          <w:rFonts w:ascii="Arial" w:eastAsia="Calibri" w:hAnsi="Arial" w:cs="Arial"/>
          <w:color w:val="000000"/>
          <w:lang w:val="en-US" w:eastAsia="en-US" w:bidi="ar-SA"/>
        </w:rPr>
        <w:t xml:space="preserve">). Large-scale prospective evidence to support the role of high BMI in predicting the emergence of complex multimorbidity, which also involves depression, was presented by </w:t>
      </w:r>
      <w:proofErr w:type="spellStart"/>
      <w:r w:rsidRPr="001526B9">
        <w:rPr>
          <w:rFonts w:ascii="Arial" w:eastAsia="Calibri" w:hAnsi="Arial" w:cs="Arial"/>
          <w:color w:val="000000"/>
          <w:lang w:val="en-US" w:eastAsia="en-US" w:bidi="ar-SA"/>
        </w:rPr>
        <w:t>Kivimaki</w:t>
      </w:r>
      <w:proofErr w:type="spellEnd"/>
      <w:r w:rsidRPr="001526B9">
        <w:rPr>
          <w:rFonts w:ascii="Arial" w:eastAsia="Calibri" w:hAnsi="Arial" w:cs="Arial"/>
          <w:color w:val="000000"/>
          <w:lang w:val="en-US" w:eastAsia="en-US" w:bidi="ar-SA"/>
        </w:rPr>
        <w:t xml:space="preserve"> et al. (2017), but distinct subtypes of depression, specifically atypical depression typified by hyperphagia and hypersomnia are shown to increase the risk of obesity comorbidity particularly, as described by </w:t>
      </w:r>
      <w:proofErr w:type="spellStart"/>
      <w:r w:rsidRPr="001526B9">
        <w:rPr>
          <w:rFonts w:ascii="Arial" w:eastAsia="Calibri" w:hAnsi="Arial" w:cs="Arial"/>
          <w:color w:val="000000"/>
          <w:lang w:val="en-US" w:eastAsia="en-US" w:bidi="ar-SA"/>
        </w:rPr>
        <w:t>Brailean</w:t>
      </w:r>
      <w:proofErr w:type="spellEnd"/>
      <w:r w:rsidRPr="001526B9">
        <w:rPr>
          <w:rFonts w:ascii="Arial" w:eastAsia="Calibri" w:hAnsi="Arial" w:cs="Arial"/>
          <w:color w:val="000000"/>
          <w:lang w:val="en-US" w:eastAsia="en-US" w:bidi="ar-SA"/>
        </w:rPr>
        <w:t xml:space="preserve"> et al. (2020) who </w:t>
      </w:r>
      <w:proofErr w:type="spellStart"/>
      <w:r w:rsidRPr="001526B9">
        <w:rPr>
          <w:rFonts w:ascii="Arial" w:eastAsia="Calibri" w:hAnsi="Arial" w:cs="Arial"/>
          <w:color w:val="000000"/>
          <w:lang w:val="en-US" w:eastAsia="en-US" w:bidi="ar-SA"/>
        </w:rPr>
        <w:t>utilised</w:t>
      </w:r>
      <w:proofErr w:type="spellEnd"/>
      <w:r w:rsidRPr="001526B9">
        <w:rPr>
          <w:rFonts w:ascii="Arial" w:eastAsia="Calibri" w:hAnsi="Arial" w:cs="Arial"/>
          <w:color w:val="000000"/>
          <w:lang w:val="en-US" w:eastAsia="en-US" w:bidi="ar-SA"/>
        </w:rPr>
        <w:t xml:space="preserve"> UK Biobank data in over 157,000 adults per study. </w:t>
      </w:r>
      <w:r w:rsidRPr="001526B9">
        <w:rPr>
          <w:rFonts w:ascii="Arial" w:eastAsia="Times New Roman" w:hAnsi="Arial" w:cs="Arial"/>
          <w:color w:val="000000"/>
          <w:lang w:val="en-US" w:eastAsia="en-US" w:bidi="ar-SA"/>
        </w:rPr>
        <w:t>Sleep disruption further compounds this cycle by dysregulating appetite-controlling hormones, and emotional eating in response to low mood contributes to positive energy balance and progressive weight gain, perpetuating the bidirectional cycle (</w:t>
      </w:r>
      <w:proofErr w:type="spellStart"/>
      <w:r w:rsidRPr="001526B9">
        <w:rPr>
          <w:rFonts w:ascii="Arial" w:eastAsia="Times New Roman" w:hAnsi="Arial" w:cs="Arial"/>
          <w:color w:val="000000"/>
          <w:lang w:val="en-US" w:eastAsia="en-US" w:bidi="ar-SA"/>
        </w:rPr>
        <w:t>Malmir</w:t>
      </w:r>
      <w:proofErr w:type="spellEnd"/>
      <w:r w:rsidRPr="001526B9">
        <w:rPr>
          <w:rFonts w:ascii="Arial" w:eastAsia="Times New Roman" w:hAnsi="Arial" w:cs="Arial"/>
          <w:color w:val="000000"/>
          <w:lang w:val="en-US" w:eastAsia="en-US" w:bidi="ar-SA"/>
        </w:rPr>
        <w:t xml:space="preserve"> et al., 2022). </w:t>
      </w:r>
      <w:r w:rsidRPr="001526B9">
        <w:rPr>
          <w:rFonts w:ascii="Arial" w:eastAsia="Calibri" w:hAnsi="Arial" w:cs="Arial"/>
          <w:color w:val="000000"/>
          <w:lang w:val="en-US" w:eastAsia="en-US" w:bidi="ar-SA"/>
        </w:rPr>
        <w:t>The vicious circle nature of this relationship implies that a clinical intervention in which one condition is treated separately is not only insufficient, it is also likely to be counter-optimal: unresponsive depression will recur, unresponsive obesity will recur, and unresponsive psychological anxiety effects will be even greater.</w:t>
      </w:r>
    </w:p>
    <w:p w14:paraId="0050C3FA" w14:textId="77777777" w:rsidR="001526B9" w:rsidRPr="001526B9" w:rsidRDefault="001526B9" w:rsidP="001526B9">
      <w:pPr>
        <w:widowControl/>
        <w:autoSpaceDE/>
        <w:autoSpaceDN/>
        <w:spacing w:after="160" w:line="360" w:lineRule="auto"/>
        <w:jc w:val="both"/>
        <w:rPr>
          <w:rFonts w:ascii="Arial" w:eastAsia="Calibri" w:hAnsi="Arial" w:cs="Arial"/>
          <w:color w:val="000000"/>
          <w:lang w:val="en-US" w:eastAsia="en-US" w:bidi="ar-SA"/>
        </w:rPr>
      </w:pPr>
      <w:r w:rsidRPr="001526B9">
        <w:rPr>
          <w:rFonts w:ascii="Arial" w:eastAsia="Calibri" w:hAnsi="Arial" w:cs="Arial"/>
          <w:color w:val="000000"/>
          <w:lang w:val="en-US" w:eastAsia="en-US" w:bidi="ar-SA"/>
        </w:rPr>
        <w:t xml:space="preserve">Theme 4 reflected the unresolved and clinically relevant medical knowledge-practices gap between the evidence base and the reality of service provision in the UK. The use of psychological support elements and their participation as primary outcomes had also been little used and were not commonly identified as the primary outcomes and the efficacy of existing </w:t>
      </w:r>
      <w:proofErr w:type="spellStart"/>
      <w:r w:rsidRPr="001526B9">
        <w:rPr>
          <w:rFonts w:ascii="Arial" w:eastAsia="Calibri" w:hAnsi="Arial" w:cs="Arial"/>
          <w:color w:val="000000"/>
          <w:lang w:val="en-US" w:eastAsia="en-US" w:bidi="ar-SA"/>
        </w:rPr>
        <w:t>programme</w:t>
      </w:r>
      <w:proofErr w:type="spellEnd"/>
      <w:r w:rsidRPr="001526B9">
        <w:rPr>
          <w:rFonts w:ascii="Arial" w:eastAsia="Calibri" w:hAnsi="Arial" w:cs="Arial"/>
          <w:color w:val="000000"/>
          <w:lang w:val="en-US" w:eastAsia="en-US" w:bidi="ar-SA"/>
        </w:rPr>
        <w:t xml:space="preserve"> as well as its </w:t>
      </w:r>
      <w:proofErr w:type="spellStart"/>
      <w:r w:rsidRPr="001526B9">
        <w:rPr>
          <w:rFonts w:ascii="Arial" w:eastAsia="Calibri" w:hAnsi="Arial" w:cs="Arial"/>
          <w:color w:val="000000"/>
          <w:lang w:val="en-US" w:eastAsia="en-US" w:bidi="ar-SA"/>
        </w:rPr>
        <w:t>assessability</w:t>
      </w:r>
      <w:proofErr w:type="spellEnd"/>
      <w:r w:rsidRPr="001526B9">
        <w:rPr>
          <w:rFonts w:ascii="Arial" w:eastAsia="Calibri" w:hAnsi="Arial" w:cs="Arial"/>
          <w:color w:val="000000"/>
          <w:lang w:val="en-US" w:eastAsia="en-US" w:bidi="ar-SA"/>
        </w:rPr>
        <w:t xml:space="preserve"> are also limited, as Jones et al. (2021) determined in the systematic review and meta-analysis of 124 </w:t>
      </w:r>
      <w:proofErr w:type="spellStart"/>
      <w:r w:rsidRPr="001526B9">
        <w:rPr>
          <w:rFonts w:ascii="Arial" w:eastAsia="Calibri" w:hAnsi="Arial" w:cs="Arial"/>
          <w:color w:val="000000"/>
          <w:lang w:val="en-US" w:eastAsia="en-US" w:bidi="ar-SA"/>
        </w:rPr>
        <w:t>behavioural</w:t>
      </w:r>
      <w:proofErr w:type="spellEnd"/>
      <w:r w:rsidRPr="001526B9">
        <w:rPr>
          <w:rFonts w:ascii="Arial" w:eastAsia="Calibri" w:hAnsi="Arial" w:cs="Arial"/>
          <w:color w:val="000000"/>
          <w:lang w:val="en-US" w:eastAsia="en-US" w:bidi="ar-SA"/>
        </w:rPr>
        <w:t xml:space="preserve"> weight management trials, which reported only moderate mental health benefits of the currently available intervention. Stevens et al. (2023) added weight to this result by proving that individuals with active mental illness exhibited significantly worse ability to follow up on traditional weight management solutions - a particularly under-served group in NHS with its siloed-referral model. The new data on mood-tracking applications and digital Cognitive </w:t>
      </w:r>
      <w:proofErr w:type="spellStart"/>
      <w:r w:rsidRPr="001526B9">
        <w:rPr>
          <w:rFonts w:ascii="Arial" w:eastAsia="Calibri" w:hAnsi="Arial" w:cs="Arial"/>
          <w:color w:val="000000"/>
          <w:lang w:val="en-US" w:eastAsia="en-US" w:bidi="ar-SA"/>
        </w:rPr>
        <w:lastRenderedPageBreak/>
        <w:t>Behavioural</w:t>
      </w:r>
      <w:proofErr w:type="spellEnd"/>
      <w:r w:rsidRPr="001526B9">
        <w:rPr>
          <w:rFonts w:ascii="Arial" w:eastAsia="Calibri" w:hAnsi="Arial" w:cs="Arial"/>
          <w:color w:val="000000"/>
          <w:lang w:val="en-US" w:eastAsia="en-US" w:bidi="ar-SA"/>
        </w:rPr>
        <w:t xml:space="preserve"> Therapy (CBT) platforms as new forms of digital health technology (Muller et al., 2024) represent a potentially scalable solution to psychological support in weight management, although the evidence base is still young, and issues of digital equity have to be resolved before they are put into large-scale practice. Combined, Theme 4 forms the strongest argument of structural service redesign: commissioning and stringent appraisal of integrated care models where physical and mental health care of comorbid obesity and mental health conditions are provided by multidisciplinary teams.</w:t>
      </w:r>
    </w:p>
    <w:p w14:paraId="0C004309" w14:textId="3D490FD4" w:rsidR="00C17E2F" w:rsidRPr="00433C04" w:rsidRDefault="001526B9" w:rsidP="00433C04">
      <w:pPr>
        <w:widowControl/>
        <w:autoSpaceDE/>
        <w:autoSpaceDN/>
        <w:spacing w:after="160" w:line="360" w:lineRule="auto"/>
        <w:jc w:val="both"/>
        <w:rPr>
          <w:rFonts w:ascii="Arial" w:eastAsia="Calibri" w:hAnsi="Arial" w:cs="Arial"/>
          <w:color w:val="000000"/>
          <w:lang w:val="en-US" w:eastAsia="en-US" w:bidi="ar-SA"/>
        </w:rPr>
      </w:pPr>
      <w:r w:rsidRPr="001526B9">
        <w:rPr>
          <w:rFonts w:ascii="Arial" w:eastAsia="Calibri" w:hAnsi="Arial" w:cs="Arial"/>
          <w:color w:val="000000"/>
          <w:lang w:val="en-US" w:eastAsia="en-US" w:bidi="ar-SA"/>
        </w:rPr>
        <w:t xml:space="preserve">The four themes that are considered synthetically is to show that the obesity-mental health relationship cannot be properly addressed on the level of personal clinical encounter or specific pathways of diseases. The data contradicts the common neoliberal discursive position that obesity and similar mental ill-health are a form of personal </w:t>
      </w:r>
      <w:proofErr w:type="spellStart"/>
      <w:r w:rsidRPr="001526B9">
        <w:rPr>
          <w:rFonts w:ascii="Arial" w:eastAsia="Calibri" w:hAnsi="Arial" w:cs="Arial"/>
          <w:color w:val="000000"/>
          <w:lang w:val="en-US" w:eastAsia="en-US" w:bidi="ar-SA"/>
        </w:rPr>
        <w:t>behavioural</w:t>
      </w:r>
      <w:proofErr w:type="spellEnd"/>
      <w:r w:rsidRPr="001526B9">
        <w:rPr>
          <w:rFonts w:ascii="Arial" w:eastAsia="Calibri" w:hAnsi="Arial" w:cs="Arial"/>
          <w:color w:val="000000"/>
          <w:lang w:val="en-US" w:eastAsia="en-US" w:bidi="ar-SA"/>
        </w:rPr>
        <w:t xml:space="preserve"> choice: structural social determinants that position communities at risk to obesity and mental ill-health must be addressed through structural policy measures that transcend any individual </w:t>
      </w:r>
      <w:proofErr w:type="spellStart"/>
      <w:r w:rsidRPr="001526B9">
        <w:rPr>
          <w:rFonts w:ascii="Arial" w:eastAsia="Calibri" w:hAnsi="Arial" w:cs="Arial"/>
          <w:color w:val="000000"/>
          <w:lang w:val="en-US" w:eastAsia="en-US" w:bidi="ar-SA"/>
        </w:rPr>
        <w:t>behavioural</w:t>
      </w:r>
      <w:proofErr w:type="spellEnd"/>
      <w:r w:rsidRPr="001526B9">
        <w:rPr>
          <w:rFonts w:ascii="Arial" w:eastAsia="Calibri" w:hAnsi="Arial" w:cs="Arial"/>
          <w:color w:val="000000"/>
          <w:lang w:val="en-US" w:eastAsia="en-US" w:bidi="ar-SA"/>
        </w:rPr>
        <w:t xml:space="preserve"> intervention (Marmot, 2020). Moreover, the powerful result that the healthcare system can even serve as a cause of mental injury by means of </w:t>
      </w:r>
      <w:proofErr w:type="spellStart"/>
      <w:r w:rsidRPr="001526B9">
        <w:rPr>
          <w:rFonts w:ascii="Arial" w:eastAsia="Calibri" w:hAnsi="Arial" w:cs="Arial"/>
          <w:color w:val="000000"/>
          <w:lang w:val="en-US" w:eastAsia="en-US" w:bidi="ar-SA"/>
        </w:rPr>
        <w:t>stigmatising</w:t>
      </w:r>
      <w:proofErr w:type="spellEnd"/>
      <w:r w:rsidRPr="001526B9">
        <w:rPr>
          <w:rFonts w:ascii="Arial" w:eastAsia="Calibri" w:hAnsi="Arial" w:cs="Arial"/>
          <w:color w:val="000000"/>
          <w:lang w:val="en-US" w:eastAsia="en-US" w:bidi="ar-SA"/>
        </w:rPr>
        <w:t xml:space="preserve"> clinical experience (Puhl et al., 2024) requires the change in the professional culture. The assembled evidence of this review as a </w:t>
      </w:r>
      <w:proofErr w:type="gramStart"/>
      <w:r w:rsidRPr="001526B9">
        <w:rPr>
          <w:rFonts w:ascii="Arial" w:eastAsia="Calibri" w:hAnsi="Arial" w:cs="Arial"/>
          <w:color w:val="000000"/>
          <w:lang w:val="en-US" w:eastAsia="en-US" w:bidi="ar-SA"/>
        </w:rPr>
        <w:t>whole points</w:t>
      </w:r>
      <w:proofErr w:type="gramEnd"/>
      <w:r w:rsidRPr="001526B9">
        <w:rPr>
          <w:rFonts w:ascii="Arial" w:eastAsia="Calibri" w:hAnsi="Arial" w:cs="Arial"/>
          <w:color w:val="000000"/>
          <w:lang w:val="en-US" w:eastAsia="en-US" w:bidi="ar-SA"/>
        </w:rPr>
        <w:t xml:space="preserve"> towards a multipronged response of clinical innovation via integrated care models and psychological screening; professional innovation via evidence-based training on anti-stigma; technological innovation via prudently considered digital health tools; and systemic change via policy clearly targeting the social determinants of both conditions. It is this breadth of response only that will allow the UK healthcare system to continue to deal with these conditions alone, at an unsustainably high cost to both individuals and to the health of the people.</w:t>
      </w:r>
      <w:r w:rsidRPr="001526B9">
        <w:rPr>
          <w:rFonts w:ascii="Arial" w:eastAsia="Calibri" w:hAnsi="Arial" w:cs="Arial"/>
          <w:color w:val="000000"/>
          <w:lang w:val="en-US" w:eastAsia="en-US" w:bidi="ar-SA"/>
        </w:rPr>
        <w:br w:type="page"/>
      </w:r>
    </w:p>
    <w:p w14:paraId="7A6C59BD" w14:textId="0F692DA6" w:rsidR="005C2C7A" w:rsidRPr="00812591" w:rsidRDefault="005C2C7A" w:rsidP="00C17E2F">
      <w:pPr>
        <w:pStyle w:val="Heading1"/>
        <w:ind w:left="0"/>
        <w:jc w:val="center"/>
      </w:pPr>
      <w:bookmarkStart w:id="39" w:name="_Toc236662505"/>
      <w:r w:rsidRPr="00812591">
        <w:lastRenderedPageBreak/>
        <w:t xml:space="preserve">CHAPTER </w:t>
      </w:r>
      <w:r w:rsidR="002B4534">
        <w:t>5</w:t>
      </w:r>
      <w:r w:rsidRPr="00812591">
        <w:t>: RECOMMENDATIONS</w:t>
      </w:r>
      <w:r w:rsidR="00141A69">
        <w:t xml:space="preserve"> AND CONCLUSION</w:t>
      </w:r>
      <w:bookmarkEnd w:id="39"/>
    </w:p>
    <w:p w14:paraId="29BBB2CE"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324A7BCC" w14:textId="77777777" w:rsidR="00E54A98" w:rsidRPr="00E54A98" w:rsidRDefault="00E54A98" w:rsidP="00E54A98">
      <w:pPr>
        <w:widowControl/>
        <w:autoSpaceDE/>
        <w:autoSpaceDN/>
        <w:spacing w:after="160" w:line="480" w:lineRule="auto"/>
        <w:jc w:val="both"/>
        <w:outlineLvl w:val="2"/>
        <w:rPr>
          <w:rFonts w:ascii="Arial" w:eastAsia="Calibri" w:hAnsi="Arial" w:cs="Arial"/>
          <w:b/>
          <w:color w:val="000000"/>
          <w:sz w:val="24"/>
          <w:lang w:val="en-US" w:eastAsia="en-US" w:bidi="ar-SA"/>
        </w:rPr>
      </w:pPr>
      <w:bookmarkStart w:id="40" w:name="_Toc236662506"/>
      <w:r w:rsidRPr="00E54A98">
        <w:rPr>
          <w:rFonts w:ascii="Arial" w:eastAsia="Calibri" w:hAnsi="Arial" w:cs="Arial"/>
          <w:b/>
          <w:color w:val="000000"/>
          <w:sz w:val="24"/>
          <w:lang w:val="en-US" w:eastAsia="en-US" w:bidi="ar-SA"/>
        </w:rPr>
        <w:t>5.1 Summary of Key Findings</w:t>
      </w:r>
      <w:bookmarkEnd w:id="40"/>
    </w:p>
    <w:p w14:paraId="6E7C1BFF" w14:textId="77777777" w:rsidR="00E54A98" w:rsidRPr="00E54A98" w:rsidRDefault="00E54A98" w:rsidP="00E54A98">
      <w:pPr>
        <w:widowControl/>
        <w:autoSpaceDE/>
        <w:autoSpaceDN/>
        <w:spacing w:after="160" w:line="360" w:lineRule="auto"/>
        <w:jc w:val="both"/>
        <w:rPr>
          <w:rFonts w:ascii="Arial" w:eastAsia="Calibri" w:hAnsi="Arial" w:cs="Arial"/>
          <w:color w:val="000000"/>
          <w:lang w:val="en-US" w:eastAsia="en-US" w:bidi="ar-SA"/>
        </w:rPr>
      </w:pPr>
      <w:r w:rsidRPr="00E54A98">
        <w:rPr>
          <w:rFonts w:ascii="Arial" w:eastAsia="Calibri" w:hAnsi="Arial" w:cs="Arial"/>
          <w:color w:val="000000"/>
          <w:lang w:val="en-US" w:eastAsia="en-US" w:bidi="ar-SA"/>
        </w:rPr>
        <w:t>The current research project has adopted a secondary qualitative research approach, with thematic analysis as the main method of analysis (Braun and Clarke, 2021), and followed ENTREQ guidelines for qualitative evidence synthesis (Tong et al., 2012) to report the findings of the research. The evidence is clear, consistent and dynamic; obesity and mental health disorders are tightly and bidirectionally related and also strengthen each other, by biological, psychological and social mechanisms. Weight stigma and discrimination are effective and adaptable mediating variables. The UK healthcare system still, however, fails to address these conditions as an integrated set of issues that are approached in different channels, which is a core failure to achieve the comprehensive needs of a large and vulnerable population.</w:t>
      </w:r>
    </w:p>
    <w:p w14:paraId="2A4AEC24" w14:textId="77777777" w:rsidR="00E54A98" w:rsidRPr="00E54A98" w:rsidRDefault="00E54A98" w:rsidP="00E54A98">
      <w:pPr>
        <w:widowControl/>
        <w:autoSpaceDE/>
        <w:autoSpaceDN/>
        <w:spacing w:after="160" w:line="360" w:lineRule="auto"/>
        <w:jc w:val="both"/>
        <w:rPr>
          <w:rFonts w:ascii="Arial" w:eastAsia="Calibri" w:hAnsi="Arial" w:cs="Arial"/>
          <w:color w:val="000000"/>
          <w:lang w:val="en-US" w:eastAsia="en-US" w:bidi="ar-SA"/>
        </w:rPr>
      </w:pPr>
      <w:r w:rsidRPr="00E54A98">
        <w:rPr>
          <w:rFonts w:ascii="Arial" w:eastAsia="Calibri" w:hAnsi="Arial" w:cs="Arial"/>
          <w:color w:val="000000"/>
          <w:lang w:val="en-US" w:eastAsia="en-US" w:bidi="ar-SA"/>
        </w:rPr>
        <w:t>Thematic analysis revealed four important themes: obesity as a risk factor in depression and anxiety, weight stigma as a critical mediator, bidirectionality and self-reinforcement and the ineffectiveness of existing interventions. The evidence-based analysis (descriptive statistics) indicated the presence of mostly quantitative evidence-based (100% of the included studies) and the essential lack of qualitative studies in addressing the lived experience, a significant gap that needs immediate consideration in the future.</w:t>
      </w:r>
    </w:p>
    <w:p w14:paraId="1751E724" w14:textId="77777777" w:rsidR="00E54A98" w:rsidRPr="00E54A98" w:rsidRDefault="00E54A98" w:rsidP="00E54A98">
      <w:pPr>
        <w:widowControl/>
        <w:autoSpaceDE/>
        <w:autoSpaceDN/>
        <w:spacing w:after="160" w:line="480" w:lineRule="auto"/>
        <w:jc w:val="both"/>
        <w:outlineLvl w:val="2"/>
        <w:rPr>
          <w:rFonts w:ascii="Arial" w:eastAsia="Calibri" w:hAnsi="Arial" w:cs="Arial"/>
          <w:b/>
          <w:color w:val="000000"/>
          <w:sz w:val="24"/>
          <w:lang w:val="en-US" w:eastAsia="en-US" w:bidi="ar-SA"/>
        </w:rPr>
      </w:pPr>
      <w:bookmarkStart w:id="41" w:name="_Toc236662507"/>
      <w:r w:rsidRPr="00E54A98">
        <w:rPr>
          <w:rFonts w:ascii="Arial" w:eastAsia="Calibri" w:hAnsi="Arial" w:cs="Arial"/>
          <w:b/>
          <w:color w:val="000000"/>
          <w:sz w:val="24"/>
          <w:lang w:val="en-US" w:eastAsia="en-US" w:bidi="ar-SA"/>
        </w:rPr>
        <w:t>5.2 Practice and Policy Recommendations</w:t>
      </w:r>
      <w:bookmarkEnd w:id="41"/>
    </w:p>
    <w:p w14:paraId="3C1CFD2F" w14:textId="77777777" w:rsidR="00E54A98" w:rsidRPr="00E54A98" w:rsidRDefault="00E54A98" w:rsidP="00E54A98">
      <w:pPr>
        <w:widowControl/>
        <w:autoSpaceDE/>
        <w:autoSpaceDN/>
        <w:spacing w:after="160" w:line="360" w:lineRule="auto"/>
        <w:jc w:val="both"/>
        <w:rPr>
          <w:rFonts w:ascii="Arial" w:eastAsia="Calibri" w:hAnsi="Arial" w:cs="Arial"/>
          <w:b/>
          <w:color w:val="000000"/>
          <w:lang w:val="en-US" w:eastAsia="en-US" w:bidi="ar-SA"/>
        </w:rPr>
      </w:pPr>
      <w:r w:rsidRPr="00E54A98">
        <w:rPr>
          <w:rFonts w:ascii="Arial" w:eastAsia="Calibri" w:hAnsi="Arial" w:cs="Arial"/>
          <w:b/>
          <w:color w:val="000000"/>
          <w:lang w:val="en-US" w:eastAsia="en-US" w:bidi="ar-SA"/>
        </w:rPr>
        <w:t>Include Routine Psychological Screening as an Obesity Management Roadmap</w:t>
      </w:r>
    </w:p>
    <w:p w14:paraId="3F29DB40" w14:textId="77777777" w:rsidR="00E54A98" w:rsidRPr="00E54A98" w:rsidRDefault="00E54A98" w:rsidP="00E54A98">
      <w:pPr>
        <w:widowControl/>
        <w:autoSpaceDE/>
        <w:autoSpaceDN/>
        <w:spacing w:after="160" w:line="360" w:lineRule="auto"/>
        <w:jc w:val="both"/>
        <w:rPr>
          <w:rFonts w:ascii="Arial" w:eastAsia="Calibri" w:hAnsi="Arial" w:cs="Arial"/>
          <w:color w:val="000000"/>
          <w:lang w:val="en-US" w:eastAsia="en-US" w:bidi="ar-SA"/>
        </w:rPr>
      </w:pPr>
      <w:r w:rsidRPr="00E54A98">
        <w:rPr>
          <w:rFonts w:ascii="Arial" w:eastAsia="Calibri" w:hAnsi="Arial" w:cs="Arial"/>
          <w:color w:val="000000"/>
          <w:lang w:val="en-US" w:eastAsia="en-US" w:bidi="ar-SA"/>
        </w:rPr>
        <w:t xml:space="preserve">Health workers must adopt a habit of screening all adults who are enrolled to obesity management </w:t>
      </w:r>
      <w:proofErr w:type="spellStart"/>
      <w:r w:rsidRPr="00E54A98">
        <w:rPr>
          <w:rFonts w:ascii="Arial" w:eastAsia="Calibri" w:hAnsi="Arial" w:cs="Arial"/>
          <w:color w:val="000000"/>
          <w:lang w:val="en-US" w:eastAsia="en-US" w:bidi="ar-SA"/>
        </w:rPr>
        <w:t>programmes</w:t>
      </w:r>
      <w:proofErr w:type="spellEnd"/>
      <w:r w:rsidRPr="00E54A98">
        <w:rPr>
          <w:rFonts w:ascii="Arial" w:eastAsia="Calibri" w:hAnsi="Arial" w:cs="Arial"/>
          <w:color w:val="000000"/>
          <w:lang w:val="en-US" w:eastAsia="en-US" w:bidi="ar-SA"/>
        </w:rPr>
        <w:t xml:space="preserve"> with objective instruments such as PHQ-9 (depression), GAD-7 (anxiety), among others. In those circumstances where significant distress is detected, an early coordinated referral to psychological therapy, such as CBT, must be vested into weight management channels. The recommendation is consistent with the evidence provided by Jones et al. (2021) or NICE guidance on obesity management.</w:t>
      </w:r>
    </w:p>
    <w:p w14:paraId="2B389C24" w14:textId="77777777" w:rsidR="00E54A98" w:rsidRPr="00E54A98" w:rsidRDefault="00E54A98" w:rsidP="00E54A98">
      <w:pPr>
        <w:widowControl/>
        <w:autoSpaceDE/>
        <w:autoSpaceDN/>
        <w:spacing w:after="160" w:line="360" w:lineRule="auto"/>
        <w:jc w:val="both"/>
        <w:rPr>
          <w:rFonts w:ascii="Arial" w:eastAsia="Calibri" w:hAnsi="Arial" w:cs="Arial"/>
          <w:color w:val="000000"/>
          <w:lang w:val="en-US" w:eastAsia="en-US" w:bidi="ar-SA"/>
        </w:rPr>
      </w:pPr>
    </w:p>
    <w:p w14:paraId="35CAD544" w14:textId="77777777" w:rsidR="00E54A98" w:rsidRPr="00E54A98" w:rsidRDefault="00E54A98" w:rsidP="00E54A98">
      <w:pPr>
        <w:widowControl/>
        <w:autoSpaceDE/>
        <w:autoSpaceDN/>
        <w:spacing w:after="160" w:line="360" w:lineRule="auto"/>
        <w:jc w:val="both"/>
        <w:rPr>
          <w:rFonts w:ascii="Arial" w:eastAsia="Calibri" w:hAnsi="Arial" w:cs="Arial"/>
          <w:b/>
          <w:bCs/>
          <w:color w:val="000000"/>
          <w:lang w:val="en-US" w:eastAsia="en-US" w:bidi="ar-SA"/>
        </w:rPr>
      </w:pPr>
      <w:r w:rsidRPr="00E54A98">
        <w:rPr>
          <w:rFonts w:ascii="Arial" w:eastAsia="Times New Roman" w:hAnsi="Arial" w:cs="Arial"/>
          <w:b/>
          <w:bCs/>
          <w:color w:val="000000"/>
          <w:lang w:val="en-US" w:eastAsia="en-US" w:bidi="ar-SA"/>
        </w:rPr>
        <w:t>Commission and Evaluate Integrated Care Models</w:t>
      </w:r>
      <w:r w:rsidRPr="00E54A98">
        <w:rPr>
          <w:rFonts w:ascii="Arial" w:eastAsia="Calibri" w:hAnsi="Arial" w:cs="Arial"/>
          <w:b/>
          <w:bCs/>
          <w:color w:val="000000"/>
          <w:lang w:val="en-US" w:eastAsia="en-US" w:bidi="ar-SA"/>
        </w:rPr>
        <w:t xml:space="preserve"> </w:t>
      </w:r>
    </w:p>
    <w:p w14:paraId="4164506B" w14:textId="77777777" w:rsidR="00E54A98" w:rsidRPr="00E54A98" w:rsidRDefault="00E54A98" w:rsidP="00E54A98">
      <w:pPr>
        <w:widowControl/>
        <w:autoSpaceDE/>
        <w:autoSpaceDN/>
        <w:spacing w:after="160" w:line="360" w:lineRule="auto"/>
        <w:jc w:val="both"/>
        <w:rPr>
          <w:rFonts w:ascii="Arial" w:eastAsia="Calibri" w:hAnsi="Arial" w:cs="Arial"/>
          <w:color w:val="000000"/>
          <w:lang w:val="en-US" w:eastAsia="en-US" w:bidi="ar-SA"/>
        </w:rPr>
      </w:pPr>
      <w:r w:rsidRPr="00E54A98">
        <w:rPr>
          <w:rFonts w:ascii="Arial" w:eastAsia="Calibri" w:hAnsi="Arial" w:cs="Arial"/>
          <w:color w:val="000000"/>
          <w:lang w:val="en-US" w:eastAsia="en-US" w:bidi="ar-SA"/>
        </w:rPr>
        <w:t xml:space="preserve">The NHS commissioners are to invest in the creation and stringent testing of the concepts of integrated care, where physical and mental healthcare of the conditions related to obesity are provided by multidisciplinary teams of people who are united. Based on the existing models that include health psychologists, dietitians, physiotherapists, and mental health practitioners, </w:t>
      </w:r>
      <w:r w:rsidRPr="00E54A98">
        <w:rPr>
          <w:rFonts w:ascii="Arial" w:eastAsia="Calibri" w:hAnsi="Arial" w:cs="Arial"/>
          <w:color w:val="000000"/>
          <w:lang w:val="en-US" w:eastAsia="en-US" w:bidi="ar-SA"/>
        </w:rPr>
        <w:lastRenderedPageBreak/>
        <w:t>such integration specifically promises to those patients having severe mental illness and comorbid obese individuals (Stevens et al., 2023). Patients need to co-design models, and they should be complemented with strong outcome evaluation models.</w:t>
      </w:r>
    </w:p>
    <w:p w14:paraId="406DF3FC" w14:textId="77777777" w:rsidR="00E54A98" w:rsidRPr="00E54A98" w:rsidRDefault="00E54A98" w:rsidP="00E54A98">
      <w:pPr>
        <w:widowControl/>
        <w:autoSpaceDE/>
        <w:autoSpaceDN/>
        <w:spacing w:after="160" w:line="360" w:lineRule="auto"/>
        <w:jc w:val="both"/>
        <w:rPr>
          <w:rFonts w:ascii="Arial" w:eastAsia="Calibri" w:hAnsi="Arial" w:cs="Arial"/>
          <w:b/>
          <w:color w:val="000000"/>
          <w:lang w:val="en-US" w:eastAsia="en-US" w:bidi="ar-SA"/>
        </w:rPr>
      </w:pPr>
      <w:r w:rsidRPr="00E54A98">
        <w:rPr>
          <w:rFonts w:ascii="Arial" w:eastAsia="Calibri" w:hAnsi="Arial" w:cs="Arial"/>
          <w:b/>
          <w:color w:val="000000"/>
          <w:lang w:val="en-US" w:eastAsia="en-US" w:bidi="ar-SA"/>
        </w:rPr>
        <w:t>Requirement of Anti-Stigma Training of Healthcare Professionals</w:t>
      </w:r>
    </w:p>
    <w:p w14:paraId="5535DF97" w14:textId="77777777" w:rsidR="00E54A98" w:rsidRPr="00E54A98" w:rsidRDefault="00E54A98" w:rsidP="00E54A98">
      <w:pPr>
        <w:widowControl/>
        <w:autoSpaceDE/>
        <w:autoSpaceDN/>
        <w:spacing w:after="160" w:line="360" w:lineRule="auto"/>
        <w:jc w:val="both"/>
        <w:rPr>
          <w:rFonts w:ascii="Arial" w:eastAsia="Calibri" w:hAnsi="Arial" w:cs="Arial"/>
          <w:color w:val="000000"/>
          <w:lang w:val="en-US" w:eastAsia="en-US" w:bidi="ar-SA"/>
        </w:rPr>
      </w:pPr>
      <w:r w:rsidRPr="00E54A98">
        <w:rPr>
          <w:rFonts w:ascii="Arial" w:eastAsia="Calibri" w:hAnsi="Arial" w:cs="Arial"/>
          <w:color w:val="000000"/>
          <w:lang w:val="en-US" w:eastAsia="en-US" w:bidi="ar-SA"/>
        </w:rPr>
        <w:t xml:space="preserve">Every clinical practitioner dealing with individuals with obesity must be provided with the training that requires acquiring new skills on the subject of weight </w:t>
      </w:r>
      <w:proofErr w:type="spellStart"/>
      <w:r w:rsidRPr="00E54A98">
        <w:rPr>
          <w:rFonts w:ascii="Arial" w:eastAsia="Calibri" w:hAnsi="Arial" w:cs="Arial"/>
          <w:color w:val="000000"/>
          <w:lang w:val="en-US" w:eastAsia="en-US" w:bidi="ar-SA"/>
        </w:rPr>
        <w:t>stigmatisation</w:t>
      </w:r>
      <w:proofErr w:type="spellEnd"/>
      <w:r w:rsidRPr="00E54A98">
        <w:rPr>
          <w:rFonts w:ascii="Arial" w:eastAsia="Calibri" w:hAnsi="Arial" w:cs="Arial"/>
          <w:color w:val="000000"/>
          <w:lang w:val="en-US" w:eastAsia="en-US" w:bidi="ar-SA"/>
        </w:rPr>
        <w:t xml:space="preserve">, psychological impact, and non-judgmental and person-focused care. </w:t>
      </w:r>
      <w:r w:rsidRPr="00E54A98">
        <w:rPr>
          <w:rFonts w:ascii="Arial" w:eastAsia="Times New Roman" w:hAnsi="Arial" w:cs="Arial"/>
          <w:color w:val="000000"/>
          <w:lang w:val="en-US" w:eastAsia="en-US" w:bidi="ar-SA"/>
        </w:rPr>
        <w:t>The training should address both implicit and explicit weight bias and be regularly updated in line with the emerging evidence base (Puhl et al., 2021; Robinson et al., 2017; Daly, Robinson and Sutin, 2022).</w:t>
      </w:r>
    </w:p>
    <w:p w14:paraId="0ECF83EB" w14:textId="77777777" w:rsidR="00E54A98" w:rsidRPr="00E54A98" w:rsidRDefault="00E54A98" w:rsidP="00E54A98">
      <w:pPr>
        <w:widowControl/>
        <w:autoSpaceDE/>
        <w:autoSpaceDN/>
        <w:spacing w:after="160" w:line="360" w:lineRule="auto"/>
        <w:jc w:val="both"/>
        <w:rPr>
          <w:rFonts w:ascii="Arial" w:eastAsia="Calibri" w:hAnsi="Arial" w:cs="Arial"/>
          <w:b/>
          <w:color w:val="000000"/>
          <w:lang w:val="en-US" w:eastAsia="en-US" w:bidi="ar-SA"/>
        </w:rPr>
      </w:pPr>
      <w:r w:rsidRPr="00E54A98">
        <w:rPr>
          <w:rFonts w:ascii="Arial" w:eastAsia="Calibri" w:hAnsi="Arial" w:cs="Arial"/>
          <w:b/>
          <w:color w:val="000000"/>
          <w:lang w:val="en-US" w:eastAsia="en-US" w:bidi="ar-SA"/>
        </w:rPr>
        <w:t>Invest in Digital Health Technologies of Integrated Support</w:t>
      </w:r>
    </w:p>
    <w:p w14:paraId="4A047C9A" w14:textId="77777777" w:rsidR="00E54A98" w:rsidRPr="00E54A98" w:rsidRDefault="00E54A98" w:rsidP="00E54A98">
      <w:pPr>
        <w:widowControl/>
        <w:autoSpaceDE/>
        <w:autoSpaceDN/>
        <w:spacing w:after="160" w:line="360" w:lineRule="auto"/>
        <w:jc w:val="both"/>
        <w:rPr>
          <w:rFonts w:ascii="Arial" w:eastAsia="Calibri" w:hAnsi="Arial" w:cs="Arial"/>
          <w:color w:val="000000"/>
          <w:lang w:val="en-US" w:eastAsia="en-US" w:bidi="ar-SA"/>
        </w:rPr>
      </w:pPr>
      <w:r w:rsidRPr="00E54A98">
        <w:rPr>
          <w:rFonts w:ascii="Arial" w:eastAsia="Calibri" w:hAnsi="Arial" w:cs="Arial"/>
          <w:color w:val="000000"/>
          <w:lang w:val="en-US" w:eastAsia="en-US" w:bidi="ar-SA"/>
        </w:rPr>
        <w:t xml:space="preserve">The NHS England and governmental health </w:t>
      </w:r>
      <w:proofErr w:type="spellStart"/>
      <w:r w:rsidRPr="00E54A98">
        <w:rPr>
          <w:rFonts w:ascii="Arial" w:eastAsia="Calibri" w:hAnsi="Arial" w:cs="Arial"/>
          <w:color w:val="000000"/>
          <w:lang w:val="en-US" w:eastAsia="en-US" w:bidi="ar-SA"/>
        </w:rPr>
        <w:t>organisations</w:t>
      </w:r>
      <w:proofErr w:type="spellEnd"/>
      <w:r w:rsidRPr="00E54A98">
        <w:rPr>
          <w:rFonts w:ascii="Arial" w:eastAsia="Calibri" w:hAnsi="Arial" w:cs="Arial"/>
          <w:color w:val="000000"/>
          <w:lang w:val="en-US" w:eastAsia="en-US" w:bidi="ar-SA"/>
        </w:rPr>
        <w:t xml:space="preserve"> need to facilitate the creation, testing, and fair allocation of digital health aids that will facilitate dual evaluation of physical and mental well-being. The implementation must be supported by a stringent test and defensible approach to deal with digital equity, as it does not deprive people who lack access to quality internet of additional disadvantages (Muller et al., 2024).</w:t>
      </w:r>
    </w:p>
    <w:p w14:paraId="292CFC8F" w14:textId="77777777" w:rsidR="00E54A98" w:rsidRPr="00E54A98" w:rsidRDefault="00E54A98" w:rsidP="00E54A98">
      <w:pPr>
        <w:widowControl/>
        <w:autoSpaceDE/>
        <w:autoSpaceDN/>
        <w:spacing w:after="160" w:line="360" w:lineRule="auto"/>
        <w:jc w:val="both"/>
        <w:rPr>
          <w:rFonts w:ascii="Arial" w:eastAsia="Calibri" w:hAnsi="Arial" w:cs="Arial"/>
          <w:b/>
          <w:bCs/>
          <w:color w:val="000000"/>
          <w:lang w:val="en-US" w:eastAsia="en-US" w:bidi="ar-SA"/>
        </w:rPr>
      </w:pPr>
      <w:r w:rsidRPr="00E54A98">
        <w:rPr>
          <w:rFonts w:ascii="Arial" w:eastAsia="Times New Roman" w:hAnsi="Arial" w:cs="Arial"/>
          <w:b/>
          <w:bCs/>
          <w:color w:val="000000"/>
          <w:lang w:val="en-US" w:eastAsia="en-US" w:bidi="ar-SA"/>
        </w:rPr>
        <w:t>Address Structural and Socioeconomic Determinants Through Policy</w:t>
      </w:r>
    </w:p>
    <w:p w14:paraId="3DE1C0E8" w14:textId="77777777" w:rsidR="00E54A98" w:rsidRPr="00E54A98" w:rsidRDefault="00E54A98" w:rsidP="00E54A98">
      <w:pPr>
        <w:widowControl/>
        <w:autoSpaceDE/>
        <w:autoSpaceDN/>
        <w:spacing w:after="160" w:line="360" w:lineRule="auto"/>
        <w:jc w:val="both"/>
        <w:rPr>
          <w:rFonts w:ascii="Arial" w:eastAsia="Calibri" w:hAnsi="Arial" w:cs="Arial"/>
          <w:color w:val="000000"/>
          <w:lang w:val="en-US" w:eastAsia="en-US" w:bidi="ar-SA"/>
        </w:rPr>
      </w:pPr>
      <w:r w:rsidRPr="00E54A98">
        <w:rPr>
          <w:rFonts w:ascii="Arial" w:eastAsia="Calibri" w:hAnsi="Arial" w:cs="Arial"/>
          <w:color w:val="000000"/>
          <w:lang w:val="en-US" w:eastAsia="en-US" w:bidi="ar-SA"/>
        </w:rPr>
        <w:t>There should be government policy and administrative intervention in the structural factors that predispose communities to obesity and mental health challenges, such as investment in healthy food infrastructure, safe recreational facilities, and mental health services in the impoverished communities. The social welfare policy needs to guarantee a sufficient income support, housing security, and social protection since it is proven by Marmot (2020) that health inequalities cannot be diminished without focusing on their socioeconomic roots.</w:t>
      </w:r>
    </w:p>
    <w:p w14:paraId="18B25EA6" w14:textId="77777777" w:rsidR="00E54A98" w:rsidRPr="00E54A98" w:rsidRDefault="00E54A98" w:rsidP="00E54A98">
      <w:pPr>
        <w:widowControl/>
        <w:autoSpaceDE/>
        <w:autoSpaceDN/>
        <w:spacing w:after="160" w:line="360" w:lineRule="auto"/>
        <w:jc w:val="both"/>
        <w:rPr>
          <w:rFonts w:ascii="Arial" w:eastAsia="Calibri" w:hAnsi="Arial" w:cs="Arial"/>
          <w:b/>
          <w:bCs/>
          <w:color w:val="000000"/>
          <w:lang w:val="en-US" w:eastAsia="en-US" w:bidi="ar-SA"/>
        </w:rPr>
      </w:pPr>
      <w:r w:rsidRPr="00E54A98">
        <w:rPr>
          <w:rFonts w:ascii="Arial" w:eastAsia="Times New Roman" w:hAnsi="Arial" w:cs="Arial"/>
          <w:b/>
          <w:bCs/>
          <w:color w:val="000000"/>
          <w:lang w:val="en-US" w:eastAsia="en-US" w:bidi="ar-SA"/>
        </w:rPr>
        <w:t>Fund High-Quality Research on Integrated Approaches</w:t>
      </w:r>
      <w:r w:rsidRPr="00E54A98">
        <w:rPr>
          <w:rFonts w:ascii="Arial" w:eastAsia="Calibri" w:hAnsi="Arial" w:cs="Arial"/>
          <w:b/>
          <w:bCs/>
          <w:color w:val="000000"/>
          <w:lang w:val="en-US" w:eastAsia="en-US" w:bidi="ar-SA"/>
        </w:rPr>
        <w:t xml:space="preserve"> </w:t>
      </w:r>
    </w:p>
    <w:p w14:paraId="0DE5BC08" w14:textId="77777777" w:rsidR="00E54A98" w:rsidRDefault="00E54A98" w:rsidP="00E54A98">
      <w:pPr>
        <w:widowControl/>
        <w:autoSpaceDE/>
        <w:autoSpaceDN/>
        <w:spacing w:after="160" w:line="360" w:lineRule="auto"/>
        <w:jc w:val="both"/>
        <w:rPr>
          <w:rFonts w:ascii="Arial" w:eastAsia="Calibri" w:hAnsi="Arial" w:cs="Arial"/>
          <w:color w:val="000000"/>
          <w:lang w:val="en-US" w:eastAsia="en-US" w:bidi="ar-SA"/>
        </w:rPr>
      </w:pPr>
      <w:r w:rsidRPr="00E54A98">
        <w:rPr>
          <w:rFonts w:ascii="Arial" w:eastAsia="Calibri" w:hAnsi="Arial" w:cs="Arial"/>
          <w:color w:val="000000"/>
          <w:lang w:val="en-US" w:eastAsia="en-US" w:bidi="ar-SA"/>
        </w:rPr>
        <w:t>NIHR and other funders ought to target to invest in high-quality longitudinal-based research on the effectiveness, cost-efficacy, and feasibility of integrative care models on the effectiveness of comorbid obese and mental health patients, who face more risks of communication disorders. The areas of priority research include RCTs of combined interventions; qualitative research of lived experiences of patients and clinicians; studies of health economics of integrated and siloed models; and studies of implementation science of barriers to sustainable integration.</w:t>
      </w:r>
    </w:p>
    <w:p w14:paraId="04A017C9" w14:textId="77777777" w:rsidR="00B35D7B" w:rsidRDefault="00B35D7B" w:rsidP="00E54A98">
      <w:pPr>
        <w:widowControl/>
        <w:autoSpaceDE/>
        <w:autoSpaceDN/>
        <w:spacing w:after="160" w:line="360" w:lineRule="auto"/>
        <w:jc w:val="both"/>
        <w:rPr>
          <w:rFonts w:ascii="Arial" w:eastAsia="Calibri" w:hAnsi="Arial" w:cs="Arial"/>
          <w:color w:val="000000"/>
          <w:lang w:val="en-US" w:eastAsia="en-US" w:bidi="ar-SA"/>
        </w:rPr>
      </w:pPr>
    </w:p>
    <w:p w14:paraId="532D9449" w14:textId="77777777" w:rsidR="00B35D7B" w:rsidRPr="00E54A98" w:rsidRDefault="00B35D7B" w:rsidP="00E54A98">
      <w:pPr>
        <w:widowControl/>
        <w:autoSpaceDE/>
        <w:autoSpaceDN/>
        <w:spacing w:after="160" w:line="360" w:lineRule="auto"/>
        <w:jc w:val="both"/>
        <w:rPr>
          <w:rFonts w:ascii="Arial" w:eastAsia="Calibri" w:hAnsi="Arial" w:cs="Arial"/>
          <w:color w:val="000000"/>
          <w:lang w:val="en-US" w:eastAsia="en-US" w:bidi="ar-SA"/>
        </w:rPr>
      </w:pPr>
    </w:p>
    <w:p w14:paraId="416B3B73" w14:textId="77777777" w:rsidR="00E54A98" w:rsidRPr="00E54A98" w:rsidRDefault="00E54A98" w:rsidP="00E54A98">
      <w:pPr>
        <w:widowControl/>
        <w:autoSpaceDE/>
        <w:autoSpaceDN/>
        <w:spacing w:after="160" w:line="480" w:lineRule="auto"/>
        <w:jc w:val="both"/>
        <w:outlineLvl w:val="2"/>
        <w:rPr>
          <w:rFonts w:ascii="Arial" w:eastAsia="Calibri" w:hAnsi="Arial" w:cs="Arial"/>
          <w:b/>
          <w:color w:val="000000"/>
          <w:sz w:val="24"/>
          <w:lang w:val="en-US" w:eastAsia="en-US" w:bidi="ar-SA"/>
        </w:rPr>
      </w:pPr>
      <w:bookmarkStart w:id="42" w:name="_Toc236662508"/>
      <w:r w:rsidRPr="00E54A98">
        <w:rPr>
          <w:rFonts w:ascii="Arial" w:eastAsia="Calibri" w:hAnsi="Arial" w:cs="Arial"/>
          <w:b/>
          <w:color w:val="000000"/>
          <w:sz w:val="24"/>
          <w:lang w:val="en-US" w:eastAsia="en-US" w:bidi="ar-SA"/>
        </w:rPr>
        <w:lastRenderedPageBreak/>
        <w:t>5.3 Limitations of the Study</w:t>
      </w:r>
      <w:bookmarkEnd w:id="42"/>
    </w:p>
    <w:p w14:paraId="49D47BA0" w14:textId="77777777" w:rsidR="00E54A98" w:rsidRPr="00E54A98" w:rsidRDefault="00E54A98" w:rsidP="00E54A98">
      <w:pPr>
        <w:widowControl/>
        <w:autoSpaceDE/>
        <w:autoSpaceDN/>
        <w:spacing w:after="160" w:line="360" w:lineRule="auto"/>
        <w:jc w:val="both"/>
        <w:rPr>
          <w:rFonts w:ascii="Arial" w:eastAsia="Calibri" w:hAnsi="Arial" w:cs="Arial"/>
          <w:color w:val="000000"/>
          <w:lang w:val="en-US" w:eastAsia="en-US" w:bidi="ar-SA"/>
        </w:rPr>
      </w:pPr>
      <w:r w:rsidRPr="00E54A98">
        <w:rPr>
          <w:rFonts w:ascii="Arial" w:eastAsia="Calibri" w:hAnsi="Arial" w:cs="Arial"/>
          <w:color w:val="000000"/>
          <w:lang w:val="en-US" w:eastAsia="en-US" w:bidi="ar-SA"/>
        </w:rPr>
        <w:t>This study has a number of limitations. It is a secondary qualitative review, and does not generate formal effect size estimates, so cannot definitively conclude the magnitude of the associations that are found. This aligns with the nature of the thematic analysis, which aims to identify patterns of meaning, not quantify relationships (Braun and Clarke, 2021; Flemming and Noyes, 2021). Independent screening and data extraction were not possible as a single-researcher student review, which meant that there was the potential for residual selection and interpretation bias; however, all decisions were documented systematically throughout the review to support auditability (Nowell et al., 2017). There is a lack of qualitative evidence from included studies: The subjective experiences, values and perspectives of people with comorbid obesity and mental health issues are not well represented in the current evidence base, and this reduces the depth of understanding that the thematic synthesis can provide (Griffiths et al., 2022).</w:t>
      </w:r>
    </w:p>
    <w:p w14:paraId="77978296" w14:textId="77777777" w:rsidR="00E54A98" w:rsidRPr="00E54A98" w:rsidRDefault="00E54A98" w:rsidP="00E54A98">
      <w:pPr>
        <w:widowControl/>
        <w:autoSpaceDE/>
        <w:autoSpaceDN/>
        <w:spacing w:after="160" w:line="360" w:lineRule="auto"/>
        <w:jc w:val="both"/>
        <w:rPr>
          <w:rFonts w:ascii="Arial" w:eastAsia="Calibri" w:hAnsi="Arial" w:cs="Arial"/>
          <w:color w:val="000000"/>
          <w:lang w:val="en-US" w:eastAsia="en-US" w:bidi="ar-SA"/>
        </w:rPr>
      </w:pPr>
      <w:r w:rsidRPr="00E54A98">
        <w:rPr>
          <w:rFonts w:ascii="Arial" w:eastAsia="Calibri" w:hAnsi="Arial" w:cs="Arial"/>
          <w:color w:val="000000"/>
          <w:lang w:val="en-US" w:eastAsia="en-US" w:bidi="ar-SA"/>
        </w:rPr>
        <w:t>To address both the experiential and effectiveness aspects of this clinical area, future research should focus on qualitative and mixed methods studies that put the voices of the people directly involved at the heart of the research, as well as RCTs of integrated care interventions of high quality.</w:t>
      </w:r>
    </w:p>
    <w:p w14:paraId="0A79B00D" w14:textId="77777777" w:rsidR="00E54A98" w:rsidRPr="00E54A98" w:rsidRDefault="00E54A98" w:rsidP="00E54A98">
      <w:pPr>
        <w:widowControl/>
        <w:autoSpaceDE/>
        <w:autoSpaceDN/>
        <w:spacing w:after="160" w:line="480" w:lineRule="auto"/>
        <w:jc w:val="both"/>
        <w:outlineLvl w:val="2"/>
        <w:rPr>
          <w:rFonts w:ascii="Arial" w:eastAsia="Calibri" w:hAnsi="Arial" w:cs="Arial"/>
          <w:b/>
          <w:color w:val="000000"/>
          <w:sz w:val="24"/>
          <w:lang w:val="en-US" w:eastAsia="en-US" w:bidi="ar-SA"/>
        </w:rPr>
      </w:pPr>
      <w:bookmarkStart w:id="43" w:name="_Toc236662509"/>
      <w:r w:rsidRPr="00E54A98">
        <w:rPr>
          <w:rFonts w:ascii="Arial" w:eastAsia="Calibri" w:hAnsi="Arial" w:cs="Arial"/>
          <w:b/>
          <w:color w:val="000000"/>
          <w:sz w:val="24"/>
          <w:lang w:val="en-US" w:eastAsia="en-US" w:bidi="ar-SA"/>
        </w:rPr>
        <w:t>5.4 Conclusion</w:t>
      </w:r>
      <w:bookmarkEnd w:id="43"/>
    </w:p>
    <w:p w14:paraId="7963AA6D" w14:textId="77777777" w:rsidR="00E54A98" w:rsidRPr="00E54A98" w:rsidRDefault="00E54A98" w:rsidP="00E54A98">
      <w:pPr>
        <w:widowControl/>
        <w:autoSpaceDE/>
        <w:autoSpaceDN/>
        <w:spacing w:after="160" w:line="360" w:lineRule="auto"/>
        <w:jc w:val="both"/>
        <w:rPr>
          <w:rFonts w:ascii="Arial" w:eastAsia="Calibri" w:hAnsi="Arial" w:cs="Arial"/>
          <w:color w:val="000000"/>
          <w:lang w:val="en-US" w:eastAsia="en-US" w:bidi="ar-SA"/>
        </w:rPr>
      </w:pPr>
      <w:r w:rsidRPr="00E54A98">
        <w:rPr>
          <w:rFonts w:ascii="Arial" w:eastAsia="Calibri" w:hAnsi="Arial" w:cs="Arial"/>
          <w:color w:val="000000"/>
          <w:lang w:val="en-US" w:eastAsia="en-US" w:bidi="ar-SA"/>
        </w:rPr>
        <w:t>This study has conducted a secondary qualitative review of the evidence around the link between obesity and mental health in adults in the UK in a detailed and systematic way using thematic analysis (Braun and Clarke, 2021) and following the ENTREQ reporting framework (Tong et al., 2012). The evidence is clear that the relationship is close, bidirectional, and clinically meaningful, and that weight stigma is one of the most important and modifiable mediating variables (Puhl et al., 2021; Robinson et al., 2017).</w:t>
      </w:r>
    </w:p>
    <w:p w14:paraId="55FB8CAF" w14:textId="1CAF09D8" w:rsidR="005C2C7A" w:rsidRDefault="00E54A98" w:rsidP="00AA391E">
      <w:pPr>
        <w:widowControl/>
        <w:autoSpaceDE/>
        <w:autoSpaceDN/>
        <w:spacing w:after="160" w:line="360" w:lineRule="auto"/>
        <w:jc w:val="both"/>
        <w:rPr>
          <w:rFonts w:ascii="Arial" w:eastAsia="Calibri" w:hAnsi="Arial" w:cs="Arial"/>
          <w:color w:val="000000"/>
          <w:lang w:val="en-US" w:eastAsia="en-US" w:bidi="ar-SA"/>
        </w:rPr>
      </w:pPr>
      <w:r w:rsidRPr="00E54A98">
        <w:rPr>
          <w:rFonts w:ascii="Arial" w:eastAsia="Calibri" w:hAnsi="Arial" w:cs="Arial"/>
          <w:color w:val="000000"/>
          <w:lang w:val="en-US" w:eastAsia="en-US" w:bidi="ar-SA"/>
        </w:rPr>
        <w:t xml:space="preserve">The four themes that have been identified: the issue of obesity being a risk factor, the issue of weight stigma as a mediator, the issue of bidirectionality and self-reinforcement, and the issue of the insufficiency of current interventions give an unanswerable argument of transformative change: clinical innovation using integrated care and psychological screening; professional innovation using anti-stigma training; technological innovation using digital health; and systems innovation using policy to address the social determinants of health. The price is great, yet the evidence shows that successful integrated intervention is possible. It is now time to have the political determination, professional dedication, and funding needed to create, develop, and support these strategies so that the individuals left between the obesity effects </w:t>
      </w:r>
      <w:r w:rsidRPr="00E54A98">
        <w:rPr>
          <w:rFonts w:ascii="Arial" w:eastAsia="Calibri" w:hAnsi="Arial" w:cs="Arial"/>
          <w:color w:val="000000"/>
          <w:lang w:val="en-US" w:eastAsia="en-US" w:bidi="ar-SA"/>
        </w:rPr>
        <w:lastRenderedPageBreak/>
        <w:t>and access to mental health services can get the kind of holistic, caring, and effective treatment they require and deserve.</w:t>
      </w:r>
    </w:p>
    <w:p w14:paraId="70D80227"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3BB27E8D"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2B0AC685"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49C856D0"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0103AAB8"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4661E76A"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1CBA6B04"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6DF78C21"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25865ED9"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7DB02360"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5A056C87"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234552F9"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77CD6416"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27C1AE1F"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0C3E411E"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0FE0C4D6"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423ADCBC"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26CDEDEB"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6C2CFFAA"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13D05C8A"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7017D7E3"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77DEBBFA" w14:textId="77777777" w:rsidR="00B35D7B"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0A5384A8" w14:textId="77777777" w:rsidR="00B35D7B" w:rsidRPr="00AA391E" w:rsidRDefault="00B35D7B" w:rsidP="00AA391E">
      <w:pPr>
        <w:widowControl/>
        <w:autoSpaceDE/>
        <w:autoSpaceDN/>
        <w:spacing w:after="160" w:line="360" w:lineRule="auto"/>
        <w:jc w:val="both"/>
        <w:rPr>
          <w:rFonts w:ascii="Arial" w:eastAsia="Calibri" w:hAnsi="Arial" w:cs="Arial"/>
          <w:color w:val="000000"/>
          <w:lang w:val="en-US" w:eastAsia="en-US" w:bidi="ar-SA"/>
        </w:rPr>
      </w:pPr>
    </w:p>
    <w:p w14:paraId="4489A574" w14:textId="02196E7A" w:rsidR="00C17E2F" w:rsidRDefault="00C17E2F">
      <w:pPr>
        <w:rPr>
          <w:rFonts w:ascii="Arial" w:eastAsia="Arial Unicode MS" w:hAnsi="Arial" w:cs="Arial"/>
          <w:b/>
          <w:sz w:val="28"/>
          <w:szCs w:val="28"/>
        </w:rPr>
      </w:pPr>
    </w:p>
    <w:p w14:paraId="2E50FAF4" w14:textId="2DC16246" w:rsidR="005C2C7A" w:rsidRPr="00812591" w:rsidRDefault="00585777" w:rsidP="00C17E2F">
      <w:pPr>
        <w:pStyle w:val="Heading1"/>
        <w:ind w:left="0"/>
      </w:pPr>
      <w:bookmarkStart w:id="44" w:name="_Toc236662510"/>
      <w:r>
        <w:lastRenderedPageBreak/>
        <w:t>REFERENCES</w:t>
      </w:r>
      <w:bookmarkEnd w:id="44"/>
      <w:r w:rsidR="005C2C7A" w:rsidRPr="00812591">
        <w:t xml:space="preserve"> </w:t>
      </w:r>
    </w:p>
    <w:p w14:paraId="73B83343"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68CC8E25" w14:textId="4C1B0965"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 xml:space="preserve">Amiri, S. and </w:t>
      </w:r>
      <w:proofErr w:type="spellStart"/>
      <w:r w:rsidRPr="001C1AD1">
        <w:rPr>
          <w:rFonts w:ascii="Arial" w:eastAsia="Times New Roman" w:hAnsi="Arial" w:cs="Arial"/>
          <w:color w:val="000000"/>
          <w:sz w:val="24"/>
          <w:szCs w:val="24"/>
          <w:lang w:val="en-US" w:eastAsia="en-US" w:bidi="ar-SA"/>
        </w:rPr>
        <w:t>Behnezhad</w:t>
      </w:r>
      <w:proofErr w:type="spellEnd"/>
      <w:r w:rsidRPr="001C1AD1">
        <w:rPr>
          <w:rFonts w:ascii="Arial" w:eastAsia="Times New Roman" w:hAnsi="Arial" w:cs="Arial"/>
          <w:color w:val="000000"/>
          <w:sz w:val="24"/>
          <w:szCs w:val="24"/>
          <w:lang w:val="en-US" w:eastAsia="en-US" w:bidi="ar-SA"/>
        </w:rPr>
        <w:t>, S. (2019) ‘Obesity and anxiety symptoms: A systematic</w:t>
      </w:r>
      <w:r w:rsidR="005543D9">
        <w:rPr>
          <w:rFonts w:ascii="Arial" w:eastAsia="Times New Roman" w:hAnsi="Arial" w:cs="Arial"/>
          <w:color w:val="000000"/>
          <w:sz w:val="24"/>
          <w:szCs w:val="24"/>
          <w:lang w:val="en-US" w:eastAsia="en-US" w:bidi="ar-SA"/>
        </w:rPr>
        <w:t xml:space="preserve"> </w:t>
      </w:r>
      <w:r w:rsidRPr="001C1AD1">
        <w:rPr>
          <w:rFonts w:ascii="Arial" w:eastAsia="Times New Roman" w:hAnsi="Arial" w:cs="Arial"/>
          <w:color w:val="000000"/>
          <w:sz w:val="24"/>
          <w:szCs w:val="24"/>
          <w:lang w:val="en-US" w:eastAsia="en-US" w:bidi="ar-SA"/>
        </w:rPr>
        <w:t xml:space="preserve">review and meta-analysis’, </w:t>
      </w:r>
      <w:proofErr w:type="spellStart"/>
      <w:r w:rsidRPr="001C1AD1">
        <w:rPr>
          <w:rFonts w:ascii="Arial" w:eastAsia="Times New Roman" w:hAnsi="Arial" w:cs="Arial"/>
          <w:color w:val="000000"/>
          <w:sz w:val="24"/>
          <w:szCs w:val="24"/>
          <w:lang w:val="en-US" w:eastAsia="en-US" w:bidi="ar-SA"/>
        </w:rPr>
        <w:t>Neuropsychiatrie</w:t>
      </w:r>
      <w:proofErr w:type="spellEnd"/>
      <w:r w:rsidRPr="001C1AD1">
        <w:rPr>
          <w:rFonts w:ascii="Arial" w:eastAsia="Times New Roman" w:hAnsi="Arial" w:cs="Arial"/>
          <w:color w:val="000000"/>
          <w:sz w:val="24"/>
          <w:szCs w:val="24"/>
          <w:lang w:val="en-US" w:eastAsia="en-US" w:bidi="ar-SA"/>
        </w:rPr>
        <w:t>, 33(2), pp. 72–89. https://doi.org/10.1007/s40211-019-0300-9</w:t>
      </w:r>
    </w:p>
    <w:p w14:paraId="0A7613B6"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BHBIA (British Healthcare Business Intelligence Association) (2020) BHBIA Data Analytics Guidelines Secondary Data – Ethical Principles. Available at: https://www.bhbia.org.uk/assets/Downloads/Guidelines/4_secondary_data_ethical_principles_aug2020_fv.PDF (Accessed: 10 March 2026).</w:t>
      </w:r>
    </w:p>
    <w:p w14:paraId="6EDEE0AA"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proofErr w:type="spellStart"/>
      <w:r w:rsidRPr="001C1AD1">
        <w:rPr>
          <w:rFonts w:ascii="Arial" w:eastAsia="Times New Roman" w:hAnsi="Arial" w:cs="Arial"/>
          <w:color w:val="000000"/>
          <w:sz w:val="24"/>
          <w:szCs w:val="24"/>
          <w:lang w:val="en-US" w:eastAsia="en-US" w:bidi="ar-SA"/>
        </w:rPr>
        <w:t>Brailean</w:t>
      </w:r>
      <w:proofErr w:type="spellEnd"/>
      <w:r w:rsidRPr="001C1AD1">
        <w:rPr>
          <w:rFonts w:ascii="Arial" w:eastAsia="Times New Roman" w:hAnsi="Arial" w:cs="Arial"/>
          <w:color w:val="000000"/>
          <w:sz w:val="24"/>
          <w:szCs w:val="24"/>
          <w:lang w:val="en-US" w:eastAsia="en-US" w:bidi="ar-SA"/>
        </w:rPr>
        <w:t xml:space="preserve">, A., Curtis, J., Davis, K., Dregan, A. and </w:t>
      </w:r>
      <w:proofErr w:type="spellStart"/>
      <w:r w:rsidRPr="001C1AD1">
        <w:rPr>
          <w:rFonts w:ascii="Arial" w:eastAsia="Times New Roman" w:hAnsi="Arial" w:cs="Arial"/>
          <w:color w:val="000000"/>
          <w:sz w:val="24"/>
          <w:szCs w:val="24"/>
          <w:lang w:val="en-US" w:eastAsia="en-US" w:bidi="ar-SA"/>
        </w:rPr>
        <w:t>Hotopf</w:t>
      </w:r>
      <w:proofErr w:type="spellEnd"/>
      <w:r w:rsidRPr="001C1AD1">
        <w:rPr>
          <w:rFonts w:ascii="Arial" w:eastAsia="Times New Roman" w:hAnsi="Arial" w:cs="Arial"/>
          <w:color w:val="000000"/>
          <w:sz w:val="24"/>
          <w:szCs w:val="24"/>
          <w:lang w:val="en-US" w:eastAsia="en-US" w:bidi="ar-SA"/>
        </w:rPr>
        <w:t>, M. (2020) ‘Characteristics, comorbidities, and correlates of atypical depression: Evidence from the UK Biobank Mental Health Survey’, Psychological Medicine, 50(7), pp. 1129–1138. https://doi.org/10.1017/S0033291719000941</w:t>
      </w:r>
    </w:p>
    <w:p w14:paraId="775DD8C2"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Braun, V. and Clarke, V. (2006) ‘Using thematic analysis in psychology’, Qualitative Research in Psychology, 3(2), pp. 77–101. https://doi.org/10.1191/1478088706qp063oa</w:t>
      </w:r>
    </w:p>
    <w:p w14:paraId="6651862E"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Braun, V. and Clarke, V. (2021) Thematic Analysis: A Practical Guide. London: Sage.</w:t>
      </w:r>
    </w:p>
    <w:p w14:paraId="60958EB7"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Centre for Mental Health (2020) The Economic and Social Costs of Mental Ill-Health. London: Centre for Mental Health. Available at: https://www.centreformentalhealth.org.uk/publications/economic-and-social-costs-mental-ill-health (Accessed: 11 March 2026).</w:t>
      </w:r>
    </w:p>
    <w:p w14:paraId="6490F3EC"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 xml:space="preserve">Correll, C.U., </w:t>
      </w:r>
      <w:proofErr w:type="spellStart"/>
      <w:r w:rsidRPr="001C1AD1">
        <w:rPr>
          <w:rFonts w:ascii="Arial" w:eastAsia="Times New Roman" w:hAnsi="Arial" w:cs="Arial"/>
          <w:color w:val="000000"/>
          <w:sz w:val="24"/>
          <w:szCs w:val="24"/>
          <w:lang w:val="en-US" w:eastAsia="en-US" w:bidi="ar-SA"/>
        </w:rPr>
        <w:t>Detraux</w:t>
      </w:r>
      <w:proofErr w:type="spellEnd"/>
      <w:r w:rsidRPr="001C1AD1">
        <w:rPr>
          <w:rFonts w:ascii="Arial" w:eastAsia="Times New Roman" w:hAnsi="Arial" w:cs="Arial"/>
          <w:color w:val="000000"/>
          <w:sz w:val="24"/>
          <w:szCs w:val="24"/>
          <w:lang w:val="en-US" w:eastAsia="en-US" w:bidi="ar-SA"/>
        </w:rPr>
        <w:t xml:space="preserve">, J., De </w:t>
      </w:r>
      <w:proofErr w:type="spellStart"/>
      <w:r w:rsidRPr="001C1AD1">
        <w:rPr>
          <w:rFonts w:ascii="Arial" w:eastAsia="Times New Roman" w:hAnsi="Arial" w:cs="Arial"/>
          <w:color w:val="000000"/>
          <w:sz w:val="24"/>
          <w:szCs w:val="24"/>
          <w:lang w:val="en-US" w:eastAsia="en-US" w:bidi="ar-SA"/>
        </w:rPr>
        <w:t>Lepeleire</w:t>
      </w:r>
      <w:proofErr w:type="spellEnd"/>
      <w:r w:rsidRPr="001C1AD1">
        <w:rPr>
          <w:rFonts w:ascii="Arial" w:eastAsia="Times New Roman" w:hAnsi="Arial" w:cs="Arial"/>
          <w:color w:val="000000"/>
          <w:sz w:val="24"/>
          <w:szCs w:val="24"/>
          <w:lang w:val="en-US" w:eastAsia="en-US" w:bidi="ar-SA"/>
        </w:rPr>
        <w:t>, J. and De Hert, M. (2015) ‘Effects of antipsychotics, antidepressants and mood stabilizers on risk for physical diseases in people with schizophrenia, depression and bipolar disorder’, World Psychiatry, 14(2), pp. 119–136. https://doi.org/10.1002/wps.20204</w:t>
      </w:r>
    </w:p>
    <w:p w14:paraId="27EA7EBA"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Daly, M., Robinson, E. and Sutin, A.R. (2022) ‘Does knowing hurt? Identifying as overweight predicts future physical and psychological health’, Psychological Science, 33(12), pp. 2063–2076. https://doi.org/10.1177/09567976221114787</w:t>
      </w:r>
    </w:p>
    <w:p w14:paraId="6A0C5ED0"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proofErr w:type="spellStart"/>
      <w:r w:rsidRPr="001C1AD1">
        <w:rPr>
          <w:rFonts w:ascii="Arial" w:eastAsia="Times New Roman" w:hAnsi="Arial" w:cs="Arial"/>
          <w:color w:val="000000"/>
          <w:sz w:val="24"/>
          <w:szCs w:val="24"/>
          <w:lang w:val="en-US" w:eastAsia="en-US" w:bidi="ar-SA"/>
        </w:rPr>
        <w:lastRenderedPageBreak/>
        <w:t>Dhurandhar</w:t>
      </w:r>
      <w:proofErr w:type="spellEnd"/>
      <w:r w:rsidRPr="001C1AD1">
        <w:rPr>
          <w:rFonts w:ascii="Arial" w:eastAsia="Times New Roman" w:hAnsi="Arial" w:cs="Arial"/>
          <w:color w:val="000000"/>
          <w:sz w:val="24"/>
          <w:szCs w:val="24"/>
          <w:lang w:val="en-US" w:eastAsia="en-US" w:bidi="ar-SA"/>
        </w:rPr>
        <w:t>, E.J. (2022) ‘Limitations of BMI as a measure of obesity’, Obesity, 30(2), pp. 289–290. https://doi.org/10.1002/oby.23344</w:t>
      </w:r>
    </w:p>
    <w:p w14:paraId="779E4912"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Flemming, K. and Noyes, J. (2021) ‘Qualitative evidence synthesis: Where are we at?’, International Journal of Qualitative Methods, 20, pp. 1–10. https://doi.org/10.1177/1609406921993276</w:t>
      </w:r>
    </w:p>
    <w:p w14:paraId="0E662CE1"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 xml:space="preserve">Griffiths, S., Bray, I., Kaner, E., Jones, R. and </w:t>
      </w:r>
      <w:proofErr w:type="spellStart"/>
      <w:r w:rsidRPr="001C1AD1">
        <w:rPr>
          <w:rFonts w:ascii="Arial" w:eastAsia="Times New Roman" w:hAnsi="Arial" w:cs="Arial"/>
          <w:color w:val="000000"/>
          <w:sz w:val="24"/>
          <w:szCs w:val="24"/>
          <w:lang w:val="en-US" w:eastAsia="en-US" w:bidi="ar-SA"/>
        </w:rPr>
        <w:t>Lingwood</w:t>
      </w:r>
      <w:proofErr w:type="spellEnd"/>
      <w:r w:rsidRPr="001C1AD1">
        <w:rPr>
          <w:rFonts w:ascii="Arial" w:eastAsia="Times New Roman" w:hAnsi="Arial" w:cs="Arial"/>
          <w:color w:val="000000"/>
          <w:sz w:val="24"/>
          <w:szCs w:val="24"/>
          <w:lang w:val="en-US" w:eastAsia="en-US" w:bidi="ar-SA"/>
        </w:rPr>
        <w:t>, H. (2022) ‘Mental health and obesity: A qualitative study of experiences in primary care’, BMC Family Practice, 23(1), p. 45. https://doi.org/10.1186/s12875-022-01668-2</w:t>
      </w:r>
    </w:p>
    <w:p w14:paraId="00D4789A" w14:textId="77777777" w:rsidR="008B57E1" w:rsidRPr="001C1AD1" w:rsidRDefault="008B57E1" w:rsidP="00182B31">
      <w:pPr>
        <w:widowControl/>
        <w:autoSpaceDE/>
        <w:autoSpaceDN/>
        <w:spacing w:before="80" w:after="160" w:line="360" w:lineRule="auto"/>
        <w:ind w:left="720" w:hanging="720"/>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 xml:space="preserve">Heaton, J. (2022) Reworking Qualitative Data. 2nd </w:t>
      </w:r>
      <w:proofErr w:type="spellStart"/>
      <w:r w:rsidRPr="001C1AD1">
        <w:rPr>
          <w:rFonts w:ascii="Arial" w:eastAsia="Times New Roman" w:hAnsi="Arial" w:cs="Arial"/>
          <w:color w:val="000000"/>
          <w:sz w:val="24"/>
          <w:szCs w:val="24"/>
          <w:lang w:val="en-US" w:eastAsia="en-US" w:bidi="ar-SA"/>
        </w:rPr>
        <w:t>edn</w:t>
      </w:r>
      <w:proofErr w:type="spellEnd"/>
      <w:r w:rsidRPr="001C1AD1">
        <w:rPr>
          <w:rFonts w:ascii="Arial" w:eastAsia="Times New Roman" w:hAnsi="Arial" w:cs="Arial"/>
          <w:color w:val="000000"/>
          <w:sz w:val="24"/>
          <w:szCs w:val="24"/>
          <w:lang w:val="en-US" w:eastAsia="en-US" w:bidi="ar-SA"/>
        </w:rPr>
        <w:t>. London: Sage.</w:t>
      </w:r>
    </w:p>
    <w:p w14:paraId="72235CA5"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HM Government (2020) Tackling Obesity: Empowering Adults and Children to Live Healthier Lives. London: HMSO. Available at: https://www.gov.uk/government/publications/tackling-obesity-government-strategy (Accessed: 11 March 2026).</w:t>
      </w:r>
    </w:p>
    <w:p w14:paraId="51A628B1"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proofErr w:type="spellStart"/>
      <w:r w:rsidRPr="001C1AD1">
        <w:rPr>
          <w:rFonts w:ascii="Arial" w:eastAsia="Times New Roman" w:hAnsi="Arial" w:cs="Arial"/>
          <w:color w:val="000000"/>
          <w:sz w:val="24"/>
          <w:szCs w:val="24"/>
          <w:lang w:val="en-US" w:eastAsia="en-US" w:bidi="ar-SA"/>
        </w:rPr>
        <w:t>Hryhorczuk</w:t>
      </w:r>
      <w:proofErr w:type="spellEnd"/>
      <w:r w:rsidRPr="001C1AD1">
        <w:rPr>
          <w:rFonts w:ascii="Arial" w:eastAsia="Times New Roman" w:hAnsi="Arial" w:cs="Arial"/>
          <w:color w:val="000000"/>
          <w:sz w:val="24"/>
          <w:szCs w:val="24"/>
          <w:lang w:val="en-US" w:eastAsia="en-US" w:bidi="ar-SA"/>
        </w:rPr>
        <w:t>, C., Bhatt, S., Bhatt, D.L. and Bhatt, D. (2013) ‘Metabolic disturbances connecting obesity and depression’, Frontiers in Neuroscience, 7, p. 177. https://doi.org/10.3389/fnins.2013.00177</w:t>
      </w:r>
    </w:p>
    <w:p w14:paraId="6E73F254"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Jackson, S.E., Beeken, R.J. and Wardle, J. (2015) ‘Obesity, perceived weight discrimination, and psychological well-being in older adults in England’, Obesity, 23(5), pp. 1105–1111. https://doi.org/10.1002/oby.21052</w:t>
      </w:r>
    </w:p>
    <w:p w14:paraId="71246D29"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Jia, P., Yu, C., Nie, J. and Li, Y. (2023) ‘Obesity-related mental health outcomes: A systematic review and meta-analysis’, Obesity Reviews, 24(3), e13527. https://doi.org/10.1111/obr.13527</w:t>
      </w:r>
    </w:p>
    <w:p w14:paraId="1D7CA66C"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 xml:space="preserve">Jones, R.A., Lawlor, E.R., Birch, J.M., Pyle, E.H., Ward, D.S., Griffin, S.J. and Ahern, A.L. (2021) ‘The impact of adult </w:t>
      </w:r>
      <w:proofErr w:type="spellStart"/>
      <w:r w:rsidRPr="001C1AD1">
        <w:rPr>
          <w:rFonts w:ascii="Arial" w:eastAsia="Times New Roman" w:hAnsi="Arial" w:cs="Arial"/>
          <w:color w:val="000000"/>
          <w:sz w:val="24"/>
          <w:szCs w:val="24"/>
          <w:lang w:val="en-US" w:eastAsia="en-US" w:bidi="ar-SA"/>
        </w:rPr>
        <w:t>behavioural</w:t>
      </w:r>
      <w:proofErr w:type="spellEnd"/>
      <w:r w:rsidRPr="001C1AD1">
        <w:rPr>
          <w:rFonts w:ascii="Arial" w:eastAsia="Times New Roman" w:hAnsi="Arial" w:cs="Arial"/>
          <w:color w:val="000000"/>
          <w:sz w:val="24"/>
          <w:szCs w:val="24"/>
          <w:lang w:val="en-US" w:eastAsia="en-US" w:bidi="ar-SA"/>
        </w:rPr>
        <w:t xml:space="preserve"> weight management interventions on mental health: A systematic review and meta-analysis’, Obesity Reviews, 22(4), e13150. https://doi.org/10.1111/obr.13150</w:t>
      </w:r>
    </w:p>
    <w:p w14:paraId="52093FB2"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Kivimaki, M., Luukkonen, R., Batty, G.D., Ferrie, J.E., Pentti, J. et al. (2017) ‘Body mass index and risk of obesity-related complex multimorbidity: An observational multicohort study’, The Lancet Diabetes and Endocrinology, 5(1), pp. 37–45. https://doi.org/10.1016/S2213-8587(16)30305-X</w:t>
      </w:r>
    </w:p>
    <w:p w14:paraId="47DD6DEC"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proofErr w:type="spellStart"/>
      <w:r w:rsidRPr="001C1AD1">
        <w:rPr>
          <w:rFonts w:ascii="Arial" w:eastAsia="Times New Roman" w:hAnsi="Arial" w:cs="Arial"/>
          <w:color w:val="000000"/>
          <w:sz w:val="24"/>
          <w:szCs w:val="24"/>
          <w:lang w:val="en-US" w:eastAsia="en-US" w:bidi="ar-SA"/>
        </w:rPr>
        <w:lastRenderedPageBreak/>
        <w:t>Linardon</w:t>
      </w:r>
      <w:proofErr w:type="spellEnd"/>
      <w:r w:rsidRPr="001C1AD1">
        <w:rPr>
          <w:rFonts w:ascii="Arial" w:eastAsia="Times New Roman" w:hAnsi="Arial" w:cs="Arial"/>
          <w:color w:val="000000"/>
          <w:sz w:val="24"/>
          <w:szCs w:val="24"/>
          <w:lang w:val="en-US" w:eastAsia="en-US" w:bidi="ar-SA"/>
        </w:rPr>
        <w:t>, J. (2022) ‘Positive body image, intuitive eating, and self-compassion protect against the onset of the core symptoms of eating disorders’, Body Image, 42, pp. 275–282. https://doi.org/10.1016/j.bodyim.2022.06.003</w:t>
      </w:r>
    </w:p>
    <w:p w14:paraId="14CEE3E8"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 xml:space="preserve">Luppino, F.S., de Wit, L.M., Bouvy, P.F., Stijnen, T., Cuijpers, P., </w:t>
      </w:r>
      <w:proofErr w:type="spellStart"/>
      <w:r w:rsidRPr="001C1AD1">
        <w:rPr>
          <w:rFonts w:ascii="Arial" w:eastAsia="Times New Roman" w:hAnsi="Arial" w:cs="Arial"/>
          <w:color w:val="000000"/>
          <w:sz w:val="24"/>
          <w:szCs w:val="24"/>
          <w:lang w:val="en-US" w:eastAsia="en-US" w:bidi="ar-SA"/>
        </w:rPr>
        <w:t>Penninx</w:t>
      </w:r>
      <w:proofErr w:type="spellEnd"/>
      <w:r w:rsidRPr="001C1AD1">
        <w:rPr>
          <w:rFonts w:ascii="Arial" w:eastAsia="Times New Roman" w:hAnsi="Arial" w:cs="Arial"/>
          <w:color w:val="000000"/>
          <w:sz w:val="24"/>
          <w:szCs w:val="24"/>
          <w:lang w:val="en-US" w:eastAsia="en-US" w:bidi="ar-SA"/>
        </w:rPr>
        <w:t>, B.W.J.H. and Zitman, F.G. (2010) ‘Overweight, obesity, and depression: A systematic review and meta-analysis of longitudinal studies’, Archives of General Psychiatry, 67(3), pp. 220–229. https://doi.org/10.1001/archgenpsychiatry.2010.2</w:t>
      </w:r>
    </w:p>
    <w:p w14:paraId="600A07B5"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 xml:space="preserve">Malmir, H., Shahinfar, H., Shab-Bidar, S. and </w:t>
      </w:r>
      <w:proofErr w:type="spellStart"/>
      <w:r w:rsidRPr="001C1AD1">
        <w:rPr>
          <w:rFonts w:ascii="Arial" w:eastAsia="Times New Roman" w:hAnsi="Arial" w:cs="Arial"/>
          <w:color w:val="000000"/>
          <w:sz w:val="24"/>
          <w:szCs w:val="24"/>
          <w:lang w:val="en-US" w:eastAsia="en-US" w:bidi="ar-SA"/>
        </w:rPr>
        <w:t>Djafarian</w:t>
      </w:r>
      <w:proofErr w:type="spellEnd"/>
      <w:r w:rsidRPr="001C1AD1">
        <w:rPr>
          <w:rFonts w:ascii="Arial" w:eastAsia="Times New Roman" w:hAnsi="Arial" w:cs="Arial"/>
          <w:color w:val="000000"/>
          <w:sz w:val="24"/>
          <w:szCs w:val="24"/>
          <w:lang w:val="en-US" w:eastAsia="en-US" w:bidi="ar-SA"/>
        </w:rPr>
        <w:t>, K. (2022) ‘The bidirectional association between depression and obesity: A systematic review of observational studies’, International Journal of Psychiatry in Clinical Practice, 26(2), pp. 143–155. https://doi.org/10.1080/13651501.2021.1879039</w:t>
      </w:r>
    </w:p>
    <w:p w14:paraId="7BD68F14"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Marmot, M. (2020) Health Equity in England: The Marmot Review 10 Years On. London: Institute of Health Equity. Available at: https://www.health.org.uk/publications/reports/the-marmot-review-10-years-on (Accessed: 11 March 2026).</w:t>
      </w:r>
    </w:p>
    <w:p w14:paraId="713BFAC8"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 xml:space="preserve">McManus, S., Bebbington, P., Jenkins, R. and </w:t>
      </w:r>
      <w:proofErr w:type="spellStart"/>
      <w:r w:rsidRPr="001C1AD1">
        <w:rPr>
          <w:rFonts w:ascii="Arial" w:eastAsia="Times New Roman" w:hAnsi="Arial" w:cs="Arial"/>
          <w:color w:val="000000"/>
          <w:sz w:val="24"/>
          <w:szCs w:val="24"/>
          <w:lang w:val="en-US" w:eastAsia="en-US" w:bidi="ar-SA"/>
        </w:rPr>
        <w:t>Brugha</w:t>
      </w:r>
      <w:proofErr w:type="spellEnd"/>
      <w:r w:rsidRPr="001C1AD1">
        <w:rPr>
          <w:rFonts w:ascii="Arial" w:eastAsia="Times New Roman" w:hAnsi="Arial" w:cs="Arial"/>
          <w:color w:val="000000"/>
          <w:sz w:val="24"/>
          <w:szCs w:val="24"/>
          <w:lang w:val="en-US" w:eastAsia="en-US" w:bidi="ar-SA"/>
        </w:rPr>
        <w:t>, T. (eds.) (2016) Mental Health and Wellbeing in England: Adult Psychiatric Morbidity Survey 2014. Leeds: NHS Digital. https://doi.org/10.13140/RG.2.1.1504.3926</w:t>
      </w:r>
    </w:p>
    <w:p w14:paraId="2510C910"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Mental Health Foundation (2023) Mental Health Statistics: UK. Available at: https://www.mentalhealth.org.uk/explore-mental-health/statistics (Accessed: 11 March 2026).</w:t>
      </w:r>
    </w:p>
    <w:p w14:paraId="0FFE2EC7"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Mind (2023) Mental Health Facts and Statistics. Available at: https://www.mind.org.uk/information-support/types-of-mental-health-problems/statistics-and-facts-about-mental-health/how-common-are-mental-health-problems/ (Accessed: 11 March 2026).</w:t>
      </w:r>
    </w:p>
    <w:p w14:paraId="2555321B" w14:textId="77777777" w:rsidR="008B57E1" w:rsidRPr="001C1AD1" w:rsidRDefault="008B57E1" w:rsidP="005543D9">
      <w:pPr>
        <w:widowControl/>
        <w:autoSpaceDE/>
        <w:autoSpaceDN/>
        <w:spacing w:before="80" w:after="160" w:line="360" w:lineRule="auto"/>
        <w:rPr>
          <w:rFonts w:ascii="Arial" w:eastAsia="Times New Roman"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 xml:space="preserve">Muller, J., Ahern, A.L., Jones, R.A., Sharp, S.J., Davies, A. and Zuckerman, A.P. (2024) ‘The relationship of within-individual and between-individual variation in mental health with bodyweight: An exploratory longitudinal study’, PLOS ONE, 19(1), e0294148. </w:t>
      </w:r>
      <w:hyperlink r:id="rId11" w:history="1">
        <w:r w:rsidRPr="001C1AD1">
          <w:rPr>
            <w:rFonts w:ascii="Arial" w:eastAsia="Times New Roman" w:hAnsi="Arial" w:cs="Arial"/>
            <w:color w:val="000000"/>
            <w:sz w:val="24"/>
            <w:szCs w:val="24"/>
            <w:lang w:val="en-US" w:eastAsia="en-US" w:bidi="ar-SA"/>
          </w:rPr>
          <w:t>https://doi.org/10.1371/journal.pone.0294148</w:t>
        </w:r>
      </w:hyperlink>
    </w:p>
    <w:p w14:paraId="506FF6EC"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Calibri" w:hAnsi="Arial" w:cs="Arial"/>
          <w:color w:val="000000"/>
          <w:sz w:val="24"/>
          <w:szCs w:val="24"/>
          <w:lang w:val="en-US" w:eastAsia="en-US" w:bidi="ar-SA"/>
        </w:rPr>
        <w:lastRenderedPageBreak/>
        <w:t xml:space="preserve">Munn, Z., Peters, M.D.J., Stern, C., Tufanaru, C., McArthur, A. and </w:t>
      </w:r>
      <w:proofErr w:type="spellStart"/>
      <w:r w:rsidRPr="001C1AD1">
        <w:rPr>
          <w:rFonts w:ascii="Arial" w:eastAsia="Calibri" w:hAnsi="Arial" w:cs="Arial"/>
          <w:color w:val="000000"/>
          <w:sz w:val="24"/>
          <w:szCs w:val="24"/>
          <w:lang w:val="en-US" w:eastAsia="en-US" w:bidi="ar-SA"/>
        </w:rPr>
        <w:t>Aromataris</w:t>
      </w:r>
      <w:proofErr w:type="spellEnd"/>
      <w:r w:rsidRPr="001C1AD1">
        <w:rPr>
          <w:rFonts w:ascii="Arial" w:eastAsia="Calibri" w:hAnsi="Arial" w:cs="Arial"/>
          <w:color w:val="000000"/>
          <w:sz w:val="24"/>
          <w:szCs w:val="24"/>
          <w:lang w:val="en-US" w:eastAsia="en-US" w:bidi="ar-SA"/>
        </w:rPr>
        <w:t>, E. (2018) 'Systematic review or scoping review? Guidance for authors when choosing between a systematic or scoping review approach', BMC Medical Research Methodology, 18, 143. https://doi.org/10.1186/s12874-018-0611-x</w:t>
      </w:r>
    </w:p>
    <w:p w14:paraId="72608FA7"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 xml:space="preserve">National Institute for Health and Care Excellence (NICE) (2022) Obesity: Identification, Assessment and Management (CG189). Updated </w:t>
      </w:r>
      <w:proofErr w:type="spellStart"/>
      <w:r w:rsidRPr="001C1AD1">
        <w:rPr>
          <w:rFonts w:ascii="Arial" w:eastAsia="Times New Roman" w:hAnsi="Arial" w:cs="Arial"/>
          <w:color w:val="000000"/>
          <w:sz w:val="24"/>
          <w:szCs w:val="24"/>
          <w:lang w:val="en-US" w:eastAsia="en-US" w:bidi="ar-SA"/>
        </w:rPr>
        <w:t>edn</w:t>
      </w:r>
      <w:proofErr w:type="spellEnd"/>
      <w:r w:rsidRPr="001C1AD1">
        <w:rPr>
          <w:rFonts w:ascii="Arial" w:eastAsia="Times New Roman" w:hAnsi="Arial" w:cs="Arial"/>
          <w:color w:val="000000"/>
          <w:sz w:val="24"/>
          <w:szCs w:val="24"/>
          <w:lang w:val="en-US" w:eastAsia="en-US" w:bidi="ar-SA"/>
        </w:rPr>
        <w:t>. London: NICE. Available at: https://www.nice.org.uk/guidance/cg189 (Accessed: 11 March 2026).</w:t>
      </w:r>
    </w:p>
    <w:p w14:paraId="7D73E44A"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NHS Digital (2023) Health Survey for England, 2021/22. Leeds: NHS Digital. Available at: https://digital.nhs.uk/data-and-information/publications/statistical/health-survey-for-england (Accessed: 11 March 2026).</w:t>
      </w:r>
    </w:p>
    <w:p w14:paraId="6209D701"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NHS England (2016) Five Year Forward View for Mental Health. London: NHS England. Available at: https://www.england.nhs.uk/wp-content/uploads/2016/02/Mental-Health-Taskforce-FYFV-final.pdf (Accessed: 11 March 2026).</w:t>
      </w:r>
    </w:p>
    <w:p w14:paraId="2E8A1F66"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NHS England (2019) The NHS Long Term Plan. London: NHS England. Available at: https://www.longtermplan.nhs.uk/ (Accessed: 11 March 2026).</w:t>
      </w:r>
    </w:p>
    <w:p w14:paraId="03E36453"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NHS England (2022) Core20PLUS5: An Approach to Reducing Healthcare Inequalities. Available at: https://www.england.nhs.uk/about/equality/equality-hub/national-healthcare-inequalities-improvement-programme/core20plus5/ (Accessed: 11 March 2026).</w:t>
      </w:r>
    </w:p>
    <w:p w14:paraId="458C7694"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NHS England (2023) Mental Health Statistics. Available at: https://www.nhsconfed.org/publications/key-statistics-mental-health (Accessed: 1 March 2024).</w:t>
      </w:r>
    </w:p>
    <w:p w14:paraId="38ADEEF9"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Nowell, L.S., Norris, J.M., White, D.E. and Moules, N.J. (2017) ‘Thematic analysis: Striving to meet the trustworthiness criteria’, International Journal of Qualitative Methods, 16(1), pp. 1–13. https://doi.org/10.1177/1609406917733847</w:t>
      </w:r>
    </w:p>
    <w:p w14:paraId="03B58CD2"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Noyes, J., Booth, A., Moore, G., Flemming, K., Tunela, O. and Cargo, M. (2022) ‘</w:t>
      </w:r>
      <w:proofErr w:type="spellStart"/>
      <w:r w:rsidRPr="001C1AD1">
        <w:rPr>
          <w:rFonts w:ascii="Arial" w:eastAsia="Times New Roman" w:hAnsi="Arial" w:cs="Arial"/>
          <w:color w:val="000000"/>
          <w:sz w:val="24"/>
          <w:szCs w:val="24"/>
          <w:lang w:val="en-US" w:eastAsia="en-US" w:bidi="ar-SA"/>
        </w:rPr>
        <w:t>Synthesising</w:t>
      </w:r>
      <w:proofErr w:type="spellEnd"/>
      <w:r w:rsidRPr="001C1AD1">
        <w:rPr>
          <w:rFonts w:ascii="Arial" w:eastAsia="Times New Roman" w:hAnsi="Arial" w:cs="Arial"/>
          <w:color w:val="000000"/>
          <w:sz w:val="24"/>
          <w:szCs w:val="24"/>
          <w:lang w:val="en-US" w:eastAsia="en-US" w:bidi="ar-SA"/>
        </w:rPr>
        <w:t xml:space="preserve"> quantitative and qualitative evidence to inform guidelines on complex interventions’, BMJ, 356, j29. https://doi.org/10.1136/bmj.j29</w:t>
      </w:r>
    </w:p>
    <w:p w14:paraId="66E7F6E7" w14:textId="77777777" w:rsidR="008B57E1" w:rsidRPr="001C1AD1" w:rsidRDefault="008B57E1" w:rsidP="005543D9">
      <w:pPr>
        <w:widowControl/>
        <w:autoSpaceDE/>
        <w:autoSpaceDN/>
        <w:spacing w:before="80" w:after="160" w:line="360" w:lineRule="auto"/>
        <w:rPr>
          <w:rFonts w:ascii="Arial" w:eastAsia="Times New Roman"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lastRenderedPageBreak/>
        <w:t>Office for Health Improvements and Disparities (OHID) (2022) Adult Obesity Statistics in England. London: OHID. Available at: https://www.gov.uk/government/collections/obesity-statistics (Accessed: 11 March 2026).</w:t>
      </w:r>
    </w:p>
    <w:p w14:paraId="6BF7F8F9" w14:textId="77777777" w:rsidR="008B57E1" w:rsidRPr="001C1AD1" w:rsidRDefault="008B57E1" w:rsidP="005543D9">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Calibri" w:hAnsi="Arial" w:cs="Arial"/>
          <w:color w:val="000000"/>
          <w:sz w:val="24"/>
          <w:szCs w:val="24"/>
          <w:lang w:val="en-US" w:eastAsia="en-US" w:bidi="ar-SA"/>
        </w:rPr>
        <w:t xml:space="preserve">Page, M.J., McKenzie, J.E., Bossuyt, P.M., </w:t>
      </w:r>
      <w:proofErr w:type="spellStart"/>
      <w:r w:rsidRPr="001C1AD1">
        <w:rPr>
          <w:rFonts w:ascii="Arial" w:eastAsia="Calibri" w:hAnsi="Arial" w:cs="Arial"/>
          <w:color w:val="000000"/>
          <w:sz w:val="24"/>
          <w:szCs w:val="24"/>
          <w:lang w:val="en-US" w:eastAsia="en-US" w:bidi="ar-SA"/>
        </w:rPr>
        <w:t>Boutron</w:t>
      </w:r>
      <w:proofErr w:type="spellEnd"/>
      <w:r w:rsidRPr="001C1AD1">
        <w:rPr>
          <w:rFonts w:ascii="Arial" w:eastAsia="Calibri" w:hAnsi="Arial" w:cs="Arial"/>
          <w:color w:val="000000"/>
          <w:sz w:val="24"/>
          <w:szCs w:val="24"/>
          <w:lang w:val="en-US" w:eastAsia="en-US" w:bidi="ar-SA"/>
        </w:rPr>
        <w:t xml:space="preserve">, I., Hoffmann, T.C., Mulrow, C.D., </w:t>
      </w:r>
      <w:proofErr w:type="spellStart"/>
      <w:r w:rsidRPr="001C1AD1">
        <w:rPr>
          <w:rFonts w:ascii="Arial" w:eastAsia="Calibri" w:hAnsi="Arial" w:cs="Arial"/>
          <w:color w:val="000000"/>
          <w:sz w:val="24"/>
          <w:szCs w:val="24"/>
          <w:lang w:val="en-US" w:eastAsia="en-US" w:bidi="ar-SA"/>
        </w:rPr>
        <w:t>Shamseer</w:t>
      </w:r>
      <w:proofErr w:type="spellEnd"/>
      <w:r w:rsidRPr="001C1AD1">
        <w:rPr>
          <w:rFonts w:ascii="Arial" w:eastAsia="Calibri" w:hAnsi="Arial" w:cs="Arial"/>
          <w:color w:val="000000"/>
          <w:sz w:val="24"/>
          <w:szCs w:val="24"/>
          <w:lang w:val="en-US" w:eastAsia="en-US" w:bidi="ar-SA"/>
        </w:rPr>
        <w:t xml:space="preserve">, L., Tetzlaff, J.M., Akl, E.A., Brennan, S.E., Chou, R., Glanville, J., Grimshaw, J.M., Hróbjartsson, A., Lalu, M.M., Li, T., Loder, E.W., Mayo-Wilson, E., McDonald, S., McGuinness, L.A., Stewart, L.A., Thomas, J., </w:t>
      </w:r>
      <w:proofErr w:type="spellStart"/>
      <w:r w:rsidRPr="001C1AD1">
        <w:rPr>
          <w:rFonts w:ascii="Arial" w:eastAsia="Calibri" w:hAnsi="Arial" w:cs="Arial"/>
          <w:color w:val="000000"/>
          <w:sz w:val="24"/>
          <w:szCs w:val="24"/>
          <w:lang w:val="en-US" w:eastAsia="en-US" w:bidi="ar-SA"/>
        </w:rPr>
        <w:t>Tricco</w:t>
      </w:r>
      <w:proofErr w:type="spellEnd"/>
      <w:r w:rsidRPr="001C1AD1">
        <w:rPr>
          <w:rFonts w:ascii="Arial" w:eastAsia="Calibri" w:hAnsi="Arial" w:cs="Arial"/>
          <w:color w:val="000000"/>
          <w:sz w:val="24"/>
          <w:szCs w:val="24"/>
          <w:lang w:val="en-US" w:eastAsia="en-US" w:bidi="ar-SA"/>
        </w:rPr>
        <w:t>, A.C., Welch, V.A., Whiting, P. and Moher, D. (2021) 'The PRISMA 2020 statement: an updated guideline for reporting systematic reviews', BMJ, 372, n71. https://doi.org/10.1136/bmj.n71</w:t>
      </w:r>
    </w:p>
    <w:p w14:paraId="2317485E" w14:textId="77777777" w:rsidR="008B57E1" w:rsidRPr="001C1AD1" w:rsidRDefault="008B57E1" w:rsidP="002758D5">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Pearce, M., Garcia, L., Abbas, A., Strain, T., Combs, A., Artaud, F. et al. (2022) ‘Association between physical activity and risk of depression: A systematic review and meta-analysis’, JAMA Psychiatry, 79(6), pp. 550–559. https://doi.org/10.1001/jamapsychiatry.2022.0609</w:t>
      </w:r>
    </w:p>
    <w:p w14:paraId="4F4004CE" w14:textId="77777777" w:rsidR="008B57E1" w:rsidRPr="001C1AD1" w:rsidRDefault="008B57E1" w:rsidP="002758D5">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 xml:space="preserve">Pope, C., Mays, N. and Popay, J. (2021) </w:t>
      </w:r>
      <w:proofErr w:type="spellStart"/>
      <w:r w:rsidRPr="001C1AD1">
        <w:rPr>
          <w:rFonts w:ascii="Arial" w:eastAsia="Times New Roman" w:hAnsi="Arial" w:cs="Arial"/>
          <w:color w:val="000000"/>
          <w:sz w:val="24"/>
          <w:szCs w:val="24"/>
          <w:lang w:val="en-US" w:eastAsia="en-US" w:bidi="ar-SA"/>
        </w:rPr>
        <w:t>Synthesising</w:t>
      </w:r>
      <w:proofErr w:type="spellEnd"/>
      <w:r w:rsidRPr="001C1AD1">
        <w:rPr>
          <w:rFonts w:ascii="Arial" w:eastAsia="Times New Roman" w:hAnsi="Arial" w:cs="Arial"/>
          <w:color w:val="000000"/>
          <w:sz w:val="24"/>
          <w:szCs w:val="24"/>
          <w:lang w:val="en-US" w:eastAsia="en-US" w:bidi="ar-SA"/>
        </w:rPr>
        <w:t xml:space="preserve"> Qualitative and Quantitative Health Evidence: A Guide to Methods. 2nd </w:t>
      </w:r>
      <w:proofErr w:type="spellStart"/>
      <w:r w:rsidRPr="001C1AD1">
        <w:rPr>
          <w:rFonts w:ascii="Arial" w:eastAsia="Times New Roman" w:hAnsi="Arial" w:cs="Arial"/>
          <w:color w:val="000000"/>
          <w:sz w:val="24"/>
          <w:szCs w:val="24"/>
          <w:lang w:val="en-US" w:eastAsia="en-US" w:bidi="ar-SA"/>
        </w:rPr>
        <w:t>edn</w:t>
      </w:r>
      <w:proofErr w:type="spellEnd"/>
      <w:r w:rsidRPr="001C1AD1">
        <w:rPr>
          <w:rFonts w:ascii="Arial" w:eastAsia="Times New Roman" w:hAnsi="Arial" w:cs="Arial"/>
          <w:color w:val="000000"/>
          <w:sz w:val="24"/>
          <w:szCs w:val="24"/>
          <w:lang w:val="en-US" w:eastAsia="en-US" w:bidi="ar-SA"/>
        </w:rPr>
        <w:t>. Maidenhead: Open University Press.</w:t>
      </w:r>
    </w:p>
    <w:p w14:paraId="660537B0" w14:textId="77777777" w:rsidR="008B57E1" w:rsidRPr="001C1AD1" w:rsidRDefault="008B57E1" w:rsidP="002758D5">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Public Health England (2020) Excess Weight and COVID-19: Insights from New Evidence. London: PHE. Available at: https://www.gov.uk/government/publications/excess-weight-and-covid-19-insights-from-new-evidence (Accessed: 11 March 2026).</w:t>
      </w:r>
    </w:p>
    <w:p w14:paraId="71364782" w14:textId="77777777" w:rsidR="008B57E1" w:rsidRPr="001C1AD1" w:rsidRDefault="008B57E1" w:rsidP="002758D5">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Puhl, R.M., Lessard, L.M., Pearl, R.L. and Himmelstein, M.S. (2021) ‘International comparisons of weight stigma: Addressing a void in the field’, Obesity, 29(8), pp. 1226–1234. https://doi.org/10.1002/oby.23231</w:t>
      </w:r>
    </w:p>
    <w:p w14:paraId="4A6227A2" w14:textId="77777777" w:rsidR="008B57E1" w:rsidRPr="001C1AD1" w:rsidRDefault="008B57E1" w:rsidP="002758D5">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Robinson, E., Sutin, A.R. and Daly, M. (2017) ‘Perceived weight discrimination mediates the prospective relation between obesity and depressive symptoms in U.S. and U.K. adults’, Health Psychology, 36(2), pp. 112–121. https://doi.org/10.1037/hea0000426</w:t>
      </w:r>
    </w:p>
    <w:p w14:paraId="329750C9" w14:textId="77777777" w:rsidR="008B57E1" w:rsidRPr="001C1AD1" w:rsidRDefault="008B57E1" w:rsidP="002758D5">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 xml:space="preserve">Stevens, H., Ward, E., Jones, R.A., Ritchie, M., Gleeson, H., Allinson, M. et al. (2023) ‘Weight management interventions for adults living with overweight or obesity </w:t>
      </w:r>
      <w:r w:rsidRPr="001C1AD1">
        <w:rPr>
          <w:rFonts w:ascii="Arial" w:eastAsia="Times New Roman" w:hAnsi="Arial" w:cs="Arial"/>
          <w:color w:val="000000"/>
          <w:sz w:val="24"/>
          <w:szCs w:val="24"/>
          <w:lang w:val="en-US" w:eastAsia="en-US" w:bidi="ar-SA"/>
        </w:rPr>
        <w:lastRenderedPageBreak/>
        <w:t>and severe mental illness: A systematic review and meta-analysis’, British Journal of Nutrition, 130(3), pp. 536–552. https://doi.org/10.1017/S0007114523000612</w:t>
      </w:r>
    </w:p>
    <w:p w14:paraId="72030E2D" w14:textId="77777777" w:rsidR="008B57E1" w:rsidRPr="001C1AD1" w:rsidRDefault="008B57E1" w:rsidP="002758D5">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 xml:space="preserve">Tek, C., Kucukgoncu, S., </w:t>
      </w:r>
      <w:proofErr w:type="spellStart"/>
      <w:r w:rsidRPr="001C1AD1">
        <w:rPr>
          <w:rFonts w:ascii="Arial" w:eastAsia="Times New Roman" w:hAnsi="Arial" w:cs="Arial"/>
          <w:color w:val="000000"/>
          <w:sz w:val="24"/>
          <w:szCs w:val="24"/>
          <w:lang w:val="en-US" w:eastAsia="en-US" w:bidi="ar-SA"/>
        </w:rPr>
        <w:t>Guloksuz</w:t>
      </w:r>
      <w:proofErr w:type="spellEnd"/>
      <w:r w:rsidRPr="001C1AD1">
        <w:rPr>
          <w:rFonts w:ascii="Arial" w:eastAsia="Times New Roman" w:hAnsi="Arial" w:cs="Arial"/>
          <w:color w:val="000000"/>
          <w:sz w:val="24"/>
          <w:szCs w:val="24"/>
          <w:lang w:val="en-US" w:eastAsia="en-US" w:bidi="ar-SA"/>
        </w:rPr>
        <w:t>, S., Woods, S.W., Srihari, V.H. and Annamalai, A. (2016) ‘Antipsychotic-induced weight gain in first-episode psychosis patients: A meta-analysis of differential effects of antipsychotic medications’, Early Intervention in Psychiatry, 10(3), pp. 193–202. https://doi.org/10.1111/eip.12203</w:t>
      </w:r>
    </w:p>
    <w:p w14:paraId="7A43C869" w14:textId="77777777" w:rsidR="008B57E1" w:rsidRPr="001C1AD1" w:rsidRDefault="008B57E1" w:rsidP="002758D5">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Tong, A., Flemming, K., McInnes, E., Oliver, S. and Craig, J. (2012) ‘Enhancing transparency in reporting the synthesis of qualitative research: ENTREQ’, BMC Medical Research Methodology, 12(1), p. 181. https://doi.org/10.1186/1471-2288-12-181</w:t>
      </w:r>
    </w:p>
    <w:p w14:paraId="156C4BEC" w14:textId="77777777" w:rsidR="008B57E1" w:rsidRPr="001C1AD1" w:rsidRDefault="008B57E1" w:rsidP="002758D5">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 xml:space="preserve">World Health </w:t>
      </w:r>
      <w:proofErr w:type="spellStart"/>
      <w:r w:rsidRPr="001C1AD1">
        <w:rPr>
          <w:rFonts w:ascii="Arial" w:eastAsia="Times New Roman" w:hAnsi="Arial" w:cs="Arial"/>
          <w:color w:val="000000"/>
          <w:sz w:val="24"/>
          <w:szCs w:val="24"/>
          <w:lang w:val="en-US" w:eastAsia="en-US" w:bidi="ar-SA"/>
        </w:rPr>
        <w:t>Organisation</w:t>
      </w:r>
      <w:proofErr w:type="spellEnd"/>
      <w:r w:rsidRPr="001C1AD1">
        <w:rPr>
          <w:rFonts w:ascii="Arial" w:eastAsia="Times New Roman" w:hAnsi="Arial" w:cs="Arial"/>
          <w:color w:val="000000"/>
          <w:sz w:val="24"/>
          <w:szCs w:val="24"/>
          <w:lang w:val="en-US" w:eastAsia="en-US" w:bidi="ar-SA"/>
        </w:rPr>
        <w:t xml:space="preserve"> (WHO) (2021) Obesity and Overweight. Available at: https://www.who.int/news-room/fact-sheets/detail/obesity-and-overweight (Accessed: 11 March 2026).</w:t>
      </w:r>
    </w:p>
    <w:p w14:paraId="76A9663C" w14:textId="77777777" w:rsidR="008B57E1" w:rsidRPr="001C1AD1" w:rsidRDefault="008B57E1" w:rsidP="002758D5">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 xml:space="preserve">World Health </w:t>
      </w:r>
      <w:proofErr w:type="spellStart"/>
      <w:r w:rsidRPr="001C1AD1">
        <w:rPr>
          <w:rFonts w:ascii="Arial" w:eastAsia="Times New Roman" w:hAnsi="Arial" w:cs="Arial"/>
          <w:color w:val="000000"/>
          <w:sz w:val="24"/>
          <w:szCs w:val="24"/>
          <w:lang w:val="en-US" w:eastAsia="en-US" w:bidi="ar-SA"/>
        </w:rPr>
        <w:t>Organisation</w:t>
      </w:r>
      <w:proofErr w:type="spellEnd"/>
      <w:r w:rsidRPr="001C1AD1">
        <w:rPr>
          <w:rFonts w:ascii="Arial" w:eastAsia="Times New Roman" w:hAnsi="Arial" w:cs="Arial"/>
          <w:color w:val="000000"/>
          <w:sz w:val="24"/>
          <w:szCs w:val="24"/>
          <w:lang w:val="en-US" w:eastAsia="en-US" w:bidi="ar-SA"/>
        </w:rPr>
        <w:t xml:space="preserve"> (WHO) (2022) Mental Disorders. Available at: https://www.who.int/news-room/fact-sheets/detail/mental-disorders (Accessed: 11 March 2026).</w:t>
      </w:r>
    </w:p>
    <w:p w14:paraId="5BC41344" w14:textId="77777777" w:rsidR="008B57E1" w:rsidRPr="001C1AD1" w:rsidRDefault="008B57E1" w:rsidP="00090513">
      <w:pPr>
        <w:widowControl/>
        <w:autoSpaceDE/>
        <w:autoSpaceDN/>
        <w:spacing w:before="80" w:after="160" w:line="360" w:lineRule="auto"/>
        <w:rPr>
          <w:rFonts w:ascii="Arial" w:eastAsia="Calibri" w:hAnsi="Arial" w:cs="Arial"/>
          <w:color w:val="000000"/>
          <w:sz w:val="24"/>
          <w:szCs w:val="24"/>
          <w:lang w:val="en-US" w:eastAsia="en-US" w:bidi="ar-SA"/>
        </w:rPr>
      </w:pPr>
      <w:r w:rsidRPr="001C1AD1">
        <w:rPr>
          <w:rFonts w:ascii="Arial" w:eastAsia="Times New Roman" w:hAnsi="Arial" w:cs="Arial"/>
          <w:color w:val="000000"/>
          <w:sz w:val="24"/>
          <w:szCs w:val="24"/>
          <w:lang w:val="en-US" w:eastAsia="en-US" w:bidi="ar-SA"/>
        </w:rPr>
        <w:t>World Obesity Federation (2022) World Obesity Atlas 2022. London: World Obesity Federation. Available at: https://www.worldobesity.org/resources/resource-library/world-obesity-atlas-2022 (Accessed: 11 March 2026).</w:t>
      </w:r>
    </w:p>
    <w:p w14:paraId="4DF4FB7D" w14:textId="77777777" w:rsidR="005C2C7A" w:rsidRPr="001C1AD1" w:rsidRDefault="005C2C7A" w:rsidP="00182B31">
      <w:pPr>
        <w:spacing w:line="360" w:lineRule="auto"/>
        <w:mirrorIndents/>
        <w:rPr>
          <w:rFonts w:ascii="Arial" w:eastAsia="Arial Unicode MS" w:hAnsi="Arial" w:cs="Arial"/>
          <w:sz w:val="24"/>
          <w:szCs w:val="24"/>
        </w:rPr>
      </w:pPr>
    </w:p>
    <w:p w14:paraId="770F1ECC" w14:textId="77777777" w:rsidR="005C2C7A" w:rsidRPr="001C1AD1" w:rsidRDefault="005C2C7A" w:rsidP="00182B31">
      <w:pPr>
        <w:spacing w:line="360" w:lineRule="auto"/>
        <w:mirrorIndents/>
        <w:rPr>
          <w:rFonts w:ascii="Arial" w:eastAsia="Arial Unicode MS" w:hAnsi="Arial" w:cs="Arial"/>
          <w:sz w:val="24"/>
          <w:szCs w:val="24"/>
        </w:rPr>
      </w:pPr>
    </w:p>
    <w:p w14:paraId="4FF71C8F" w14:textId="560F6FF7" w:rsidR="00FB62BF" w:rsidRPr="001C1AD1" w:rsidRDefault="00FB62BF" w:rsidP="00182B31">
      <w:pPr>
        <w:spacing w:line="360" w:lineRule="auto"/>
        <w:mirrorIndents/>
        <w:rPr>
          <w:rFonts w:ascii="Arial" w:eastAsia="Arial Unicode MS" w:hAnsi="Arial" w:cs="Arial"/>
          <w:sz w:val="24"/>
          <w:szCs w:val="24"/>
        </w:rPr>
      </w:pPr>
    </w:p>
    <w:p w14:paraId="294744A7" w14:textId="77777777" w:rsidR="00FB62BF" w:rsidRPr="001C1AD1" w:rsidRDefault="00FB62BF" w:rsidP="00182B31">
      <w:pPr>
        <w:spacing w:line="360" w:lineRule="auto"/>
        <w:mirrorIndents/>
        <w:rPr>
          <w:rFonts w:ascii="Arial" w:eastAsia="Arial Unicode MS" w:hAnsi="Arial" w:cs="Arial"/>
          <w:sz w:val="24"/>
          <w:szCs w:val="24"/>
        </w:rPr>
      </w:pPr>
    </w:p>
    <w:p w14:paraId="1E2C6856" w14:textId="77777777" w:rsidR="005C2C7A" w:rsidRPr="001C1AD1" w:rsidRDefault="005C2C7A" w:rsidP="00182B3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28AB60AB" w14:textId="77777777" w:rsidR="005C2C7A" w:rsidRPr="001C1AD1" w:rsidRDefault="005C2C7A" w:rsidP="00182B3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51A84727" w14:textId="77777777" w:rsidR="005C2C7A" w:rsidRPr="001C1AD1" w:rsidRDefault="005C2C7A" w:rsidP="00182B31">
      <w:pPr>
        <w:spacing w:line="360" w:lineRule="auto"/>
        <w:mirrorIndents/>
        <w:rPr>
          <w:rFonts w:ascii="Arial" w:eastAsia="Arial Unicode MS" w:hAnsi="Arial" w:cs="Arial"/>
          <w:b/>
          <w:i/>
          <w:sz w:val="24"/>
          <w:szCs w:val="24"/>
        </w:rPr>
      </w:pPr>
    </w:p>
    <w:p w14:paraId="3BAD74AA" w14:textId="701F4FC3" w:rsidR="002B4534" w:rsidRPr="001C1AD1" w:rsidRDefault="002B4534" w:rsidP="00182B31">
      <w:pPr>
        <w:rPr>
          <w:rFonts w:ascii="Arial" w:eastAsia="Arial Unicode MS" w:hAnsi="Arial" w:cs="Arial"/>
          <w:b/>
          <w:sz w:val="24"/>
          <w:szCs w:val="24"/>
        </w:rPr>
      </w:pPr>
    </w:p>
    <w:p w14:paraId="0AEDFA78" w14:textId="77777777" w:rsidR="005C2C7A" w:rsidRPr="001C1AD1" w:rsidRDefault="005C2C7A" w:rsidP="00182B3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sz w:val="24"/>
          <w:szCs w:val="24"/>
        </w:rPr>
      </w:pPr>
    </w:p>
    <w:p w14:paraId="72E0069B" w14:textId="77777777" w:rsidR="005C2C7A" w:rsidRPr="001C1AD1" w:rsidRDefault="005C2C7A" w:rsidP="00182B31">
      <w:pPr>
        <w:spacing w:line="360" w:lineRule="auto"/>
        <w:mirrorIndents/>
        <w:rPr>
          <w:rFonts w:ascii="Arial" w:eastAsia="Arial Unicode MS" w:hAnsi="Arial" w:cs="Arial"/>
          <w:sz w:val="24"/>
          <w:szCs w:val="24"/>
        </w:rPr>
      </w:pPr>
    </w:p>
    <w:p w14:paraId="0B2A5587" w14:textId="43DCAD3E" w:rsidR="005C2C7A" w:rsidRPr="001C1AD1" w:rsidRDefault="005C2C7A" w:rsidP="00182B31">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rPr>
          <w:rFonts w:ascii="Arial" w:hAnsi="Arial" w:cs="Arial"/>
          <w:sz w:val="24"/>
          <w:szCs w:val="24"/>
        </w:rPr>
      </w:pPr>
    </w:p>
    <w:sectPr w:rsidR="005C2C7A" w:rsidRPr="001C1AD1" w:rsidSect="00911CFE">
      <w:headerReference w:type="default"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B2952" w14:textId="77777777" w:rsidR="00B15388" w:rsidRDefault="00B15388">
      <w:r>
        <w:separator/>
      </w:r>
    </w:p>
  </w:endnote>
  <w:endnote w:type="continuationSeparator" w:id="0">
    <w:p w14:paraId="45A91419" w14:textId="77777777" w:rsidR="00B15388" w:rsidRDefault="00B15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661103"/>
      <w:docPartObj>
        <w:docPartGallery w:val="Page Numbers (Bottom of Page)"/>
        <w:docPartUnique/>
      </w:docPartObj>
    </w:sdtPr>
    <w:sdtEndPr>
      <w:rPr>
        <w:noProof/>
      </w:rPr>
    </w:sdtEndPr>
    <w:sdtContent>
      <w:p w14:paraId="0B4DB3E6" w14:textId="77777777" w:rsidR="00D63D2C" w:rsidRDefault="00D65A4A">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C764A3" w:rsidRPr="00911CFE">
          <w:rPr>
            <w:rFonts w:ascii="Arial" w:hAnsi="Arial" w:cs="Arial"/>
            <w:noProof/>
          </w:rPr>
          <w:t>2</w:t>
        </w:r>
        <w:r w:rsidRPr="00911CFE">
          <w:rPr>
            <w:rFonts w:ascii="Arial" w:hAnsi="Arial" w:cs="Arial"/>
            <w:noProof/>
          </w:rPr>
          <w:fldChar w:fldCharType="end"/>
        </w:r>
      </w:p>
    </w:sdtContent>
  </w:sdt>
  <w:p w14:paraId="3EFB3D92" w14:textId="77777777" w:rsidR="00D63D2C" w:rsidRDefault="00D63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3F33A" w14:textId="77777777" w:rsidR="00B15388" w:rsidRDefault="00B15388">
      <w:r>
        <w:separator/>
      </w:r>
    </w:p>
  </w:footnote>
  <w:footnote w:type="continuationSeparator" w:id="0">
    <w:p w14:paraId="2BDC218F" w14:textId="77777777" w:rsidR="00B15388" w:rsidRDefault="00B153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ABD94" w14:textId="5F42D843" w:rsidR="00D63D2C" w:rsidRDefault="00D63D2C">
    <w:pPr>
      <w:pStyle w:val="Header"/>
      <w:jc w:val="center"/>
    </w:pPr>
  </w:p>
  <w:p w14:paraId="3FE7CD14" w14:textId="77777777" w:rsidR="00D63D2C" w:rsidRDefault="00D63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0636062F"/>
    <w:multiLevelType w:val="hybridMultilevel"/>
    <w:tmpl w:val="C200EF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3"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4"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5"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6"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0" w15:restartNumberingAfterBreak="0">
    <w:nsid w:val="5D0855F9"/>
    <w:multiLevelType w:val="hybridMultilevel"/>
    <w:tmpl w:val="110A1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2"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num w:numId="1" w16cid:durableId="78259252">
    <w:abstractNumId w:val="5"/>
  </w:num>
  <w:num w:numId="2" w16cid:durableId="1722752453">
    <w:abstractNumId w:val="2"/>
  </w:num>
  <w:num w:numId="3" w16cid:durableId="1813135186">
    <w:abstractNumId w:val="3"/>
  </w:num>
  <w:num w:numId="4" w16cid:durableId="1279994936">
    <w:abstractNumId w:val="0"/>
  </w:num>
  <w:num w:numId="5" w16cid:durableId="585575138">
    <w:abstractNumId w:val="4"/>
  </w:num>
  <w:num w:numId="6" w16cid:durableId="954754662">
    <w:abstractNumId w:val="11"/>
  </w:num>
  <w:num w:numId="7" w16cid:durableId="1708869378">
    <w:abstractNumId w:val="12"/>
  </w:num>
  <w:num w:numId="8" w16cid:durableId="567501420">
    <w:abstractNumId w:val="9"/>
  </w:num>
  <w:num w:numId="9" w16cid:durableId="2055157174">
    <w:abstractNumId w:val="7"/>
  </w:num>
  <w:num w:numId="10" w16cid:durableId="2034265101">
    <w:abstractNumId w:val="6"/>
  </w:num>
  <w:num w:numId="11" w16cid:durableId="1153914164">
    <w:abstractNumId w:val="8"/>
  </w:num>
  <w:num w:numId="12" w16cid:durableId="1881435354">
    <w:abstractNumId w:val="10"/>
  </w:num>
  <w:num w:numId="13" w16cid:durableId="1020811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12771"/>
    <w:rsid w:val="00034942"/>
    <w:rsid w:val="0005132A"/>
    <w:rsid w:val="00052FF7"/>
    <w:rsid w:val="00073398"/>
    <w:rsid w:val="00090513"/>
    <w:rsid w:val="000922D9"/>
    <w:rsid w:val="0009286A"/>
    <w:rsid w:val="000B5F85"/>
    <w:rsid w:val="000F5C92"/>
    <w:rsid w:val="00113110"/>
    <w:rsid w:val="00114BFD"/>
    <w:rsid w:val="00124E4B"/>
    <w:rsid w:val="00141A69"/>
    <w:rsid w:val="001526B9"/>
    <w:rsid w:val="001723BA"/>
    <w:rsid w:val="00175B5D"/>
    <w:rsid w:val="00181695"/>
    <w:rsid w:val="00182B31"/>
    <w:rsid w:val="00197D36"/>
    <w:rsid w:val="001C1AD1"/>
    <w:rsid w:val="001C3BB1"/>
    <w:rsid w:val="001E7294"/>
    <w:rsid w:val="001F1324"/>
    <w:rsid w:val="00204939"/>
    <w:rsid w:val="00211CA8"/>
    <w:rsid w:val="00220444"/>
    <w:rsid w:val="0022794A"/>
    <w:rsid w:val="002438AD"/>
    <w:rsid w:val="002638E7"/>
    <w:rsid w:val="00271993"/>
    <w:rsid w:val="002758D5"/>
    <w:rsid w:val="002A3482"/>
    <w:rsid w:val="002B4534"/>
    <w:rsid w:val="002C4DB6"/>
    <w:rsid w:val="002D04DA"/>
    <w:rsid w:val="00304A2B"/>
    <w:rsid w:val="00306F6F"/>
    <w:rsid w:val="00323841"/>
    <w:rsid w:val="00333B11"/>
    <w:rsid w:val="003E79AF"/>
    <w:rsid w:val="003F2B6D"/>
    <w:rsid w:val="003F3EB9"/>
    <w:rsid w:val="003F607D"/>
    <w:rsid w:val="00402BA5"/>
    <w:rsid w:val="00433C04"/>
    <w:rsid w:val="0044493C"/>
    <w:rsid w:val="0046736D"/>
    <w:rsid w:val="00475CD0"/>
    <w:rsid w:val="004A6BE9"/>
    <w:rsid w:val="004B6C2E"/>
    <w:rsid w:val="004C4315"/>
    <w:rsid w:val="00513186"/>
    <w:rsid w:val="005202E6"/>
    <w:rsid w:val="00533383"/>
    <w:rsid w:val="00535BBA"/>
    <w:rsid w:val="005527C3"/>
    <w:rsid w:val="005543D9"/>
    <w:rsid w:val="00585286"/>
    <w:rsid w:val="00585777"/>
    <w:rsid w:val="00593AAC"/>
    <w:rsid w:val="005C2C7A"/>
    <w:rsid w:val="00620D31"/>
    <w:rsid w:val="006813ED"/>
    <w:rsid w:val="006B0FBA"/>
    <w:rsid w:val="006B7C10"/>
    <w:rsid w:val="006C2B3D"/>
    <w:rsid w:val="006D327E"/>
    <w:rsid w:val="006D69AF"/>
    <w:rsid w:val="00743BD4"/>
    <w:rsid w:val="00766AA1"/>
    <w:rsid w:val="00766D97"/>
    <w:rsid w:val="00792D58"/>
    <w:rsid w:val="00801B52"/>
    <w:rsid w:val="00802A09"/>
    <w:rsid w:val="00812591"/>
    <w:rsid w:val="00837DBC"/>
    <w:rsid w:val="0086737F"/>
    <w:rsid w:val="008825E0"/>
    <w:rsid w:val="008B57E1"/>
    <w:rsid w:val="008C307F"/>
    <w:rsid w:val="008E7DCC"/>
    <w:rsid w:val="00911CFE"/>
    <w:rsid w:val="00914395"/>
    <w:rsid w:val="009565F3"/>
    <w:rsid w:val="009A62BC"/>
    <w:rsid w:val="00A57373"/>
    <w:rsid w:val="00A76FE8"/>
    <w:rsid w:val="00AA391E"/>
    <w:rsid w:val="00AF6B59"/>
    <w:rsid w:val="00B04E35"/>
    <w:rsid w:val="00B15388"/>
    <w:rsid w:val="00B35D7B"/>
    <w:rsid w:val="00B80583"/>
    <w:rsid w:val="00BC1C53"/>
    <w:rsid w:val="00BC5EE3"/>
    <w:rsid w:val="00C13E20"/>
    <w:rsid w:val="00C17E2F"/>
    <w:rsid w:val="00C57EAB"/>
    <w:rsid w:val="00C764A3"/>
    <w:rsid w:val="00C93C3A"/>
    <w:rsid w:val="00CF18A3"/>
    <w:rsid w:val="00D31D62"/>
    <w:rsid w:val="00D32CC3"/>
    <w:rsid w:val="00D63D2C"/>
    <w:rsid w:val="00D65A4A"/>
    <w:rsid w:val="00D843E3"/>
    <w:rsid w:val="00D948AC"/>
    <w:rsid w:val="00DA52F0"/>
    <w:rsid w:val="00DC1687"/>
    <w:rsid w:val="00DC4952"/>
    <w:rsid w:val="00DF71D5"/>
    <w:rsid w:val="00E4176E"/>
    <w:rsid w:val="00E54A98"/>
    <w:rsid w:val="00E76D2D"/>
    <w:rsid w:val="00E870FC"/>
    <w:rsid w:val="00EB0E93"/>
    <w:rsid w:val="00EB5A25"/>
    <w:rsid w:val="00EC177D"/>
    <w:rsid w:val="00EC468D"/>
    <w:rsid w:val="00F668D3"/>
    <w:rsid w:val="00F92D7C"/>
    <w:rsid w:val="00FB1E49"/>
    <w:rsid w:val="00FB62BF"/>
    <w:rsid w:val="00FE7653"/>
    <w:rsid w:val="00FF0E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rsor-pointer">
    <w:name w:val="cursor-pointer"/>
    <w:basedOn w:val="DefaultParagraphFont"/>
    <w:rsid w:val="00743BD4"/>
  </w:style>
  <w:style w:type="character" w:styleId="Hyperlink">
    <w:name w:val="Hyperlink"/>
    <w:uiPriority w:val="99"/>
    <w:unhideWhenUsed/>
    <w:rsid w:val="00EC177D"/>
    <w:rPr>
      <w:color w:val="0563C1"/>
      <w:u w:val="single"/>
    </w:rPr>
  </w:style>
  <w:style w:type="paragraph" w:styleId="TOC1">
    <w:name w:val="toc 1"/>
    <w:basedOn w:val="Normal"/>
    <w:next w:val="Normal"/>
    <w:autoRedefine/>
    <w:uiPriority w:val="39"/>
    <w:unhideWhenUsed/>
    <w:rsid w:val="00EC177D"/>
    <w:pPr>
      <w:widowControl/>
      <w:autoSpaceDE/>
      <w:autoSpaceDN/>
      <w:spacing w:after="100" w:line="259" w:lineRule="auto"/>
    </w:pPr>
    <w:rPr>
      <w:rFonts w:asciiTheme="minorHAnsi" w:eastAsiaTheme="minorHAnsi" w:hAnsiTheme="minorHAnsi" w:cstheme="minorBidi"/>
      <w:lang w:val="en-US" w:eastAsia="en-US" w:bidi="ar-SA"/>
    </w:rPr>
  </w:style>
  <w:style w:type="paragraph" w:styleId="TOC2">
    <w:name w:val="toc 2"/>
    <w:basedOn w:val="Normal"/>
    <w:next w:val="Normal"/>
    <w:autoRedefine/>
    <w:uiPriority w:val="39"/>
    <w:unhideWhenUsed/>
    <w:rsid w:val="00EC177D"/>
    <w:pPr>
      <w:widowControl/>
      <w:autoSpaceDE/>
      <w:autoSpaceDN/>
      <w:spacing w:after="100" w:line="259" w:lineRule="auto"/>
      <w:ind w:left="220"/>
    </w:pPr>
    <w:rPr>
      <w:rFonts w:asciiTheme="minorHAnsi" w:eastAsiaTheme="minorHAnsi" w:hAnsiTheme="minorHAnsi" w:cstheme="minorBidi"/>
      <w:lang w:val="en-US" w:eastAsia="en-US" w:bidi="ar-SA"/>
    </w:rPr>
  </w:style>
  <w:style w:type="paragraph" w:styleId="TOC3">
    <w:name w:val="toc 3"/>
    <w:basedOn w:val="Normal"/>
    <w:next w:val="Normal"/>
    <w:autoRedefine/>
    <w:uiPriority w:val="39"/>
    <w:unhideWhenUsed/>
    <w:rsid w:val="00EC177D"/>
    <w:pPr>
      <w:widowControl/>
      <w:autoSpaceDE/>
      <w:autoSpaceDN/>
      <w:spacing w:after="100" w:line="259" w:lineRule="auto"/>
      <w:ind w:left="440"/>
    </w:pPr>
    <w:rPr>
      <w:rFonts w:asciiTheme="minorHAnsi" w:eastAsiaTheme="minorHAnsi" w:hAnsiTheme="minorHAnsi" w:cstheme="minorBidi"/>
      <w:lang w:val="en-US" w:eastAsia="en-US" w:bidi="ar-SA"/>
    </w:rPr>
  </w:style>
  <w:style w:type="paragraph" w:styleId="NoSpacing">
    <w:name w:val="No Spacing"/>
    <w:uiPriority w:val="1"/>
    <w:qFormat/>
    <w:rsid w:val="00AF6B59"/>
    <w:pPr>
      <w:widowControl/>
      <w:autoSpaceDE/>
      <w:autoSpaceDN/>
    </w:pPr>
  </w:style>
  <w:style w:type="table" w:customStyle="1" w:styleId="ListTable6Colorful1">
    <w:name w:val="List Table 6 Colorful1"/>
    <w:basedOn w:val="TableNormal"/>
    <w:next w:val="ListTable6Colorful"/>
    <w:uiPriority w:val="51"/>
    <w:rsid w:val="001526B9"/>
    <w:pPr>
      <w:widowControl/>
      <w:autoSpaceDE/>
      <w:autoSpaceDN/>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6Colorful">
    <w:name w:val="List Table 6 Colorful"/>
    <w:basedOn w:val="TableNormal"/>
    <w:uiPriority w:val="51"/>
    <w:rsid w:val="001526B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8B57E1"/>
    <w:rPr>
      <w:color w:val="605E5C"/>
      <w:shd w:val="clear" w:color="auto" w:fill="E1DFDD"/>
    </w:rPr>
  </w:style>
  <w:style w:type="paragraph" w:styleId="TOCHeading">
    <w:name w:val="TOC Heading"/>
    <w:basedOn w:val="Heading1"/>
    <w:next w:val="Normal"/>
    <w:uiPriority w:val="39"/>
    <w:unhideWhenUsed/>
    <w:qFormat/>
    <w:rsid w:val="00C57EAB"/>
    <w:pPr>
      <w:keepNext/>
      <w:keepLines/>
      <w:widowControl/>
      <w:autoSpaceDE/>
      <w:autoSpaceDN/>
      <w:spacing w:before="240" w:line="259" w:lineRule="auto"/>
      <w:ind w:left="0"/>
      <w:outlineLvl w:val="9"/>
    </w:pPr>
    <w:rPr>
      <w:rFonts w:asciiTheme="majorHAnsi" w:eastAsiaTheme="majorEastAsia" w:hAnsiTheme="majorHAnsi" w:cstheme="majorBidi"/>
      <w:b w:val="0"/>
      <w:color w:val="365F91" w:themeColor="accent1" w:themeShade="BF"/>
      <w:lang w:val="en-US" w:eastAsia="en-US" w:bidi="ar-SA"/>
    </w:rPr>
  </w:style>
  <w:style w:type="paragraph" w:styleId="TableofFigures">
    <w:name w:val="table of figures"/>
    <w:basedOn w:val="Normal"/>
    <w:next w:val="Normal"/>
    <w:uiPriority w:val="99"/>
    <w:unhideWhenUsed/>
    <w:rsid w:val="001E7294"/>
    <w:pPr>
      <w:widowControl/>
      <w:autoSpaceDE/>
      <w:autoSpaceDN/>
      <w:spacing w:line="259" w:lineRule="auto"/>
    </w:pPr>
    <w:rPr>
      <w:rFonts w:asciiTheme="minorHAnsi" w:eastAsiaTheme="minorHAnsi" w:hAnsiTheme="minorHAnsi" w:cstheme="minorBidi"/>
      <w:lang w:val="en-US" w:eastAsia="en-US" w:bidi="ar-SA"/>
    </w:rPr>
  </w:style>
  <w:style w:type="paragraph" w:customStyle="1" w:styleId="Caption1">
    <w:name w:val="Caption1"/>
    <w:basedOn w:val="Normal"/>
    <w:next w:val="Normal"/>
    <w:uiPriority w:val="35"/>
    <w:unhideWhenUsed/>
    <w:qFormat/>
    <w:rsid w:val="001723BA"/>
    <w:pPr>
      <w:widowControl/>
      <w:autoSpaceDE/>
      <w:autoSpaceDN/>
      <w:spacing w:after="200"/>
    </w:pPr>
    <w:rPr>
      <w:rFonts w:ascii="Calibri" w:eastAsia="Calibri" w:hAnsi="Calibri" w:cs="Times New Roman"/>
      <w:i/>
      <w:iCs/>
      <w:color w:val="44546A"/>
      <w:sz w:val="18"/>
      <w:szCs w:val="1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371/journal.pone.0294148"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b0da114-0538-4a78-995a-f0bd1390352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3EB58D5E805447A67E6E3AC2AA098F" ma:contentTypeVersion="8" ma:contentTypeDescription="Create a new document." ma:contentTypeScope="" ma:versionID="82fd96fb5f0183799128fb3c9d467ec1">
  <xsd:schema xmlns:xsd="http://www.w3.org/2001/XMLSchema" xmlns:xs="http://www.w3.org/2001/XMLSchema" xmlns:p="http://schemas.microsoft.com/office/2006/metadata/properties" xmlns:ns3="5b0da114-0538-4a78-995a-f0bd13903525" xmlns:ns4="076a45e5-8aef-46c2-8bf0-bde5428c276d" targetNamespace="http://schemas.microsoft.com/office/2006/metadata/properties" ma:root="true" ma:fieldsID="a0e5a498f91a8e99f90af4c9093d377e" ns3:_="" ns4:_="">
    <xsd:import namespace="5b0da114-0538-4a78-995a-f0bd13903525"/>
    <xsd:import namespace="076a45e5-8aef-46c2-8bf0-bde5428c276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da114-0538-4a78-995a-f0bd13903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6a45e5-8aef-46c2-8bf0-bde5428c276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F9F504-237F-4D53-9B99-0D738BA78B89}">
  <ds:schemaRefs>
    <ds:schemaRef ds:uri="http://schemas.microsoft.com/office/2006/metadata/properties"/>
    <ds:schemaRef ds:uri="http://schemas.microsoft.com/office/infopath/2007/PartnerControls"/>
    <ds:schemaRef ds:uri="5b0da114-0538-4a78-995a-f0bd13903525"/>
  </ds:schemaRefs>
</ds:datastoreItem>
</file>

<file path=customXml/itemProps2.xml><?xml version="1.0" encoding="utf-8"?>
<ds:datastoreItem xmlns:ds="http://schemas.openxmlformats.org/officeDocument/2006/customXml" ds:itemID="{15168FB2-B835-4562-A8CC-8675B9352543}">
  <ds:schemaRefs>
    <ds:schemaRef ds:uri="http://schemas.microsoft.com/sharepoint/v3/contenttype/forms"/>
  </ds:schemaRefs>
</ds:datastoreItem>
</file>

<file path=customXml/itemProps3.xml><?xml version="1.0" encoding="utf-8"?>
<ds:datastoreItem xmlns:ds="http://schemas.openxmlformats.org/officeDocument/2006/customXml" ds:itemID="{B21E7E26-5834-4248-8329-BD8E99F89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da114-0538-4a78-995a-f0bd13903525"/>
    <ds:schemaRef ds:uri="076a45e5-8aef-46c2-8bf0-bde5428c27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37</Pages>
  <Words>11835</Words>
  <Characters>67460</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79137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Patricia A</cp:lastModifiedBy>
  <cp:revision>10</cp:revision>
  <dcterms:created xsi:type="dcterms:W3CDTF">2026-08-02T18:06:00Z</dcterms:created>
  <dcterms:modified xsi:type="dcterms:W3CDTF">2026-08-03T14:13:00Z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y fmtid="{D5CDD505-2E9C-101B-9397-08002B2CF9AE}" pid="5" name="ContentTypeId">
    <vt:lpwstr>0x0101008D3EB58D5E805447A67E6E3AC2AA098F</vt:lpwstr>
  </property>
</Properties>
</file>