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57D4B" w14:textId="69F55F23" w:rsidR="001A33D9" w:rsidRDefault="001A33D9" w:rsidP="003475B9">
      <w:pPr>
        <w:jc w:val="both"/>
        <w:rPr>
          <w:color w:val="000000"/>
          <w:shd w:val="clear" w:color="auto" w:fill="FFFFFF"/>
        </w:rPr>
      </w:pPr>
      <w:r>
        <w:rPr>
          <w:noProof/>
          <w:color w:val="000000"/>
          <w:shd w:val="clear" w:color="auto" w:fill="FFFFFF"/>
        </w:rPr>
        <w:drawing>
          <wp:inline distT="0" distB="0" distL="0" distR="0" wp14:anchorId="054FA72C" wp14:editId="5CB9C21D">
            <wp:extent cx="3209925" cy="1428750"/>
            <wp:effectExtent l="0" t="0" r="9525" b="0"/>
            <wp:docPr id="14350335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3351"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6559CBF" w14:textId="77777777" w:rsidR="001A33D9" w:rsidRPr="006846BC" w:rsidRDefault="001A33D9" w:rsidP="003475B9">
      <w:pPr>
        <w:jc w:val="both"/>
        <w:rPr>
          <w:rFonts w:ascii="Arial" w:hAnsi="Arial" w:cs="Arial"/>
          <w:color w:val="000000"/>
          <w:sz w:val="28"/>
          <w:szCs w:val="28"/>
          <w:shd w:val="clear" w:color="auto" w:fill="FFFFFF"/>
        </w:rPr>
      </w:pPr>
    </w:p>
    <w:p w14:paraId="2D1C31D2" w14:textId="3DB472D8" w:rsidR="001A33D9" w:rsidRPr="006846BC" w:rsidRDefault="001A33D9"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Strategic Management</w:t>
      </w:r>
    </w:p>
    <w:p w14:paraId="062A62A7" w14:textId="3A8CAFE0" w:rsidR="001A33D9" w:rsidRPr="006846BC" w:rsidRDefault="008D6ADA"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 xml:space="preserve">And </w:t>
      </w:r>
    </w:p>
    <w:p w14:paraId="4223BC31" w14:textId="64C0A0AD" w:rsidR="008D6ADA" w:rsidRPr="006846BC" w:rsidRDefault="008D6ADA"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Sustainability</w:t>
      </w:r>
    </w:p>
    <w:p w14:paraId="1CEEC7D4" w14:textId="556F8F82" w:rsidR="008D6ADA" w:rsidRDefault="008D6ADA" w:rsidP="001A33D9">
      <w:pPr>
        <w:jc w:val="cente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LCBB6004</w:t>
      </w:r>
    </w:p>
    <w:p w14:paraId="42CC0670" w14:textId="77777777" w:rsidR="006846BC" w:rsidRDefault="006846BC" w:rsidP="001A33D9">
      <w:pPr>
        <w:jc w:val="center"/>
        <w:rPr>
          <w:rFonts w:ascii="Arial" w:hAnsi="Arial" w:cs="Arial"/>
          <w:b/>
          <w:bCs/>
          <w:color w:val="000000"/>
          <w:sz w:val="28"/>
          <w:szCs w:val="28"/>
          <w:shd w:val="clear" w:color="auto" w:fill="FFFFFF"/>
        </w:rPr>
      </w:pPr>
    </w:p>
    <w:p w14:paraId="79813A9A" w14:textId="1C24EB82" w:rsidR="006846BC" w:rsidRPr="006846BC" w:rsidRDefault="006846BC" w:rsidP="001A33D9">
      <w:pPr>
        <w:jc w:val="center"/>
        <w:rPr>
          <w:rFonts w:ascii="Arial" w:hAnsi="Arial" w:cs="Arial"/>
          <w:b/>
          <w:bCs/>
          <w:i/>
          <w:iCs/>
          <w:color w:val="000000"/>
          <w:sz w:val="24"/>
          <w:szCs w:val="24"/>
          <w:shd w:val="clear" w:color="auto" w:fill="FFFFFF"/>
        </w:rPr>
      </w:pPr>
      <w:r w:rsidRPr="006846BC">
        <w:rPr>
          <w:rFonts w:ascii="Arial" w:hAnsi="Arial" w:cs="Arial"/>
          <w:b/>
          <w:bCs/>
          <w:i/>
          <w:iCs/>
          <w:sz w:val="24"/>
          <w:szCs w:val="24"/>
        </w:rPr>
        <w:t>Strategic Review of SSE plc's Corporate and Business Strategies</w:t>
      </w:r>
    </w:p>
    <w:p w14:paraId="68621A22" w14:textId="77777777" w:rsidR="008D6ADA" w:rsidRPr="006846BC" w:rsidRDefault="008D6ADA" w:rsidP="001A33D9">
      <w:pPr>
        <w:jc w:val="center"/>
        <w:rPr>
          <w:rFonts w:ascii="Arial" w:hAnsi="Arial" w:cs="Arial"/>
          <w:b/>
          <w:bCs/>
          <w:color w:val="000000"/>
          <w:sz w:val="28"/>
          <w:szCs w:val="28"/>
          <w:shd w:val="clear" w:color="auto" w:fill="FFFFFF"/>
        </w:rPr>
      </w:pPr>
    </w:p>
    <w:p w14:paraId="35C38306" w14:textId="77777777" w:rsidR="006846BC" w:rsidRPr="006846BC" w:rsidRDefault="006846BC" w:rsidP="008D6ADA">
      <w:pPr>
        <w:rPr>
          <w:rFonts w:ascii="Arial" w:hAnsi="Arial" w:cs="Arial"/>
          <w:b/>
          <w:bCs/>
          <w:color w:val="000000"/>
          <w:sz w:val="28"/>
          <w:szCs w:val="28"/>
          <w:shd w:val="clear" w:color="auto" w:fill="FFFFFF"/>
        </w:rPr>
      </w:pPr>
    </w:p>
    <w:p w14:paraId="461B4890" w14:textId="77777777" w:rsidR="006846BC" w:rsidRPr="006846BC" w:rsidRDefault="006846BC" w:rsidP="008D6ADA">
      <w:pPr>
        <w:rPr>
          <w:rFonts w:ascii="Arial" w:hAnsi="Arial" w:cs="Arial"/>
          <w:b/>
          <w:bCs/>
          <w:color w:val="000000"/>
          <w:sz w:val="28"/>
          <w:szCs w:val="28"/>
          <w:shd w:val="clear" w:color="auto" w:fill="FFFFFF"/>
        </w:rPr>
      </w:pPr>
    </w:p>
    <w:p w14:paraId="7A766818" w14:textId="77777777" w:rsidR="006846BC" w:rsidRPr="006846BC" w:rsidRDefault="006846BC" w:rsidP="008D6ADA">
      <w:pPr>
        <w:rPr>
          <w:rFonts w:ascii="Arial" w:hAnsi="Arial" w:cs="Arial"/>
          <w:b/>
          <w:bCs/>
          <w:color w:val="000000"/>
          <w:sz w:val="28"/>
          <w:szCs w:val="28"/>
          <w:shd w:val="clear" w:color="auto" w:fill="FFFFFF"/>
        </w:rPr>
      </w:pPr>
    </w:p>
    <w:p w14:paraId="11B20209" w14:textId="77777777" w:rsidR="006846BC" w:rsidRPr="006846BC" w:rsidRDefault="006846BC" w:rsidP="008D6ADA">
      <w:pPr>
        <w:rPr>
          <w:rFonts w:ascii="Arial" w:hAnsi="Arial" w:cs="Arial"/>
          <w:b/>
          <w:bCs/>
          <w:color w:val="000000"/>
          <w:sz w:val="28"/>
          <w:szCs w:val="28"/>
          <w:shd w:val="clear" w:color="auto" w:fill="FFFFFF"/>
        </w:rPr>
      </w:pPr>
    </w:p>
    <w:p w14:paraId="53467F30" w14:textId="77777777" w:rsidR="006846BC" w:rsidRPr="006846BC" w:rsidRDefault="006846BC" w:rsidP="008D6ADA">
      <w:pPr>
        <w:rPr>
          <w:rFonts w:ascii="Arial" w:hAnsi="Arial" w:cs="Arial"/>
          <w:b/>
          <w:bCs/>
          <w:color w:val="000000"/>
          <w:sz w:val="28"/>
          <w:szCs w:val="28"/>
          <w:shd w:val="clear" w:color="auto" w:fill="FFFFFF"/>
        </w:rPr>
      </w:pPr>
    </w:p>
    <w:p w14:paraId="1AADE500" w14:textId="77777777" w:rsidR="006846BC" w:rsidRPr="006846BC" w:rsidRDefault="006846BC" w:rsidP="008D6ADA">
      <w:pPr>
        <w:rPr>
          <w:rFonts w:ascii="Arial" w:hAnsi="Arial" w:cs="Arial"/>
          <w:b/>
          <w:bCs/>
          <w:color w:val="000000"/>
          <w:sz w:val="28"/>
          <w:szCs w:val="28"/>
          <w:shd w:val="clear" w:color="auto" w:fill="FFFFFF"/>
        </w:rPr>
      </w:pPr>
    </w:p>
    <w:p w14:paraId="04744521" w14:textId="77777777" w:rsidR="006846BC" w:rsidRPr="006846BC" w:rsidRDefault="006846BC" w:rsidP="008D6ADA">
      <w:pPr>
        <w:rPr>
          <w:rFonts w:ascii="Arial" w:hAnsi="Arial" w:cs="Arial"/>
          <w:b/>
          <w:bCs/>
          <w:color w:val="000000"/>
          <w:sz w:val="28"/>
          <w:szCs w:val="28"/>
          <w:shd w:val="clear" w:color="auto" w:fill="FFFFFF"/>
        </w:rPr>
      </w:pPr>
    </w:p>
    <w:p w14:paraId="66A5D077" w14:textId="1C36FC28" w:rsidR="008D6ADA" w:rsidRPr="006846BC" w:rsidRDefault="008D6ADA"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Lecturer:</w:t>
      </w:r>
      <w:r w:rsidR="006846BC" w:rsidRPr="006846BC">
        <w:rPr>
          <w:rFonts w:ascii="Arial" w:hAnsi="Arial" w:cs="Arial"/>
          <w:b/>
          <w:bCs/>
          <w:color w:val="000000"/>
          <w:sz w:val="28"/>
          <w:szCs w:val="28"/>
          <w:shd w:val="clear" w:color="auto" w:fill="FFFFFF"/>
        </w:rPr>
        <w:t xml:space="preserve"> Dr Hossein Shokri</w:t>
      </w:r>
    </w:p>
    <w:p w14:paraId="5F616776" w14:textId="107036D2" w:rsidR="006846BC" w:rsidRPr="006846BC" w:rsidRDefault="006846BC"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Student name: Sandrina Rangelova</w:t>
      </w:r>
    </w:p>
    <w:p w14:paraId="144AE1F6" w14:textId="1DA96A6B" w:rsidR="006846BC" w:rsidRPr="006846BC" w:rsidRDefault="006846BC"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Student number: 1917133</w:t>
      </w:r>
    </w:p>
    <w:p w14:paraId="2B3A33B2" w14:textId="4746C883" w:rsidR="006846BC" w:rsidRPr="006846BC" w:rsidRDefault="006846BC" w:rsidP="008D6ADA">
      <w:pPr>
        <w:rPr>
          <w:rFonts w:ascii="Arial" w:hAnsi="Arial" w:cs="Arial"/>
          <w:b/>
          <w:bCs/>
          <w:color w:val="000000"/>
          <w:sz w:val="28"/>
          <w:szCs w:val="28"/>
          <w:shd w:val="clear" w:color="auto" w:fill="FFFFFF"/>
        </w:rPr>
      </w:pPr>
      <w:r w:rsidRPr="006846BC">
        <w:rPr>
          <w:rFonts w:ascii="Arial" w:hAnsi="Arial" w:cs="Arial"/>
          <w:b/>
          <w:bCs/>
          <w:color w:val="000000"/>
          <w:sz w:val="28"/>
          <w:szCs w:val="28"/>
          <w:shd w:val="clear" w:color="auto" w:fill="FFFFFF"/>
        </w:rPr>
        <w:t xml:space="preserve">20/12/2023 </w:t>
      </w:r>
    </w:p>
    <w:p w14:paraId="5611E467" w14:textId="77777777" w:rsidR="001A33D9" w:rsidRPr="006846BC" w:rsidRDefault="001A33D9" w:rsidP="003475B9">
      <w:pPr>
        <w:jc w:val="both"/>
        <w:rPr>
          <w:rFonts w:ascii="Arial" w:hAnsi="Arial" w:cs="Arial"/>
          <w:color w:val="000000"/>
          <w:sz w:val="28"/>
          <w:szCs w:val="28"/>
          <w:shd w:val="clear" w:color="auto" w:fill="FFFFFF"/>
        </w:rPr>
      </w:pPr>
    </w:p>
    <w:p w14:paraId="1092909D" w14:textId="77777777" w:rsidR="001A33D9" w:rsidRPr="006846BC" w:rsidRDefault="001A33D9" w:rsidP="003475B9">
      <w:pPr>
        <w:jc w:val="both"/>
        <w:rPr>
          <w:rFonts w:ascii="Arial" w:hAnsi="Arial" w:cs="Arial"/>
          <w:color w:val="000000"/>
          <w:sz w:val="28"/>
          <w:szCs w:val="28"/>
          <w:shd w:val="clear" w:color="auto" w:fill="FFFFFF"/>
        </w:rPr>
      </w:pPr>
    </w:p>
    <w:p w14:paraId="7DD2E612" w14:textId="77777777" w:rsidR="001A33D9" w:rsidRPr="006846BC" w:rsidRDefault="001A33D9" w:rsidP="003475B9">
      <w:pPr>
        <w:jc w:val="both"/>
        <w:rPr>
          <w:rFonts w:ascii="Arial" w:hAnsi="Arial" w:cs="Arial"/>
          <w:color w:val="000000"/>
          <w:sz w:val="28"/>
          <w:szCs w:val="28"/>
          <w:shd w:val="clear" w:color="auto" w:fill="FFFFFF"/>
        </w:rPr>
      </w:pPr>
    </w:p>
    <w:p w14:paraId="5C688DDF" w14:textId="77777777" w:rsidR="001A33D9" w:rsidRDefault="001A33D9" w:rsidP="003475B9">
      <w:pPr>
        <w:jc w:val="both"/>
        <w:rPr>
          <w:color w:val="000000"/>
          <w:shd w:val="clear" w:color="auto" w:fill="FFFFFF"/>
        </w:rPr>
      </w:pPr>
    </w:p>
    <w:p w14:paraId="4E90D456" w14:textId="77777777" w:rsidR="001A33D9" w:rsidRDefault="001A33D9" w:rsidP="003475B9">
      <w:pPr>
        <w:jc w:val="both"/>
        <w:rPr>
          <w:color w:val="000000"/>
          <w:shd w:val="clear" w:color="auto" w:fill="FFFFFF"/>
        </w:rPr>
      </w:pPr>
    </w:p>
    <w:p w14:paraId="0CCEFE85" w14:textId="77777777" w:rsidR="001A33D9" w:rsidRDefault="001A33D9" w:rsidP="003475B9">
      <w:pPr>
        <w:jc w:val="both"/>
        <w:rPr>
          <w:color w:val="000000"/>
          <w:shd w:val="clear" w:color="auto" w:fill="FFFFFF"/>
        </w:rPr>
      </w:pPr>
    </w:p>
    <w:p w14:paraId="32B1A8FE" w14:textId="77777777" w:rsidR="001A33D9" w:rsidRDefault="001A33D9" w:rsidP="003475B9">
      <w:pPr>
        <w:jc w:val="both"/>
        <w:rPr>
          <w:color w:val="000000"/>
          <w:shd w:val="clear" w:color="auto" w:fill="FFFFFF"/>
        </w:rPr>
      </w:pPr>
    </w:p>
    <w:p w14:paraId="592A5BB5" w14:textId="77777777" w:rsidR="001A33D9" w:rsidRDefault="001A33D9" w:rsidP="003475B9">
      <w:pPr>
        <w:jc w:val="both"/>
        <w:rPr>
          <w:color w:val="000000"/>
          <w:shd w:val="clear" w:color="auto" w:fill="FFFFFF"/>
        </w:rPr>
      </w:pPr>
    </w:p>
    <w:sdt>
      <w:sdtPr>
        <w:rPr>
          <w:rFonts w:asciiTheme="minorHAnsi" w:eastAsiaTheme="minorHAnsi" w:hAnsiTheme="minorHAnsi" w:cstheme="minorBidi"/>
          <w:color w:val="auto"/>
          <w:kern w:val="2"/>
          <w:sz w:val="22"/>
          <w:szCs w:val="22"/>
          <w:lang w:eastAsia="en-US"/>
          <w14:ligatures w14:val="standardContextual"/>
        </w:rPr>
        <w:id w:val="1299568081"/>
        <w:docPartObj>
          <w:docPartGallery w:val="Table of Contents"/>
          <w:docPartUnique/>
        </w:docPartObj>
      </w:sdtPr>
      <w:sdtEndPr>
        <w:rPr>
          <w:b/>
          <w:bCs/>
        </w:rPr>
      </w:sdtEndPr>
      <w:sdtContent>
        <w:p w14:paraId="79B89129" w14:textId="72A7B440" w:rsidR="00AE4F4E" w:rsidRDefault="00AE4F4E">
          <w:pPr>
            <w:pStyle w:val="TOCHeading"/>
          </w:pPr>
          <w:r>
            <w:t>Contents</w:t>
          </w:r>
        </w:p>
        <w:p w14:paraId="2E07ABED" w14:textId="41BA7C5C" w:rsidR="00AE4F4E" w:rsidRDefault="00AE4F4E">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3527569" w:history="1">
            <w:r w:rsidRPr="00D20FEA">
              <w:rPr>
                <w:rStyle w:val="Hyperlink"/>
                <w:noProof/>
              </w:rPr>
              <w:t>Introduction</w:t>
            </w:r>
            <w:r>
              <w:rPr>
                <w:noProof/>
                <w:webHidden/>
              </w:rPr>
              <w:tab/>
            </w:r>
            <w:r>
              <w:rPr>
                <w:noProof/>
                <w:webHidden/>
              </w:rPr>
              <w:fldChar w:fldCharType="begin"/>
            </w:r>
            <w:r>
              <w:rPr>
                <w:noProof/>
                <w:webHidden/>
              </w:rPr>
              <w:instrText xml:space="preserve"> PAGEREF _Toc153527569 \h </w:instrText>
            </w:r>
            <w:r>
              <w:rPr>
                <w:noProof/>
                <w:webHidden/>
              </w:rPr>
            </w:r>
            <w:r>
              <w:rPr>
                <w:noProof/>
                <w:webHidden/>
              </w:rPr>
              <w:fldChar w:fldCharType="separate"/>
            </w:r>
            <w:r>
              <w:rPr>
                <w:noProof/>
                <w:webHidden/>
              </w:rPr>
              <w:t>3</w:t>
            </w:r>
            <w:r>
              <w:rPr>
                <w:noProof/>
                <w:webHidden/>
              </w:rPr>
              <w:fldChar w:fldCharType="end"/>
            </w:r>
          </w:hyperlink>
        </w:p>
        <w:p w14:paraId="775B6628" w14:textId="61EC855A" w:rsidR="00AE4F4E" w:rsidRDefault="00000000">
          <w:pPr>
            <w:pStyle w:val="TOC2"/>
            <w:tabs>
              <w:tab w:val="right" w:leader="dot" w:pos="9016"/>
            </w:tabs>
            <w:rPr>
              <w:rFonts w:eastAsiaTheme="minorEastAsia"/>
              <w:noProof/>
              <w:sz w:val="24"/>
              <w:szCs w:val="24"/>
              <w:lang w:eastAsia="en-GB"/>
            </w:rPr>
          </w:pPr>
          <w:hyperlink w:anchor="_Toc153527570" w:history="1">
            <w:r w:rsidR="00AE4F4E" w:rsidRPr="00D20FEA">
              <w:rPr>
                <w:rStyle w:val="Hyperlink"/>
                <w:noProof/>
              </w:rPr>
              <w:t>Company background</w:t>
            </w:r>
            <w:r w:rsidR="00AE4F4E">
              <w:rPr>
                <w:noProof/>
                <w:webHidden/>
              </w:rPr>
              <w:tab/>
            </w:r>
            <w:r w:rsidR="00AE4F4E">
              <w:rPr>
                <w:noProof/>
                <w:webHidden/>
              </w:rPr>
              <w:fldChar w:fldCharType="begin"/>
            </w:r>
            <w:r w:rsidR="00AE4F4E">
              <w:rPr>
                <w:noProof/>
                <w:webHidden/>
              </w:rPr>
              <w:instrText xml:space="preserve"> PAGEREF _Toc153527570 \h </w:instrText>
            </w:r>
            <w:r w:rsidR="00AE4F4E">
              <w:rPr>
                <w:noProof/>
                <w:webHidden/>
              </w:rPr>
            </w:r>
            <w:r w:rsidR="00AE4F4E">
              <w:rPr>
                <w:noProof/>
                <w:webHidden/>
              </w:rPr>
              <w:fldChar w:fldCharType="separate"/>
            </w:r>
            <w:r w:rsidR="00AE4F4E">
              <w:rPr>
                <w:noProof/>
                <w:webHidden/>
              </w:rPr>
              <w:t>4</w:t>
            </w:r>
            <w:r w:rsidR="00AE4F4E">
              <w:rPr>
                <w:noProof/>
                <w:webHidden/>
              </w:rPr>
              <w:fldChar w:fldCharType="end"/>
            </w:r>
          </w:hyperlink>
        </w:p>
        <w:p w14:paraId="086AFC2E" w14:textId="1C4CF70D" w:rsidR="00AE4F4E" w:rsidRDefault="00000000">
          <w:pPr>
            <w:pStyle w:val="TOC2"/>
            <w:tabs>
              <w:tab w:val="right" w:leader="dot" w:pos="9016"/>
            </w:tabs>
            <w:rPr>
              <w:rFonts w:eastAsiaTheme="minorEastAsia"/>
              <w:noProof/>
              <w:sz w:val="24"/>
              <w:szCs w:val="24"/>
              <w:lang w:eastAsia="en-GB"/>
            </w:rPr>
          </w:pPr>
          <w:hyperlink w:anchor="_Toc153527571" w:history="1">
            <w:r w:rsidR="00AE4F4E" w:rsidRPr="00D20FEA">
              <w:rPr>
                <w:rStyle w:val="Hyperlink"/>
                <w:noProof/>
              </w:rPr>
              <w:t>Strategy statement</w:t>
            </w:r>
            <w:r w:rsidR="00AE4F4E">
              <w:rPr>
                <w:noProof/>
                <w:webHidden/>
              </w:rPr>
              <w:tab/>
            </w:r>
            <w:r w:rsidR="00AE4F4E">
              <w:rPr>
                <w:noProof/>
                <w:webHidden/>
              </w:rPr>
              <w:fldChar w:fldCharType="begin"/>
            </w:r>
            <w:r w:rsidR="00AE4F4E">
              <w:rPr>
                <w:noProof/>
                <w:webHidden/>
              </w:rPr>
              <w:instrText xml:space="preserve"> PAGEREF _Toc153527571 \h </w:instrText>
            </w:r>
            <w:r w:rsidR="00AE4F4E">
              <w:rPr>
                <w:noProof/>
                <w:webHidden/>
              </w:rPr>
            </w:r>
            <w:r w:rsidR="00AE4F4E">
              <w:rPr>
                <w:noProof/>
                <w:webHidden/>
              </w:rPr>
              <w:fldChar w:fldCharType="separate"/>
            </w:r>
            <w:r w:rsidR="00AE4F4E">
              <w:rPr>
                <w:noProof/>
                <w:webHidden/>
              </w:rPr>
              <w:t>4</w:t>
            </w:r>
            <w:r w:rsidR="00AE4F4E">
              <w:rPr>
                <w:noProof/>
                <w:webHidden/>
              </w:rPr>
              <w:fldChar w:fldCharType="end"/>
            </w:r>
          </w:hyperlink>
        </w:p>
        <w:p w14:paraId="0B5916B4" w14:textId="71748072" w:rsidR="00AE4F4E" w:rsidRDefault="00000000">
          <w:pPr>
            <w:pStyle w:val="TOC2"/>
            <w:tabs>
              <w:tab w:val="right" w:leader="dot" w:pos="9016"/>
            </w:tabs>
            <w:rPr>
              <w:rFonts w:eastAsiaTheme="minorEastAsia"/>
              <w:noProof/>
              <w:sz w:val="24"/>
              <w:szCs w:val="24"/>
              <w:lang w:eastAsia="en-GB"/>
            </w:rPr>
          </w:pPr>
          <w:hyperlink w:anchor="_Toc153527572" w:history="1">
            <w:r w:rsidR="00AE4F4E" w:rsidRPr="00D20FEA">
              <w:rPr>
                <w:rStyle w:val="Hyperlink"/>
                <w:noProof/>
              </w:rPr>
              <w:t>Strategy evaluation using Ansoff matrix.</w:t>
            </w:r>
            <w:r w:rsidR="00AE4F4E">
              <w:rPr>
                <w:noProof/>
                <w:webHidden/>
              </w:rPr>
              <w:tab/>
            </w:r>
            <w:r w:rsidR="00AE4F4E">
              <w:rPr>
                <w:noProof/>
                <w:webHidden/>
              </w:rPr>
              <w:fldChar w:fldCharType="begin"/>
            </w:r>
            <w:r w:rsidR="00AE4F4E">
              <w:rPr>
                <w:noProof/>
                <w:webHidden/>
              </w:rPr>
              <w:instrText xml:space="preserve"> PAGEREF _Toc153527572 \h </w:instrText>
            </w:r>
            <w:r w:rsidR="00AE4F4E">
              <w:rPr>
                <w:noProof/>
                <w:webHidden/>
              </w:rPr>
            </w:r>
            <w:r w:rsidR="00AE4F4E">
              <w:rPr>
                <w:noProof/>
                <w:webHidden/>
              </w:rPr>
              <w:fldChar w:fldCharType="separate"/>
            </w:r>
            <w:r w:rsidR="00AE4F4E">
              <w:rPr>
                <w:noProof/>
                <w:webHidden/>
              </w:rPr>
              <w:t>6</w:t>
            </w:r>
            <w:r w:rsidR="00AE4F4E">
              <w:rPr>
                <w:noProof/>
                <w:webHidden/>
              </w:rPr>
              <w:fldChar w:fldCharType="end"/>
            </w:r>
          </w:hyperlink>
        </w:p>
        <w:p w14:paraId="73C8AE63" w14:textId="7FC76725" w:rsidR="00AE4F4E" w:rsidRDefault="00000000">
          <w:pPr>
            <w:pStyle w:val="TOC2"/>
            <w:tabs>
              <w:tab w:val="right" w:leader="dot" w:pos="9016"/>
            </w:tabs>
            <w:rPr>
              <w:rFonts w:eastAsiaTheme="minorEastAsia"/>
              <w:noProof/>
              <w:sz w:val="24"/>
              <w:szCs w:val="24"/>
              <w:lang w:eastAsia="en-GB"/>
            </w:rPr>
          </w:pPr>
          <w:hyperlink w:anchor="_Toc153527573" w:history="1">
            <w:r w:rsidR="00AE4F4E" w:rsidRPr="00D20FEA">
              <w:rPr>
                <w:rStyle w:val="Hyperlink"/>
                <w:noProof/>
              </w:rPr>
              <w:t>Resources and Capabilities</w:t>
            </w:r>
            <w:r w:rsidR="00AE4F4E">
              <w:rPr>
                <w:noProof/>
                <w:webHidden/>
              </w:rPr>
              <w:tab/>
            </w:r>
            <w:r w:rsidR="00AE4F4E">
              <w:rPr>
                <w:noProof/>
                <w:webHidden/>
              </w:rPr>
              <w:fldChar w:fldCharType="begin"/>
            </w:r>
            <w:r w:rsidR="00AE4F4E">
              <w:rPr>
                <w:noProof/>
                <w:webHidden/>
              </w:rPr>
              <w:instrText xml:space="preserve"> PAGEREF _Toc153527573 \h </w:instrText>
            </w:r>
            <w:r w:rsidR="00AE4F4E">
              <w:rPr>
                <w:noProof/>
                <w:webHidden/>
              </w:rPr>
            </w:r>
            <w:r w:rsidR="00AE4F4E">
              <w:rPr>
                <w:noProof/>
                <w:webHidden/>
              </w:rPr>
              <w:fldChar w:fldCharType="separate"/>
            </w:r>
            <w:r w:rsidR="00AE4F4E">
              <w:rPr>
                <w:noProof/>
                <w:webHidden/>
              </w:rPr>
              <w:t>6</w:t>
            </w:r>
            <w:r w:rsidR="00AE4F4E">
              <w:rPr>
                <w:noProof/>
                <w:webHidden/>
              </w:rPr>
              <w:fldChar w:fldCharType="end"/>
            </w:r>
          </w:hyperlink>
        </w:p>
        <w:p w14:paraId="74D6F23D" w14:textId="13501E96" w:rsidR="00AE4F4E" w:rsidRDefault="00000000">
          <w:pPr>
            <w:pStyle w:val="TOC2"/>
            <w:tabs>
              <w:tab w:val="right" w:leader="dot" w:pos="9016"/>
            </w:tabs>
            <w:rPr>
              <w:rFonts w:eastAsiaTheme="minorEastAsia"/>
              <w:noProof/>
              <w:sz w:val="24"/>
              <w:szCs w:val="24"/>
              <w:lang w:eastAsia="en-GB"/>
            </w:rPr>
          </w:pPr>
          <w:hyperlink w:anchor="_Toc153527574" w:history="1">
            <w:r w:rsidR="00AE4F4E" w:rsidRPr="00D20FEA">
              <w:rPr>
                <w:rStyle w:val="Hyperlink"/>
                <w:noProof/>
              </w:rPr>
              <w:t>Financials</w:t>
            </w:r>
            <w:r w:rsidR="00AE4F4E">
              <w:rPr>
                <w:noProof/>
                <w:webHidden/>
              </w:rPr>
              <w:tab/>
            </w:r>
            <w:r w:rsidR="00AE4F4E">
              <w:rPr>
                <w:noProof/>
                <w:webHidden/>
              </w:rPr>
              <w:fldChar w:fldCharType="begin"/>
            </w:r>
            <w:r w:rsidR="00AE4F4E">
              <w:rPr>
                <w:noProof/>
                <w:webHidden/>
              </w:rPr>
              <w:instrText xml:space="preserve"> PAGEREF _Toc153527574 \h </w:instrText>
            </w:r>
            <w:r w:rsidR="00AE4F4E">
              <w:rPr>
                <w:noProof/>
                <w:webHidden/>
              </w:rPr>
            </w:r>
            <w:r w:rsidR="00AE4F4E">
              <w:rPr>
                <w:noProof/>
                <w:webHidden/>
              </w:rPr>
              <w:fldChar w:fldCharType="separate"/>
            </w:r>
            <w:r w:rsidR="00AE4F4E">
              <w:rPr>
                <w:noProof/>
                <w:webHidden/>
              </w:rPr>
              <w:t>7</w:t>
            </w:r>
            <w:r w:rsidR="00AE4F4E">
              <w:rPr>
                <w:noProof/>
                <w:webHidden/>
              </w:rPr>
              <w:fldChar w:fldCharType="end"/>
            </w:r>
          </w:hyperlink>
        </w:p>
        <w:p w14:paraId="75180C1D" w14:textId="656C57F5" w:rsidR="00AE4F4E" w:rsidRDefault="00000000">
          <w:pPr>
            <w:pStyle w:val="TOC2"/>
            <w:tabs>
              <w:tab w:val="right" w:leader="dot" w:pos="9016"/>
            </w:tabs>
            <w:rPr>
              <w:rFonts w:eastAsiaTheme="minorEastAsia"/>
              <w:noProof/>
              <w:sz w:val="24"/>
              <w:szCs w:val="24"/>
              <w:lang w:eastAsia="en-GB"/>
            </w:rPr>
          </w:pPr>
          <w:hyperlink w:anchor="_Toc153527575" w:history="1">
            <w:r w:rsidR="00AE4F4E" w:rsidRPr="00D20FEA">
              <w:rPr>
                <w:rStyle w:val="Hyperlink"/>
                <w:noProof/>
              </w:rPr>
              <w:t>Value System Analysis:</w:t>
            </w:r>
            <w:r w:rsidR="00AE4F4E">
              <w:rPr>
                <w:noProof/>
                <w:webHidden/>
              </w:rPr>
              <w:tab/>
            </w:r>
            <w:r w:rsidR="00AE4F4E">
              <w:rPr>
                <w:noProof/>
                <w:webHidden/>
              </w:rPr>
              <w:fldChar w:fldCharType="begin"/>
            </w:r>
            <w:r w:rsidR="00AE4F4E">
              <w:rPr>
                <w:noProof/>
                <w:webHidden/>
              </w:rPr>
              <w:instrText xml:space="preserve"> PAGEREF _Toc153527575 \h </w:instrText>
            </w:r>
            <w:r w:rsidR="00AE4F4E">
              <w:rPr>
                <w:noProof/>
                <w:webHidden/>
              </w:rPr>
            </w:r>
            <w:r w:rsidR="00AE4F4E">
              <w:rPr>
                <w:noProof/>
                <w:webHidden/>
              </w:rPr>
              <w:fldChar w:fldCharType="separate"/>
            </w:r>
            <w:r w:rsidR="00AE4F4E">
              <w:rPr>
                <w:noProof/>
                <w:webHidden/>
              </w:rPr>
              <w:t>8</w:t>
            </w:r>
            <w:r w:rsidR="00AE4F4E">
              <w:rPr>
                <w:noProof/>
                <w:webHidden/>
              </w:rPr>
              <w:fldChar w:fldCharType="end"/>
            </w:r>
          </w:hyperlink>
        </w:p>
        <w:p w14:paraId="36959B6A" w14:textId="6155128F" w:rsidR="00AE4F4E" w:rsidRDefault="00000000">
          <w:pPr>
            <w:pStyle w:val="TOC2"/>
            <w:tabs>
              <w:tab w:val="right" w:leader="dot" w:pos="9016"/>
            </w:tabs>
            <w:rPr>
              <w:rFonts w:eastAsiaTheme="minorEastAsia"/>
              <w:noProof/>
              <w:sz w:val="24"/>
              <w:szCs w:val="24"/>
              <w:lang w:eastAsia="en-GB"/>
            </w:rPr>
          </w:pPr>
          <w:hyperlink w:anchor="_Toc153527576" w:history="1">
            <w:r w:rsidR="00AE4F4E" w:rsidRPr="00D20FEA">
              <w:rPr>
                <w:rStyle w:val="Hyperlink"/>
                <w:noProof/>
              </w:rPr>
              <w:t>Business and corporate strategies implementation</w:t>
            </w:r>
            <w:r w:rsidR="00AE4F4E">
              <w:rPr>
                <w:noProof/>
                <w:webHidden/>
              </w:rPr>
              <w:tab/>
            </w:r>
            <w:r w:rsidR="00AE4F4E">
              <w:rPr>
                <w:noProof/>
                <w:webHidden/>
              </w:rPr>
              <w:fldChar w:fldCharType="begin"/>
            </w:r>
            <w:r w:rsidR="00AE4F4E">
              <w:rPr>
                <w:noProof/>
                <w:webHidden/>
              </w:rPr>
              <w:instrText xml:space="preserve"> PAGEREF _Toc153527576 \h </w:instrText>
            </w:r>
            <w:r w:rsidR="00AE4F4E">
              <w:rPr>
                <w:noProof/>
                <w:webHidden/>
              </w:rPr>
            </w:r>
            <w:r w:rsidR="00AE4F4E">
              <w:rPr>
                <w:noProof/>
                <w:webHidden/>
              </w:rPr>
              <w:fldChar w:fldCharType="separate"/>
            </w:r>
            <w:r w:rsidR="00AE4F4E">
              <w:rPr>
                <w:noProof/>
                <w:webHidden/>
              </w:rPr>
              <w:t>8</w:t>
            </w:r>
            <w:r w:rsidR="00AE4F4E">
              <w:rPr>
                <w:noProof/>
                <w:webHidden/>
              </w:rPr>
              <w:fldChar w:fldCharType="end"/>
            </w:r>
          </w:hyperlink>
        </w:p>
        <w:p w14:paraId="2477F41F" w14:textId="36AB13A2" w:rsidR="00AE4F4E" w:rsidRDefault="00000000">
          <w:pPr>
            <w:pStyle w:val="TOC2"/>
            <w:tabs>
              <w:tab w:val="right" w:leader="dot" w:pos="9016"/>
            </w:tabs>
            <w:rPr>
              <w:rFonts w:eastAsiaTheme="minorEastAsia"/>
              <w:noProof/>
              <w:sz w:val="24"/>
              <w:szCs w:val="24"/>
              <w:lang w:eastAsia="en-GB"/>
            </w:rPr>
          </w:pPr>
          <w:hyperlink w:anchor="_Toc153527577" w:history="1">
            <w:r w:rsidR="00AE4F4E" w:rsidRPr="00D20FEA">
              <w:rPr>
                <w:rStyle w:val="Hyperlink"/>
                <w:noProof/>
              </w:rPr>
              <w:t>Corporate strategy</w:t>
            </w:r>
            <w:r w:rsidR="00AE4F4E">
              <w:rPr>
                <w:noProof/>
                <w:webHidden/>
              </w:rPr>
              <w:tab/>
            </w:r>
            <w:r w:rsidR="00AE4F4E">
              <w:rPr>
                <w:noProof/>
                <w:webHidden/>
              </w:rPr>
              <w:fldChar w:fldCharType="begin"/>
            </w:r>
            <w:r w:rsidR="00AE4F4E">
              <w:rPr>
                <w:noProof/>
                <w:webHidden/>
              </w:rPr>
              <w:instrText xml:space="preserve"> PAGEREF _Toc153527577 \h </w:instrText>
            </w:r>
            <w:r w:rsidR="00AE4F4E">
              <w:rPr>
                <w:noProof/>
                <w:webHidden/>
              </w:rPr>
            </w:r>
            <w:r w:rsidR="00AE4F4E">
              <w:rPr>
                <w:noProof/>
                <w:webHidden/>
              </w:rPr>
              <w:fldChar w:fldCharType="separate"/>
            </w:r>
            <w:r w:rsidR="00AE4F4E">
              <w:rPr>
                <w:noProof/>
                <w:webHidden/>
              </w:rPr>
              <w:t>8</w:t>
            </w:r>
            <w:r w:rsidR="00AE4F4E">
              <w:rPr>
                <w:noProof/>
                <w:webHidden/>
              </w:rPr>
              <w:fldChar w:fldCharType="end"/>
            </w:r>
          </w:hyperlink>
        </w:p>
        <w:p w14:paraId="28DD0F19" w14:textId="5CF9EE4C" w:rsidR="00AE4F4E" w:rsidRDefault="00000000">
          <w:pPr>
            <w:pStyle w:val="TOC2"/>
            <w:tabs>
              <w:tab w:val="right" w:leader="dot" w:pos="9016"/>
            </w:tabs>
            <w:rPr>
              <w:rFonts w:eastAsiaTheme="minorEastAsia"/>
              <w:noProof/>
              <w:sz w:val="24"/>
              <w:szCs w:val="24"/>
              <w:lang w:eastAsia="en-GB"/>
            </w:rPr>
          </w:pPr>
          <w:hyperlink w:anchor="_Toc153527578" w:history="1">
            <w:r w:rsidR="00AE4F4E" w:rsidRPr="00D20FEA">
              <w:rPr>
                <w:rStyle w:val="Hyperlink"/>
                <w:noProof/>
              </w:rPr>
              <w:t>Business strategy</w:t>
            </w:r>
            <w:r w:rsidR="00AE4F4E">
              <w:rPr>
                <w:noProof/>
                <w:webHidden/>
              </w:rPr>
              <w:tab/>
            </w:r>
            <w:r w:rsidR="00AE4F4E">
              <w:rPr>
                <w:noProof/>
                <w:webHidden/>
              </w:rPr>
              <w:fldChar w:fldCharType="begin"/>
            </w:r>
            <w:r w:rsidR="00AE4F4E">
              <w:rPr>
                <w:noProof/>
                <w:webHidden/>
              </w:rPr>
              <w:instrText xml:space="preserve"> PAGEREF _Toc153527578 \h </w:instrText>
            </w:r>
            <w:r w:rsidR="00AE4F4E">
              <w:rPr>
                <w:noProof/>
                <w:webHidden/>
              </w:rPr>
            </w:r>
            <w:r w:rsidR="00AE4F4E">
              <w:rPr>
                <w:noProof/>
                <w:webHidden/>
              </w:rPr>
              <w:fldChar w:fldCharType="separate"/>
            </w:r>
            <w:r w:rsidR="00AE4F4E">
              <w:rPr>
                <w:noProof/>
                <w:webHidden/>
              </w:rPr>
              <w:t>9</w:t>
            </w:r>
            <w:r w:rsidR="00AE4F4E">
              <w:rPr>
                <w:noProof/>
                <w:webHidden/>
              </w:rPr>
              <w:fldChar w:fldCharType="end"/>
            </w:r>
          </w:hyperlink>
        </w:p>
        <w:p w14:paraId="4398F0A6" w14:textId="22C6B622" w:rsidR="00AE4F4E" w:rsidRDefault="00000000">
          <w:pPr>
            <w:pStyle w:val="TOC2"/>
            <w:tabs>
              <w:tab w:val="right" w:leader="dot" w:pos="9016"/>
            </w:tabs>
            <w:rPr>
              <w:rFonts w:eastAsiaTheme="minorEastAsia"/>
              <w:noProof/>
              <w:sz w:val="24"/>
              <w:szCs w:val="24"/>
              <w:lang w:eastAsia="en-GB"/>
            </w:rPr>
          </w:pPr>
          <w:hyperlink w:anchor="_Toc153527579" w:history="1">
            <w:r w:rsidR="00AE4F4E" w:rsidRPr="00D20FEA">
              <w:rPr>
                <w:rStyle w:val="Hyperlink"/>
                <w:noProof/>
              </w:rPr>
              <w:t>Sustainability statement</w:t>
            </w:r>
            <w:r w:rsidR="00AE4F4E">
              <w:rPr>
                <w:noProof/>
                <w:webHidden/>
              </w:rPr>
              <w:tab/>
            </w:r>
            <w:r w:rsidR="00AE4F4E">
              <w:rPr>
                <w:noProof/>
                <w:webHidden/>
              </w:rPr>
              <w:fldChar w:fldCharType="begin"/>
            </w:r>
            <w:r w:rsidR="00AE4F4E">
              <w:rPr>
                <w:noProof/>
                <w:webHidden/>
              </w:rPr>
              <w:instrText xml:space="preserve"> PAGEREF _Toc153527579 \h </w:instrText>
            </w:r>
            <w:r w:rsidR="00AE4F4E">
              <w:rPr>
                <w:noProof/>
                <w:webHidden/>
              </w:rPr>
            </w:r>
            <w:r w:rsidR="00AE4F4E">
              <w:rPr>
                <w:noProof/>
                <w:webHidden/>
              </w:rPr>
              <w:fldChar w:fldCharType="separate"/>
            </w:r>
            <w:r w:rsidR="00AE4F4E">
              <w:rPr>
                <w:noProof/>
                <w:webHidden/>
              </w:rPr>
              <w:t>10</w:t>
            </w:r>
            <w:r w:rsidR="00AE4F4E">
              <w:rPr>
                <w:noProof/>
                <w:webHidden/>
              </w:rPr>
              <w:fldChar w:fldCharType="end"/>
            </w:r>
          </w:hyperlink>
        </w:p>
        <w:p w14:paraId="5D54DD7B" w14:textId="63616214" w:rsidR="00AE4F4E" w:rsidRDefault="00000000">
          <w:pPr>
            <w:pStyle w:val="TOC2"/>
            <w:tabs>
              <w:tab w:val="right" w:leader="dot" w:pos="9016"/>
            </w:tabs>
            <w:rPr>
              <w:rFonts w:eastAsiaTheme="minorEastAsia"/>
              <w:noProof/>
              <w:sz w:val="24"/>
              <w:szCs w:val="24"/>
              <w:lang w:eastAsia="en-GB"/>
            </w:rPr>
          </w:pPr>
          <w:hyperlink w:anchor="_Toc153527580" w:history="1">
            <w:r w:rsidR="00AE4F4E" w:rsidRPr="00D20FEA">
              <w:rPr>
                <w:rStyle w:val="Hyperlink"/>
                <w:rFonts w:ascii="Arial" w:hAnsi="Arial" w:cs="Arial"/>
                <w:b/>
                <w:bCs/>
                <w:noProof/>
              </w:rPr>
              <w:t>Recommendations</w:t>
            </w:r>
            <w:r w:rsidR="00AE4F4E">
              <w:rPr>
                <w:noProof/>
                <w:webHidden/>
              </w:rPr>
              <w:tab/>
            </w:r>
            <w:r w:rsidR="00AE4F4E">
              <w:rPr>
                <w:noProof/>
                <w:webHidden/>
              </w:rPr>
              <w:fldChar w:fldCharType="begin"/>
            </w:r>
            <w:r w:rsidR="00AE4F4E">
              <w:rPr>
                <w:noProof/>
                <w:webHidden/>
              </w:rPr>
              <w:instrText xml:space="preserve"> PAGEREF _Toc153527580 \h </w:instrText>
            </w:r>
            <w:r w:rsidR="00AE4F4E">
              <w:rPr>
                <w:noProof/>
                <w:webHidden/>
              </w:rPr>
            </w:r>
            <w:r w:rsidR="00AE4F4E">
              <w:rPr>
                <w:noProof/>
                <w:webHidden/>
              </w:rPr>
              <w:fldChar w:fldCharType="separate"/>
            </w:r>
            <w:r w:rsidR="00AE4F4E">
              <w:rPr>
                <w:noProof/>
                <w:webHidden/>
              </w:rPr>
              <w:t>13</w:t>
            </w:r>
            <w:r w:rsidR="00AE4F4E">
              <w:rPr>
                <w:noProof/>
                <w:webHidden/>
              </w:rPr>
              <w:fldChar w:fldCharType="end"/>
            </w:r>
          </w:hyperlink>
        </w:p>
        <w:p w14:paraId="1BC194F9" w14:textId="58FA74E3" w:rsidR="00AE4F4E" w:rsidRDefault="00000000">
          <w:pPr>
            <w:pStyle w:val="TOC2"/>
            <w:tabs>
              <w:tab w:val="right" w:leader="dot" w:pos="9016"/>
            </w:tabs>
            <w:rPr>
              <w:rFonts w:eastAsiaTheme="minorEastAsia"/>
              <w:noProof/>
              <w:sz w:val="24"/>
              <w:szCs w:val="24"/>
              <w:lang w:eastAsia="en-GB"/>
            </w:rPr>
          </w:pPr>
          <w:hyperlink w:anchor="_Toc153527581" w:history="1">
            <w:r w:rsidR="00AE4F4E" w:rsidRPr="00D20FEA">
              <w:rPr>
                <w:rStyle w:val="Hyperlink"/>
                <w:noProof/>
              </w:rPr>
              <w:t>Conclusion:</w:t>
            </w:r>
            <w:r w:rsidR="00AE4F4E">
              <w:rPr>
                <w:noProof/>
                <w:webHidden/>
              </w:rPr>
              <w:tab/>
            </w:r>
            <w:r w:rsidR="00AE4F4E">
              <w:rPr>
                <w:noProof/>
                <w:webHidden/>
              </w:rPr>
              <w:fldChar w:fldCharType="begin"/>
            </w:r>
            <w:r w:rsidR="00AE4F4E">
              <w:rPr>
                <w:noProof/>
                <w:webHidden/>
              </w:rPr>
              <w:instrText xml:space="preserve"> PAGEREF _Toc153527581 \h </w:instrText>
            </w:r>
            <w:r w:rsidR="00AE4F4E">
              <w:rPr>
                <w:noProof/>
                <w:webHidden/>
              </w:rPr>
            </w:r>
            <w:r w:rsidR="00AE4F4E">
              <w:rPr>
                <w:noProof/>
                <w:webHidden/>
              </w:rPr>
              <w:fldChar w:fldCharType="separate"/>
            </w:r>
            <w:r w:rsidR="00AE4F4E">
              <w:rPr>
                <w:noProof/>
                <w:webHidden/>
              </w:rPr>
              <w:t>14</w:t>
            </w:r>
            <w:r w:rsidR="00AE4F4E">
              <w:rPr>
                <w:noProof/>
                <w:webHidden/>
              </w:rPr>
              <w:fldChar w:fldCharType="end"/>
            </w:r>
          </w:hyperlink>
        </w:p>
        <w:p w14:paraId="6C7CCD66" w14:textId="42FCDDBF" w:rsidR="00AE4F4E" w:rsidRDefault="00000000">
          <w:pPr>
            <w:pStyle w:val="TOC2"/>
            <w:tabs>
              <w:tab w:val="right" w:leader="dot" w:pos="9016"/>
            </w:tabs>
            <w:rPr>
              <w:rFonts w:eastAsiaTheme="minorEastAsia"/>
              <w:noProof/>
              <w:sz w:val="24"/>
              <w:szCs w:val="24"/>
              <w:lang w:eastAsia="en-GB"/>
            </w:rPr>
          </w:pPr>
          <w:hyperlink w:anchor="_Toc153527582" w:history="1">
            <w:r w:rsidR="00AE4F4E" w:rsidRPr="00D20FEA">
              <w:rPr>
                <w:rStyle w:val="Hyperlink"/>
                <w:noProof/>
              </w:rPr>
              <w:t>Appendix:</w:t>
            </w:r>
            <w:r w:rsidR="00AE4F4E">
              <w:rPr>
                <w:noProof/>
                <w:webHidden/>
              </w:rPr>
              <w:tab/>
            </w:r>
            <w:r w:rsidR="00AE4F4E">
              <w:rPr>
                <w:noProof/>
                <w:webHidden/>
              </w:rPr>
              <w:fldChar w:fldCharType="begin"/>
            </w:r>
            <w:r w:rsidR="00AE4F4E">
              <w:rPr>
                <w:noProof/>
                <w:webHidden/>
              </w:rPr>
              <w:instrText xml:space="preserve"> PAGEREF _Toc153527582 \h </w:instrText>
            </w:r>
            <w:r w:rsidR="00AE4F4E">
              <w:rPr>
                <w:noProof/>
                <w:webHidden/>
              </w:rPr>
            </w:r>
            <w:r w:rsidR="00AE4F4E">
              <w:rPr>
                <w:noProof/>
                <w:webHidden/>
              </w:rPr>
              <w:fldChar w:fldCharType="separate"/>
            </w:r>
            <w:r w:rsidR="00AE4F4E">
              <w:rPr>
                <w:noProof/>
                <w:webHidden/>
              </w:rPr>
              <w:t>14</w:t>
            </w:r>
            <w:r w:rsidR="00AE4F4E">
              <w:rPr>
                <w:noProof/>
                <w:webHidden/>
              </w:rPr>
              <w:fldChar w:fldCharType="end"/>
            </w:r>
          </w:hyperlink>
        </w:p>
        <w:p w14:paraId="0AE0C40F" w14:textId="4AF48692" w:rsidR="00AE4F4E" w:rsidRDefault="00000000">
          <w:pPr>
            <w:pStyle w:val="TOC2"/>
            <w:tabs>
              <w:tab w:val="right" w:leader="dot" w:pos="9016"/>
            </w:tabs>
            <w:rPr>
              <w:rFonts w:eastAsiaTheme="minorEastAsia"/>
              <w:noProof/>
              <w:sz w:val="24"/>
              <w:szCs w:val="24"/>
              <w:lang w:eastAsia="en-GB"/>
            </w:rPr>
          </w:pPr>
          <w:hyperlink w:anchor="_Toc153527583" w:history="1">
            <w:r w:rsidR="00AE4F4E" w:rsidRPr="00D20FEA">
              <w:rPr>
                <w:rStyle w:val="Hyperlink"/>
                <w:noProof/>
                <w:lang w:eastAsia="en-GB"/>
              </w:rPr>
              <w:t>References</w:t>
            </w:r>
            <w:r w:rsidR="00AE4F4E">
              <w:rPr>
                <w:noProof/>
                <w:webHidden/>
              </w:rPr>
              <w:tab/>
            </w:r>
            <w:r w:rsidR="00AE4F4E">
              <w:rPr>
                <w:noProof/>
                <w:webHidden/>
              </w:rPr>
              <w:fldChar w:fldCharType="begin"/>
            </w:r>
            <w:r w:rsidR="00AE4F4E">
              <w:rPr>
                <w:noProof/>
                <w:webHidden/>
              </w:rPr>
              <w:instrText xml:space="preserve"> PAGEREF _Toc153527583 \h </w:instrText>
            </w:r>
            <w:r w:rsidR="00AE4F4E">
              <w:rPr>
                <w:noProof/>
                <w:webHidden/>
              </w:rPr>
            </w:r>
            <w:r w:rsidR="00AE4F4E">
              <w:rPr>
                <w:noProof/>
                <w:webHidden/>
              </w:rPr>
              <w:fldChar w:fldCharType="separate"/>
            </w:r>
            <w:r w:rsidR="00AE4F4E">
              <w:rPr>
                <w:noProof/>
                <w:webHidden/>
              </w:rPr>
              <w:t>16</w:t>
            </w:r>
            <w:r w:rsidR="00AE4F4E">
              <w:rPr>
                <w:noProof/>
                <w:webHidden/>
              </w:rPr>
              <w:fldChar w:fldCharType="end"/>
            </w:r>
          </w:hyperlink>
        </w:p>
        <w:p w14:paraId="38A5DAA4" w14:textId="6BCE2C9E" w:rsidR="00AE4F4E" w:rsidRDefault="00AE4F4E">
          <w:r>
            <w:rPr>
              <w:b/>
              <w:bCs/>
            </w:rPr>
            <w:fldChar w:fldCharType="end"/>
          </w:r>
        </w:p>
      </w:sdtContent>
    </w:sdt>
    <w:p w14:paraId="15517269" w14:textId="77777777" w:rsidR="001A33D9" w:rsidRDefault="001A33D9" w:rsidP="003475B9">
      <w:pPr>
        <w:jc w:val="both"/>
        <w:rPr>
          <w:color w:val="000000"/>
          <w:shd w:val="clear" w:color="auto" w:fill="FFFFFF"/>
        </w:rPr>
      </w:pPr>
    </w:p>
    <w:p w14:paraId="18D03D48" w14:textId="77777777" w:rsidR="001A33D9" w:rsidRDefault="001A33D9" w:rsidP="003475B9">
      <w:pPr>
        <w:jc w:val="both"/>
        <w:rPr>
          <w:color w:val="000000"/>
          <w:shd w:val="clear" w:color="auto" w:fill="FFFFFF"/>
        </w:rPr>
      </w:pPr>
    </w:p>
    <w:p w14:paraId="2CC9CF3F" w14:textId="77777777" w:rsidR="001A33D9" w:rsidRDefault="001A33D9" w:rsidP="003475B9">
      <w:pPr>
        <w:jc w:val="both"/>
        <w:rPr>
          <w:color w:val="000000"/>
          <w:shd w:val="clear" w:color="auto" w:fill="FFFFFF"/>
        </w:rPr>
      </w:pPr>
    </w:p>
    <w:p w14:paraId="58847143" w14:textId="77777777" w:rsidR="001A33D9" w:rsidRDefault="001A33D9" w:rsidP="003475B9">
      <w:pPr>
        <w:jc w:val="both"/>
        <w:rPr>
          <w:color w:val="000000"/>
          <w:shd w:val="clear" w:color="auto" w:fill="FFFFFF"/>
        </w:rPr>
      </w:pPr>
    </w:p>
    <w:p w14:paraId="6F473C23" w14:textId="77777777" w:rsidR="001A33D9" w:rsidRDefault="001A33D9" w:rsidP="003475B9">
      <w:pPr>
        <w:jc w:val="both"/>
        <w:rPr>
          <w:color w:val="000000"/>
          <w:shd w:val="clear" w:color="auto" w:fill="FFFFFF"/>
        </w:rPr>
      </w:pPr>
    </w:p>
    <w:p w14:paraId="601C2CAB" w14:textId="77777777" w:rsidR="001A33D9" w:rsidRDefault="001A33D9" w:rsidP="003475B9">
      <w:pPr>
        <w:jc w:val="both"/>
        <w:rPr>
          <w:color w:val="000000"/>
          <w:shd w:val="clear" w:color="auto" w:fill="FFFFFF"/>
        </w:rPr>
      </w:pPr>
    </w:p>
    <w:p w14:paraId="475FB1A6" w14:textId="77777777" w:rsidR="001A33D9" w:rsidRDefault="001A33D9" w:rsidP="003475B9">
      <w:pPr>
        <w:jc w:val="both"/>
        <w:rPr>
          <w:color w:val="000000"/>
          <w:shd w:val="clear" w:color="auto" w:fill="FFFFFF"/>
        </w:rPr>
      </w:pPr>
    </w:p>
    <w:p w14:paraId="4EB9590E" w14:textId="77777777" w:rsidR="001A33D9" w:rsidRDefault="001A33D9" w:rsidP="003475B9">
      <w:pPr>
        <w:jc w:val="both"/>
        <w:rPr>
          <w:color w:val="000000"/>
          <w:shd w:val="clear" w:color="auto" w:fill="FFFFFF"/>
        </w:rPr>
      </w:pPr>
    </w:p>
    <w:p w14:paraId="351F3CC3" w14:textId="77777777" w:rsidR="001A33D9" w:rsidRDefault="001A33D9" w:rsidP="003475B9">
      <w:pPr>
        <w:jc w:val="both"/>
        <w:rPr>
          <w:color w:val="000000"/>
          <w:shd w:val="clear" w:color="auto" w:fill="FFFFFF"/>
        </w:rPr>
      </w:pPr>
    </w:p>
    <w:p w14:paraId="3EF68184" w14:textId="77777777" w:rsidR="001A33D9" w:rsidRDefault="001A33D9" w:rsidP="003475B9">
      <w:pPr>
        <w:jc w:val="both"/>
        <w:rPr>
          <w:color w:val="000000"/>
          <w:shd w:val="clear" w:color="auto" w:fill="FFFFFF"/>
        </w:rPr>
      </w:pPr>
    </w:p>
    <w:p w14:paraId="787AB183" w14:textId="77777777" w:rsidR="001A33D9" w:rsidRDefault="001A33D9" w:rsidP="003475B9">
      <w:pPr>
        <w:jc w:val="both"/>
        <w:rPr>
          <w:color w:val="000000"/>
          <w:shd w:val="clear" w:color="auto" w:fill="FFFFFF"/>
        </w:rPr>
      </w:pPr>
    </w:p>
    <w:p w14:paraId="08302778" w14:textId="77777777" w:rsidR="001A33D9" w:rsidRDefault="001A33D9" w:rsidP="003475B9">
      <w:pPr>
        <w:jc w:val="both"/>
        <w:rPr>
          <w:color w:val="000000"/>
          <w:shd w:val="clear" w:color="auto" w:fill="FFFFFF"/>
        </w:rPr>
      </w:pPr>
    </w:p>
    <w:p w14:paraId="14B4EE24" w14:textId="496B8952" w:rsidR="001A33D9" w:rsidRDefault="00AE4F4E" w:rsidP="003475B9">
      <w:pPr>
        <w:jc w:val="both"/>
        <w:rPr>
          <w:color w:val="000000"/>
          <w:shd w:val="clear" w:color="auto" w:fill="FFFFFF"/>
        </w:rPr>
      </w:pPr>
      <w:r>
        <w:rPr>
          <w:noProof/>
          <w:color w:val="000000"/>
          <w:shd w:val="clear" w:color="auto" w:fill="FFFFFF"/>
        </w:rPr>
        <w:lastRenderedPageBreak/>
        <w:drawing>
          <wp:anchor distT="0" distB="0" distL="114300" distR="114300" simplePos="0" relativeHeight="251658240" behindDoc="1" locked="0" layoutInCell="1" allowOverlap="1" wp14:anchorId="261BE860" wp14:editId="6DE8AE64">
            <wp:simplePos x="0" y="0"/>
            <wp:positionH relativeFrom="page">
              <wp:posOffset>640080</wp:posOffset>
            </wp:positionH>
            <wp:positionV relativeFrom="paragraph">
              <wp:posOffset>0</wp:posOffset>
            </wp:positionV>
            <wp:extent cx="2240280" cy="1120140"/>
            <wp:effectExtent l="0" t="0" r="7620" b="3810"/>
            <wp:wrapTopAndBottom/>
            <wp:docPr id="835091152" name="Picture 1" descr="A blue logo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91152" name="Picture 1" descr="A blue logo with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240280" cy="1120140"/>
                    </a:xfrm>
                    <a:prstGeom prst="rect">
                      <a:avLst/>
                    </a:prstGeom>
                  </pic:spPr>
                </pic:pic>
              </a:graphicData>
            </a:graphic>
            <wp14:sizeRelH relativeFrom="margin">
              <wp14:pctWidth>0</wp14:pctWidth>
            </wp14:sizeRelH>
            <wp14:sizeRelV relativeFrom="margin">
              <wp14:pctHeight>0</wp14:pctHeight>
            </wp14:sizeRelV>
          </wp:anchor>
        </w:drawing>
      </w:r>
    </w:p>
    <w:p w14:paraId="452F7EC0" w14:textId="6412EE00" w:rsidR="006846BC" w:rsidRPr="00AE4F4E" w:rsidRDefault="00AE4F4E" w:rsidP="00AE4F4E">
      <w:pPr>
        <w:jc w:val="both"/>
        <w:rPr>
          <w:color w:val="000000"/>
          <w:shd w:val="clear" w:color="auto" w:fill="FFFFFF"/>
        </w:rPr>
      </w:pPr>
      <w:r>
        <w:rPr>
          <w:color w:val="000000"/>
          <w:shd w:val="clear" w:color="auto" w:fill="FFFFFF"/>
        </w:rPr>
        <w:t>(Londonstockexchange.com, 2023)</w:t>
      </w:r>
    </w:p>
    <w:p w14:paraId="0AECE660" w14:textId="77777777" w:rsidR="006846BC" w:rsidRDefault="006846BC" w:rsidP="001A33D9">
      <w:pPr>
        <w:pStyle w:val="Heading2"/>
        <w:spacing w:line="360" w:lineRule="auto"/>
        <w:rPr>
          <w:rFonts w:ascii="Arial" w:hAnsi="Arial" w:cs="Arial"/>
          <w:sz w:val="24"/>
          <w:szCs w:val="24"/>
        </w:rPr>
      </w:pPr>
    </w:p>
    <w:p w14:paraId="55ED1C5D" w14:textId="2F71C5F6" w:rsidR="009B4AA8" w:rsidRPr="006846BC" w:rsidRDefault="009B4AA8" w:rsidP="001A33D9">
      <w:pPr>
        <w:pStyle w:val="Heading2"/>
        <w:spacing w:line="360" w:lineRule="auto"/>
      </w:pPr>
      <w:bookmarkStart w:id="0" w:name="_Toc153527507"/>
      <w:bookmarkStart w:id="1" w:name="_Toc153527569"/>
      <w:r w:rsidRPr="006846BC">
        <w:t>Introduction</w:t>
      </w:r>
      <w:bookmarkEnd w:id="0"/>
      <w:bookmarkEnd w:id="1"/>
    </w:p>
    <w:p w14:paraId="06545781" w14:textId="77777777" w:rsidR="0066000F" w:rsidRPr="00AE4F4E" w:rsidRDefault="0066000F" w:rsidP="00AE4F4E">
      <w:pPr>
        <w:spacing w:line="360" w:lineRule="auto"/>
        <w:rPr>
          <w:rFonts w:ascii="Arial" w:hAnsi="Arial" w:cs="Arial"/>
          <w:sz w:val="24"/>
          <w:szCs w:val="24"/>
        </w:rPr>
      </w:pPr>
      <w:r w:rsidRPr="00AE4F4E">
        <w:rPr>
          <w:rFonts w:ascii="Arial" w:hAnsi="Arial" w:cs="Arial"/>
          <w:sz w:val="24"/>
          <w:szCs w:val="24"/>
        </w:rPr>
        <w:t>The main objective of this report is to conduct a strategic review of SSE Energy, a publicly listed British company on the London Stock Exchange. (SSE, 2023) The review aims to assess the company performance in implementing its corporate and business strategies, as well as evaluate its competitive position in the market. Through thorough research and critical analysis, the report will provide valuable insights into SSE Energy's strategic choices, implementation effectiveness, and potential for future sustainable growth.</w:t>
      </w:r>
    </w:p>
    <w:p w14:paraId="23181144" w14:textId="08ECFA8B" w:rsidR="00AA33BD" w:rsidRPr="00AE4F4E" w:rsidRDefault="000B7520" w:rsidP="00AE4F4E">
      <w:pPr>
        <w:pStyle w:val="Heading2"/>
        <w:spacing w:line="360" w:lineRule="auto"/>
        <w:rPr>
          <w:rFonts w:ascii="Arial" w:hAnsi="Arial" w:cs="Arial"/>
        </w:rPr>
      </w:pPr>
      <w:bookmarkStart w:id="2" w:name="_Toc153527508"/>
      <w:bookmarkStart w:id="3" w:name="_Toc153527570"/>
      <w:r w:rsidRPr="00AE4F4E">
        <w:rPr>
          <w:rFonts w:ascii="Arial" w:hAnsi="Arial" w:cs="Arial"/>
        </w:rPr>
        <w:t xml:space="preserve">Company </w:t>
      </w:r>
      <w:r w:rsidR="00976F01" w:rsidRPr="00AE4F4E">
        <w:rPr>
          <w:rFonts w:ascii="Arial" w:hAnsi="Arial" w:cs="Arial"/>
        </w:rPr>
        <w:t>background</w:t>
      </w:r>
      <w:bookmarkEnd w:id="2"/>
      <w:bookmarkEnd w:id="3"/>
    </w:p>
    <w:p w14:paraId="542FDE92" w14:textId="7A5321AE" w:rsidR="000B7520" w:rsidRPr="00AE4F4E" w:rsidRDefault="0066000F" w:rsidP="00AE4F4E">
      <w:pPr>
        <w:spacing w:line="360" w:lineRule="auto"/>
        <w:rPr>
          <w:rFonts w:ascii="Arial" w:hAnsi="Arial" w:cs="Arial"/>
          <w:sz w:val="24"/>
          <w:szCs w:val="24"/>
        </w:rPr>
      </w:pPr>
      <w:r w:rsidRPr="00AE4F4E">
        <w:rPr>
          <w:rFonts w:ascii="Arial" w:hAnsi="Arial" w:cs="Arial"/>
          <w:sz w:val="24"/>
          <w:szCs w:val="24"/>
        </w:rPr>
        <w:t>SSE plc, formerly known as Scottish and Southern Energy plc, is a company based in the UK that supplies gas and electricity services to customers in the UK and Ireland. The company has its headquarters in Perth, Scotland, and employs over 12,000 people (SSE, 2023). It operates in three main segments: Wholesale, Networks, and Retail. The Wholesale division is accountable for generating electricity from both renewable and non-renewable sources. The Networks segment oversees the transmission and distribution of electricity across the UK. The Retail segment offers energy services to residential and commercial customers in the UK and Ireland. SSE is committed to reducing its carbon emissions and has set a goal to become a net-zero company by 2050 (SSE, 2023).</w:t>
      </w:r>
    </w:p>
    <w:p w14:paraId="0BA8419F" w14:textId="6ABA0724" w:rsidR="00457CD3" w:rsidRPr="00AE4F4E" w:rsidRDefault="00457CD3" w:rsidP="00AE4F4E">
      <w:pPr>
        <w:pStyle w:val="Heading2"/>
        <w:spacing w:line="360" w:lineRule="auto"/>
        <w:rPr>
          <w:rFonts w:ascii="Arial" w:hAnsi="Arial" w:cs="Arial"/>
        </w:rPr>
      </w:pPr>
      <w:bookmarkStart w:id="4" w:name="_Toc153527509"/>
      <w:bookmarkStart w:id="5" w:name="_Toc153527571"/>
      <w:r w:rsidRPr="00AE4F4E">
        <w:rPr>
          <w:rFonts w:ascii="Arial" w:hAnsi="Arial" w:cs="Arial"/>
        </w:rPr>
        <w:t>Strategy statement</w:t>
      </w:r>
      <w:bookmarkEnd w:id="4"/>
      <w:bookmarkEnd w:id="5"/>
      <w:r w:rsidRPr="00AE4F4E">
        <w:rPr>
          <w:rFonts w:ascii="Arial" w:hAnsi="Arial" w:cs="Arial"/>
        </w:rPr>
        <w:t xml:space="preserve"> </w:t>
      </w:r>
    </w:p>
    <w:p w14:paraId="7A21907A" w14:textId="77777777" w:rsidR="0066000F" w:rsidRPr="00AE4F4E" w:rsidRDefault="00976F01" w:rsidP="00AE4F4E">
      <w:pPr>
        <w:spacing w:line="360" w:lineRule="auto"/>
        <w:rPr>
          <w:rFonts w:ascii="Arial" w:hAnsi="Arial" w:cs="Arial"/>
          <w:b/>
          <w:bCs/>
          <w:i/>
          <w:iCs/>
        </w:rPr>
      </w:pPr>
      <w:r w:rsidRPr="00AE4F4E">
        <w:rPr>
          <w:rFonts w:ascii="Arial" w:hAnsi="Arial" w:cs="Arial"/>
          <w:sz w:val="24"/>
          <w:szCs w:val="24"/>
        </w:rPr>
        <w:t>According to Porter (1980) and Kaplan (2010), business strategies are crucial for gaining a competitive advantage and achieving long-term objectives.</w:t>
      </w:r>
    </w:p>
    <w:p w14:paraId="35C562EF" w14:textId="1F4A22B1" w:rsidR="00FB20BA" w:rsidRPr="00AE4F4E" w:rsidRDefault="00424830" w:rsidP="00AE4F4E">
      <w:pPr>
        <w:spacing w:line="360" w:lineRule="auto"/>
        <w:rPr>
          <w:rFonts w:ascii="Arial" w:hAnsi="Arial" w:cs="Arial"/>
          <w:i/>
          <w:iCs/>
        </w:rPr>
      </w:pPr>
      <w:r w:rsidRPr="00AE4F4E">
        <w:rPr>
          <w:rFonts w:ascii="Arial" w:hAnsi="Arial" w:cs="Arial"/>
          <w:sz w:val="24"/>
          <w:szCs w:val="24"/>
        </w:rPr>
        <w:t xml:space="preserve"> </w:t>
      </w:r>
      <w:r w:rsidR="0066000F" w:rsidRPr="00AE4F4E">
        <w:rPr>
          <w:rFonts w:ascii="Arial" w:hAnsi="Arial" w:cs="Arial"/>
          <w:sz w:val="24"/>
          <w:szCs w:val="24"/>
        </w:rPr>
        <w:t xml:space="preserve">SSE's corporate strategy focuses on playing a leading role in the transition to a net-zero future by developing, constructing, and operating renewable power assets (SSE, 2023). The company is currently involved in some of the largest offshore wind </w:t>
      </w:r>
      <w:r w:rsidR="0066000F" w:rsidRPr="00AE4F4E">
        <w:rPr>
          <w:rFonts w:ascii="Arial" w:hAnsi="Arial" w:cs="Arial"/>
          <w:sz w:val="24"/>
          <w:szCs w:val="24"/>
        </w:rPr>
        <w:lastRenderedPageBreak/>
        <w:t xml:space="preserve">energy projects worldwide. To accomplish this, SSE utilizes various assets such as onshore and offshore wind farms, hydro power plants, electricity transmission and distribution grids, efficient gas-fired generation, </w:t>
      </w:r>
      <w:proofErr w:type="gramStart"/>
      <w:r w:rsidR="0066000F" w:rsidRPr="00AE4F4E">
        <w:rPr>
          <w:rFonts w:ascii="Arial" w:hAnsi="Arial" w:cs="Arial"/>
          <w:sz w:val="24"/>
          <w:szCs w:val="24"/>
        </w:rPr>
        <w:t>and also</w:t>
      </w:r>
      <w:proofErr w:type="gramEnd"/>
      <w:r w:rsidR="0066000F" w:rsidRPr="00AE4F4E">
        <w:rPr>
          <w:rFonts w:ascii="Arial" w:hAnsi="Arial" w:cs="Arial"/>
          <w:sz w:val="24"/>
          <w:szCs w:val="24"/>
        </w:rPr>
        <w:t xml:space="preserve"> provides energy products and services for businesses (MarketLine, 2023).</w:t>
      </w:r>
    </w:p>
    <w:p w14:paraId="44DCB9FF" w14:textId="08EAAD15" w:rsidR="00FB20BA" w:rsidRPr="00AE4F4E" w:rsidRDefault="00063970" w:rsidP="00AE4F4E">
      <w:pPr>
        <w:spacing w:line="360" w:lineRule="auto"/>
        <w:rPr>
          <w:rFonts w:ascii="Arial" w:hAnsi="Arial" w:cs="Arial"/>
          <w:sz w:val="24"/>
          <w:szCs w:val="24"/>
        </w:rPr>
      </w:pPr>
      <w:r w:rsidRPr="00AE4F4E">
        <w:rPr>
          <w:rFonts w:ascii="Arial" w:hAnsi="Arial" w:cs="Arial"/>
          <w:sz w:val="24"/>
          <w:szCs w:val="24"/>
        </w:rPr>
        <w:t>SSE Renewables is implementing a strategy to diversify its operations in line with its long-term vision. The company is currently working on its first battery storage project, which is expected to be finished by 2024 (MarketLine, 2023). Additionally, SSE Renewables has secured a pipeline of solar and battery projects with a total capacity of 1.2GW across the UK and Ireland and is also developing a further 1.3GW of potential sites. These initiatives complement SSE Renewables' existing portfolio of low-carbon infrastructure, which includes wind and hydro projects.</w:t>
      </w:r>
      <w:r w:rsidR="00FB20BA" w:rsidRPr="00AE4F4E">
        <w:rPr>
          <w:rFonts w:ascii="Arial" w:hAnsi="Arial" w:cs="Arial"/>
          <w:i/>
          <w:iCs/>
          <w:sz w:val="24"/>
          <w:szCs w:val="24"/>
        </w:rPr>
        <w:t xml:space="preserve">  </w:t>
      </w:r>
      <w:r w:rsidRPr="00AE4F4E">
        <w:rPr>
          <w:rFonts w:ascii="Arial" w:hAnsi="Arial" w:cs="Arial"/>
          <w:sz w:val="24"/>
          <w:szCs w:val="24"/>
        </w:rPr>
        <w:t>SSE Renewables is pursuing a range of projects with the goal of improving the equilibrium between energy supply and demand. Additionally, these initiatives aim to optimize the utilization of renewable energy sources during periods of low solar or wind power, while also minimizing risk exposure (MarketLine, 2023).</w:t>
      </w:r>
    </w:p>
    <w:p w14:paraId="469E9EC2" w14:textId="5A9A9426" w:rsidR="00DE315B" w:rsidRPr="00AE4F4E" w:rsidRDefault="00063970" w:rsidP="00AE4F4E">
      <w:pPr>
        <w:pStyle w:val="NormalWeb"/>
        <w:spacing w:line="360" w:lineRule="auto"/>
        <w:rPr>
          <w:rFonts w:ascii="Arial" w:hAnsi="Arial" w:cs="Arial"/>
        </w:rPr>
      </w:pPr>
      <w:r w:rsidRPr="00AE4F4E">
        <w:rPr>
          <w:rFonts w:ascii="Arial" w:hAnsi="Arial" w:cs="Arial"/>
        </w:rPr>
        <w:t xml:space="preserve">SSE Energy Services is in the process of transitioning to the OVO Energy brand. This change is expected to enhance operational efficiency and effectiveness across the value chain, resulting in cost savings and improved resource </w:t>
      </w:r>
      <w:r w:rsidR="00AE4F4E" w:rsidRPr="00AE4F4E">
        <w:rPr>
          <w:rFonts w:ascii="Arial" w:hAnsi="Arial" w:cs="Arial"/>
        </w:rPr>
        <w:t>allocation (</w:t>
      </w:r>
      <w:r w:rsidRPr="00AE4F4E">
        <w:rPr>
          <w:rFonts w:ascii="Arial" w:hAnsi="Arial" w:cs="Arial"/>
        </w:rPr>
        <w:t>SSE, 2023). By pursuing a more cost-efficient model, SSE Energy Services aims to achieve cost leadership, which will ultimately benefit stakeholders</w:t>
      </w:r>
      <w:r w:rsidR="00DE315B" w:rsidRPr="00AE4F4E">
        <w:rPr>
          <w:rFonts w:ascii="Arial" w:hAnsi="Arial" w:cs="Arial"/>
        </w:rPr>
        <w:t xml:space="preserve"> (Whittington, 2020) Additionally, the consolidation and synergy between SSE Energy Services and OVO Energy can empower the combined entity to attain a more robust competitive position within the energy market. This synergy and company investment projects are valuable capability. </w:t>
      </w:r>
    </w:p>
    <w:p w14:paraId="4E3D5D08" w14:textId="77777777" w:rsidR="00DE315B" w:rsidRPr="00AE4F4E" w:rsidRDefault="00DE315B" w:rsidP="00AE4F4E">
      <w:pPr>
        <w:pStyle w:val="NormalWeb"/>
        <w:spacing w:line="360" w:lineRule="auto"/>
        <w:rPr>
          <w:rFonts w:ascii="Arial" w:hAnsi="Arial" w:cs="Arial"/>
        </w:rPr>
      </w:pPr>
      <w:r w:rsidRPr="00AE4F4E">
        <w:rPr>
          <w:rFonts w:ascii="Arial" w:hAnsi="Arial" w:cs="Arial"/>
        </w:rPr>
        <w:t xml:space="preserve"> The company is undergoing a strategic transition, moving under the OVO brand, from a differentiation strategy to a cost leadership model. This shift aims to broaden its customer base by focusing on meeting the domestic energy and home service’s needs.</w:t>
      </w:r>
    </w:p>
    <w:p w14:paraId="2326CC9B" w14:textId="77777777" w:rsidR="00DE315B" w:rsidRPr="00AE4F4E" w:rsidRDefault="00DE315B" w:rsidP="00AE4F4E">
      <w:pPr>
        <w:pStyle w:val="NormalWeb"/>
        <w:spacing w:line="360" w:lineRule="auto"/>
        <w:rPr>
          <w:rFonts w:ascii="Arial" w:hAnsi="Arial" w:cs="Arial"/>
        </w:rPr>
      </w:pPr>
    </w:p>
    <w:p w14:paraId="6A547F25" w14:textId="77777777" w:rsidR="00DE315B" w:rsidRDefault="00DE315B" w:rsidP="00FB20BA">
      <w:pPr>
        <w:rPr>
          <w:rFonts w:ascii="Arial" w:hAnsi="Arial" w:cs="Arial"/>
          <w:i/>
          <w:iCs/>
          <w:sz w:val="24"/>
          <w:szCs w:val="24"/>
        </w:rPr>
      </w:pPr>
    </w:p>
    <w:p w14:paraId="48CD3345" w14:textId="1A321D6D" w:rsidR="00E748EC" w:rsidRDefault="00E748EC" w:rsidP="00FB20BA">
      <w:pPr>
        <w:rPr>
          <w:rFonts w:ascii="Arial" w:hAnsi="Arial" w:cs="Arial"/>
          <w:i/>
          <w:iCs/>
          <w:sz w:val="24"/>
          <w:szCs w:val="24"/>
        </w:rPr>
      </w:pPr>
      <w:r>
        <w:rPr>
          <w:rFonts w:ascii="Arial" w:hAnsi="Arial" w:cs="Arial"/>
          <w:i/>
          <w:iCs/>
          <w:noProof/>
          <w:sz w:val="24"/>
          <w:szCs w:val="24"/>
        </w:rPr>
        <w:lastRenderedPageBreak/>
        <w:drawing>
          <wp:inline distT="0" distB="0" distL="0" distR="0" wp14:anchorId="0F9FAF87" wp14:editId="68434C64">
            <wp:extent cx="5349240" cy="3223260"/>
            <wp:effectExtent l="0" t="0" r="0" b="0"/>
            <wp:docPr id="606648362" name="Picture 1" descr="A diagram of a company's diamo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48362" name="Picture 1" descr="A diagram of a company's diamo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49240" cy="3223260"/>
                    </a:xfrm>
                    <a:prstGeom prst="rect">
                      <a:avLst/>
                    </a:prstGeom>
                  </pic:spPr>
                </pic:pic>
              </a:graphicData>
            </a:graphic>
          </wp:inline>
        </w:drawing>
      </w:r>
    </w:p>
    <w:p w14:paraId="1C71F7C9" w14:textId="7F787D63" w:rsidR="00CA3D8E" w:rsidRPr="00CA3D8E" w:rsidRDefault="00CA3D8E" w:rsidP="00AE4F4E">
      <w:pPr>
        <w:spacing w:line="360" w:lineRule="auto"/>
        <w:rPr>
          <w:rFonts w:ascii="Arial" w:eastAsia="Times New Roman" w:hAnsi="Arial" w:cs="Arial"/>
          <w:kern w:val="0"/>
          <w:sz w:val="24"/>
          <w:szCs w:val="24"/>
          <w:lang w:eastAsia="en-GB"/>
          <w14:ligatures w14:val="none"/>
        </w:rPr>
      </w:pPr>
      <w:r w:rsidRPr="00CA3D8E">
        <w:rPr>
          <w:rFonts w:ascii="Arial" w:hAnsi="Arial" w:cs="Arial"/>
          <w:sz w:val="24"/>
          <w:szCs w:val="24"/>
        </w:rPr>
        <w:t>(</w:t>
      </w:r>
      <w:r w:rsidRPr="00CA3D8E">
        <w:rPr>
          <w:rFonts w:ascii="Arial" w:eastAsia="Times New Roman" w:hAnsi="Arial" w:cs="Arial"/>
          <w:kern w:val="0"/>
          <w:sz w:val="24"/>
          <w:szCs w:val="24"/>
          <w:lang w:eastAsia="en-GB"/>
          <w14:ligatures w14:val="none"/>
        </w:rPr>
        <w:t>Whittington</w:t>
      </w:r>
      <w:r w:rsidR="00B551DE">
        <w:rPr>
          <w:rFonts w:ascii="Arial" w:eastAsia="Times New Roman" w:hAnsi="Arial" w:cs="Arial"/>
          <w:kern w:val="0"/>
          <w:sz w:val="24"/>
          <w:szCs w:val="24"/>
          <w:lang w:eastAsia="en-GB"/>
          <w14:ligatures w14:val="none"/>
        </w:rPr>
        <w:t xml:space="preserve">, </w:t>
      </w:r>
      <w:r w:rsidRPr="00CA3D8E">
        <w:rPr>
          <w:rFonts w:ascii="Arial" w:eastAsia="Times New Roman" w:hAnsi="Arial" w:cs="Arial"/>
          <w:kern w:val="0"/>
          <w:sz w:val="24"/>
          <w:szCs w:val="24"/>
          <w:lang w:eastAsia="en-GB"/>
          <w14:ligatures w14:val="none"/>
        </w:rPr>
        <w:t xml:space="preserve">2020) </w:t>
      </w:r>
    </w:p>
    <w:p w14:paraId="2585E668" w14:textId="77777777" w:rsidR="00063970" w:rsidRDefault="00063970" w:rsidP="00AE4F4E">
      <w:pPr>
        <w:spacing w:line="360" w:lineRule="auto"/>
        <w:rPr>
          <w:rFonts w:ascii="Arial" w:hAnsi="Arial" w:cs="Arial"/>
          <w:sz w:val="24"/>
          <w:szCs w:val="24"/>
        </w:rPr>
      </w:pPr>
      <w:r w:rsidRPr="00063970">
        <w:rPr>
          <w:rFonts w:ascii="Arial" w:hAnsi="Arial" w:cs="Arial"/>
          <w:sz w:val="24"/>
          <w:szCs w:val="24"/>
        </w:rPr>
        <w:t>According to Porter's Diamond model, the company benefits from a competitive advantage due to favourable environmental conditions and high demand for their products or services in the local market. However, this advantage may also attract local competition, which could potentially affect the company's market share, as there are cheaper suppliers available in the market (Whittington, 2020</w:t>
      </w:r>
      <w:r>
        <w:rPr>
          <w:rFonts w:ascii="Arial" w:hAnsi="Arial" w:cs="Arial"/>
          <w:sz w:val="24"/>
          <w:szCs w:val="24"/>
        </w:rPr>
        <w:t xml:space="preserve">) </w:t>
      </w:r>
    </w:p>
    <w:p w14:paraId="72D97989" w14:textId="627F12FE" w:rsidR="00CA3D8E" w:rsidRPr="00CA3D8E" w:rsidRDefault="00063970" w:rsidP="00AE4F4E">
      <w:pPr>
        <w:spacing w:line="360" w:lineRule="auto"/>
        <w:rPr>
          <w:rFonts w:ascii="Arial" w:hAnsi="Arial" w:cs="Arial"/>
          <w:sz w:val="24"/>
          <w:szCs w:val="24"/>
        </w:rPr>
      </w:pPr>
      <w:r w:rsidRPr="00063970">
        <w:rPr>
          <w:rFonts w:ascii="Arial" w:hAnsi="Arial" w:cs="Arial"/>
          <w:sz w:val="24"/>
          <w:szCs w:val="24"/>
        </w:rPr>
        <w:t>The UK government has implemented the Climate Change Act, which sets a target to significantly reduce greenhouse gas emissions in the country by 2050 (CCC, 2023). This commitment, coupled with a well-defined roadmap, creates a favourable external environment for the company.</w:t>
      </w:r>
    </w:p>
    <w:p w14:paraId="50F4BB41" w14:textId="6791EE08" w:rsidR="00754C30" w:rsidRPr="00743895" w:rsidRDefault="00743895" w:rsidP="00AE4F4E">
      <w:pPr>
        <w:pStyle w:val="Heading2"/>
        <w:spacing w:line="360" w:lineRule="auto"/>
      </w:pPr>
      <w:bookmarkStart w:id="6" w:name="_Toc153527510"/>
      <w:bookmarkStart w:id="7" w:name="_Toc153527572"/>
      <w:r w:rsidRPr="00743895">
        <w:t xml:space="preserve">Strategy evaluation using Ansoff </w:t>
      </w:r>
      <w:r w:rsidR="006846BC" w:rsidRPr="00743895">
        <w:t>matrix.</w:t>
      </w:r>
      <w:bookmarkEnd w:id="6"/>
      <w:bookmarkEnd w:id="7"/>
    </w:p>
    <w:p w14:paraId="7C6C4C45" w14:textId="7C38EB82" w:rsidR="00754C30" w:rsidRPr="00754C30" w:rsidRDefault="00063970" w:rsidP="00AE4F4E">
      <w:pPr>
        <w:spacing w:line="360" w:lineRule="auto"/>
        <w:rPr>
          <w:rFonts w:ascii="Arial" w:hAnsi="Arial" w:cs="Arial"/>
          <w:sz w:val="24"/>
          <w:szCs w:val="24"/>
        </w:rPr>
      </w:pPr>
      <w:r w:rsidRPr="00063970">
        <w:rPr>
          <w:rFonts w:ascii="Arial" w:hAnsi="Arial" w:cs="Arial"/>
          <w:b/>
          <w:bCs/>
          <w:sz w:val="24"/>
          <w:szCs w:val="24"/>
        </w:rPr>
        <w:t>Market penetration</w:t>
      </w:r>
      <w:r w:rsidRPr="00063970">
        <w:rPr>
          <w:rFonts w:ascii="Arial" w:hAnsi="Arial" w:cs="Arial"/>
          <w:sz w:val="24"/>
          <w:szCs w:val="24"/>
        </w:rPr>
        <w:t xml:space="preserve"> refers to the efforts made by a company to increase its sales while staying true to its original product-market strategy without negatively impacting competitors in the market (Ansoff, 1957). SSE adopts a market penetration strategy by expanding its product line within the existing market, leveraging technological advancements to support this growth.</w:t>
      </w:r>
      <w:r w:rsidR="00754C30" w:rsidRPr="00754C30">
        <w:rPr>
          <w:rFonts w:ascii="Arial" w:hAnsi="Arial" w:cs="Arial"/>
          <w:sz w:val="24"/>
          <w:szCs w:val="24"/>
        </w:rPr>
        <w:t xml:space="preserve"> </w:t>
      </w:r>
      <w:r w:rsidR="00A9454D" w:rsidRPr="00A9454D">
        <w:rPr>
          <w:rFonts w:ascii="Arial" w:hAnsi="Arial" w:cs="Arial"/>
          <w:sz w:val="24"/>
          <w:szCs w:val="24"/>
        </w:rPr>
        <w:t xml:space="preserve">The company implements a </w:t>
      </w:r>
      <w:r w:rsidR="00A9454D" w:rsidRPr="00A9454D">
        <w:rPr>
          <w:rFonts w:ascii="Arial" w:hAnsi="Arial" w:cs="Arial"/>
          <w:b/>
          <w:bCs/>
          <w:sz w:val="24"/>
          <w:szCs w:val="24"/>
        </w:rPr>
        <w:t>development strategy</w:t>
      </w:r>
      <w:r w:rsidR="00A9454D" w:rsidRPr="00A9454D">
        <w:rPr>
          <w:rFonts w:ascii="Arial" w:hAnsi="Arial" w:cs="Arial"/>
          <w:sz w:val="24"/>
          <w:szCs w:val="24"/>
        </w:rPr>
        <w:t xml:space="preserve"> that prioriti</w:t>
      </w:r>
      <w:r w:rsidR="00A9454D">
        <w:rPr>
          <w:rFonts w:ascii="Arial" w:hAnsi="Arial" w:cs="Arial"/>
          <w:sz w:val="24"/>
          <w:szCs w:val="24"/>
        </w:rPr>
        <w:t>s</w:t>
      </w:r>
      <w:r w:rsidR="00A9454D" w:rsidRPr="00A9454D">
        <w:rPr>
          <w:rFonts w:ascii="Arial" w:hAnsi="Arial" w:cs="Arial"/>
          <w:sz w:val="24"/>
          <w:szCs w:val="24"/>
        </w:rPr>
        <w:t xml:space="preserve">es renewable energy and network projects (SSE, 2023). Through collaboration with suppliers, contractors, and partners, SSE contributes to the economic growth of the UK. The company identifies opportunities in both domestic and international markets to provide clean and affordable energy </w:t>
      </w:r>
      <w:r w:rsidR="00A9454D" w:rsidRPr="00A9454D">
        <w:rPr>
          <w:rFonts w:ascii="Arial" w:hAnsi="Arial" w:cs="Arial"/>
          <w:sz w:val="24"/>
          <w:szCs w:val="24"/>
        </w:rPr>
        <w:lastRenderedPageBreak/>
        <w:t>infrastructure for decarboni</w:t>
      </w:r>
      <w:r w:rsidR="00A9454D">
        <w:rPr>
          <w:rFonts w:ascii="Arial" w:hAnsi="Arial" w:cs="Arial"/>
          <w:sz w:val="24"/>
          <w:szCs w:val="24"/>
        </w:rPr>
        <w:t>s</w:t>
      </w:r>
      <w:r w:rsidR="00A9454D" w:rsidRPr="00A9454D">
        <w:rPr>
          <w:rFonts w:ascii="Arial" w:hAnsi="Arial" w:cs="Arial"/>
          <w:sz w:val="24"/>
          <w:szCs w:val="24"/>
        </w:rPr>
        <w:t>ation efforts. By partnering with experts in technology and geographic knowledge, SSE aims to establish a development pipeline that delivers long-term value and benefits to all stakeholders (SSE, 2023).</w:t>
      </w:r>
    </w:p>
    <w:p w14:paraId="79E55864" w14:textId="3472DE58" w:rsidR="00976F01" w:rsidRPr="00CA3D8E" w:rsidRDefault="00976F01" w:rsidP="00AE4F4E">
      <w:pPr>
        <w:spacing w:line="360" w:lineRule="auto"/>
        <w:rPr>
          <w:rFonts w:ascii="Arial" w:hAnsi="Arial" w:cs="Arial"/>
          <w:sz w:val="24"/>
          <w:szCs w:val="24"/>
        </w:rPr>
      </w:pPr>
      <w:r w:rsidRPr="00CA3D8E">
        <w:rPr>
          <w:rFonts w:ascii="Arial" w:hAnsi="Arial" w:cs="Arial"/>
          <w:sz w:val="24"/>
          <w:szCs w:val="24"/>
        </w:rPr>
        <w:t>Western European countries are generally considered to have low levels of macro political risk, and this do not result in significant or fundamental changes (Whittington, 2020)</w:t>
      </w:r>
    </w:p>
    <w:p w14:paraId="4D0E0B89" w14:textId="543CFB3F" w:rsidR="00377019" w:rsidRPr="0098760E" w:rsidRDefault="00377019" w:rsidP="00AE4F4E">
      <w:pPr>
        <w:spacing w:line="360" w:lineRule="auto"/>
        <w:rPr>
          <w:sz w:val="24"/>
          <w:szCs w:val="24"/>
        </w:rPr>
      </w:pPr>
      <w:r w:rsidRPr="0098760E">
        <w:rPr>
          <w:sz w:val="24"/>
          <w:szCs w:val="24"/>
        </w:rPr>
        <w:t xml:space="preserve">. </w:t>
      </w:r>
    </w:p>
    <w:p w14:paraId="0B6E7F88" w14:textId="0A5D3115" w:rsidR="005468EC" w:rsidRPr="00F11D33" w:rsidRDefault="005468EC" w:rsidP="00AE4F4E">
      <w:pPr>
        <w:pStyle w:val="Heading2"/>
        <w:spacing w:line="360" w:lineRule="auto"/>
      </w:pPr>
      <w:bookmarkStart w:id="8" w:name="_Toc153527511"/>
      <w:bookmarkStart w:id="9" w:name="_Toc153527573"/>
      <w:r w:rsidRPr="00F11D33">
        <w:t>Resources and Capabilities</w:t>
      </w:r>
      <w:bookmarkEnd w:id="8"/>
      <w:bookmarkEnd w:id="9"/>
      <w:r w:rsidRPr="00F11D33">
        <w:t xml:space="preserve"> </w:t>
      </w:r>
    </w:p>
    <w:p w14:paraId="38E194D5" w14:textId="77777777" w:rsidR="00A9454D" w:rsidRDefault="00A9454D" w:rsidP="00AE4F4E">
      <w:pPr>
        <w:pStyle w:val="NormalWeb"/>
        <w:spacing w:line="360" w:lineRule="auto"/>
        <w:rPr>
          <w:rFonts w:ascii="Arial" w:hAnsi="Arial" w:cs="Arial"/>
        </w:rPr>
      </w:pPr>
      <w:r w:rsidRPr="00A9454D">
        <w:rPr>
          <w:rFonts w:ascii="Arial" w:hAnsi="Arial" w:cs="Arial"/>
        </w:rPr>
        <w:t>The company possesses tangible assets such as wind farms, hydroelectric facilities, and smart metering infrastructure (SSE plc, 2023). Additionally, its strong market presence and brand name are valuable intangible resources. The company also holds a significant share of approximately 40% of the UK's conventional underground gas storage capacity and maintains a strategic partnership with the Global Offshore Wind Alliance (GOWA) (SSE, 2023, p. 6). SSE is making significant progress, as evidenced by SSE Energy Solutions' plan to construct its first fully electric charging hub for heavy goods vehicles (HGVs) in Birmingham, West Midlands (Comer, 2023).</w:t>
      </w:r>
    </w:p>
    <w:p w14:paraId="67AEF667" w14:textId="1C385A01" w:rsidR="00AB23C0" w:rsidRPr="00A9454D" w:rsidRDefault="00AB23C0" w:rsidP="00AE4F4E">
      <w:pPr>
        <w:pStyle w:val="Heading2"/>
        <w:spacing w:line="360" w:lineRule="auto"/>
      </w:pPr>
      <w:bookmarkStart w:id="10" w:name="_Toc153527512"/>
      <w:bookmarkStart w:id="11" w:name="_Toc153527574"/>
      <w:r w:rsidRPr="00A9454D">
        <w:t>Financials</w:t>
      </w:r>
      <w:bookmarkEnd w:id="10"/>
      <w:bookmarkEnd w:id="11"/>
    </w:p>
    <w:p w14:paraId="205EC068" w14:textId="7AA8589B" w:rsidR="00D72F28" w:rsidRDefault="00A9454D" w:rsidP="00AE4F4E">
      <w:pPr>
        <w:spacing w:before="100" w:beforeAutospacing="1" w:after="100" w:afterAutospacing="1" w:line="360" w:lineRule="auto"/>
        <w:rPr>
          <w:rFonts w:ascii="Arial" w:eastAsia="Times New Roman" w:hAnsi="Arial" w:cs="Arial"/>
          <w:kern w:val="0"/>
          <w:sz w:val="24"/>
          <w:szCs w:val="24"/>
          <w:lang w:eastAsia="en-GB"/>
          <w14:ligatures w14:val="none"/>
        </w:rPr>
      </w:pPr>
      <w:r w:rsidRPr="00A9454D">
        <w:rPr>
          <w:rFonts w:ascii="Arial" w:eastAsia="Times New Roman" w:hAnsi="Arial" w:cs="Arial"/>
          <w:kern w:val="0"/>
          <w:sz w:val="24"/>
          <w:szCs w:val="24"/>
          <w:lang w:eastAsia="en-GB"/>
          <w14:ligatures w14:val="none"/>
        </w:rPr>
        <w:t xml:space="preserve">SSE's total revenue has shown fluctuations over the past five years, reaching its highest point in 2023 at GBP 12,490.7 million, which aligns with the UK's green energy transmission plans and indicates potential revenue growth (MarketLine, 2023). However, the company experienced losses in its core operations in both 2023 and 2022, as evidenced by negative Gross Profit figures. These losses may raise concerns about SSE's financial health and competitive position. The consecutive years of negative Gross Margin in recent times are also </w:t>
      </w:r>
      <w:r>
        <w:rPr>
          <w:rFonts w:ascii="Arial" w:eastAsia="Times New Roman" w:hAnsi="Arial" w:cs="Arial"/>
          <w:kern w:val="0"/>
          <w:sz w:val="24"/>
          <w:szCs w:val="24"/>
          <w:lang w:eastAsia="en-GB"/>
          <w14:ligatures w14:val="none"/>
        </w:rPr>
        <w:t>negative</w:t>
      </w:r>
      <w:r w:rsidRPr="00A9454D">
        <w:rPr>
          <w:rFonts w:ascii="Arial" w:eastAsia="Times New Roman" w:hAnsi="Arial" w:cs="Arial"/>
          <w:kern w:val="0"/>
          <w:sz w:val="24"/>
          <w:szCs w:val="24"/>
          <w:lang w:eastAsia="en-GB"/>
          <w14:ligatures w14:val="none"/>
        </w:rPr>
        <w:t xml:space="preserve"> indicators.</w:t>
      </w:r>
    </w:p>
    <w:p w14:paraId="181BB121" w14:textId="06104F15" w:rsidR="00A9454D" w:rsidRPr="00F109E0" w:rsidRDefault="00A9454D" w:rsidP="00AE4F4E">
      <w:pPr>
        <w:spacing w:before="100" w:beforeAutospacing="1" w:after="100" w:afterAutospacing="1" w:line="360" w:lineRule="auto"/>
        <w:rPr>
          <w:rFonts w:ascii="Arial" w:eastAsia="Times New Roman" w:hAnsi="Arial" w:cs="Arial"/>
          <w:kern w:val="0"/>
          <w:sz w:val="24"/>
          <w:szCs w:val="24"/>
          <w:lang w:eastAsia="en-GB"/>
          <w14:ligatures w14:val="none"/>
        </w:rPr>
      </w:pPr>
      <w:r w:rsidRPr="00A9454D">
        <w:rPr>
          <w:rFonts w:ascii="Arial" w:eastAsia="Times New Roman" w:hAnsi="Arial" w:cs="Arial"/>
          <w:kern w:val="0"/>
          <w:sz w:val="24"/>
          <w:szCs w:val="24"/>
          <w:lang w:eastAsia="en-GB"/>
          <w14:ligatures w14:val="none"/>
        </w:rPr>
        <w:t>A VRIO analysis is an internal assessment used to evaluate the value, rarity, inimitability, and organizational support of a company's resources and capabilities. This analysis helps determine the potential for achieving a competitive advantage (Proquest.com, 2023, p.104).</w:t>
      </w:r>
    </w:p>
    <w:tbl>
      <w:tblPr>
        <w:tblStyle w:val="TableGrid"/>
        <w:tblW w:w="0" w:type="auto"/>
        <w:tblLook w:val="04A0" w:firstRow="1" w:lastRow="0" w:firstColumn="1" w:lastColumn="0" w:noHBand="0" w:noVBand="1"/>
      </w:tblPr>
      <w:tblGrid>
        <w:gridCol w:w="4508"/>
        <w:gridCol w:w="4508"/>
      </w:tblGrid>
      <w:tr w:rsidR="00D72F28" w14:paraId="368861DB" w14:textId="77777777" w:rsidTr="00D72F28">
        <w:tc>
          <w:tcPr>
            <w:tcW w:w="4508" w:type="dxa"/>
          </w:tcPr>
          <w:p w14:paraId="01ABA10B" w14:textId="7D0B5C9C" w:rsidR="00D72F28" w:rsidRDefault="00D72F28" w:rsidP="001A33D9">
            <w:pPr>
              <w:pStyle w:val="NormalWeb"/>
              <w:spacing w:line="360" w:lineRule="auto"/>
            </w:pPr>
            <w:r>
              <w:lastRenderedPageBreak/>
              <w:t>Value</w:t>
            </w:r>
          </w:p>
        </w:tc>
        <w:tc>
          <w:tcPr>
            <w:tcW w:w="4508" w:type="dxa"/>
          </w:tcPr>
          <w:p w14:paraId="304DDF9D" w14:textId="54291FCB" w:rsidR="00D72F28" w:rsidRDefault="00D72F28" w:rsidP="001A33D9">
            <w:pPr>
              <w:pStyle w:val="NormalWeb"/>
              <w:spacing w:line="360" w:lineRule="auto"/>
            </w:pPr>
            <w:r>
              <w:t>Yes</w:t>
            </w:r>
          </w:p>
        </w:tc>
      </w:tr>
      <w:tr w:rsidR="00D72F28" w14:paraId="2BE2B5F0" w14:textId="77777777" w:rsidTr="00D72F28">
        <w:tc>
          <w:tcPr>
            <w:tcW w:w="4508" w:type="dxa"/>
          </w:tcPr>
          <w:p w14:paraId="291ED48B" w14:textId="2A56B73F" w:rsidR="00D72F28" w:rsidRDefault="00D72F28" w:rsidP="001A33D9">
            <w:pPr>
              <w:pStyle w:val="NormalWeb"/>
              <w:spacing w:line="360" w:lineRule="auto"/>
            </w:pPr>
            <w:r>
              <w:t>Rarity</w:t>
            </w:r>
          </w:p>
        </w:tc>
        <w:tc>
          <w:tcPr>
            <w:tcW w:w="4508" w:type="dxa"/>
          </w:tcPr>
          <w:p w14:paraId="1ECCA500" w14:textId="6E6CE179" w:rsidR="00D72F28" w:rsidRDefault="00D72F28" w:rsidP="001A33D9">
            <w:pPr>
              <w:pStyle w:val="NormalWeb"/>
              <w:spacing w:line="360" w:lineRule="auto"/>
            </w:pPr>
            <w:r>
              <w:t>No</w:t>
            </w:r>
          </w:p>
        </w:tc>
      </w:tr>
      <w:tr w:rsidR="00D72F28" w14:paraId="0B1CC13B" w14:textId="77777777" w:rsidTr="00D72F28">
        <w:tc>
          <w:tcPr>
            <w:tcW w:w="4508" w:type="dxa"/>
          </w:tcPr>
          <w:p w14:paraId="336A6FDC" w14:textId="4F89396F" w:rsidR="00D72F28" w:rsidRDefault="00D72F28" w:rsidP="001A33D9">
            <w:pPr>
              <w:pStyle w:val="NormalWeb"/>
              <w:spacing w:line="360" w:lineRule="auto"/>
            </w:pPr>
            <w:r>
              <w:t>Inimitability</w:t>
            </w:r>
          </w:p>
        </w:tc>
        <w:tc>
          <w:tcPr>
            <w:tcW w:w="4508" w:type="dxa"/>
          </w:tcPr>
          <w:p w14:paraId="15522331" w14:textId="413DA4BB" w:rsidR="00D72F28" w:rsidRDefault="00D72F28" w:rsidP="001A33D9">
            <w:pPr>
              <w:pStyle w:val="NormalWeb"/>
              <w:spacing w:line="360" w:lineRule="auto"/>
            </w:pPr>
            <w:r>
              <w:t>Yes</w:t>
            </w:r>
          </w:p>
        </w:tc>
      </w:tr>
      <w:tr w:rsidR="00D72F28" w14:paraId="4BDD1C26" w14:textId="77777777" w:rsidTr="00D72F28">
        <w:tc>
          <w:tcPr>
            <w:tcW w:w="4508" w:type="dxa"/>
          </w:tcPr>
          <w:p w14:paraId="692DB146" w14:textId="181190FD" w:rsidR="00D72F28" w:rsidRDefault="00D72F28" w:rsidP="001A33D9">
            <w:pPr>
              <w:pStyle w:val="NormalWeb"/>
              <w:spacing w:line="360" w:lineRule="auto"/>
            </w:pPr>
            <w:r>
              <w:t>Organisational support</w:t>
            </w:r>
          </w:p>
        </w:tc>
        <w:tc>
          <w:tcPr>
            <w:tcW w:w="4508" w:type="dxa"/>
          </w:tcPr>
          <w:p w14:paraId="18F6B727" w14:textId="377B3543" w:rsidR="00D72F28" w:rsidRDefault="00D72F28" w:rsidP="001A33D9">
            <w:pPr>
              <w:pStyle w:val="NormalWeb"/>
              <w:spacing w:line="360" w:lineRule="auto"/>
            </w:pPr>
            <w:r>
              <w:t>Yes</w:t>
            </w:r>
          </w:p>
        </w:tc>
      </w:tr>
    </w:tbl>
    <w:p w14:paraId="058E1906" w14:textId="0DFBD136" w:rsidR="006B2F08" w:rsidRPr="006B2F08" w:rsidRDefault="006B2F08" w:rsidP="00AE4F4E">
      <w:pPr>
        <w:pStyle w:val="NormalWeb"/>
        <w:spacing w:line="360" w:lineRule="auto"/>
        <w:rPr>
          <w:rFonts w:ascii="Arial" w:hAnsi="Arial" w:cs="Arial"/>
        </w:rPr>
      </w:pPr>
      <w:r w:rsidRPr="006B2F08">
        <w:rPr>
          <w:rFonts w:ascii="Arial" w:hAnsi="Arial" w:cs="Arial"/>
        </w:rPr>
        <w:t>According to SSE's annual report for 2023</w:t>
      </w:r>
      <w:r w:rsidR="00A9454D">
        <w:rPr>
          <w:rFonts w:ascii="Arial" w:hAnsi="Arial" w:cs="Arial"/>
        </w:rPr>
        <w:t xml:space="preserve"> (SSE,2023)</w:t>
      </w:r>
      <w:r w:rsidRPr="006B2F08">
        <w:rPr>
          <w:rFonts w:ascii="Arial" w:hAnsi="Arial" w:cs="Arial"/>
        </w:rPr>
        <w:t xml:space="preserve">, the company effectively implements a four-sector model encompassing Development, Construction, Operations, and Investments. This model </w:t>
      </w:r>
      <w:r>
        <w:rPr>
          <w:rFonts w:ascii="Arial" w:hAnsi="Arial" w:cs="Arial"/>
        </w:rPr>
        <w:t>describes</w:t>
      </w:r>
      <w:r w:rsidRPr="006B2F08">
        <w:rPr>
          <w:rFonts w:ascii="Arial" w:hAnsi="Arial" w:cs="Arial"/>
        </w:rPr>
        <w:t xml:space="preserve"> valuable resources and capabilities.</w:t>
      </w:r>
    </w:p>
    <w:p w14:paraId="590D1311" w14:textId="77777777" w:rsidR="00A9454D" w:rsidRDefault="00A9454D" w:rsidP="00AE4F4E">
      <w:pPr>
        <w:pStyle w:val="NormalWeb"/>
        <w:numPr>
          <w:ilvl w:val="0"/>
          <w:numId w:val="18"/>
        </w:numPr>
        <w:spacing w:line="360" w:lineRule="auto"/>
        <w:rPr>
          <w:rFonts w:ascii="Arial" w:hAnsi="Arial" w:cs="Arial"/>
        </w:rPr>
      </w:pPr>
      <w:r w:rsidRPr="00A9454D">
        <w:rPr>
          <w:rFonts w:ascii="Arial" w:hAnsi="Arial" w:cs="Arial"/>
        </w:rPr>
        <w:t>SSE demonstrates its commitment to human resources by maintaining a significant workforce and outlining plans to create 1,000 new job opportunities annually until 2026.</w:t>
      </w:r>
    </w:p>
    <w:p w14:paraId="608E0C4C" w14:textId="7DBD0E12" w:rsidR="006B2F08" w:rsidRPr="006B2F08" w:rsidRDefault="00A9454D" w:rsidP="00AE4F4E">
      <w:pPr>
        <w:pStyle w:val="NormalWeb"/>
        <w:numPr>
          <w:ilvl w:val="0"/>
          <w:numId w:val="18"/>
        </w:numPr>
        <w:spacing w:line="360" w:lineRule="auto"/>
        <w:rPr>
          <w:rFonts w:ascii="Arial" w:hAnsi="Arial" w:cs="Arial"/>
        </w:rPr>
      </w:pPr>
      <w:r w:rsidRPr="00A9454D">
        <w:rPr>
          <w:rFonts w:ascii="Arial" w:hAnsi="Arial" w:cs="Arial"/>
        </w:rPr>
        <w:t>Additionally, the company places a strong emphasis on financial stability by upholding a transparent dividend policy, offering shareholders a dividend of 96.7p</w:t>
      </w:r>
      <w:r w:rsidR="006B2F08" w:rsidRPr="006B2F08">
        <w:rPr>
          <w:rFonts w:ascii="Arial" w:hAnsi="Arial" w:cs="Arial"/>
        </w:rPr>
        <w:t>.</w:t>
      </w:r>
    </w:p>
    <w:p w14:paraId="5A6B92CC" w14:textId="6DC08B99" w:rsidR="00C91C18" w:rsidRDefault="00C91C18" w:rsidP="00AE4F4E">
      <w:pPr>
        <w:pStyle w:val="NormalWeb"/>
        <w:numPr>
          <w:ilvl w:val="0"/>
          <w:numId w:val="18"/>
        </w:numPr>
        <w:spacing w:line="360" w:lineRule="auto"/>
        <w:rPr>
          <w:rFonts w:ascii="Arial" w:hAnsi="Arial" w:cs="Arial"/>
        </w:rPr>
      </w:pPr>
      <w:r w:rsidRPr="00C91C18">
        <w:rPr>
          <w:rFonts w:ascii="Arial" w:hAnsi="Arial" w:cs="Arial"/>
        </w:rPr>
        <w:t>SSE's customer support is exceptional, particularly through its SSE Airtricity division, which provides a comprehensive €25 million customer support package, highlighting the company's valuable customer-centric capabilities</w:t>
      </w:r>
      <w:r>
        <w:rPr>
          <w:rFonts w:ascii="Arial" w:hAnsi="Arial" w:cs="Arial"/>
        </w:rPr>
        <w:t>.</w:t>
      </w:r>
    </w:p>
    <w:p w14:paraId="309A73A8" w14:textId="77777777" w:rsidR="00C91C18" w:rsidRDefault="00C91C18" w:rsidP="00AE4F4E">
      <w:pPr>
        <w:pStyle w:val="NormalWeb"/>
        <w:numPr>
          <w:ilvl w:val="0"/>
          <w:numId w:val="18"/>
        </w:numPr>
        <w:spacing w:line="360" w:lineRule="auto"/>
        <w:rPr>
          <w:rFonts w:ascii="Arial" w:hAnsi="Arial" w:cs="Arial"/>
        </w:rPr>
      </w:pPr>
      <w:r w:rsidRPr="00C91C18">
        <w:rPr>
          <w:rFonts w:ascii="Arial" w:hAnsi="Arial" w:cs="Arial"/>
        </w:rPr>
        <w:t>SSE actively shows its commitment to communities by engaging in different projects and community investments, with a dedicated allocation of £16.5 million for these initiatives.</w:t>
      </w:r>
    </w:p>
    <w:p w14:paraId="4990C542" w14:textId="587BB54D" w:rsidR="00C91C18" w:rsidRDefault="00C91C18" w:rsidP="00AE4F4E">
      <w:pPr>
        <w:pStyle w:val="NormalWeb"/>
        <w:numPr>
          <w:ilvl w:val="0"/>
          <w:numId w:val="18"/>
        </w:numPr>
        <w:spacing w:line="360" w:lineRule="auto"/>
        <w:rPr>
          <w:rFonts w:ascii="Arial" w:hAnsi="Arial" w:cs="Arial"/>
        </w:rPr>
      </w:pPr>
      <w:r w:rsidRPr="00C91C18">
        <w:rPr>
          <w:rFonts w:ascii="Arial" w:hAnsi="Arial" w:cs="Arial"/>
        </w:rPr>
        <w:t>The company adopts a collaborative approach with its supply chain and partners, fostering innovation and enabling efficient project development</w:t>
      </w:r>
      <w:r>
        <w:rPr>
          <w:rFonts w:ascii="Arial" w:hAnsi="Arial" w:cs="Arial"/>
        </w:rPr>
        <w:t>.</w:t>
      </w:r>
    </w:p>
    <w:p w14:paraId="0E117658" w14:textId="2DC90B83" w:rsidR="00C91C18" w:rsidRDefault="00C91C18" w:rsidP="00AE4F4E">
      <w:pPr>
        <w:pStyle w:val="NormalWeb"/>
        <w:spacing w:line="360" w:lineRule="auto"/>
        <w:ind w:left="360"/>
      </w:pPr>
      <w:r w:rsidRPr="00C91C18">
        <w:t>SSE's investments are carefully planned, with a focus on selecting projects that are expected to generate returns exceeding the cost of capital. This strategic approach contributes significantly to GDP growth and ensures the stability of the company</w:t>
      </w:r>
      <w:r>
        <w:t>.</w:t>
      </w:r>
    </w:p>
    <w:p w14:paraId="1D9FA2AB" w14:textId="1CBCB250" w:rsidR="00A250EA" w:rsidRPr="00C91C18" w:rsidRDefault="00A250EA" w:rsidP="00AE4F4E">
      <w:pPr>
        <w:pStyle w:val="Heading2"/>
        <w:spacing w:line="360" w:lineRule="auto"/>
      </w:pPr>
      <w:bookmarkStart w:id="12" w:name="_Toc153527513"/>
      <w:bookmarkStart w:id="13" w:name="_Toc153527575"/>
      <w:r w:rsidRPr="00C91C18">
        <w:t>Value System Analysis:</w:t>
      </w:r>
      <w:bookmarkEnd w:id="12"/>
      <w:bookmarkEnd w:id="13"/>
    </w:p>
    <w:p w14:paraId="5061A267" w14:textId="7301606C" w:rsidR="00C91C18" w:rsidRDefault="00C91C18" w:rsidP="00AE4F4E">
      <w:pPr>
        <w:pStyle w:val="NormalWeb"/>
        <w:spacing w:line="360" w:lineRule="auto"/>
        <w:ind w:left="720"/>
      </w:pPr>
      <w:r w:rsidRPr="00C91C18">
        <w:t>An organi</w:t>
      </w:r>
      <w:r>
        <w:t>s</w:t>
      </w:r>
      <w:r w:rsidRPr="00C91C18">
        <w:t>ation conducts a value-chain analysis to assess the detailed processes involved in all aspects of its operations. The main goal of this analysis is to improve operational efficiency, allowing the company to deliver maximum value to customers while minimi</w:t>
      </w:r>
      <w:r>
        <w:t>s</w:t>
      </w:r>
      <w:r w:rsidRPr="00C91C18">
        <w:t>ing costs (Tardi, 2023).</w:t>
      </w:r>
    </w:p>
    <w:p w14:paraId="7A39088D" w14:textId="443611C6" w:rsidR="00CF3220" w:rsidRPr="00DE315B" w:rsidRDefault="00C91C18" w:rsidP="00AE4F4E">
      <w:pPr>
        <w:pStyle w:val="NormalWeb"/>
        <w:spacing w:line="360" w:lineRule="auto"/>
        <w:rPr>
          <w:rFonts w:ascii="Arial" w:hAnsi="Arial" w:cs="Arial"/>
        </w:rPr>
      </w:pPr>
      <w:r w:rsidRPr="00C91C18">
        <w:rPr>
          <w:rFonts w:ascii="Arial" w:hAnsi="Arial" w:cs="Arial"/>
        </w:rPr>
        <w:lastRenderedPageBreak/>
        <w:t>SSE operates within a broad value system that includes stakeholders such as employees, shareholders, customers, government bodies, NGOs, communities, and partners. The company's strategic decisions and actions are crucial in establishing and sustaining exceptional performance. SSE effectively manages risk diversification by investing in sustainable initiatives and maintaining a diversified project portfolio, as outlined in the report. Moreover, its efficient allocation of resources and cost-effective implementation present a promising opportunity for the company to achieve its overall goals.</w:t>
      </w:r>
    </w:p>
    <w:p w14:paraId="0BD2A6B7" w14:textId="1298AAFC" w:rsidR="00FA2203" w:rsidRPr="00DE315B" w:rsidRDefault="00FA2203" w:rsidP="00AE4F4E">
      <w:pPr>
        <w:pStyle w:val="Heading2"/>
        <w:spacing w:line="360" w:lineRule="auto"/>
      </w:pPr>
      <w:bookmarkStart w:id="14" w:name="_Toc153527514"/>
      <w:bookmarkStart w:id="15" w:name="_Toc153527576"/>
      <w:r w:rsidRPr="00DE315B">
        <w:t>Business and corporate strategies implementation</w:t>
      </w:r>
      <w:bookmarkEnd w:id="14"/>
      <w:bookmarkEnd w:id="15"/>
      <w:r w:rsidRPr="00DE315B">
        <w:t xml:space="preserve"> </w:t>
      </w:r>
    </w:p>
    <w:p w14:paraId="61A54128" w14:textId="7061CFD9" w:rsidR="0024047F" w:rsidRPr="00DE315B" w:rsidRDefault="0024047F" w:rsidP="00AE4F4E">
      <w:pPr>
        <w:pStyle w:val="Heading2"/>
        <w:spacing w:line="360" w:lineRule="auto"/>
      </w:pPr>
      <w:bookmarkStart w:id="16" w:name="_Toc153527515"/>
      <w:bookmarkStart w:id="17" w:name="_Toc153527577"/>
      <w:r w:rsidRPr="00DE315B">
        <w:t>Corporate strategy</w:t>
      </w:r>
      <w:bookmarkEnd w:id="16"/>
      <w:bookmarkEnd w:id="17"/>
    </w:p>
    <w:p w14:paraId="4EBFC410" w14:textId="77777777" w:rsidR="00C91C18" w:rsidRDefault="00C91C18" w:rsidP="00AE4F4E">
      <w:pPr>
        <w:pStyle w:val="NormalWeb"/>
        <w:spacing w:line="360" w:lineRule="auto"/>
        <w:rPr>
          <w:rFonts w:ascii="Arial" w:hAnsi="Arial" w:cs="Arial"/>
        </w:rPr>
      </w:pPr>
      <w:r w:rsidRPr="00C91C18">
        <w:rPr>
          <w:rFonts w:ascii="Arial" w:hAnsi="Arial" w:cs="Arial"/>
        </w:rPr>
        <w:t>SSE is actively pursuing its vertical corporate strategy to become a leading energy company in a net-zero world. The company is implementing various measures to achieve this ambitious objective and successfully adapting to changing environments. In its 2023/24 interim results, SSE plc (2023) disclosed plans to increase its existing five-year investment program by £2.5 billion, projecting a total investment of £20.5 billion by 2027, up from the previous estimate of £18 billion (SSE, 2023).</w:t>
      </w:r>
    </w:p>
    <w:p w14:paraId="5F2BF86F" w14:textId="77777777" w:rsidR="00C91C18" w:rsidRDefault="00C91C18" w:rsidP="00AE4F4E">
      <w:pPr>
        <w:pStyle w:val="NormalWeb"/>
        <w:spacing w:line="360" w:lineRule="auto"/>
        <w:rPr>
          <w:rFonts w:ascii="Arial" w:hAnsi="Arial" w:cs="Arial"/>
        </w:rPr>
      </w:pPr>
      <w:r w:rsidRPr="00C91C18">
        <w:rPr>
          <w:rFonts w:ascii="Arial" w:hAnsi="Arial" w:cs="Arial"/>
        </w:rPr>
        <w:t>SSE is demonstrating its commitment to growth and positive outcomes through a significant initiative to obtain planning consent and secure the supply chain for the Eastern Green Link 2 project. This joint venture with National Grid Electricity Transmission aims to establish a subsea connection from Peterhead in northeast Scotland to Drax in Yorkshire (SSE, 2023).</w:t>
      </w:r>
    </w:p>
    <w:p w14:paraId="082F84E7" w14:textId="283E775A" w:rsidR="002E1EF8" w:rsidRPr="00DE315B" w:rsidRDefault="002C5DB6" w:rsidP="00AE4F4E">
      <w:pPr>
        <w:pStyle w:val="NormalWeb"/>
        <w:spacing w:line="360" w:lineRule="auto"/>
        <w:rPr>
          <w:rFonts w:ascii="Arial" w:hAnsi="Arial" w:cs="Arial"/>
        </w:rPr>
      </w:pPr>
      <w:r w:rsidRPr="002C5DB6">
        <w:rPr>
          <w:rFonts w:ascii="Arial" w:hAnsi="Arial" w:cs="Arial"/>
        </w:rPr>
        <w:t>SSE has restated its forecast for earnings per share (EPS) growth, targeting an average annual growth rate of 13%-16% over the next five years until FY 2026/27. This growth strategy focuses on developing top-tier electricity infrastructure. With its current operational assets and committed capital expenditures, SSE has increased visibility and confidence, covering around 95% of its projected earnings estimate of 175p to 200p per share for 2026/27 (SSE, 2023).</w:t>
      </w:r>
    </w:p>
    <w:p w14:paraId="00A77343" w14:textId="18AEE372" w:rsidR="002E1EF8" w:rsidRPr="00DE315B" w:rsidRDefault="002E1EF8" w:rsidP="00AE4F4E">
      <w:pPr>
        <w:pStyle w:val="Heading2"/>
        <w:spacing w:line="360" w:lineRule="auto"/>
      </w:pPr>
      <w:bookmarkStart w:id="18" w:name="_Toc153527516"/>
      <w:bookmarkStart w:id="19" w:name="_Toc153527578"/>
      <w:r w:rsidRPr="00DE315B">
        <w:lastRenderedPageBreak/>
        <w:t>Business strategy</w:t>
      </w:r>
      <w:bookmarkEnd w:id="18"/>
      <w:bookmarkEnd w:id="19"/>
    </w:p>
    <w:p w14:paraId="415ED3BD" w14:textId="26BB636F" w:rsidR="002C5DB6" w:rsidRDefault="002C5DB6" w:rsidP="00AE4F4E">
      <w:pPr>
        <w:pStyle w:val="NormalWeb"/>
        <w:spacing w:line="360" w:lineRule="auto"/>
        <w:rPr>
          <w:rFonts w:ascii="Arial" w:hAnsi="Arial" w:cs="Arial"/>
        </w:rPr>
      </w:pPr>
      <w:r w:rsidRPr="002C5DB6">
        <w:rPr>
          <w:rFonts w:ascii="Arial" w:hAnsi="Arial" w:cs="Arial"/>
        </w:rPr>
        <w:t xml:space="preserve">According to Alistair Phillips-Davies, Chief Executive of SSE (MarketLine, 2023), the Chancellor </w:t>
      </w:r>
      <w:proofErr w:type="gramStart"/>
      <w:r w:rsidRPr="002C5DB6">
        <w:rPr>
          <w:rFonts w:ascii="Arial" w:hAnsi="Arial" w:cs="Arial"/>
        </w:rPr>
        <w:t>has the opportunity to</w:t>
      </w:r>
      <w:proofErr w:type="gramEnd"/>
      <w:r w:rsidRPr="002C5DB6">
        <w:rPr>
          <w:rFonts w:ascii="Arial" w:hAnsi="Arial" w:cs="Arial"/>
        </w:rPr>
        <w:t xml:space="preserve"> accelerate the transition to clean energy by implementing policies that make the UK the most attractive global destination for investing in and constructing new energy infrastructure. The potential benefits are substantial. SSE alone could invest over £40 billion in this decade, generating and sustaining numerous high-quality jobs across the country, provided that the policy environment and planning processes are favourable – and the company is eager to proceed.</w:t>
      </w:r>
    </w:p>
    <w:p w14:paraId="7C9F23C2" w14:textId="77777777" w:rsidR="00D11E3D" w:rsidRDefault="00D11E3D" w:rsidP="00AE4F4E">
      <w:pPr>
        <w:pStyle w:val="NormalWeb"/>
        <w:spacing w:line="360" w:lineRule="auto"/>
        <w:rPr>
          <w:rFonts w:ascii="Arial" w:hAnsi="Arial" w:cs="Arial"/>
        </w:rPr>
      </w:pPr>
      <w:r w:rsidRPr="00D11E3D">
        <w:rPr>
          <w:rFonts w:ascii="Arial" w:hAnsi="Arial" w:cs="Arial"/>
        </w:rPr>
        <w:t>SSE takes pride in its team of over 12,000 dedicated employees who embody the company's core values and drive its business model. The company's operations are driven by the demand for energy and related services, aligning seamlessly with its core mission. SSE also maintains a strong supply chain, collaborating strategically with around 9,000 suppliers to encourage innovation and ensure efficient project development and ownership structures (SSE, 2023).</w:t>
      </w:r>
    </w:p>
    <w:p w14:paraId="66189D8A" w14:textId="77777777" w:rsidR="004A5B6D" w:rsidRDefault="004A5B6D" w:rsidP="00AE4F4E">
      <w:pPr>
        <w:pStyle w:val="NormalWeb"/>
        <w:spacing w:line="360" w:lineRule="auto"/>
        <w:rPr>
          <w:rFonts w:ascii="Arial" w:hAnsi="Arial" w:cs="Arial"/>
        </w:rPr>
      </w:pPr>
      <w:r w:rsidRPr="004A5B6D">
        <w:rPr>
          <w:rFonts w:ascii="Arial" w:hAnsi="Arial" w:cs="Arial"/>
        </w:rPr>
        <w:t xml:space="preserve">Recent research indicates that energy clients hold a </w:t>
      </w:r>
      <w:proofErr w:type="spellStart"/>
      <w:r w:rsidRPr="004A5B6D">
        <w:rPr>
          <w:rFonts w:ascii="Arial" w:hAnsi="Arial" w:cs="Arial"/>
        </w:rPr>
        <w:t>favorable</w:t>
      </w:r>
      <w:proofErr w:type="spellEnd"/>
      <w:r w:rsidRPr="004A5B6D">
        <w:rPr>
          <w:rFonts w:ascii="Arial" w:hAnsi="Arial" w:cs="Arial"/>
        </w:rPr>
        <w:t xml:space="preserve"> outlook. An impressive 83% of respondents believe that investing in additional energy infrastructure to decrease reliance on imported fossil fuels is vital for Britain's future. Moreover, over 60% of individuals are willing to pay higher electricity prices if it results in long-term reductions in carbon emissions (64%), generates more employment opportunities in the UK (63%), or leads to reduced public spending and borrowing in the long run (61%) (MarketLine, 2023).</w:t>
      </w:r>
    </w:p>
    <w:p w14:paraId="2DA110F8" w14:textId="54507253" w:rsidR="00041D8A" w:rsidRPr="004A5B6D" w:rsidRDefault="004A5B6D" w:rsidP="00AE4F4E">
      <w:pPr>
        <w:pStyle w:val="NormalWeb"/>
        <w:spacing w:line="360" w:lineRule="auto"/>
        <w:rPr>
          <w:rFonts w:ascii="Arial" w:hAnsi="Arial" w:cs="Arial"/>
        </w:rPr>
      </w:pPr>
      <w:r w:rsidRPr="004A5B6D">
        <w:rPr>
          <w:rFonts w:ascii="Arial" w:hAnsi="Arial" w:cs="Arial"/>
        </w:rPr>
        <w:t>At its core, SSE's business model is supported by its dedicated workforce, consumer-oriented approach, and strategic supplier partnerships. These elements form the foundation of the company's operations. Additionally, the research findings indicate a positive sentiment among energy clients, further validating SSE's approach and outlook (SSE, 2023). Sustainability</w:t>
      </w:r>
      <w:r w:rsidR="00041D8A" w:rsidRPr="004A5B6D">
        <w:rPr>
          <w:rFonts w:ascii="Arial" w:hAnsi="Arial" w:cs="Arial"/>
        </w:rPr>
        <w:t xml:space="preserve"> and environment projects</w:t>
      </w:r>
    </w:p>
    <w:p w14:paraId="7E580374" w14:textId="77777777" w:rsidR="00041D8A" w:rsidRDefault="00041D8A" w:rsidP="00AE4F4E">
      <w:pPr>
        <w:pStyle w:val="NormalWeb"/>
        <w:spacing w:line="360" w:lineRule="auto"/>
        <w:rPr>
          <w:rFonts w:ascii="Arial" w:hAnsi="Arial" w:cs="Arial"/>
        </w:rPr>
      </w:pPr>
      <w:r w:rsidRPr="00DE315B">
        <w:rPr>
          <w:rFonts w:ascii="Arial" w:hAnsi="Arial" w:cs="Arial"/>
        </w:rPr>
        <w:t xml:space="preserve">SSE has demonstrated a clear commitment to becoming more competitive while prioritising long-term sustainability and cost-effectiveness. </w:t>
      </w:r>
    </w:p>
    <w:p w14:paraId="3D919D82" w14:textId="507DB3B4" w:rsidR="004A5B6D" w:rsidRPr="004A5B6D" w:rsidRDefault="004A5B6D" w:rsidP="00AE4F4E">
      <w:pPr>
        <w:pStyle w:val="Heading2"/>
        <w:spacing w:line="360" w:lineRule="auto"/>
      </w:pPr>
      <w:bookmarkStart w:id="20" w:name="_Toc153527517"/>
      <w:bookmarkStart w:id="21" w:name="_Toc153527579"/>
      <w:r w:rsidRPr="004A5B6D">
        <w:lastRenderedPageBreak/>
        <w:t>Sustainability statement</w:t>
      </w:r>
      <w:bookmarkEnd w:id="20"/>
      <w:bookmarkEnd w:id="21"/>
    </w:p>
    <w:p w14:paraId="79BB84D2" w14:textId="7005908F" w:rsidR="00041D8A" w:rsidRPr="00DE315B" w:rsidRDefault="00041D8A" w:rsidP="00AE4F4E">
      <w:pPr>
        <w:pStyle w:val="NormalWeb"/>
        <w:spacing w:line="360" w:lineRule="auto"/>
        <w:rPr>
          <w:rFonts w:ascii="Arial" w:hAnsi="Arial" w:cs="Arial"/>
        </w:rPr>
      </w:pPr>
      <w:r w:rsidRPr="00DE315B">
        <w:rPr>
          <w:rStyle w:val="Strong"/>
          <w:rFonts w:ascii="Arial" w:hAnsi="Arial" w:cs="Arial"/>
        </w:rPr>
        <w:t>Investment in Electric HGV Charging Hub</w:t>
      </w:r>
      <w:r w:rsidRPr="00DE315B">
        <w:rPr>
          <w:rFonts w:ascii="Arial" w:hAnsi="Arial" w:cs="Arial"/>
        </w:rPr>
        <w:t xml:space="preserve">: </w:t>
      </w:r>
      <w:r w:rsidR="004A5B6D" w:rsidRPr="004A5B6D">
        <w:rPr>
          <w:rFonts w:ascii="Arial" w:hAnsi="Arial" w:cs="Arial"/>
        </w:rPr>
        <w:t>SSE's commitment to sustainability and competitiveness is evident in its investment in the First Electric HGV Charging Hub in Birmingham. This strategic decision not only meets the increasing demand for electric vehicle infrastructure but also aligns with the global shift towards cleaner transportation options (MarketLine, 2023).</w:t>
      </w:r>
    </w:p>
    <w:p w14:paraId="45257D65" w14:textId="583B2631" w:rsidR="00041D8A" w:rsidRPr="00DE315B" w:rsidRDefault="00041D8A" w:rsidP="00AE4F4E">
      <w:pPr>
        <w:pStyle w:val="NormalWeb"/>
        <w:spacing w:line="360" w:lineRule="auto"/>
        <w:rPr>
          <w:rFonts w:ascii="Arial" w:hAnsi="Arial" w:cs="Arial"/>
        </w:rPr>
      </w:pPr>
      <w:r w:rsidRPr="00DE315B">
        <w:rPr>
          <w:rStyle w:val="Strong"/>
          <w:rFonts w:ascii="Arial" w:hAnsi="Arial" w:cs="Arial"/>
        </w:rPr>
        <w:t>Supply of Turbines for Irish Reserve Power Plant</w:t>
      </w:r>
      <w:r w:rsidRPr="00DE315B">
        <w:rPr>
          <w:rFonts w:ascii="Arial" w:hAnsi="Arial" w:cs="Arial"/>
        </w:rPr>
        <w:t xml:space="preserve">: </w:t>
      </w:r>
      <w:r w:rsidR="004A5B6D" w:rsidRPr="004A5B6D">
        <w:rPr>
          <w:rFonts w:ascii="Arial" w:hAnsi="Arial" w:cs="Arial"/>
        </w:rPr>
        <w:t xml:space="preserve">SSE's involvement in supplying turbines for a 150MW Irish reserve power plant showcases its commitment to the renewable energy sector. By participating in such initiatives, SSE not only contributes to </w:t>
      </w:r>
      <w:r w:rsidR="004A5B6D" w:rsidRPr="004A5B6D">
        <w:rPr>
          <w:rFonts w:ascii="Arial" w:hAnsi="Arial" w:cs="Arial"/>
          <w:b/>
          <w:bCs/>
        </w:rPr>
        <w:t>environmental sustainability</w:t>
      </w:r>
      <w:r w:rsidR="004A5B6D" w:rsidRPr="004A5B6D">
        <w:rPr>
          <w:rFonts w:ascii="Arial" w:hAnsi="Arial" w:cs="Arial"/>
        </w:rPr>
        <w:t xml:space="preserve"> but also strengthens its competitive position in the renewable energy market. This is particularly significant as the world transitions towards a more sustainable future (MarketLine, 2023).</w:t>
      </w:r>
    </w:p>
    <w:p w14:paraId="29E36B98" w14:textId="4A485485" w:rsidR="00041D8A" w:rsidRPr="00DE315B" w:rsidRDefault="00041D8A" w:rsidP="00AE4F4E">
      <w:pPr>
        <w:pStyle w:val="NormalWeb"/>
        <w:spacing w:line="360" w:lineRule="auto"/>
        <w:rPr>
          <w:rFonts w:ascii="Arial" w:hAnsi="Arial" w:cs="Arial"/>
        </w:rPr>
      </w:pPr>
    </w:p>
    <w:p w14:paraId="68701911" w14:textId="541B9913" w:rsidR="00041D8A" w:rsidRPr="00DE315B" w:rsidRDefault="00041D8A" w:rsidP="00AE4F4E">
      <w:pPr>
        <w:pStyle w:val="NormalWeb"/>
        <w:spacing w:line="360" w:lineRule="auto"/>
        <w:rPr>
          <w:rFonts w:ascii="Arial" w:hAnsi="Arial" w:cs="Arial"/>
        </w:rPr>
      </w:pPr>
      <w:r w:rsidRPr="00DE315B">
        <w:rPr>
          <w:rStyle w:val="Strong"/>
          <w:rFonts w:ascii="Arial" w:hAnsi="Arial" w:cs="Arial"/>
        </w:rPr>
        <w:t>FID on Battery Storage Project in the UK</w:t>
      </w:r>
      <w:r w:rsidRPr="00DE315B">
        <w:rPr>
          <w:rFonts w:ascii="Arial" w:hAnsi="Arial" w:cs="Arial"/>
        </w:rPr>
        <w:t xml:space="preserve">: </w:t>
      </w:r>
      <w:r w:rsidR="004A5B6D" w:rsidRPr="004A5B6D">
        <w:rPr>
          <w:rFonts w:ascii="Arial" w:hAnsi="Arial" w:cs="Arial"/>
        </w:rPr>
        <w:t>SSE's dedication to energy storage technology is showcased through its Final Investment Decision (FID) on a 320MW battery storage project in the UK. This significant step emphasizes the crucial role of battery storage in stabilizing the grid and effectively incorporating renewable energy sources. By investing in this project, SSE not only promotes long-term sustainability but also enhances its competitiveness within the energy sector (MarketLine, 2023).</w:t>
      </w:r>
    </w:p>
    <w:p w14:paraId="14A37113" w14:textId="2F7E819C" w:rsidR="00041D8A" w:rsidRPr="00DE315B" w:rsidRDefault="00041D8A" w:rsidP="00AE4F4E">
      <w:pPr>
        <w:pStyle w:val="NormalWeb"/>
        <w:spacing w:line="360" w:lineRule="auto"/>
        <w:rPr>
          <w:rFonts w:ascii="Arial" w:hAnsi="Arial" w:cs="Arial"/>
        </w:rPr>
      </w:pPr>
    </w:p>
    <w:p w14:paraId="2B3BB665" w14:textId="4A79C1F2" w:rsidR="00041D8A" w:rsidRPr="00DE315B" w:rsidRDefault="00041D8A" w:rsidP="00AE4F4E">
      <w:pPr>
        <w:pStyle w:val="NormalWeb"/>
        <w:spacing w:line="360" w:lineRule="auto"/>
        <w:rPr>
          <w:rFonts w:ascii="Arial" w:hAnsi="Arial" w:cs="Arial"/>
        </w:rPr>
      </w:pPr>
      <w:r w:rsidRPr="00DE315B">
        <w:rPr>
          <w:rStyle w:val="Strong"/>
          <w:rFonts w:ascii="Arial" w:hAnsi="Arial" w:cs="Arial"/>
        </w:rPr>
        <w:t>Arrival of Batteries at Renewables Storage Project</w:t>
      </w:r>
      <w:r w:rsidRPr="00DE315B">
        <w:rPr>
          <w:rFonts w:ascii="Arial" w:hAnsi="Arial" w:cs="Arial"/>
        </w:rPr>
        <w:t xml:space="preserve">: </w:t>
      </w:r>
      <w:r w:rsidR="004A5B6D" w:rsidRPr="004A5B6D">
        <w:rPr>
          <w:rFonts w:ascii="Arial" w:hAnsi="Arial" w:cs="Arial"/>
        </w:rPr>
        <w:t>SSE's recent achievement of receiving batteries for its Renewables Storage Project in Salisbury marks a significant milestone in its journey towards achieving net-zero ambitions. This project underscores SSE's dedication to renewable energy storage and its role in ensuring grid reliability, which is crucial for a sustainable energy future (MarketLine, 2023).</w:t>
      </w:r>
    </w:p>
    <w:p w14:paraId="5D35AAFC" w14:textId="2CD0FC69" w:rsidR="00041D8A" w:rsidRPr="00DE315B" w:rsidRDefault="00041D8A" w:rsidP="00AE4F4E">
      <w:pPr>
        <w:pStyle w:val="NormalWeb"/>
        <w:spacing w:line="360" w:lineRule="auto"/>
        <w:rPr>
          <w:rFonts w:ascii="Arial" w:hAnsi="Arial" w:cs="Arial"/>
        </w:rPr>
      </w:pPr>
    </w:p>
    <w:p w14:paraId="6EED7184" w14:textId="2B49532C" w:rsidR="00041D8A" w:rsidRPr="00DE315B" w:rsidRDefault="00041D8A" w:rsidP="00AE4F4E">
      <w:pPr>
        <w:pStyle w:val="NormalWeb"/>
        <w:spacing w:line="360" w:lineRule="auto"/>
        <w:rPr>
          <w:rFonts w:ascii="Arial" w:hAnsi="Arial" w:cs="Arial"/>
        </w:rPr>
      </w:pPr>
      <w:proofErr w:type="spellStart"/>
      <w:r w:rsidRPr="00DE315B">
        <w:rPr>
          <w:rStyle w:val="Strong"/>
          <w:rFonts w:ascii="Arial" w:hAnsi="Arial" w:cs="Arial"/>
        </w:rPr>
        <w:t>Seagreen</w:t>
      </w:r>
      <w:proofErr w:type="spellEnd"/>
      <w:r w:rsidRPr="00DE315B">
        <w:rPr>
          <w:rStyle w:val="Strong"/>
          <w:rFonts w:ascii="Arial" w:hAnsi="Arial" w:cs="Arial"/>
        </w:rPr>
        <w:t xml:space="preserve"> Offshore Wind Farm Operations</w:t>
      </w:r>
      <w:r w:rsidRPr="00DE315B">
        <w:rPr>
          <w:rFonts w:ascii="Arial" w:hAnsi="Arial" w:cs="Arial"/>
        </w:rPr>
        <w:t>:</w:t>
      </w:r>
      <w:r w:rsidR="004A5B6D" w:rsidRPr="004A5B6D">
        <w:t xml:space="preserve"> </w:t>
      </w:r>
      <w:r w:rsidR="004A5B6D" w:rsidRPr="004A5B6D">
        <w:rPr>
          <w:rFonts w:ascii="Arial" w:hAnsi="Arial" w:cs="Arial"/>
        </w:rPr>
        <w:t xml:space="preserve">The successful launch of operations at Scotland's </w:t>
      </w:r>
      <w:proofErr w:type="spellStart"/>
      <w:r w:rsidR="004A5B6D" w:rsidRPr="004A5B6D">
        <w:rPr>
          <w:rFonts w:ascii="Arial" w:hAnsi="Arial" w:cs="Arial"/>
        </w:rPr>
        <w:t>Seagreen</w:t>
      </w:r>
      <w:proofErr w:type="spellEnd"/>
      <w:r w:rsidR="004A5B6D" w:rsidRPr="004A5B6D">
        <w:rPr>
          <w:rFonts w:ascii="Arial" w:hAnsi="Arial" w:cs="Arial"/>
        </w:rPr>
        <w:t xml:space="preserve"> offshore wind farm marks a major milestone for SSE. As </w:t>
      </w:r>
      <w:r w:rsidR="004A5B6D" w:rsidRPr="004A5B6D">
        <w:rPr>
          <w:rFonts w:ascii="Arial" w:hAnsi="Arial" w:cs="Arial"/>
        </w:rPr>
        <w:lastRenderedPageBreak/>
        <w:t>offshore wind plays a crucial role in renewable energy development, SSE's participation in this project positions it as a strong contender in the clean energy market while making a positive impact on environmental sustainability (MarketLine, 2023)</w:t>
      </w:r>
      <w:r w:rsidR="004A5B6D">
        <w:rPr>
          <w:rFonts w:ascii="Arial" w:hAnsi="Arial" w:cs="Arial"/>
        </w:rPr>
        <w:t>.</w:t>
      </w:r>
    </w:p>
    <w:p w14:paraId="3BA50F77" w14:textId="03C03853" w:rsidR="00041D8A" w:rsidRDefault="00FD16AF" w:rsidP="00AE4F4E">
      <w:pPr>
        <w:pStyle w:val="NormalWeb"/>
        <w:spacing w:line="360" w:lineRule="auto"/>
        <w:rPr>
          <w:rFonts w:ascii="Arial" w:hAnsi="Arial" w:cs="Arial"/>
          <w:b/>
          <w:bCs/>
        </w:rPr>
      </w:pPr>
      <w:r>
        <w:rPr>
          <w:rFonts w:ascii="Arial" w:hAnsi="Arial" w:cs="Arial"/>
          <w:b/>
          <w:bCs/>
        </w:rPr>
        <w:t xml:space="preserve">Evaluating Sustainability efforts </w:t>
      </w:r>
      <w:r w:rsidR="00041D8A" w:rsidRPr="00DE315B">
        <w:rPr>
          <w:rFonts w:ascii="Arial" w:hAnsi="Arial" w:cs="Arial"/>
          <w:b/>
          <w:bCs/>
        </w:rPr>
        <w:t xml:space="preserve">and Recommendations </w:t>
      </w:r>
    </w:p>
    <w:p w14:paraId="31AC4934" w14:textId="26B86C29" w:rsidR="00BA3626" w:rsidRDefault="00A919FF" w:rsidP="00AE4F4E">
      <w:p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SSE faces various sustainability challenges due to its extensive and complex business operations, which necessitate diligent management (SSE, 2023). The matrix below represents the results of a comprehensive materiality assessment. The sustainability issues located in the top right-hand corner are the ones that have the greatest impact on SSE and are areas where SSE possesses significant influence.</w:t>
      </w:r>
      <w:r w:rsidR="00BA3626">
        <w:rPr>
          <w:rFonts w:ascii="Arial" w:eastAsia="Times New Roman" w:hAnsi="Arial" w:cs="Arial"/>
          <w:noProof/>
          <w:kern w:val="0"/>
          <w:sz w:val="24"/>
          <w:szCs w:val="24"/>
          <w:lang w:eastAsia="en-GB"/>
        </w:rPr>
        <w:drawing>
          <wp:inline distT="0" distB="0" distL="0" distR="0" wp14:anchorId="00828BFA" wp14:editId="0A56B65F">
            <wp:extent cx="5402580" cy="3832860"/>
            <wp:effectExtent l="0" t="0" r="7620" b="0"/>
            <wp:docPr id="1410151498" name="Picture 1" descr="A diagram of materiality impa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51498" name="Picture 1" descr="A diagram of materiality impact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02580" cy="3832860"/>
                    </a:xfrm>
                    <a:prstGeom prst="rect">
                      <a:avLst/>
                    </a:prstGeom>
                  </pic:spPr>
                </pic:pic>
              </a:graphicData>
            </a:graphic>
          </wp:inline>
        </w:drawing>
      </w:r>
    </w:p>
    <w:p w14:paraId="5EEB7FF6" w14:textId="5FB49F8F" w:rsidR="00BA3626" w:rsidRPr="00BA3626" w:rsidRDefault="00BA3626" w:rsidP="00BA3626">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(SSE, 2023) </w:t>
      </w:r>
    </w:p>
    <w:p w14:paraId="69C98B6A" w14:textId="77777777" w:rsidR="00A919FF" w:rsidRDefault="00A919FF" w:rsidP="00AE4F4E">
      <w:pPr>
        <w:spacing w:before="100" w:beforeAutospacing="1" w:after="100" w:afterAutospacing="1" w:line="360" w:lineRule="auto"/>
        <w:ind w:left="720"/>
        <w:rPr>
          <w:rFonts w:ascii="Arial" w:hAnsi="Arial" w:cs="Arial"/>
          <w:sz w:val="24"/>
          <w:szCs w:val="24"/>
        </w:rPr>
      </w:pPr>
      <w:r w:rsidRPr="00A919FF">
        <w:rPr>
          <w:rFonts w:ascii="Arial" w:hAnsi="Arial" w:cs="Arial"/>
          <w:sz w:val="24"/>
          <w:szCs w:val="24"/>
        </w:rPr>
        <w:t>The company's commitment to sustainability closely aligns with its strategic approach and adaptability to climate change. This commitment encompasses the following key initiatives:</w:t>
      </w:r>
    </w:p>
    <w:p w14:paraId="596FF582"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The promotion of sustainable energy generation.</w:t>
      </w:r>
    </w:p>
    <w:p w14:paraId="372A5C5C"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Ensuring the availability and dependability of energy services.</w:t>
      </w:r>
    </w:p>
    <w:p w14:paraId="6F2610FB"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lastRenderedPageBreak/>
        <w:t>Effective management of the supply chain.</w:t>
      </w:r>
    </w:p>
    <w:p w14:paraId="22666C0A" w14:textId="77777777" w:rsidR="00A919FF" w:rsidRPr="00A919FF" w:rsidRDefault="00A919FF" w:rsidP="00AE4F4E">
      <w:pPr>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A919FF">
        <w:rPr>
          <w:rFonts w:ascii="Arial" w:eastAsia="Times New Roman" w:hAnsi="Arial" w:cs="Arial"/>
          <w:kern w:val="0"/>
          <w:sz w:val="24"/>
          <w:szCs w:val="24"/>
          <w:lang w:eastAsia="en-GB"/>
          <w14:ligatures w14:val="none"/>
        </w:rPr>
        <w:t>The development of a skilled and capable workforce.</w:t>
      </w:r>
    </w:p>
    <w:p w14:paraId="2B3F5D0C" w14:textId="77777777" w:rsidR="00A919FF" w:rsidRPr="00A919FF" w:rsidRDefault="00A919FF" w:rsidP="00AE4F4E">
      <w:pPr>
        <w:spacing w:before="100" w:beforeAutospacing="1" w:after="100" w:afterAutospacing="1" w:line="360" w:lineRule="auto"/>
        <w:ind w:left="720"/>
        <w:rPr>
          <w:rFonts w:ascii="Arial" w:eastAsia="Times New Roman" w:hAnsi="Arial" w:cs="Arial"/>
          <w:kern w:val="0"/>
          <w:sz w:val="24"/>
          <w:szCs w:val="24"/>
          <w:lang w:eastAsia="en-GB"/>
          <w14:ligatures w14:val="none"/>
        </w:rPr>
      </w:pPr>
    </w:p>
    <w:p w14:paraId="11F2216F" w14:textId="4AAA9476" w:rsidR="00BA3626" w:rsidRPr="00BA3626" w:rsidRDefault="00BA3626" w:rsidP="00BA3626">
      <w:pPr>
        <w:spacing w:before="100" w:beforeAutospacing="1" w:after="100" w:afterAutospacing="1" w:line="240" w:lineRule="auto"/>
        <w:ind w:left="720"/>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0D0E400C" wp14:editId="7516CC0D">
            <wp:extent cx="5474970" cy="4558358"/>
            <wp:effectExtent l="0" t="0" r="0" b="0"/>
            <wp:docPr id="816639867" name="Picture 2"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39867" name="Picture 2" descr="A map of the united kingdo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87527" cy="4568813"/>
                    </a:xfrm>
                    <a:prstGeom prst="rect">
                      <a:avLst/>
                    </a:prstGeom>
                  </pic:spPr>
                </pic:pic>
              </a:graphicData>
            </a:graphic>
          </wp:inline>
        </w:drawing>
      </w:r>
    </w:p>
    <w:p w14:paraId="16A9A7A2" w14:textId="40C69445" w:rsidR="00BA3626" w:rsidRPr="00BA3626" w:rsidRDefault="00BA3626" w:rsidP="00AE4F4E">
      <w:pPr>
        <w:pStyle w:val="NormalWeb"/>
        <w:spacing w:line="360" w:lineRule="auto"/>
        <w:rPr>
          <w:rFonts w:ascii="Arial" w:hAnsi="Arial" w:cs="Arial"/>
          <w:b/>
          <w:bCs/>
        </w:rPr>
      </w:pPr>
      <w:r>
        <w:rPr>
          <w:rFonts w:ascii="Arial" w:hAnsi="Arial" w:cs="Arial"/>
          <w:b/>
          <w:bCs/>
        </w:rPr>
        <w:t>(SSE, 2023)</w:t>
      </w:r>
    </w:p>
    <w:p w14:paraId="56BD453B" w14:textId="77777777" w:rsidR="00FD16AF" w:rsidRPr="00BA3626" w:rsidRDefault="00FD16AF" w:rsidP="00AE4F4E">
      <w:pPr>
        <w:pStyle w:val="Heading2"/>
        <w:spacing w:line="360" w:lineRule="auto"/>
        <w:rPr>
          <w:rStyle w:val="Strong"/>
          <w:rFonts w:ascii="Arial" w:hAnsi="Arial" w:cs="Arial"/>
        </w:rPr>
      </w:pPr>
      <w:bookmarkStart w:id="22" w:name="_Toc153527518"/>
      <w:bookmarkStart w:id="23" w:name="_Toc153527580"/>
      <w:r w:rsidRPr="00BA3626">
        <w:rPr>
          <w:rStyle w:val="Strong"/>
          <w:rFonts w:ascii="Arial" w:hAnsi="Arial" w:cs="Arial"/>
        </w:rPr>
        <w:t>Recommendations</w:t>
      </w:r>
      <w:bookmarkEnd w:id="22"/>
      <w:bookmarkEnd w:id="23"/>
      <w:r w:rsidRPr="00BA3626">
        <w:rPr>
          <w:rStyle w:val="Strong"/>
          <w:rFonts w:ascii="Arial" w:hAnsi="Arial" w:cs="Arial"/>
        </w:rPr>
        <w:t xml:space="preserve"> </w:t>
      </w:r>
    </w:p>
    <w:p w14:paraId="6F113876" w14:textId="2B9D9080" w:rsidR="00FD16AF" w:rsidRPr="00BA3626" w:rsidRDefault="00FD16AF" w:rsidP="00AE4F4E">
      <w:pPr>
        <w:pStyle w:val="NormalWeb"/>
        <w:spacing w:line="360" w:lineRule="auto"/>
        <w:rPr>
          <w:rFonts w:ascii="Arial" w:hAnsi="Arial" w:cs="Arial"/>
        </w:rPr>
      </w:pPr>
      <w:r w:rsidRPr="00BA3626">
        <w:rPr>
          <w:rStyle w:val="Strong"/>
          <w:rFonts w:ascii="Arial" w:hAnsi="Arial" w:cs="Arial"/>
        </w:rPr>
        <w:t>Financial Health:</w:t>
      </w:r>
      <w:r w:rsidRPr="00BA3626">
        <w:rPr>
          <w:rFonts w:ascii="Arial" w:hAnsi="Arial" w:cs="Arial"/>
        </w:rPr>
        <w:t xml:space="preserve"> SSE should closely monitor its financial health and seek strategies to mitigate consecutive years of negative Gross Margin. This may involve cost optimization measures and a review of core operations.</w:t>
      </w:r>
    </w:p>
    <w:p w14:paraId="2CF6486E" w14:textId="77777777" w:rsidR="00FD16AF" w:rsidRPr="00BA3626" w:rsidRDefault="00FD16AF" w:rsidP="00AE4F4E">
      <w:pPr>
        <w:pStyle w:val="NormalWeb"/>
        <w:spacing w:line="360" w:lineRule="auto"/>
        <w:rPr>
          <w:rFonts w:ascii="Arial" w:hAnsi="Arial" w:cs="Arial"/>
        </w:rPr>
      </w:pPr>
      <w:r w:rsidRPr="00BA3626">
        <w:rPr>
          <w:rStyle w:val="Strong"/>
          <w:rFonts w:ascii="Arial" w:hAnsi="Arial" w:cs="Arial"/>
        </w:rPr>
        <w:t>Financial Planning:</w:t>
      </w:r>
      <w:r w:rsidRPr="00BA3626">
        <w:rPr>
          <w:rFonts w:ascii="Arial" w:hAnsi="Arial" w:cs="Arial"/>
        </w:rPr>
        <w:t xml:space="preserve"> Maintain a disciplined approach to financial planning, ensuring that all investments are aligned with the goal of achieving returns greater than the cost of capital.</w:t>
      </w:r>
    </w:p>
    <w:p w14:paraId="02AFFB89" w14:textId="7BB20CDA" w:rsidR="00FD16AF" w:rsidRPr="00BA3626" w:rsidRDefault="00FD16AF" w:rsidP="00AE4F4E">
      <w:pPr>
        <w:pStyle w:val="NormalWeb"/>
        <w:spacing w:line="360" w:lineRule="auto"/>
        <w:rPr>
          <w:rFonts w:ascii="Arial" w:hAnsi="Arial" w:cs="Arial"/>
        </w:rPr>
      </w:pPr>
      <w:r w:rsidRPr="00BA3626">
        <w:rPr>
          <w:rStyle w:val="Strong"/>
          <w:rFonts w:ascii="Arial" w:hAnsi="Arial" w:cs="Arial"/>
        </w:rPr>
        <w:lastRenderedPageBreak/>
        <w:t>Value Proposition:</w:t>
      </w:r>
      <w:r w:rsidRPr="00BA3626">
        <w:rPr>
          <w:rFonts w:ascii="Arial" w:hAnsi="Arial" w:cs="Arial"/>
        </w:rPr>
        <w:t xml:space="preserve"> The company should continue to emphasise its customer-centric approach and invest in innovative solutions to further enhance customer satisfaction and loyalty, as intangible asset. </w:t>
      </w:r>
    </w:p>
    <w:p w14:paraId="34516334" w14:textId="77777777" w:rsidR="00FD16AF" w:rsidRPr="00BA3626" w:rsidRDefault="00FD16AF" w:rsidP="00AE4F4E">
      <w:pPr>
        <w:pStyle w:val="NormalWeb"/>
        <w:spacing w:line="360" w:lineRule="auto"/>
        <w:rPr>
          <w:rFonts w:ascii="Arial" w:hAnsi="Arial" w:cs="Arial"/>
        </w:rPr>
      </w:pPr>
      <w:r w:rsidRPr="00BA3626">
        <w:rPr>
          <w:rStyle w:val="Strong"/>
          <w:rFonts w:ascii="Arial" w:hAnsi="Arial" w:cs="Arial"/>
        </w:rPr>
        <w:t>Community Engagement:</w:t>
      </w:r>
      <w:r w:rsidRPr="00BA3626">
        <w:rPr>
          <w:rFonts w:ascii="Arial" w:hAnsi="Arial" w:cs="Arial"/>
        </w:rPr>
        <w:t xml:space="preserve"> SSE should expand its community initiatives and engage with local communities to strengthen its social responsibility efforts.</w:t>
      </w:r>
    </w:p>
    <w:p w14:paraId="69033C89" w14:textId="77777777" w:rsidR="00BA3626" w:rsidRDefault="00FD16AF" w:rsidP="00AE4F4E">
      <w:pPr>
        <w:pStyle w:val="NormalWeb"/>
        <w:spacing w:line="360" w:lineRule="auto"/>
        <w:rPr>
          <w:rFonts w:ascii="Arial" w:hAnsi="Arial" w:cs="Arial"/>
        </w:rPr>
      </w:pPr>
      <w:r w:rsidRPr="00BA3626">
        <w:rPr>
          <w:rStyle w:val="Strong"/>
          <w:rFonts w:ascii="Arial" w:hAnsi="Arial" w:cs="Arial"/>
        </w:rPr>
        <w:t>Sustainability:</w:t>
      </w:r>
      <w:r w:rsidRPr="00BA3626">
        <w:rPr>
          <w:rFonts w:ascii="Arial" w:hAnsi="Arial" w:cs="Arial"/>
        </w:rPr>
        <w:t xml:space="preserve"> Continue investing in sustainable projects, such as electric vehicle infrastructure and renewable energy, to align with the global shift toward cleaner and more environmentally responsible energy sources.</w:t>
      </w:r>
    </w:p>
    <w:p w14:paraId="0FA9BF55" w14:textId="77777777" w:rsidR="00485EBE" w:rsidRDefault="00485EBE" w:rsidP="00AE4F4E">
      <w:pPr>
        <w:pStyle w:val="Heading2"/>
        <w:spacing w:line="360" w:lineRule="auto"/>
      </w:pPr>
      <w:bookmarkStart w:id="24" w:name="_Toc153527519"/>
      <w:bookmarkStart w:id="25" w:name="_Toc153527581"/>
      <w:r>
        <w:t>Conclusion:</w:t>
      </w:r>
      <w:bookmarkEnd w:id="24"/>
      <w:bookmarkEnd w:id="25"/>
    </w:p>
    <w:p w14:paraId="0810C888" w14:textId="4DBF4282" w:rsidR="00485EBE" w:rsidRPr="00485EBE" w:rsidRDefault="00485EBE" w:rsidP="00AE4F4E">
      <w:pPr>
        <w:pStyle w:val="NormalWeb"/>
        <w:spacing w:line="360" w:lineRule="auto"/>
        <w:rPr>
          <w:rFonts w:ascii="Arial" w:hAnsi="Arial" w:cs="Arial"/>
        </w:rPr>
      </w:pPr>
      <w:r>
        <w:rPr>
          <w:rFonts w:ascii="Arial" w:hAnsi="Arial" w:cs="Arial"/>
        </w:rPr>
        <w:t xml:space="preserve"> </w:t>
      </w:r>
      <w:r w:rsidRPr="00485EBE">
        <w:rPr>
          <w:rFonts w:ascii="Arial" w:hAnsi="Arial" w:cs="Arial"/>
        </w:rPr>
        <w:t>The company is steadily progressing towards its strategic objectives by demonstrating adaptability and flexibility in its approach, while efficiently managing projects and resources. The successful implementation of diverse strategies underscores its commitment to achieving a competitive advantage. To further enhance its competitive edge, the company must prioritise obstacle mitigation and maintain vigilant financial monitoring.</w:t>
      </w:r>
    </w:p>
    <w:p w14:paraId="52B9374E" w14:textId="3E79FD9D" w:rsidR="00AB23C0" w:rsidRPr="00D340A1" w:rsidRDefault="00BA3626" w:rsidP="00AE4F4E">
      <w:pPr>
        <w:pStyle w:val="Heading2"/>
        <w:spacing w:line="360" w:lineRule="auto"/>
      </w:pPr>
      <w:bookmarkStart w:id="26" w:name="_Toc153527520"/>
      <w:bookmarkStart w:id="27" w:name="_Toc153527582"/>
      <w:r w:rsidRPr="00D340A1">
        <w:t>Appendix:</w:t>
      </w:r>
      <w:bookmarkEnd w:id="26"/>
      <w:bookmarkEnd w:id="27"/>
      <w:r w:rsidRPr="00D340A1">
        <w:t xml:space="preserve"> </w:t>
      </w:r>
    </w:p>
    <w:p w14:paraId="27D0FA1F" w14:textId="1BDC61B6" w:rsidR="00D340A1" w:rsidRDefault="00D340A1" w:rsidP="00AE4F4E">
      <w:pPr>
        <w:pStyle w:val="NormalWeb"/>
        <w:spacing w:line="360" w:lineRule="auto"/>
        <w:rPr>
          <w:b/>
          <w:bCs/>
        </w:rPr>
      </w:pPr>
      <w:r w:rsidRPr="00D340A1">
        <w:rPr>
          <w:b/>
          <w:bCs/>
        </w:rPr>
        <w:t>SWOT analysis:</w:t>
      </w:r>
    </w:p>
    <w:p w14:paraId="02A33730" w14:textId="72EBC4CF" w:rsidR="00D340A1" w:rsidRPr="00D340A1" w:rsidRDefault="00D340A1" w:rsidP="00AE4F4E">
      <w:pPr>
        <w:pStyle w:val="NormalWeb"/>
        <w:spacing w:line="360" w:lineRule="auto"/>
        <w:rPr>
          <w:b/>
          <w:bCs/>
        </w:rPr>
      </w:pPr>
      <w:r>
        <w:t xml:space="preserve">The company's key strengths </w:t>
      </w:r>
      <w:r w:rsidR="00485EBE">
        <w:t>include</w:t>
      </w:r>
      <w:r>
        <w:t xml:space="preserve"> its solid financial performance, liquidity position, and a stable market presence. However, its notable dependence on the UK market is a major area of concern. The company anticipates substantial growth opportunities through strategic initiatives, rising demand for wind power, and an expanding presence in the UK power market. Nevertheless, it must remain vigilant about potential challenges, including compliance with environmental regulations, competitive pressures, and the influence of unpredictable weather conditions on its future growth prospects. </w:t>
      </w:r>
      <w:r w:rsidR="00485EBE">
        <w:t>(MarketLine</w:t>
      </w:r>
      <w:r>
        <w:t xml:space="preserve">, 2023) </w:t>
      </w:r>
    </w:p>
    <w:p w14:paraId="548E3205" w14:textId="232D553F" w:rsidR="00D340A1" w:rsidRPr="00BA3626" w:rsidRDefault="00D340A1" w:rsidP="00E4717B">
      <w:pPr>
        <w:pStyle w:val="NormalWeb"/>
        <w:rPr>
          <w:rFonts w:ascii="Arial" w:hAnsi="Arial" w:cs="Arial"/>
        </w:rPr>
      </w:pPr>
      <w:r>
        <w:rPr>
          <w:rFonts w:ascii="Arial" w:hAnsi="Arial" w:cs="Arial"/>
          <w:noProof/>
          <w14:ligatures w14:val="standardContextual"/>
        </w:rPr>
        <w:lastRenderedPageBreak/>
        <w:drawing>
          <wp:inline distT="0" distB="0" distL="0" distR="0" wp14:anchorId="1D2C066A" wp14:editId="04971117">
            <wp:extent cx="6127931" cy="2894965"/>
            <wp:effectExtent l="0" t="0" r="6350" b="635"/>
            <wp:docPr id="110669104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91043" name="Picture 1" descr="A screenshot of a cha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54451" cy="2907494"/>
                    </a:xfrm>
                    <a:prstGeom prst="rect">
                      <a:avLst/>
                    </a:prstGeom>
                  </pic:spPr>
                </pic:pic>
              </a:graphicData>
            </a:graphic>
          </wp:inline>
        </w:drawing>
      </w:r>
    </w:p>
    <w:p w14:paraId="5ABFD154" w14:textId="1B75E5C8" w:rsidR="00D340A1" w:rsidRDefault="00D340A1" w:rsidP="001A33D9">
      <w:pPr>
        <w:pStyle w:val="NormalWeb"/>
        <w:spacing w:line="360" w:lineRule="auto"/>
      </w:pPr>
      <w:r>
        <w:t>(MarketLine, SSE, 2023)</w:t>
      </w:r>
    </w:p>
    <w:p w14:paraId="0902652A" w14:textId="77777777" w:rsidR="00D340A1" w:rsidRDefault="00D340A1" w:rsidP="001A33D9">
      <w:pPr>
        <w:pStyle w:val="NormalWeb"/>
        <w:spacing w:line="360" w:lineRule="auto"/>
      </w:pPr>
    </w:p>
    <w:p w14:paraId="72C8ACE6" w14:textId="6BDFAF21" w:rsidR="00D340A1" w:rsidRPr="00D340A1" w:rsidRDefault="00D340A1" w:rsidP="001A33D9">
      <w:pPr>
        <w:pStyle w:val="NormalWeb"/>
        <w:spacing w:line="360" w:lineRule="auto"/>
        <w:rPr>
          <w:b/>
          <w:bCs/>
        </w:rPr>
      </w:pPr>
      <w:r w:rsidRPr="00D340A1">
        <w:rPr>
          <w:b/>
          <w:bCs/>
        </w:rPr>
        <w:t xml:space="preserve">Gross margin </w:t>
      </w:r>
    </w:p>
    <w:p w14:paraId="2984413C" w14:textId="3BEF9F8D" w:rsidR="00E4717B" w:rsidRDefault="00AB23C0" w:rsidP="001A33D9">
      <w:pPr>
        <w:pStyle w:val="NormalWeb"/>
        <w:spacing w:line="360" w:lineRule="auto"/>
      </w:pPr>
      <w:r>
        <w:t>Gross</w:t>
      </w:r>
      <w:r w:rsidR="00E4717B">
        <w:t xml:space="preserve"> Margin = (Gross Profit / Total Revenue) * 100</w:t>
      </w:r>
    </w:p>
    <w:p w14:paraId="44EC8AC0" w14:textId="77777777" w:rsidR="00683FE1" w:rsidRPr="00683FE1" w:rsidRDefault="00683FE1" w:rsidP="001A33D9">
      <w:pPr>
        <w:pStyle w:val="NormalWeb"/>
        <w:spacing w:line="360" w:lineRule="auto"/>
        <w:rPr>
          <w:b/>
          <w:bCs/>
          <w:i/>
          <w:iCs/>
        </w:rPr>
      </w:pPr>
      <w:r w:rsidRPr="00683FE1">
        <w:rPr>
          <w:b/>
          <w:bCs/>
          <w:i/>
          <w:iCs/>
        </w:rPr>
        <w:t>For the year ending 30/03/2023:</w:t>
      </w:r>
    </w:p>
    <w:p w14:paraId="7829D2DC" w14:textId="55980B0B" w:rsidR="00683FE1" w:rsidRDefault="00683FE1" w:rsidP="001A33D9">
      <w:pPr>
        <w:pStyle w:val="NormalWeb"/>
        <w:spacing w:line="360" w:lineRule="auto"/>
      </w:pPr>
      <w:r>
        <w:rPr>
          <w:rFonts w:hAnsi="Symbol"/>
        </w:rPr>
        <w:t></w:t>
      </w:r>
      <w:r>
        <w:t xml:space="preserve"> Gross Margin = (-159,700 / 12,490,700) * 100 ≈ -1.28%</w:t>
      </w:r>
    </w:p>
    <w:p w14:paraId="5A8DE583" w14:textId="262F7ABB" w:rsidR="00683FE1" w:rsidRPr="00683FE1" w:rsidRDefault="00683FE1" w:rsidP="001A33D9">
      <w:pPr>
        <w:pStyle w:val="NormalWeb"/>
        <w:spacing w:line="360" w:lineRule="auto"/>
        <w:rPr>
          <w:b/>
          <w:bCs/>
          <w:i/>
          <w:iCs/>
        </w:rPr>
      </w:pPr>
      <w:r w:rsidRPr="00683FE1">
        <w:rPr>
          <w:b/>
          <w:bCs/>
          <w:i/>
          <w:iCs/>
        </w:rPr>
        <w:t>For the year ending 30/03/2022:</w:t>
      </w:r>
    </w:p>
    <w:p w14:paraId="778B3875" w14:textId="157DA207" w:rsidR="00683FE1" w:rsidRDefault="00683FE1" w:rsidP="001A33D9">
      <w:pPr>
        <w:pStyle w:val="NormalWeb"/>
        <w:spacing w:line="360" w:lineRule="auto"/>
      </w:pPr>
      <w:r>
        <w:rPr>
          <w:rFonts w:hAnsi="Symbol"/>
        </w:rPr>
        <w:t></w:t>
      </w:r>
      <w:r>
        <w:t>Gross Margin = (-159,700 / 12,490,700) * 100 ≈ -1.28%</w:t>
      </w:r>
    </w:p>
    <w:p w14:paraId="49C7DCFA" w14:textId="77777777" w:rsidR="004B2EF5" w:rsidRDefault="004B2EF5" w:rsidP="001A33D9">
      <w:pPr>
        <w:pStyle w:val="NormalWeb"/>
        <w:spacing w:line="360" w:lineRule="auto"/>
      </w:pPr>
    </w:p>
    <w:p w14:paraId="4A61DE44" w14:textId="5E9D9550" w:rsidR="00E4717B" w:rsidRDefault="00E4717B" w:rsidP="001A33D9">
      <w:pPr>
        <w:spacing w:line="360" w:lineRule="auto"/>
        <w:rPr>
          <w:sz w:val="24"/>
          <w:szCs w:val="24"/>
        </w:rPr>
      </w:pPr>
    </w:p>
    <w:p w14:paraId="7F35AE89" w14:textId="77777777" w:rsidR="00683FE1" w:rsidRDefault="00683FE1" w:rsidP="001A33D9">
      <w:pPr>
        <w:spacing w:line="360" w:lineRule="auto"/>
        <w:rPr>
          <w:sz w:val="24"/>
          <w:szCs w:val="24"/>
        </w:rPr>
      </w:pPr>
    </w:p>
    <w:p w14:paraId="431A413E" w14:textId="77777777" w:rsidR="00683FE1" w:rsidRDefault="00683FE1" w:rsidP="00597D28">
      <w:pPr>
        <w:rPr>
          <w:sz w:val="24"/>
          <w:szCs w:val="24"/>
        </w:rPr>
      </w:pPr>
    </w:p>
    <w:p w14:paraId="4E25E6CA" w14:textId="77777777" w:rsidR="00683FE1" w:rsidRDefault="00683FE1" w:rsidP="00597D28">
      <w:pPr>
        <w:rPr>
          <w:sz w:val="24"/>
          <w:szCs w:val="24"/>
        </w:rPr>
      </w:pPr>
    </w:p>
    <w:p w14:paraId="32230553" w14:textId="77777777" w:rsidR="00B4529A" w:rsidRDefault="00B4529A" w:rsidP="00B4529A">
      <w:pPr>
        <w:pStyle w:val="NormalWeb"/>
        <w:spacing w:before="0" w:beforeAutospacing="0" w:after="0" w:afterAutospacing="0"/>
      </w:pPr>
      <w:bookmarkStart w:id="28" w:name="_Toc153527521"/>
      <w:bookmarkStart w:id="29" w:name="_Toc153527583"/>
    </w:p>
    <w:p w14:paraId="276853F2" w14:textId="77777777" w:rsidR="00B4529A" w:rsidRDefault="00B4529A" w:rsidP="00B4529A">
      <w:pPr>
        <w:pStyle w:val="NormalWeb"/>
        <w:spacing w:before="0" w:beforeAutospacing="0" w:after="0" w:afterAutospacing="0"/>
      </w:pPr>
    </w:p>
    <w:p w14:paraId="41042239" w14:textId="04901AFF" w:rsidR="00826201" w:rsidRPr="00B4529A" w:rsidRDefault="007A077D" w:rsidP="00B4529A">
      <w:pPr>
        <w:pStyle w:val="NormalWeb"/>
        <w:spacing w:before="0" w:beforeAutospacing="0" w:after="0" w:afterAutospacing="0"/>
        <w:rPr>
          <w:rFonts w:ascii="Arial" w:hAnsi="Arial" w:cs="Arial"/>
        </w:rPr>
      </w:pPr>
      <w:r w:rsidRPr="00B4529A">
        <w:rPr>
          <w:rFonts w:ascii="Arial" w:hAnsi="Arial" w:cs="Arial"/>
        </w:rPr>
        <w:lastRenderedPageBreak/>
        <w:t>References</w:t>
      </w:r>
      <w:bookmarkEnd w:id="28"/>
      <w:bookmarkEnd w:id="29"/>
      <w:r w:rsidRPr="00B4529A">
        <w:rPr>
          <w:rFonts w:ascii="Arial" w:hAnsi="Arial" w:cs="Arial"/>
        </w:rPr>
        <w:t xml:space="preserve"> </w:t>
      </w:r>
    </w:p>
    <w:p w14:paraId="02C75E1A" w14:textId="77777777" w:rsidR="00B4529A" w:rsidRDefault="00B4529A" w:rsidP="00AE4F4E">
      <w:pPr>
        <w:rPr>
          <w:rFonts w:ascii="Arial" w:eastAsia="Times New Roman" w:hAnsi="Arial" w:cs="Arial"/>
          <w:color w:val="3B3838" w:themeColor="background2" w:themeShade="40"/>
          <w:kern w:val="0"/>
          <w:sz w:val="24"/>
          <w:szCs w:val="24"/>
          <w:lang w:eastAsia="en-GB"/>
          <w14:ligatures w14:val="none"/>
        </w:rPr>
      </w:pPr>
    </w:p>
    <w:p w14:paraId="08DDEFEE" w14:textId="2B9B603A" w:rsidR="00071641" w:rsidRPr="00071641" w:rsidRDefault="00071641" w:rsidP="00AE4F4E">
      <w:pPr>
        <w:rPr>
          <w:rFonts w:ascii="Arial" w:eastAsia="Times New Roman" w:hAnsi="Arial" w:cs="Arial"/>
          <w:color w:val="3B3838" w:themeColor="background2" w:themeShade="40"/>
          <w:kern w:val="0"/>
          <w:sz w:val="24"/>
          <w:szCs w:val="24"/>
          <w:lang w:eastAsia="en-GB"/>
          <w14:ligatures w14:val="none"/>
        </w:rPr>
      </w:pPr>
      <w:r w:rsidRPr="00071641">
        <w:rPr>
          <w:rFonts w:ascii="Arial" w:eastAsia="Times New Roman" w:hAnsi="Arial" w:cs="Arial"/>
          <w:color w:val="3B3838" w:themeColor="background2" w:themeShade="40"/>
          <w:kern w:val="0"/>
          <w:sz w:val="24"/>
          <w:szCs w:val="24"/>
          <w:lang w:eastAsia="en-GB"/>
          <w14:ligatures w14:val="none"/>
        </w:rPr>
        <w:t xml:space="preserve">Climate Change Committee (2023), </w:t>
      </w:r>
      <w:r w:rsidRPr="00071641">
        <w:rPr>
          <w:rFonts w:ascii="Arial" w:eastAsia="Times New Roman" w:hAnsi="Arial" w:cs="Arial"/>
          <w:i/>
          <w:iCs/>
          <w:color w:val="3B3838" w:themeColor="background2" w:themeShade="40"/>
          <w:kern w:val="0"/>
          <w:sz w:val="24"/>
          <w:szCs w:val="24"/>
          <w:lang w:eastAsia="en-GB"/>
          <w14:ligatures w14:val="none"/>
        </w:rPr>
        <w:t>What is climate change?,</w:t>
      </w:r>
      <w:r w:rsidRPr="00071641">
        <w:rPr>
          <w:rFonts w:ascii="Arial" w:eastAsia="Times New Roman" w:hAnsi="Arial" w:cs="Arial"/>
          <w:color w:val="3B3838" w:themeColor="background2" w:themeShade="40"/>
          <w:kern w:val="0"/>
          <w:sz w:val="24"/>
          <w:szCs w:val="24"/>
          <w:lang w:eastAsia="en-GB"/>
          <w14:ligatures w14:val="none"/>
        </w:rPr>
        <w:t xml:space="preserve"> Available at: </w:t>
      </w:r>
      <w:hyperlink r:id="rId14" w:history="1">
        <w:r w:rsidRPr="00071641">
          <w:rPr>
            <w:rStyle w:val="Hyperlink"/>
            <w:rFonts w:ascii="Arial" w:eastAsia="Times New Roman" w:hAnsi="Arial" w:cs="Arial"/>
            <w:color w:val="3B3838" w:themeColor="background2" w:themeShade="40"/>
            <w:kern w:val="0"/>
            <w:sz w:val="24"/>
            <w:szCs w:val="24"/>
            <w:u w:val="none"/>
            <w:lang w:eastAsia="en-GB"/>
            <w14:ligatures w14:val="none"/>
          </w:rPr>
          <w:t>https://www.theccc.org.uk/what-is-climate-change/a-legal-duty-to-act/</w:t>
        </w:r>
      </w:hyperlink>
      <w:r w:rsidRPr="00071641">
        <w:rPr>
          <w:rFonts w:ascii="Arial" w:eastAsia="Times New Roman" w:hAnsi="Arial" w:cs="Arial"/>
          <w:color w:val="3B3838" w:themeColor="background2" w:themeShade="40"/>
          <w:kern w:val="0"/>
          <w:sz w:val="24"/>
          <w:szCs w:val="24"/>
          <w:lang w:eastAsia="en-GB"/>
          <w14:ligatures w14:val="none"/>
        </w:rPr>
        <w:t xml:space="preserve">, Accessed: ( 24 November 2023)  </w:t>
      </w:r>
    </w:p>
    <w:p w14:paraId="454A21BA" w14:textId="77777777" w:rsidR="00071641" w:rsidRPr="00071641" w:rsidRDefault="00071641" w:rsidP="000B247A">
      <w:pPr>
        <w:rPr>
          <w:rFonts w:ascii="Arial" w:eastAsia="Times New Roman" w:hAnsi="Arial" w:cs="Arial"/>
          <w:i/>
          <w:iCs/>
          <w:color w:val="3B3838" w:themeColor="background2" w:themeShade="40"/>
          <w:kern w:val="0"/>
          <w:sz w:val="24"/>
          <w:szCs w:val="24"/>
          <w:lang w:eastAsia="en-GB"/>
          <w14:ligatures w14:val="none"/>
        </w:rPr>
      </w:pPr>
      <w:r w:rsidRPr="00071641">
        <w:rPr>
          <w:rFonts w:ascii="Arial" w:eastAsia="Times New Roman" w:hAnsi="Arial" w:cs="Arial"/>
          <w:i/>
          <w:iCs/>
          <w:color w:val="3B3838" w:themeColor="background2" w:themeShade="40"/>
          <w:kern w:val="0"/>
          <w:sz w:val="24"/>
          <w:szCs w:val="24"/>
          <w:lang w:eastAsia="en-GB"/>
          <w14:ligatures w14:val="none"/>
        </w:rPr>
        <w:t>Generic Strategy and Firm Performance in Marketing Social Research</w:t>
      </w:r>
      <w:r w:rsidRPr="00071641">
        <w:rPr>
          <w:rFonts w:ascii="Arial" w:eastAsia="Times New Roman" w:hAnsi="Arial" w:cs="Arial"/>
          <w:i/>
          <w:iCs/>
          <w:color w:val="3B3838" w:themeColor="background2" w:themeShade="40"/>
          <w:kern w:val="0"/>
          <w:sz w:val="24"/>
          <w:szCs w:val="24"/>
          <w:lang w:eastAsia="en-GB"/>
          <w14:ligatures w14:val="none"/>
        </w:rPr>
        <w:t xml:space="preserve">, (2)2, </w:t>
      </w:r>
    </w:p>
    <w:p w14:paraId="47FCB31D"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Hussain S. and Khan J., (2013) Management and Administrative Sciences </w:t>
      </w:r>
      <w:proofErr w:type="gramStart"/>
      <w:r w:rsidRPr="00071641">
        <w:rPr>
          <w:rFonts w:ascii="Arial" w:hAnsi="Arial" w:cs="Arial"/>
          <w:color w:val="3B3838" w:themeColor="background2" w:themeShade="40"/>
          <w:sz w:val="24"/>
          <w:szCs w:val="24"/>
        </w:rPr>
        <w:t>Review ,</w:t>
      </w:r>
      <w:proofErr w:type="gramEnd"/>
      <w:r w:rsidRPr="00071641">
        <w:rPr>
          <w:rFonts w:ascii="Arial" w:hAnsi="Arial" w:cs="Arial"/>
          <w:color w:val="3B3838" w:themeColor="background2" w:themeShade="40"/>
          <w:sz w:val="24"/>
          <w:szCs w:val="24"/>
        </w:rPr>
        <w:t xml:space="preserve"> </w:t>
      </w:r>
      <w:r w:rsidRPr="00071641">
        <w:rPr>
          <w:rFonts w:ascii="Arial" w:hAnsi="Arial" w:cs="Arial"/>
          <w:i/>
          <w:iCs/>
          <w:color w:val="3B3838" w:themeColor="background2" w:themeShade="40"/>
          <w:sz w:val="24"/>
          <w:szCs w:val="24"/>
        </w:rPr>
        <w:t xml:space="preserve">ANSOFF Matrix, Environment, and Growth- An Interactive Triangle, Volume: 2, Issue: 2, Available at: </w:t>
      </w:r>
      <w:r w:rsidRPr="00071641">
        <w:rPr>
          <w:rFonts w:ascii="Arial" w:hAnsi="Arial" w:cs="Arial"/>
          <w:color w:val="3B3838" w:themeColor="background2" w:themeShade="40"/>
          <w:sz w:val="24"/>
          <w:szCs w:val="24"/>
        </w:rPr>
        <w:t>https://www.researchgate.net/publication/311773462_ANSOFF_matrix_environment_and_growth-an_interactive_triangle</w:t>
      </w:r>
      <w:r w:rsidRPr="00071641">
        <w:rPr>
          <w:rFonts w:ascii="Arial" w:hAnsi="Arial" w:cs="Arial"/>
          <w:color w:val="3B3838" w:themeColor="background2" w:themeShade="40"/>
          <w:sz w:val="24"/>
          <w:szCs w:val="24"/>
        </w:rPr>
        <w:t xml:space="preserve"> , Accessed: ( 04 November 2023) </w:t>
      </w:r>
    </w:p>
    <w:p w14:paraId="44703182"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London Stock Exchange, (2023), </w:t>
      </w:r>
      <w:r w:rsidRPr="00071641">
        <w:rPr>
          <w:rFonts w:ascii="Arial" w:hAnsi="Arial" w:cs="Arial"/>
          <w:i/>
          <w:iCs/>
          <w:color w:val="3B3838" w:themeColor="background2" w:themeShade="40"/>
          <w:sz w:val="24"/>
          <w:szCs w:val="24"/>
        </w:rPr>
        <w:t>SSE PLS,</w:t>
      </w:r>
      <w:r w:rsidRPr="00071641">
        <w:rPr>
          <w:rFonts w:ascii="Arial" w:hAnsi="Arial" w:cs="Arial"/>
          <w:color w:val="3B3838" w:themeColor="background2" w:themeShade="40"/>
          <w:sz w:val="24"/>
          <w:szCs w:val="24"/>
        </w:rPr>
        <w:t xml:space="preserve"> Available at: </w:t>
      </w:r>
      <w:hyperlink r:id="rId15" w:history="1">
        <w:r w:rsidRPr="00071641">
          <w:rPr>
            <w:rStyle w:val="Hyperlink"/>
            <w:rFonts w:ascii="Arial" w:hAnsi="Arial" w:cs="Arial"/>
            <w:color w:val="3B3838" w:themeColor="background2" w:themeShade="40"/>
            <w:sz w:val="24"/>
            <w:szCs w:val="24"/>
            <w:u w:val="none"/>
          </w:rPr>
          <w:t>https://www.londonstockexchange.com/stock/SSE/sse-plc/company-page</w:t>
        </w:r>
      </w:hyperlink>
      <w:r w:rsidRPr="00071641">
        <w:rPr>
          <w:rFonts w:ascii="Arial" w:hAnsi="Arial" w:cs="Arial"/>
          <w:color w:val="3B3838" w:themeColor="background2" w:themeShade="40"/>
          <w:sz w:val="24"/>
          <w:szCs w:val="24"/>
        </w:rPr>
        <w:t>, Accessed: (19 November 2023)</w:t>
      </w:r>
    </w:p>
    <w:p w14:paraId="1F281721"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MarketLine (2023), </w:t>
      </w:r>
      <w:r w:rsidRPr="00071641">
        <w:rPr>
          <w:rFonts w:ascii="Arial" w:hAnsi="Arial" w:cs="Arial"/>
          <w:i/>
          <w:iCs/>
          <w:color w:val="3B3838" w:themeColor="background2" w:themeShade="40"/>
          <w:sz w:val="24"/>
          <w:szCs w:val="24"/>
        </w:rPr>
        <w:t>News, Press Releases &amp; Latest Announcements</w:t>
      </w:r>
      <w:r w:rsidRPr="00071641">
        <w:rPr>
          <w:rFonts w:ascii="Arial" w:hAnsi="Arial" w:cs="Arial"/>
          <w:color w:val="3B3838" w:themeColor="background2" w:themeShade="40"/>
          <w:sz w:val="24"/>
          <w:szCs w:val="24"/>
        </w:rPr>
        <w:t xml:space="preserve">, Available at: </w:t>
      </w:r>
      <w:hyperlink r:id="rId16" w:history="1">
        <w:r w:rsidRPr="00071641">
          <w:rPr>
            <w:rStyle w:val="Hyperlink"/>
            <w:rFonts w:ascii="Arial" w:hAnsi="Arial" w:cs="Arial"/>
            <w:color w:val="3B3838" w:themeColor="background2" w:themeShade="40"/>
            <w:sz w:val="24"/>
            <w:szCs w:val="24"/>
            <w:u w:val="none"/>
          </w:rPr>
          <w:t>https://advantage-marketline-com.ezproxy.uwtsd.ac.uk/News/NewsListing</w:t>
        </w:r>
      </w:hyperlink>
      <w:r w:rsidRPr="00071641">
        <w:rPr>
          <w:rFonts w:ascii="Arial" w:hAnsi="Arial" w:cs="Arial"/>
          <w:color w:val="3B3838" w:themeColor="background2" w:themeShade="40"/>
          <w:sz w:val="24"/>
          <w:szCs w:val="24"/>
        </w:rPr>
        <w:t xml:space="preserve">, </w:t>
      </w:r>
    </w:p>
    <w:p w14:paraId="600C0ABA" w14:textId="77777777" w:rsidR="00071641" w:rsidRPr="00071641" w:rsidRDefault="00071641" w:rsidP="00AE4F4E">
      <w:pPr>
        <w:rPr>
          <w:rFonts w:ascii="Arial" w:hAnsi="Arial" w:cs="Arial"/>
          <w:b/>
          <w:bCs/>
          <w:color w:val="3B3838" w:themeColor="background2" w:themeShade="40"/>
          <w:sz w:val="24"/>
          <w:szCs w:val="24"/>
        </w:rPr>
      </w:pPr>
      <w:bookmarkStart w:id="30" w:name="_Toc153527522"/>
      <w:r w:rsidRPr="00071641">
        <w:rPr>
          <w:rFonts w:ascii="Arial" w:hAnsi="Arial" w:cs="Arial"/>
          <w:color w:val="3B3838" w:themeColor="background2" w:themeShade="40"/>
          <w:sz w:val="24"/>
          <w:szCs w:val="24"/>
        </w:rPr>
        <w:t xml:space="preserve">MarketLine, (2023), </w:t>
      </w:r>
      <w:r w:rsidRPr="00071641">
        <w:rPr>
          <w:rFonts w:ascii="Arial" w:hAnsi="Arial" w:cs="Arial"/>
          <w:i/>
          <w:iCs/>
          <w:color w:val="3B3838" w:themeColor="background2" w:themeShade="40"/>
          <w:sz w:val="24"/>
          <w:szCs w:val="24"/>
        </w:rPr>
        <w:t>SSE PLS</w:t>
      </w:r>
      <w:r w:rsidRPr="00071641">
        <w:rPr>
          <w:rFonts w:ascii="Arial" w:hAnsi="Arial" w:cs="Arial"/>
          <w:color w:val="3B3838" w:themeColor="background2" w:themeShade="40"/>
          <w:sz w:val="24"/>
          <w:szCs w:val="24"/>
        </w:rPr>
        <w:t xml:space="preserve">, Available at: </w:t>
      </w:r>
      <w:hyperlink r:id="rId17" w:history="1">
        <w:r w:rsidRPr="00071641">
          <w:rPr>
            <w:rStyle w:val="Hyperlink"/>
            <w:rFonts w:ascii="Arial" w:hAnsi="Arial" w:cs="Arial"/>
            <w:color w:val="3B3838" w:themeColor="background2" w:themeShade="40"/>
            <w:sz w:val="24"/>
            <w:szCs w:val="24"/>
            <w:u w:val="none"/>
          </w:rPr>
          <w:t>https://advantage-marketline-com.ezproxy.uwtsd.ac.uk/Company/Summary/scottish_and_southern_energy_plc</w:t>
        </w:r>
      </w:hyperlink>
      <w:r w:rsidRPr="00071641">
        <w:rPr>
          <w:rFonts w:ascii="Arial" w:hAnsi="Arial" w:cs="Arial"/>
          <w:color w:val="3B3838" w:themeColor="background2" w:themeShade="40"/>
          <w:sz w:val="24"/>
          <w:szCs w:val="24"/>
        </w:rPr>
        <w:t>, Accessed: ( 06 December 2023)</w:t>
      </w:r>
      <w:bookmarkEnd w:id="30"/>
      <w:r w:rsidRPr="00071641">
        <w:rPr>
          <w:rFonts w:ascii="Arial" w:hAnsi="Arial" w:cs="Arial"/>
          <w:color w:val="3B3838" w:themeColor="background2" w:themeShade="40"/>
          <w:sz w:val="24"/>
          <w:szCs w:val="24"/>
        </w:rPr>
        <w:t xml:space="preserve"> </w:t>
      </w:r>
    </w:p>
    <w:p w14:paraId="4904752F" w14:textId="77777777" w:rsidR="00071641" w:rsidRPr="00071641" w:rsidRDefault="00071641" w:rsidP="00AE4F4E">
      <w:pPr>
        <w:rPr>
          <w:rFonts w:ascii="Arial" w:hAnsi="Arial" w:cs="Arial"/>
          <w:b/>
          <w:bCs/>
          <w:color w:val="3B3838" w:themeColor="background2" w:themeShade="40"/>
          <w:sz w:val="24"/>
          <w:szCs w:val="24"/>
        </w:rPr>
      </w:pPr>
      <w:bookmarkStart w:id="31" w:name="_Toc153527523"/>
      <w:r w:rsidRPr="00071641">
        <w:rPr>
          <w:rFonts w:ascii="Arial" w:hAnsi="Arial" w:cs="Arial"/>
          <w:color w:val="3B3838" w:themeColor="background2" w:themeShade="40"/>
          <w:sz w:val="24"/>
          <w:szCs w:val="24"/>
        </w:rPr>
        <w:t xml:space="preserve">MarketLine, (2023), </w:t>
      </w:r>
      <w:r w:rsidRPr="00071641">
        <w:rPr>
          <w:rFonts w:ascii="Arial" w:hAnsi="Arial" w:cs="Arial"/>
          <w:i/>
          <w:iCs/>
          <w:color w:val="3B3838" w:themeColor="background2" w:themeShade="40"/>
          <w:sz w:val="24"/>
          <w:szCs w:val="24"/>
        </w:rPr>
        <w:t>SWOT analysis</w:t>
      </w:r>
      <w:r w:rsidRPr="00071641">
        <w:rPr>
          <w:rFonts w:ascii="Arial" w:hAnsi="Arial" w:cs="Arial"/>
          <w:color w:val="3B3838" w:themeColor="background2" w:themeShade="40"/>
          <w:sz w:val="24"/>
          <w:szCs w:val="24"/>
        </w:rPr>
        <w:t xml:space="preserve">, Available at: </w:t>
      </w:r>
      <w:hyperlink r:id="rId18" w:history="1">
        <w:r w:rsidRPr="00071641">
          <w:rPr>
            <w:rStyle w:val="Hyperlink"/>
            <w:rFonts w:ascii="Arial" w:hAnsi="Arial" w:cs="Arial"/>
            <w:color w:val="3B3838" w:themeColor="background2" w:themeShade="40"/>
            <w:sz w:val="24"/>
            <w:szCs w:val="24"/>
            <w:u w:val="none"/>
          </w:rPr>
          <w:t>https://advantage-marketline-com.ezproxy.uwtsd.ac.uk/Company/Profile/scottish_and_southern_energy_plc?swot</w:t>
        </w:r>
      </w:hyperlink>
      <w:r w:rsidRPr="00071641">
        <w:rPr>
          <w:rFonts w:ascii="Arial" w:hAnsi="Arial" w:cs="Arial"/>
          <w:color w:val="3B3838" w:themeColor="background2" w:themeShade="40"/>
          <w:sz w:val="24"/>
          <w:szCs w:val="24"/>
        </w:rPr>
        <w:t>, Accessed: ( 06 December 2023)</w:t>
      </w:r>
      <w:bookmarkEnd w:id="31"/>
      <w:r w:rsidRPr="00071641">
        <w:rPr>
          <w:rFonts w:ascii="Arial" w:hAnsi="Arial" w:cs="Arial"/>
          <w:color w:val="3B3838" w:themeColor="background2" w:themeShade="40"/>
          <w:sz w:val="24"/>
          <w:szCs w:val="24"/>
        </w:rPr>
        <w:t xml:space="preserve"> </w:t>
      </w:r>
    </w:p>
    <w:p w14:paraId="4B107054" w14:textId="77777777" w:rsidR="00071641" w:rsidRPr="00071641" w:rsidRDefault="00071641" w:rsidP="00AE4F4E">
      <w:pPr>
        <w:rPr>
          <w:rFonts w:ascii="Arial" w:hAnsi="Arial" w:cs="Arial"/>
          <w:b/>
          <w:bCs/>
          <w:color w:val="3B3838" w:themeColor="background2" w:themeShade="40"/>
          <w:sz w:val="24"/>
          <w:szCs w:val="24"/>
        </w:rPr>
      </w:pPr>
      <w:bookmarkStart w:id="32" w:name="_Toc153527524"/>
      <w:r w:rsidRPr="00071641">
        <w:rPr>
          <w:rFonts w:ascii="Arial" w:hAnsi="Arial" w:cs="Arial"/>
          <w:color w:val="3B3838" w:themeColor="background2" w:themeShade="40"/>
          <w:kern w:val="0"/>
          <w:sz w:val="24"/>
          <w:szCs w:val="24"/>
        </w:rPr>
        <w:t xml:space="preserve">Molly C. ,  (2023), </w:t>
      </w:r>
      <w:r w:rsidRPr="00071641">
        <w:rPr>
          <w:rFonts w:ascii="Arial" w:hAnsi="Arial" w:cs="Arial"/>
          <w:i/>
          <w:iCs/>
          <w:color w:val="3B3838" w:themeColor="background2" w:themeShade="40"/>
          <w:sz w:val="24"/>
          <w:szCs w:val="24"/>
        </w:rPr>
        <w:t>First electric HGV charging hub to be built in Birmingham</w:t>
      </w:r>
      <w:r w:rsidRPr="00071641">
        <w:rPr>
          <w:rFonts w:ascii="Arial" w:hAnsi="Arial" w:cs="Arial"/>
          <w:color w:val="3B3838" w:themeColor="background2" w:themeShade="40"/>
          <w:sz w:val="24"/>
          <w:szCs w:val="24"/>
        </w:rPr>
        <w:t xml:space="preserve">, Available at : </w:t>
      </w:r>
      <w:hyperlink r:id="rId19" w:history="1">
        <w:r w:rsidRPr="00071641">
          <w:rPr>
            <w:rStyle w:val="Hyperlink"/>
            <w:rFonts w:ascii="Arial" w:hAnsi="Arial" w:cs="Arial"/>
            <w:color w:val="3B3838" w:themeColor="background2" w:themeShade="40"/>
            <w:sz w:val="24"/>
            <w:szCs w:val="24"/>
            <w:u w:val="none"/>
          </w:rPr>
          <w:t>https://www.deadlinenews.co.uk/2023/11/23/first-electric-hgv-charging-hub-to-be-built-in-birmingham/</w:t>
        </w:r>
      </w:hyperlink>
      <w:r w:rsidRPr="00071641">
        <w:rPr>
          <w:rFonts w:ascii="Arial" w:hAnsi="Arial" w:cs="Arial"/>
          <w:color w:val="3B3838" w:themeColor="background2" w:themeShade="40"/>
          <w:sz w:val="24"/>
          <w:szCs w:val="24"/>
        </w:rPr>
        <w:t>, Accessed (27 November 2023)</w:t>
      </w:r>
      <w:bookmarkEnd w:id="32"/>
    </w:p>
    <w:p w14:paraId="50B221B4" w14:textId="77777777" w:rsidR="00071641" w:rsidRPr="00071641" w:rsidRDefault="00071641" w:rsidP="00AE4F4E">
      <w:pPr>
        <w:rPr>
          <w:rFonts w:ascii="Arial" w:hAnsi="Arial" w:cs="Arial"/>
          <w:color w:val="3B3838" w:themeColor="background2" w:themeShade="40"/>
          <w:sz w:val="24"/>
          <w:szCs w:val="24"/>
        </w:rPr>
      </w:pPr>
      <w:r w:rsidRPr="00071641">
        <w:rPr>
          <w:rFonts w:ascii="Arial" w:hAnsi="Arial" w:cs="Arial"/>
          <w:color w:val="3B3838" w:themeColor="background2" w:themeShade="40"/>
          <w:sz w:val="24"/>
          <w:szCs w:val="24"/>
        </w:rPr>
        <w:t xml:space="preserve">Proquest.com., (2023), </w:t>
      </w:r>
      <w:r w:rsidRPr="00071641">
        <w:rPr>
          <w:rFonts w:ascii="Arial" w:hAnsi="Arial" w:cs="Arial"/>
          <w:i/>
          <w:iCs/>
          <w:color w:val="3B3838" w:themeColor="background2" w:themeShade="40"/>
          <w:sz w:val="24"/>
          <w:szCs w:val="24"/>
        </w:rPr>
        <w:t>ProQuest eBook Central – Reader</w:t>
      </w:r>
      <w:r w:rsidRPr="00071641">
        <w:rPr>
          <w:rFonts w:ascii="Arial" w:hAnsi="Arial" w:cs="Arial"/>
          <w:color w:val="3B3838" w:themeColor="background2" w:themeShade="40"/>
          <w:sz w:val="24"/>
          <w:szCs w:val="24"/>
        </w:rPr>
        <w:t>, Available at: https://ebookcentral.proquest.com/lib/trinity/reader.action?docID=5987036 (Accessed 11 November 2023)</w:t>
      </w:r>
      <w:bookmarkStart w:id="33" w:name="_Toc153527525"/>
    </w:p>
    <w:p w14:paraId="5CC3D267" w14:textId="77777777" w:rsidR="00071641" w:rsidRPr="00071641" w:rsidRDefault="00071641" w:rsidP="00AE4F4E">
      <w:pPr>
        <w:rPr>
          <w:rFonts w:ascii="Arial" w:eastAsia="Times New Roman" w:hAnsi="Arial" w:cs="Arial"/>
          <w:i/>
          <w:iCs/>
          <w:color w:val="3B3838" w:themeColor="background2" w:themeShade="40"/>
          <w:kern w:val="0"/>
          <w:sz w:val="24"/>
          <w:szCs w:val="24"/>
          <w:lang w:eastAsia="en-GB"/>
          <w14:ligatures w14:val="none"/>
        </w:rPr>
      </w:pPr>
      <w:r w:rsidRPr="00071641">
        <w:rPr>
          <w:rFonts w:ascii="Arial" w:hAnsi="Arial" w:cs="Arial"/>
          <w:color w:val="3B3838" w:themeColor="background2" w:themeShade="40"/>
          <w:kern w:val="0"/>
          <w:sz w:val="24"/>
          <w:szCs w:val="24"/>
        </w:rPr>
        <w:t>Science Direct, (2021), Energy Policy,</w:t>
      </w:r>
      <w:r w:rsidRPr="00071641">
        <w:rPr>
          <w:rStyle w:val="Strong"/>
          <w:rFonts w:ascii="Arial" w:hAnsi="Arial" w:cs="Arial"/>
          <w:color w:val="3B3838" w:themeColor="background2" w:themeShade="40"/>
          <w:sz w:val="24"/>
          <w:szCs w:val="24"/>
        </w:rPr>
        <w:t xml:space="preserve"> </w:t>
      </w:r>
      <w:r w:rsidRPr="00071641">
        <w:rPr>
          <w:rStyle w:val="title-text"/>
          <w:rFonts w:ascii="Arial" w:hAnsi="Arial" w:cs="Arial"/>
          <w:color w:val="3B3838" w:themeColor="background2" w:themeShade="40"/>
          <w:sz w:val="24"/>
          <w:szCs w:val="24"/>
        </w:rPr>
        <w:t>Incumbents in transition</w:t>
      </w:r>
      <w:r w:rsidRPr="00071641">
        <w:rPr>
          <w:rStyle w:val="title-text"/>
          <w:rFonts w:ascii="Arial" w:hAnsi="Arial" w:cs="Arial"/>
          <w:i/>
          <w:iCs/>
          <w:color w:val="3B3838" w:themeColor="background2" w:themeShade="40"/>
          <w:sz w:val="24"/>
          <w:szCs w:val="24"/>
        </w:rPr>
        <w:t>? The role of the ‘Big Six’ energy companies in the UK</w:t>
      </w:r>
      <w:r w:rsidRPr="00071641">
        <w:rPr>
          <w:rStyle w:val="title-text"/>
          <w:rFonts w:ascii="Arial" w:hAnsi="Arial" w:cs="Arial"/>
          <w:color w:val="3B3838" w:themeColor="background2" w:themeShade="40"/>
          <w:sz w:val="24"/>
          <w:szCs w:val="24"/>
        </w:rPr>
        <w:t xml:space="preserve">,(148), available at: </w:t>
      </w:r>
      <w:hyperlink r:id="rId20" w:history="1">
        <w:r w:rsidRPr="00071641">
          <w:rPr>
            <w:rStyle w:val="Hyperlink"/>
            <w:rFonts w:ascii="Arial" w:hAnsi="Arial" w:cs="Arial"/>
            <w:color w:val="3B3838" w:themeColor="background2" w:themeShade="40"/>
            <w:sz w:val="24"/>
            <w:szCs w:val="24"/>
            <w:u w:val="none"/>
          </w:rPr>
          <w:t>https://www.sciencedirect.com/science/article/abs/pii/S0301421520306388?via%3Dihub</w:t>
        </w:r>
      </w:hyperlink>
      <w:r w:rsidRPr="00071641">
        <w:rPr>
          <w:rStyle w:val="title-text"/>
          <w:rFonts w:ascii="Arial" w:hAnsi="Arial" w:cs="Arial"/>
          <w:color w:val="3B3838" w:themeColor="background2" w:themeShade="40"/>
          <w:sz w:val="24"/>
          <w:szCs w:val="24"/>
        </w:rPr>
        <w:t>, Accessed:( 06 December 2023)</w:t>
      </w:r>
      <w:bookmarkEnd w:id="33"/>
      <w:r w:rsidRPr="00071641">
        <w:rPr>
          <w:rStyle w:val="title-text"/>
          <w:rFonts w:ascii="Arial" w:hAnsi="Arial" w:cs="Arial"/>
          <w:color w:val="3B3838" w:themeColor="background2" w:themeShade="40"/>
          <w:sz w:val="24"/>
          <w:szCs w:val="24"/>
        </w:rPr>
        <w:t xml:space="preserve"> </w:t>
      </w:r>
    </w:p>
    <w:p w14:paraId="5F6B955A" w14:textId="77777777" w:rsidR="00071641" w:rsidRPr="00071641" w:rsidRDefault="00071641" w:rsidP="00AE4F4E">
      <w:pPr>
        <w:rPr>
          <w:rFonts w:ascii="Arial" w:hAnsi="Arial" w:cs="Arial"/>
          <w:b/>
          <w:bCs/>
          <w:color w:val="3B3838" w:themeColor="background2" w:themeShade="40"/>
          <w:sz w:val="24"/>
          <w:szCs w:val="24"/>
        </w:rPr>
      </w:pPr>
      <w:bookmarkStart w:id="34" w:name="_Toc153527526"/>
      <w:r w:rsidRPr="00071641">
        <w:rPr>
          <w:rFonts w:ascii="Arial" w:hAnsi="Arial" w:cs="Arial"/>
          <w:i/>
          <w:iCs/>
          <w:color w:val="3B3838" w:themeColor="background2" w:themeShade="40"/>
          <w:sz w:val="24"/>
          <w:szCs w:val="24"/>
        </w:rPr>
        <w:t xml:space="preserve">SSE (2023), Delivering a cheaper, </w:t>
      </w:r>
      <w:proofErr w:type="gramStart"/>
      <w:r w:rsidRPr="00071641">
        <w:rPr>
          <w:rFonts w:ascii="Arial" w:hAnsi="Arial" w:cs="Arial"/>
          <w:i/>
          <w:iCs/>
          <w:color w:val="3B3838" w:themeColor="background2" w:themeShade="40"/>
          <w:sz w:val="24"/>
          <w:szCs w:val="24"/>
        </w:rPr>
        <w:t>cleaner</w:t>
      </w:r>
      <w:proofErr w:type="gramEnd"/>
      <w:r w:rsidRPr="00071641">
        <w:rPr>
          <w:rFonts w:ascii="Arial" w:hAnsi="Arial" w:cs="Arial"/>
          <w:i/>
          <w:iCs/>
          <w:color w:val="3B3838" w:themeColor="background2" w:themeShade="40"/>
          <w:sz w:val="24"/>
          <w:szCs w:val="24"/>
        </w:rPr>
        <w:t xml:space="preserve"> and more secure homegrown energy system, Net zero acceleration program</w:t>
      </w:r>
      <w:r w:rsidRPr="00071641">
        <w:rPr>
          <w:rFonts w:ascii="Arial" w:hAnsi="Arial" w:cs="Arial"/>
          <w:color w:val="3B3838" w:themeColor="background2" w:themeShade="40"/>
          <w:sz w:val="24"/>
          <w:szCs w:val="24"/>
        </w:rPr>
        <w:t xml:space="preserve">, Available at: </w:t>
      </w:r>
      <w:hyperlink r:id="rId21" w:history="1">
        <w:r w:rsidRPr="00071641">
          <w:rPr>
            <w:rStyle w:val="Hyperlink"/>
            <w:rFonts w:ascii="Arial" w:hAnsi="Arial" w:cs="Arial"/>
            <w:color w:val="3B3838" w:themeColor="background2" w:themeShade="40"/>
            <w:sz w:val="24"/>
            <w:szCs w:val="24"/>
            <w:u w:val="none"/>
          </w:rPr>
          <w:t>https://www.sse.com/</w:t>
        </w:r>
      </w:hyperlink>
      <w:r w:rsidRPr="00071641">
        <w:rPr>
          <w:rFonts w:ascii="Arial" w:hAnsi="Arial" w:cs="Arial"/>
          <w:color w:val="3B3838" w:themeColor="background2" w:themeShade="40"/>
          <w:sz w:val="24"/>
          <w:szCs w:val="24"/>
        </w:rPr>
        <w:t xml:space="preserve"> , Accessed: (06 December 2023)</w:t>
      </w:r>
      <w:bookmarkEnd w:id="34"/>
      <w:r w:rsidRPr="00071641">
        <w:rPr>
          <w:rFonts w:ascii="Arial" w:hAnsi="Arial" w:cs="Arial"/>
          <w:color w:val="3B3838" w:themeColor="background2" w:themeShade="40"/>
          <w:sz w:val="24"/>
          <w:szCs w:val="24"/>
        </w:rPr>
        <w:t xml:space="preserve"> </w:t>
      </w:r>
    </w:p>
    <w:p w14:paraId="3D4D9907" w14:textId="77777777" w:rsidR="00071641" w:rsidRPr="00071641" w:rsidRDefault="00071641" w:rsidP="00AE4F4E">
      <w:pPr>
        <w:rPr>
          <w:rFonts w:ascii="Arial" w:hAnsi="Arial" w:cs="Arial"/>
          <w:i/>
          <w:iCs/>
          <w:color w:val="3B3838" w:themeColor="background2" w:themeShade="40"/>
          <w:kern w:val="36"/>
          <w:sz w:val="24"/>
          <w:szCs w:val="24"/>
        </w:rPr>
      </w:pPr>
      <w:bookmarkStart w:id="35" w:name="_Toc153527527"/>
      <w:r w:rsidRPr="00071641">
        <w:rPr>
          <w:rFonts w:ascii="Arial" w:hAnsi="Arial" w:cs="Arial"/>
          <w:i/>
          <w:iCs/>
          <w:color w:val="3B3838" w:themeColor="background2" w:themeShade="40"/>
          <w:kern w:val="36"/>
          <w:sz w:val="24"/>
          <w:szCs w:val="24"/>
        </w:rPr>
        <w:t xml:space="preserve">SSE (2023), Powering tomorrow the right way, SSE pls Sustainability report, Available at:  </w:t>
      </w:r>
      <w:hyperlink r:id="rId22" w:history="1">
        <w:r w:rsidRPr="00071641">
          <w:rPr>
            <w:rStyle w:val="Hyperlink"/>
            <w:rFonts w:ascii="Arial" w:hAnsi="Arial" w:cs="Arial"/>
            <w:i/>
            <w:iCs/>
            <w:color w:val="3B3838" w:themeColor="background2" w:themeShade="40"/>
            <w:kern w:val="36"/>
            <w:sz w:val="24"/>
            <w:szCs w:val="24"/>
            <w:u w:val="none"/>
          </w:rPr>
          <w:t>https://www.sse.com/media/1yujh34m/sustainability-report-2023-final.pdf</w:t>
        </w:r>
      </w:hyperlink>
      <w:r w:rsidRPr="00071641">
        <w:rPr>
          <w:rFonts w:ascii="Arial" w:hAnsi="Arial" w:cs="Arial"/>
          <w:i/>
          <w:iCs/>
          <w:color w:val="3B3838" w:themeColor="background2" w:themeShade="40"/>
          <w:kern w:val="36"/>
          <w:sz w:val="24"/>
          <w:szCs w:val="24"/>
        </w:rPr>
        <w:t>, Accessed:( 06 December 2023)</w:t>
      </w:r>
      <w:bookmarkEnd w:id="35"/>
    </w:p>
    <w:p w14:paraId="64F47AA1" w14:textId="77777777" w:rsidR="00071641" w:rsidRPr="00071641" w:rsidRDefault="00071641" w:rsidP="00AE4F4E">
      <w:pPr>
        <w:rPr>
          <w:rFonts w:ascii="Arial" w:hAnsi="Arial" w:cs="Arial"/>
          <w:i/>
          <w:iCs/>
          <w:color w:val="3B3838" w:themeColor="background2" w:themeShade="40"/>
          <w:kern w:val="36"/>
          <w:sz w:val="24"/>
          <w:szCs w:val="24"/>
        </w:rPr>
      </w:pPr>
      <w:bookmarkStart w:id="36" w:name="_Toc153527528"/>
      <w:r w:rsidRPr="00071641">
        <w:rPr>
          <w:rFonts w:ascii="Arial" w:hAnsi="Arial" w:cs="Arial"/>
          <w:color w:val="3B3838" w:themeColor="background2" w:themeShade="40"/>
          <w:sz w:val="24"/>
          <w:szCs w:val="24"/>
        </w:rPr>
        <w:t>SSE (2023</w:t>
      </w:r>
      <w:r w:rsidRPr="00071641">
        <w:rPr>
          <w:rFonts w:ascii="Arial" w:hAnsi="Arial" w:cs="Arial"/>
          <w:b/>
          <w:bCs/>
          <w:color w:val="3B3838" w:themeColor="background2" w:themeShade="40"/>
          <w:sz w:val="24"/>
          <w:szCs w:val="24"/>
        </w:rPr>
        <w:t xml:space="preserve">), </w:t>
      </w:r>
      <w:r w:rsidRPr="00071641">
        <w:rPr>
          <w:rFonts w:ascii="Arial" w:hAnsi="Arial" w:cs="Arial"/>
          <w:i/>
          <w:iCs/>
          <w:color w:val="3B3838" w:themeColor="background2" w:themeShade="40"/>
          <w:kern w:val="36"/>
          <w:sz w:val="24"/>
          <w:szCs w:val="24"/>
        </w:rPr>
        <w:t xml:space="preserve">Right action. Right now. SSE Annual Report 2023, Available at: </w:t>
      </w:r>
      <w:hyperlink r:id="rId23" w:history="1">
        <w:r w:rsidRPr="00071641">
          <w:rPr>
            <w:rStyle w:val="Hyperlink"/>
            <w:rFonts w:ascii="Arial" w:hAnsi="Arial" w:cs="Arial"/>
            <w:i/>
            <w:iCs/>
            <w:color w:val="3B3838" w:themeColor="background2" w:themeShade="40"/>
            <w:kern w:val="36"/>
            <w:sz w:val="24"/>
            <w:szCs w:val="24"/>
            <w:u w:val="none"/>
          </w:rPr>
          <w:t>https://www.sse.com/annualreport2023/</w:t>
        </w:r>
      </w:hyperlink>
      <w:r w:rsidRPr="00071641">
        <w:rPr>
          <w:rFonts w:ascii="Arial" w:hAnsi="Arial" w:cs="Arial"/>
          <w:i/>
          <w:iCs/>
          <w:color w:val="3B3838" w:themeColor="background2" w:themeShade="40"/>
          <w:kern w:val="36"/>
          <w:sz w:val="24"/>
          <w:szCs w:val="24"/>
        </w:rPr>
        <w:t xml:space="preserve"> , Accessed: (06 December 2023)</w:t>
      </w:r>
      <w:bookmarkEnd w:id="36"/>
    </w:p>
    <w:p w14:paraId="12117192" w14:textId="77777777" w:rsidR="00071641" w:rsidRPr="00071641" w:rsidRDefault="00071641" w:rsidP="00AE4F4E">
      <w:pPr>
        <w:rPr>
          <w:rFonts w:ascii="Arial" w:hAnsi="Arial" w:cs="Arial"/>
          <w:b/>
          <w:bCs/>
          <w:i/>
          <w:iCs/>
          <w:color w:val="3B3838" w:themeColor="background2" w:themeShade="40"/>
          <w:sz w:val="24"/>
          <w:szCs w:val="24"/>
        </w:rPr>
      </w:pPr>
      <w:bookmarkStart w:id="37" w:name="_Toc153527529"/>
      <w:r w:rsidRPr="00071641">
        <w:rPr>
          <w:rFonts w:ascii="Arial" w:hAnsi="Arial" w:cs="Arial"/>
          <w:color w:val="3B3838" w:themeColor="background2" w:themeShade="40"/>
          <w:kern w:val="0"/>
          <w:sz w:val="24"/>
          <w:szCs w:val="24"/>
        </w:rPr>
        <w:lastRenderedPageBreak/>
        <w:t>SSE (2023</w:t>
      </w:r>
      <w:r w:rsidRPr="00071641">
        <w:rPr>
          <w:rFonts w:ascii="Arial" w:hAnsi="Arial" w:cs="Arial"/>
          <w:i/>
          <w:iCs/>
          <w:color w:val="3B3838" w:themeColor="background2" w:themeShade="40"/>
          <w:kern w:val="0"/>
          <w:sz w:val="24"/>
          <w:szCs w:val="24"/>
        </w:rPr>
        <w:t xml:space="preserve">), </w:t>
      </w:r>
      <w:r w:rsidRPr="00071641">
        <w:rPr>
          <w:rFonts w:ascii="Arial" w:hAnsi="Arial" w:cs="Arial"/>
          <w:i/>
          <w:iCs/>
          <w:color w:val="3B3838" w:themeColor="background2" w:themeShade="40"/>
          <w:sz w:val="24"/>
          <w:szCs w:val="24"/>
        </w:rPr>
        <w:t xml:space="preserve">SSE confirms increase to capital investment plan and re-iterates its strong growth prospects, Available at: </w:t>
      </w:r>
      <w:hyperlink r:id="rId24" w:history="1">
        <w:r w:rsidRPr="00071641">
          <w:rPr>
            <w:rStyle w:val="Hyperlink"/>
            <w:rFonts w:ascii="Arial" w:hAnsi="Arial" w:cs="Arial"/>
            <w:i/>
            <w:iCs/>
            <w:color w:val="3B3838" w:themeColor="background2" w:themeShade="40"/>
            <w:sz w:val="24"/>
            <w:szCs w:val="24"/>
            <w:u w:val="none"/>
          </w:rPr>
          <w:t>https://www.sse.com/news-and-views/2023/11/sse-confirms-increase-to-capital-investment-plan-and-re-iterates-its-strong-growth-prospects/</w:t>
        </w:r>
      </w:hyperlink>
      <w:r w:rsidRPr="00071641">
        <w:rPr>
          <w:rFonts w:ascii="Arial" w:hAnsi="Arial" w:cs="Arial"/>
          <w:i/>
          <w:iCs/>
          <w:color w:val="3B3838" w:themeColor="background2" w:themeShade="40"/>
          <w:sz w:val="24"/>
          <w:szCs w:val="24"/>
        </w:rPr>
        <w:t>, Accessed: ( 06 December 2023)</w:t>
      </w:r>
      <w:bookmarkEnd w:id="37"/>
    </w:p>
    <w:p w14:paraId="423EA3EA" w14:textId="77777777" w:rsidR="00071641" w:rsidRPr="00071641" w:rsidRDefault="00071641" w:rsidP="00B77D6A">
      <w:pPr>
        <w:pStyle w:val="Heading1"/>
        <w:rPr>
          <w:rFonts w:ascii="Arial" w:hAnsi="Arial" w:cs="Arial"/>
          <w:b w:val="0"/>
          <w:bCs w:val="0"/>
          <w:i/>
          <w:iCs/>
          <w:sz w:val="24"/>
          <w:szCs w:val="24"/>
        </w:rPr>
      </w:pPr>
      <w:r w:rsidRPr="00071641">
        <w:rPr>
          <w:rFonts w:ascii="Arial" w:hAnsi="Arial" w:cs="Arial"/>
          <w:b w:val="0"/>
          <w:bCs w:val="0"/>
          <w:i/>
          <w:iCs/>
          <w:color w:val="3B3838" w:themeColor="background2" w:themeShade="40"/>
          <w:kern w:val="0"/>
          <w:sz w:val="24"/>
          <w:szCs w:val="24"/>
        </w:rPr>
        <w:t xml:space="preserve">Tardi C., (2023), </w:t>
      </w:r>
      <w:r w:rsidRPr="00071641">
        <w:rPr>
          <w:rFonts w:ascii="Arial" w:hAnsi="Arial" w:cs="Arial"/>
          <w:b w:val="0"/>
          <w:bCs w:val="0"/>
          <w:i/>
          <w:iCs/>
          <w:sz w:val="24"/>
          <w:szCs w:val="24"/>
        </w:rPr>
        <w:t>Value Chain: Definition, Model, Analysis, and Example</w:t>
      </w:r>
      <w:r w:rsidRPr="00071641">
        <w:rPr>
          <w:rFonts w:ascii="Arial" w:hAnsi="Arial" w:cs="Arial"/>
          <w:b w:val="0"/>
          <w:bCs w:val="0"/>
          <w:i/>
          <w:iCs/>
          <w:sz w:val="24"/>
          <w:szCs w:val="24"/>
        </w:rPr>
        <w:t xml:space="preserve">, Available at: </w:t>
      </w:r>
      <w:hyperlink r:id="rId25" w:history="1">
        <w:r w:rsidRPr="00071641">
          <w:rPr>
            <w:rStyle w:val="Hyperlink"/>
            <w:rFonts w:ascii="Arial" w:hAnsi="Arial" w:cs="Arial"/>
            <w:b w:val="0"/>
            <w:bCs w:val="0"/>
            <w:i/>
            <w:iCs/>
            <w:sz w:val="24"/>
            <w:szCs w:val="24"/>
            <w:u w:val="none"/>
          </w:rPr>
          <w:t>https://www.investopedia.com/terms/v/valuechain.asp</w:t>
        </w:r>
      </w:hyperlink>
      <w:r w:rsidRPr="00071641">
        <w:rPr>
          <w:rFonts w:ascii="Arial" w:hAnsi="Arial" w:cs="Arial"/>
          <w:b w:val="0"/>
          <w:bCs w:val="0"/>
          <w:i/>
          <w:iCs/>
          <w:sz w:val="24"/>
          <w:szCs w:val="24"/>
        </w:rPr>
        <w:t xml:space="preserve">, </w:t>
      </w:r>
      <w:r w:rsidRPr="00071641">
        <w:rPr>
          <w:rFonts w:ascii="Arial" w:hAnsi="Arial" w:cs="Arial"/>
          <w:b w:val="0"/>
          <w:bCs w:val="0"/>
          <w:sz w:val="24"/>
          <w:szCs w:val="24"/>
        </w:rPr>
        <w:t>Accessed: (04 November 2023)</w:t>
      </w:r>
    </w:p>
    <w:p w14:paraId="0F101338" w14:textId="74EACD2B" w:rsidR="00071641" w:rsidRPr="00071641" w:rsidRDefault="00071641" w:rsidP="00071641">
      <w:pPr>
        <w:rPr>
          <w:rFonts w:ascii="Arial" w:eastAsia="Times New Roman" w:hAnsi="Arial" w:cs="Arial"/>
          <w:color w:val="3B3838" w:themeColor="background2" w:themeShade="40"/>
          <w:kern w:val="0"/>
          <w:sz w:val="24"/>
          <w:szCs w:val="24"/>
          <w:lang w:eastAsia="en-GB"/>
          <w14:ligatures w14:val="none"/>
        </w:rPr>
      </w:pPr>
      <w:r w:rsidRPr="00071641">
        <w:rPr>
          <w:rFonts w:ascii="Arial" w:eastAsia="Times New Roman" w:hAnsi="Arial" w:cs="Arial"/>
          <w:i/>
          <w:iCs/>
          <w:color w:val="3B3838" w:themeColor="background2" w:themeShade="40"/>
          <w:kern w:val="0"/>
          <w:sz w:val="24"/>
          <w:szCs w:val="24"/>
          <w:lang w:eastAsia="en-GB"/>
          <w14:ligatures w14:val="none"/>
        </w:rPr>
        <w:t>Yohannes</w:t>
      </w:r>
      <w:r w:rsidRPr="00071641">
        <w:rPr>
          <w:rFonts w:ascii="Arial" w:eastAsia="Times New Roman" w:hAnsi="Arial" w:cs="Arial"/>
          <w:i/>
          <w:iCs/>
          <w:color w:val="3B3838" w:themeColor="background2" w:themeShade="40"/>
          <w:kern w:val="0"/>
          <w:sz w:val="24"/>
          <w:szCs w:val="24"/>
          <w:lang w:eastAsia="en-GB"/>
          <w14:ligatures w14:val="none"/>
        </w:rPr>
        <w:t xml:space="preserve"> T.,</w:t>
      </w:r>
      <w:r w:rsidRPr="00071641">
        <w:rPr>
          <w:rFonts w:ascii="Arial" w:eastAsia="Times New Roman" w:hAnsi="Arial" w:cs="Arial"/>
          <w:i/>
          <w:iCs/>
          <w:color w:val="3B3838" w:themeColor="background2" w:themeShade="40"/>
          <w:kern w:val="0"/>
          <w:sz w:val="24"/>
          <w:szCs w:val="24"/>
          <w:lang w:eastAsia="en-GB"/>
          <w14:ligatures w14:val="none"/>
        </w:rPr>
        <w:t xml:space="preserve"> A</w:t>
      </w:r>
      <w:r w:rsidRPr="00071641">
        <w:rPr>
          <w:rFonts w:ascii="Arial" w:eastAsia="Times New Roman" w:hAnsi="Arial" w:cs="Arial"/>
          <w:i/>
          <w:iCs/>
          <w:color w:val="3B3838" w:themeColor="background2" w:themeShade="40"/>
          <w:kern w:val="0"/>
          <w:sz w:val="24"/>
          <w:szCs w:val="24"/>
          <w:lang w:eastAsia="en-GB"/>
          <w14:ligatures w14:val="none"/>
        </w:rPr>
        <w:t xml:space="preserve">yako B., (2016), </w:t>
      </w:r>
      <w:r w:rsidRPr="00071641">
        <w:rPr>
          <w:rFonts w:ascii="Arial" w:eastAsia="Times New Roman" w:hAnsi="Arial" w:cs="Arial"/>
          <w:i/>
          <w:iCs/>
          <w:color w:val="3B3838" w:themeColor="background2" w:themeShade="40"/>
          <w:kern w:val="0"/>
          <w:sz w:val="24"/>
          <w:szCs w:val="24"/>
          <w:lang w:eastAsia="en-GB"/>
          <w14:ligatures w14:val="none"/>
        </w:rPr>
        <w:t>Top Management Team Demographic Diversities,</w:t>
      </w:r>
      <w:r w:rsidRPr="00071641">
        <w:rPr>
          <w:rFonts w:ascii="Arial" w:eastAsia="Times New Roman" w:hAnsi="Arial" w:cs="Arial"/>
          <w:i/>
          <w:iCs/>
          <w:color w:val="3B3838" w:themeColor="background2" w:themeShade="40"/>
          <w:kern w:val="0"/>
          <w:sz w:val="24"/>
          <w:szCs w:val="24"/>
          <w:lang w:eastAsia="en-GB"/>
          <w14:ligatures w14:val="none"/>
        </w:rPr>
        <w:t xml:space="preserve"> </w:t>
      </w:r>
      <w:r w:rsidRPr="00071641">
        <w:rPr>
          <w:rFonts w:ascii="Arial" w:eastAsia="Times New Roman" w:hAnsi="Arial" w:cs="Arial"/>
          <w:i/>
          <w:iCs/>
          <w:color w:val="3B3838" w:themeColor="background2" w:themeShade="40"/>
          <w:kern w:val="0"/>
          <w:sz w:val="24"/>
          <w:szCs w:val="24"/>
          <w:lang w:eastAsia="en-GB"/>
          <w14:ligatures w14:val="none"/>
        </w:rPr>
        <w:t>Available at</w:t>
      </w:r>
      <w:r w:rsidRPr="00071641">
        <w:rPr>
          <w:rFonts w:ascii="Arial" w:eastAsia="Times New Roman" w:hAnsi="Arial" w:cs="Arial"/>
          <w:color w:val="3B3838" w:themeColor="background2" w:themeShade="40"/>
          <w:kern w:val="0"/>
          <w:sz w:val="24"/>
          <w:szCs w:val="24"/>
          <w:lang w:eastAsia="en-GB"/>
          <w14:ligatures w14:val="none"/>
        </w:rPr>
        <w:t xml:space="preserve">: </w:t>
      </w:r>
      <w:hyperlink r:id="rId26" w:history="1">
        <w:r w:rsidRPr="00071641">
          <w:rPr>
            <w:rStyle w:val="Hyperlink"/>
            <w:rFonts w:ascii="Arial" w:eastAsia="Times New Roman" w:hAnsi="Arial" w:cs="Arial"/>
            <w:color w:val="011830" w:themeColor="hyperlink" w:themeShade="40"/>
            <w:kern w:val="0"/>
            <w:sz w:val="24"/>
            <w:szCs w:val="24"/>
            <w:u w:val="none"/>
            <w:lang w:eastAsia="en-GB"/>
            <w14:ligatures w14:val="none"/>
          </w:rPr>
          <w:t>http://dx.doi.org/10.11114/afa.v2i2.158</w:t>
        </w:r>
      </w:hyperlink>
      <w:r w:rsidRPr="00071641">
        <w:rPr>
          <w:rFonts w:ascii="Arial" w:eastAsia="Times New Roman" w:hAnsi="Arial" w:cs="Arial"/>
          <w:i/>
          <w:iCs/>
          <w:color w:val="3B3838" w:themeColor="background2" w:themeShade="40"/>
          <w:kern w:val="0"/>
          <w:sz w:val="24"/>
          <w:szCs w:val="24"/>
          <w:lang w:eastAsia="en-GB"/>
          <w14:ligatures w14:val="none"/>
        </w:rPr>
        <w:t xml:space="preserve"> </w:t>
      </w:r>
      <w:r w:rsidRPr="00071641">
        <w:rPr>
          <w:rFonts w:ascii="Arial" w:eastAsia="Times New Roman" w:hAnsi="Arial" w:cs="Arial"/>
          <w:color w:val="3B3838" w:themeColor="background2" w:themeShade="40"/>
          <w:kern w:val="0"/>
          <w:sz w:val="24"/>
          <w:szCs w:val="24"/>
          <w:lang w:eastAsia="en-GB"/>
          <w14:ligatures w14:val="none"/>
        </w:rPr>
        <w:t>, Accessed: (06 December 2023)</w:t>
      </w:r>
    </w:p>
    <w:p w14:paraId="7823127C" w14:textId="76BE12F9" w:rsidR="00071641" w:rsidRPr="00071641" w:rsidRDefault="00071641" w:rsidP="000B247A">
      <w:pPr>
        <w:rPr>
          <w:rFonts w:ascii="Arial" w:eastAsia="Times New Roman" w:hAnsi="Arial" w:cs="Arial"/>
          <w:i/>
          <w:iCs/>
          <w:color w:val="3B3838" w:themeColor="background2" w:themeShade="40"/>
          <w:kern w:val="0"/>
          <w:sz w:val="24"/>
          <w:szCs w:val="24"/>
          <w:lang w:eastAsia="en-GB"/>
          <w14:ligatures w14:val="none"/>
        </w:rPr>
      </w:pPr>
    </w:p>
    <w:p w14:paraId="76760ABE" w14:textId="5A4DAE12" w:rsidR="009B4AA8" w:rsidRPr="00071641" w:rsidRDefault="009B4AA8">
      <w:pPr>
        <w:rPr>
          <w:rFonts w:ascii="Arial" w:hAnsi="Arial" w:cs="Arial"/>
          <w:b/>
          <w:bCs/>
          <w:color w:val="3B3838" w:themeColor="background2" w:themeShade="40"/>
          <w:sz w:val="24"/>
          <w:szCs w:val="24"/>
        </w:rPr>
      </w:pPr>
    </w:p>
    <w:sectPr w:rsidR="009B4AA8" w:rsidRPr="000716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3CBB9" w14:textId="77777777" w:rsidR="00FB0281" w:rsidRDefault="00FB0281" w:rsidP="00C05D9C">
      <w:pPr>
        <w:spacing w:after="0" w:line="240" w:lineRule="auto"/>
      </w:pPr>
      <w:r>
        <w:separator/>
      </w:r>
    </w:p>
  </w:endnote>
  <w:endnote w:type="continuationSeparator" w:id="0">
    <w:p w14:paraId="238725E5" w14:textId="77777777" w:rsidR="00FB0281" w:rsidRDefault="00FB0281" w:rsidP="00C05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CE997" w14:textId="77777777" w:rsidR="00FB0281" w:rsidRDefault="00FB0281" w:rsidP="00C05D9C">
      <w:pPr>
        <w:spacing w:after="0" w:line="240" w:lineRule="auto"/>
      </w:pPr>
      <w:r>
        <w:separator/>
      </w:r>
    </w:p>
  </w:footnote>
  <w:footnote w:type="continuationSeparator" w:id="0">
    <w:p w14:paraId="340053A1" w14:textId="77777777" w:rsidR="00FB0281" w:rsidRDefault="00FB0281" w:rsidP="00C05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3123"/>
    <w:multiLevelType w:val="multilevel"/>
    <w:tmpl w:val="888AB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C0447"/>
    <w:multiLevelType w:val="hybridMultilevel"/>
    <w:tmpl w:val="C12C40BC"/>
    <w:lvl w:ilvl="0" w:tplc="076C076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B5C71"/>
    <w:multiLevelType w:val="multilevel"/>
    <w:tmpl w:val="57E2D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E7083"/>
    <w:multiLevelType w:val="hybridMultilevel"/>
    <w:tmpl w:val="652A5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27738"/>
    <w:multiLevelType w:val="hybridMultilevel"/>
    <w:tmpl w:val="C8723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AA3115"/>
    <w:multiLevelType w:val="multilevel"/>
    <w:tmpl w:val="5C7C7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AE7C63"/>
    <w:multiLevelType w:val="multilevel"/>
    <w:tmpl w:val="47448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2047BD"/>
    <w:multiLevelType w:val="hybridMultilevel"/>
    <w:tmpl w:val="D6AC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F74117"/>
    <w:multiLevelType w:val="multilevel"/>
    <w:tmpl w:val="8DFA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FD62CA"/>
    <w:multiLevelType w:val="multilevel"/>
    <w:tmpl w:val="5B84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F15DF3"/>
    <w:multiLevelType w:val="multilevel"/>
    <w:tmpl w:val="05CE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50016C"/>
    <w:multiLevelType w:val="multilevel"/>
    <w:tmpl w:val="56DC8B5C"/>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2" w15:restartNumberingAfterBreak="0">
    <w:nsid w:val="4315520D"/>
    <w:multiLevelType w:val="hybridMultilevel"/>
    <w:tmpl w:val="E7E00C7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20312E9"/>
    <w:multiLevelType w:val="multilevel"/>
    <w:tmpl w:val="C7160A8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54631A09"/>
    <w:multiLevelType w:val="multilevel"/>
    <w:tmpl w:val="FB9C5958"/>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15" w15:restartNumberingAfterBreak="0">
    <w:nsid w:val="5CFD1283"/>
    <w:multiLevelType w:val="hybridMultilevel"/>
    <w:tmpl w:val="9A5AD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EB197C"/>
    <w:multiLevelType w:val="multilevel"/>
    <w:tmpl w:val="D6761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9B51C6"/>
    <w:multiLevelType w:val="multilevel"/>
    <w:tmpl w:val="B1129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AB0F02"/>
    <w:multiLevelType w:val="multilevel"/>
    <w:tmpl w:val="DF9C1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F814A4"/>
    <w:multiLevelType w:val="multilevel"/>
    <w:tmpl w:val="F372F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EE756D2"/>
    <w:multiLevelType w:val="multilevel"/>
    <w:tmpl w:val="0E44A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845279">
    <w:abstractNumId w:val="10"/>
  </w:num>
  <w:num w:numId="2" w16cid:durableId="1467694894">
    <w:abstractNumId w:val="8"/>
  </w:num>
  <w:num w:numId="3" w16cid:durableId="349070459">
    <w:abstractNumId w:val="20"/>
  </w:num>
  <w:num w:numId="4" w16cid:durableId="864170451">
    <w:abstractNumId w:val="18"/>
  </w:num>
  <w:num w:numId="5" w16cid:durableId="1625650331">
    <w:abstractNumId w:val="11"/>
  </w:num>
  <w:num w:numId="6" w16cid:durableId="1876114848">
    <w:abstractNumId w:val="2"/>
  </w:num>
  <w:num w:numId="7" w16cid:durableId="621226893">
    <w:abstractNumId w:val="6"/>
  </w:num>
  <w:num w:numId="8" w16cid:durableId="493690863">
    <w:abstractNumId w:val="17"/>
  </w:num>
  <w:num w:numId="9" w16cid:durableId="1860852780">
    <w:abstractNumId w:val="0"/>
  </w:num>
  <w:num w:numId="10" w16cid:durableId="888372045">
    <w:abstractNumId w:val="9"/>
  </w:num>
  <w:num w:numId="11" w16cid:durableId="1430270175">
    <w:abstractNumId w:val="13"/>
  </w:num>
  <w:num w:numId="12" w16cid:durableId="51658997">
    <w:abstractNumId w:val="12"/>
  </w:num>
  <w:num w:numId="13" w16cid:durableId="1100417001">
    <w:abstractNumId w:val="7"/>
  </w:num>
  <w:num w:numId="14" w16cid:durableId="486702595">
    <w:abstractNumId w:val="1"/>
  </w:num>
  <w:num w:numId="15" w16cid:durableId="399599796">
    <w:abstractNumId w:val="4"/>
  </w:num>
  <w:num w:numId="16" w16cid:durableId="1812167333">
    <w:abstractNumId w:val="15"/>
  </w:num>
  <w:num w:numId="17" w16cid:durableId="1552689348">
    <w:abstractNumId w:val="5"/>
  </w:num>
  <w:num w:numId="18" w16cid:durableId="587077683">
    <w:abstractNumId w:val="3"/>
  </w:num>
  <w:num w:numId="19" w16cid:durableId="1501122923">
    <w:abstractNumId w:val="16"/>
  </w:num>
  <w:num w:numId="20" w16cid:durableId="1800488308">
    <w:abstractNumId w:val="14"/>
  </w:num>
  <w:num w:numId="21" w16cid:durableId="146292054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AA8"/>
    <w:rsid w:val="00022C65"/>
    <w:rsid w:val="00034542"/>
    <w:rsid w:val="00041D8A"/>
    <w:rsid w:val="00046F85"/>
    <w:rsid w:val="00053253"/>
    <w:rsid w:val="000576E3"/>
    <w:rsid w:val="00063970"/>
    <w:rsid w:val="000705F9"/>
    <w:rsid w:val="00071641"/>
    <w:rsid w:val="000908FF"/>
    <w:rsid w:val="000B247A"/>
    <w:rsid w:val="000B7520"/>
    <w:rsid w:val="000D0955"/>
    <w:rsid w:val="000F492B"/>
    <w:rsid w:val="001173E6"/>
    <w:rsid w:val="00122FAB"/>
    <w:rsid w:val="00123136"/>
    <w:rsid w:val="001376E4"/>
    <w:rsid w:val="001536DD"/>
    <w:rsid w:val="001A33D9"/>
    <w:rsid w:val="001E7263"/>
    <w:rsid w:val="00214F33"/>
    <w:rsid w:val="00237124"/>
    <w:rsid w:val="002379A0"/>
    <w:rsid w:val="0024047F"/>
    <w:rsid w:val="002474EB"/>
    <w:rsid w:val="00247A25"/>
    <w:rsid w:val="00247B7F"/>
    <w:rsid w:val="00252269"/>
    <w:rsid w:val="00261728"/>
    <w:rsid w:val="00271899"/>
    <w:rsid w:val="002A66A2"/>
    <w:rsid w:val="002B327D"/>
    <w:rsid w:val="002C5DB6"/>
    <w:rsid w:val="002E0E8B"/>
    <w:rsid w:val="002E1EF8"/>
    <w:rsid w:val="002E3118"/>
    <w:rsid w:val="002E5C65"/>
    <w:rsid w:val="002E74CF"/>
    <w:rsid w:val="00306689"/>
    <w:rsid w:val="00335258"/>
    <w:rsid w:val="003475B9"/>
    <w:rsid w:val="00363F16"/>
    <w:rsid w:val="00377019"/>
    <w:rsid w:val="003A2685"/>
    <w:rsid w:val="003B22F8"/>
    <w:rsid w:val="003C15F8"/>
    <w:rsid w:val="003C1A81"/>
    <w:rsid w:val="003C5A33"/>
    <w:rsid w:val="003D5EBA"/>
    <w:rsid w:val="003D7EF9"/>
    <w:rsid w:val="004077AA"/>
    <w:rsid w:val="004210AB"/>
    <w:rsid w:val="00424830"/>
    <w:rsid w:val="00431FF3"/>
    <w:rsid w:val="00457CD3"/>
    <w:rsid w:val="00460076"/>
    <w:rsid w:val="004779B0"/>
    <w:rsid w:val="00485EBE"/>
    <w:rsid w:val="004A5B6D"/>
    <w:rsid w:val="004B2EF5"/>
    <w:rsid w:val="004B7F91"/>
    <w:rsid w:val="0052192A"/>
    <w:rsid w:val="00534394"/>
    <w:rsid w:val="005468EC"/>
    <w:rsid w:val="00551CCA"/>
    <w:rsid w:val="00554103"/>
    <w:rsid w:val="00596A04"/>
    <w:rsid w:val="00597D28"/>
    <w:rsid w:val="005C39B7"/>
    <w:rsid w:val="005D1199"/>
    <w:rsid w:val="005D72B5"/>
    <w:rsid w:val="005F4A61"/>
    <w:rsid w:val="00645CF1"/>
    <w:rsid w:val="0066000F"/>
    <w:rsid w:val="00672383"/>
    <w:rsid w:val="00683FE1"/>
    <w:rsid w:val="006846BC"/>
    <w:rsid w:val="006B2F08"/>
    <w:rsid w:val="006F28EF"/>
    <w:rsid w:val="00721906"/>
    <w:rsid w:val="00723273"/>
    <w:rsid w:val="00743895"/>
    <w:rsid w:val="00754C30"/>
    <w:rsid w:val="007667AA"/>
    <w:rsid w:val="007851AD"/>
    <w:rsid w:val="0078552E"/>
    <w:rsid w:val="0078603D"/>
    <w:rsid w:val="00787659"/>
    <w:rsid w:val="007A077D"/>
    <w:rsid w:val="008141AC"/>
    <w:rsid w:val="00815BEC"/>
    <w:rsid w:val="00826201"/>
    <w:rsid w:val="00834E07"/>
    <w:rsid w:val="008600E6"/>
    <w:rsid w:val="00881823"/>
    <w:rsid w:val="008D6ADA"/>
    <w:rsid w:val="008E1411"/>
    <w:rsid w:val="00923F98"/>
    <w:rsid w:val="00961565"/>
    <w:rsid w:val="00963D54"/>
    <w:rsid w:val="0097357E"/>
    <w:rsid w:val="00976F01"/>
    <w:rsid w:val="0098760E"/>
    <w:rsid w:val="009B4AA8"/>
    <w:rsid w:val="009E1E26"/>
    <w:rsid w:val="009F5839"/>
    <w:rsid w:val="00A250EA"/>
    <w:rsid w:val="00A678F3"/>
    <w:rsid w:val="00A858C6"/>
    <w:rsid w:val="00A90E06"/>
    <w:rsid w:val="00A919FF"/>
    <w:rsid w:val="00A9454D"/>
    <w:rsid w:val="00AA33BD"/>
    <w:rsid w:val="00AB23C0"/>
    <w:rsid w:val="00AE4F4E"/>
    <w:rsid w:val="00AE7FFE"/>
    <w:rsid w:val="00B03344"/>
    <w:rsid w:val="00B10686"/>
    <w:rsid w:val="00B217CF"/>
    <w:rsid w:val="00B41B6B"/>
    <w:rsid w:val="00B4529A"/>
    <w:rsid w:val="00B551DE"/>
    <w:rsid w:val="00B77D6A"/>
    <w:rsid w:val="00BA3626"/>
    <w:rsid w:val="00BB2C1A"/>
    <w:rsid w:val="00BC7B0F"/>
    <w:rsid w:val="00BE484B"/>
    <w:rsid w:val="00BE6EE3"/>
    <w:rsid w:val="00C0516C"/>
    <w:rsid w:val="00C05D9C"/>
    <w:rsid w:val="00C077F3"/>
    <w:rsid w:val="00C175AE"/>
    <w:rsid w:val="00C25CBF"/>
    <w:rsid w:val="00C573F8"/>
    <w:rsid w:val="00C823C1"/>
    <w:rsid w:val="00C9165B"/>
    <w:rsid w:val="00C91C18"/>
    <w:rsid w:val="00CA3D8E"/>
    <w:rsid w:val="00CD7AA2"/>
    <w:rsid w:val="00CF3220"/>
    <w:rsid w:val="00D042D5"/>
    <w:rsid w:val="00D11E3D"/>
    <w:rsid w:val="00D340A1"/>
    <w:rsid w:val="00D72F28"/>
    <w:rsid w:val="00D81991"/>
    <w:rsid w:val="00D83DC7"/>
    <w:rsid w:val="00DA1ECF"/>
    <w:rsid w:val="00DD12BA"/>
    <w:rsid w:val="00DE315B"/>
    <w:rsid w:val="00DE7082"/>
    <w:rsid w:val="00E4234D"/>
    <w:rsid w:val="00E45441"/>
    <w:rsid w:val="00E4717B"/>
    <w:rsid w:val="00E748EC"/>
    <w:rsid w:val="00EE3E76"/>
    <w:rsid w:val="00F109E0"/>
    <w:rsid w:val="00F11D33"/>
    <w:rsid w:val="00F33F23"/>
    <w:rsid w:val="00F83661"/>
    <w:rsid w:val="00F9043F"/>
    <w:rsid w:val="00FA2203"/>
    <w:rsid w:val="00FB0281"/>
    <w:rsid w:val="00FB20BA"/>
    <w:rsid w:val="00FD16AF"/>
    <w:rsid w:val="00FD4AAE"/>
    <w:rsid w:val="00FD5055"/>
    <w:rsid w:val="00FF24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71A3"/>
  <w15:docId w15:val="{64FF809A-F701-4445-BC7C-740087F3F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28E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6600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262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26201"/>
    <w:rPr>
      <w:b/>
      <w:bCs/>
    </w:rPr>
  </w:style>
  <w:style w:type="table" w:styleId="TableGrid">
    <w:name w:val="Table Grid"/>
    <w:basedOn w:val="TableNormal"/>
    <w:uiPriority w:val="39"/>
    <w:rsid w:val="00B21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217C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gkelc">
    <w:name w:val="hgkelc"/>
    <w:basedOn w:val="DefaultParagraphFont"/>
    <w:rsid w:val="00A858C6"/>
  </w:style>
  <w:style w:type="character" w:customStyle="1" w:styleId="financial-highlightsprimary-stat">
    <w:name w:val="financial-highlights__primary-stat"/>
    <w:basedOn w:val="DefaultParagraphFont"/>
    <w:rsid w:val="0097357E"/>
  </w:style>
  <w:style w:type="paragraph" w:styleId="ListParagraph">
    <w:name w:val="List Paragraph"/>
    <w:basedOn w:val="Normal"/>
    <w:uiPriority w:val="34"/>
    <w:qFormat/>
    <w:rsid w:val="003C5A33"/>
    <w:pPr>
      <w:ind w:left="720"/>
      <w:contextualSpacing/>
    </w:pPr>
  </w:style>
  <w:style w:type="character" w:styleId="Hyperlink">
    <w:name w:val="Hyperlink"/>
    <w:basedOn w:val="DefaultParagraphFont"/>
    <w:uiPriority w:val="99"/>
    <w:unhideWhenUsed/>
    <w:rsid w:val="00815BEC"/>
    <w:rPr>
      <w:color w:val="0563C1" w:themeColor="hyperlink"/>
      <w:u w:val="single"/>
    </w:rPr>
  </w:style>
  <w:style w:type="character" w:styleId="UnresolvedMention">
    <w:name w:val="Unresolved Mention"/>
    <w:basedOn w:val="DefaultParagraphFont"/>
    <w:uiPriority w:val="99"/>
    <w:semiHidden/>
    <w:unhideWhenUsed/>
    <w:rsid w:val="00815BEC"/>
    <w:rPr>
      <w:color w:val="605E5C"/>
      <w:shd w:val="clear" w:color="auto" w:fill="E1DFDD"/>
    </w:rPr>
  </w:style>
  <w:style w:type="character" w:customStyle="1" w:styleId="last-name">
    <w:name w:val="last-name"/>
    <w:basedOn w:val="DefaultParagraphFont"/>
    <w:rsid w:val="00CA3D8E"/>
  </w:style>
  <w:style w:type="character" w:customStyle="1" w:styleId="Heading1Char">
    <w:name w:val="Heading 1 Char"/>
    <w:basedOn w:val="DefaultParagraphFont"/>
    <w:link w:val="Heading1"/>
    <w:uiPriority w:val="9"/>
    <w:rsid w:val="006F28EF"/>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66000F"/>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596A04"/>
  </w:style>
  <w:style w:type="paragraph" w:styleId="Header">
    <w:name w:val="header"/>
    <w:basedOn w:val="Normal"/>
    <w:link w:val="HeaderChar"/>
    <w:uiPriority w:val="99"/>
    <w:unhideWhenUsed/>
    <w:rsid w:val="001A3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3D9"/>
  </w:style>
  <w:style w:type="paragraph" w:styleId="Footer">
    <w:name w:val="footer"/>
    <w:basedOn w:val="Normal"/>
    <w:link w:val="FooterChar"/>
    <w:uiPriority w:val="99"/>
    <w:unhideWhenUsed/>
    <w:rsid w:val="001A3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3D9"/>
  </w:style>
  <w:style w:type="paragraph" w:styleId="TOCHeading">
    <w:name w:val="TOC Heading"/>
    <w:basedOn w:val="Heading1"/>
    <w:next w:val="Normal"/>
    <w:uiPriority w:val="39"/>
    <w:unhideWhenUsed/>
    <w:qFormat/>
    <w:rsid w:val="00AE4F4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AE4F4E"/>
    <w:pPr>
      <w:spacing w:after="100"/>
      <w:ind w:left="220"/>
    </w:pPr>
  </w:style>
  <w:style w:type="paragraph" w:styleId="TOC1">
    <w:name w:val="toc 1"/>
    <w:basedOn w:val="Normal"/>
    <w:next w:val="Normal"/>
    <w:autoRedefine/>
    <w:uiPriority w:val="39"/>
    <w:unhideWhenUsed/>
    <w:rsid w:val="00AE4F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2994">
      <w:bodyDiv w:val="1"/>
      <w:marLeft w:val="0"/>
      <w:marRight w:val="0"/>
      <w:marTop w:val="0"/>
      <w:marBottom w:val="0"/>
      <w:divBdr>
        <w:top w:val="none" w:sz="0" w:space="0" w:color="auto"/>
        <w:left w:val="none" w:sz="0" w:space="0" w:color="auto"/>
        <w:bottom w:val="none" w:sz="0" w:space="0" w:color="auto"/>
        <w:right w:val="none" w:sz="0" w:space="0" w:color="auto"/>
      </w:divBdr>
    </w:div>
    <w:div w:id="123163484">
      <w:bodyDiv w:val="1"/>
      <w:marLeft w:val="0"/>
      <w:marRight w:val="0"/>
      <w:marTop w:val="0"/>
      <w:marBottom w:val="0"/>
      <w:divBdr>
        <w:top w:val="none" w:sz="0" w:space="0" w:color="auto"/>
        <w:left w:val="none" w:sz="0" w:space="0" w:color="auto"/>
        <w:bottom w:val="none" w:sz="0" w:space="0" w:color="auto"/>
        <w:right w:val="none" w:sz="0" w:space="0" w:color="auto"/>
      </w:divBdr>
    </w:div>
    <w:div w:id="131094653">
      <w:bodyDiv w:val="1"/>
      <w:marLeft w:val="0"/>
      <w:marRight w:val="0"/>
      <w:marTop w:val="0"/>
      <w:marBottom w:val="0"/>
      <w:divBdr>
        <w:top w:val="none" w:sz="0" w:space="0" w:color="auto"/>
        <w:left w:val="none" w:sz="0" w:space="0" w:color="auto"/>
        <w:bottom w:val="none" w:sz="0" w:space="0" w:color="auto"/>
        <w:right w:val="none" w:sz="0" w:space="0" w:color="auto"/>
      </w:divBdr>
      <w:divsChild>
        <w:div w:id="482237727">
          <w:marLeft w:val="0"/>
          <w:marRight w:val="0"/>
          <w:marTop w:val="0"/>
          <w:marBottom w:val="0"/>
          <w:divBdr>
            <w:top w:val="none" w:sz="0" w:space="0" w:color="auto"/>
            <w:left w:val="none" w:sz="0" w:space="0" w:color="auto"/>
            <w:bottom w:val="none" w:sz="0" w:space="0" w:color="auto"/>
            <w:right w:val="none" w:sz="0" w:space="0" w:color="auto"/>
          </w:divBdr>
          <w:divsChild>
            <w:div w:id="743911651">
              <w:marLeft w:val="0"/>
              <w:marRight w:val="0"/>
              <w:marTop w:val="0"/>
              <w:marBottom w:val="0"/>
              <w:divBdr>
                <w:top w:val="none" w:sz="0" w:space="0" w:color="auto"/>
                <w:left w:val="none" w:sz="0" w:space="0" w:color="auto"/>
                <w:bottom w:val="none" w:sz="0" w:space="0" w:color="auto"/>
                <w:right w:val="none" w:sz="0" w:space="0" w:color="auto"/>
              </w:divBdr>
              <w:divsChild>
                <w:div w:id="120101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348245">
      <w:bodyDiv w:val="1"/>
      <w:marLeft w:val="0"/>
      <w:marRight w:val="0"/>
      <w:marTop w:val="0"/>
      <w:marBottom w:val="0"/>
      <w:divBdr>
        <w:top w:val="none" w:sz="0" w:space="0" w:color="auto"/>
        <w:left w:val="none" w:sz="0" w:space="0" w:color="auto"/>
        <w:bottom w:val="none" w:sz="0" w:space="0" w:color="auto"/>
        <w:right w:val="none" w:sz="0" w:space="0" w:color="auto"/>
      </w:divBdr>
    </w:div>
    <w:div w:id="304510307">
      <w:bodyDiv w:val="1"/>
      <w:marLeft w:val="0"/>
      <w:marRight w:val="0"/>
      <w:marTop w:val="0"/>
      <w:marBottom w:val="0"/>
      <w:divBdr>
        <w:top w:val="none" w:sz="0" w:space="0" w:color="auto"/>
        <w:left w:val="none" w:sz="0" w:space="0" w:color="auto"/>
        <w:bottom w:val="none" w:sz="0" w:space="0" w:color="auto"/>
        <w:right w:val="none" w:sz="0" w:space="0" w:color="auto"/>
      </w:divBdr>
    </w:div>
    <w:div w:id="362898215">
      <w:bodyDiv w:val="1"/>
      <w:marLeft w:val="0"/>
      <w:marRight w:val="0"/>
      <w:marTop w:val="0"/>
      <w:marBottom w:val="0"/>
      <w:divBdr>
        <w:top w:val="none" w:sz="0" w:space="0" w:color="auto"/>
        <w:left w:val="none" w:sz="0" w:space="0" w:color="auto"/>
        <w:bottom w:val="none" w:sz="0" w:space="0" w:color="auto"/>
        <w:right w:val="none" w:sz="0" w:space="0" w:color="auto"/>
      </w:divBdr>
    </w:div>
    <w:div w:id="366832768">
      <w:bodyDiv w:val="1"/>
      <w:marLeft w:val="0"/>
      <w:marRight w:val="0"/>
      <w:marTop w:val="0"/>
      <w:marBottom w:val="0"/>
      <w:divBdr>
        <w:top w:val="none" w:sz="0" w:space="0" w:color="auto"/>
        <w:left w:val="none" w:sz="0" w:space="0" w:color="auto"/>
        <w:bottom w:val="none" w:sz="0" w:space="0" w:color="auto"/>
        <w:right w:val="none" w:sz="0" w:space="0" w:color="auto"/>
      </w:divBdr>
    </w:div>
    <w:div w:id="426073387">
      <w:bodyDiv w:val="1"/>
      <w:marLeft w:val="0"/>
      <w:marRight w:val="0"/>
      <w:marTop w:val="0"/>
      <w:marBottom w:val="0"/>
      <w:divBdr>
        <w:top w:val="none" w:sz="0" w:space="0" w:color="auto"/>
        <w:left w:val="none" w:sz="0" w:space="0" w:color="auto"/>
        <w:bottom w:val="none" w:sz="0" w:space="0" w:color="auto"/>
        <w:right w:val="none" w:sz="0" w:space="0" w:color="auto"/>
      </w:divBdr>
    </w:div>
    <w:div w:id="528222078">
      <w:bodyDiv w:val="1"/>
      <w:marLeft w:val="0"/>
      <w:marRight w:val="0"/>
      <w:marTop w:val="0"/>
      <w:marBottom w:val="0"/>
      <w:divBdr>
        <w:top w:val="none" w:sz="0" w:space="0" w:color="auto"/>
        <w:left w:val="none" w:sz="0" w:space="0" w:color="auto"/>
        <w:bottom w:val="none" w:sz="0" w:space="0" w:color="auto"/>
        <w:right w:val="none" w:sz="0" w:space="0" w:color="auto"/>
      </w:divBdr>
      <w:divsChild>
        <w:div w:id="1243829385">
          <w:marLeft w:val="0"/>
          <w:marRight w:val="0"/>
          <w:marTop w:val="0"/>
          <w:marBottom w:val="0"/>
          <w:divBdr>
            <w:top w:val="none" w:sz="0" w:space="0" w:color="auto"/>
            <w:left w:val="none" w:sz="0" w:space="0" w:color="auto"/>
            <w:bottom w:val="none" w:sz="0" w:space="0" w:color="auto"/>
            <w:right w:val="none" w:sz="0" w:space="0" w:color="auto"/>
          </w:divBdr>
          <w:divsChild>
            <w:div w:id="1343822999">
              <w:marLeft w:val="0"/>
              <w:marRight w:val="0"/>
              <w:marTop w:val="0"/>
              <w:marBottom w:val="0"/>
              <w:divBdr>
                <w:top w:val="none" w:sz="0" w:space="0" w:color="auto"/>
                <w:left w:val="none" w:sz="0" w:space="0" w:color="auto"/>
                <w:bottom w:val="none" w:sz="0" w:space="0" w:color="auto"/>
                <w:right w:val="none" w:sz="0" w:space="0" w:color="auto"/>
              </w:divBdr>
              <w:divsChild>
                <w:div w:id="36445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7837">
      <w:bodyDiv w:val="1"/>
      <w:marLeft w:val="0"/>
      <w:marRight w:val="0"/>
      <w:marTop w:val="0"/>
      <w:marBottom w:val="0"/>
      <w:divBdr>
        <w:top w:val="none" w:sz="0" w:space="0" w:color="auto"/>
        <w:left w:val="none" w:sz="0" w:space="0" w:color="auto"/>
        <w:bottom w:val="none" w:sz="0" w:space="0" w:color="auto"/>
        <w:right w:val="none" w:sz="0" w:space="0" w:color="auto"/>
      </w:divBdr>
      <w:divsChild>
        <w:div w:id="1303341641">
          <w:marLeft w:val="0"/>
          <w:marRight w:val="0"/>
          <w:marTop w:val="0"/>
          <w:marBottom w:val="0"/>
          <w:divBdr>
            <w:top w:val="none" w:sz="0" w:space="0" w:color="auto"/>
            <w:left w:val="none" w:sz="0" w:space="0" w:color="auto"/>
            <w:bottom w:val="none" w:sz="0" w:space="0" w:color="auto"/>
            <w:right w:val="none" w:sz="0" w:space="0" w:color="auto"/>
          </w:divBdr>
          <w:divsChild>
            <w:div w:id="476995269">
              <w:marLeft w:val="0"/>
              <w:marRight w:val="0"/>
              <w:marTop w:val="0"/>
              <w:marBottom w:val="0"/>
              <w:divBdr>
                <w:top w:val="none" w:sz="0" w:space="0" w:color="auto"/>
                <w:left w:val="none" w:sz="0" w:space="0" w:color="auto"/>
                <w:bottom w:val="none" w:sz="0" w:space="0" w:color="auto"/>
                <w:right w:val="none" w:sz="0" w:space="0" w:color="auto"/>
              </w:divBdr>
              <w:divsChild>
                <w:div w:id="88337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418819">
      <w:bodyDiv w:val="1"/>
      <w:marLeft w:val="0"/>
      <w:marRight w:val="0"/>
      <w:marTop w:val="0"/>
      <w:marBottom w:val="0"/>
      <w:divBdr>
        <w:top w:val="none" w:sz="0" w:space="0" w:color="auto"/>
        <w:left w:val="none" w:sz="0" w:space="0" w:color="auto"/>
        <w:bottom w:val="none" w:sz="0" w:space="0" w:color="auto"/>
        <w:right w:val="none" w:sz="0" w:space="0" w:color="auto"/>
      </w:divBdr>
    </w:div>
    <w:div w:id="632103152">
      <w:bodyDiv w:val="1"/>
      <w:marLeft w:val="0"/>
      <w:marRight w:val="0"/>
      <w:marTop w:val="0"/>
      <w:marBottom w:val="0"/>
      <w:divBdr>
        <w:top w:val="none" w:sz="0" w:space="0" w:color="auto"/>
        <w:left w:val="none" w:sz="0" w:space="0" w:color="auto"/>
        <w:bottom w:val="none" w:sz="0" w:space="0" w:color="auto"/>
        <w:right w:val="none" w:sz="0" w:space="0" w:color="auto"/>
      </w:divBdr>
    </w:div>
    <w:div w:id="718628661">
      <w:bodyDiv w:val="1"/>
      <w:marLeft w:val="0"/>
      <w:marRight w:val="0"/>
      <w:marTop w:val="0"/>
      <w:marBottom w:val="0"/>
      <w:divBdr>
        <w:top w:val="none" w:sz="0" w:space="0" w:color="auto"/>
        <w:left w:val="none" w:sz="0" w:space="0" w:color="auto"/>
        <w:bottom w:val="none" w:sz="0" w:space="0" w:color="auto"/>
        <w:right w:val="none" w:sz="0" w:space="0" w:color="auto"/>
      </w:divBdr>
    </w:div>
    <w:div w:id="725876911">
      <w:bodyDiv w:val="1"/>
      <w:marLeft w:val="0"/>
      <w:marRight w:val="0"/>
      <w:marTop w:val="0"/>
      <w:marBottom w:val="0"/>
      <w:divBdr>
        <w:top w:val="none" w:sz="0" w:space="0" w:color="auto"/>
        <w:left w:val="none" w:sz="0" w:space="0" w:color="auto"/>
        <w:bottom w:val="none" w:sz="0" w:space="0" w:color="auto"/>
        <w:right w:val="none" w:sz="0" w:space="0" w:color="auto"/>
      </w:divBdr>
      <w:divsChild>
        <w:div w:id="501820971">
          <w:marLeft w:val="0"/>
          <w:marRight w:val="0"/>
          <w:marTop w:val="0"/>
          <w:marBottom w:val="0"/>
          <w:divBdr>
            <w:top w:val="none" w:sz="0" w:space="0" w:color="auto"/>
            <w:left w:val="none" w:sz="0" w:space="0" w:color="auto"/>
            <w:bottom w:val="none" w:sz="0" w:space="0" w:color="auto"/>
            <w:right w:val="none" w:sz="0" w:space="0" w:color="auto"/>
          </w:divBdr>
          <w:divsChild>
            <w:div w:id="862399875">
              <w:marLeft w:val="0"/>
              <w:marRight w:val="0"/>
              <w:marTop w:val="0"/>
              <w:marBottom w:val="0"/>
              <w:divBdr>
                <w:top w:val="none" w:sz="0" w:space="0" w:color="auto"/>
                <w:left w:val="none" w:sz="0" w:space="0" w:color="auto"/>
                <w:bottom w:val="none" w:sz="0" w:space="0" w:color="auto"/>
                <w:right w:val="none" w:sz="0" w:space="0" w:color="auto"/>
              </w:divBdr>
              <w:divsChild>
                <w:div w:id="21169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316752">
      <w:bodyDiv w:val="1"/>
      <w:marLeft w:val="0"/>
      <w:marRight w:val="0"/>
      <w:marTop w:val="0"/>
      <w:marBottom w:val="0"/>
      <w:divBdr>
        <w:top w:val="none" w:sz="0" w:space="0" w:color="auto"/>
        <w:left w:val="none" w:sz="0" w:space="0" w:color="auto"/>
        <w:bottom w:val="none" w:sz="0" w:space="0" w:color="auto"/>
        <w:right w:val="none" w:sz="0" w:space="0" w:color="auto"/>
      </w:divBdr>
      <w:divsChild>
        <w:div w:id="1418400800">
          <w:marLeft w:val="0"/>
          <w:marRight w:val="0"/>
          <w:marTop w:val="0"/>
          <w:marBottom w:val="0"/>
          <w:divBdr>
            <w:top w:val="none" w:sz="0" w:space="0" w:color="auto"/>
            <w:left w:val="none" w:sz="0" w:space="0" w:color="auto"/>
            <w:bottom w:val="none" w:sz="0" w:space="0" w:color="auto"/>
            <w:right w:val="none" w:sz="0" w:space="0" w:color="auto"/>
          </w:divBdr>
          <w:divsChild>
            <w:div w:id="754136277">
              <w:marLeft w:val="0"/>
              <w:marRight w:val="0"/>
              <w:marTop w:val="0"/>
              <w:marBottom w:val="0"/>
              <w:divBdr>
                <w:top w:val="none" w:sz="0" w:space="0" w:color="auto"/>
                <w:left w:val="none" w:sz="0" w:space="0" w:color="auto"/>
                <w:bottom w:val="none" w:sz="0" w:space="0" w:color="auto"/>
                <w:right w:val="none" w:sz="0" w:space="0" w:color="auto"/>
              </w:divBdr>
              <w:divsChild>
                <w:div w:id="142360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163423">
      <w:bodyDiv w:val="1"/>
      <w:marLeft w:val="0"/>
      <w:marRight w:val="0"/>
      <w:marTop w:val="0"/>
      <w:marBottom w:val="0"/>
      <w:divBdr>
        <w:top w:val="none" w:sz="0" w:space="0" w:color="auto"/>
        <w:left w:val="none" w:sz="0" w:space="0" w:color="auto"/>
        <w:bottom w:val="none" w:sz="0" w:space="0" w:color="auto"/>
        <w:right w:val="none" w:sz="0" w:space="0" w:color="auto"/>
      </w:divBdr>
    </w:div>
    <w:div w:id="773551753">
      <w:bodyDiv w:val="1"/>
      <w:marLeft w:val="0"/>
      <w:marRight w:val="0"/>
      <w:marTop w:val="0"/>
      <w:marBottom w:val="0"/>
      <w:divBdr>
        <w:top w:val="none" w:sz="0" w:space="0" w:color="auto"/>
        <w:left w:val="none" w:sz="0" w:space="0" w:color="auto"/>
        <w:bottom w:val="none" w:sz="0" w:space="0" w:color="auto"/>
        <w:right w:val="none" w:sz="0" w:space="0" w:color="auto"/>
      </w:divBdr>
    </w:div>
    <w:div w:id="813914024">
      <w:bodyDiv w:val="1"/>
      <w:marLeft w:val="0"/>
      <w:marRight w:val="0"/>
      <w:marTop w:val="0"/>
      <w:marBottom w:val="0"/>
      <w:divBdr>
        <w:top w:val="none" w:sz="0" w:space="0" w:color="auto"/>
        <w:left w:val="none" w:sz="0" w:space="0" w:color="auto"/>
        <w:bottom w:val="none" w:sz="0" w:space="0" w:color="auto"/>
        <w:right w:val="none" w:sz="0" w:space="0" w:color="auto"/>
      </w:divBdr>
    </w:div>
    <w:div w:id="868494239">
      <w:bodyDiv w:val="1"/>
      <w:marLeft w:val="0"/>
      <w:marRight w:val="0"/>
      <w:marTop w:val="0"/>
      <w:marBottom w:val="0"/>
      <w:divBdr>
        <w:top w:val="none" w:sz="0" w:space="0" w:color="auto"/>
        <w:left w:val="none" w:sz="0" w:space="0" w:color="auto"/>
        <w:bottom w:val="none" w:sz="0" w:space="0" w:color="auto"/>
        <w:right w:val="none" w:sz="0" w:space="0" w:color="auto"/>
      </w:divBdr>
    </w:div>
    <w:div w:id="893733062">
      <w:bodyDiv w:val="1"/>
      <w:marLeft w:val="0"/>
      <w:marRight w:val="0"/>
      <w:marTop w:val="0"/>
      <w:marBottom w:val="0"/>
      <w:divBdr>
        <w:top w:val="none" w:sz="0" w:space="0" w:color="auto"/>
        <w:left w:val="none" w:sz="0" w:space="0" w:color="auto"/>
        <w:bottom w:val="none" w:sz="0" w:space="0" w:color="auto"/>
        <w:right w:val="none" w:sz="0" w:space="0" w:color="auto"/>
      </w:divBdr>
    </w:div>
    <w:div w:id="896668424">
      <w:bodyDiv w:val="1"/>
      <w:marLeft w:val="0"/>
      <w:marRight w:val="0"/>
      <w:marTop w:val="0"/>
      <w:marBottom w:val="0"/>
      <w:divBdr>
        <w:top w:val="none" w:sz="0" w:space="0" w:color="auto"/>
        <w:left w:val="none" w:sz="0" w:space="0" w:color="auto"/>
        <w:bottom w:val="none" w:sz="0" w:space="0" w:color="auto"/>
        <w:right w:val="none" w:sz="0" w:space="0" w:color="auto"/>
      </w:divBdr>
    </w:div>
    <w:div w:id="903418911">
      <w:bodyDiv w:val="1"/>
      <w:marLeft w:val="0"/>
      <w:marRight w:val="0"/>
      <w:marTop w:val="0"/>
      <w:marBottom w:val="0"/>
      <w:divBdr>
        <w:top w:val="none" w:sz="0" w:space="0" w:color="auto"/>
        <w:left w:val="none" w:sz="0" w:space="0" w:color="auto"/>
        <w:bottom w:val="none" w:sz="0" w:space="0" w:color="auto"/>
        <w:right w:val="none" w:sz="0" w:space="0" w:color="auto"/>
      </w:divBdr>
      <w:divsChild>
        <w:div w:id="914974228">
          <w:marLeft w:val="0"/>
          <w:marRight w:val="0"/>
          <w:marTop w:val="0"/>
          <w:marBottom w:val="0"/>
          <w:divBdr>
            <w:top w:val="none" w:sz="0" w:space="0" w:color="auto"/>
            <w:left w:val="none" w:sz="0" w:space="0" w:color="auto"/>
            <w:bottom w:val="none" w:sz="0" w:space="0" w:color="auto"/>
            <w:right w:val="none" w:sz="0" w:space="0" w:color="auto"/>
          </w:divBdr>
          <w:divsChild>
            <w:div w:id="106825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55305">
      <w:bodyDiv w:val="1"/>
      <w:marLeft w:val="0"/>
      <w:marRight w:val="0"/>
      <w:marTop w:val="0"/>
      <w:marBottom w:val="0"/>
      <w:divBdr>
        <w:top w:val="none" w:sz="0" w:space="0" w:color="auto"/>
        <w:left w:val="none" w:sz="0" w:space="0" w:color="auto"/>
        <w:bottom w:val="none" w:sz="0" w:space="0" w:color="auto"/>
        <w:right w:val="none" w:sz="0" w:space="0" w:color="auto"/>
      </w:divBdr>
      <w:divsChild>
        <w:div w:id="2059550052">
          <w:marLeft w:val="0"/>
          <w:marRight w:val="0"/>
          <w:marTop w:val="0"/>
          <w:marBottom w:val="0"/>
          <w:divBdr>
            <w:top w:val="none" w:sz="0" w:space="0" w:color="auto"/>
            <w:left w:val="none" w:sz="0" w:space="0" w:color="auto"/>
            <w:bottom w:val="none" w:sz="0" w:space="0" w:color="auto"/>
            <w:right w:val="none" w:sz="0" w:space="0" w:color="auto"/>
          </w:divBdr>
        </w:div>
      </w:divsChild>
    </w:div>
    <w:div w:id="1040668970">
      <w:bodyDiv w:val="1"/>
      <w:marLeft w:val="0"/>
      <w:marRight w:val="0"/>
      <w:marTop w:val="0"/>
      <w:marBottom w:val="0"/>
      <w:divBdr>
        <w:top w:val="none" w:sz="0" w:space="0" w:color="auto"/>
        <w:left w:val="none" w:sz="0" w:space="0" w:color="auto"/>
        <w:bottom w:val="none" w:sz="0" w:space="0" w:color="auto"/>
        <w:right w:val="none" w:sz="0" w:space="0" w:color="auto"/>
      </w:divBdr>
    </w:div>
    <w:div w:id="1056856427">
      <w:bodyDiv w:val="1"/>
      <w:marLeft w:val="0"/>
      <w:marRight w:val="0"/>
      <w:marTop w:val="0"/>
      <w:marBottom w:val="0"/>
      <w:divBdr>
        <w:top w:val="none" w:sz="0" w:space="0" w:color="auto"/>
        <w:left w:val="none" w:sz="0" w:space="0" w:color="auto"/>
        <w:bottom w:val="none" w:sz="0" w:space="0" w:color="auto"/>
        <w:right w:val="none" w:sz="0" w:space="0" w:color="auto"/>
      </w:divBdr>
    </w:div>
    <w:div w:id="1070540004">
      <w:bodyDiv w:val="1"/>
      <w:marLeft w:val="0"/>
      <w:marRight w:val="0"/>
      <w:marTop w:val="0"/>
      <w:marBottom w:val="0"/>
      <w:divBdr>
        <w:top w:val="none" w:sz="0" w:space="0" w:color="auto"/>
        <w:left w:val="none" w:sz="0" w:space="0" w:color="auto"/>
        <w:bottom w:val="none" w:sz="0" w:space="0" w:color="auto"/>
        <w:right w:val="none" w:sz="0" w:space="0" w:color="auto"/>
      </w:divBdr>
    </w:div>
    <w:div w:id="1147941559">
      <w:bodyDiv w:val="1"/>
      <w:marLeft w:val="0"/>
      <w:marRight w:val="0"/>
      <w:marTop w:val="0"/>
      <w:marBottom w:val="0"/>
      <w:divBdr>
        <w:top w:val="none" w:sz="0" w:space="0" w:color="auto"/>
        <w:left w:val="none" w:sz="0" w:space="0" w:color="auto"/>
        <w:bottom w:val="none" w:sz="0" w:space="0" w:color="auto"/>
        <w:right w:val="none" w:sz="0" w:space="0" w:color="auto"/>
      </w:divBdr>
    </w:div>
    <w:div w:id="1208026472">
      <w:bodyDiv w:val="1"/>
      <w:marLeft w:val="0"/>
      <w:marRight w:val="0"/>
      <w:marTop w:val="0"/>
      <w:marBottom w:val="0"/>
      <w:divBdr>
        <w:top w:val="none" w:sz="0" w:space="0" w:color="auto"/>
        <w:left w:val="none" w:sz="0" w:space="0" w:color="auto"/>
        <w:bottom w:val="none" w:sz="0" w:space="0" w:color="auto"/>
        <w:right w:val="none" w:sz="0" w:space="0" w:color="auto"/>
      </w:divBdr>
    </w:div>
    <w:div w:id="1224213890">
      <w:bodyDiv w:val="1"/>
      <w:marLeft w:val="0"/>
      <w:marRight w:val="0"/>
      <w:marTop w:val="0"/>
      <w:marBottom w:val="0"/>
      <w:divBdr>
        <w:top w:val="none" w:sz="0" w:space="0" w:color="auto"/>
        <w:left w:val="none" w:sz="0" w:space="0" w:color="auto"/>
        <w:bottom w:val="none" w:sz="0" w:space="0" w:color="auto"/>
        <w:right w:val="none" w:sz="0" w:space="0" w:color="auto"/>
      </w:divBdr>
    </w:div>
    <w:div w:id="1229606284">
      <w:bodyDiv w:val="1"/>
      <w:marLeft w:val="0"/>
      <w:marRight w:val="0"/>
      <w:marTop w:val="0"/>
      <w:marBottom w:val="0"/>
      <w:divBdr>
        <w:top w:val="none" w:sz="0" w:space="0" w:color="auto"/>
        <w:left w:val="none" w:sz="0" w:space="0" w:color="auto"/>
        <w:bottom w:val="none" w:sz="0" w:space="0" w:color="auto"/>
        <w:right w:val="none" w:sz="0" w:space="0" w:color="auto"/>
      </w:divBdr>
    </w:div>
    <w:div w:id="1253667307">
      <w:bodyDiv w:val="1"/>
      <w:marLeft w:val="0"/>
      <w:marRight w:val="0"/>
      <w:marTop w:val="0"/>
      <w:marBottom w:val="0"/>
      <w:divBdr>
        <w:top w:val="none" w:sz="0" w:space="0" w:color="auto"/>
        <w:left w:val="none" w:sz="0" w:space="0" w:color="auto"/>
        <w:bottom w:val="none" w:sz="0" w:space="0" w:color="auto"/>
        <w:right w:val="none" w:sz="0" w:space="0" w:color="auto"/>
      </w:divBdr>
    </w:div>
    <w:div w:id="1254162995">
      <w:bodyDiv w:val="1"/>
      <w:marLeft w:val="0"/>
      <w:marRight w:val="0"/>
      <w:marTop w:val="0"/>
      <w:marBottom w:val="0"/>
      <w:divBdr>
        <w:top w:val="none" w:sz="0" w:space="0" w:color="auto"/>
        <w:left w:val="none" w:sz="0" w:space="0" w:color="auto"/>
        <w:bottom w:val="none" w:sz="0" w:space="0" w:color="auto"/>
        <w:right w:val="none" w:sz="0" w:space="0" w:color="auto"/>
      </w:divBdr>
    </w:div>
    <w:div w:id="1277757522">
      <w:bodyDiv w:val="1"/>
      <w:marLeft w:val="0"/>
      <w:marRight w:val="0"/>
      <w:marTop w:val="0"/>
      <w:marBottom w:val="0"/>
      <w:divBdr>
        <w:top w:val="none" w:sz="0" w:space="0" w:color="auto"/>
        <w:left w:val="none" w:sz="0" w:space="0" w:color="auto"/>
        <w:bottom w:val="none" w:sz="0" w:space="0" w:color="auto"/>
        <w:right w:val="none" w:sz="0" w:space="0" w:color="auto"/>
      </w:divBdr>
    </w:div>
    <w:div w:id="1356617639">
      <w:bodyDiv w:val="1"/>
      <w:marLeft w:val="0"/>
      <w:marRight w:val="0"/>
      <w:marTop w:val="0"/>
      <w:marBottom w:val="0"/>
      <w:divBdr>
        <w:top w:val="none" w:sz="0" w:space="0" w:color="auto"/>
        <w:left w:val="none" w:sz="0" w:space="0" w:color="auto"/>
        <w:bottom w:val="none" w:sz="0" w:space="0" w:color="auto"/>
        <w:right w:val="none" w:sz="0" w:space="0" w:color="auto"/>
      </w:divBdr>
    </w:div>
    <w:div w:id="1401365729">
      <w:bodyDiv w:val="1"/>
      <w:marLeft w:val="0"/>
      <w:marRight w:val="0"/>
      <w:marTop w:val="0"/>
      <w:marBottom w:val="0"/>
      <w:divBdr>
        <w:top w:val="none" w:sz="0" w:space="0" w:color="auto"/>
        <w:left w:val="none" w:sz="0" w:space="0" w:color="auto"/>
        <w:bottom w:val="none" w:sz="0" w:space="0" w:color="auto"/>
        <w:right w:val="none" w:sz="0" w:space="0" w:color="auto"/>
      </w:divBdr>
    </w:div>
    <w:div w:id="1422946942">
      <w:bodyDiv w:val="1"/>
      <w:marLeft w:val="0"/>
      <w:marRight w:val="0"/>
      <w:marTop w:val="0"/>
      <w:marBottom w:val="0"/>
      <w:divBdr>
        <w:top w:val="none" w:sz="0" w:space="0" w:color="auto"/>
        <w:left w:val="none" w:sz="0" w:space="0" w:color="auto"/>
        <w:bottom w:val="none" w:sz="0" w:space="0" w:color="auto"/>
        <w:right w:val="none" w:sz="0" w:space="0" w:color="auto"/>
      </w:divBdr>
    </w:div>
    <w:div w:id="1457021018">
      <w:bodyDiv w:val="1"/>
      <w:marLeft w:val="0"/>
      <w:marRight w:val="0"/>
      <w:marTop w:val="0"/>
      <w:marBottom w:val="0"/>
      <w:divBdr>
        <w:top w:val="none" w:sz="0" w:space="0" w:color="auto"/>
        <w:left w:val="none" w:sz="0" w:space="0" w:color="auto"/>
        <w:bottom w:val="none" w:sz="0" w:space="0" w:color="auto"/>
        <w:right w:val="none" w:sz="0" w:space="0" w:color="auto"/>
      </w:divBdr>
    </w:div>
    <w:div w:id="1501390968">
      <w:bodyDiv w:val="1"/>
      <w:marLeft w:val="0"/>
      <w:marRight w:val="0"/>
      <w:marTop w:val="0"/>
      <w:marBottom w:val="0"/>
      <w:divBdr>
        <w:top w:val="none" w:sz="0" w:space="0" w:color="auto"/>
        <w:left w:val="none" w:sz="0" w:space="0" w:color="auto"/>
        <w:bottom w:val="none" w:sz="0" w:space="0" w:color="auto"/>
        <w:right w:val="none" w:sz="0" w:space="0" w:color="auto"/>
      </w:divBdr>
    </w:div>
    <w:div w:id="1609508338">
      <w:bodyDiv w:val="1"/>
      <w:marLeft w:val="0"/>
      <w:marRight w:val="0"/>
      <w:marTop w:val="0"/>
      <w:marBottom w:val="0"/>
      <w:divBdr>
        <w:top w:val="none" w:sz="0" w:space="0" w:color="auto"/>
        <w:left w:val="none" w:sz="0" w:space="0" w:color="auto"/>
        <w:bottom w:val="none" w:sz="0" w:space="0" w:color="auto"/>
        <w:right w:val="none" w:sz="0" w:space="0" w:color="auto"/>
      </w:divBdr>
    </w:div>
    <w:div w:id="1697348939">
      <w:bodyDiv w:val="1"/>
      <w:marLeft w:val="0"/>
      <w:marRight w:val="0"/>
      <w:marTop w:val="0"/>
      <w:marBottom w:val="0"/>
      <w:divBdr>
        <w:top w:val="none" w:sz="0" w:space="0" w:color="auto"/>
        <w:left w:val="none" w:sz="0" w:space="0" w:color="auto"/>
        <w:bottom w:val="none" w:sz="0" w:space="0" w:color="auto"/>
        <w:right w:val="none" w:sz="0" w:space="0" w:color="auto"/>
      </w:divBdr>
    </w:div>
    <w:div w:id="1758939770">
      <w:bodyDiv w:val="1"/>
      <w:marLeft w:val="0"/>
      <w:marRight w:val="0"/>
      <w:marTop w:val="0"/>
      <w:marBottom w:val="0"/>
      <w:divBdr>
        <w:top w:val="none" w:sz="0" w:space="0" w:color="auto"/>
        <w:left w:val="none" w:sz="0" w:space="0" w:color="auto"/>
        <w:bottom w:val="none" w:sz="0" w:space="0" w:color="auto"/>
        <w:right w:val="none" w:sz="0" w:space="0" w:color="auto"/>
      </w:divBdr>
    </w:div>
    <w:div w:id="1777677863">
      <w:bodyDiv w:val="1"/>
      <w:marLeft w:val="0"/>
      <w:marRight w:val="0"/>
      <w:marTop w:val="0"/>
      <w:marBottom w:val="0"/>
      <w:divBdr>
        <w:top w:val="none" w:sz="0" w:space="0" w:color="auto"/>
        <w:left w:val="none" w:sz="0" w:space="0" w:color="auto"/>
        <w:bottom w:val="none" w:sz="0" w:space="0" w:color="auto"/>
        <w:right w:val="none" w:sz="0" w:space="0" w:color="auto"/>
      </w:divBdr>
    </w:div>
    <w:div w:id="1802528416">
      <w:bodyDiv w:val="1"/>
      <w:marLeft w:val="0"/>
      <w:marRight w:val="0"/>
      <w:marTop w:val="0"/>
      <w:marBottom w:val="0"/>
      <w:divBdr>
        <w:top w:val="none" w:sz="0" w:space="0" w:color="auto"/>
        <w:left w:val="none" w:sz="0" w:space="0" w:color="auto"/>
        <w:bottom w:val="none" w:sz="0" w:space="0" w:color="auto"/>
        <w:right w:val="none" w:sz="0" w:space="0" w:color="auto"/>
      </w:divBdr>
    </w:div>
    <w:div w:id="1982151061">
      <w:bodyDiv w:val="1"/>
      <w:marLeft w:val="0"/>
      <w:marRight w:val="0"/>
      <w:marTop w:val="0"/>
      <w:marBottom w:val="0"/>
      <w:divBdr>
        <w:top w:val="none" w:sz="0" w:space="0" w:color="auto"/>
        <w:left w:val="none" w:sz="0" w:space="0" w:color="auto"/>
        <w:bottom w:val="none" w:sz="0" w:space="0" w:color="auto"/>
        <w:right w:val="none" w:sz="0" w:space="0" w:color="auto"/>
      </w:divBdr>
    </w:div>
    <w:div w:id="2060132449">
      <w:bodyDiv w:val="1"/>
      <w:marLeft w:val="0"/>
      <w:marRight w:val="0"/>
      <w:marTop w:val="0"/>
      <w:marBottom w:val="0"/>
      <w:divBdr>
        <w:top w:val="none" w:sz="0" w:space="0" w:color="auto"/>
        <w:left w:val="none" w:sz="0" w:space="0" w:color="auto"/>
        <w:bottom w:val="none" w:sz="0" w:space="0" w:color="auto"/>
        <w:right w:val="none" w:sz="0" w:space="0" w:color="auto"/>
      </w:divBdr>
      <w:divsChild>
        <w:div w:id="904532209">
          <w:marLeft w:val="0"/>
          <w:marRight w:val="0"/>
          <w:marTop w:val="0"/>
          <w:marBottom w:val="0"/>
          <w:divBdr>
            <w:top w:val="none" w:sz="0" w:space="0" w:color="auto"/>
            <w:left w:val="none" w:sz="0" w:space="0" w:color="auto"/>
            <w:bottom w:val="none" w:sz="0" w:space="0" w:color="auto"/>
            <w:right w:val="none" w:sz="0" w:space="0" w:color="auto"/>
          </w:divBdr>
          <w:divsChild>
            <w:div w:id="1991902446">
              <w:marLeft w:val="0"/>
              <w:marRight w:val="0"/>
              <w:marTop w:val="0"/>
              <w:marBottom w:val="0"/>
              <w:divBdr>
                <w:top w:val="none" w:sz="0" w:space="0" w:color="auto"/>
                <w:left w:val="none" w:sz="0" w:space="0" w:color="auto"/>
                <w:bottom w:val="none" w:sz="0" w:space="0" w:color="auto"/>
                <w:right w:val="none" w:sz="0" w:space="0" w:color="auto"/>
              </w:divBdr>
              <w:divsChild>
                <w:div w:id="832717521">
                  <w:marLeft w:val="0"/>
                  <w:marRight w:val="0"/>
                  <w:marTop w:val="0"/>
                  <w:marBottom w:val="0"/>
                  <w:divBdr>
                    <w:top w:val="none" w:sz="0" w:space="0" w:color="auto"/>
                    <w:left w:val="none" w:sz="0" w:space="0" w:color="auto"/>
                    <w:bottom w:val="none" w:sz="0" w:space="0" w:color="auto"/>
                    <w:right w:val="none" w:sz="0" w:space="0" w:color="auto"/>
                  </w:divBdr>
                  <w:divsChild>
                    <w:div w:id="1364133146">
                      <w:marLeft w:val="0"/>
                      <w:marRight w:val="0"/>
                      <w:marTop w:val="0"/>
                      <w:marBottom w:val="0"/>
                      <w:divBdr>
                        <w:top w:val="none" w:sz="0" w:space="0" w:color="auto"/>
                        <w:left w:val="none" w:sz="0" w:space="0" w:color="auto"/>
                        <w:bottom w:val="none" w:sz="0" w:space="0" w:color="auto"/>
                        <w:right w:val="none" w:sz="0" w:space="0" w:color="auto"/>
                      </w:divBdr>
                      <w:divsChild>
                        <w:div w:id="900989290">
                          <w:marLeft w:val="0"/>
                          <w:marRight w:val="0"/>
                          <w:marTop w:val="0"/>
                          <w:marBottom w:val="0"/>
                          <w:divBdr>
                            <w:top w:val="none" w:sz="0" w:space="0" w:color="auto"/>
                            <w:left w:val="none" w:sz="0" w:space="0" w:color="auto"/>
                            <w:bottom w:val="none" w:sz="0" w:space="0" w:color="auto"/>
                            <w:right w:val="none" w:sz="0" w:space="0" w:color="auto"/>
                          </w:divBdr>
                          <w:divsChild>
                            <w:div w:id="1260874767">
                              <w:marLeft w:val="0"/>
                              <w:marRight w:val="0"/>
                              <w:marTop w:val="0"/>
                              <w:marBottom w:val="0"/>
                              <w:divBdr>
                                <w:top w:val="none" w:sz="0" w:space="0" w:color="auto"/>
                                <w:left w:val="none" w:sz="0" w:space="0" w:color="auto"/>
                                <w:bottom w:val="none" w:sz="0" w:space="0" w:color="auto"/>
                                <w:right w:val="none" w:sz="0" w:space="0" w:color="auto"/>
                              </w:divBdr>
                              <w:divsChild>
                                <w:div w:id="156070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4019411">
      <w:bodyDiv w:val="1"/>
      <w:marLeft w:val="0"/>
      <w:marRight w:val="0"/>
      <w:marTop w:val="0"/>
      <w:marBottom w:val="0"/>
      <w:divBdr>
        <w:top w:val="none" w:sz="0" w:space="0" w:color="auto"/>
        <w:left w:val="none" w:sz="0" w:space="0" w:color="auto"/>
        <w:bottom w:val="none" w:sz="0" w:space="0" w:color="auto"/>
        <w:right w:val="none" w:sz="0" w:space="0" w:color="auto"/>
      </w:divBdr>
    </w:div>
    <w:div w:id="21290083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advantage-marketline-com.ezproxy.uwtsd.ac.uk/Company/Profile/scottish_and_southern_energy_plc?swot" TargetMode="External"/><Relationship Id="rId26" Type="http://schemas.openxmlformats.org/officeDocument/2006/relationships/hyperlink" Target="http://dx.doi.org/10.11114/afa.v2i2.158" TargetMode="External"/><Relationship Id="rId3" Type="http://schemas.openxmlformats.org/officeDocument/2006/relationships/styles" Target="styles.xml"/><Relationship Id="rId21" Type="http://schemas.openxmlformats.org/officeDocument/2006/relationships/hyperlink" Target="https://www.sse.com/"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advantage-marketline-com.ezproxy.uwtsd.ac.uk/Company/Summary/scottish_and_southern_energy_plc" TargetMode="External"/><Relationship Id="rId25" Type="http://schemas.openxmlformats.org/officeDocument/2006/relationships/hyperlink" Target="https://www.investopedia.com/terms/v/valuechain.asp" TargetMode="External"/><Relationship Id="rId2" Type="http://schemas.openxmlformats.org/officeDocument/2006/relationships/numbering" Target="numbering.xml"/><Relationship Id="rId16" Type="http://schemas.openxmlformats.org/officeDocument/2006/relationships/hyperlink" Target="https://advantage-marketline-com.ezproxy.uwtsd.ac.uk/News/NewsListing" TargetMode="External"/><Relationship Id="rId20" Type="http://schemas.openxmlformats.org/officeDocument/2006/relationships/hyperlink" Target="https://www.sciencedirect.com/science/article/abs/pii/S0301421520306388?via%3Dihu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sse.com/news-and-views/2023/11/sse-confirms-increase-to-capital-investment-plan-and-re-iterates-its-strong-growth-prospects/" TargetMode="External"/><Relationship Id="rId5" Type="http://schemas.openxmlformats.org/officeDocument/2006/relationships/webSettings" Target="webSettings.xml"/><Relationship Id="rId15" Type="http://schemas.openxmlformats.org/officeDocument/2006/relationships/hyperlink" Target="https://www.londonstockexchange.com/stock/SSE/sse-plc/company-page" TargetMode="External"/><Relationship Id="rId23" Type="http://schemas.openxmlformats.org/officeDocument/2006/relationships/hyperlink" Target="https://www.sse.com/annualreport2023/"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deadlinenews.co.uk/2023/11/23/first-electric-hgv-charging-hub-to-be-built-in-birmingha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heccc.org.uk/what-is-climate-change/a-legal-duty-to-act/" TargetMode="External"/><Relationship Id="rId22" Type="http://schemas.openxmlformats.org/officeDocument/2006/relationships/hyperlink" Target="https://www.sse.com/media/1yujh34m/sustainability-report-2023-final.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E7891-DF0C-4633-B1FD-CB7892D7B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3628</Words>
  <Characters>20681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 Rangelova (1917133)</dc:creator>
  <cp:keywords/>
  <dc:description/>
  <cp:lastModifiedBy>Sandrina Rangelova (1917133)</cp:lastModifiedBy>
  <cp:revision>2</cp:revision>
  <dcterms:created xsi:type="dcterms:W3CDTF">2023-12-22T12:02:00Z</dcterms:created>
  <dcterms:modified xsi:type="dcterms:W3CDTF">2023-12-22T12:02:00Z</dcterms:modified>
</cp:coreProperties>
</file>