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6E8ED" w14:textId="59C6DAAF" w:rsidR="00FD475B" w:rsidRDefault="00D4208B">
      <w:r>
        <w:t xml:space="preserve">The recent introduction of </w:t>
      </w:r>
      <w:r w:rsidR="00C204AA">
        <w:t xml:space="preserve">vast reform to the </w:t>
      </w:r>
      <w:r w:rsidR="00565793">
        <w:t>P</w:t>
      </w:r>
      <w:r w:rsidR="00C204AA">
        <w:t xml:space="preserve">ersonal Injury Small </w:t>
      </w:r>
      <w:r w:rsidR="00565793">
        <w:t>C</w:t>
      </w:r>
      <w:r w:rsidR="00C204AA">
        <w:t>laims Procedure has fundamentally</w:t>
      </w:r>
      <w:r w:rsidR="00A41489">
        <w:t xml:space="preserve"> altered the process of navigating </w:t>
      </w:r>
      <w:r w:rsidR="008F39FC">
        <w:t xml:space="preserve">minor injury claims. The reforms have had </w:t>
      </w:r>
      <w:r w:rsidR="004763B1">
        <w:t xml:space="preserve">a particular impact on accidents arising from </w:t>
      </w:r>
      <w:r w:rsidR="00D57C6E">
        <w:t>road traffic accidents (henceforth RTA)</w:t>
      </w:r>
      <w:r w:rsidR="00413B9E">
        <w:t xml:space="preserve"> and have </w:t>
      </w:r>
      <w:r w:rsidR="002002E5">
        <w:t xml:space="preserve">collectively </w:t>
      </w:r>
      <w:r w:rsidR="00413B9E">
        <w:t xml:space="preserve">been </w:t>
      </w:r>
      <w:r w:rsidR="00625C19">
        <w:t xml:space="preserve">introduced </w:t>
      </w:r>
      <w:r w:rsidR="008D5E39">
        <w:t xml:space="preserve">under the moniker ‘The Whiplash </w:t>
      </w:r>
      <w:r w:rsidR="00EB12AD">
        <w:t>Reform</w:t>
      </w:r>
      <w:r w:rsidR="00384951">
        <w:t xml:space="preserve"> Programme</w:t>
      </w:r>
      <w:r w:rsidR="00EB12AD">
        <w:t>’</w:t>
      </w:r>
      <w:sdt>
        <w:sdtPr>
          <w:id w:val="-1965259190"/>
          <w:citation/>
        </w:sdtPr>
        <w:sdtContent>
          <w:r w:rsidR="00DB291A">
            <w:fldChar w:fldCharType="begin"/>
          </w:r>
          <w:r w:rsidR="00DB291A">
            <w:instrText xml:space="preserve"> CITATION Min181 \l 2057 </w:instrText>
          </w:r>
          <w:r w:rsidR="00DB291A">
            <w:fldChar w:fldCharType="separate"/>
          </w:r>
          <w:r w:rsidR="00DB291A">
            <w:rPr>
              <w:noProof/>
            </w:rPr>
            <w:t xml:space="preserve"> </w:t>
          </w:r>
          <w:r w:rsidR="00DB291A" w:rsidRPr="00DB291A">
            <w:rPr>
              <w:noProof/>
            </w:rPr>
            <w:t>(Ministry of Justice, 2018)</w:t>
          </w:r>
          <w:r w:rsidR="00DB291A">
            <w:fldChar w:fldCharType="end"/>
          </w:r>
        </w:sdtContent>
      </w:sdt>
      <w:r w:rsidR="00D57C6E">
        <w:t>.</w:t>
      </w:r>
      <w:r w:rsidR="00EB12AD">
        <w:t xml:space="preserve"> </w:t>
      </w:r>
      <w:r w:rsidR="0027479D">
        <w:t>T</w:t>
      </w:r>
      <w:r w:rsidR="00565793">
        <w:t>he</w:t>
      </w:r>
      <w:r w:rsidR="002002E5">
        <w:t xml:space="preserve"> </w:t>
      </w:r>
      <w:r w:rsidR="00565793">
        <w:t xml:space="preserve">changes have sparked </w:t>
      </w:r>
      <w:r w:rsidR="00E46CA0">
        <w:t xml:space="preserve">sector-wide debate </w:t>
      </w:r>
      <w:r w:rsidR="00E42D6B">
        <w:t>about the</w:t>
      </w:r>
      <w:r w:rsidR="002002E5">
        <w:t>ir</w:t>
      </w:r>
      <w:r w:rsidR="00E42D6B">
        <w:t xml:space="preserve"> impact on the UK’s justice</w:t>
      </w:r>
      <w:r w:rsidR="00E13A1E">
        <w:t xml:space="preserve"> system</w:t>
      </w:r>
      <w:r w:rsidR="003B1AB9">
        <w:t>. P</w:t>
      </w:r>
      <w:r w:rsidR="00E42D6B">
        <w:t xml:space="preserve">roponents </w:t>
      </w:r>
      <w:r w:rsidR="00120222">
        <w:t>put forward that these changes w</w:t>
      </w:r>
      <w:r w:rsidR="00357018">
        <w:t xml:space="preserve">ork to </w:t>
      </w:r>
      <w:r w:rsidR="006F00CF">
        <w:t>lower the burden on</w:t>
      </w:r>
      <w:r w:rsidR="008B0765">
        <w:t xml:space="preserve"> courts by encouraging more </w:t>
      </w:r>
      <w:r w:rsidR="000568FF">
        <w:t>litigants in person</w:t>
      </w:r>
      <w:r w:rsidR="00067BFE">
        <w:t xml:space="preserve"> due to</w:t>
      </w:r>
      <w:r w:rsidR="00844F21">
        <w:t xml:space="preserve"> the new streamlined claims process</w:t>
      </w:r>
      <w:sdt>
        <w:sdtPr>
          <w:id w:val="1460990672"/>
          <w:citation/>
        </w:sdtPr>
        <w:sdtContent>
          <w:r w:rsidR="00DB291A">
            <w:fldChar w:fldCharType="begin"/>
          </w:r>
          <w:r w:rsidR="00DB291A">
            <w:instrText xml:space="preserve"> CITATION Min24 \l 2057 </w:instrText>
          </w:r>
          <w:r w:rsidR="00DB291A">
            <w:fldChar w:fldCharType="separate"/>
          </w:r>
          <w:r w:rsidR="00DB291A">
            <w:rPr>
              <w:noProof/>
            </w:rPr>
            <w:t xml:space="preserve"> </w:t>
          </w:r>
          <w:r w:rsidR="00DB291A" w:rsidRPr="00DB291A">
            <w:rPr>
              <w:noProof/>
            </w:rPr>
            <w:t>(Ministry of Justice, 2024)</w:t>
          </w:r>
          <w:r w:rsidR="00DB291A">
            <w:fldChar w:fldCharType="end"/>
          </w:r>
        </w:sdtContent>
      </w:sdt>
      <w:r w:rsidR="000568FF">
        <w:t>.</w:t>
      </w:r>
      <w:r w:rsidR="00C754CC">
        <w:t xml:space="preserve"> Nonetheless, critics contend that </w:t>
      </w:r>
      <w:r w:rsidR="003C6232">
        <w:t xml:space="preserve">the reforms </w:t>
      </w:r>
      <w:r w:rsidR="00B46591">
        <w:t xml:space="preserve">cause </w:t>
      </w:r>
      <w:r w:rsidR="003C6232">
        <w:t>disproportionate disadvantage by</w:t>
      </w:r>
      <w:r w:rsidR="005710DB">
        <w:t xml:space="preserve"> lessening access</w:t>
      </w:r>
      <w:r w:rsidR="00C34088">
        <w:t xml:space="preserve"> to professional representation</w:t>
      </w:r>
      <w:r w:rsidR="00B46591">
        <w:t xml:space="preserve"> as claimants </w:t>
      </w:r>
      <w:r w:rsidR="00255171">
        <w:t>fac</w:t>
      </w:r>
      <w:r w:rsidR="00B46591">
        <w:t>e</w:t>
      </w:r>
      <w:r w:rsidR="00255171">
        <w:t xml:space="preserve"> the complexities of the legal process unaided</w:t>
      </w:r>
      <w:sdt>
        <w:sdtPr>
          <w:id w:val="-537285141"/>
          <w:citation/>
        </w:sdtPr>
        <w:sdtContent>
          <w:r w:rsidR="006967B8">
            <w:fldChar w:fldCharType="begin"/>
          </w:r>
          <w:r w:rsidR="006967B8">
            <w:instrText xml:space="preserve"> CITATION Cat221 \l 2057 </w:instrText>
          </w:r>
          <w:r w:rsidR="006967B8">
            <w:fldChar w:fldCharType="separate"/>
          </w:r>
          <w:r w:rsidR="006967B8">
            <w:rPr>
              <w:noProof/>
            </w:rPr>
            <w:t xml:space="preserve"> </w:t>
          </w:r>
          <w:r w:rsidR="006967B8" w:rsidRPr="006967B8">
            <w:rPr>
              <w:noProof/>
            </w:rPr>
            <w:t>(Denvir, 2022)</w:t>
          </w:r>
          <w:r w:rsidR="006967B8">
            <w:fldChar w:fldCharType="end"/>
          </w:r>
        </w:sdtContent>
      </w:sdt>
      <w:r w:rsidR="00255171">
        <w:t>.</w:t>
      </w:r>
      <w:r w:rsidR="00AB44E0">
        <w:t xml:space="preserve"> This </w:t>
      </w:r>
      <w:r w:rsidR="00B8667F">
        <w:t>assignment contends that the reforms are potentially detrimental to claimants</w:t>
      </w:r>
      <w:r w:rsidR="000244D3">
        <w:t xml:space="preserve"> as they </w:t>
      </w:r>
      <w:r w:rsidR="006E1A1A">
        <w:t xml:space="preserve">signal a clear shift of </w:t>
      </w:r>
      <w:r w:rsidR="00CB4A78">
        <w:t xml:space="preserve">control towards insurers and away </w:t>
      </w:r>
      <w:r w:rsidR="007C47EB">
        <w:t>from claimants seeking compensation</w:t>
      </w:r>
      <w:r w:rsidR="001E179F">
        <w:t xml:space="preserve"> for their injuries</w:t>
      </w:r>
      <w:sdt>
        <w:sdtPr>
          <w:id w:val="43105954"/>
          <w:citation/>
        </w:sdtPr>
        <w:sdtContent>
          <w:r w:rsidR="00CF7269">
            <w:fldChar w:fldCharType="begin"/>
          </w:r>
          <w:r w:rsidR="00CF7269">
            <w:instrText xml:space="preserve"> CITATION Jan231 \l 2057 </w:instrText>
          </w:r>
          <w:r w:rsidR="00CF7269">
            <w:fldChar w:fldCharType="separate"/>
          </w:r>
          <w:r w:rsidR="00CF7269">
            <w:rPr>
              <w:noProof/>
            </w:rPr>
            <w:t xml:space="preserve"> </w:t>
          </w:r>
          <w:r w:rsidR="00CF7269" w:rsidRPr="00CF7269">
            <w:rPr>
              <w:noProof/>
            </w:rPr>
            <w:t>(Miller, 2023)</w:t>
          </w:r>
          <w:r w:rsidR="00CF7269">
            <w:fldChar w:fldCharType="end"/>
          </w:r>
        </w:sdtContent>
      </w:sdt>
      <w:r w:rsidR="001E179F">
        <w:t>.</w:t>
      </w:r>
      <w:r w:rsidR="002A10DF">
        <w:t xml:space="preserve"> This will be achieved by a</w:t>
      </w:r>
      <w:r w:rsidR="00303640">
        <w:t xml:space="preserve">n overview of </w:t>
      </w:r>
      <w:r w:rsidR="00F53990">
        <w:t>the changes</w:t>
      </w:r>
      <w:r w:rsidR="000B6312">
        <w:t xml:space="preserve">, </w:t>
      </w:r>
      <w:r w:rsidR="008B53C6">
        <w:t xml:space="preserve">a view of the legislative framework and the relevant statute, </w:t>
      </w:r>
      <w:r w:rsidR="000B6312">
        <w:t xml:space="preserve">a discussion </w:t>
      </w:r>
      <w:r w:rsidR="008B53C6">
        <w:t xml:space="preserve">on </w:t>
      </w:r>
      <w:r w:rsidR="000B6312">
        <w:t>the impact of the reforms on litigants in person</w:t>
      </w:r>
      <w:r w:rsidR="008B53C6">
        <w:t xml:space="preserve"> and </w:t>
      </w:r>
      <w:r w:rsidR="00CE7557">
        <w:t>a critical analysis of the findings</w:t>
      </w:r>
      <w:r w:rsidR="008B53C6">
        <w:t>.</w:t>
      </w:r>
    </w:p>
    <w:p w14:paraId="43BA4699" w14:textId="77777777" w:rsidR="0031653F" w:rsidRDefault="0031653F"/>
    <w:p w14:paraId="64363C42" w14:textId="088A8E25" w:rsidR="00936A4E" w:rsidRDefault="00BA6BC8">
      <w:pPr>
        <w:rPr>
          <w:color w:val="000000" w:themeColor="text1"/>
        </w:rPr>
      </w:pPr>
      <w:r>
        <w:t>A key change brought by the reform</w:t>
      </w:r>
      <w:r w:rsidR="00983BBE">
        <w:t xml:space="preserve"> includes the increase of the small claims </w:t>
      </w:r>
      <w:r w:rsidR="00C76BED">
        <w:t>limit</w:t>
      </w:r>
      <w:r w:rsidR="00F02096">
        <w:t xml:space="preserve"> from £1,000 to £5,000 for RTA</w:t>
      </w:r>
      <w:r w:rsidR="004E7A90">
        <w:t xml:space="preserve"> and </w:t>
      </w:r>
      <w:r w:rsidR="008252F4">
        <w:t>to £2,000 from £1,000 for all other personal injury</w:t>
      </w:r>
      <w:sdt>
        <w:sdtPr>
          <w:id w:val="1561898585"/>
          <w:citation/>
        </w:sdtPr>
        <w:sdtContent>
          <w:r w:rsidR="00EA2EE2">
            <w:fldChar w:fldCharType="begin"/>
          </w:r>
          <w:r w:rsidR="00EA2EE2">
            <w:instrText xml:space="preserve"> CITATION Min241 \l 2057 </w:instrText>
          </w:r>
          <w:r w:rsidR="00EA2EE2">
            <w:fldChar w:fldCharType="separate"/>
          </w:r>
          <w:r w:rsidR="00EA2EE2">
            <w:rPr>
              <w:noProof/>
            </w:rPr>
            <w:t xml:space="preserve"> </w:t>
          </w:r>
          <w:r w:rsidR="00EA2EE2" w:rsidRPr="00EA2EE2">
            <w:rPr>
              <w:noProof/>
            </w:rPr>
            <w:t>(Justice, 2024)</w:t>
          </w:r>
          <w:r w:rsidR="00EA2EE2">
            <w:fldChar w:fldCharType="end"/>
          </w:r>
        </w:sdtContent>
      </w:sdt>
      <w:r w:rsidR="009000FD">
        <w:t xml:space="preserve">. </w:t>
      </w:r>
      <w:r w:rsidR="000D6D20">
        <w:t xml:space="preserve">This change </w:t>
      </w:r>
      <w:r w:rsidR="006A225D">
        <w:t xml:space="preserve">derives from </w:t>
      </w:r>
      <w:r w:rsidR="00CF7B22">
        <w:t>t</w:t>
      </w:r>
      <w:r w:rsidR="00A11E99">
        <w:t xml:space="preserve">he </w:t>
      </w:r>
      <w:r w:rsidR="007F03AB" w:rsidRPr="002534D9">
        <w:rPr>
          <w:color w:val="000000" w:themeColor="text1"/>
        </w:rPr>
        <w:t xml:space="preserve">Civil Liabilities Act 2018 </w:t>
      </w:r>
      <w:r w:rsidR="007F03AB">
        <w:t>(henceforth</w:t>
      </w:r>
      <w:r w:rsidR="00CF7B22" w:rsidRPr="00CF7B22">
        <w:t xml:space="preserve"> </w:t>
      </w:r>
      <w:r w:rsidR="00CF7B22">
        <w:t>CLA 2018)</w:t>
      </w:r>
      <w:r w:rsidR="00CF7B22">
        <w:t xml:space="preserve"> whereby part 1 provi</w:t>
      </w:r>
      <w:r w:rsidR="00483900">
        <w:t>de</w:t>
      </w:r>
      <w:r w:rsidR="006C1113">
        <w:t>d</w:t>
      </w:r>
      <w:r w:rsidR="00483900">
        <w:t xml:space="preserve"> that </w:t>
      </w:r>
      <w:r w:rsidR="006C1113">
        <w:t>the Lord Chancellor would</w:t>
      </w:r>
      <w:r w:rsidR="00EC54CC">
        <w:t xml:space="preserve"> construct a tariff of damages</w:t>
      </w:r>
      <w:r w:rsidR="001E4DA5">
        <w:t>,</w:t>
      </w:r>
      <w:r w:rsidR="008D75E5">
        <w:t xml:space="preserve"> indirectly support</w:t>
      </w:r>
      <w:r w:rsidR="001E4DA5">
        <w:t>ing</w:t>
      </w:r>
      <w:r w:rsidR="00BC564C">
        <w:t xml:space="preserve"> the rationale for t</w:t>
      </w:r>
      <w:r w:rsidR="00FB6205">
        <w:t>he increased limit</w:t>
      </w:r>
      <w:r w:rsidR="002C1708">
        <w:t>. This was then consolidated in</w:t>
      </w:r>
      <w:r w:rsidR="00CF7B22">
        <w:t xml:space="preserve"> </w:t>
      </w:r>
      <w:r w:rsidR="00054EF9" w:rsidRPr="00054EF9">
        <w:t xml:space="preserve">The </w:t>
      </w:r>
      <w:r w:rsidR="00054EF9" w:rsidRPr="00AE6A38">
        <w:rPr>
          <w:color w:val="000000" w:themeColor="text1"/>
        </w:rPr>
        <w:t>Civil Procedure (Amendment No. 2) Rules 2021</w:t>
      </w:r>
      <w:r w:rsidR="0092482C" w:rsidRPr="00C82274">
        <w:rPr>
          <w:color w:val="FF0000"/>
        </w:rPr>
        <w:t xml:space="preserve"> </w:t>
      </w:r>
      <w:r w:rsidR="001C572E">
        <w:t>section 5 (a)</w:t>
      </w:r>
      <w:r w:rsidR="00630508">
        <w:t xml:space="preserve"> </w:t>
      </w:r>
      <w:r w:rsidR="002A353E">
        <w:t>which modifies t</w:t>
      </w:r>
      <w:r w:rsidR="00630508">
        <w:t>he Civil Procedure Rules</w:t>
      </w:r>
      <w:r w:rsidR="00D30139">
        <w:t xml:space="preserve"> 1998</w:t>
      </w:r>
      <w:r w:rsidR="00E1701A">
        <w:t xml:space="preserve"> part </w:t>
      </w:r>
      <w:r w:rsidR="003B7C8B">
        <w:t xml:space="preserve">26.1(a) </w:t>
      </w:r>
      <w:r w:rsidR="00D50FC1">
        <w:t>(</w:t>
      </w:r>
      <w:r w:rsidR="00D50FC1">
        <w:t xml:space="preserve">henceforth </w:t>
      </w:r>
      <w:r w:rsidR="00C82274">
        <w:t>CPR) to</w:t>
      </w:r>
      <w:r w:rsidR="003B7C8B">
        <w:t xml:space="preserve"> </w:t>
      </w:r>
      <w:r w:rsidR="00C82274">
        <w:t xml:space="preserve">set out </w:t>
      </w:r>
      <w:r w:rsidR="003B7C8B">
        <w:t>the increase.</w:t>
      </w:r>
      <w:r w:rsidR="007F03AB">
        <w:t xml:space="preserve"> </w:t>
      </w:r>
      <w:r w:rsidR="002A4D3E">
        <w:t>In practical terms</w:t>
      </w:r>
      <w:r w:rsidR="00C82305">
        <w:t xml:space="preserve">, </w:t>
      </w:r>
      <w:r w:rsidR="002A4D3E">
        <w:t>th</w:t>
      </w:r>
      <w:r w:rsidR="00A514C9">
        <w:t xml:space="preserve">is means that more claims are likely to be </w:t>
      </w:r>
      <w:r w:rsidR="00940001">
        <w:t>categorised as small claims</w:t>
      </w:r>
      <w:r w:rsidR="0088571D">
        <w:t xml:space="preserve"> whi</w:t>
      </w:r>
      <w:r w:rsidR="008C519A">
        <w:t xml:space="preserve">ch has been </w:t>
      </w:r>
      <w:r w:rsidR="000E6FD9">
        <w:t>confirmed with</w:t>
      </w:r>
      <w:r w:rsidR="008C519A">
        <w:t xml:space="preserve"> 68% of all allocations leading to the small claims track in the third quarter of 2021 compared to 62% in the first</w:t>
      </w:r>
      <w:r w:rsidR="001F22D5">
        <w:t xml:space="preserve"> quarter</w:t>
      </w:r>
      <w:sdt>
        <w:sdtPr>
          <w:id w:val="1148938175"/>
          <w:citation/>
        </w:sdtPr>
        <w:sdtContent>
          <w:r w:rsidR="008C519A">
            <w:fldChar w:fldCharType="begin"/>
          </w:r>
          <w:r w:rsidR="008C519A">
            <w:instrText xml:space="preserve">CITATION Min221 \l 2057 </w:instrText>
          </w:r>
          <w:r w:rsidR="008C519A">
            <w:fldChar w:fldCharType="separate"/>
          </w:r>
          <w:r w:rsidR="008C519A">
            <w:rPr>
              <w:noProof/>
            </w:rPr>
            <w:t xml:space="preserve"> </w:t>
          </w:r>
          <w:r w:rsidR="008C519A" w:rsidRPr="00A825DB">
            <w:rPr>
              <w:noProof/>
            </w:rPr>
            <w:t>(Ministry of Justice, 2022)</w:t>
          </w:r>
          <w:r w:rsidR="008C519A">
            <w:fldChar w:fldCharType="end"/>
          </w:r>
        </w:sdtContent>
      </w:sdt>
      <w:r w:rsidR="008C519A">
        <w:t>.</w:t>
      </w:r>
      <w:r w:rsidR="00B10C28">
        <w:t xml:space="preserve"> Furthermore, </w:t>
      </w:r>
      <w:r w:rsidR="00340601">
        <w:t xml:space="preserve">in accordance with </w:t>
      </w:r>
      <w:r w:rsidR="00BB1031">
        <w:t xml:space="preserve">CPR </w:t>
      </w:r>
      <w:r w:rsidR="003A48B4">
        <w:t>part 27.14</w:t>
      </w:r>
      <w:r w:rsidR="00BB1031">
        <w:t xml:space="preserve"> </w:t>
      </w:r>
      <w:r w:rsidR="00BF153F">
        <w:t>(2)</w:t>
      </w:r>
      <w:r w:rsidR="00BB1031">
        <w:t xml:space="preserve"> </w:t>
      </w:r>
      <w:r w:rsidR="00821E6D">
        <w:t>legal professionals are prohibited from recovering their legal costs</w:t>
      </w:r>
      <w:r w:rsidR="001D56A0">
        <w:t xml:space="preserve"> in the small claims track</w:t>
      </w:r>
      <w:r w:rsidR="003E7A1D">
        <w:t xml:space="preserve"> asides </w:t>
      </w:r>
      <w:r w:rsidR="0078437B">
        <w:t>in</w:t>
      </w:r>
      <w:r w:rsidR="003E7A1D">
        <w:t xml:space="preserve"> limited circumstances</w:t>
      </w:r>
      <w:r w:rsidR="001F2982">
        <w:t>.</w:t>
      </w:r>
      <w:r w:rsidR="001D56A0">
        <w:t xml:space="preserve"> </w:t>
      </w:r>
      <w:r w:rsidR="001F2982">
        <w:t>T</w:t>
      </w:r>
      <w:r w:rsidR="0080416C">
        <w:t>his directly correlates to an increased number of litigants in person</w:t>
      </w:r>
      <w:r w:rsidR="00CD07A9">
        <w:t xml:space="preserve"> (LIP)</w:t>
      </w:r>
      <w:r w:rsidR="00995371">
        <w:t xml:space="preserve"> </w:t>
      </w:r>
      <w:r w:rsidR="003F6881">
        <w:t xml:space="preserve">as it is not </w:t>
      </w:r>
      <w:r w:rsidR="00C82274">
        <w:t xml:space="preserve">financially viable for both solicitors and claimants </w:t>
      </w:r>
      <w:r w:rsidR="00C82274" w:rsidRPr="00AA644B">
        <w:rPr>
          <w:color w:val="000000" w:themeColor="text1"/>
        </w:rPr>
        <w:t xml:space="preserve">alike </w:t>
      </w:r>
      <w:sdt>
        <w:sdtPr>
          <w:rPr>
            <w:color w:val="000000" w:themeColor="text1"/>
          </w:rPr>
          <w:id w:val="56989252"/>
          <w:citation/>
        </w:sdtPr>
        <w:sdtContent>
          <w:r w:rsidR="00AA644B" w:rsidRPr="00AA644B">
            <w:rPr>
              <w:color w:val="000000" w:themeColor="text1"/>
            </w:rPr>
            <w:fldChar w:fldCharType="begin"/>
          </w:r>
          <w:r w:rsidR="00AA644B" w:rsidRPr="00AA644B">
            <w:rPr>
              <w:color w:val="000000" w:themeColor="text1"/>
            </w:rPr>
            <w:instrText xml:space="preserve"> CITATION Mil21 \l 2057 </w:instrText>
          </w:r>
          <w:r w:rsidR="00AA644B" w:rsidRPr="00AA644B">
            <w:rPr>
              <w:color w:val="000000" w:themeColor="text1"/>
            </w:rPr>
            <w:fldChar w:fldCharType="separate"/>
          </w:r>
          <w:r w:rsidR="00AA644B" w:rsidRPr="00AA644B">
            <w:rPr>
              <w:noProof/>
              <w:color w:val="000000" w:themeColor="text1"/>
            </w:rPr>
            <w:t>(Miller, 2021)</w:t>
          </w:r>
          <w:r w:rsidR="00AA644B" w:rsidRPr="00AA644B">
            <w:rPr>
              <w:color w:val="000000" w:themeColor="text1"/>
            </w:rPr>
            <w:fldChar w:fldCharType="end"/>
          </w:r>
        </w:sdtContent>
      </w:sdt>
      <w:r w:rsidR="00C82274" w:rsidRPr="00AA644B">
        <w:rPr>
          <w:color w:val="000000" w:themeColor="text1"/>
        </w:rPr>
        <w:t>.</w:t>
      </w:r>
    </w:p>
    <w:p w14:paraId="362584C6" w14:textId="77777777" w:rsidR="00E42837" w:rsidRDefault="00E42837">
      <w:pPr>
        <w:rPr>
          <w:color w:val="000000" w:themeColor="text1"/>
        </w:rPr>
      </w:pPr>
    </w:p>
    <w:p w14:paraId="78C0561B" w14:textId="2A066182" w:rsidR="00F23A4F" w:rsidRPr="00AA644B" w:rsidRDefault="00D100FE">
      <w:pPr>
        <w:rPr>
          <w:color w:val="000000" w:themeColor="text1"/>
        </w:rPr>
      </w:pPr>
      <w:r>
        <w:rPr>
          <w:color w:val="000000" w:themeColor="text1"/>
        </w:rPr>
        <w:t>The government</w:t>
      </w:r>
      <w:r w:rsidR="006E305C">
        <w:rPr>
          <w:color w:val="000000" w:themeColor="text1"/>
        </w:rPr>
        <w:t>’</w:t>
      </w:r>
      <w:r>
        <w:rPr>
          <w:color w:val="000000" w:themeColor="text1"/>
        </w:rPr>
        <w:t xml:space="preserve">s encouragement of LIP did not originate from </w:t>
      </w:r>
      <w:r w:rsidR="005149B0">
        <w:rPr>
          <w:color w:val="000000" w:themeColor="text1"/>
        </w:rPr>
        <w:t xml:space="preserve">the whiplash reforms. </w:t>
      </w:r>
      <w:r w:rsidR="00F23A4F">
        <w:rPr>
          <w:color w:val="000000" w:themeColor="text1"/>
        </w:rPr>
        <w:t xml:space="preserve">The enactment of the Legal Aid, Sentencing and Punishment of Offenders Act </w:t>
      </w:r>
      <w:r w:rsidR="00FE323C">
        <w:rPr>
          <w:color w:val="000000" w:themeColor="text1"/>
        </w:rPr>
        <w:t>2012 dramatically</w:t>
      </w:r>
      <w:r w:rsidR="00436F41">
        <w:rPr>
          <w:color w:val="000000" w:themeColor="text1"/>
        </w:rPr>
        <w:t xml:space="preserve"> </w:t>
      </w:r>
      <w:r w:rsidR="00187EAA">
        <w:rPr>
          <w:color w:val="000000" w:themeColor="text1"/>
        </w:rPr>
        <w:t xml:space="preserve">reduced the </w:t>
      </w:r>
      <w:r w:rsidR="00932B21">
        <w:rPr>
          <w:color w:val="000000" w:themeColor="text1"/>
        </w:rPr>
        <w:t xml:space="preserve">availability for </w:t>
      </w:r>
      <w:r w:rsidR="00BA069B">
        <w:rPr>
          <w:color w:val="000000" w:themeColor="text1"/>
        </w:rPr>
        <w:t>almost all forms of personal injury</w:t>
      </w:r>
      <w:sdt>
        <w:sdtPr>
          <w:rPr>
            <w:color w:val="000000" w:themeColor="text1"/>
          </w:rPr>
          <w:id w:val="406496338"/>
          <w:citation/>
        </w:sdtPr>
        <w:sdtContent>
          <w:r w:rsidR="00391D97">
            <w:rPr>
              <w:color w:val="000000" w:themeColor="text1"/>
            </w:rPr>
            <w:fldChar w:fldCharType="begin"/>
          </w:r>
          <w:r w:rsidR="00391D97">
            <w:rPr>
              <w:color w:val="000000" w:themeColor="text1"/>
            </w:rPr>
            <w:instrText xml:space="preserve"> CITATION Dav15 \l 2057 </w:instrText>
          </w:r>
          <w:r w:rsidR="00391D97">
            <w:rPr>
              <w:color w:val="000000" w:themeColor="text1"/>
            </w:rPr>
            <w:fldChar w:fldCharType="separate"/>
          </w:r>
          <w:r w:rsidR="00391D97">
            <w:rPr>
              <w:noProof/>
              <w:color w:val="000000" w:themeColor="text1"/>
            </w:rPr>
            <w:t xml:space="preserve"> </w:t>
          </w:r>
          <w:r w:rsidR="00391D97" w:rsidRPr="00391D97">
            <w:rPr>
              <w:noProof/>
              <w:color w:val="000000" w:themeColor="text1"/>
            </w:rPr>
            <w:t>(DiMambro, 2015)</w:t>
          </w:r>
          <w:r w:rsidR="00391D97">
            <w:rPr>
              <w:color w:val="000000" w:themeColor="text1"/>
            </w:rPr>
            <w:fldChar w:fldCharType="end"/>
          </w:r>
        </w:sdtContent>
      </w:sdt>
      <w:r w:rsidR="006E305C">
        <w:rPr>
          <w:color w:val="000000" w:themeColor="text1"/>
        </w:rPr>
        <w:t>.</w:t>
      </w:r>
      <w:r w:rsidR="00887B2C">
        <w:rPr>
          <w:color w:val="000000" w:themeColor="text1"/>
        </w:rPr>
        <w:t xml:space="preserve"> This </w:t>
      </w:r>
      <w:r w:rsidR="00A11BFF">
        <w:rPr>
          <w:color w:val="000000" w:themeColor="text1"/>
        </w:rPr>
        <w:t xml:space="preserve">change indirectly forced those without sufficient economic means to enter claims as </w:t>
      </w:r>
      <w:r w:rsidR="0036794A">
        <w:rPr>
          <w:color w:val="000000" w:themeColor="text1"/>
        </w:rPr>
        <w:t xml:space="preserve">an </w:t>
      </w:r>
      <w:r w:rsidR="00A11BFF">
        <w:rPr>
          <w:color w:val="000000" w:themeColor="text1"/>
        </w:rPr>
        <w:t>LIP</w:t>
      </w:r>
      <w:r w:rsidR="0036794A">
        <w:rPr>
          <w:color w:val="000000" w:themeColor="text1"/>
        </w:rPr>
        <w:t xml:space="preserve"> for </w:t>
      </w:r>
      <w:r w:rsidR="004E769C">
        <w:rPr>
          <w:color w:val="000000" w:themeColor="text1"/>
        </w:rPr>
        <w:t xml:space="preserve">personal Injury cases. The reforms encourage </w:t>
      </w:r>
      <w:r w:rsidR="005754D3">
        <w:rPr>
          <w:color w:val="000000" w:themeColor="text1"/>
        </w:rPr>
        <w:t>this further. On one hand this does</w:t>
      </w:r>
      <w:r w:rsidR="002165E8">
        <w:rPr>
          <w:color w:val="000000" w:themeColor="text1"/>
        </w:rPr>
        <w:t xml:space="preserve"> boast advantages, litigation costs can be </w:t>
      </w:r>
      <w:r w:rsidR="002F2BDC">
        <w:rPr>
          <w:color w:val="000000" w:themeColor="text1"/>
        </w:rPr>
        <w:t>costly,</w:t>
      </w:r>
      <w:r w:rsidR="002165E8">
        <w:rPr>
          <w:color w:val="000000" w:themeColor="text1"/>
        </w:rPr>
        <w:t xml:space="preserve"> and the new process </w:t>
      </w:r>
      <w:r w:rsidR="002F2BDC">
        <w:rPr>
          <w:color w:val="000000" w:themeColor="text1"/>
        </w:rPr>
        <w:t>encourages</w:t>
      </w:r>
      <w:r w:rsidR="005065AB">
        <w:rPr>
          <w:color w:val="000000" w:themeColor="text1"/>
        </w:rPr>
        <w:t xml:space="preserve"> claimants to pursue claims without representation.</w:t>
      </w:r>
      <w:sdt>
        <w:sdtPr>
          <w:rPr>
            <w:color w:val="000000" w:themeColor="text1"/>
          </w:rPr>
          <w:id w:val="-1077979401"/>
          <w:citation/>
        </w:sdtPr>
        <w:sdtContent>
          <w:r w:rsidR="00855A9E">
            <w:rPr>
              <w:color w:val="000000" w:themeColor="text1"/>
            </w:rPr>
            <w:fldChar w:fldCharType="begin"/>
          </w:r>
          <w:r w:rsidR="00855A9E">
            <w:rPr>
              <w:color w:val="000000" w:themeColor="text1"/>
            </w:rPr>
            <w:instrText xml:space="preserve"> CITATION Mil21 \l 2057 </w:instrText>
          </w:r>
          <w:r w:rsidR="00855A9E">
            <w:rPr>
              <w:color w:val="000000" w:themeColor="text1"/>
            </w:rPr>
            <w:fldChar w:fldCharType="separate"/>
          </w:r>
          <w:r w:rsidR="00855A9E">
            <w:rPr>
              <w:noProof/>
              <w:color w:val="000000" w:themeColor="text1"/>
            </w:rPr>
            <w:t xml:space="preserve"> </w:t>
          </w:r>
          <w:r w:rsidR="00855A9E" w:rsidRPr="00855A9E">
            <w:rPr>
              <w:noProof/>
              <w:color w:val="000000" w:themeColor="text1"/>
            </w:rPr>
            <w:t>(Miller, 2021)</w:t>
          </w:r>
          <w:r w:rsidR="00855A9E">
            <w:rPr>
              <w:color w:val="000000" w:themeColor="text1"/>
            </w:rPr>
            <w:fldChar w:fldCharType="end"/>
          </w:r>
        </w:sdtContent>
      </w:sdt>
      <w:r w:rsidR="005065AB">
        <w:rPr>
          <w:color w:val="000000" w:themeColor="text1"/>
        </w:rPr>
        <w:t xml:space="preserve"> This is due to the simplified procedures and </w:t>
      </w:r>
      <w:r w:rsidR="00EC088D">
        <w:rPr>
          <w:color w:val="000000" w:themeColor="text1"/>
        </w:rPr>
        <w:t xml:space="preserve">a </w:t>
      </w:r>
      <w:r w:rsidR="005065AB">
        <w:rPr>
          <w:color w:val="000000" w:themeColor="text1"/>
        </w:rPr>
        <w:t>standardised outcom</w:t>
      </w:r>
      <w:r w:rsidR="006737BD">
        <w:rPr>
          <w:color w:val="000000" w:themeColor="text1"/>
        </w:rPr>
        <w:t>e.</w:t>
      </w:r>
      <w:r w:rsidR="00A4087C">
        <w:rPr>
          <w:color w:val="000000" w:themeColor="text1"/>
        </w:rPr>
        <w:t xml:space="preserve"> </w:t>
      </w:r>
      <w:r w:rsidR="009A1AC8">
        <w:rPr>
          <w:color w:val="000000" w:themeColor="text1"/>
        </w:rPr>
        <w:t>Furthermore, support packs and guides are regularly updated to aid LIP through the proc</w:t>
      </w:r>
      <w:r w:rsidR="00E20C35">
        <w:rPr>
          <w:color w:val="000000" w:themeColor="text1"/>
        </w:rPr>
        <w:t>ess.</w:t>
      </w:r>
      <w:sdt>
        <w:sdtPr>
          <w:rPr>
            <w:color w:val="000000" w:themeColor="text1"/>
          </w:rPr>
          <w:id w:val="-1921702918"/>
          <w:citation/>
        </w:sdtPr>
        <w:sdtContent>
          <w:r w:rsidR="008E0C19">
            <w:rPr>
              <w:color w:val="000000" w:themeColor="text1"/>
            </w:rPr>
            <w:fldChar w:fldCharType="begin"/>
          </w:r>
          <w:r w:rsidR="00977498">
            <w:rPr>
              <w:color w:val="000000" w:themeColor="text1"/>
            </w:rPr>
            <w:instrText xml:space="preserve">CITATION Min212 \l 2057 </w:instrText>
          </w:r>
          <w:r w:rsidR="008E0C19">
            <w:rPr>
              <w:color w:val="000000" w:themeColor="text1"/>
            </w:rPr>
            <w:fldChar w:fldCharType="separate"/>
          </w:r>
          <w:r w:rsidR="00977498">
            <w:rPr>
              <w:noProof/>
              <w:color w:val="000000" w:themeColor="text1"/>
            </w:rPr>
            <w:t xml:space="preserve"> </w:t>
          </w:r>
          <w:r w:rsidR="00977498" w:rsidRPr="00977498">
            <w:rPr>
              <w:noProof/>
              <w:color w:val="000000" w:themeColor="text1"/>
            </w:rPr>
            <w:t>(Ministry of Justice, 2021)</w:t>
          </w:r>
          <w:r w:rsidR="008E0C19">
            <w:rPr>
              <w:color w:val="000000" w:themeColor="text1"/>
            </w:rPr>
            <w:fldChar w:fldCharType="end"/>
          </w:r>
        </w:sdtContent>
      </w:sdt>
      <w:r w:rsidR="00E20C35">
        <w:rPr>
          <w:color w:val="000000" w:themeColor="text1"/>
        </w:rPr>
        <w:t xml:space="preserve"> </w:t>
      </w:r>
      <w:r w:rsidR="00A4087C">
        <w:rPr>
          <w:color w:val="000000" w:themeColor="text1"/>
        </w:rPr>
        <w:t>Nonetheless, there are many drawbacks.</w:t>
      </w:r>
      <w:r w:rsidR="00115855">
        <w:rPr>
          <w:color w:val="000000" w:themeColor="text1"/>
        </w:rPr>
        <w:t xml:space="preserve"> Whilst the new procedures are designed to be</w:t>
      </w:r>
      <w:r w:rsidR="009A1AC8">
        <w:rPr>
          <w:color w:val="000000" w:themeColor="text1"/>
        </w:rPr>
        <w:t xml:space="preserve"> more </w:t>
      </w:r>
      <w:r w:rsidR="00E20C35">
        <w:rPr>
          <w:color w:val="000000" w:themeColor="text1"/>
        </w:rPr>
        <w:t>user friendly,</w:t>
      </w:r>
      <w:r w:rsidR="00FE6CAF">
        <w:rPr>
          <w:color w:val="000000" w:themeColor="text1"/>
        </w:rPr>
        <w:t xml:space="preserve"> lack of legal representation can be detrimental to </w:t>
      </w:r>
      <w:r w:rsidR="00376FF1">
        <w:rPr>
          <w:color w:val="000000" w:themeColor="text1"/>
        </w:rPr>
        <w:t>claimants.</w:t>
      </w:r>
      <w:sdt>
        <w:sdtPr>
          <w:rPr>
            <w:color w:val="000000" w:themeColor="text1"/>
          </w:rPr>
          <w:id w:val="-1353340135"/>
          <w:citation/>
        </w:sdtPr>
        <w:sdtContent>
          <w:r w:rsidR="008E0C19">
            <w:rPr>
              <w:color w:val="000000" w:themeColor="text1"/>
            </w:rPr>
            <w:fldChar w:fldCharType="begin"/>
          </w:r>
          <w:r w:rsidR="008E0C19">
            <w:rPr>
              <w:color w:val="000000" w:themeColor="text1"/>
            </w:rPr>
            <w:instrText xml:space="preserve"> CITATION Jan231 \l 2057 </w:instrText>
          </w:r>
          <w:r w:rsidR="008E0C19">
            <w:rPr>
              <w:color w:val="000000" w:themeColor="text1"/>
            </w:rPr>
            <w:fldChar w:fldCharType="separate"/>
          </w:r>
          <w:r w:rsidR="008E0C19">
            <w:rPr>
              <w:noProof/>
              <w:color w:val="000000" w:themeColor="text1"/>
            </w:rPr>
            <w:t xml:space="preserve"> </w:t>
          </w:r>
          <w:r w:rsidR="008E0C19" w:rsidRPr="008E0C19">
            <w:rPr>
              <w:noProof/>
              <w:color w:val="000000" w:themeColor="text1"/>
            </w:rPr>
            <w:t>(Miller, 2023)</w:t>
          </w:r>
          <w:r w:rsidR="008E0C19">
            <w:rPr>
              <w:color w:val="000000" w:themeColor="text1"/>
            </w:rPr>
            <w:fldChar w:fldCharType="end"/>
          </w:r>
        </w:sdtContent>
      </w:sdt>
      <w:r w:rsidR="00376FF1">
        <w:rPr>
          <w:color w:val="000000" w:themeColor="text1"/>
        </w:rPr>
        <w:t xml:space="preserve"> Although</w:t>
      </w:r>
      <w:r w:rsidR="00FF4AF7">
        <w:rPr>
          <w:color w:val="000000" w:themeColor="text1"/>
        </w:rPr>
        <w:t xml:space="preserve"> simplified, the claims process still requires </w:t>
      </w:r>
      <w:r w:rsidR="0030368F">
        <w:rPr>
          <w:color w:val="000000" w:themeColor="text1"/>
        </w:rPr>
        <w:t>a base knowledge of legal procedures</w:t>
      </w:r>
      <w:r w:rsidR="006945A3">
        <w:rPr>
          <w:color w:val="000000" w:themeColor="text1"/>
        </w:rPr>
        <w:t xml:space="preserve"> with LIP left to complete vital documentation to present their case effectively</w:t>
      </w:r>
      <w:r w:rsidR="00F95C0B">
        <w:rPr>
          <w:color w:val="000000" w:themeColor="text1"/>
        </w:rPr>
        <w:t>. This can lead to unjust outcomes for claimants who may have otherwise had a successful case. An example of this lays within</w:t>
      </w:r>
      <w:r w:rsidR="00AC3809">
        <w:rPr>
          <w:color w:val="000000" w:themeColor="text1"/>
        </w:rPr>
        <w:t xml:space="preserve"> the </w:t>
      </w:r>
      <w:r w:rsidR="00EF3A87">
        <w:rPr>
          <w:color w:val="000000" w:themeColor="text1"/>
        </w:rPr>
        <w:t xml:space="preserve">small claims limit. LIPs would be expected to know </w:t>
      </w:r>
      <w:proofErr w:type="gramStart"/>
      <w:r w:rsidR="000D08E7">
        <w:rPr>
          <w:color w:val="000000" w:themeColor="text1"/>
        </w:rPr>
        <w:t>whether or not</w:t>
      </w:r>
      <w:proofErr w:type="gramEnd"/>
      <w:r w:rsidR="000D08E7">
        <w:rPr>
          <w:color w:val="000000" w:themeColor="text1"/>
        </w:rPr>
        <w:t xml:space="preserve"> their claim is worth £5,000 or less upon initiating.</w:t>
      </w:r>
      <w:r w:rsidR="00D73DDA">
        <w:rPr>
          <w:color w:val="000000" w:themeColor="text1"/>
        </w:rPr>
        <w:t xml:space="preserve"> To do this they would need to know the timeframe of their </w:t>
      </w:r>
      <w:r w:rsidR="00D73DDA">
        <w:rPr>
          <w:color w:val="000000" w:themeColor="text1"/>
        </w:rPr>
        <w:lastRenderedPageBreak/>
        <w:t>injuries which may be ongoing</w:t>
      </w:r>
      <w:r w:rsidR="001115B6">
        <w:rPr>
          <w:color w:val="000000" w:themeColor="text1"/>
        </w:rPr>
        <w:t>, those suffering injuries on the longer limit of the timeframe</w:t>
      </w:r>
      <w:r w:rsidR="009564DB">
        <w:rPr>
          <w:color w:val="000000" w:themeColor="text1"/>
        </w:rPr>
        <w:t xml:space="preserve"> may be forced to suffer longer periods of financial </w:t>
      </w:r>
      <w:r w:rsidR="001818CC">
        <w:rPr>
          <w:color w:val="000000" w:themeColor="text1"/>
        </w:rPr>
        <w:t>hardship</w:t>
      </w:r>
      <w:r w:rsidR="00022D86">
        <w:rPr>
          <w:color w:val="000000" w:themeColor="text1"/>
        </w:rPr>
        <w:t xml:space="preserve"> to increase the merit of their claim</w:t>
      </w:r>
      <w:sdt>
        <w:sdtPr>
          <w:rPr>
            <w:color w:val="000000" w:themeColor="text1"/>
          </w:rPr>
          <w:id w:val="1246991958"/>
          <w:citation/>
        </w:sdtPr>
        <w:sdtContent>
          <w:r w:rsidR="003C33D9">
            <w:rPr>
              <w:color w:val="000000" w:themeColor="text1"/>
            </w:rPr>
            <w:fldChar w:fldCharType="begin"/>
          </w:r>
          <w:r w:rsidR="003C33D9">
            <w:rPr>
              <w:color w:val="000000" w:themeColor="text1"/>
            </w:rPr>
            <w:instrText xml:space="preserve"> CITATION Chr14 \l 2057 </w:instrText>
          </w:r>
          <w:r w:rsidR="003C33D9">
            <w:rPr>
              <w:color w:val="000000" w:themeColor="text1"/>
            </w:rPr>
            <w:fldChar w:fldCharType="separate"/>
          </w:r>
          <w:r w:rsidR="003C33D9">
            <w:rPr>
              <w:noProof/>
              <w:color w:val="000000" w:themeColor="text1"/>
            </w:rPr>
            <w:t xml:space="preserve"> </w:t>
          </w:r>
          <w:r w:rsidR="003C33D9" w:rsidRPr="003C33D9">
            <w:rPr>
              <w:noProof/>
              <w:color w:val="000000" w:themeColor="text1"/>
            </w:rPr>
            <w:t>(Pamplin, 2014)</w:t>
          </w:r>
          <w:r w:rsidR="003C33D9">
            <w:rPr>
              <w:color w:val="000000" w:themeColor="text1"/>
            </w:rPr>
            <w:fldChar w:fldCharType="end"/>
          </w:r>
        </w:sdtContent>
      </w:sdt>
      <w:r w:rsidR="001818CC">
        <w:rPr>
          <w:color w:val="000000" w:themeColor="text1"/>
        </w:rPr>
        <w:t>. Mille</w:t>
      </w:r>
      <w:r w:rsidR="002B7077">
        <w:rPr>
          <w:color w:val="000000" w:themeColor="text1"/>
        </w:rPr>
        <w:t>r</w:t>
      </w:r>
      <w:r w:rsidR="001818CC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121224835"/>
          <w:citation/>
        </w:sdtPr>
        <w:sdtContent>
          <w:r w:rsidR="001818CC">
            <w:rPr>
              <w:color w:val="000000" w:themeColor="text1"/>
            </w:rPr>
            <w:fldChar w:fldCharType="begin"/>
          </w:r>
          <w:r w:rsidR="001818CC">
            <w:rPr>
              <w:color w:val="000000" w:themeColor="text1"/>
            </w:rPr>
            <w:instrText xml:space="preserve">CITATION Mil21 \n  \t  \l 2057 </w:instrText>
          </w:r>
          <w:r w:rsidR="001818CC">
            <w:rPr>
              <w:color w:val="000000" w:themeColor="text1"/>
            </w:rPr>
            <w:fldChar w:fldCharType="separate"/>
          </w:r>
          <w:r w:rsidR="001818CC">
            <w:rPr>
              <w:noProof/>
              <w:color w:val="000000" w:themeColor="text1"/>
            </w:rPr>
            <w:t xml:space="preserve"> </w:t>
          </w:r>
          <w:r w:rsidR="001818CC" w:rsidRPr="001818CC">
            <w:rPr>
              <w:noProof/>
              <w:color w:val="000000" w:themeColor="text1"/>
            </w:rPr>
            <w:t>(2021)</w:t>
          </w:r>
          <w:r w:rsidR="001818CC">
            <w:rPr>
              <w:color w:val="000000" w:themeColor="text1"/>
            </w:rPr>
            <w:fldChar w:fldCharType="end"/>
          </w:r>
        </w:sdtContent>
      </w:sdt>
      <w:r w:rsidR="001818CC">
        <w:rPr>
          <w:color w:val="000000" w:themeColor="text1"/>
        </w:rPr>
        <w:t xml:space="preserve"> highlights that </w:t>
      </w:r>
      <w:r w:rsidR="002B7077">
        <w:rPr>
          <w:color w:val="000000" w:themeColor="text1"/>
        </w:rPr>
        <w:t xml:space="preserve">the </w:t>
      </w:r>
      <w:r w:rsidR="00022D86">
        <w:rPr>
          <w:color w:val="000000" w:themeColor="text1"/>
        </w:rPr>
        <w:t>reduction of damages aggravates this, meaning LIP</w:t>
      </w:r>
      <w:r w:rsidR="00D532C4">
        <w:rPr>
          <w:color w:val="000000" w:themeColor="text1"/>
        </w:rPr>
        <w:t xml:space="preserve">s </w:t>
      </w:r>
      <w:r w:rsidR="00AF6FF8">
        <w:rPr>
          <w:color w:val="000000" w:themeColor="text1"/>
        </w:rPr>
        <w:t>could find themselves in more financial hardship than the meagre compensation award could remedy.</w:t>
      </w:r>
    </w:p>
    <w:p w14:paraId="4A03A4E6" w14:textId="77777777" w:rsidR="005646F4" w:rsidRDefault="005646F4">
      <w:pPr>
        <w:rPr>
          <w:color w:val="FF0000"/>
        </w:rPr>
      </w:pPr>
    </w:p>
    <w:p w14:paraId="64F73604" w14:textId="338594C1" w:rsidR="000570E9" w:rsidRDefault="00B90040">
      <w:r>
        <w:t>Another key change to the</w:t>
      </w:r>
      <w:r w:rsidR="005D75ED">
        <w:t xml:space="preserve"> process saw the creation of the Official Injury Claim Portal </w:t>
      </w:r>
      <w:proofErr w:type="gramStart"/>
      <w:r w:rsidR="005D75ED">
        <w:t>(</w:t>
      </w:r>
      <w:r w:rsidR="00310C16">
        <w:t xml:space="preserve"> henceforth</w:t>
      </w:r>
      <w:proofErr w:type="gramEnd"/>
      <w:r w:rsidR="00310C16">
        <w:t xml:space="preserve"> OIC)</w:t>
      </w:r>
      <w:r w:rsidR="00727B88">
        <w:t xml:space="preserve"> which became active on 31</w:t>
      </w:r>
      <w:r w:rsidR="00727B88" w:rsidRPr="00727B88">
        <w:rPr>
          <w:vertAlign w:val="superscript"/>
        </w:rPr>
        <w:t>st</w:t>
      </w:r>
      <w:r w:rsidR="00727B88">
        <w:t xml:space="preserve"> May 2021</w:t>
      </w:r>
      <w:r w:rsidR="000C18BE">
        <w:t xml:space="preserve">.  This was created by the Motor Insurance Bureau </w:t>
      </w:r>
      <w:r w:rsidR="0035427E">
        <w:t>under</w:t>
      </w:r>
      <w:r w:rsidR="008C5D92">
        <w:t xml:space="preserve"> instruction </w:t>
      </w:r>
      <w:r w:rsidR="00A74A1D">
        <w:t>of</w:t>
      </w:r>
      <w:r w:rsidR="008C5D92">
        <w:t xml:space="preserve"> the Ministry of Justice </w:t>
      </w:r>
      <w:r w:rsidR="00B14390">
        <w:t xml:space="preserve">(henceforth MOJ) </w:t>
      </w:r>
      <w:r w:rsidR="00B524CC">
        <w:t>and intends to</w:t>
      </w:r>
      <w:r w:rsidR="008039D0">
        <w:t xml:space="preserve"> allow those with minor injuries from </w:t>
      </w:r>
      <w:r w:rsidR="00282E15">
        <w:t xml:space="preserve">a </w:t>
      </w:r>
      <w:r w:rsidR="008039D0">
        <w:t>RTA</w:t>
      </w:r>
      <w:r w:rsidR="00282E15">
        <w:t xml:space="preserve"> to seek damages without the instruction of legal professionals</w:t>
      </w:r>
      <w:sdt>
        <w:sdtPr>
          <w:id w:val="-269093367"/>
          <w:citation/>
        </w:sdtPr>
        <w:sdtContent>
          <w:r w:rsidR="003C33D9">
            <w:fldChar w:fldCharType="begin"/>
          </w:r>
          <w:r w:rsidR="003C33D9">
            <w:instrText xml:space="preserve"> CITATION Mar151 \l 2057 </w:instrText>
          </w:r>
          <w:r w:rsidR="003C33D9">
            <w:fldChar w:fldCharType="separate"/>
          </w:r>
          <w:r w:rsidR="003C33D9">
            <w:rPr>
              <w:noProof/>
            </w:rPr>
            <w:t xml:space="preserve"> </w:t>
          </w:r>
          <w:r w:rsidR="003C33D9" w:rsidRPr="003C33D9">
            <w:rPr>
              <w:noProof/>
            </w:rPr>
            <w:t>(Solon, 2015)</w:t>
          </w:r>
          <w:r w:rsidR="003C33D9">
            <w:fldChar w:fldCharType="end"/>
          </w:r>
        </w:sdtContent>
      </w:sdt>
      <w:r w:rsidR="00DF4ABC">
        <w:t xml:space="preserve"> </w:t>
      </w:r>
      <w:r w:rsidR="003C33D9">
        <w:t>.</w:t>
      </w:r>
      <w:r w:rsidR="00DF4ABC">
        <w:t>The</w:t>
      </w:r>
      <w:r w:rsidR="00B14390">
        <w:t xml:space="preserve"> </w:t>
      </w:r>
      <w:r w:rsidR="001770C3">
        <w:t xml:space="preserve">MOJ </w:t>
      </w:r>
      <w:r w:rsidR="009A220D">
        <w:t xml:space="preserve">(2024) </w:t>
      </w:r>
      <w:r w:rsidR="00D4758A">
        <w:t xml:space="preserve">state that the </w:t>
      </w:r>
      <w:r w:rsidR="00AD0282">
        <w:t xml:space="preserve">OIC was created to </w:t>
      </w:r>
      <w:r w:rsidR="00F83897">
        <w:t>provide</w:t>
      </w:r>
      <w:r w:rsidR="0036236E">
        <w:t xml:space="preserve"> an accessible and simple outlet for claimants to process minor Injury claims</w:t>
      </w:r>
      <w:r w:rsidR="005E7E09">
        <w:t xml:space="preserve"> in the most </w:t>
      </w:r>
      <w:r w:rsidR="00377CB4">
        <w:t>cost-effective</w:t>
      </w:r>
      <w:r w:rsidR="005E7E09">
        <w:t xml:space="preserve"> </w:t>
      </w:r>
      <w:r w:rsidR="006237C0">
        <w:t>manner</w:t>
      </w:r>
      <w:sdt>
        <w:sdtPr>
          <w:id w:val="1923757805"/>
          <w:citation/>
        </w:sdtPr>
        <w:sdtContent>
          <w:r w:rsidR="00D51E07">
            <w:fldChar w:fldCharType="begin"/>
          </w:r>
          <w:r w:rsidR="00D51E07">
            <w:instrText xml:space="preserve"> CITATION Min181 \l 2057 </w:instrText>
          </w:r>
          <w:r w:rsidR="00D51E07">
            <w:fldChar w:fldCharType="separate"/>
          </w:r>
          <w:r w:rsidR="00D51E07">
            <w:rPr>
              <w:noProof/>
            </w:rPr>
            <w:t xml:space="preserve"> </w:t>
          </w:r>
          <w:r w:rsidR="00D51E07" w:rsidRPr="00D51E07">
            <w:rPr>
              <w:noProof/>
            </w:rPr>
            <w:t>(Ministry of Justice, 2018)</w:t>
          </w:r>
          <w:r w:rsidR="00D51E07">
            <w:fldChar w:fldCharType="end"/>
          </w:r>
        </w:sdtContent>
      </w:sdt>
      <w:r w:rsidR="006237C0">
        <w:t>. This is due to</w:t>
      </w:r>
      <w:r w:rsidR="00567F9A">
        <w:t xml:space="preserve"> </w:t>
      </w:r>
      <w:r w:rsidR="00377CB4">
        <w:t>the reduced requirement for professional legal assistance and</w:t>
      </w:r>
      <w:r w:rsidR="00826DA5">
        <w:t xml:space="preserve"> </w:t>
      </w:r>
      <w:r w:rsidR="00097ED9">
        <w:t>the aim to reduce insurance premiums.</w:t>
      </w:r>
      <w:r w:rsidR="00F43B3A">
        <w:t xml:space="preserve"> The latter is said to be achieved by </w:t>
      </w:r>
      <w:r w:rsidR="00526BFA">
        <w:t xml:space="preserve">reducing the costs </w:t>
      </w:r>
      <w:r w:rsidR="00451454">
        <w:t>paid out by insurers</w:t>
      </w:r>
      <w:sdt>
        <w:sdtPr>
          <w:id w:val="83046831"/>
          <w:citation/>
        </w:sdtPr>
        <w:sdtContent>
          <w:r w:rsidR="00A02155">
            <w:fldChar w:fldCharType="begin"/>
          </w:r>
          <w:r w:rsidR="00A02155">
            <w:instrText xml:space="preserve"> CITATION Min24 \l 2057 </w:instrText>
          </w:r>
          <w:r w:rsidR="00A02155">
            <w:fldChar w:fldCharType="separate"/>
          </w:r>
          <w:r w:rsidR="00A02155">
            <w:rPr>
              <w:noProof/>
            </w:rPr>
            <w:t xml:space="preserve"> </w:t>
          </w:r>
          <w:r w:rsidR="00A02155" w:rsidRPr="00A02155">
            <w:rPr>
              <w:noProof/>
            </w:rPr>
            <w:t>(Ministry of Justice, 2024)</w:t>
          </w:r>
          <w:r w:rsidR="00A02155">
            <w:fldChar w:fldCharType="end"/>
          </w:r>
        </w:sdtContent>
      </w:sdt>
      <w:r w:rsidR="004E4C0A">
        <w:t>. This is entrenched in CLA 2018 whereby section 8</w:t>
      </w:r>
      <w:r w:rsidR="008C31BE">
        <w:t xml:space="preserve">(1) </w:t>
      </w:r>
      <w:r w:rsidR="00AC109E">
        <w:t>enforces a statutory responsibility on insurers to</w:t>
      </w:r>
      <w:r w:rsidR="007E061C">
        <w:t xml:space="preserve"> report to</w:t>
      </w:r>
      <w:r w:rsidR="001A3195">
        <w:t xml:space="preserve"> the Financial Condu</w:t>
      </w:r>
      <w:r w:rsidR="00925B6C">
        <w:t>ct Authority</w:t>
      </w:r>
      <w:r w:rsidR="007E061C">
        <w:t xml:space="preserve"> on how these savings have be</w:t>
      </w:r>
      <w:r w:rsidR="00C66672">
        <w:t>en transferred to consumers</w:t>
      </w:r>
      <w:r w:rsidR="00925B6C">
        <w:t xml:space="preserve">. </w:t>
      </w:r>
      <w:r w:rsidR="000570E9">
        <w:t xml:space="preserve">Although </w:t>
      </w:r>
      <w:r w:rsidR="000D6665">
        <w:t xml:space="preserve">the OIC is said to bring reductions to the cost of insurance premiums, critics rebut that </w:t>
      </w:r>
      <w:r w:rsidR="00BC00F4">
        <w:t xml:space="preserve">consumers are yet to </w:t>
      </w:r>
      <w:r w:rsidR="00644AEA">
        <w:t>see</w:t>
      </w:r>
      <w:r w:rsidR="00BC00F4">
        <w:t xml:space="preserve"> this redu</w:t>
      </w:r>
      <w:r w:rsidR="00C3392C">
        <w:t>ction.</w:t>
      </w:r>
      <w:r w:rsidR="00155CA0">
        <w:t xml:space="preserve"> </w:t>
      </w:r>
      <w:r w:rsidR="007128B2">
        <w:t xml:space="preserve">Evidence has shown that the majority of service users have seen a substantial increase in their motor insurance </w:t>
      </w:r>
      <w:r w:rsidR="00AE7427">
        <w:t>premiums.</w:t>
      </w:r>
      <w:sdt>
        <w:sdtPr>
          <w:id w:val="1213849910"/>
          <w:citation/>
        </w:sdtPr>
        <w:sdtContent>
          <w:r w:rsidR="00A02155">
            <w:fldChar w:fldCharType="begin"/>
          </w:r>
          <w:r w:rsidR="00A02155">
            <w:instrText xml:space="preserve"> CITATION Mil21 \l 2057 </w:instrText>
          </w:r>
          <w:r w:rsidR="00A02155">
            <w:fldChar w:fldCharType="separate"/>
          </w:r>
          <w:r w:rsidR="00A02155">
            <w:rPr>
              <w:noProof/>
            </w:rPr>
            <w:t xml:space="preserve"> </w:t>
          </w:r>
          <w:r w:rsidR="00A02155" w:rsidRPr="00A02155">
            <w:rPr>
              <w:noProof/>
            </w:rPr>
            <w:t>(Miller, 2021)</w:t>
          </w:r>
          <w:r w:rsidR="00A02155">
            <w:fldChar w:fldCharType="end"/>
          </w:r>
        </w:sdtContent>
      </w:sdt>
      <w:r w:rsidR="00AE7427">
        <w:t xml:space="preserve"> Despite this, proponents </w:t>
      </w:r>
      <w:r w:rsidR="00B4057E">
        <w:t>argue that increases are due to other economic factors and the savings</w:t>
      </w:r>
      <w:r w:rsidR="00E20EE6">
        <w:t xml:space="preserve"> expected from the reforms will be incremental, with consumers seeing the changes over time</w:t>
      </w:r>
      <w:r w:rsidR="006D3E8E">
        <w:t xml:space="preserve">. In either case, it is clear the true impact of this ‘advantage’ will </w:t>
      </w:r>
      <w:r w:rsidR="00A90AF6">
        <w:t>need furt</w:t>
      </w:r>
      <w:r w:rsidR="008057F3">
        <w:t>her time to fully assess its impact</w:t>
      </w:r>
      <w:sdt>
        <w:sdtPr>
          <w:id w:val="-429891307"/>
          <w:citation/>
        </w:sdtPr>
        <w:sdtContent>
          <w:r w:rsidR="00A02155">
            <w:fldChar w:fldCharType="begin"/>
          </w:r>
          <w:r w:rsidR="00A02155">
            <w:instrText xml:space="preserve"> CITATION Dea23 \l 2057 </w:instrText>
          </w:r>
          <w:r w:rsidR="00A02155">
            <w:fldChar w:fldCharType="separate"/>
          </w:r>
          <w:r w:rsidR="00A02155">
            <w:rPr>
              <w:noProof/>
            </w:rPr>
            <w:t xml:space="preserve"> </w:t>
          </w:r>
          <w:r w:rsidR="00A02155" w:rsidRPr="00A02155">
            <w:rPr>
              <w:noProof/>
            </w:rPr>
            <w:t>(Watson, 2023)</w:t>
          </w:r>
          <w:r w:rsidR="00A02155">
            <w:fldChar w:fldCharType="end"/>
          </w:r>
        </w:sdtContent>
      </w:sdt>
      <w:r w:rsidR="008057F3">
        <w:t>.</w:t>
      </w:r>
    </w:p>
    <w:p w14:paraId="358E5CC4" w14:textId="77777777" w:rsidR="00AA644B" w:rsidRDefault="00AA644B"/>
    <w:p w14:paraId="0A4D1492" w14:textId="2B8BF827" w:rsidR="002503B5" w:rsidRDefault="00AA644B">
      <w:r>
        <w:t xml:space="preserve">As prior mentioned, CLA 2018 </w:t>
      </w:r>
      <w:r w:rsidR="00725E8D">
        <w:t xml:space="preserve">called for a new fixed tariff </w:t>
      </w:r>
      <w:r w:rsidR="003A23AD">
        <w:t xml:space="preserve">for </w:t>
      </w:r>
      <w:r w:rsidR="00E64DD9">
        <w:t xml:space="preserve">whiplash </w:t>
      </w:r>
      <w:r w:rsidR="002503B5">
        <w:t>injuries and minor psychological injuries that are sustained in RTA’s.</w:t>
      </w:r>
      <w:r w:rsidR="00AC216F">
        <w:t xml:space="preserve"> The </w:t>
      </w:r>
      <w:r w:rsidR="00CC65EA">
        <w:t xml:space="preserve">term whiplash is </w:t>
      </w:r>
      <w:r w:rsidR="00BF2FFE">
        <w:t>defined under CLA 2018</w:t>
      </w:r>
      <w:r w:rsidR="00FA7A8D">
        <w:t xml:space="preserve"> section 1(1) </w:t>
      </w:r>
      <w:r w:rsidR="00BF2FFE">
        <w:t>as</w:t>
      </w:r>
      <w:r w:rsidR="004B1E5A">
        <w:t xml:space="preserve"> a soft tissue injury</w:t>
      </w:r>
      <w:r w:rsidR="00FA7A8D">
        <w:t xml:space="preserve"> which is sustained in the shoulder, back or neck. </w:t>
      </w:r>
      <w:r w:rsidR="00DD72B4">
        <w:t>Section 1(2) provides examples including ruptures, tears</w:t>
      </w:r>
      <w:r w:rsidR="003A35C4">
        <w:t xml:space="preserve"> and sprains in the muscle</w:t>
      </w:r>
      <w:r w:rsidR="00F44A93">
        <w:t>, ligament or tendons.</w:t>
      </w:r>
      <w:r w:rsidR="008B61E8">
        <w:t xml:space="preserve"> The MOJ </w:t>
      </w:r>
      <w:r w:rsidR="001157C4">
        <w:t>(2018) f</w:t>
      </w:r>
      <w:r w:rsidR="00453EF7">
        <w:t>igures show that around 90% of RTA related claims are for whiplash in</w:t>
      </w:r>
      <w:r w:rsidR="00077E64">
        <w:t>juries</w:t>
      </w:r>
      <w:r w:rsidR="00DE3044">
        <w:t xml:space="preserve">. </w:t>
      </w:r>
      <w:r w:rsidR="000B0108">
        <w:t>This is said to be the reason</w:t>
      </w:r>
      <w:r w:rsidR="00A921F7">
        <w:t xml:space="preserve"> for </w:t>
      </w:r>
      <w:r w:rsidR="00AB51A6">
        <w:t xml:space="preserve">the tariff, as it aims to </w:t>
      </w:r>
      <w:r w:rsidR="0076384A">
        <w:t>provide certainty for claimants with a standardised provision of dam</w:t>
      </w:r>
      <w:r w:rsidR="00B2002D">
        <w:t>ages (MOJ, 2024).</w:t>
      </w:r>
      <w:r w:rsidR="007A0B37">
        <w:t xml:space="preserve"> The tariffs were set</w:t>
      </w:r>
      <w:r w:rsidR="00B42A84">
        <w:t xml:space="preserve"> with a view of</w:t>
      </w:r>
      <w:r w:rsidR="00B84E52">
        <w:t xml:space="preserve"> the objective to reduce inflated compensation</w:t>
      </w:r>
      <w:r w:rsidR="00EA0216">
        <w:t xml:space="preserve"> </w:t>
      </w:r>
      <w:r w:rsidR="00A93F64">
        <w:t>and control costs.</w:t>
      </w:r>
      <w:r w:rsidR="00761CBC">
        <w:t xml:space="preserve"> Tariff amounts are set by </w:t>
      </w:r>
      <w:r w:rsidR="00647094">
        <w:t>The Whiplash Injury Regulations 2021</w:t>
      </w:r>
      <w:r w:rsidR="00D367FC">
        <w:t xml:space="preserve"> (henceforth WIR 2021)</w:t>
      </w:r>
      <w:r w:rsidR="00647094">
        <w:t xml:space="preserve"> section (2)</w:t>
      </w:r>
      <w:r w:rsidR="0013337C">
        <w:t xml:space="preserve"> with a</w:t>
      </w:r>
      <w:r w:rsidR="004D479E">
        <w:t>n uplifted section for those who suffer whiplash alongside minor psychological injury.</w:t>
      </w:r>
      <w:r w:rsidR="003F23F3">
        <w:t xml:space="preserve"> The tariff is based upon the </w:t>
      </w:r>
      <w:r w:rsidR="00C94180">
        <w:t xml:space="preserve">timescale </w:t>
      </w:r>
      <w:r w:rsidR="003F23F3">
        <w:t>of the Injury</w:t>
      </w:r>
      <w:r w:rsidR="00B104CD">
        <w:t xml:space="preserve"> </w:t>
      </w:r>
      <w:r w:rsidR="00C94180">
        <w:t>with durations ranging from 3 m</w:t>
      </w:r>
      <w:r w:rsidR="003E37C8">
        <w:t>onths with a value of £240-£260</w:t>
      </w:r>
      <w:r w:rsidR="008B1A6A">
        <w:t xml:space="preserve"> to 24 months and under at £4,215-</w:t>
      </w:r>
      <w:r w:rsidR="001A1794">
        <w:t>£4,345.</w:t>
      </w:r>
      <w:r w:rsidR="00D4639F">
        <w:t xml:space="preserve"> The </w:t>
      </w:r>
      <w:r w:rsidR="00F16F4C">
        <w:t xml:space="preserve">methodology for calculating compensation in instances where a non-whiplash Injury </w:t>
      </w:r>
      <w:r w:rsidR="00C41402">
        <w:t>occurs</w:t>
      </w:r>
      <w:r w:rsidR="0039411E">
        <w:t xml:space="preserve"> alongside</w:t>
      </w:r>
      <w:r w:rsidR="00CD7FFE">
        <w:t xml:space="preserve"> whiplash is based off the precedence set by</w:t>
      </w:r>
      <w:r w:rsidR="00E35B6B">
        <w:t xml:space="preserve"> </w:t>
      </w:r>
      <w:r w:rsidR="00D4639F" w:rsidRPr="00D4639F">
        <w:t xml:space="preserve">Yoann Samuel Rabot v Charlotte Victoria Hassam and Matthew David Briggs v </w:t>
      </w:r>
      <w:proofErr w:type="spellStart"/>
      <w:r w:rsidR="00D4639F" w:rsidRPr="00D4639F">
        <w:t>Boluwatife</w:t>
      </w:r>
      <w:proofErr w:type="spellEnd"/>
      <w:r w:rsidR="00D4639F" w:rsidRPr="00D4639F">
        <w:t xml:space="preserve"> </w:t>
      </w:r>
      <w:proofErr w:type="spellStart"/>
      <w:r w:rsidR="00D4639F" w:rsidRPr="00D4639F">
        <w:t>Laditan</w:t>
      </w:r>
      <w:proofErr w:type="spellEnd"/>
      <w:r w:rsidR="00D4639F" w:rsidRPr="00D4639F">
        <w:t xml:space="preserve"> </w:t>
      </w:r>
      <w:r w:rsidR="00CD7FFE">
        <w:t>(</w:t>
      </w:r>
      <w:r w:rsidR="00D4639F" w:rsidRPr="00D4639F">
        <w:t>2023</w:t>
      </w:r>
      <w:r w:rsidR="00CD7FFE">
        <w:t>).</w:t>
      </w:r>
      <w:r w:rsidR="00A45BF6">
        <w:t xml:space="preserve"> This case established that the compensation awarded cannot be lesser than if the </w:t>
      </w:r>
      <w:r w:rsidR="00433689">
        <w:t>non-whiplash</w:t>
      </w:r>
      <w:r w:rsidR="00A45BF6">
        <w:t xml:space="preserve"> injury had </w:t>
      </w:r>
      <w:r w:rsidR="00433689">
        <w:t>occurred alone.</w:t>
      </w:r>
      <w:r w:rsidR="00EC51E4">
        <w:t xml:space="preserve"> </w:t>
      </w:r>
    </w:p>
    <w:p w14:paraId="1CAF830D" w14:textId="77777777" w:rsidR="00595DF3" w:rsidRDefault="00595DF3"/>
    <w:p w14:paraId="0BCD99BF" w14:textId="469EB40E" w:rsidR="00A139E5" w:rsidRDefault="001F1E53">
      <w:r>
        <w:t xml:space="preserve">The </w:t>
      </w:r>
      <w:r w:rsidR="00901499">
        <w:t xml:space="preserve">third </w:t>
      </w:r>
      <w:r w:rsidR="00DB3C05">
        <w:t xml:space="preserve">major change brought </w:t>
      </w:r>
      <w:r w:rsidR="006E5941">
        <w:t xml:space="preserve">by the reforms is the ban on </w:t>
      </w:r>
      <w:r w:rsidR="00022C9C">
        <w:t>premedical</w:t>
      </w:r>
      <w:r w:rsidR="006E5941">
        <w:t xml:space="preserve"> settlement.</w:t>
      </w:r>
      <w:r w:rsidR="00D367FC">
        <w:t xml:space="preserve"> This is </w:t>
      </w:r>
      <w:r w:rsidR="003F6E2A">
        <w:t>demonstrated in WIR</w:t>
      </w:r>
      <w:r w:rsidR="00D0231B">
        <w:t xml:space="preserve"> 2021 section 4(a</w:t>
      </w:r>
      <w:r w:rsidR="00EB7DE4">
        <w:t>-b</w:t>
      </w:r>
      <w:r w:rsidR="00D0231B">
        <w:t>)</w:t>
      </w:r>
      <w:r w:rsidR="009E2D0B">
        <w:t xml:space="preserve"> which states that </w:t>
      </w:r>
      <w:proofErr w:type="gramStart"/>
      <w:r w:rsidR="009E2D0B">
        <w:t>in order to</w:t>
      </w:r>
      <w:proofErr w:type="gramEnd"/>
      <w:r w:rsidR="009E2D0B">
        <w:t xml:space="preserve"> pursue a </w:t>
      </w:r>
      <w:r w:rsidR="006549E5">
        <w:t>claim, a</w:t>
      </w:r>
      <w:r w:rsidR="00EB7DE4">
        <w:t xml:space="preserve"> medical report</w:t>
      </w:r>
      <w:r w:rsidR="0005041F">
        <w:t xml:space="preserve"> confirming the validity of the injury must be </w:t>
      </w:r>
      <w:r w:rsidR="00AF1614">
        <w:t>submitted in evidence.</w:t>
      </w:r>
      <w:r w:rsidR="00371FCF">
        <w:t xml:space="preserve"> The purpose of this ban is to</w:t>
      </w:r>
      <w:r w:rsidR="00A47249">
        <w:t xml:space="preserve"> </w:t>
      </w:r>
      <w:r w:rsidR="00A47249">
        <w:t xml:space="preserve">reduce the number of </w:t>
      </w:r>
      <w:r w:rsidR="007505DE">
        <w:t>fraudulent injuries</w:t>
      </w:r>
      <w:r w:rsidR="00A47249">
        <w:t xml:space="preserve"> </w:t>
      </w:r>
      <w:r w:rsidR="00F437B8">
        <w:t>and</w:t>
      </w:r>
      <w:r w:rsidR="00A47249">
        <w:t xml:space="preserve"> </w:t>
      </w:r>
      <w:r w:rsidR="00A47249">
        <w:t>to ensure claims are medically verified</w:t>
      </w:r>
      <w:r w:rsidR="001B361F">
        <w:t xml:space="preserve"> as per the </w:t>
      </w:r>
      <w:r w:rsidR="002305F4">
        <w:t>government’s</w:t>
      </w:r>
      <w:r w:rsidR="001B361F">
        <w:t xml:space="preserve"> </w:t>
      </w:r>
      <w:r w:rsidR="002305F4">
        <w:t xml:space="preserve">main objective with the </w:t>
      </w:r>
      <w:r w:rsidR="009B2866">
        <w:t>W</w:t>
      </w:r>
      <w:r w:rsidR="002305F4">
        <w:t xml:space="preserve">hiplash </w:t>
      </w:r>
      <w:r w:rsidR="009B2866">
        <w:t>R</w:t>
      </w:r>
      <w:r w:rsidR="002305F4">
        <w:t xml:space="preserve">eform </w:t>
      </w:r>
      <w:r w:rsidR="009B2866">
        <w:lastRenderedPageBreak/>
        <w:t>P</w:t>
      </w:r>
      <w:r w:rsidR="002305F4">
        <w:t>rogramme</w:t>
      </w:r>
      <w:sdt>
        <w:sdtPr>
          <w:id w:val="-1792271309"/>
          <w:citation/>
        </w:sdtPr>
        <w:sdtContent>
          <w:r w:rsidR="004A7046">
            <w:fldChar w:fldCharType="begin"/>
          </w:r>
          <w:r w:rsidR="004A7046">
            <w:instrText xml:space="preserve"> CITATION Dom21 \l 2057 </w:instrText>
          </w:r>
          <w:r w:rsidR="004A7046">
            <w:fldChar w:fldCharType="separate"/>
          </w:r>
          <w:r w:rsidR="004A7046">
            <w:rPr>
              <w:noProof/>
            </w:rPr>
            <w:t xml:space="preserve"> </w:t>
          </w:r>
          <w:r w:rsidR="004A7046" w:rsidRPr="004A7046">
            <w:rPr>
              <w:noProof/>
            </w:rPr>
            <w:t>(Regan, 2021)</w:t>
          </w:r>
          <w:r w:rsidR="004A7046">
            <w:fldChar w:fldCharType="end"/>
          </w:r>
        </w:sdtContent>
      </w:sdt>
      <w:r w:rsidR="002305F4">
        <w:t xml:space="preserve">. </w:t>
      </w:r>
      <w:r w:rsidR="00120D62">
        <w:t>This is</w:t>
      </w:r>
      <w:r w:rsidR="00112006">
        <w:t xml:space="preserve"> specified further in CPR rule 35.4 </w:t>
      </w:r>
      <w:r w:rsidR="00CA7826">
        <w:t>which confirms the requirement of a fixed cost medical report.</w:t>
      </w:r>
      <w:r w:rsidR="00206964">
        <w:t xml:space="preserve"> </w:t>
      </w:r>
      <w:r w:rsidR="00311CA1">
        <w:t>Furthermore, the ban introduces a more robust</w:t>
      </w:r>
      <w:r w:rsidR="007013C6">
        <w:t xml:space="preserve"> process</w:t>
      </w:r>
      <w:r w:rsidR="00B35B24">
        <w:t xml:space="preserve"> for</w:t>
      </w:r>
      <w:r w:rsidR="007013C6">
        <w:t xml:space="preserve"> the assessment of claims,</w:t>
      </w:r>
      <w:r w:rsidR="006549E5">
        <w:t xml:space="preserve"> which is said to lead to </w:t>
      </w:r>
      <w:r w:rsidR="007C54D9">
        <w:t xml:space="preserve">increased </w:t>
      </w:r>
      <w:r w:rsidR="006549E5">
        <w:t>accuracy in compensation awards.</w:t>
      </w:r>
      <w:r w:rsidR="00B35B24">
        <w:t xml:space="preserve"> This is </w:t>
      </w:r>
      <w:r w:rsidR="002D5472">
        <w:t xml:space="preserve">because the process is now slowed by the removal of </w:t>
      </w:r>
      <w:r w:rsidR="00C27D64">
        <w:t>the Insurers right to offer s</w:t>
      </w:r>
      <w:r w:rsidR="00A139E5">
        <w:t>ettlement to hasten the process.</w:t>
      </w:r>
      <w:r w:rsidR="00F66F7C">
        <w:t xml:space="preserve"> </w:t>
      </w:r>
      <w:r w:rsidR="0096358C">
        <w:t xml:space="preserve">Medical reports are typically obtained from </w:t>
      </w:r>
      <w:proofErr w:type="spellStart"/>
      <w:proofErr w:type="gramStart"/>
      <w:r w:rsidR="0096358C">
        <w:t>MedCo</w:t>
      </w:r>
      <w:proofErr w:type="spellEnd"/>
      <w:proofErr w:type="gramEnd"/>
      <w:r w:rsidR="008531C6">
        <w:t xml:space="preserve"> and the process has been integrated into the OIC</w:t>
      </w:r>
      <w:r w:rsidR="0099754D">
        <w:t xml:space="preserve"> with the Government claiming that the process is</w:t>
      </w:r>
      <w:r w:rsidR="003509BA">
        <w:t xml:space="preserve"> straightforward and accessible.</w:t>
      </w:r>
      <w:r w:rsidR="00407CF1">
        <w:t xml:space="preserve"> The cost of this report is then settled by the </w:t>
      </w:r>
      <w:r w:rsidR="00331E3F">
        <w:t xml:space="preserve">party at </w:t>
      </w:r>
      <w:r w:rsidR="00407CF1">
        <w:t>fault</w:t>
      </w:r>
      <w:r w:rsidR="00412C33">
        <w:t xml:space="preserve"> if liability has been accepted in any part</w:t>
      </w:r>
      <w:sdt>
        <w:sdtPr>
          <w:id w:val="-385877416"/>
          <w:citation/>
        </w:sdtPr>
        <w:sdtContent>
          <w:r w:rsidR="00D812F7">
            <w:fldChar w:fldCharType="begin"/>
          </w:r>
          <w:r w:rsidR="00D812F7">
            <w:instrText xml:space="preserve"> CITATION Min23 \l 2057 </w:instrText>
          </w:r>
          <w:r w:rsidR="00D812F7">
            <w:fldChar w:fldCharType="separate"/>
          </w:r>
          <w:r w:rsidR="00D812F7">
            <w:rPr>
              <w:noProof/>
            </w:rPr>
            <w:t xml:space="preserve"> </w:t>
          </w:r>
          <w:r w:rsidR="00D812F7" w:rsidRPr="00D812F7">
            <w:rPr>
              <w:noProof/>
            </w:rPr>
            <w:t>(Ministry of Justice, 2023)</w:t>
          </w:r>
          <w:r w:rsidR="00D812F7">
            <w:fldChar w:fldCharType="end"/>
          </w:r>
        </w:sdtContent>
      </w:sdt>
      <w:r w:rsidR="00412C33">
        <w:t>.</w:t>
      </w:r>
      <w:r w:rsidR="00D5729E">
        <w:t xml:space="preserve"> </w:t>
      </w:r>
      <w:r w:rsidR="005F639C">
        <w:t xml:space="preserve">This change has </w:t>
      </w:r>
      <w:r w:rsidR="00E50F50">
        <w:t>been promoted as a way of tackling</w:t>
      </w:r>
      <w:r w:rsidR="00762F6D">
        <w:t xml:space="preserve"> exaggerated and fraudulent whiplash claims</w:t>
      </w:r>
      <w:r w:rsidR="00E50F50">
        <w:t xml:space="preserve">. </w:t>
      </w:r>
      <w:r w:rsidR="00196FE3">
        <w:t xml:space="preserve">The MOJ </w:t>
      </w:r>
      <w:r w:rsidR="00D812F7">
        <w:t xml:space="preserve">(2024) </w:t>
      </w:r>
      <w:r w:rsidR="00762F6D">
        <w:t xml:space="preserve">claim that there were 550,000 claims </w:t>
      </w:r>
      <w:r w:rsidR="009A5C2D">
        <w:t xml:space="preserve">in 2019-2020.  This is </w:t>
      </w:r>
      <w:r w:rsidR="002F6B8A">
        <w:t>concerningly</w:t>
      </w:r>
      <w:r w:rsidR="009A5C2D">
        <w:t xml:space="preserve"> </w:t>
      </w:r>
      <w:r w:rsidR="006D69C6">
        <w:t>high,</w:t>
      </w:r>
      <w:r w:rsidR="009A5C2D">
        <w:t xml:space="preserve"> and the reforms could have a positive impact on this, reducing the pressure </w:t>
      </w:r>
      <w:r w:rsidR="00100956">
        <w:t>felt by the civil courts. However,</w:t>
      </w:r>
      <w:r w:rsidR="00C462FF">
        <w:t xml:space="preserve"> critics highlight the imbalance of power that they bring </w:t>
      </w:r>
      <w:r w:rsidR="00730574">
        <w:t>between insurers</w:t>
      </w:r>
      <w:r w:rsidR="008D789B">
        <w:t xml:space="preserve"> and LIP. With more claimants</w:t>
      </w:r>
      <w:r w:rsidR="00610089">
        <w:t xml:space="preserve"> acting as LIP</w:t>
      </w:r>
      <w:r w:rsidR="00C16AB9">
        <w:t xml:space="preserve"> and withheld from professional advice,</w:t>
      </w:r>
      <w:r w:rsidR="00880A68">
        <w:t xml:space="preserve"> they are left to face proceedings</w:t>
      </w:r>
      <w:r w:rsidR="00102EE9">
        <w:t xml:space="preserve"> against large insurers with access to more resources </w:t>
      </w:r>
      <w:r w:rsidR="00972BFE">
        <w:t xml:space="preserve">and legal </w:t>
      </w:r>
      <w:r w:rsidR="00773477">
        <w:t>knowledge</w:t>
      </w:r>
      <w:sdt>
        <w:sdtPr>
          <w:id w:val="-953554938"/>
          <w:citation/>
        </w:sdtPr>
        <w:sdtContent>
          <w:r w:rsidR="00D812F7">
            <w:fldChar w:fldCharType="begin"/>
          </w:r>
          <w:r w:rsidR="00D812F7">
            <w:instrText xml:space="preserve"> CITATION Jan231 \l 2057 </w:instrText>
          </w:r>
          <w:r w:rsidR="00D812F7">
            <w:fldChar w:fldCharType="separate"/>
          </w:r>
          <w:r w:rsidR="00D812F7">
            <w:rPr>
              <w:noProof/>
            </w:rPr>
            <w:t xml:space="preserve"> </w:t>
          </w:r>
          <w:r w:rsidR="00D812F7" w:rsidRPr="00D812F7">
            <w:rPr>
              <w:noProof/>
            </w:rPr>
            <w:t>(Miller, 2023)</w:t>
          </w:r>
          <w:r w:rsidR="00D812F7">
            <w:fldChar w:fldCharType="end"/>
          </w:r>
        </w:sdtContent>
      </w:sdt>
      <w:r w:rsidR="00773477">
        <w:t>.</w:t>
      </w:r>
      <w:r w:rsidR="00972BFE">
        <w:t xml:space="preserve"> This could lead to </w:t>
      </w:r>
      <w:r w:rsidR="00773477">
        <w:t xml:space="preserve">unfair advantages </w:t>
      </w:r>
      <w:r w:rsidR="003159C4">
        <w:t xml:space="preserve">for defendants. Critics point proponents to the Human Rights </w:t>
      </w:r>
      <w:r w:rsidR="00AE6D87">
        <w:t xml:space="preserve">Act 1998, </w:t>
      </w:r>
      <w:r w:rsidR="00374079">
        <w:t xml:space="preserve">article 6 which </w:t>
      </w:r>
      <w:r w:rsidR="00B06625">
        <w:t xml:space="preserve">provides the right to a </w:t>
      </w:r>
      <w:r w:rsidR="00EB489D">
        <w:t>just trial. The imbalance of power</w:t>
      </w:r>
      <w:r w:rsidR="00D2275C">
        <w:t xml:space="preserve"> faced by those forced to represent themselves through statute limitations provides insu</w:t>
      </w:r>
      <w:r w:rsidR="00EF4B46">
        <w:t>rers in an unjust position</w:t>
      </w:r>
      <w:sdt>
        <w:sdtPr>
          <w:id w:val="229206523"/>
          <w:citation/>
        </w:sdtPr>
        <w:sdtContent>
          <w:r w:rsidR="00CA51B4">
            <w:fldChar w:fldCharType="begin"/>
          </w:r>
          <w:r w:rsidR="00CA51B4">
            <w:instrText xml:space="preserve"> CITATION Cat221 \l 2057 </w:instrText>
          </w:r>
          <w:r w:rsidR="00CA51B4">
            <w:fldChar w:fldCharType="separate"/>
          </w:r>
          <w:r w:rsidR="00CA51B4">
            <w:rPr>
              <w:noProof/>
            </w:rPr>
            <w:t xml:space="preserve"> </w:t>
          </w:r>
          <w:r w:rsidR="00CA51B4" w:rsidRPr="00CA51B4">
            <w:rPr>
              <w:noProof/>
            </w:rPr>
            <w:t>(Denvir, 2022)</w:t>
          </w:r>
          <w:r w:rsidR="00CA51B4">
            <w:fldChar w:fldCharType="end"/>
          </w:r>
        </w:sdtContent>
      </w:sdt>
      <w:r w:rsidR="00CA51B4">
        <w:t>.</w:t>
      </w:r>
    </w:p>
    <w:p w14:paraId="1DFB61CB" w14:textId="77777777" w:rsidR="009C69E0" w:rsidRDefault="009C69E0"/>
    <w:p w14:paraId="0CECFA54" w14:textId="6BEC74BB" w:rsidR="00845341" w:rsidRDefault="009D0DA0">
      <w:r>
        <w:t>The Civil Procedure Act 1997 (henceforth CPA)</w:t>
      </w:r>
      <w:r w:rsidR="00C07752">
        <w:t xml:space="preserve"> was established to </w:t>
      </w:r>
      <w:r w:rsidR="00514C3C">
        <w:t xml:space="preserve">update and </w:t>
      </w:r>
      <w:r w:rsidR="00C07752">
        <w:t xml:space="preserve">unify </w:t>
      </w:r>
      <w:r w:rsidR="00514C3C">
        <w:t>the procedures of the civil court</w:t>
      </w:r>
      <w:r w:rsidR="00F74207">
        <w:t xml:space="preserve"> as it laid the basis for the creation of the CPR</w:t>
      </w:r>
      <w:r w:rsidR="00514C3C">
        <w:t xml:space="preserve">. </w:t>
      </w:r>
      <w:r w:rsidR="00527613">
        <w:t xml:space="preserve">Although not directly related to </w:t>
      </w:r>
      <w:r w:rsidR="007B60D3">
        <w:t>the whiplash</w:t>
      </w:r>
      <w:r w:rsidR="00527613">
        <w:t xml:space="preserve"> </w:t>
      </w:r>
      <w:r w:rsidR="00527613">
        <w:t>reform</w:t>
      </w:r>
      <w:r w:rsidR="00527613">
        <w:t>s, t</w:t>
      </w:r>
      <w:r w:rsidR="00F74207">
        <w:t xml:space="preserve">hrough amendments and supplementary regulations, </w:t>
      </w:r>
      <w:r w:rsidR="00D354BC">
        <w:t xml:space="preserve">CPA </w:t>
      </w:r>
      <w:r w:rsidR="00882AB7">
        <w:t xml:space="preserve">grants the CPR to </w:t>
      </w:r>
      <w:r w:rsidR="000960AA">
        <w:t xml:space="preserve">reform civil court procedure in line with </w:t>
      </w:r>
      <w:r w:rsidR="00BF3AFE">
        <w:t>societal changes</w:t>
      </w:r>
      <w:sdt>
        <w:sdtPr>
          <w:id w:val="-2021081894"/>
          <w:citation/>
        </w:sdtPr>
        <w:sdtContent>
          <w:r w:rsidR="00E54D8D">
            <w:fldChar w:fldCharType="begin"/>
          </w:r>
          <w:r w:rsidR="00E54D8D">
            <w:instrText xml:space="preserve"> CITATION Kev23 \l 2057 </w:instrText>
          </w:r>
          <w:r w:rsidR="00E54D8D">
            <w:fldChar w:fldCharType="separate"/>
          </w:r>
          <w:r w:rsidR="00E54D8D">
            <w:rPr>
              <w:noProof/>
            </w:rPr>
            <w:t xml:space="preserve"> </w:t>
          </w:r>
          <w:r w:rsidR="00E54D8D" w:rsidRPr="00E54D8D">
            <w:rPr>
              <w:noProof/>
            </w:rPr>
            <w:t>(Browne, 2023)</w:t>
          </w:r>
          <w:r w:rsidR="00E54D8D">
            <w:fldChar w:fldCharType="end"/>
          </w:r>
        </w:sdtContent>
      </w:sdt>
      <w:r w:rsidR="00BF3AFE">
        <w:t>.</w:t>
      </w:r>
      <w:r w:rsidR="00256FDF">
        <w:t xml:space="preserve"> As prior mentioned,</w:t>
      </w:r>
      <w:r w:rsidR="00245954">
        <w:t xml:space="preserve"> CPR</w:t>
      </w:r>
      <w:r w:rsidR="00A24C25">
        <w:t xml:space="preserve"> rule 26.6</w:t>
      </w:r>
      <w:r w:rsidR="00353C67">
        <w:t>A</w:t>
      </w:r>
      <w:r w:rsidR="00A24C25">
        <w:t xml:space="preserve"> has been amended to increase </w:t>
      </w:r>
      <w:r w:rsidR="00DC2BE9">
        <w:t>the small claims limit</w:t>
      </w:r>
      <w:r w:rsidR="00353C67">
        <w:t>. However,</w:t>
      </w:r>
      <w:r w:rsidR="003B0354">
        <w:t xml:space="preserve"> it does allow for circumstances whereby the previous limit of £1,000 still apples</w:t>
      </w:r>
      <w:r w:rsidR="00C145F4">
        <w:t xml:space="preserve">. For example, </w:t>
      </w:r>
      <w:r w:rsidR="005522EA">
        <w:t>claimants deemed ‘vulnerable road users’ i.e. pedestrians, motor</w:t>
      </w:r>
      <w:r w:rsidR="00CB6098">
        <w:t xml:space="preserve"> cyclists, cyclists and their passengers. It also</w:t>
      </w:r>
      <w:r w:rsidR="003B22CD">
        <w:t xml:space="preserve"> applies to children in all circumstances.</w:t>
      </w:r>
      <w:r w:rsidR="00C40876">
        <w:t xml:space="preserve"> Other exceptions include </w:t>
      </w:r>
      <w:r w:rsidR="00915F21">
        <w:t xml:space="preserve">when the claimant is </w:t>
      </w:r>
      <w:r w:rsidR="004D3464">
        <w:t xml:space="preserve">bankrupt undischarged and/or </w:t>
      </w:r>
      <w:r w:rsidR="00780CB7">
        <w:t>either part</w:t>
      </w:r>
      <w:r w:rsidR="00981C68">
        <w:t>y</w:t>
      </w:r>
      <w:r w:rsidR="00780CB7">
        <w:t xml:space="preserve"> acts as the representative of a deceased person an</w:t>
      </w:r>
      <w:r w:rsidR="00981C68">
        <w:t xml:space="preserve">d </w:t>
      </w:r>
      <w:r w:rsidR="00780CB7">
        <w:t xml:space="preserve">the vehicle </w:t>
      </w:r>
      <w:r w:rsidR="00E95E27">
        <w:t>was registered outside of the UK</w:t>
      </w:r>
      <w:r w:rsidR="005D1CE5">
        <w:t xml:space="preserve"> </w:t>
      </w:r>
      <w:sdt>
        <w:sdtPr>
          <w:id w:val="12576961"/>
          <w:citation/>
        </w:sdtPr>
        <w:sdtContent>
          <w:r w:rsidR="005D1CE5">
            <w:fldChar w:fldCharType="begin"/>
          </w:r>
          <w:r w:rsidR="005D1CE5">
            <w:instrText xml:space="preserve"> CITATION Min23 \l 2057 </w:instrText>
          </w:r>
          <w:r w:rsidR="005D1CE5">
            <w:fldChar w:fldCharType="separate"/>
          </w:r>
          <w:r w:rsidR="005D1CE5" w:rsidRPr="005D1CE5">
            <w:rPr>
              <w:noProof/>
            </w:rPr>
            <w:t>(Ministry of Justice, 2023)</w:t>
          </w:r>
          <w:r w:rsidR="005D1CE5">
            <w:fldChar w:fldCharType="end"/>
          </w:r>
        </w:sdtContent>
      </w:sdt>
      <w:r w:rsidR="004E15B8">
        <w:t xml:space="preserve"> Parties exempt f</w:t>
      </w:r>
      <w:r w:rsidR="00CD286C">
        <w:t>rom</w:t>
      </w:r>
      <w:r w:rsidR="004E15B8">
        <w:t xml:space="preserve"> the reform</w:t>
      </w:r>
      <w:r w:rsidR="00CD286C">
        <w:t>s</w:t>
      </w:r>
      <w:r w:rsidR="004E15B8">
        <w:t xml:space="preserve"> </w:t>
      </w:r>
      <w:r w:rsidR="00CD286C">
        <w:t>will not be allocated to the small claims track and will</w:t>
      </w:r>
      <w:r w:rsidR="006F6DBF">
        <w:t xml:space="preserve"> typically be assigned to the fast track</w:t>
      </w:r>
      <w:r w:rsidR="0046076C">
        <w:t xml:space="preserve"> in line with CPR rule 26.</w:t>
      </w:r>
      <w:r w:rsidR="009A04FB">
        <w:t>6B</w:t>
      </w:r>
      <w:r w:rsidR="006F6DBF">
        <w:t>.</w:t>
      </w:r>
      <w:r w:rsidR="0040773C">
        <w:t xml:space="preserve"> Although the CPR </w:t>
      </w:r>
      <w:r w:rsidR="004E106D">
        <w:t xml:space="preserve">sets out </w:t>
      </w:r>
      <w:r w:rsidR="001323F7">
        <w:t>updates in the law, it is supplemented by Practice directions</w:t>
      </w:r>
      <w:r w:rsidR="00A9427E">
        <w:t xml:space="preserve"> (henceforth PD</w:t>
      </w:r>
      <w:r w:rsidR="008B1BD1">
        <w:t>s</w:t>
      </w:r>
      <w:r w:rsidR="00A9427E">
        <w:t>)</w:t>
      </w:r>
      <w:r w:rsidR="00EE213A">
        <w:t xml:space="preserve"> which provide detailed procedural guidance.</w:t>
      </w:r>
    </w:p>
    <w:p w14:paraId="07DC4BB7" w14:textId="77777777" w:rsidR="00A9427E" w:rsidRDefault="00A9427E"/>
    <w:p w14:paraId="33B31D66" w14:textId="63BE01AE" w:rsidR="002243E4" w:rsidRDefault="002B3757">
      <w:r>
        <w:t xml:space="preserve">Numerous </w:t>
      </w:r>
      <w:r w:rsidR="008B1BD1">
        <w:t xml:space="preserve">updates to PDs have been made to allow the reforms to take place in practice. This </w:t>
      </w:r>
      <w:r w:rsidR="00922B37">
        <w:t>is due to an amendment of CPR</w:t>
      </w:r>
      <w:r w:rsidR="008132AD">
        <w:t xml:space="preserve"> </w:t>
      </w:r>
      <w:r w:rsidR="00B94934">
        <w:t xml:space="preserve">which allows a PD </w:t>
      </w:r>
      <w:r w:rsidR="004929C4">
        <w:t xml:space="preserve">under </w:t>
      </w:r>
      <w:proofErr w:type="spellStart"/>
      <w:r w:rsidR="00DF0B14">
        <w:t>part</w:t>
      </w:r>
      <w:proofErr w:type="spellEnd"/>
      <w:r w:rsidR="00DF0B14">
        <w:t xml:space="preserve"> 27</w:t>
      </w:r>
      <w:r w:rsidR="00B94934">
        <w:t xml:space="preserve"> to be implemented or amended</w:t>
      </w:r>
      <w:r w:rsidR="00DF0B14">
        <w:t>.</w:t>
      </w:r>
      <w:sdt>
        <w:sdtPr>
          <w:id w:val="-2123446521"/>
          <w:citation/>
        </w:sdtPr>
        <w:sdtContent>
          <w:r w:rsidR="003F3537">
            <w:fldChar w:fldCharType="begin"/>
          </w:r>
          <w:r w:rsidR="003F3537">
            <w:instrText xml:space="preserve"> CITATION Min23 \l 2057 </w:instrText>
          </w:r>
          <w:r w:rsidR="003F3537">
            <w:fldChar w:fldCharType="separate"/>
          </w:r>
          <w:r w:rsidR="003F3537">
            <w:rPr>
              <w:noProof/>
            </w:rPr>
            <w:t xml:space="preserve"> </w:t>
          </w:r>
          <w:r w:rsidR="003F3537" w:rsidRPr="003F3537">
            <w:rPr>
              <w:noProof/>
            </w:rPr>
            <w:t>(Ministry of Justice, 2023)</w:t>
          </w:r>
          <w:r w:rsidR="003F3537">
            <w:fldChar w:fldCharType="end"/>
          </w:r>
        </w:sdtContent>
      </w:sdt>
      <w:r w:rsidR="00DF0B14">
        <w:t xml:space="preserve"> This </w:t>
      </w:r>
      <w:r w:rsidR="00C54BCD">
        <w:t xml:space="preserve">has resulted in </w:t>
      </w:r>
      <w:r w:rsidR="00DF0B14">
        <w:t>a new PD</w:t>
      </w:r>
      <w:r w:rsidR="006376B2">
        <w:t xml:space="preserve"> (27B)</w:t>
      </w:r>
      <w:r w:rsidR="00C54BCD">
        <w:t xml:space="preserve"> now being enacted</w:t>
      </w:r>
      <w:r w:rsidR="006C257C">
        <w:t xml:space="preserve"> </w:t>
      </w:r>
      <w:r w:rsidR="004B7071">
        <w:t xml:space="preserve">detailing the </w:t>
      </w:r>
      <w:r w:rsidR="00E92C13">
        <w:t>reformed</w:t>
      </w:r>
      <w:r w:rsidR="004B7071">
        <w:t xml:space="preserve"> pre</w:t>
      </w:r>
      <w:r w:rsidR="00E077F1">
        <w:t xml:space="preserve"> action </w:t>
      </w:r>
      <w:r w:rsidR="004B7071">
        <w:t>protocol</w:t>
      </w:r>
      <w:r w:rsidR="00E077F1">
        <w:t xml:space="preserve"> for</w:t>
      </w:r>
      <w:r w:rsidR="008675A2">
        <w:t xml:space="preserve"> </w:t>
      </w:r>
      <w:r w:rsidR="00E077F1">
        <w:t>claims</w:t>
      </w:r>
      <w:r w:rsidR="00E92C13">
        <w:t xml:space="preserve"> involving </w:t>
      </w:r>
      <w:r w:rsidR="00FB0F3A">
        <w:t>RTA</w:t>
      </w:r>
      <w:r w:rsidR="00E077F1">
        <w:t>.</w:t>
      </w:r>
      <w:r w:rsidR="00E92C13">
        <w:t xml:space="preserve"> Furthermore, when claims are initiated using this</w:t>
      </w:r>
      <w:r w:rsidR="00F676C3">
        <w:t xml:space="preserve"> PD, a further new rule </w:t>
      </w:r>
      <w:r w:rsidR="008675A2">
        <w:t xml:space="preserve">(26.5A) confirms that </w:t>
      </w:r>
      <w:r w:rsidR="0064174F">
        <w:t>these claims will be treated as allocated to the small claims track</w:t>
      </w:r>
      <w:r w:rsidR="00C95CC5">
        <w:t xml:space="preserve"> and therefore the following</w:t>
      </w:r>
      <w:r w:rsidR="00E02E74">
        <w:t xml:space="preserve"> steps as </w:t>
      </w:r>
      <w:r w:rsidR="005B07BF">
        <w:t>specified in the</w:t>
      </w:r>
      <w:r w:rsidR="004B433A">
        <w:t xml:space="preserve"> </w:t>
      </w:r>
      <w:r w:rsidR="005B07BF">
        <w:t>P</w:t>
      </w:r>
      <w:r w:rsidR="004B433A">
        <w:t>re-</w:t>
      </w:r>
      <w:r w:rsidR="005B07BF">
        <w:t>A</w:t>
      </w:r>
      <w:r w:rsidR="004B433A">
        <w:t xml:space="preserve">ction </w:t>
      </w:r>
      <w:r w:rsidR="003418C4">
        <w:t>Protocol for</w:t>
      </w:r>
      <w:r w:rsidR="005B07BF">
        <w:t xml:space="preserve"> Personal Injury </w:t>
      </w:r>
      <w:r w:rsidR="00FC35EC">
        <w:t>Claims below the Small Claims Limit in Road Traffic Accidents (2024) applies.</w:t>
      </w:r>
      <w:r w:rsidR="006A0091">
        <w:t xml:space="preserve"> Firstly, in accordance with </w:t>
      </w:r>
      <w:r w:rsidR="00493673">
        <w:t>paragraph</w:t>
      </w:r>
      <w:r w:rsidR="00843278">
        <w:t xml:space="preserve"> </w:t>
      </w:r>
      <w:r w:rsidR="00127C0C">
        <w:t>one,</w:t>
      </w:r>
      <w:r w:rsidR="00843278">
        <w:t xml:space="preserve"> a small claims notification form must be submitted through the OIC</w:t>
      </w:r>
      <w:r w:rsidR="00784CF7">
        <w:t xml:space="preserve"> the at fault insurer then has 30 days to respond</w:t>
      </w:r>
      <w:r w:rsidR="00843278">
        <w:t>.</w:t>
      </w:r>
      <w:r w:rsidR="00757872">
        <w:t xml:space="preserve"> Paragraph 5.4 </w:t>
      </w:r>
      <w:r w:rsidR="001948F9">
        <w:t>reminds claimants that</w:t>
      </w:r>
      <w:r w:rsidR="003A5AF9">
        <w:t xml:space="preserve"> under the </w:t>
      </w:r>
      <w:r w:rsidR="00A71895">
        <w:t xml:space="preserve">Limitation Act </w:t>
      </w:r>
      <w:r w:rsidR="00980E20">
        <w:t>(</w:t>
      </w:r>
      <w:r w:rsidR="00A71895">
        <w:t>1980</w:t>
      </w:r>
      <w:r w:rsidR="00980E20">
        <w:t>)</w:t>
      </w:r>
      <w:r w:rsidR="00A71895">
        <w:t xml:space="preserve"> section 11, claims for personal injury</w:t>
      </w:r>
      <w:r w:rsidR="00504EA3">
        <w:t xml:space="preserve"> must be initiated within three years or they may </w:t>
      </w:r>
      <w:r w:rsidR="00BA7519">
        <w:t>forfeit their right to commence proceedings.</w:t>
      </w:r>
      <w:r w:rsidR="00E13125">
        <w:t xml:space="preserve"> A medical report must then be obtained</w:t>
      </w:r>
      <w:r w:rsidR="00980E20">
        <w:t xml:space="preserve"> and </w:t>
      </w:r>
      <w:r w:rsidR="00980E20">
        <w:lastRenderedPageBreak/>
        <w:t>submitted.</w:t>
      </w:r>
      <w:r w:rsidR="008549DC">
        <w:t xml:space="preserve"> Following this, each party has the right to make offers for settlement, this procedure is </w:t>
      </w:r>
      <w:r w:rsidR="00515BA3">
        <w:t xml:space="preserve">to avoid court proceedings. If an offer is accepted, the case is </w:t>
      </w:r>
      <w:r w:rsidR="00C54C31">
        <w:t>settled,</w:t>
      </w:r>
      <w:r w:rsidR="00515BA3">
        <w:t xml:space="preserve"> and the claimant will receive damages.</w:t>
      </w:r>
      <w:r w:rsidR="00C54C31">
        <w:t xml:space="preserve"> If settlement is not </w:t>
      </w:r>
      <w:r w:rsidR="0063395D">
        <w:t xml:space="preserve">found, the claimant can then prepare a settlement pack including all relevant evidence which is then sent to the </w:t>
      </w:r>
      <w:r w:rsidR="005A6DD7">
        <w:t>at fault insurer. The insurer then has 15 days to respond and</w:t>
      </w:r>
      <w:r w:rsidR="00D55E3A">
        <w:t xml:space="preserve"> provide a response for </w:t>
      </w:r>
      <w:r w:rsidR="00727042">
        <w:t>non-settlement</w:t>
      </w:r>
      <w:r w:rsidR="00D55E3A">
        <w:t xml:space="preserve"> or </w:t>
      </w:r>
      <w:r w:rsidR="00727042">
        <w:t>a counteroffer</w:t>
      </w:r>
      <w:r w:rsidR="00654128">
        <w:t xml:space="preserve">. If negotiation fails, the matter is then admitted </w:t>
      </w:r>
      <w:proofErr w:type="gramStart"/>
      <w:r w:rsidR="00654128">
        <w:t>to court</w:t>
      </w:r>
      <w:proofErr w:type="gramEnd"/>
      <w:r w:rsidR="009D024A">
        <w:t xml:space="preserve">. All aforementioned steps must take place </w:t>
      </w:r>
      <w:r w:rsidR="00EF4264">
        <w:t xml:space="preserve">before the case can be </w:t>
      </w:r>
      <w:r w:rsidR="004F675C">
        <w:t>brought to court</w:t>
      </w:r>
      <w:sdt>
        <w:sdtPr>
          <w:id w:val="310441599"/>
          <w:citation/>
        </w:sdtPr>
        <w:sdtContent>
          <w:r w:rsidR="00CC14E9">
            <w:fldChar w:fldCharType="begin"/>
          </w:r>
          <w:r w:rsidR="00CC14E9">
            <w:instrText xml:space="preserve"> CITATION Kev23 \l 2057 </w:instrText>
          </w:r>
          <w:r w:rsidR="00CC14E9">
            <w:fldChar w:fldCharType="separate"/>
          </w:r>
          <w:r w:rsidR="00CC14E9">
            <w:rPr>
              <w:noProof/>
            </w:rPr>
            <w:t xml:space="preserve"> </w:t>
          </w:r>
          <w:r w:rsidR="00CC14E9" w:rsidRPr="00CC14E9">
            <w:rPr>
              <w:noProof/>
            </w:rPr>
            <w:t>(Browne, 2023)</w:t>
          </w:r>
          <w:r w:rsidR="00CC14E9">
            <w:fldChar w:fldCharType="end"/>
          </w:r>
        </w:sdtContent>
      </w:sdt>
      <w:r w:rsidR="008F5741">
        <w:t>.</w:t>
      </w:r>
      <w:r w:rsidR="0053377A">
        <w:t xml:space="preserve">Prior to the reform, many claimants may have sought legal </w:t>
      </w:r>
      <w:r w:rsidR="000B50BD">
        <w:t xml:space="preserve">instruction to help conduct </w:t>
      </w:r>
      <w:r w:rsidR="007C2A3A">
        <w:t>pre action protocol</w:t>
      </w:r>
      <w:r w:rsidR="00323F5B">
        <w:t xml:space="preserve"> as it is vital the process is followed stringently </w:t>
      </w:r>
      <w:r w:rsidR="00A5764F">
        <w:t xml:space="preserve">to </w:t>
      </w:r>
      <w:r w:rsidR="00165C0D">
        <w:t>allow</w:t>
      </w:r>
      <w:r w:rsidR="00A5764F">
        <w:t xml:space="preserve"> highly contentious cases to</w:t>
      </w:r>
      <w:r w:rsidR="003E472B">
        <w:t xml:space="preserve"> be brought to </w:t>
      </w:r>
      <w:r w:rsidR="0003071F">
        <w:t>court.</w:t>
      </w:r>
      <w:r w:rsidR="007C2A3A">
        <w:t xml:space="preserve"> A common method of </w:t>
      </w:r>
      <w:r w:rsidR="00323F5B">
        <w:t>RTA funding is contingency agreements, which allow</w:t>
      </w:r>
      <w:r w:rsidR="0003071F">
        <w:t xml:space="preserve"> claimants to pay costs following </w:t>
      </w:r>
      <w:r w:rsidR="000630D9">
        <w:t>the award of compensation</w:t>
      </w:r>
      <w:sdt>
        <w:sdtPr>
          <w:id w:val="893163512"/>
          <w:citation/>
        </w:sdtPr>
        <w:sdtContent>
          <w:r w:rsidR="008F5741">
            <w:fldChar w:fldCharType="begin"/>
          </w:r>
          <w:r w:rsidR="008F5741">
            <w:instrText xml:space="preserve"> CITATION Kev23 \l 2057 </w:instrText>
          </w:r>
          <w:r w:rsidR="008F5741">
            <w:fldChar w:fldCharType="separate"/>
          </w:r>
          <w:r w:rsidR="008F5741">
            <w:rPr>
              <w:noProof/>
            </w:rPr>
            <w:t xml:space="preserve"> </w:t>
          </w:r>
          <w:r w:rsidR="008F5741" w:rsidRPr="008F5741">
            <w:rPr>
              <w:noProof/>
            </w:rPr>
            <w:t>(Browne, 2023)</w:t>
          </w:r>
          <w:r w:rsidR="008F5741">
            <w:fldChar w:fldCharType="end"/>
          </w:r>
        </w:sdtContent>
      </w:sdt>
      <w:r w:rsidR="000630D9">
        <w:t xml:space="preserve">. With compensation </w:t>
      </w:r>
      <w:r w:rsidR="00A554EC">
        <w:t>a</w:t>
      </w:r>
      <w:r w:rsidR="000630D9">
        <w:t xml:space="preserve">wards dramatically decreased by </w:t>
      </w:r>
      <w:r w:rsidR="00A554EC">
        <w:t xml:space="preserve">new tariffs, </w:t>
      </w:r>
      <w:r w:rsidR="00B1370E">
        <w:t xml:space="preserve">contingency agreements are no longer viable in the small claims process for RTA, meaning that claimants with genuine </w:t>
      </w:r>
      <w:r w:rsidR="00234029">
        <w:t xml:space="preserve">cases are left at further risk of </w:t>
      </w:r>
      <w:r w:rsidR="00F30EF8">
        <w:t>miscarriage of justice if mistakes are made during the pre-action protocol, disallowing the case to be brought to court</w:t>
      </w:r>
      <w:sdt>
        <w:sdtPr>
          <w:id w:val="-1638798772"/>
          <w:citation/>
        </w:sdtPr>
        <w:sdtContent>
          <w:r w:rsidR="008F5741">
            <w:fldChar w:fldCharType="begin"/>
          </w:r>
          <w:r w:rsidR="008F5741">
            <w:instrText xml:space="preserve"> CITATION Dea23 \l 2057 </w:instrText>
          </w:r>
          <w:r w:rsidR="008F5741">
            <w:fldChar w:fldCharType="separate"/>
          </w:r>
          <w:r w:rsidR="008F5741">
            <w:rPr>
              <w:noProof/>
            </w:rPr>
            <w:t xml:space="preserve"> </w:t>
          </w:r>
          <w:r w:rsidR="008F5741" w:rsidRPr="008F5741">
            <w:rPr>
              <w:noProof/>
            </w:rPr>
            <w:t>(Watson, 2023)</w:t>
          </w:r>
          <w:r w:rsidR="008F5741">
            <w:fldChar w:fldCharType="end"/>
          </w:r>
        </w:sdtContent>
      </w:sdt>
      <w:r w:rsidR="00F30EF8">
        <w:t>.</w:t>
      </w:r>
      <w:r w:rsidR="00484643">
        <w:t xml:space="preserve"> This again feeds the notion that the reforms</w:t>
      </w:r>
      <w:r w:rsidR="00D70C64">
        <w:t xml:space="preserve"> do not fulfil the best interests of the public.</w:t>
      </w:r>
    </w:p>
    <w:p w14:paraId="1C726C9A" w14:textId="77777777" w:rsidR="004F675C" w:rsidRDefault="004F675C"/>
    <w:p w14:paraId="376DFC86" w14:textId="0B9875A5" w:rsidR="00331E3F" w:rsidRDefault="00D25876">
      <w:r>
        <w:t>I</w:t>
      </w:r>
      <w:r w:rsidR="009D6B7A">
        <w:t>n summary, there are some benefits brought by the reforms. They do in part simplify the process</w:t>
      </w:r>
      <w:r w:rsidR="008C7431">
        <w:t xml:space="preserve"> with</w:t>
      </w:r>
      <w:r w:rsidR="004E0785">
        <w:t xml:space="preserve"> the introduction of the OIC </w:t>
      </w:r>
      <w:r w:rsidR="00F13AF5">
        <w:t>and corresponding assisti</w:t>
      </w:r>
      <w:r w:rsidR="00F20388">
        <w:t>ng documents creating a one stop method of initiating claims.</w:t>
      </w:r>
      <w:sdt>
        <w:sdtPr>
          <w:id w:val="-1027322831"/>
          <w:citation/>
        </w:sdtPr>
        <w:sdtContent>
          <w:r w:rsidR="008F5741">
            <w:fldChar w:fldCharType="begin"/>
          </w:r>
          <w:r w:rsidR="00977498">
            <w:instrText xml:space="preserve">CITATION Min212 \l 2057 </w:instrText>
          </w:r>
          <w:r w:rsidR="008F5741">
            <w:fldChar w:fldCharType="separate"/>
          </w:r>
          <w:r w:rsidR="00977498">
            <w:rPr>
              <w:noProof/>
            </w:rPr>
            <w:t xml:space="preserve"> </w:t>
          </w:r>
          <w:r w:rsidR="00977498" w:rsidRPr="00977498">
            <w:rPr>
              <w:noProof/>
            </w:rPr>
            <w:t>(Ministry of Justice, 2021)</w:t>
          </w:r>
          <w:r w:rsidR="008F5741">
            <w:fldChar w:fldCharType="end"/>
          </w:r>
        </w:sdtContent>
      </w:sdt>
      <w:r w:rsidR="00F20388">
        <w:t xml:space="preserve"> In spite of this, </w:t>
      </w:r>
      <w:r w:rsidR="00501540">
        <w:t xml:space="preserve">the unremitting pre action protocol </w:t>
      </w:r>
      <w:r w:rsidR="008D155F">
        <w:t>coupled with</w:t>
      </w:r>
      <w:r w:rsidR="005616E9">
        <w:t xml:space="preserve"> </w:t>
      </w:r>
      <w:r w:rsidR="00442AF2">
        <w:t>lack of legal representation means many</w:t>
      </w:r>
      <w:r w:rsidR="00EA4FA3">
        <w:t xml:space="preserve"> otherwise</w:t>
      </w:r>
      <w:r w:rsidR="00442AF2">
        <w:t xml:space="preserve"> viable claims </w:t>
      </w:r>
      <w:r w:rsidR="00D34BEC">
        <w:t xml:space="preserve">may not </w:t>
      </w:r>
      <w:r w:rsidR="008D155F">
        <w:t>reach settlement</w:t>
      </w:r>
      <w:sdt>
        <w:sdtPr>
          <w:id w:val="78182275"/>
          <w:citation/>
        </w:sdtPr>
        <w:sdtContent>
          <w:r w:rsidR="00A7176E">
            <w:fldChar w:fldCharType="begin"/>
          </w:r>
          <w:r w:rsidR="00A7176E">
            <w:instrText xml:space="preserve"> CITATION Dom21 \l 2057 </w:instrText>
          </w:r>
          <w:r w:rsidR="00A7176E">
            <w:fldChar w:fldCharType="separate"/>
          </w:r>
          <w:r w:rsidR="00A7176E">
            <w:rPr>
              <w:noProof/>
            </w:rPr>
            <w:t xml:space="preserve"> </w:t>
          </w:r>
          <w:r w:rsidR="00A7176E" w:rsidRPr="00A7176E">
            <w:rPr>
              <w:noProof/>
            </w:rPr>
            <w:t>(Regan, 2021)</w:t>
          </w:r>
          <w:r w:rsidR="00A7176E">
            <w:fldChar w:fldCharType="end"/>
          </w:r>
        </w:sdtContent>
      </w:sdt>
      <w:r w:rsidR="00B0408E">
        <w:t xml:space="preserve">. </w:t>
      </w:r>
      <w:r w:rsidR="00CA64A2">
        <w:t>Th</w:t>
      </w:r>
      <w:r w:rsidR="00DC07E5">
        <w:t xml:space="preserve">is assignment has shown that the ongoing encouragement </w:t>
      </w:r>
      <w:r w:rsidR="000C04F5">
        <w:t xml:space="preserve">of LIP through the discussed reform and other legislation </w:t>
      </w:r>
      <w:r w:rsidR="00B649BE">
        <w:t>puts claimants at risk of miscarriage of justice through</w:t>
      </w:r>
      <w:r w:rsidR="00A1497F">
        <w:t xml:space="preserve"> </w:t>
      </w:r>
      <w:r w:rsidR="00A83BBA">
        <w:t>CPR sections</w:t>
      </w:r>
      <w:r w:rsidR="00074222">
        <w:t xml:space="preserve"> such as </w:t>
      </w:r>
      <w:r w:rsidR="00135C82">
        <w:t>24.14</w:t>
      </w:r>
      <w:r w:rsidR="00F81BA2">
        <w:t xml:space="preserve"> </w:t>
      </w:r>
      <w:r w:rsidR="00074222">
        <w:t xml:space="preserve">which withhold </w:t>
      </w:r>
      <w:r w:rsidR="00903899">
        <w:t>the typically expected right to claim legal costs from the defendant.</w:t>
      </w:r>
      <w:r w:rsidR="00BF46F4">
        <w:t xml:space="preserve"> </w:t>
      </w:r>
      <w:r w:rsidR="000E0480">
        <w:t xml:space="preserve">Ultimately, the </w:t>
      </w:r>
      <w:r w:rsidR="00BF46F4">
        <w:t>full impact of the benefits of the</w:t>
      </w:r>
      <w:r w:rsidR="00A83BBA">
        <w:t xml:space="preserve"> reform</w:t>
      </w:r>
      <w:r w:rsidR="000E0480">
        <w:t xml:space="preserve"> is yet to be seen, however, the </w:t>
      </w:r>
      <w:r w:rsidR="00222BCE">
        <w:t xml:space="preserve">risk faced by LIP threatens to </w:t>
      </w:r>
      <w:r w:rsidR="006A673D">
        <w:t xml:space="preserve">outweigh the benefits </w:t>
      </w:r>
      <w:r w:rsidR="00362E1C">
        <w:t>promised.</w:t>
      </w:r>
    </w:p>
    <w:p w14:paraId="6B2C78F5" w14:textId="77777777" w:rsidR="00F45270" w:rsidRDefault="00F45270"/>
    <w:sdt>
      <w:sdtPr>
        <w:id w:val="-55786063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BFF051E" w14:textId="02B24974" w:rsidR="00A7176E" w:rsidRDefault="00A7176E">
          <w:pPr>
            <w:pStyle w:val="Heading1"/>
          </w:pPr>
          <w:r>
            <w:t>Reference Lis</w:t>
          </w:r>
          <w:r w:rsidR="00B66593">
            <w:t>t</w:t>
          </w:r>
        </w:p>
        <w:p w14:paraId="1C924059" w14:textId="15575450" w:rsidR="002534D9" w:rsidRDefault="002534D9" w:rsidP="002534D9">
          <w:r>
            <w:t>Civil Liabilities Act</w:t>
          </w:r>
          <w:r w:rsidR="00F71469">
            <w:t>,</w:t>
          </w:r>
          <w:r w:rsidR="006F005B">
            <w:t xml:space="preserve"> c.29</w:t>
          </w:r>
          <w:r w:rsidR="00762EA5">
            <w:t>. A</w:t>
          </w:r>
          <w:r w:rsidR="005A116C">
            <w:t>vailable at</w:t>
          </w:r>
          <w:r w:rsidR="00762EA5">
            <w:t xml:space="preserve">: </w:t>
          </w:r>
        </w:p>
        <w:p w14:paraId="6F3C6732" w14:textId="2A73BBFC" w:rsidR="002534D9" w:rsidRDefault="00762EA5" w:rsidP="002534D9">
          <w:hyperlink r:id="rId7" w:history="1">
            <w:r w:rsidRPr="005819DC">
              <w:rPr>
                <w:rStyle w:val="Hyperlink"/>
              </w:rPr>
              <w:t>https://www.legislation.gov.uk/ukpga/2018/29/contents</w:t>
            </w:r>
          </w:hyperlink>
        </w:p>
        <w:p w14:paraId="07553B8D" w14:textId="77777777" w:rsidR="000A2289" w:rsidRDefault="000A2289" w:rsidP="002534D9"/>
        <w:p w14:paraId="2D0576FD" w14:textId="25F3C4F0" w:rsidR="000A2289" w:rsidRDefault="000A2289" w:rsidP="002534D9">
          <w:pPr>
            <w:rPr>
              <w:color w:val="000000" w:themeColor="text1"/>
            </w:rPr>
          </w:pPr>
          <w:r w:rsidRPr="000A2289">
            <w:rPr>
              <w:color w:val="000000" w:themeColor="text1"/>
            </w:rPr>
            <w:t>Civil Procedure (Amendment No. 2) Rules 2021</w:t>
          </w:r>
          <w:r w:rsidR="00A20240">
            <w:rPr>
              <w:color w:val="000000" w:themeColor="text1"/>
            </w:rPr>
            <w:t>, No.196. Available at:</w:t>
          </w:r>
        </w:p>
        <w:p w14:paraId="39EBBA99" w14:textId="59525DBB" w:rsidR="00A20240" w:rsidRDefault="00A20240" w:rsidP="002534D9">
          <w:pPr>
            <w:rPr>
              <w:color w:val="000000" w:themeColor="text1"/>
            </w:rPr>
          </w:pPr>
          <w:hyperlink r:id="rId8" w:history="1">
            <w:r w:rsidRPr="005819DC">
              <w:rPr>
                <w:rStyle w:val="Hyperlink"/>
              </w:rPr>
              <w:t>https://www.legislation.gov.uk/uksi/2021/196/contents</w:t>
            </w:r>
          </w:hyperlink>
        </w:p>
        <w:p w14:paraId="31692857" w14:textId="77777777" w:rsidR="00A20240" w:rsidRDefault="00A20240" w:rsidP="002534D9">
          <w:pPr>
            <w:rPr>
              <w:color w:val="000000" w:themeColor="text1"/>
            </w:rPr>
          </w:pPr>
        </w:p>
        <w:p w14:paraId="2805E8C5" w14:textId="378D0D86" w:rsidR="002F3D29" w:rsidRDefault="002F3D29" w:rsidP="002534D9">
          <w:pPr>
            <w:rPr>
              <w:color w:val="000000" w:themeColor="text1"/>
            </w:rPr>
          </w:pPr>
          <w:r>
            <w:rPr>
              <w:color w:val="000000" w:themeColor="text1"/>
            </w:rPr>
            <w:t>Civil Procedure Act 1997, c</w:t>
          </w:r>
          <w:r w:rsidR="00BB147D">
            <w:rPr>
              <w:color w:val="000000" w:themeColor="text1"/>
            </w:rPr>
            <w:t xml:space="preserve">.12. Available at: </w:t>
          </w:r>
          <w:hyperlink r:id="rId9" w:history="1">
            <w:r w:rsidR="00BB147D" w:rsidRPr="005819DC">
              <w:rPr>
                <w:rStyle w:val="Hyperlink"/>
              </w:rPr>
              <w:t>https://www.legislation.gov.uk/ukpga/1997/12/contents</w:t>
            </w:r>
          </w:hyperlink>
        </w:p>
        <w:p w14:paraId="5F960E2D" w14:textId="77777777" w:rsidR="00BB147D" w:rsidRPr="000A2289" w:rsidRDefault="00BB147D" w:rsidP="002534D9">
          <w:pPr>
            <w:rPr>
              <w:color w:val="000000" w:themeColor="text1"/>
            </w:rPr>
          </w:pPr>
        </w:p>
        <w:p w14:paraId="7CE57EDD" w14:textId="77777777" w:rsidR="00762EA5" w:rsidRPr="002534D9" w:rsidRDefault="00762EA5" w:rsidP="002534D9"/>
        <w:sdt>
          <w:sdtPr>
            <w:id w:val="111145805"/>
            <w:bibliography/>
          </w:sdtPr>
          <w:sdtContent>
            <w:p w14:paraId="1EBA8BFA" w14:textId="2B647B8F" w:rsidR="00B66593" w:rsidRDefault="00A7176E" w:rsidP="00A7176E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>Browne, K.</w:t>
              </w:r>
              <w:r w:rsidR="00B66593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B66593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Civil Litigation 2023/24. </w:t>
              </w:r>
              <w:r>
                <w:rPr>
                  <w:noProof/>
                </w:rPr>
                <w:t>London: CLP Legal Practice Guides</w:t>
              </w:r>
            </w:p>
            <w:p w14:paraId="09B5F11B" w14:textId="0CB88B09" w:rsidR="00A7176E" w:rsidRDefault="00A7176E" w:rsidP="00A7176E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rPr>
                  <w:noProof/>
                </w:rPr>
                <w:t>.</w:t>
              </w:r>
            </w:p>
            <w:p w14:paraId="23EF598C" w14:textId="2AE2139D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Denvir, C.</w:t>
              </w:r>
              <w:r w:rsidR="00B66593">
                <w:rPr>
                  <w:noProof/>
                </w:rPr>
                <w:t xml:space="preserve"> (</w:t>
              </w:r>
              <w:r>
                <w:rPr>
                  <w:noProof/>
                </w:rPr>
                <w:t>2022</w:t>
              </w:r>
              <w:r w:rsidR="00B66593">
                <w:rPr>
                  <w:noProof/>
                </w:rPr>
                <w:t>) '</w:t>
              </w:r>
              <w:r>
                <w:rPr>
                  <w:noProof/>
                </w:rPr>
                <w:t>Safeguarding access to justice in the age of the online court</w:t>
              </w:r>
              <w:r w:rsidR="00B66593">
                <w:rPr>
                  <w:noProof/>
                </w:rPr>
                <w:t>'.</w:t>
              </w:r>
              <w:r>
                <w:rPr>
                  <w:i/>
                  <w:iCs/>
                  <w:noProof/>
                </w:rPr>
                <w:t xml:space="preserve">Modern Law Review, </w:t>
              </w:r>
              <w:r>
                <w:rPr>
                  <w:noProof/>
                </w:rPr>
                <w:t>85(1), pp. 25-68.</w:t>
              </w:r>
            </w:p>
            <w:p w14:paraId="1191E3EE" w14:textId="77777777" w:rsidR="00B66593" w:rsidRPr="00B66593" w:rsidRDefault="00B66593" w:rsidP="00B66593"/>
            <w:p w14:paraId="304B274D" w14:textId="064CDFFA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DiMambro, D.</w:t>
              </w:r>
              <w:r w:rsidR="00B66593">
                <w:rPr>
                  <w:noProof/>
                </w:rPr>
                <w:t xml:space="preserve"> (</w:t>
              </w:r>
              <w:r>
                <w:rPr>
                  <w:noProof/>
                </w:rPr>
                <w:t>2015</w:t>
              </w:r>
              <w:r w:rsidR="00B66593">
                <w:rPr>
                  <w:noProof/>
                </w:rPr>
                <w:t>) '</w:t>
              </w:r>
              <w:r>
                <w:rPr>
                  <w:noProof/>
                </w:rPr>
                <w:t>Developments since August 2015 Supplement to the Civil Court Practice</w:t>
              </w:r>
              <w:r w:rsidR="002E4F32">
                <w:rPr>
                  <w:noProof/>
                </w:rPr>
                <w:t>'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Civil Court News, </w:t>
              </w:r>
              <w:r>
                <w:rPr>
                  <w:noProof/>
                </w:rPr>
                <w:t>1(3), pp. 7-9.</w:t>
              </w:r>
            </w:p>
            <w:p w14:paraId="19BDC122" w14:textId="77777777" w:rsidR="00B66593" w:rsidRPr="00B66593" w:rsidRDefault="00B66593" w:rsidP="00B66593"/>
            <w:p w14:paraId="4E2F8DD6" w14:textId="752036E6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Ganapathy, V.</w:t>
              </w:r>
              <w:r w:rsidR="002E4F3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2E4F32">
                <w:rPr>
                  <w:noProof/>
                </w:rPr>
                <w:t>) '</w:t>
              </w:r>
              <w:r>
                <w:rPr>
                  <w:noProof/>
                </w:rPr>
                <w:t>Asbestos records and mixed injury whiplash</w:t>
              </w:r>
              <w:r w:rsidR="002E4F32">
                <w:rPr>
                  <w:noProof/>
                </w:rPr>
                <w:t>'.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174(8070), p. 11.</w:t>
              </w:r>
            </w:p>
            <w:p w14:paraId="04518A28" w14:textId="77777777" w:rsidR="00B6507C" w:rsidRDefault="00B6507C" w:rsidP="00B6507C"/>
            <w:p w14:paraId="46E5A2F9" w14:textId="5B6E1A91" w:rsidR="00B6507C" w:rsidRPr="00B6507C" w:rsidRDefault="00B6507C" w:rsidP="00B6507C">
              <w:r>
                <w:t>Human Rights Act 1998</w:t>
              </w:r>
              <w:r>
                <w:t>,</w:t>
              </w:r>
              <w:r w:rsidR="00C00CC8">
                <w:t xml:space="preserve"> c.42. Available at:</w:t>
              </w:r>
              <w:r w:rsidR="00C00CC8" w:rsidRPr="00C00CC8">
                <w:t xml:space="preserve"> </w:t>
              </w:r>
              <w:r w:rsidR="00C00CC8" w:rsidRPr="00C00CC8">
                <w:t>https://www.legislation.gov.uk/ukpga/1998/42/contents</w:t>
              </w:r>
            </w:p>
            <w:p w14:paraId="01A598A2" w14:textId="77777777" w:rsidR="002E4F32" w:rsidRPr="002E4F32" w:rsidRDefault="002E4F32" w:rsidP="002E4F32"/>
            <w:p w14:paraId="116134EB" w14:textId="3715DF6F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Justice, M. o.</w:t>
              </w:r>
              <w:r w:rsidR="002E4F32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2E4F32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Pre-Action Protocol for Personal Injury Claims below the Small Claims Limit in Road Traffic Accidents. </w:t>
              </w:r>
              <w:r>
                <w:rPr>
                  <w:noProof/>
                </w:rPr>
                <w:t xml:space="preserve">Available at: </w:t>
              </w:r>
              <w:r>
                <w:rPr>
                  <w:noProof/>
                  <w:u w:val="single"/>
                </w:rPr>
                <w:t>https://www.justice.gov.uk/courts/procedure-rules/civil/protocol/pre-action-protocol-for-personal-injury-claims-below-the-small-claims-limit-in-road-traffic-accidents-the-rta-small-claims-protocol#2</w:t>
              </w:r>
              <w:r>
                <w:rPr>
                  <w:noProof/>
                </w:rPr>
                <w:br/>
                <w:t>[Accessed 18 July 2024].</w:t>
              </w:r>
            </w:p>
            <w:p w14:paraId="5937DD9B" w14:textId="555DDE7B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Miller, J.</w:t>
              </w:r>
              <w:r w:rsidR="001A0137">
                <w:rPr>
                  <w:noProof/>
                </w:rPr>
                <w:t xml:space="preserve"> (</w:t>
              </w:r>
              <w:r>
                <w:rPr>
                  <w:noProof/>
                </w:rPr>
                <w:t>2021</w:t>
              </w:r>
              <w:r w:rsidR="001A0137">
                <w:rPr>
                  <w:noProof/>
                </w:rPr>
                <w:t>)</w:t>
              </w:r>
              <w:r w:rsidR="00102577">
                <w:rPr>
                  <w:noProof/>
                </w:rPr>
                <w:t xml:space="preserve"> '</w:t>
              </w:r>
              <w:r>
                <w:rPr>
                  <w:noProof/>
                </w:rPr>
                <w:t>Mixed Welcome for Whiplash Reforms</w:t>
              </w:r>
              <w:r w:rsidR="00102577">
                <w:rPr>
                  <w:noProof/>
                </w:rPr>
                <w:t>'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171(7935), p. 4.</w:t>
              </w:r>
            </w:p>
            <w:p w14:paraId="520CE893" w14:textId="77777777" w:rsidR="00C2508D" w:rsidRDefault="00C2508D" w:rsidP="00C2508D"/>
            <w:p w14:paraId="3204B078" w14:textId="1800A9BD" w:rsidR="00C2508D" w:rsidRPr="00C2508D" w:rsidRDefault="00C2508D" w:rsidP="00C2508D">
              <w:r>
                <w:rPr>
                  <w:color w:val="000000" w:themeColor="text1"/>
                </w:rPr>
                <w:t>Legal Aid, Sentencing and Punishment of Offenders Act 2012</w:t>
              </w:r>
              <w:r>
                <w:rPr>
                  <w:color w:val="000000" w:themeColor="text1"/>
                </w:rPr>
                <w:t>, c 10</w:t>
              </w:r>
              <w:r w:rsidR="00D91BB1">
                <w:rPr>
                  <w:color w:val="000000" w:themeColor="text1"/>
                </w:rPr>
                <w:t>. Available at:</w:t>
              </w:r>
              <w:r w:rsidR="00D91BB1" w:rsidRPr="00D91BB1">
                <w:t xml:space="preserve"> </w:t>
              </w:r>
              <w:r w:rsidR="00D91BB1" w:rsidRPr="00D91BB1">
                <w:rPr>
                  <w:color w:val="000000" w:themeColor="text1"/>
                </w:rPr>
                <w:t>https://www.legislation.gov.uk/ukpga/2012/10/contents</w:t>
              </w:r>
            </w:p>
            <w:p w14:paraId="6612C21E" w14:textId="77777777" w:rsidR="001A4437" w:rsidRDefault="001A4437" w:rsidP="00A7176E">
              <w:pPr>
                <w:pStyle w:val="Bibliography"/>
                <w:rPr>
                  <w:noProof/>
                </w:rPr>
              </w:pPr>
            </w:p>
            <w:p w14:paraId="4F3D7307" w14:textId="0E51756E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Miller, J.</w:t>
              </w:r>
              <w:r w:rsidR="00102577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102577">
                <w:rPr>
                  <w:noProof/>
                </w:rPr>
                <w:t>)</w:t>
              </w:r>
              <w:r w:rsidR="00FF220E">
                <w:rPr>
                  <w:noProof/>
                </w:rPr>
                <w:t xml:space="preserve"> '</w:t>
              </w:r>
              <w:r>
                <w:rPr>
                  <w:noProof/>
                </w:rPr>
                <w:t xml:space="preserve"> Whiplash claims revisted</w:t>
              </w:r>
              <w:r w:rsidR="00FF220E">
                <w:rPr>
                  <w:noProof/>
                </w:rPr>
                <w:t xml:space="preserve">' 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173(8013), p. 5.</w:t>
              </w:r>
            </w:p>
            <w:p w14:paraId="4F55169D" w14:textId="77777777" w:rsidR="001A4437" w:rsidRDefault="001A4437" w:rsidP="00A7176E">
              <w:pPr>
                <w:pStyle w:val="Bibliography"/>
                <w:rPr>
                  <w:noProof/>
                </w:rPr>
              </w:pPr>
            </w:p>
            <w:p w14:paraId="0372A6B8" w14:textId="7ABE8036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Ministry of Justice</w:t>
              </w:r>
              <w:r w:rsidR="001A4437">
                <w:rPr>
                  <w:noProof/>
                </w:rPr>
                <w:t xml:space="preserve"> (</w:t>
              </w:r>
              <w:r>
                <w:rPr>
                  <w:noProof/>
                </w:rPr>
                <w:t>2018</w:t>
              </w:r>
              <w:r w:rsidR="001A4437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Whiplash Fact Sheet. </w:t>
              </w:r>
              <w:r>
                <w:rPr>
                  <w:noProof/>
                </w:rPr>
                <w:t xml:space="preserve">Available at: </w:t>
              </w:r>
              <w:r>
                <w:rPr>
                  <w:noProof/>
                  <w:u w:val="single"/>
                </w:rPr>
                <w:t>https://assets.publishing.service.gov.uk/media/5c62d25ee5274a315e8c3b9a/Fact-Sheet-Whiplash.DOC#:~:text=Whiplash%20injuries%20are%20difficult%20to,these%20were%20for%20whiplash%20injuries.</w:t>
              </w:r>
              <w:r>
                <w:rPr>
                  <w:noProof/>
                </w:rPr>
                <w:t>[Accessed 10 July 2024].</w:t>
              </w:r>
            </w:p>
            <w:p w14:paraId="13E28C9D" w14:textId="77777777" w:rsidR="001A4437" w:rsidRPr="001A4437" w:rsidRDefault="001A4437" w:rsidP="001A4437"/>
            <w:p w14:paraId="607285C8" w14:textId="1A475B32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Ministry of Justice</w:t>
              </w:r>
              <w:r w:rsidR="001A4437">
                <w:rPr>
                  <w:noProof/>
                </w:rPr>
                <w:t xml:space="preserve"> (</w:t>
              </w:r>
              <w:r>
                <w:rPr>
                  <w:noProof/>
                </w:rPr>
                <w:t>2021</w:t>
              </w:r>
              <w:r w:rsidR="007B1779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5 steps to using the online official claims portal. </w:t>
              </w:r>
              <w:r>
                <w:rPr>
                  <w:noProof/>
                </w:rPr>
                <w:br/>
                <w:t>Available at:</w:t>
              </w:r>
              <w:r>
                <w:rPr>
                  <w:noProof/>
                  <w:u w:val="single"/>
                </w:rPr>
                <w:t>https://assets.publishing.service.gov.uk/media/65706e14739135000db03bea/5-steps-using-online-official-injury-claim-service.pdf</w:t>
              </w:r>
              <w:r>
                <w:rPr>
                  <w:noProof/>
                </w:rPr>
                <w:br/>
                <w:t>[Accessed 19</w:t>
              </w:r>
              <w:r w:rsidR="000F076E">
                <w:rPr>
                  <w:noProof/>
                </w:rPr>
                <w:t xml:space="preserve"> July</w:t>
              </w:r>
              <w:r>
                <w:rPr>
                  <w:noProof/>
                </w:rPr>
                <w:t xml:space="preserve"> 2024].</w:t>
              </w:r>
            </w:p>
            <w:p w14:paraId="478BB747" w14:textId="77777777" w:rsidR="007B1779" w:rsidRPr="007B1779" w:rsidRDefault="007B1779" w:rsidP="007B1779"/>
            <w:p w14:paraId="2483388D" w14:textId="42C3ECB1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Ministry of Justice</w:t>
              </w:r>
              <w:r w:rsidR="007A2481">
                <w:rPr>
                  <w:noProof/>
                </w:rPr>
                <w:t xml:space="preserve"> (</w:t>
              </w:r>
              <w:r>
                <w:rPr>
                  <w:noProof/>
                </w:rPr>
                <w:t>2022</w:t>
              </w:r>
              <w:r w:rsidR="001D7CF9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Civil Justice Statistics Quarterly: April to June 2022. 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https://www.gov.uk/government/statistics/civil-justice-statistics-quarterly-april-to-june-2022/civil-justice-statistics-quarterly-april-to-june-2022</w:t>
              </w:r>
              <w:r>
                <w:rPr>
                  <w:noProof/>
                </w:rPr>
                <w:br/>
                <w:t>[Accessed 10 July 2024].</w:t>
              </w:r>
            </w:p>
            <w:p w14:paraId="264161E4" w14:textId="77777777" w:rsidR="000F076E" w:rsidRPr="000F076E" w:rsidRDefault="000F076E" w:rsidP="000F076E"/>
            <w:p w14:paraId="591D4C77" w14:textId="607DE205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Ministry of Justice</w:t>
              </w:r>
              <w:r w:rsidR="001D7CF9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1D7CF9">
                <w:rPr>
                  <w:noProof/>
                </w:rPr>
                <w:t xml:space="preserve">) </w:t>
              </w:r>
              <w:r>
                <w:rPr>
                  <w:i/>
                  <w:iCs/>
                  <w:noProof/>
                </w:rPr>
                <w:t xml:space="preserve">Practice Direction 27A-Small Claims Tracl.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https://www.justice.gov.uk/courts/procedure-rules/civil/rules/part27/pd_part27</w:t>
              </w:r>
              <w:r w:rsidR="00B5571C">
                <w:rPr>
                  <w:noProof/>
                </w:rPr>
                <w:t xml:space="preserve"> </w:t>
              </w:r>
              <w:r>
                <w:rPr>
                  <w:noProof/>
                </w:rPr>
                <w:t>[Accessed 19 July 2024].</w:t>
              </w:r>
            </w:p>
            <w:p w14:paraId="76B0B39A" w14:textId="77777777" w:rsidR="007A2481" w:rsidRPr="007A2481" w:rsidRDefault="007A2481" w:rsidP="007A2481"/>
            <w:p w14:paraId="540B69DD" w14:textId="5583ED3A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Ministry of Justice</w:t>
              </w:r>
              <w:r w:rsidR="001D7CF9">
                <w:rPr>
                  <w:noProof/>
                </w:rPr>
                <w:t xml:space="preserve"> (</w:t>
              </w:r>
              <w:r>
                <w:rPr>
                  <w:noProof/>
                </w:rPr>
                <w:t>2024</w:t>
              </w:r>
              <w:r w:rsidR="001D7CF9">
                <w:rPr>
                  <w:noProof/>
                </w:rPr>
                <w:t>)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Whiplash Reform Programme: Information and FAQ.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https://www.gov.uk/government/publications/whiplash-reform-programme-information-and-faq/whiplash-reform-programme-information-and-faq</w:t>
              </w:r>
              <w:r>
                <w:rPr>
                  <w:noProof/>
                </w:rPr>
                <w:br/>
                <w:t>[Accessed 10 July 2024].</w:t>
              </w:r>
            </w:p>
            <w:p w14:paraId="024670BC" w14:textId="77777777" w:rsidR="001D7CF9" w:rsidRPr="001D7CF9" w:rsidRDefault="001D7CF9" w:rsidP="001D7CF9"/>
            <w:p w14:paraId="54E92E0F" w14:textId="1ABD1978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Pamplin, C.</w:t>
              </w:r>
              <w:r w:rsidR="00DE4977">
                <w:rPr>
                  <w:noProof/>
                </w:rPr>
                <w:t xml:space="preserve"> (</w:t>
              </w:r>
              <w:r>
                <w:rPr>
                  <w:noProof/>
                </w:rPr>
                <w:t>201</w:t>
              </w:r>
              <w:r w:rsidR="00DE4977">
                <w:rPr>
                  <w:noProof/>
                </w:rPr>
                <w:t>4)</w:t>
              </w:r>
              <w:r>
                <w:rPr>
                  <w:noProof/>
                </w:rPr>
                <w:t xml:space="preserve"> </w:t>
              </w:r>
              <w:r w:rsidR="00DE4977">
                <w:rPr>
                  <w:noProof/>
                </w:rPr>
                <w:t>'</w:t>
              </w:r>
              <w:r>
                <w:rPr>
                  <w:noProof/>
                </w:rPr>
                <w:t>Backlash on whiplash</w:t>
              </w:r>
              <w:r w:rsidR="00DE4977">
                <w:rPr>
                  <w:noProof/>
                </w:rPr>
                <w:t>'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164(7630), pp. 19-22.</w:t>
              </w:r>
            </w:p>
            <w:p w14:paraId="0819C1C6" w14:textId="77777777" w:rsidR="00DE4977" w:rsidRPr="00DE4977" w:rsidRDefault="00DE4977" w:rsidP="00DE4977"/>
            <w:p w14:paraId="1098C913" w14:textId="4F663AC5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Plunkett, J.</w:t>
              </w:r>
              <w:r w:rsidR="00552C5D">
                <w:rPr>
                  <w:noProof/>
                </w:rPr>
                <w:t xml:space="preserve"> (</w:t>
              </w:r>
              <w:r>
                <w:rPr>
                  <w:noProof/>
                </w:rPr>
                <w:t>2018</w:t>
              </w:r>
              <w:r w:rsidR="00552C5D">
                <w:rPr>
                  <w:noProof/>
                </w:rPr>
                <w:t>) '</w:t>
              </w:r>
              <w:r>
                <w:rPr>
                  <w:noProof/>
                </w:rPr>
                <w:t>Book reviews: damages and compensation culture: comparative perspective</w:t>
              </w:r>
              <w:r w:rsidR="00552C5D">
                <w:rPr>
                  <w:noProof/>
                </w:rPr>
                <w:t>'.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Journal of Professional Negligence , </w:t>
              </w:r>
              <w:r>
                <w:rPr>
                  <w:noProof/>
                </w:rPr>
                <w:t>2(1), pp. 104-108.</w:t>
              </w:r>
            </w:p>
            <w:p w14:paraId="2F7AC060" w14:textId="1332E6C3" w:rsidR="00552C5D" w:rsidRPr="00552C5D" w:rsidRDefault="00552C5D" w:rsidP="00552C5D">
              <w:r>
                <w:t>\</w:t>
              </w:r>
            </w:p>
            <w:p w14:paraId="5066864A" w14:textId="128BDDC5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Regan, D.</w:t>
              </w:r>
              <w:r w:rsidR="00552C5D">
                <w:rPr>
                  <w:noProof/>
                </w:rPr>
                <w:t xml:space="preserve"> (</w:t>
              </w:r>
              <w:r>
                <w:rPr>
                  <w:noProof/>
                </w:rPr>
                <w:t>2021</w:t>
              </w:r>
              <w:r w:rsidR="00654CC7">
                <w:rPr>
                  <w:noProof/>
                </w:rPr>
                <w:t>) '</w:t>
              </w:r>
              <w:r>
                <w:rPr>
                  <w:noProof/>
                </w:rPr>
                <w:t xml:space="preserve"> The insider</w:t>
              </w:r>
              <w:r w:rsidR="00654CC7">
                <w:rPr>
                  <w:noProof/>
                </w:rPr>
                <w:t xml:space="preserve">' 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171(7925), pp. 7-12.</w:t>
              </w:r>
            </w:p>
            <w:p w14:paraId="74AC1C75" w14:textId="77777777" w:rsidR="00654CC7" w:rsidRPr="00654CC7" w:rsidRDefault="00654CC7" w:rsidP="00654CC7"/>
            <w:p w14:paraId="083A9B0E" w14:textId="648B91E5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Solon, M.</w:t>
              </w:r>
              <w:r w:rsidR="00654CC7">
                <w:rPr>
                  <w:noProof/>
                </w:rPr>
                <w:t xml:space="preserve"> (</w:t>
              </w:r>
              <w:r>
                <w:rPr>
                  <w:noProof/>
                </w:rPr>
                <w:t>2015</w:t>
              </w:r>
              <w:r w:rsidR="00654CC7">
                <w:rPr>
                  <w:noProof/>
                </w:rPr>
                <w:t>) '</w:t>
              </w:r>
              <w:r>
                <w:rPr>
                  <w:noProof/>
                </w:rPr>
                <w:t>Hitting the Headlines</w:t>
              </w:r>
              <w:r w:rsidR="00654CC7">
                <w:rPr>
                  <w:noProof/>
                </w:rPr>
                <w:t xml:space="preserve">' </w:t>
              </w:r>
              <w:r>
                <w:rPr>
                  <w:i/>
                  <w:iCs/>
                  <w:noProof/>
                </w:rPr>
                <w:t xml:space="preserve">The New Law Journal, </w:t>
              </w:r>
              <w:r>
                <w:rPr>
                  <w:noProof/>
                </w:rPr>
                <w:t>165(7648), pp. 21-28.</w:t>
              </w:r>
            </w:p>
            <w:p w14:paraId="29A13523" w14:textId="77777777" w:rsidR="00654CC7" w:rsidRPr="00654CC7" w:rsidRDefault="00654CC7" w:rsidP="00654CC7"/>
            <w:p w14:paraId="4B5B1737" w14:textId="51667F72" w:rsidR="00A7176E" w:rsidRDefault="00A7176E" w:rsidP="00A7176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Watson, D.</w:t>
              </w:r>
              <w:r w:rsidR="00CE1D74">
                <w:rPr>
                  <w:noProof/>
                </w:rPr>
                <w:t xml:space="preserve"> (</w:t>
              </w:r>
              <w:r>
                <w:rPr>
                  <w:noProof/>
                </w:rPr>
                <w:t>2023</w:t>
              </w:r>
              <w:r w:rsidR="00CE1D74">
                <w:rPr>
                  <w:noProof/>
                </w:rPr>
                <w:t>)'</w:t>
              </w:r>
              <w:r>
                <w:rPr>
                  <w:noProof/>
                </w:rPr>
                <w:t xml:space="preserve"> Managing a legal firm under financial pressure and the risks of intervention</w:t>
              </w:r>
              <w:r w:rsidR="00E63D9F">
                <w:rPr>
                  <w:noProof/>
                </w:rPr>
                <w:t>'.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Corporate Rescue and insolvency Journal, </w:t>
              </w:r>
              <w:r>
                <w:rPr>
                  <w:noProof/>
                </w:rPr>
                <w:t>16(6), pp. 238-247.</w:t>
              </w:r>
            </w:p>
            <w:p w14:paraId="03D63ED0" w14:textId="77777777" w:rsidR="000B3B3E" w:rsidRPr="00A63CEE" w:rsidRDefault="000B3B3E" w:rsidP="000B3B3E">
              <w:pPr>
                <w:rPr>
                  <w:color w:val="000000" w:themeColor="text1"/>
                </w:rPr>
              </w:pPr>
            </w:p>
            <w:p w14:paraId="7056C84F" w14:textId="61E4A01C" w:rsidR="000B3B3E" w:rsidRPr="00A63CEE" w:rsidRDefault="00B2354C" w:rsidP="000B3B3E">
              <w:pPr>
                <w:rPr>
                  <w:color w:val="000000" w:themeColor="text1"/>
                </w:rPr>
              </w:pPr>
              <w:hyperlink r:id="rId10" w:history="1">
                <w:r w:rsidRPr="00A63CEE">
                  <w:rPr>
                    <w:rFonts w:ascii="Segoe UI" w:hAnsi="Segoe UI" w:cs="Segoe UI"/>
                    <w:color w:val="000000" w:themeColor="text1"/>
                    <w:shd w:val="clear" w:color="auto" w:fill="FFFFFF"/>
                  </w:rPr>
                  <w:t>Y</w:t>
                </w:r>
                <w:r w:rsidRPr="00A63CEE">
                  <w:rPr>
                    <w:rFonts w:ascii="Segoe UI" w:hAnsi="Segoe UI" w:cs="Segoe UI"/>
                    <w:color w:val="000000" w:themeColor="text1"/>
                    <w:shd w:val="clear" w:color="auto" w:fill="FFFFFF"/>
                  </w:rPr>
                  <w:t>o</w:t>
                </w:r>
                <w:r w:rsidRPr="00A63CEE">
                  <w:rPr>
                    <w:rFonts w:ascii="Segoe UI" w:hAnsi="Segoe UI" w:cs="Segoe UI"/>
                    <w:color w:val="000000" w:themeColor="text1"/>
                    <w:shd w:val="clear" w:color="auto" w:fill="FFFFFF"/>
                  </w:rPr>
                  <w:t>ann Samuel Rabot v Charlotte Victoria Hassam and Matthew David Briggs v Boluwatife Laditan [2023] EWCA CIV 19</w:t>
                </w:r>
              </w:hyperlink>
            </w:p>
            <w:p w14:paraId="11743A4D" w14:textId="34E319A8" w:rsidR="00A7176E" w:rsidRDefault="00A7176E" w:rsidP="00A7176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6277846" w14:textId="77777777" w:rsidR="00A7176E" w:rsidRDefault="00A7176E"/>
    <w:p w14:paraId="248B2FC5" w14:textId="77777777" w:rsidR="00F45270" w:rsidRDefault="00F45270"/>
    <w:sectPr w:rsidR="00F45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A8B43" w14:textId="77777777" w:rsidR="00C5198B" w:rsidRDefault="00C5198B" w:rsidP="00FD475B">
      <w:r>
        <w:separator/>
      </w:r>
    </w:p>
  </w:endnote>
  <w:endnote w:type="continuationSeparator" w:id="0">
    <w:p w14:paraId="124464BD" w14:textId="77777777" w:rsidR="00C5198B" w:rsidRDefault="00C5198B" w:rsidP="00FD4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01488" w14:textId="77777777" w:rsidR="00C5198B" w:rsidRDefault="00C5198B" w:rsidP="00FD475B">
      <w:r>
        <w:separator/>
      </w:r>
    </w:p>
  </w:footnote>
  <w:footnote w:type="continuationSeparator" w:id="0">
    <w:p w14:paraId="58DCA5B4" w14:textId="77777777" w:rsidR="00C5198B" w:rsidRDefault="00C5198B" w:rsidP="00FD47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5B"/>
    <w:rsid w:val="00022C9C"/>
    <w:rsid w:val="00022D86"/>
    <w:rsid w:val="000244D3"/>
    <w:rsid w:val="0003071F"/>
    <w:rsid w:val="0005041F"/>
    <w:rsid w:val="0005274B"/>
    <w:rsid w:val="00054EF9"/>
    <w:rsid w:val="000568FF"/>
    <w:rsid w:val="000570E9"/>
    <w:rsid w:val="000630D9"/>
    <w:rsid w:val="00067BFE"/>
    <w:rsid w:val="00074222"/>
    <w:rsid w:val="00077E64"/>
    <w:rsid w:val="000960AA"/>
    <w:rsid w:val="00097ED9"/>
    <w:rsid w:val="000A2289"/>
    <w:rsid w:val="000B0108"/>
    <w:rsid w:val="000B3B3E"/>
    <w:rsid w:val="000B50BD"/>
    <w:rsid w:val="000B6312"/>
    <w:rsid w:val="000C04F5"/>
    <w:rsid w:val="000C18BE"/>
    <w:rsid w:val="000D08E7"/>
    <w:rsid w:val="000D6665"/>
    <w:rsid w:val="000D6D20"/>
    <w:rsid w:val="000E0480"/>
    <w:rsid w:val="000E6FD9"/>
    <w:rsid w:val="000F076E"/>
    <w:rsid w:val="000F2817"/>
    <w:rsid w:val="000F2E1B"/>
    <w:rsid w:val="00100956"/>
    <w:rsid w:val="00102577"/>
    <w:rsid w:val="00102EE9"/>
    <w:rsid w:val="001115B6"/>
    <w:rsid w:val="00112006"/>
    <w:rsid w:val="001157C4"/>
    <w:rsid w:val="00115855"/>
    <w:rsid w:val="00120222"/>
    <w:rsid w:val="00120D62"/>
    <w:rsid w:val="001276DB"/>
    <w:rsid w:val="00127C0C"/>
    <w:rsid w:val="00127E25"/>
    <w:rsid w:val="001323F7"/>
    <w:rsid w:val="0013337C"/>
    <w:rsid w:val="00135C82"/>
    <w:rsid w:val="00142049"/>
    <w:rsid w:val="0015217D"/>
    <w:rsid w:val="00155CA0"/>
    <w:rsid w:val="00165C0D"/>
    <w:rsid w:val="001729B9"/>
    <w:rsid w:val="001770C3"/>
    <w:rsid w:val="001818CC"/>
    <w:rsid w:val="00187EAA"/>
    <w:rsid w:val="001948F9"/>
    <w:rsid w:val="00196FE3"/>
    <w:rsid w:val="001A0137"/>
    <w:rsid w:val="001A1794"/>
    <w:rsid w:val="001A3195"/>
    <w:rsid w:val="001A4437"/>
    <w:rsid w:val="001B361F"/>
    <w:rsid w:val="001C572E"/>
    <w:rsid w:val="001D56A0"/>
    <w:rsid w:val="001D7491"/>
    <w:rsid w:val="001D7CF9"/>
    <w:rsid w:val="001E179F"/>
    <w:rsid w:val="001E4DA5"/>
    <w:rsid w:val="001F1E53"/>
    <w:rsid w:val="001F22D5"/>
    <w:rsid w:val="001F2982"/>
    <w:rsid w:val="001F4DD6"/>
    <w:rsid w:val="002002E5"/>
    <w:rsid w:val="00206964"/>
    <w:rsid w:val="002165E8"/>
    <w:rsid w:val="00222BCE"/>
    <w:rsid w:val="002243E4"/>
    <w:rsid w:val="002305F4"/>
    <w:rsid w:val="002324DF"/>
    <w:rsid w:val="00234029"/>
    <w:rsid w:val="00234653"/>
    <w:rsid w:val="00245954"/>
    <w:rsid w:val="002503B5"/>
    <w:rsid w:val="002534D9"/>
    <w:rsid w:val="00255171"/>
    <w:rsid w:val="00256FDF"/>
    <w:rsid w:val="00260697"/>
    <w:rsid w:val="0027479D"/>
    <w:rsid w:val="00282E15"/>
    <w:rsid w:val="00294382"/>
    <w:rsid w:val="002A10DF"/>
    <w:rsid w:val="002A353E"/>
    <w:rsid w:val="002A4D3E"/>
    <w:rsid w:val="002B3757"/>
    <w:rsid w:val="002B5155"/>
    <w:rsid w:val="002B7077"/>
    <w:rsid w:val="002C1708"/>
    <w:rsid w:val="002D5472"/>
    <w:rsid w:val="002D6C63"/>
    <w:rsid w:val="002E4F32"/>
    <w:rsid w:val="002F2BDC"/>
    <w:rsid w:val="002F3D29"/>
    <w:rsid w:val="002F6B8A"/>
    <w:rsid w:val="00303640"/>
    <w:rsid w:val="0030368F"/>
    <w:rsid w:val="00310C16"/>
    <w:rsid w:val="00311CA1"/>
    <w:rsid w:val="003159C4"/>
    <w:rsid w:val="0031653F"/>
    <w:rsid w:val="00323F5B"/>
    <w:rsid w:val="00331E3F"/>
    <w:rsid w:val="00332C14"/>
    <w:rsid w:val="00340601"/>
    <w:rsid w:val="003418C4"/>
    <w:rsid w:val="0035074D"/>
    <w:rsid w:val="003509BA"/>
    <w:rsid w:val="00353C67"/>
    <w:rsid w:val="0035427E"/>
    <w:rsid w:val="00357018"/>
    <w:rsid w:val="0036236E"/>
    <w:rsid w:val="00362E1C"/>
    <w:rsid w:val="0036794A"/>
    <w:rsid w:val="00371FCF"/>
    <w:rsid w:val="00373561"/>
    <w:rsid w:val="00374079"/>
    <w:rsid w:val="00376FF1"/>
    <w:rsid w:val="00377CB4"/>
    <w:rsid w:val="00384951"/>
    <w:rsid w:val="00391D97"/>
    <w:rsid w:val="0039411E"/>
    <w:rsid w:val="003A23AD"/>
    <w:rsid w:val="003A35C4"/>
    <w:rsid w:val="003A48B4"/>
    <w:rsid w:val="003A5AF9"/>
    <w:rsid w:val="003B0354"/>
    <w:rsid w:val="003B1AB9"/>
    <w:rsid w:val="003B1B83"/>
    <w:rsid w:val="003B22CD"/>
    <w:rsid w:val="003B7C8B"/>
    <w:rsid w:val="003C0239"/>
    <w:rsid w:val="003C0B24"/>
    <w:rsid w:val="003C33D9"/>
    <w:rsid w:val="003C6232"/>
    <w:rsid w:val="003E37C8"/>
    <w:rsid w:val="003E472B"/>
    <w:rsid w:val="003E51A3"/>
    <w:rsid w:val="003E7A1D"/>
    <w:rsid w:val="003F23F3"/>
    <w:rsid w:val="003F3537"/>
    <w:rsid w:val="003F6881"/>
    <w:rsid w:val="003F6E2A"/>
    <w:rsid w:val="003F724D"/>
    <w:rsid w:val="00404781"/>
    <w:rsid w:val="004055AE"/>
    <w:rsid w:val="0040773C"/>
    <w:rsid w:val="00407CF1"/>
    <w:rsid w:val="00412C33"/>
    <w:rsid w:val="00413B9E"/>
    <w:rsid w:val="00427F3E"/>
    <w:rsid w:val="00433689"/>
    <w:rsid w:val="00436F41"/>
    <w:rsid w:val="00442AF2"/>
    <w:rsid w:val="00451454"/>
    <w:rsid w:val="00453EF7"/>
    <w:rsid w:val="0046076C"/>
    <w:rsid w:val="0047490D"/>
    <w:rsid w:val="004763B1"/>
    <w:rsid w:val="00483900"/>
    <w:rsid w:val="00484643"/>
    <w:rsid w:val="004929C4"/>
    <w:rsid w:val="00493673"/>
    <w:rsid w:val="004A4574"/>
    <w:rsid w:val="004A7046"/>
    <w:rsid w:val="004B0BD8"/>
    <w:rsid w:val="004B1E5A"/>
    <w:rsid w:val="004B433A"/>
    <w:rsid w:val="004B7071"/>
    <w:rsid w:val="004C6961"/>
    <w:rsid w:val="004C7637"/>
    <w:rsid w:val="004D3464"/>
    <w:rsid w:val="004D479E"/>
    <w:rsid w:val="004E0785"/>
    <w:rsid w:val="004E106D"/>
    <w:rsid w:val="004E15B8"/>
    <w:rsid w:val="004E2D8E"/>
    <w:rsid w:val="004E4C0A"/>
    <w:rsid w:val="004E769C"/>
    <w:rsid w:val="004E7A90"/>
    <w:rsid w:val="004E7B41"/>
    <w:rsid w:val="004F675C"/>
    <w:rsid w:val="00501540"/>
    <w:rsid w:val="00504EA3"/>
    <w:rsid w:val="005065AB"/>
    <w:rsid w:val="005149B0"/>
    <w:rsid w:val="00514C3C"/>
    <w:rsid w:val="00515BA3"/>
    <w:rsid w:val="00523244"/>
    <w:rsid w:val="00526BFA"/>
    <w:rsid w:val="005274FC"/>
    <w:rsid w:val="00527613"/>
    <w:rsid w:val="0053377A"/>
    <w:rsid w:val="0055013B"/>
    <w:rsid w:val="005522EA"/>
    <w:rsid w:val="00552C5D"/>
    <w:rsid w:val="00557B21"/>
    <w:rsid w:val="005616E9"/>
    <w:rsid w:val="005646F4"/>
    <w:rsid w:val="00565793"/>
    <w:rsid w:val="00567F9A"/>
    <w:rsid w:val="005710DB"/>
    <w:rsid w:val="005754D3"/>
    <w:rsid w:val="00583A59"/>
    <w:rsid w:val="00593B32"/>
    <w:rsid w:val="00595DF3"/>
    <w:rsid w:val="005A116C"/>
    <w:rsid w:val="005A6DD7"/>
    <w:rsid w:val="005B07BF"/>
    <w:rsid w:val="005B2CC6"/>
    <w:rsid w:val="005C604E"/>
    <w:rsid w:val="005D1CE5"/>
    <w:rsid w:val="005D2967"/>
    <w:rsid w:val="005D75ED"/>
    <w:rsid w:val="005E4604"/>
    <w:rsid w:val="005E7E09"/>
    <w:rsid w:val="005F15F8"/>
    <w:rsid w:val="005F639C"/>
    <w:rsid w:val="00610089"/>
    <w:rsid w:val="006237C0"/>
    <w:rsid w:val="00625C19"/>
    <w:rsid w:val="00630508"/>
    <w:rsid w:val="0063395D"/>
    <w:rsid w:val="006376B2"/>
    <w:rsid w:val="006413F4"/>
    <w:rsid w:val="0064174F"/>
    <w:rsid w:val="00644AEA"/>
    <w:rsid w:val="00647094"/>
    <w:rsid w:val="00654128"/>
    <w:rsid w:val="006549E5"/>
    <w:rsid w:val="00654CC7"/>
    <w:rsid w:val="00664E9F"/>
    <w:rsid w:val="006737BD"/>
    <w:rsid w:val="006945A3"/>
    <w:rsid w:val="006967B8"/>
    <w:rsid w:val="00696B34"/>
    <w:rsid w:val="006A0091"/>
    <w:rsid w:val="006A225D"/>
    <w:rsid w:val="006A673D"/>
    <w:rsid w:val="006B7709"/>
    <w:rsid w:val="006C1113"/>
    <w:rsid w:val="006C257C"/>
    <w:rsid w:val="006C25C3"/>
    <w:rsid w:val="006C4774"/>
    <w:rsid w:val="006C61AD"/>
    <w:rsid w:val="006D3E8E"/>
    <w:rsid w:val="006D69C6"/>
    <w:rsid w:val="006E1A1A"/>
    <w:rsid w:val="006E305C"/>
    <w:rsid w:val="006E5941"/>
    <w:rsid w:val="006F005B"/>
    <w:rsid w:val="006F00CF"/>
    <w:rsid w:val="006F5889"/>
    <w:rsid w:val="006F6DBF"/>
    <w:rsid w:val="007013C6"/>
    <w:rsid w:val="00711A8D"/>
    <w:rsid w:val="007128B2"/>
    <w:rsid w:val="00715515"/>
    <w:rsid w:val="00725E8D"/>
    <w:rsid w:val="00727042"/>
    <w:rsid w:val="00727B88"/>
    <w:rsid w:val="00730574"/>
    <w:rsid w:val="007505DE"/>
    <w:rsid w:val="00752067"/>
    <w:rsid w:val="00757872"/>
    <w:rsid w:val="00761CBC"/>
    <w:rsid w:val="00762EA5"/>
    <w:rsid w:val="00762F6D"/>
    <w:rsid w:val="0076384A"/>
    <w:rsid w:val="007675E5"/>
    <w:rsid w:val="00773477"/>
    <w:rsid w:val="00780CB7"/>
    <w:rsid w:val="0078437B"/>
    <w:rsid w:val="00784CF7"/>
    <w:rsid w:val="007A0B37"/>
    <w:rsid w:val="007A2481"/>
    <w:rsid w:val="007B1779"/>
    <w:rsid w:val="007B60D3"/>
    <w:rsid w:val="007C2A3A"/>
    <w:rsid w:val="007C47EB"/>
    <w:rsid w:val="007C54D9"/>
    <w:rsid w:val="007E061C"/>
    <w:rsid w:val="007E48F9"/>
    <w:rsid w:val="007E5382"/>
    <w:rsid w:val="007E5D65"/>
    <w:rsid w:val="007F03AB"/>
    <w:rsid w:val="008006F5"/>
    <w:rsid w:val="008039D0"/>
    <w:rsid w:val="0080416C"/>
    <w:rsid w:val="008057F3"/>
    <w:rsid w:val="008132AD"/>
    <w:rsid w:val="00816A71"/>
    <w:rsid w:val="00821E6D"/>
    <w:rsid w:val="008248F2"/>
    <w:rsid w:val="008252F4"/>
    <w:rsid w:val="00826DA5"/>
    <w:rsid w:val="008322CC"/>
    <w:rsid w:val="00843278"/>
    <w:rsid w:val="00844F21"/>
    <w:rsid w:val="00845341"/>
    <w:rsid w:val="008514CC"/>
    <w:rsid w:val="008531C6"/>
    <w:rsid w:val="008549DC"/>
    <w:rsid w:val="00855A9E"/>
    <w:rsid w:val="008675A2"/>
    <w:rsid w:val="00880A68"/>
    <w:rsid w:val="00882AB7"/>
    <w:rsid w:val="0088571D"/>
    <w:rsid w:val="00887B2C"/>
    <w:rsid w:val="008A5242"/>
    <w:rsid w:val="008B0765"/>
    <w:rsid w:val="008B1A6A"/>
    <w:rsid w:val="008B1BD1"/>
    <w:rsid w:val="008B53C6"/>
    <w:rsid w:val="008B61E8"/>
    <w:rsid w:val="008B6A53"/>
    <w:rsid w:val="008B7FD9"/>
    <w:rsid w:val="008C019F"/>
    <w:rsid w:val="008C31BE"/>
    <w:rsid w:val="008C519A"/>
    <w:rsid w:val="008C5D92"/>
    <w:rsid w:val="008C7431"/>
    <w:rsid w:val="008D155F"/>
    <w:rsid w:val="008D394D"/>
    <w:rsid w:val="008D5E39"/>
    <w:rsid w:val="008D75E5"/>
    <w:rsid w:val="008D789B"/>
    <w:rsid w:val="008E0C19"/>
    <w:rsid w:val="008F39FC"/>
    <w:rsid w:val="008F5741"/>
    <w:rsid w:val="009000FD"/>
    <w:rsid w:val="00901499"/>
    <w:rsid w:val="00903899"/>
    <w:rsid w:val="00910601"/>
    <w:rsid w:val="00915F21"/>
    <w:rsid w:val="00921938"/>
    <w:rsid w:val="00922B37"/>
    <w:rsid w:val="0092482C"/>
    <w:rsid w:val="00925B6C"/>
    <w:rsid w:val="00932B21"/>
    <w:rsid w:val="00936A4E"/>
    <w:rsid w:val="00940001"/>
    <w:rsid w:val="00952ACF"/>
    <w:rsid w:val="009564DB"/>
    <w:rsid w:val="0096358C"/>
    <w:rsid w:val="00966385"/>
    <w:rsid w:val="00972BFE"/>
    <w:rsid w:val="00972DD8"/>
    <w:rsid w:val="00977498"/>
    <w:rsid w:val="00980E20"/>
    <w:rsid w:val="00980FD2"/>
    <w:rsid w:val="00981C68"/>
    <w:rsid w:val="00983BBE"/>
    <w:rsid w:val="00992D3E"/>
    <w:rsid w:val="00995371"/>
    <w:rsid w:val="0099754D"/>
    <w:rsid w:val="009A04FB"/>
    <w:rsid w:val="009A1AC8"/>
    <w:rsid w:val="009A220D"/>
    <w:rsid w:val="009A426C"/>
    <w:rsid w:val="009A5C2D"/>
    <w:rsid w:val="009B2866"/>
    <w:rsid w:val="009C2E1F"/>
    <w:rsid w:val="009C69E0"/>
    <w:rsid w:val="009D024A"/>
    <w:rsid w:val="009D0DA0"/>
    <w:rsid w:val="009D6B7A"/>
    <w:rsid w:val="009E0739"/>
    <w:rsid w:val="009E2D0B"/>
    <w:rsid w:val="00A02155"/>
    <w:rsid w:val="00A11BFF"/>
    <w:rsid w:val="00A11E99"/>
    <w:rsid w:val="00A139E5"/>
    <w:rsid w:val="00A1497F"/>
    <w:rsid w:val="00A20240"/>
    <w:rsid w:val="00A24C25"/>
    <w:rsid w:val="00A4087C"/>
    <w:rsid w:val="00A41489"/>
    <w:rsid w:val="00A45BF6"/>
    <w:rsid w:val="00A47249"/>
    <w:rsid w:val="00A4761A"/>
    <w:rsid w:val="00A514C9"/>
    <w:rsid w:val="00A554EC"/>
    <w:rsid w:val="00A555FB"/>
    <w:rsid w:val="00A5764F"/>
    <w:rsid w:val="00A63CEE"/>
    <w:rsid w:val="00A7176E"/>
    <w:rsid w:val="00A71895"/>
    <w:rsid w:val="00A74A1D"/>
    <w:rsid w:val="00A825DB"/>
    <w:rsid w:val="00A83BBA"/>
    <w:rsid w:val="00A8540C"/>
    <w:rsid w:val="00A90AF6"/>
    <w:rsid w:val="00A921F7"/>
    <w:rsid w:val="00A93F64"/>
    <w:rsid w:val="00A9427E"/>
    <w:rsid w:val="00AA644B"/>
    <w:rsid w:val="00AA6A36"/>
    <w:rsid w:val="00AB44E0"/>
    <w:rsid w:val="00AB51A6"/>
    <w:rsid w:val="00AC109E"/>
    <w:rsid w:val="00AC216F"/>
    <w:rsid w:val="00AC3809"/>
    <w:rsid w:val="00AC695D"/>
    <w:rsid w:val="00AD0282"/>
    <w:rsid w:val="00AD0B6B"/>
    <w:rsid w:val="00AD7D34"/>
    <w:rsid w:val="00AE6A38"/>
    <w:rsid w:val="00AE6D87"/>
    <w:rsid w:val="00AE7427"/>
    <w:rsid w:val="00AF1614"/>
    <w:rsid w:val="00AF6FF8"/>
    <w:rsid w:val="00B0408E"/>
    <w:rsid w:val="00B06625"/>
    <w:rsid w:val="00B104CD"/>
    <w:rsid w:val="00B10C28"/>
    <w:rsid w:val="00B1370E"/>
    <w:rsid w:val="00B14390"/>
    <w:rsid w:val="00B16B43"/>
    <w:rsid w:val="00B2002D"/>
    <w:rsid w:val="00B2354C"/>
    <w:rsid w:val="00B35B24"/>
    <w:rsid w:val="00B4057E"/>
    <w:rsid w:val="00B42A84"/>
    <w:rsid w:val="00B46591"/>
    <w:rsid w:val="00B524CC"/>
    <w:rsid w:val="00B5571C"/>
    <w:rsid w:val="00B649BE"/>
    <w:rsid w:val="00B6507C"/>
    <w:rsid w:val="00B66593"/>
    <w:rsid w:val="00B84E52"/>
    <w:rsid w:val="00B8667F"/>
    <w:rsid w:val="00B90040"/>
    <w:rsid w:val="00B94934"/>
    <w:rsid w:val="00BA069B"/>
    <w:rsid w:val="00BA6BC8"/>
    <w:rsid w:val="00BA7519"/>
    <w:rsid w:val="00BB1031"/>
    <w:rsid w:val="00BB147D"/>
    <w:rsid w:val="00BB5CB4"/>
    <w:rsid w:val="00BC00F4"/>
    <w:rsid w:val="00BC564C"/>
    <w:rsid w:val="00BD4F36"/>
    <w:rsid w:val="00BE2477"/>
    <w:rsid w:val="00BF153F"/>
    <w:rsid w:val="00BF2FFE"/>
    <w:rsid w:val="00BF3AFE"/>
    <w:rsid w:val="00BF46F4"/>
    <w:rsid w:val="00C00CC8"/>
    <w:rsid w:val="00C01059"/>
    <w:rsid w:val="00C06670"/>
    <w:rsid w:val="00C07752"/>
    <w:rsid w:val="00C145F4"/>
    <w:rsid w:val="00C15640"/>
    <w:rsid w:val="00C16AB9"/>
    <w:rsid w:val="00C204AA"/>
    <w:rsid w:val="00C2508D"/>
    <w:rsid w:val="00C27D64"/>
    <w:rsid w:val="00C3221C"/>
    <w:rsid w:val="00C3392C"/>
    <w:rsid w:val="00C34088"/>
    <w:rsid w:val="00C36813"/>
    <w:rsid w:val="00C40876"/>
    <w:rsid w:val="00C41402"/>
    <w:rsid w:val="00C462FF"/>
    <w:rsid w:val="00C473C6"/>
    <w:rsid w:val="00C5198B"/>
    <w:rsid w:val="00C54BCD"/>
    <w:rsid w:val="00C54C31"/>
    <w:rsid w:val="00C6226F"/>
    <w:rsid w:val="00C66672"/>
    <w:rsid w:val="00C754CC"/>
    <w:rsid w:val="00C76BED"/>
    <w:rsid w:val="00C82274"/>
    <w:rsid w:val="00C82305"/>
    <w:rsid w:val="00C94180"/>
    <w:rsid w:val="00C95CC5"/>
    <w:rsid w:val="00CA51B4"/>
    <w:rsid w:val="00CA6228"/>
    <w:rsid w:val="00CA64A2"/>
    <w:rsid w:val="00CA7826"/>
    <w:rsid w:val="00CB4A78"/>
    <w:rsid w:val="00CB6098"/>
    <w:rsid w:val="00CB681F"/>
    <w:rsid w:val="00CC14E9"/>
    <w:rsid w:val="00CC65EA"/>
    <w:rsid w:val="00CD07A9"/>
    <w:rsid w:val="00CD286C"/>
    <w:rsid w:val="00CD7FFE"/>
    <w:rsid w:val="00CE1D74"/>
    <w:rsid w:val="00CE7557"/>
    <w:rsid w:val="00CF6FEF"/>
    <w:rsid w:val="00CF7269"/>
    <w:rsid w:val="00CF7B22"/>
    <w:rsid w:val="00D0231B"/>
    <w:rsid w:val="00D100FE"/>
    <w:rsid w:val="00D2275C"/>
    <w:rsid w:val="00D25876"/>
    <w:rsid w:val="00D30139"/>
    <w:rsid w:val="00D34BEC"/>
    <w:rsid w:val="00D354BC"/>
    <w:rsid w:val="00D367FC"/>
    <w:rsid w:val="00D4208B"/>
    <w:rsid w:val="00D4639F"/>
    <w:rsid w:val="00D4758A"/>
    <w:rsid w:val="00D5039E"/>
    <w:rsid w:val="00D50FC1"/>
    <w:rsid w:val="00D51E07"/>
    <w:rsid w:val="00D532C4"/>
    <w:rsid w:val="00D55E3A"/>
    <w:rsid w:val="00D5729E"/>
    <w:rsid w:val="00D57C6E"/>
    <w:rsid w:val="00D57E0C"/>
    <w:rsid w:val="00D70C64"/>
    <w:rsid w:val="00D73965"/>
    <w:rsid w:val="00D73DDA"/>
    <w:rsid w:val="00D812F7"/>
    <w:rsid w:val="00D91BB1"/>
    <w:rsid w:val="00DB291A"/>
    <w:rsid w:val="00DB3C05"/>
    <w:rsid w:val="00DB4F2B"/>
    <w:rsid w:val="00DC07E5"/>
    <w:rsid w:val="00DC1D47"/>
    <w:rsid w:val="00DC2BE9"/>
    <w:rsid w:val="00DC3EAB"/>
    <w:rsid w:val="00DD08E0"/>
    <w:rsid w:val="00DD72B4"/>
    <w:rsid w:val="00DE3044"/>
    <w:rsid w:val="00DE4977"/>
    <w:rsid w:val="00DE67A8"/>
    <w:rsid w:val="00DF0B14"/>
    <w:rsid w:val="00DF4ABC"/>
    <w:rsid w:val="00E02E74"/>
    <w:rsid w:val="00E04AD7"/>
    <w:rsid w:val="00E077F1"/>
    <w:rsid w:val="00E13125"/>
    <w:rsid w:val="00E13A1E"/>
    <w:rsid w:val="00E1701A"/>
    <w:rsid w:val="00E20C35"/>
    <w:rsid w:val="00E20EE6"/>
    <w:rsid w:val="00E24843"/>
    <w:rsid w:val="00E3293A"/>
    <w:rsid w:val="00E35B6B"/>
    <w:rsid w:val="00E37AF9"/>
    <w:rsid w:val="00E42837"/>
    <w:rsid w:val="00E42D6B"/>
    <w:rsid w:val="00E46CA0"/>
    <w:rsid w:val="00E50F50"/>
    <w:rsid w:val="00E54D8D"/>
    <w:rsid w:val="00E63D9F"/>
    <w:rsid w:val="00E64DD9"/>
    <w:rsid w:val="00E72D39"/>
    <w:rsid w:val="00E85B3D"/>
    <w:rsid w:val="00E92C13"/>
    <w:rsid w:val="00E944CA"/>
    <w:rsid w:val="00E95E27"/>
    <w:rsid w:val="00EA0216"/>
    <w:rsid w:val="00EA2EE2"/>
    <w:rsid w:val="00EA4FA3"/>
    <w:rsid w:val="00EB12AD"/>
    <w:rsid w:val="00EB489D"/>
    <w:rsid w:val="00EB7DE4"/>
    <w:rsid w:val="00EC088D"/>
    <w:rsid w:val="00EC51E4"/>
    <w:rsid w:val="00EC54CC"/>
    <w:rsid w:val="00ED0EBA"/>
    <w:rsid w:val="00EE213A"/>
    <w:rsid w:val="00EE3AC3"/>
    <w:rsid w:val="00EF3A87"/>
    <w:rsid w:val="00EF4264"/>
    <w:rsid w:val="00EF4B46"/>
    <w:rsid w:val="00EF5763"/>
    <w:rsid w:val="00F02096"/>
    <w:rsid w:val="00F134F9"/>
    <w:rsid w:val="00F13AF5"/>
    <w:rsid w:val="00F16F4C"/>
    <w:rsid w:val="00F20388"/>
    <w:rsid w:val="00F23A4F"/>
    <w:rsid w:val="00F30EF8"/>
    <w:rsid w:val="00F37A76"/>
    <w:rsid w:val="00F437B8"/>
    <w:rsid w:val="00F43B3A"/>
    <w:rsid w:val="00F44A93"/>
    <w:rsid w:val="00F45270"/>
    <w:rsid w:val="00F53990"/>
    <w:rsid w:val="00F600B9"/>
    <w:rsid w:val="00F66F7C"/>
    <w:rsid w:val="00F676C3"/>
    <w:rsid w:val="00F71469"/>
    <w:rsid w:val="00F74207"/>
    <w:rsid w:val="00F81BA2"/>
    <w:rsid w:val="00F8326C"/>
    <w:rsid w:val="00F83422"/>
    <w:rsid w:val="00F83897"/>
    <w:rsid w:val="00F95C0B"/>
    <w:rsid w:val="00F973D2"/>
    <w:rsid w:val="00FA6590"/>
    <w:rsid w:val="00FA7A8D"/>
    <w:rsid w:val="00FB0F3A"/>
    <w:rsid w:val="00FB6205"/>
    <w:rsid w:val="00FB6697"/>
    <w:rsid w:val="00FC0BF1"/>
    <w:rsid w:val="00FC35EC"/>
    <w:rsid w:val="00FD475B"/>
    <w:rsid w:val="00FE323C"/>
    <w:rsid w:val="00FE6CAF"/>
    <w:rsid w:val="00FF220E"/>
    <w:rsid w:val="00FF4AF7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3DBD26"/>
  <w15:chartTrackingRefBased/>
  <w15:docId w15:val="{E420981F-7A2F-5045-9315-C3209398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7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7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7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7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7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75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75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75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75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7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7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7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7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7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7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7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7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7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7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7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75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7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7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7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7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7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7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7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75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475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75B"/>
  </w:style>
  <w:style w:type="paragraph" w:styleId="Footer">
    <w:name w:val="footer"/>
    <w:basedOn w:val="Normal"/>
    <w:link w:val="FooterChar"/>
    <w:uiPriority w:val="99"/>
    <w:unhideWhenUsed/>
    <w:rsid w:val="00FD475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75B"/>
  </w:style>
  <w:style w:type="paragraph" w:styleId="Bibliography">
    <w:name w:val="Bibliography"/>
    <w:basedOn w:val="Normal"/>
    <w:next w:val="Normal"/>
    <w:uiPriority w:val="37"/>
    <w:unhideWhenUsed/>
    <w:rsid w:val="00A7176E"/>
  </w:style>
  <w:style w:type="character" w:styleId="Hyperlink">
    <w:name w:val="Hyperlink"/>
    <w:basedOn w:val="DefaultParagraphFont"/>
    <w:uiPriority w:val="99"/>
    <w:unhideWhenUsed/>
    <w:rsid w:val="00762E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E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si/2021/196/conten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18/29/content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robertjameslaw.co.uk/resource/court-of-appeal-judg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1997/1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Jan231</b:Tag>
    <b:SourceType>JournalArticle</b:SourceType>
    <b:Guid>{779F263A-825F-4449-8D48-5172EB1D4654}</b:Guid>
    <b:Author>
      <b:Author>
        <b:NameList>
          <b:Person>
            <b:Last>Miller</b:Last>
            <b:First>Jan</b:First>
          </b:Person>
        </b:NameList>
      </b:Author>
    </b:Author>
    <b:Title>Whiplash claims revisted</b:Title>
    <b:JournalName>The New Law Journal</b:JournalName>
    <b:Year>2023</b:Year>
    <b:Volume>173</b:Volume>
    <b:Issue>8013</b:Issue>
    <b:Pages>5</b:Pages>
    <b:RefOrder>4</b:RefOrder>
  </b:Source>
  <b:Source>
    <b:Tag>Cat221</b:Tag>
    <b:SourceType>JournalArticle</b:SourceType>
    <b:Guid>{BA3B3647-5D18-EB46-B1C4-3B384978A59A}</b:Guid>
    <b:Author>
      <b:Author>
        <b:NameList>
          <b:Person>
            <b:Last>Denvir</b:Last>
            <b:First>Catrina</b:First>
          </b:Person>
        </b:NameList>
      </b:Author>
    </b:Author>
    <b:Title>Safeguarding access to justice in the age of the online court</b:Title>
    <b:JournalName>Modern Law Review</b:JournalName>
    <b:Year>2022</b:Year>
    <b:Volume>85</b:Volume>
    <b:Issue>1</b:Issue>
    <b:Pages>25-68</b:Pages>
    <b:RefOrder>3</b:RefOrder>
  </b:Source>
  <b:Source>
    <b:Tag>Min221</b:Tag>
    <b:SourceType>InternetSite</b:SourceType>
    <b:Guid>{E7734FD9-ABFF-CA4E-A96D-0944F30CC299}</b:Guid>
    <b:Title>Civil Justice Statistics Quarterly: April to June 2022</b:Title>
    <b:Year>2022</b:Year>
    <b:URL>https://www.gov.uk/government/statistics/civil-justice-statistics-quarterly-april-to-june-2022/civil-justice-statistics-quarterly-april-to-june-2022</b:URL>
    <b:YearAccessed>2024</b:YearAccessed>
    <b:MonthAccessed>July</b:MonthAccessed>
    <b:DayAccessed>10</b:DayAccessed>
    <b:Author>
      <b:Author>
        <b:Corporate>Ministry of Justice</b:Corporate>
      </b:Author>
    </b:Author>
    <b:RefOrder>6</b:RefOrder>
  </b:Source>
  <b:Source>
    <b:Tag>Mil21</b:Tag>
    <b:SourceType>JournalArticle</b:SourceType>
    <b:Guid>{18B1E03C-8C52-6B4A-B3C7-1C3760754690}</b:Guid>
    <b:Author>
      <b:Author>
        <b:NameList>
          <b:Person>
            <b:Last>Miller</b:Last>
            <b:First>Jam</b:First>
          </b:Person>
        </b:NameList>
      </b:Author>
    </b:Author>
    <b:Title>Mixed Welcome for Whiplash Reforms</b:Title>
    <b:Year>2021</b:Year>
    <b:JournalName>The New Law Journal</b:JournalName>
    <b:Volume>171</b:Volume>
    <b:Issue>7935</b:Issue>
    <b:Pages>4</b:Pages>
    <b:RefOrder>7</b:RefOrder>
  </b:Source>
  <b:Source>
    <b:Tag>Vij24</b:Tag>
    <b:SourceType>JournalArticle</b:SourceType>
    <b:Guid>{F89D0BD0-9B57-1A48-B335-36689045935B}</b:Guid>
    <b:Author>
      <b:Author>
        <b:NameList>
          <b:Person>
            <b:Last>Ganapathy</b:Last>
            <b:First>Vijay</b:First>
          </b:Person>
        </b:NameList>
      </b:Author>
    </b:Author>
    <b:Title>Asbestos records and mixed injury whiplash</b:Title>
    <b:JournalName>The New Law Journal</b:JournalName>
    <b:Year>2024</b:Year>
    <b:Volume>174</b:Volume>
    <b:Issue>8070</b:Issue>
    <b:Pages>11</b:Pages>
    <b:RefOrder>16</b:RefOrder>
  </b:Source>
  <b:Source>
    <b:Tag>Min181</b:Tag>
    <b:SourceType>InternetSite</b:SourceType>
    <b:Guid>{D719377C-2E9B-0345-ABEE-E56E95C76386}</b:Guid>
    <b:Title>Whiplash Fact Sheet</b:Title>
    <b:Year>2018</b:Year>
    <b:Author>
      <b:Author>
        <b:Corporate>Ministry of Justice</b:Corporate>
      </b:Author>
    </b:Author>
    <b:URL>https://assets.publishing.service.gov.uk/media/5c62d25ee5274a315e8c3b9a/Fact-Sheet-Whiplash.DOC#:~:text=Whiplash%20injuries%20are%20difficult%20to,these%20were%20for%20whiplash%20injuries.</b:URL>
    <b:YearAccessed>2024</b:YearAccessed>
    <b:MonthAccessed>July</b:MonthAccessed>
    <b:DayAccessed>10</b:DayAccessed>
    <b:RefOrder>1</b:RefOrder>
  </b:Source>
  <b:Source>
    <b:Tag>Min24</b:Tag>
    <b:SourceType>InternetSite</b:SourceType>
    <b:Guid>{C06AD0C4-3F0D-8544-8F81-2C8C0B5B3547}</b:Guid>
    <b:Author>
      <b:Author>
        <b:Corporate>Ministry of Justice</b:Corporate>
      </b:Author>
    </b:Author>
    <b:Title>Whiplash Reform Programme: Information and FAQ</b:Title>
    <b:URL>https://www.gov.uk/government/publications/whiplash-reform-programme-information-and-faq/whiplash-reform-programme-information-and-faq</b:URL>
    <b:Year>2024</b:Year>
    <b:YearAccessed>2024</b:YearAccessed>
    <b:MonthAccessed>July</b:MonthAccessed>
    <b:DayAccessed>10</b:DayAccessed>
    <b:RefOrder>2</b:RefOrder>
  </b:Source>
  <b:Source>
    <b:Tag>Min241</b:Tag>
    <b:SourceType>DocumentFromInternetSite</b:SourceType>
    <b:Guid>{EFA1EDED-35DC-7C4D-A884-91B3B4BF5DD6}</b:Guid>
    <b:Author>
      <b:Author>
        <b:NameList>
          <b:Person>
            <b:Last>Justice</b:Last>
            <b:First>Ministry</b:First>
            <b:Middle>of</b:Middle>
          </b:Person>
        </b:NameList>
      </b:Author>
    </b:Author>
    <b:Title>Pre-Action Protocol for Personal Injury Claims below the Small Claims Limit in Road Traffic Accidents</b:Title>
    <b:URL>https://www.justice.gov.uk/courts/procedure-rules/civil/protocol/pre-action-protocol-for-personal-injury-claims-below-the-small-claims-limit-in-road-traffic-accidents-the-rta-small-claims-protocol#2</b:URL>
    <b:Year>2024</b:Year>
    <b:Month>March</b:Month>
    <b:Day>24</b:Day>
    <b:YearAccessed>2024</b:YearAccessed>
    <b:MonthAccessed>July</b:MonthAccessed>
    <b:DayAccessed>18</b:DayAccessed>
    <b:RefOrder>5</b:RefOrder>
  </b:Source>
  <b:Source>
    <b:Tag>Dom21</b:Tag>
    <b:SourceType>JournalArticle</b:SourceType>
    <b:Guid>{7CC338B1-FDB2-4A49-9535-68D25E440E17}</b:Guid>
    <b:Title>The insider</b:Title>
    <b:Year>2021</b:Year>
    <b:Author>
      <b:Author>
        <b:NameList>
          <b:Person>
            <b:Last>Regan</b:Last>
            <b:First>Dominic</b:First>
          </b:Person>
        </b:NameList>
      </b:Author>
    </b:Author>
    <b:JournalName>The New Law Journal</b:JournalName>
    <b:Volume>171</b:Volume>
    <b:Issue>7925</b:Issue>
    <b:Pages>7-12</b:Pages>
    <b:RefOrder>13</b:RefOrder>
  </b:Source>
  <b:Source>
    <b:Tag>Mar151</b:Tag>
    <b:SourceType>JournalArticle</b:SourceType>
    <b:Guid>{EFA4FA5B-A582-1340-9A83-71646C373CBB}</b:Guid>
    <b:Author>
      <b:Author>
        <b:NameList>
          <b:Person>
            <b:Last>Solon</b:Last>
            <b:First>Mark</b:First>
          </b:Person>
        </b:NameList>
      </b:Author>
    </b:Author>
    <b:Title>Hitting the Headlines</b:Title>
    <b:JournalName>The New Law Journal</b:JournalName>
    <b:Year>2015</b:Year>
    <b:Volume>165</b:Volume>
    <b:Issue>7648</b:Issue>
    <b:Pages>21-28</b:Pages>
    <b:RefOrder>11</b:RefOrder>
  </b:Source>
  <b:Source>
    <b:Tag>Chr14</b:Tag>
    <b:SourceType>JournalArticle</b:SourceType>
    <b:Guid>{4C591AB6-2D4B-CF4C-AB80-25CCBC52BBF4}</b:Guid>
    <b:Author>
      <b:Author>
        <b:NameList>
          <b:Person>
            <b:Last>Pamplin</b:Last>
            <b:First>Chris</b:First>
          </b:Person>
        </b:NameList>
      </b:Author>
    </b:Author>
    <b:Title>Backlash on whiplash</b:Title>
    <b:JournalName>The New Law Journal</b:JournalName>
    <b:Year>2014</b:Year>
    <b:Volume>164</b:Volume>
    <b:Issue>7630</b:Issue>
    <b:Pages>19-22</b:Pages>
    <b:RefOrder>10</b:RefOrder>
  </b:Source>
  <b:Source>
    <b:Tag>Jam181</b:Tag>
    <b:SourceType>JournalArticle</b:SourceType>
    <b:Guid>{797E0971-4975-2141-BFB9-FF06DE2AB6B3}</b:Guid>
    <b:Author>
      <b:Author>
        <b:NameList>
          <b:Person>
            <b:Last>Plunkett</b:Last>
            <b:First>James</b:First>
          </b:Person>
        </b:NameList>
      </b:Author>
    </b:Author>
    <b:Title>Book reviews: damages and compensation culture: comparative perspective </b:Title>
    <b:JournalName>Journal of Professional Negligence </b:JournalName>
    <b:Year>2018</b:Year>
    <b:Volume>2</b:Volume>
    <b:Issue>1</b:Issue>
    <b:Pages>104-108</b:Pages>
    <b:RefOrder>17</b:RefOrder>
  </b:Source>
  <b:Source>
    <b:Tag>Dea23</b:Tag>
    <b:SourceType>JournalArticle</b:SourceType>
    <b:Guid>{A71EDB22-7932-8B4D-848B-D3B6D0E2C8E5}</b:Guid>
    <b:Author>
      <b:Author>
        <b:NameList>
          <b:Person>
            <b:Last>Watson</b:Last>
            <b:First>Dean</b:First>
          </b:Person>
        </b:NameList>
      </b:Author>
    </b:Author>
    <b:Title>Managing a legal firm under financial pressure and the risks of intervention</b:Title>
    <b:JournalName>Corporate Rescue and insolvency Journal</b:JournalName>
    <b:Year>2023</b:Year>
    <b:Volume>16</b:Volume>
    <b:Issue>6</b:Issue>
    <b:Pages>238-247</b:Pages>
    <b:RefOrder>12</b:RefOrder>
  </b:Source>
  <b:Source>
    <b:Tag>Min23</b:Tag>
    <b:SourceType>DocumentFromInternetSite</b:SourceType>
    <b:Guid>{C15E6175-79C9-B340-BD56-081441FE380F}</b:Guid>
    <b:Title>Practice Direction 27A-Small Claims Tracl</b:Title>
    <b:Year>2023</b:Year>
    <b:Author>
      <b:Author>
        <b:Corporate>Ministry of Justice</b:Corporate>
      </b:Author>
    </b:Author>
    <b:URL>https://www.justice.gov.uk/courts/procedure-rules/civil/rules/part27/pd_part27</b:URL>
    <b:Month>April</b:Month>
    <b:Day>6</b:Day>
    <b:YearAccessed>2024</b:YearAccessed>
    <b:MonthAccessed>July</b:MonthAccessed>
    <b:DayAccessed>19</b:DayAccessed>
    <b:RefOrder>14</b:RefOrder>
  </b:Source>
  <b:Source>
    <b:Tag>Dav15</b:Tag>
    <b:SourceType>JournalArticle</b:SourceType>
    <b:Guid>{E99CA41A-8563-5047-B491-8B383D51C74C}</b:Guid>
    <b:Title>Developments since August 2015 Supplement to the Civil Court Practice</b:Title>
    <b:Year>2015</b:Year>
    <b:Author>
      <b:Author>
        <b:NameList>
          <b:Person>
            <b:Last>DiMambro</b:Last>
            <b:First>David</b:First>
          </b:Person>
        </b:NameList>
      </b:Author>
    </b:Author>
    <b:JournalName>Civil Court News</b:JournalName>
    <b:Volume>1</b:Volume>
    <b:Issue>3</b:Issue>
    <b:Pages>7-9</b:Pages>
    <b:RefOrder>8</b:RefOrder>
  </b:Source>
  <b:Source>
    <b:Tag>Kev23</b:Tag>
    <b:SourceType>Book</b:SourceType>
    <b:Guid>{64DB2182-1BB9-A341-9899-C404B1E6F441}</b:Guid>
    <b:Title>Civil Litigation 2023/24</b:Title>
    <b:Year>2023</b:Year>
    <b:Author>
      <b:Author>
        <b:NameList>
          <b:Person>
            <b:Last>Browne</b:Last>
            <b:First>Kevin</b:First>
          </b:Person>
        </b:NameList>
      </b:Author>
    </b:Author>
    <b:City>London</b:City>
    <b:Publisher>CLP Legal Practice Guides</b:Publisher>
    <b:RefOrder>15</b:RefOrder>
  </b:Source>
  <b:Source>
    <b:Tag>Min212</b:Tag>
    <b:SourceType>InternetSite</b:SourceType>
    <b:Guid>{F61AF056-0104-F647-BCBE-889E2B0D82F8}</b:Guid>
    <b:Title>5 steps to using the online official claims portal</b:Title>
    <b:Year>2021</b:Year>
    <b:Author>
      <b:Author>
        <b:Corporate>Ministry of Justice</b:Corporate>
      </b:Author>
    </b:Author>
    <b:URL>https://assets.publishing.service.gov.uk/media/65706e14739135000db03bea/5-steps-using-online-official-injury-claim-service.pdf</b:URL>
    <b:YearAccessed>2024</b:YearAccessed>
    <b:MonthAccessed>2024</b:MonthAccessed>
    <b:DayAccessed>19</b:DayAccessed>
    <b:RefOrder>9</b:RefOrder>
  </b:Source>
</b:Sources>
</file>

<file path=customXml/itemProps1.xml><?xml version="1.0" encoding="utf-8"?>
<ds:datastoreItem xmlns:ds="http://schemas.openxmlformats.org/officeDocument/2006/customXml" ds:itemID="{371F54DB-175F-844B-AD1F-E67BD320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6</Pages>
  <Words>2795</Words>
  <Characters>15932</Characters>
  <Application>Microsoft Office Word</Application>
  <DocSecurity>0</DocSecurity>
  <Lines>132</Lines>
  <Paragraphs>37</Paragraphs>
  <ScaleCrop>false</ScaleCrop>
  <Company/>
  <LinksUpToDate>false</LinksUpToDate>
  <CharactersWithSpaces>18690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612</cp:revision>
  <dcterms:created xsi:type="dcterms:W3CDTF">2024-07-15T10:00:00Z</dcterms:created>
  <dcterms:modified xsi:type="dcterms:W3CDTF">2024-07-19T21:33:00Z</dcterms:modified>
</cp:coreProperties>
</file>