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1B84129B"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B70ECD">
        <w:rPr>
          <w:rFonts w:asciiTheme="minorBidi" w:hAnsiTheme="minorBidi"/>
          <w:sz w:val="28"/>
          <w:szCs w:val="28"/>
        </w:rPr>
        <w:t>Michelle Finnegan</w:t>
      </w:r>
    </w:p>
    <w:p w14:paraId="485B6F49" w14:textId="01A498C8"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B70ECD">
        <w:rPr>
          <w:rFonts w:asciiTheme="minorBidi" w:hAnsiTheme="minorBidi"/>
          <w:sz w:val="28"/>
          <w:szCs w:val="28"/>
        </w:rPr>
        <w:t>2537269</w:t>
      </w:r>
    </w:p>
    <w:p w14:paraId="3C1E7A20" w14:textId="79AB5D76"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C76C52">
        <w:rPr>
          <w:rFonts w:asciiTheme="minorBidi" w:hAnsiTheme="minorBidi"/>
          <w:sz w:val="28"/>
          <w:szCs w:val="28"/>
        </w:rPr>
        <w:t>LCHS4001-BIRM</w:t>
      </w:r>
    </w:p>
    <w:p w14:paraId="4EEB2DA3" w14:textId="7A041E09"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3009A4">
        <w:rPr>
          <w:rFonts w:asciiTheme="minorBidi" w:hAnsiTheme="minorBidi"/>
          <w:sz w:val="28"/>
          <w:szCs w:val="28"/>
        </w:rPr>
        <w:t>Academic and Employability Skills</w:t>
      </w:r>
    </w:p>
    <w:p w14:paraId="112342CB" w14:textId="1A201288"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3009A4">
        <w:rPr>
          <w:rFonts w:asciiTheme="minorBidi" w:hAnsiTheme="minorBidi"/>
          <w:sz w:val="28"/>
          <w:szCs w:val="28"/>
        </w:rPr>
        <w:t>Markus Klingelfu</w:t>
      </w:r>
      <w:r w:rsidR="00596186">
        <w:rPr>
          <w:rFonts w:asciiTheme="minorBidi" w:hAnsiTheme="minorBidi"/>
          <w:sz w:val="28"/>
          <w:szCs w:val="28"/>
        </w:rPr>
        <w:t>ss</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4C7B2AF4"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A421EC">
        <w:rPr>
          <w:rFonts w:asciiTheme="minorBidi" w:hAnsiTheme="minorBidi"/>
          <w:sz w:val="28"/>
          <w:szCs w:val="28"/>
        </w:rPr>
        <w:t>16/07/2026</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6138A55F" w14:textId="04B69A85" w:rsidR="00184A9A" w:rsidRPr="00242974" w:rsidRDefault="00184A9A" w:rsidP="00620BBA">
      <w:pPr>
        <w:pStyle w:val="TOCHeading"/>
      </w:pPr>
    </w:p>
    <w:p w14:paraId="4A159F97" w14:textId="77777777" w:rsidR="00ED5964" w:rsidRPr="00242974" w:rsidRDefault="00ED5964" w:rsidP="00ED5964">
      <w:pPr>
        <w:jc w:val="both"/>
        <w:rPr>
          <w:rFonts w:asciiTheme="minorBidi" w:hAnsiTheme="minorBidi"/>
          <w:b/>
          <w:bCs/>
          <w:sz w:val="28"/>
          <w:szCs w:val="28"/>
        </w:rPr>
      </w:pPr>
    </w:p>
    <w:sdt>
      <w:sdtPr>
        <w:rPr>
          <w:rFonts w:eastAsiaTheme="minorEastAsia" w:cstheme="minorBidi"/>
          <w:bCs w:val="0"/>
          <w:color w:val="auto"/>
          <w:kern w:val="2"/>
          <w:sz w:val="20"/>
          <w:szCs w:val="22"/>
          <w:lang w:val="en-GB" w:eastAsia="zh-CN"/>
          <w14:ligatures w14:val="standardContextual"/>
        </w:rPr>
        <w:id w:val="577870951"/>
        <w:docPartObj>
          <w:docPartGallery w:val="Table of Contents"/>
          <w:docPartUnique/>
        </w:docPartObj>
      </w:sdtPr>
      <w:sdtEndPr>
        <w:rPr>
          <w:b/>
          <w:noProof/>
          <w:sz w:val="24"/>
          <w:szCs w:val="24"/>
        </w:rPr>
      </w:sdtEndPr>
      <w:sdtContent>
        <w:p w14:paraId="3AD184AB" w14:textId="7F9EFC10" w:rsidR="007B2036" w:rsidRDefault="007B2036">
          <w:pPr>
            <w:pStyle w:val="TOCHeading"/>
          </w:pPr>
          <w:r>
            <w:t>Contents</w:t>
          </w:r>
        </w:p>
        <w:p w14:paraId="139E3847" w14:textId="4B1964D9" w:rsidR="00990818" w:rsidRPr="006926E7" w:rsidRDefault="007B2036">
          <w:pPr>
            <w:pStyle w:val="TOC1"/>
            <w:tabs>
              <w:tab w:val="right" w:pos="9016"/>
            </w:tabs>
            <w:rPr>
              <w:rFonts w:asciiTheme="minorHAnsi" w:hAnsiTheme="minorHAnsi" w:cstheme="minorBidi"/>
              <w:b w:val="0"/>
              <w:bCs w:val="0"/>
              <w:caps w:val="0"/>
              <w:noProof/>
              <w:szCs w:val="24"/>
              <w:lang w:eastAsia="en-GB"/>
            </w:rPr>
          </w:pPr>
          <w:r w:rsidRPr="006926E7">
            <w:rPr>
              <w:szCs w:val="24"/>
            </w:rPr>
            <w:fldChar w:fldCharType="begin"/>
          </w:r>
          <w:r w:rsidRPr="006926E7">
            <w:rPr>
              <w:szCs w:val="24"/>
            </w:rPr>
            <w:instrText xml:space="preserve"> TOC \o "1-3" \h \z \u </w:instrText>
          </w:r>
          <w:r w:rsidRPr="006926E7">
            <w:rPr>
              <w:szCs w:val="24"/>
            </w:rPr>
            <w:fldChar w:fldCharType="separate"/>
          </w:r>
          <w:hyperlink w:anchor="_Toc234315858" w:history="1">
            <w:r w:rsidR="00990818" w:rsidRPr="006926E7">
              <w:rPr>
                <w:rStyle w:val="Hyperlink"/>
                <w:noProof/>
                <w:szCs w:val="24"/>
              </w:rPr>
              <w:t>1: Written Report</w:t>
            </w:r>
            <w:r w:rsidR="00990818" w:rsidRPr="006926E7">
              <w:rPr>
                <w:noProof/>
                <w:webHidden/>
                <w:szCs w:val="24"/>
              </w:rPr>
              <w:tab/>
            </w:r>
            <w:r w:rsidR="00990818" w:rsidRPr="006926E7">
              <w:rPr>
                <w:noProof/>
                <w:webHidden/>
                <w:szCs w:val="24"/>
              </w:rPr>
              <w:fldChar w:fldCharType="begin"/>
            </w:r>
            <w:r w:rsidR="00990818" w:rsidRPr="006926E7">
              <w:rPr>
                <w:noProof/>
                <w:webHidden/>
                <w:szCs w:val="24"/>
              </w:rPr>
              <w:instrText xml:space="preserve"> PAGEREF _Toc234315858 \h </w:instrText>
            </w:r>
            <w:r w:rsidR="00990818" w:rsidRPr="006926E7">
              <w:rPr>
                <w:noProof/>
                <w:webHidden/>
                <w:szCs w:val="24"/>
              </w:rPr>
            </w:r>
            <w:r w:rsidR="00990818" w:rsidRPr="006926E7">
              <w:rPr>
                <w:noProof/>
                <w:webHidden/>
                <w:szCs w:val="24"/>
              </w:rPr>
              <w:fldChar w:fldCharType="separate"/>
            </w:r>
            <w:r w:rsidR="00990818" w:rsidRPr="006926E7">
              <w:rPr>
                <w:noProof/>
                <w:webHidden/>
                <w:szCs w:val="24"/>
              </w:rPr>
              <w:t>3</w:t>
            </w:r>
            <w:r w:rsidR="00990818" w:rsidRPr="006926E7">
              <w:rPr>
                <w:noProof/>
                <w:webHidden/>
                <w:szCs w:val="24"/>
              </w:rPr>
              <w:fldChar w:fldCharType="end"/>
            </w:r>
          </w:hyperlink>
        </w:p>
        <w:p w14:paraId="37E1B87C" w14:textId="08BAFDC3" w:rsidR="00990818" w:rsidRPr="006926E7" w:rsidRDefault="00990818">
          <w:pPr>
            <w:pStyle w:val="TOC2"/>
            <w:tabs>
              <w:tab w:val="right" w:pos="9016"/>
            </w:tabs>
            <w:rPr>
              <w:rFonts w:cstheme="minorBidi"/>
              <w:b w:val="0"/>
              <w:bCs w:val="0"/>
              <w:noProof/>
              <w:sz w:val="24"/>
              <w:lang w:eastAsia="en-GB"/>
            </w:rPr>
          </w:pPr>
          <w:hyperlink w:anchor="_Toc234315859" w:history="1">
            <w:r w:rsidRPr="006926E7">
              <w:rPr>
                <w:rStyle w:val="Hyperlink"/>
                <w:noProof/>
                <w:sz w:val="24"/>
              </w:rPr>
              <w:t>1.1 Introduction</w:t>
            </w:r>
            <w:r w:rsidRPr="006926E7">
              <w:rPr>
                <w:noProof/>
                <w:webHidden/>
                <w:sz w:val="24"/>
              </w:rPr>
              <w:tab/>
            </w:r>
            <w:r w:rsidRPr="006926E7">
              <w:rPr>
                <w:noProof/>
                <w:webHidden/>
                <w:sz w:val="24"/>
              </w:rPr>
              <w:fldChar w:fldCharType="begin"/>
            </w:r>
            <w:r w:rsidRPr="006926E7">
              <w:rPr>
                <w:noProof/>
                <w:webHidden/>
                <w:sz w:val="24"/>
              </w:rPr>
              <w:instrText xml:space="preserve"> PAGEREF _Toc234315859 \h </w:instrText>
            </w:r>
            <w:r w:rsidRPr="006926E7">
              <w:rPr>
                <w:noProof/>
                <w:webHidden/>
                <w:sz w:val="24"/>
              </w:rPr>
            </w:r>
            <w:r w:rsidRPr="006926E7">
              <w:rPr>
                <w:noProof/>
                <w:webHidden/>
                <w:sz w:val="24"/>
              </w:rPr>
              <w:fldChar w:fldCharType="separate"/>
            </w:r>
            <w:r w:rsidRPr="006926E7">
              <w:rPr>
                <w:noProof/>
                <w:webHidden/>
                <w:sz w:val="24"/>
              </w:rPr>
              <w:t>3</w:t>
            </w:r>
            <w:r w:rsidRPr="006926E7">
              <w:rPr>
                <w:noProof/>
                <w:webHidden/>
                <w:sz w:val="24"/>
              </w:rPr>
              <w:fldChar w:fldCharType="end"/>
            </w:r>
          </w:hyperlink>
        </w:p>
        <w:p w14:paraId="696F4BD4" w14:textId="5EE3BFDA" w:rsidR="00990818" w:rsidRPr="006926E7" w:rsidRDefault="00990818">
          <w:pPr>
            <w:pStyle w:val="TOC2"/>
            <w:tabs>
              <w:tab w:val="right" w:pos="9016"/>
            </w:tabs>
            <w:rPr>
              <w:rFonts w:cstheme="minorBidi"/>
              <w:b w:val="0"/>
              <w:bCs w:val="0"/>
              <w:noProof/>
              <w:sz w:val="24"/>
              <w:lang w:eastAsia="en-GB"/>
            </w:rPr>
          </w:pPr>
          <w:hyperlink w:anchor="_Toc234315860" w:history="1">
            <w:r w:rsidRPr="006926E7">
              <w:rPr>
                <w:rStyle w:val="Hyperlink"/>
                <w:noProof/>
                <w:sz w:val="24"/>
              </w:rPr>
              <w:t>1.2 Description of, and background to, Phlebotomy in healthcare</w:t>
            </w:r>
            <w:r w:rsidRPr="006926E7">
              <w:rPr>
                <w:noProof/>
                <w:webHidden/>
                <w:sz w:val="24"/>
              </w:rPr>
              <w:tab/>
            </w:r>
            <w:r w:rsidRPr="006926E7">
              <w:rPr>
                <w:noProof/>
                <w:webHidden/>
                <w:sz w:val="24"/>
              </w:rPr>
              <w:fldChar w:fldCharType="begin"/>
            </w:r>
            <w:r w:rsidRPr="006926E7">
              <w:rPr>
                <w:noProof/>
                <w:webHidden/>
                <w:sz w:val="24"/>
              </w:rPr>
              <w:instrText xml:space="preserve"> PAGEREF _Toc234315860 \h </w:instrText>
            </w:r>
            <w:r w:rsidRPr="006926E7">
              <w:rPr>
                <w:noProof/>
                <w:webHidden/>
                <w:sz w:val="24"/>
              </w:rPr>
            </w:r>
            <w:r w:rsidRPr="006926E7">
              <w:rPr>
                <w:noProof/>
                <w:webHidden/>
                <w:sz w:val="24"/>
              </w:rPr>
              <w:fldChar w:fldCharType="separate"/>
            </w:r>
            <w:r w:rsidRPr="006926E7">
              <w:rPr>
                <w:noProof/>
                <w:webHidden/>
                <w:sz w:val="24"/>
              </w:rPr>
              <w:t>3</w:t>
            </w:r>
            <w:r w:rsidRPr="006926E7">
              <w:rPr>
                <w:noProof/>
                <w:webHidden/>
                <w:sz w:val="24"/>
              </w:rPr>
              <w:fldChar w:fldCharType="end"/>
            </w:r>
          </w:hyperlink>
        </w:p>
        <w:p w14:paraId="6DBCFB99" w14:textId="651A910E" w:rsidR="00990818" w:rsidRPr="006926E7" w:rsidRDefault="00990818">
          <w:pPr>
            <w:pStyle w:val="TOC2"/>
            <w:tabs>
              <w:tab w:val="right" w:pos="9016"/>
            </w:tabs>
            <w:rPr>
              <w:rFonts w:cstheme="minorBidi"/>
              <w:b w:val="0"/>
              <w:bCs w:val="0"/>
              <w:noProof/>
              <w:sz w:val="24"/>
              <w:lang w:eastAsia="en-GB"/>
            </w:rPr>
          </w:pPr>
          <w:hyperlink w:anchor="_Toc234315861" w:history="1">
            <w:r w:rsidRPr="006926E7">
              <w:rPr>
                <w:rStyle w:val="Hyperlink"/>
                <w:noProof/>
                <w:sz w:val="24"/>
              </w:rPr>
              <w:t>1.3 Evaluation of the skills needed for Phlebotomy in healthcare.</w:t>
            </w:r>
            <w:r w:rsidRPr="006926E7">
              <w:rPr>
                <w:noProof/>
                <w:webHidden/>
                <w:sz w:val="24"/>
              </w:rPr>
              <w:tab/>
            </w:r>
            <w:r w:rsidRPr="006926E7">
              <w:rPr>
                <w:noProof/>
                <w:webHidden/>
                <w:sz w:val="24"/>
              </w:rPr>
              <w:fldChar w:fldCharType="begin"/>
            </w:r>
            <w:r w:rsidRPr="006926E7">
              <w:rPr>
                <w:noProof/>
                <w:webHidden/>
                <w:sz w:val="24"/>
              </w:rPr>
              <w:instrText xml:space="preserve"> PAGEREF _Toc234315861 \h </w:instrText>
            </w:r>
            <w:r w:rsidRPr="006926E7">
              <w:rPr>
                <w:noProof/>
                <w:webHidden/>
                <w:sz w:val="24"/>
              </w:rPr>
            </w:r>
            <w:r w:rsidRPr="006926E7">
              <w:rPr>
                <w:noProof/>
                <w:webHidden/>
                <w:sz w:val="24"/>
              </w:rPr>
              <w:fldChar w:fldCharType="separate"/>
            </w:r>
            <w:r w:rsidRPr="006926E7">
              <w:rPr>
                <w:noProof/>
                <w:webHidden/>
                <w:sz w:val="24"/>
              </w:rPr>
              <w:t>4</w:t>
            </w:r>
            <w:r w:rsidRPr="006926E7">
              <w:rPr>
                <w:noProof/>
                <w:webHidden/>
                <w:sz w:val="24"/>
              </w:rPr>
              <w:fldChar w:fldCharType="end"/>
            </w:r>
          </w:hyperlink>
        </w:p>
        <w:p w14:paraId="060D18E4" w14:textId="5A4CE0E6" w:rsidR="00990818" w:rsidRPr="006926E7" w:rsidRDefault="00990818">
          <w:pPr>
            <w:pStyle w:val="TOC2"/>
            <w:tabs>
              <w:tab w:val="right" w:pos="9016"/>
            </w:tabs>
            <w:rPr>
              <w:rFonts w:cstheme="minorBidi"/>
              <w:b w:val="0"/>
              <w:bCs w:val="0"/>
              <w:noProof/>
              <w:sz w:val="24"/>
              <w:lang w:eastAsia="en-GB"/>
            </w:rPr>
          </w:pPr>
          <w:hyperlink w:anchor="_Toc234315862" w:history="1">
            <w:r w:rsidRPr="006926E7">
              <w:rPr>
                <w:rStyle w:val="Hyperlink"/>
                <w:noProof/>
                <w:sz w:val="24"/>
              </w:rPr>
              <w:t>1.4 Strategies to improve the skills for Phlebotomist</w:t>
            </w:r>
            <w:r w:rsidRPr="006926E7">
              <w:rPr>
                <w:noProof/>
                <w:webHidden/>
                <w:sz w:val="24"/>
              </w:rPr>
              <w:tab/>
            </w:r>
            <w:r w:rsidRPr="006926E7">
              <w:rPr>
                <w:noProof/>
                <w:webHidden/>
                <w:sz w:val="24"/>
              </w:rPr>
              <w:fldChar w:fldCharType="begin"/>
            </w:r>
            <w:r w:rsidRPr="006926E7">
              <w:rPr>
                <w:noProof/>
                <w:webHidden/>
                <w:sz w:val="24"/>
              </w:rPr>
              <w:instrText xml:space="preserve"> PAGEREF _Toc234315862 \h </w:instrText>
            </w:r>
            <w:r w:rsidRPr="006926E7">
              <w:rPr>
                <w:noProof/>
                <w:webHidden/>
                <w:sz w:val="24"/>
              </w:rPr>
            </w:r>
            <w:r w:rsidRPr="006926E7">
              <w:rPr>
                <w:noProof/>
                <w:webHidden/>
                <w:sz w:val="24"/>
              </w:rPr>
              <w:fldChar w:fldCharType="separate"/>
            </w:r>
            <w:r w:rsidRPr="006926E7">
              <w:rPr>
                <w:noProof/>
                <w:webHidden/>
                <w:sz w:val="24"/>
              </w:rPr>
              <w:t>5</w:t>
            </w:r>
            <w:r w:rsidRPr="006926E7">
              <w:rPr>
                <w:noProof/>
                <w:webHidden/>
                <w:sz w:val="24"/>
              </w:rPr>
              <w:fldChar w:fldCharType="end"/>
            </w:r>
          </w:hyperlink>
        </w:p>
        <w:p w14:paraId="3F80A37E" w14:textId="4C66DAD3" w:rsidR="00990818" w:rsidRPr="006926E7" w:rsidRDefault="00990818">
          <w:pPr>
            <w:pStyle w:val="TOC2"/>
            <w:tabs>
              <w:tab w:val="right" w:pos="9016"/>
            </w:tabs>
            <w:rPr>
              <w:rFonts w:cstheme="minorBidi"/>
              <w:b w:val="0"/>
              <w:bCs w:val="0"/>
              <w:noProof/>
              <w:sz w:val="24"/>
              <w:lang w:eastAsia="en-GB"/>
            </w:rPr>
          </w:pPr>
          <w:hyperlink w:anchor="_Toc234315863" w:history="1">
            <w:r w:rsidRPr="006926E7">
              <w:rPr>
                <w:rStyle w:val="Hyperlink"/>
                <w:noProof/>
                <w:sz w:val="24"/>
                <w:lang w:eastAsia="en-GB"/>
              </w:rPr>
              <w:t>1.5 Conclusion</w:t>
            </w:r>
            <w:r w:rsidRPr="006926E7">
              <w:rPr>
                <w:noProof/>
                <w:webHidden/>
                <w:sz w:val="24"/>
              </w:rPr>
              <w:tab/>
            </w:r>
            <w:r w:rsidRPr="006926E7">
              <w:rPr>
                <w:noProof/>
                <w:webHidden/>
                <w:sz w:val="24"/>
              </w:rPr>
              <w:fldChar w:fldCharType="begin"/>
            </w:r>
            <w:r w:rsidRPr="006926E7">
              <w:rPr>
                <w:noProof/>
                <w:webHidden/>
                <w:sz w:val="24"/>
              </w:rPr>
              <w:instrText xml:space="preserve"> PAGEREF _Toc234315863 \h </w:instrText>
            </w:r>
            <w:r w:rsidRPr="006926E7">
              <w:rPr>
                <w:noProof/>
                <w:webHidden/>
                <w:sz w:val="24"/>
              </w:rPr>
            </w:r>
            <w:r w:rsidRPr="006926E7">
              <w:rPr>
                <w:noProof/>
                <w:webHidden/>
                <w:sz w:val="24"/>
              </w:rPr>
              <w:fldChar w:fldCharType="separate"/>
            </w:r>
            <w:r w:rsidRPr="006926E7">
              <w:rPr>
                <w:noProof/>
                <w:webHidden/>
                <w:sz w:val="24"/>
              </w:rPr>
              <w:t>5</w:t>
            </w:r>
            <w:r w:rsidRPr="006926E7">
              <w:rPr>
                <w:noProof/>
                <w:webHidden/>
                <w:sz w:val="24"/>
              </w:rPr>
              <w:fldChar w:fldCharType="end"/>
            </w:r>
          </w:hyperlink>
        </w:p>
        <w:p w14:paraId="450CE93F" w14:textId="25A7F700" w:rsidR="00990818" w:rsidRPr="006926E7" w:rsidRDefault="00990818">
          <w:pPr>
            <w:pStyle w:val="TOC2"/>
            <w:tabs>
              <w:tab w:val="right" w:pos="9016"/>
            </w:tabs>
            <w:rPr>
              <w:rFonts w:cstheme="minorBidi"/>
              <w:b w:val="0"/>
              <w:bCs w:val="0"/>
              <w:noProof/>
              <w:sz w:val="24"/>
              <w:lang w:eastAsia="en-GB"/>
            </w:rPr>
          </w:pPr>
          <w:hyperlink w:anchor="_Toc234315864" w:history="1">
            <w:r w:rsidRPr="006926E7">
              <w:rPr>
                <w:rStyle w:val="Hyperlink"/>
                <w:noProof/>
                <w:sz w:val="24"/>
              </w:rPr>
              <w:t>1.6 References</w:t>
            </w:r>
            <w:r w:rsidRPr="006926E7">
              <w:rPr>
                <w:noProof/>
                <w:webHidden/>
                <w:sz w:val="24"/>
              </w:rPr>
              <w:tab/>
            </w:r>
            <w:r w:rsidRPr="006926E7">
              <w:rPr>
                <w:noProof/>
                <w:webHidden/>
                <w:sz w:val="24"/>
              </w:rPr>
              <w:fldChar w:fldCharType="begin"/>
            </w:r>
            <w:r w:rsidRPr="006926E7">
              <w:rPr>
                <w:noProof/>
                <w:webHidden/>
                <w:sz w:val="24"/>
              </w:rPr>
              <w:instrText xml:space="preserve"> PAGEREF _Toc234315864 \h </w:instrText>
            </w:r>
            <w:r w:rsidRPr="006926E7">
              <w:rPr>
                <w:noProof/>
                <w:webHidden/>
                <w:sz w:val="24"/>
              </w:rPr>
            </w:r>
            <w:r w:rsidRPr="006926E7">
              <w:rPr>
                <w:noProof/>
                <w:webHidden/>
                <w:sz w:val="24"/>
              </w:rPr>
              <w:fldChar w:fldCharType="separate"/>
            </w:r>
            <w:r w:rsidRPr="006926E7">
              <w:rPr>
                <w:noProof/>
                <w:webHidden/>
                <w:sz w:val="24"/>
              </w:rPr>
              <w:t>6</w:t>
            </w:r>
            <w:r w:rsidRPr="006926E7">
              <w:rPr>
                <w:noProof/>
                <w:webHidden/>
                <w:sz w:val="24"/>
              </w:rPr>
              <w:fldChar w:fldCharType="end"/>
            </w:r>
          </w:hyperlink>
        </w:p>
        <w:p w14:paraId="12DB58C2" w14:textId="1B5CF2E0" w:rsidR="007B2036" w:rsidRPr="006926E7" w:rsidRDefault="007B2036">
          <w:pPr>
            <w:rPr>
              <w:sz w:val="24"/>
              <w:szCs w:val="24"/>
            </w:rPr>
          </w:pPr>
          <w:r w:rsidRPr="006926E7">
            <w:rPr>
              <w:b/>
              <w:bCs/>
              <w:noProof/>
              <w:sz w:val="24"/>
              <w:szCs w:val="24"/>
            </w:rPr>
            <w:fldChar w:fldCharType="end"/>
          </w:r>
        </w:p>
      </w:sdtContent>
    </w:sdt>
    <w:p w14:paraId="09E24E55" w14:textId="311199AB" w:rsidR="00ED5964" w:rsidRPr="006926E7" w:rsidRDefault="00ED5964" w:rsidP="00ED5964">
      <w:pPr>
        <w:jc w:val="both"/>
        <w:rPr>
          <w:rFonts w:asciiTheme="minorBidi" w:hAnsiTheme="minorBidi"/>
          <w:b/>
          <w:bCs/>
          <w:sz w:val="24"/>
          <w:szCs w:val="24"/>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4AD7A5C1" w14:textId="38A02352" w:rsidR="002A5577" w:rsidRPr="00242974" w:rsidRDefault="002A5577" w:rsidP="002A5577">
      <w:pPr>
        <w:rPr>
          <w:b/>
          <w:bCs/>
          <w:sz w:val="21"/>
          <w:szCs w:val="21"/>
        </w:rPr>
      </w:pPr>
    </w:p>
    <w:p w14:paraId="0CAE5527" w14:textId="2BECC268" w:rsidR="00AC7BE2" w:rsidRPr="00B70ECD" w:rsidRDefault="00AA77C8" w:rsidP="00B70ECD">
      <w:pPr>
        <w:pStyle w:val="Heading1"/>
        <w:rPr>
          <w:color w:val="4472C4" w:themeColor="accent1"/>
        </w:rPr>
      </w:pPr>
      <w:bookmarkStart w:id="0" w:name="_Toc228861924"/>
      <w:bookmarkStart w:id="1" w:name="_Toc228861967"/>
      <w:bookmarkStart w:id="2" w:name="_Toc228862230"/>
      <w:bookmarkStart w:id="3" w:name="_Toc234315858"/>
      <w:r w:rsidRPr="002976D4">
        <w:rPr>
          <w:color w:val="4472C4" w:themeColor="accent1"/>
        </w:rPr>
        <w:t>1</w:t>
      </w:r>
      <w:r w:rsidR="00A035CD" w:rsidRPr="002976D4">
        <w:rPr>
          <w:color w:val="4472C4" w:themeColor="accent1"/>
        </w:rPr>
        <w:t xml:space="preserve">: </w:t>
      </w:r>
      <w:r w:rsidR="00A513B0" w:rsidRPr="002976D4">
        <w:rPr>
          <w:color w:val="4472C4" w:themeColor="accent1"/>
        </w:rPr>
        <w:t>Written Report</w:t>
      </w:r>
      <w:bookmarkEnd w:id="0"/>
      <w:bookmarkEnd w:id="1"/>
      <w:bookmarkEnd w:id="2"/>
      <w:bookmarkEnd w:id="3"/>
    </w:p>
    <w:p w14:paraId="7E817B09" w14:textId="50F31860" w:rsidR="00A035CD" w:rsidRPr="002976D4" w:rsidRDefault="00AA77C8" w:rsidP="00500295">
      <w:pPr>
        <w:pStyle w:val="Heading2"/>
        <w:rPr>
          <w:color w:val="4472C4" w:themeColor="accent1"/>
        </w:rPr>
      </w:pPr>
      <w:bookmarkStart w:id="4" w:name="_Toc228861925"/>
      <w:bookmarkStart w:id="5" w:name="_Toc228861968"/>
      <w:bookmarkStart w:id="6" w:name="_Toc228862231"/>
      <w:bookmarkStart w:id="7" w:name="_Toc234315859"/>
      <w:r w:rsidRPr="002976D4">
        <w:rPr>
          <w:color w:val="4472C4" w:themeColor="accent1"/>
        </w:rPr>
        <w:t>1</w:t>
      </w:r>
      <w:r w:rsidR="00500295" w:rsidRPr="002976D4">
        <w:rPr>
          <w:color w:val="4472C4" w:themeColor="accent1"/>
        </w:rPr>
        <w:t xml:space="preserve">.1 </w:t>
      </w:r>
      <w:r w:rsidR="00A035CD" w:rsidRPr="002976D4">
        <w:rPr>
          <w:color w:val="4472C4" w:themeColor="accent1"/>
        </w:rPr>
        <w:t>Introduction</w:t>
      </w:r>
      <w:bookmarkEnd w:id="4"/>
      <w:bookmarkEnd w:id="5"/>
      <w:bookmarkEnd w:id="6"/>
      <w:bookmarkEnd w:id="7"/>
    </w:p>
    <w:p w14:paraId="1BA5519F" w14:textId="1013FDD6" w:rsidR="00B1168B" w:rsidRPr="006926E7" w:rsidRDefault="00B1168B" w:rsidP="00B70ECD">
      <w:pPr>
        <w:spacing w:after="0" w:line="360" w:lineRule="auto"/>
        <w:rPr>
          <w:rFonts w:ascii="Arial" w:eastAsia="Times New Roman" w:hAnsi="Arial" w:cs="Arial"/>
          <w:kern w:val="0"/>
          <w:sz w:val="22"/>
          <w:lang w:eastAsia="en-GB"/>
          <w14:ligatures w14:val="none"/>
        </w:rPr>
      </w:pPr>
      <w:r w:rsidRPr="006926E7">
        <w:rPr>
          <w:rFonts w:ascii="Arial" w:eastAsia="Times New Roman" w:hAnsi="Arial" w:cs="Arial"/>
          <w:kern w:val="0"/>
          <w:sz w:val="22"/>
          <w:lang w:eastAsia="en-GB"/>
          <w14:ligatures w14:val="none"/>
        </w:rPr>
        <w:t>A phlebotomist is a healthcare professional responsible for collecting blood samples from patients for medical testing, blood donation, or research purposes</w:t>
      </w:r>
      <w:r w:rsidR="002046F0" w:rsidRPr="006926E7">
        <w:rPr>
          <w:rFonts w:ascii="Arial" w:eastAsia="Times New Roman" w:hAnsi="Arial" w:cs="Arial"/>
          <w:kern w:val="0"/>
          <w:sz w:val="22"/>
          <w:lang w:eastAsia="en-GB"/>
          <w14:ligatures w14:val="none"/>
        </w:rPr>
        <w:t xml:space="preserve"> (</w:t>
      </w:r>
      <w:r w:rsidR="00B27393" w:rsidRPr="006926E7">
        <w:rPr>
          <w:rFonts w:ascii="Arial" w:eastAsia="Times New Roman" w:hAnsi="Arial" w:cs="Arial"/>
          <w:kern w:val="0"/>
          <w:sz w:val="22"/>
          <w:lang w:eastAsia="en-GB"/>
          <w14:ligatures w14:val="none"/>
        </w:rPr>
        <w:t>NHS England, 2024).</w:t>
      </w:r>
      <w:r w:rsidRPr="006926E7">
        <w:rPr>
          <w:rFonts w:ascii="Arial" w:eastAsia="Times New Roman" w:hAnsi="Arial" w:cs="Arial"/>
          <w:kern w:val="0"/>
          <w:sz w:val="22"/>
          <w:lang w:eastAsia="en-GB"/>
          <w14:ligatures w14:val="none"/>
        </w:rPr>
        <w:t xml:space="preserve"> Although blood collection may appear to be a simple procedure, it plays a vital role in supporting accurate diagnosis, monitoring diseases, and guiding treatment decisions. The quality of the blood sample directly affects laboratory results and patient care</w:t>
      </w:r>
      <w:r w:rsidR="007E3E90" w:rsidRPr="006926E7">
        <w:rPr>
          <w:rFonts w:ascii="Arial" w:eastAsia="Times New Roman" w:hAnsi="Arial" w:cs="Arial"/>
          <w:kern w:val="0"/>
          <w:sz w:val="22"/>
          <w:lang w:eastAsia="en-GB"/>
          <w14:ligatures w14:val="none"/>
        </w:rPr>
        <w:t xml:space="preserve"> (</w:t>
      </w:r>
      <w:r w:rsidR="00B24F64" w:rsidRPr="006926E7">
        <w:rPr>
          <w:rFonts w:ascii="Arial" w:eastAsia="Times New Roman" w:hAnsi="Arial" w:cs="Arial"/>
          <w:kern w:val="0"/>
          <w:sz w:val="22"/>
          <w:lang w:eastAsia="en-GB"/>
          <w14:ligatures w14:val="none"/>
        </w:rPr>
        <w:t>World Health Organisation</w:t>
      </w:r>
      <w:r w:rsidR="00B12E81" w:rsidRPr="006926E7">
        <w:rPr>
          <w:rFonts w:ascii="Arial" w:eastAsia="Times New Roman" w:hAnsi="Arial" w:cs="Arial"/>
          <w:kern w:val="0"/>
          <w:sz w:val="22"/>
          <w:lang w:eastAsia="en-GB"/>
          <w14:ligatures w14:val="none"/>
        </w:rPr>
        <w:t xml:space="preserve"> (WHO), 2010)</w:t>
      </w:r>
      <w:r w:rsidR="00C50DEB" w:rsidRPr="006926E7">
        <w:rPr>
          <w:rFonts w:ascii="Arial" w:eastAsia="Times New Roman" w:hAnsi="Arial" w:cs="Arial"/>
          <w:kern w:val="0"/>
          <w:sz w:val="22"/>
          <w:lang w:eastAsia="en-GB"/>
          <w14:ligatures w14:val="none"/>
        </w:rPr>
        <w:t>.</w:t>
      </w:r>
      <w:r w:rsidRPr="006926E7">
        <w:rPr>
          <w:rFonts w:ascii="Arial" w:eastAsia="Times New Roman" w:hAnsi="Arial" w:cs="Arial"/>
          <w:kern w:val="0"/>
          <w:sz w:val="22"/>
          <w:lang w:eastAsia="en-GB"/>
          <w14:ligatures w14:val="none"/>
        </w:rPr>
        <w:t xml:space="preserve"> This report examines the role of a phlebotomist within the healthcare sector, outlining the duties and responsibilities associated with the profession. It also evaluates three essential skills required for effective practice and discusses strategies that can be used to develop and improve these skills.</w:t>
      </w:r>
    </w:p>
    <w:p w14:paraId="3FCD41CA" w14:textId="7B69D728" w:rsidR="00A035CD" w:rsidRPr="00B1168B" w:rsidRDefault="00A035CD" w:rsidP="00B1168B">
      <w:pPr>
        <w:spacing w:after="0"/>
        <w:jc w:val="both"/>
        <w:rPr>
          <w:sz w:val="21"/>
          <w:szCs w:val="21"/>
        </w:rPr>
      </w:pPr>
    </w:p>
    <w:p w14:paraId="4CC61BC1" w14:textId="77777777" w:rsidR="00F36ADC" w:rsidRPr="00242974" w:rsidRDefault="00F36ADC" w:rsidP="00500295">
      <w:pPr>
        <w:spacing w:after="0" w:line="240" w:lineRule="auto"/>
        <w:jc w:val="both"/>
        <w:rPr>
          <w:sz w:val="21"/>
          <w:szCs w:val="21"/>
        </w:rPr>
      </w:pPr>
    </w:p>
    <w:p w14:paraId="4AE3E416" w14:textId="402CA004" w:rsidR="00B1168B" w:rsidRPr="00B70ECD" w:rsidRDefault="00AA77C8" w:rsidP="00B70ECD">
      <w:pPr>
        <w:pStyle w:val="Heading2"/>
      </w:pPr>
      <w:bookmarkStart w:id="8" w:name="_Toc228861926"/>
      <w:bookmarkStart w:id="9" w:name="_Toc228861969"/>
      <w:bookmarkStart w:id="10" w:name="_Toc228862232"/>
      <w:bookmarkStart w:id="11" w:name="_Toc234315860"/>
      <w:r w:rsidRPr="004D1EE6">
        <w:t>1</w:t>
      </w:r>
      <w:r w:rsidR="002370CE" w:rsidRPr="004D1EE6">
        <w:t xml:space="preserve">.2 </w:t>
      </w:r>
      <w:r w:rsidR="006912C4" w:rsidRPr="004D1EE6">
        <w:t>Description</w:t>
      </w:r>
      <w:r w:rsidR="00070818" w:rsidRPr="004D1EE6">
        <w:t xml:space="preserve"> of</w:t>
      </w:r>
      <w:r w:rsidR="006912C4" w:rsidRPr="004D1EE6">
        <w:t>, and background to</w:t>
      </w:r>
      <w:r w:rsidR="00CD4774" w:rsidRPr="004D1EE6">
        <w:t>,</w:t>
      </w:r>
      <w:r w:rsidR="00070818" w:rsidRPr="004D1EE6">
        <w:t xml:space="preserve"> </w:t>
      </w:r>
      <w:r w:rsidR="00424FAA">
        <w:t>Phleboto</w:t>
      </w:r>
      <w:r w:rsidR="00990818">
        <w:t>my</w:t>
      </w:r>
      <w:r w:rsidR="008B0B22" w:rsidRPr="004D1EE6">
        <w:t xml:space="preserve"> in </w:t>
      </w:r>
      <w:r w:rsidR="00634D18" w:rsidRPr="004D1EE6">
        <w:t>h</w:t>
      </w:r>
      <w:r w:rsidR="008B0B22" w:rsidRPr="004D1EE6">
        <w:t>ealthcare</w:t>
      </w:r>
      <w:bookmarkEnd w:id="8"/>
      <w:bookmarkEnd w:id="9"/>
      <w:bookmarkEnd w:id="10"/>
      <w:bookmarkEnd w:id="11"/>
      <w:r w:rsidR="008B0B22" w:rsidRPr="004D1EE6">
        <w:t xml:space="preserve"> </w:t>
      </w:r>
    </w:p>
    <w:p w14:paraId="23B1EE85" w14:textId="0218629A" w:rsidR="00B1168B" w:rsidRPr="00B70ECD" w:rsidRDefault="00B1168B"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r w:rsidRPr="00B70ECD">
        <w:rPr>
          <w:rFonts w:ascii="Arial" w:eastAsia="Times New Roman" w:hAnsi="Arial" w:cs="Arial"/>
          <w:color w:val="242424"/>
          <w:kern w:val="0"/>
          <w:sz w:val="22"/>
          <w:lang w:eastAsia="en-GB"/>
          <w14:ligatures w14:val="none"/>
        </w:rPr>
        <w:t xml:space="preserve">Phlebotomists work in a wide variety of healthcare settings, including hospitals, GP surgeries, community clinics, diagnostic </w:t>
      </w:r>
      <w:r w:rsidR="000914CF" w:rsidRPr="00B70ECD">
        <w:rPr>
          <w:rFonts w:ascii="Arial" w:eastAsia="Times New Roman" w:hAnsi="Arial" w:cs="Arial"/>
          <w:color w:val="242424"/>
          <w:kern w:val="0"/>
          <w:sz w:val="22"/>
          <w:lang w:eastAsia="en-GB"/>
          <w14:ligatures w14:val="none"/>
        </w:rPr>
        <w:t>laboratories,</w:t>
      </w:r>
      <w:r w:rsidRPr="00B70ECD">
        <w:rPr>
          <w:rFonts w:ascii="Arial" w:eastAsia="Times New Roman" w:hAnsi="Arial" w:cs="Arial"/>
          <w:color w:val="242424"/>
          <w:kern w:val="0"/>
          <w:sz w:val="22"/>
          <w:lang w:eastAsia="en-GB"/>
          <w14:ligatures w14:val="none"/>
        </w:rPr>
        <w:t xml:space="preserve"> and blood donation centres</w:t>
      </w:r>
      <w:r w:rsidR="00FB5747">
        <w:rPr>
          <w:rFonts w:ascii="Arial" w:eastAsia="Times New Roman" w:hAnsi="Arial" w:cs="Arial"/>
          <w:color w:val="242424"/>
          <w:kern w:val="0"/>
          <w:sz w:val="22"/>
          <w:lang w:eastAsia="en-GB"/>
          <w14:ligatures w14:val="none"/>
        </w:rPr>
        <w:t xml:space="preserve"> </w:t>
      </w:r>
      <w:r w:rsidR="00BD05AD">
        <w:rPr>
          <w:rFonts w:ascii="Arial" w:eastAsia="Times New Roman" w:hAnsi="Arial" w:cs="Arial"/>
          <w:color w:val="242424"/>
          <w:kern w:val="0"/>
          <w:sz w:val="22"/>
          <w:lang w:eastAsia="en-GB"/>
          <w14:ligatures w14:val="none"/>
        </w:rPr>
        <w:t>National Careers Service, 2024).</w:t>
      </w:r>
      <w:r w:rsidRPr="00B70ECD">
        <w:rPr>
          <w:rFonts w:ascii="Arial" w:eastAsia="Times New Roman" w:hAnsi="Arial" w:cs="Arial"/>
          <w:color w:val="242424"/>
          <w:kern w:val="0"/>
          <w:sz w:val="22"/>
          <w:lang w:eastAsia="en-GB"/>
          <w14:ligatures w14:val="none"/>
        </w:rPr>
        <w:t xml:space="preserve"> Their primary responsibility is to collect blood samples safely and accurately while ensuring patients feel comfortable throughout the procedure. Befo</w:t>
      </w:r>
      <w:r w:rsidR="00C456D1">
        <w:rPr>
          <w:rFonts w:ascii="Arial" w:eastAsia="Times New Roman" w:hAnsi="Arial" w:cs="Arial"/>
          <w:color w:val="242424"/>
          <w:kern w:val="0"/>
          <w:sz w:val="22"/>
          <w:lang w:eastAsia="en-GB"/>
          <w14:ligatures w14:val="none"/>
        </w:rPr>
        <w:t xml:space="preserve">re taking </w:t>
      </w:r>
      <w:r w:rsidR="00093E59">
        <w:rPr>
          <w:rFonts w:ascii="Arial" w:eastAsia="Times New Roman" w:hAnsi="Arial" w:cs="Arial"/>
          <w:color w:val="242424"/>
          <w:kern w:val="0"/>
          <w:sz w:val="22"/>
          <w:lang w:eastAsia="en-GB"/>
          <w14:ligatures w14:val="none"/>
        </w:rPr>
        <w:t xml:space="preserve">a blood sample, a phlebotomist </w:t>
      </w:r>
      <w:r w:rsidR="008D63ED">
        <w:rPr>
          <w:rFonts w:ascii="Arial" w:eastAsia="Times New Roman" w:hAnsi="Arial" w:cs="Arial"/>
          <w:color w:val="242424"/>
          <w:kern w:val="0"/>
          <w:sz w:val="22"/>
          <w:lang w:eastAsia="en-GB"/>
          <w14:ligatures w14:val="none"/>
        </w:rPr>
        <w:t>must positively identify the patient</w:t>
      </w:r>
      <w:r w:rsidR="00E924F1">
        <w:rPr>
          <w:rFonts w:ascii="Arial" w:eastAsia="Times New Roman" w:hAnsi="Arial" w:cs="Arial"/>
          <w:color w:val="242424"/>
          <w:kern w:val="0"/>
          <w:sz w:val="22"/>
          <w:lang w:eastAsia="en-GB"/>
          <w14:ligatures w14:val="none"/>
        </w:rPr>
        <w:t>, explain the procedure</w:t>
      </w:r>
      <w:r w:rsidR="005308F4">
        <w:rPr>
          <w:rFonts w:ascii="Arial" w:eastAsia="Times New Roman" w:hAnsi="Arial" w:cs="Arial"/>
          <w:color w:val="242424"/>
          <w:kern w:val="0"/>
          <w:sz w:val="22"/>
          <w:lang w:eastAsia="en-GB"/>
          <w14:ligatures w14:val="none"/>
        </w:rPr>
        <w:t>, prepare sterile equipment, and select</w:t>
      </w:r>
      <w:r w:rsidR="00C13D7D">
        <w:rPr>
          <w:rFonts w:ascii="Arial" w:eastAsia="Times New Roman" w:hAnsi="Arial" w:cs="Arial"/>
          <w:color w:val="242424"/>
          <w:kern w:val="0"/>
          <w:sz w:val="22"/>
          <w:lang w:eastAsia="en-GB"/>
          <w14:ligatures w14:val="none"/>
        </w:rPr>
        <w:t xml:space="preserve"> a suitable vein to ensure patient </w:t>
      </w:r>
      <w:r w:rsidR="0098244B">
        <w:rPr>
          <w:rFonts w:ascii="Arial" w:eastAsia="Times New Roman" w:hAnsi="Arial" w:cs="Arial"/>
          <w:color w:val="242424"/>
          <w:kern w:val="0"/>
          <w:sz w:val="22"/>
          <w:lang w:eastAsia="en-GB"/>
          <w14:ligatures w14:val="none"/>
        </w:rPr>
        <w:t>safety and specimen quality</w:t>
      </w:r>
      <w:r w:rsidR="007A08CE">
        <w:rPr>
          <w:rFonts w:ascii="Arial" w:eastAsia="Times New Roman" w:hAnsi="Arial" w:cs="Arial"/>
          <w:color w:val="242424"/>
          <w:kern w:val="0"/>
          <w:sz w:val="22"/>
          <w:lang w:eastAsia="en-GB"/>
          <w14:ligatures w14:val="none"/>
        </w:rPr>
        <w:t xml:space="preserve"> (St Helen</w:t>
      </w:r>
      <w:r w:rsidR="00F4565E">
        <w:rPr>
          <w:rFonts w:ascii="Arial" w:eastAsia="Times New Roman" w:hAnsi="Arial" w:cs="Arial"/>
          <w:color w:val="242424"/>
          <w:kern w:val="0"/>
          <w:sz w:val="22"/>
          <w:lang w:eastAsia="en-GB"/>
          <w14:ligatures w14:val="none"/>
        </w:rPr>
        <w:t>s and</w:t>
      </w:r>
      <w:r w:rsidR="002B6AA4">
        <w:rPr>
          <w:rFonts w:ascii="Arial" w:eastAsia="Times New Roman" w:hAnsi="Arial" w:cs="Arial"/>
          <w:color w:val="242424"/>
          <w:kern w:val="0"/>
          <w:sz w:val="22"/>
          <w:lang w:eastAsia="en-GB"/>
          <w14:ligatures w14:val="none"/>
        </w:rPr>
        <w:t xml:space="preserve"> </w:t>
      </w:r>
      <w:r w:rsidR="00F4565E">
        <w:rPr>
          <w:rFonts w:ascii="Arial" w:eastAsia="Times New Roman" w:hAnsi="Arial" w:cs="Arial"/>
          <w:color w:val="242424"/>
          <w:kern w:val="0"/>
          <w:sz w:val="22"/>
          <w:lang w:eastAsia="en-GB"/>
          <w14:ligatures w14:val="none"/>
        </w:rPr>
        <w:t>Knowsley Teaching Hospitals NHS</w:t>
      </w:r>
      <w:r w:rsidR="00573F68">
        <w:rPr>
          <w:rFonts w:ascii="Arial" w:eastAsia="Times New Roman" w:hAnsi="Arial" w:cs="Arial"/>
          <w:color w:val="242424"/>
          <w:kern w:val="0"/>
          <w:sz w:val="22"/>
          <w:lang w:eastAsia="en-GB"/>
          <w14:ligatures w14:val="none"/>
        </w:rPr>
        <w:t xml:space="preserve"> Trust, 2024).</w:t>
      </w:r>
      <w:r w:rsidRPr="00B70ECD">
        <w:rPr>
          <w:rFonts w:ascii="Arial" w:eastAsia="Times New Roman" w:hAnsi="Arial" w:cs="Arial"/>
          <w:color w:val="242424"/>
          <w:kern w:val="0"/>
          <w:sz w:val="22"/>
          <w:lang w:eastAsia="en-GB"/>
          <w14:ligatures w14:val="none"/>
        </w:rPr>
        <w:t xml:space="preserve"> Following blood collection, the sample must be labelled correctly and transported according to laboratory guidelines to prevent contamination or errors.</w:t>
      </w:r>
    </w:p>
    <w:p w14:paraId="7C182593" w14:textId="300C8EC9" w:rsidR="00B1168B" w:rsidRPr="00B70ECD" w:rsidRDefault="00B1168B"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r w:rsidRPr="00B70ECD">
        <w:rPr>
          <w:rFonts w:ascii="Arial" w:eastAsia="Times New Roman" w:hAnsi="Arial" w:cs="Arial"/>
          <w:color w:val="242424"/>
          <w:kern w:val="0"/>
          <w:sz w:val="22"/>
          <w:lang w:eastAsia="en-GB"/>
          <w14:ligatures w14:val="none"/>
        </w:rPr>
        <w:t xml:space="preserve">The role extends beyond taking blood samples. Phlebotomists must follow strict infection prevention and control procedures, maintain patient confidentiality, complete accurate </w:t>
      </w:r>
      <w:r w:rsidR="00276A4F" w:rsidRPr="00B70ECD">
        <w:rPr>
          <w:rFonts w:ascii="Arial" w:eastAsia="Times New Roman" w:hAnsi="Arial" w:cs="Arial"/>
          <w:color w:val="242424"/>
          <w:kern w:val="0"/>
          <w:sz w:val="22"/>
          <w:lang w:eastAsia="en-GB"/>
          <w14:ligatures w14:val="none"/>
        </w:rPr>
        <w:t>documentation,</w:t>
      </w:r>
      <w:r w:rsidRPr="00B70ECD">
        <w:rPr>
          <w:rFonts w:ascii="Arial" w:eastAsia="Times New Roman" w:hAnsi="Arial" w:cs="Arial"/>
          <w:color w:val="242424"/>
          <w:kern w:val="0"/>
          <w:sz w:val="22"/>
          <w:lang w:eastAsia="en-GB"/>
          <w14:ligatures w14:val="none"/>
        </w:rPr>
        <w:t xml:space="preserve"> and dispose of clinical waste safely</w:t>
      </w:r>
      <w:r w:rsidR="00443749">
        <w:rPr>
          <w:rFonts w:ascii="Arial" w:eastAsia="Times New Roman" w:hAnsi="Arial" w:cs="Arial"/>
          <w:color w:val="242424"/>
          <w:kern w:val="0"/>
          <w:sz w:val="22"/>
          <w:lang w:eastAsia="en-GB"/>
          <w14:ligatures w14:val="none"/>
        </w:rPr>
        <w:t xml:space="preserve"> </w:t>
      </w:r>
      <w:r w:rsidR="00F87BD8">
        <w:rPr>
          <w:rFonts w:ascii="Arial" w:eastAsia="Times New Roman" w:hAnsi="Arial" w:cs="Arial"/>
          <w:color w:val="242424"/>
          <w:kern w:val="0"/>
          <w:sz w:val="22"/>
          <w:lang w:eastAsia="en-GB"/>
          <w14:ligatures w14:val="none"/>
        </w:rPr>
        <w:t xml:space="preserve">(National Institute </w:t>
      </w:r>
      <w:r w:rsidR="00276A4F">
        <w:rPr>
          <w:rFonts w:ascii="Arial" w:eastAsia="Times New Roman" w:hAnsi="Arial" w:cs="Arial"/>
          <w:color w:val="242424"/>
          <w:kern w:val="0"/>
          <w:sz w:val="22"/>
          <w:lang w:eastAsia="en-GB"/>
          <w14:ligatures w14:val="none"/>
        </w:rPr>
        <w:t>for</w:t>
      </w:r>
      <w:r w:rsidR="00F87BD8">
        <w:rPr>
          <w:rFonts w:ascii="Arial" w:eastAsia="Times New Roman" w:hAnsi="Arial" w:cs="Arial"/>
          <w:color w:val="242424"/>
          <w:kern w:val="0"/>
          <w:sz w:val="22"/>
          <w:lang w:eastAsia="en-GB"/>
          <w14:ligatures w14:val="none"/>
        </w:rPr>
        <w:t xml:space="preserve"> Health and Care</w:t>
      </w:r>
      <w:r w:rsidR="00070F09">
        <w:rPr>
          <w:rFonts w:ascii="Arial" w:eastAsia="Times New Roman" w:hAnsi="Arial" w:cs="Arial"/>
          <w:color w:val="242424"/>
          <w:kern w:val="0"/>
          <w:sz w:val="22"/>
          <w:lang w:eastAsia="en-GB"/>
          <w14:ligatures w14:val="none"/>
        </w:rPr>
        <w:t xml:space="preserve"> Excellence (NICE), </w:t>
      </w:r>
      <w:r w:rsidR="00DD170E">
        <w:rPr>
          <w:rFonts w:ascii="Arial" w:eastAsia="Times New Roman" w:hAnsi="Arial" w:cs="Arial"/>
          <w:color w:val="242424"/>
          <w:kern w:val="0"/>
          <w:sz w:val="22"/>
          <w:lang w:eastAsia="en-GB"/>
          <w14:ligatures w14:val="none"/>
        </w:rPr>
        <w:t>2023).</w:t>
      </w:r>
      <w:r w:rsidRPr="00B70ECD">
        <w:rPr>
          <w:rFonts w:ascii="Arial" w:eastAsia="Times New Roman" w:hAnsi="Arial" w:cs="Arial"/>
          <w:color w:val="242424"/>
          <w:kern w:val="0"/>
          <w:sz w:val="22"/>
          <w:lang w:eastAsia="en-GB"/>
          <w14:ligatures w14:val="none"/>
        </w:rPr>
        <w:t xml:space="preserve"> They frequently work alongside nurses, </w:t>
      </w:r>
      <w:r w:rsidR="00276A4F" w:rsidRPr="00B70ECD">
        <w:rPr>
          <w:rFonts w:ascii="Arial" w:eastAsia="Times New Roman" w:hAnsi="Arial" w:cs="Arial"/>
          <w:color w:val="242424"/>
          <w:kern w:val="0"/>
          <w:sz w:val="22"/>
          <w:lang w:eastAsia="en-GB"/>
          <w14:ligatures w14:val="none"/>
        </w:rPr>
        <w:t>doctors,</w:t>
      </w:r>
      <w:r w:rsidRPr="00B70ECD">
        <w:rPr>
          <w:rFonts w:ascii="Arial" w:eastAsia="Times New Roman" w:hAnsi="Arial" w:cs="Arial"/>
          <w:color w:val="242424"/>
          <w:kern w:val="0"/>
          <w:sz w:val="22"/>
          <w:lang w:eastAsia="en-GB"/>
          <w14:ligatures w14:val="none"/>
        </w:rPr>
        <w:t xml:space="preserve"> and laboratory scientists to ensure patients receive timely diagnoses and treatment.</w:t>
      </w:r>
    </w:p>
    <w:p w14:paraId="4566809F" w14:textId="49C4712F" w:rsidR="00B1168B" w:rsidRPr="00B70ECD" w:rsidRDefault="00B1168B"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r w:rsidRPr="00B70ECD">
        <w:rPr>
          <w:rFonts w:ascii="Arial" w:eastAsia="Times New Roman" w:hAnsi="Arial" w:cs="Arial"/>
          <w:color w:val="242424"/>
          <w:kern w:val="0"/>
          <w:sz w:val="22"/>
          <w:lang w:eastAsia="en-GB"/>
          <w14:ligatures w14:val="none"/>
        </w:rPr>
        <w:t>One of the most important duties of a phlebotomist is ensuring patient safety. Mistakes such as incorrect patient identification or inaccurate labelling can result in delayed treatment or misdiagnosis</w:t>
      </w:r>
      <w:r w:rsidR="00DD170E">
        <w:rPr>
          <w:rFonts w:ascii="Arial" w:eastAsia="Times New Roman" w:hAnsi="Arial" w:cs="Arial"/>
          <w:color w:val="242424"/>
          <w:kern w:val="0"/>
          <w:sz w:val="22"/>
          <w:lang w:eastAsia="en-GB"/>
          <w14:ligatures w14:val="none"/>
        </w:rPr>
        <w:t xml:space="preserve"> (WHO, 2010</w:t>
      </w:r>
      <w:r w:rsidR="000A7AC5">
        <w:rPr>
          <w:rFonts w:ascii="Arial" w:eastAsia="Times New Roman" w:hAnsi="Arial" w:cs="Arial"/>
          <w:color w:val="242424"/>
          <w:kern w:val="0"/>
          <w:sz w:val="22"/>
          <w:lang w:eastAsia="en-GB"/>
          <w14:ligatures w14:val="none"/>
        </w:rPr>
        <w:t>).</w:t>
      </w:r>
      <w:r w:rsidRPr="00B70ECD">
        <w:rPr>
          <w:rFonts w:ascii="Arial" w:eastAsia="Times New Roman" w:hAnsi="Arial" w:cs="Arial"/>
          <w:color w:val="242424"/>
          <w:kern w:val="0"/>
          <w:sz w:val="22"/>
          <w:lang w:eastAsia="en-GB"/>
          <w14:ligatures w14:val="none"/>
        </w:rPr>
        <w:t xml:space="preserve"> Therefore, the profession requires excellent communication, </w:t>
      </w:r>
      <w:r w:rsidR="00276A4F" w:rsidRPr="00B70ECD">
        <w:rPr>
          <w:rFonts w:ascii="Arial" w:eastAsia="Times New Roman" w:hAnsi="Arial" w:cs="Arial"/>
          <w:color w:val="242424"/>
          <w:kern w:val="0"/>
          <w:sz w:val="22"/>
          <w:lang w:eastAsia="en-GB"/>
          <w14:ligatures w14:val="none"/>
        </w:rPr>
        <w:t>mindfulness</w:t>
      </w:r>
      <w:r w:rsidRPr="00B70ECD">
        <w:rPr>
          <w:rFonts w:ascii="Arial" w:eastAsia="Times New Roman" w:hAnsi="Arial" w:cs="Arial"/>
          <w:color w:val="242424"/>
          <w:kern w:val="0"/>
          <w:sz w:val="22"/>
          <w:lang w:eastAsia="en-GB"/>
          <w14:ligatures w14:val="none"/>
        </w:rPr>
        <w:t xml:space="preserve"> and technical competence. These skills contribute to high-quality patient care and improve the efficiency of healthcare services</w:t>
      </w:r>
      <w:r w:rsidR="000A7AC5">
        <w:rPr>
          <w:rFonts w:ascii="Arial" w:eastAsia="Times New Roman" w:hAnsi="Arial" w:cs="Arial"/>
          <w:color w:val="242424"/>
          <w:kern w:val="0"/>
          <w:sz w:val="22"/>
          <w:lang w:eastAsia="en-GB"/>
          <w14:ligatures w14:val="none"/>
        </w:rPr>
        <w:t xml:space="preserve"> (NHS England</w:t>
      </w:r>
      <w:r w:rsidR="00AF29DA">
        <w:rPr>
          <w:rFonts w:ascii="Arial" w:eastAsia="Times New Roman" w:hAnsi="Arial" w:cs="Arial"/>
          <w:color w:val="242424"/>
          <w:kern w:val="0"/>
          <w:sz w:val="22"/>
          <w:lang w:eastAsia="en-GB"/>
          <w14:ligatures w14:val="none"/>
        </w:rPr>
        <w:t>, 2024).</w:t>
      </w:r>
    </w:p>
    <w:p w14:paraId="39BDAC6C" w14:textId="77777777" w:rsidR="00B1168B" w:rsidRDefault="00B1168B" w:rsidP="00B1168B">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736A37A3" w14:textId="77777777" w:rsidR="00B1168B" w:rsidRDefault="00B1168B" w:rsidP="00B1168B">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13DBB0F9" w14:textId="77777777" w:rsidR="00B1168B" w:rsidRDefault="00B1168B" w:rsidP="00B1168B">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22C14086" w14:textId="77777777" w:rsidR="00B1168B" w:rsidRPr="00B1168B" w:rsidRDefault="00B1168B" w:rsidP="00B1168B">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35CEB088" w14:textId="77777777" w:rsidR="008E1C20" w:rsidRDefault="008E1C20" w:rsidP="008E1C20">
      <w:pPr>
        <w:pStyle w:val="ListParagraph"/>
        <w:spacing w:after="0" w:line="240" w:lineRule="auto"/>
        <w:jc w:val="both"/>
        <w:rPr>
          <w:sz w:val="21"/>
          <w:szCs w:val="21"/>
        </w:rPr>
      </w:pPr>
    </w:p>
    <w:p w14:paraId="4010C35E" w14:textId="2DA5C8FA" w:rsidR="00EC7EBE" w:rsidRPr="008E1C20" w:rsidRDefault="00676FEB" w:rsidP="004D1EE6">
      <w:pPr>
        <w:pStyle w:val="Heading2"/>
        <w:rPr>
          <w:color w:val="auto"/>
          <w:sz w:val="21"/>
          <w:szCs w:val="21"/>
        </w:rPr>
      </w:pPr>
      <w:bookmarkStart w:id="12" w:name="_Toc234315861"/>
      <w:r w:rsidRPr="008E1C20">
        <w:t xml:space="preserve">1.3 </w:t>
      </w:r>
      <w:r w:rsidR="00805726" w:rsidRPr="008E1C20">
        <w:t xml:space="preserve">Evaluation of the </w:t>
      </w:r>
      <w:r w:rsidR="00D4006B" w:rsidRPr="008E1C20">
        <w:t xml:space="preserve">skills needed for </w:t>
      </w:r>
      <w:r w:rsidR="006113C9">
        <w:t>Phlebotomy</w:t>
      </w:r>
      <w:r w:rsidR="007138EF" w:rsidRPr="008E1C20">
        <w:t xml:space="preserve"> in </w:t>
      </w:r>
      <w:r w:rsidR="00C60E04" w:rsidRPr="008E1C20">
        <w:t>healthcare.</w:t>
      </w:r>
      <w:bookmarkEnd w:id="12"/>
    </w:p>
    <w:p w14:paraId="2E496771" w14:textId="583AB58F" w:rsidR="00B1168B" w:rsidRPr="00B70ECD" w:rsidRDefault="00B1168B"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r w:rsidRPr="00B70ECD">
        <w:rPr>
          <w:rFonts w:ascii="Arial" w:eastAsia="Times New Roman" w:hAnsi="Arial" w:cs="Arial"/>
          <w:color w:val="242424"/>
          <w:kern w:val="0"/>
          <w:sz w:val="22"/>
          <w:lang w:eastAsia="en-GB"/>
          <w14:ligatures w14:val="none"/>
        </w:rPr>
        <w:t xml:space="preserve">Three essential skills for a phlebotomist are communication, </w:t>
      </w:r>
      <w:r w:rsidR="00C60E04" w:rsidRPr="00B70ECD">
        <w:rPr>
          <w:rFonts w:ascii="Arial" w:eastAsia="Times New Roman" w:hAnsi="Arial" w:cs="Arial"/>
          <w:color w:val="242424"/>
          <w:kern w:val="0"/>
          <w:sz w:val="22"/>
          <w:lang w:eastAsia="en-GB"/>
          <w14:ligatures w14:val="none"/>
        </w:rPr>
        <w:t>mindfulness</w:t>
      </w:r>
      <w:r w:rsidRPr="00B70ECD">
        <w:rPr>
          <w:rFonts w:ascii="Arial" w:eastAsia="Times New Roman" w:hAnsi="Arial" w:cs="Arial"/>
          <w:color w:val="242424"/>
          <w:kern w:val="0"/>
          <w:sz w:val="22"/>
          <w:lang w:eastAsia="en-GB"/>
          <w14:ligatures w14:val="none"/>
        </w:rPr>
        <w:t xml:space="preserve"> and manual dexterity. Each skill contributes directly to patient safety and the delivery of effective healthcare</w:t>
      </w:r>
      <w:r w:rsidR="00013C9C">
        <w:rPr>
          <w:rFonts w:ascii="Arial" w:eastAsia="Times New Roman" w:hAnsi="Arial" w:cs="Arial"/>
          <w:color w:val="242424"/>
          <w:kern w:val="0"/>
          <w:sz w:val="22"/>
          <w:lang w:eastAsia="en-GB"/>
          <w14:ligatures w14:val="none"/>
        </w:rPr>
        <w:t xml:space="preserve"> (NHS England, 2024).</w:t>
      </w:r>
    </w:p>
    <w:p w14:paraId="627A7534" w14:textId="5D4E5706" w:rsidR="00256D35" w:rsidRDefault="00B1168B"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r w:rsidRPr="00B70ECD">
        <w:rPr>
          <w:rFonts w:ascii="Arial" w:eastAsia="Times New Roman" w:hAnsi="Arial" w:cs="Arial"/>
          <w:color w:val="242424"/>
          <w:kern w:val="0"/>
          <w:sz w:val="22"/>
          <w:lang w:eastAsia="en-GB"/>
          <w14:ligatures w14:val="none"/>
        </w:rPr>
        <w:t xml:space="preserve">Communication is essential because many patients experience anxiety or fear when having blood taken. A phlebotomist must explain the procedure clearly, answer questions honestly and reassure patients throughout the appointment. Effective communication also includes listening carefully to patients who may have concerns about previous experiences or medical conditions. </w:t>
      </w:r>
      <w:r w:rsidR="00D05D57">
        <w:rPr>
          <w:rFonts w:ascii="Arial" w:eastAsia="Times New Roman" w:hAnsi="Arial" w:cs="Arial"/>
          <w:color w:val="242424"/>
          <w:kern w:val="0"/>
          <w:sz w:val="22"/>
          <w:lang w:eastAsia="en-GB"/>
          <w14:ligatures w14:val="none"/>
        </w:rPr>
        <w:t xml:space="preserve">Effect communication helps build trust, reduces </w:t>
      </w:r>
      <w:r w:rsidR="00B42B6B">
        <w:rPr>
          <w:rFonts w:ascii="Arial" w:eastAsia="Times New Roman" w:hAnsi="Arial" w:cs="Arial"/>
          <w:color w:val="242424"/>
          <w:kern w:val="0"/>
          <w:sz w:val="22"/>
          <w:lang w:eastAsia="en-GB"/>
          <w14:ligatures w14:val="none"/>
        </w:rPr>
        <w:t xml:space="preserve">patient anxiety and encourages cooperation, </w:t>
      </w:r>
      <w:r w:rsidR="00C80611">
        <w:rPr>
          <w:rFonts w:ascii="Arial" w:eastAsia="Times New Roman" w:hAnsi="Arial" w:cs="Arial"/>
          <w:color w:val="242424"/>
          <w:kern w:val="0"/>
          <w:sz w:val="22"/>
          <w:lang w:eastAsia="en-GB"/>
          <w14:ligatures w14:val="none"/>
        </w:rPr>
        <w:t xml:space="preserve">making the blood collection procedure safer and more </w:t>
      </w:r>
      <w:r w:rsidR="006E1D56">
        <w:rPr>
          <w:rFonts w:ascii="Arial" w:eastAsia="Times New Roman" w:hAnsi="Arial" w:cs="Arial"/>
          <w:color w:val="242424"/>
          <w:kern w:val="0"/>
          <w:sz w:val="22"/>
          <w:lang w:eastAsia="en-GB"/>
          <w14:ligatures w14:val="none"/>
        </w:rPr>
        <w:t>comfortable (NHS England</w:t>
      </w:r>
      <w:r w:rsidR="00814D10">
        <w:rPr>
          <w:rFonts w:ascii="Arial" w:eastAsia="Times New Roman" w:hAnsi="Arial" w:cs="Arial"/>
          <w:color w:val="242424"/>
          <w:kern w:val="0"/>
          <w:sz w:val="22"/>
          <w:lang w:eastAsia="en-GB"/>
          <w14:ligatures w14:val="none"/>
        </w:rPr>
        <w:t>, 2023).</w:t>
      </w:r>
    </w:p>
    <w:p w14:paraId="511222CE" w14:textId="1F9CEE9B" w:rsidR="00B1168B" w:rsidRPr="00B70ECD" w:rsidRDefault="00F20731"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r>
        <w:rPr>
          <w:rFonts w:ascii="Arial" w:eastAsia="Times New Roman" w:hAnsi="Arial" w:cs="Arial"/>
          <w:color w:val="242424"/>
          <w:kern w:val="0"/>
          <w:sz w:val="22"/>
          <w:lang w:eastAsia="en-GB"/>
          <w14:ligatures w14:val="none"/>
        </w:rPr>
        <w:t xml:space="preserve"> </w:t>
      </w:r>
      <w:r w:rsidR="00B1168B" w:rsidRPr="00B70ECD">
        <w:rPr>
          <w:rFonts w:ascii="Arial" w:eastAsia="Times New Roman" w:hAnsi="Arial" w:cs="Arial"/>
          <w:color w:val="242424"/>
          <w:kern w:val="0"/>
          <w:sz w:val="22"/>
          <w:lang w:eastAsia="en-GB"/>
          <w14:ligatures w14:val="none"/>
        </w:rPr>
        <w:t>In addition, clear communication with colleagues ensures laboratory requests are understood correctly and reduces the likelihood of mistakes.</w:t>
      </w:r>
    </w:p>
    <w:p w14:paraId="3FCE20FD" w14:textId="604ECBB4" w:rsidR="00B1168B" w:rsidRPr="00B70ECD" w:rsidRDefault="00C60E04"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r w:rsidRPr="00B70ECD">
        <w:rPr>
          <w:rFonts w:ascii="Arial" w:eastAsia="Times New Roman" w:hAnsi="Arial" w:cs="Arial"/>
          <w:color w:val="242424"/>
          <w:kern w:val="0"/>
          <w:sz w:val="22"/>
          <w:lang w:eastAsia="en-GB"/>
          <w14:ligatures w14:val="none"/>
        </w:rPr>
        <w:t>Mindfulness</w:t>
      </w:r>
      <w:r w:rsidR="00B1168B" w:rsidRPr="00B70ECD">
        <w:rPr>
          <w:rFonts w:ascii="Arial" w:eastAsia="Times New Roman" w:hAnsi="Arial" w:cs="Arial"/>
          <w:color w:val="242424"/>
          <w:kern w:val="0"/>
          <w:sz w:val="22"/>
          <w:lang w:eastAsia="en-GB"/>
          <w14:ligatures w14:val="none"/>
        </w:rPr>
        <w:t xml:space="preserve"> is another critical skill. Every blood sample must be collected, </w:t>
      </w:r>
      <w:r w:rsidRPr="00B70ECD">
        <w:rPr>
          <w:rFonts w:ascii="Arial" w:eastAsia="Times New Roman" w:hAnsi="Arial" w:cs="Arial"/>
          <w:color w:val="242424"/>
          <w:kern w:val="0"/>
          <w:sz w:val="22"/>
          <w:lang w:eastAsia="en-GB"/>
          <w14:ligatures w14:val="none"/>
        </w:rPr>
        <w:t>labelled,</w:t>
      </w:r>
      <w:r w:rsidR="00B1168B" w:rsidRPr="00B70ECD">
        <w:rPr>
          <w:rFonts w:ascii="Arial" w:eastAsia="Times New Roman" w:hAnsi="Arial" w:cs="Arial"/>
          <w:color w:val="242424"/>
          <w:kern w:val="0"/>
          <w:sz w:val="22"/>
          <w:lang w:eastAsia="en-GB"/>
          <w14:ligatures w14:val="none"/>
        </w:rPr>
        <w:t xml:space="preserve"> and recorded accurately. Even a small error, such as attaching the wrong label to a blood sample or selecting the incorrect collection tube, could lead to incorrect test results or delayed treatment</w:t>
      </w:r>
      <w:r w:rsidR="008C6955">
        <w:rPr>
          <w:rFonts w:ascii="Arial" w:eastAsia="Times New Roman" w:hAnsi="Arial" w:cs="Arial"/>
          <w:color w:val="242424"/>
          <w:kern w:val="0"/>
          <w:sz w:val="22"/>
          <w:lang w:eastAsia="en-GB"/>
          <w14:ligatures w14:val="none"/>
        </w:rPr>
        <w:t xml:space="preserve"> (WHO, 2010)</w:t>
      </w:r>
      <w:r w:rsidR="00DA7360">
        <w:rPr>
          <w:rFonts w:ascii="Arial" w:eastAsia="Times New Roman" w:hAnsi="Arial" w:cs="Arial"/>
          <w:color w:val="242424"/>
          <w:kern w:val="0"/>
          <w:sz w:val="22"/>
          <w:lang w:eastAsia="en-GB"/>
          <w14:ligatures w14:val="none"/>
        </w:rPr>
        <w:t>.</w:t>
      </w:r>
      <w:r w:rsidR="00B1168B" w:rsidRPr="00B70ECD">
        <w:rPr>
          <w:rFonts w:ascii="Arial" w:eastAsia="Times New Roman" w:hAnsi="Arial" w:cs="Arial"/>
          <w:color w:val="242424"/>
          <w:kern w:val="0"/>
          <w:sz w:val="22"/>
          <w:lang w:eastAsia="en-GB"/>
          <w14:ligatures w14:val="none"/>
        </w:rPr>
        <w:t xml:space="preserve"> Phlebotomists must carefully follow local policies, standard operating </w:t>
      </w:r>
      <w:r w:rsidRPr="00B70ECD">
        <w:rPr>
          <w:rFonts w:ascii="Arial" w:eastAsia="Times New Roman" w:hAnsi="Arial" w:cs="Arial"/>
          <w:color w:val="242424"/>
          <w:kern w:val="0"/>
          <w:sz w:val="22"/>
          <w:lang w:eastAsia="en-GB"/>
          <w14:ligatures w14:val="none"/>
        </w:rPr>
        <w:t>procedures,</w:t>
      </w:r>
      <w:r w:rsidR="00B1168B" w:rsidRPr="00B70ECD">
        <w:rPr>
          <w:rFonts w:ascii="Arial" w:eastAsia="Times New Roman" w:hAnsi="Arial" w:cs="Arial"/>
          <w:color w:val="242424"/>
          <w:kern w:val="0"/>
          <w:sz w:val="22"/>
          <w:lang w:eastAsia="en-GB"/>
          <w14:ligatures w14:val="none"/>
        </w:rPr>
        <w:t xml:space="preserve"> and infection prevention guidelines</w:t>
      </w:r>
      <w:r w:rsidR="00DA7360">
        <w:rPr>
          <w:rFonts w:ascii="Arial" w:eastAsia="Times New Roman" w:hAnsi="Arial" w:cs="Arial"/>
          <w:color w:val="242424"/>
          <w:kern w:val="0"/>
          <w:sz w:val="22"/>
          <w:lang w:eastAsia="en-GB"/>
          <w14:ligatures w14:val="none"/>
        </w:rPr>
        <w:t xml:space="preserve"> (NICE, 20</w:t>
      </w:r>
      <w:r w:rsidR="00E45987">
        <w:rPr>
          <w:rFonts w:ascii="Arial" w:eastAsia="Times New Roman" w:hAnsi="Arial" w:cs="Arial"/>
          <w:color w:val="242424"/>
          <w:kern w:val="0"/>
          <w:sz w:val="22"/>
          <w:lang w:eastAsia="en-GB"/>
          <w14:ligatures w14:val="none"/>
        </w:rPr>
        <w:t>23).</w:t>
      </w:r>
      <w:r w:rsidR="00B1168B" w:rsidRPr="00B70ECD">
        <w:rPr>
          <w:rFonts w:ascii="Arial" w:eastAsia="Times New Roman" w:hAnsi="Arial" w:cs="Arial"/>
          <w:color w:val="242424"/>
          <w:kern w:val="0"/>
          <w:sz w:val="22"/>
          <w:lang w:eastAsia="en-GB"/>
          <w14:ligatures w14:val="none"/>
        </w:rPr>
        <w:t xml:space="preserve"> Maintaining concentration during busy clinics is particularly important because distractions can increase the risk of errors that may affect patient care.</w:t>
      </w:r>
    </w:p>
    <w:p w14:paraId="61D44FD1" w14:textId="23952C29" w:rsidR="00B1168B" w:rsidRPr="00B70ECD" w:rsidRDefault="00B1168B"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r w:rsidRPr="00B70ECD">
        <w:rPr>
          <w:rFonts w:ascii="Arial" w:eastAsia="Times New Roman" w:hAnsi="Arial" w:cs="Arial"/>
          <w:color w:val="242424"/>
          <w:kern w:val="0"/>
          <w:sz w:val="22"/>
          <w:lang w:eastAsia="en-GB"/>
          <w14:ligatures w14:val="none"/>
        </w:rPr>
        <w:t xml:space="preserve">Manual dexterity and hand-eye coordination are also essential. Drawing blood requires precision, </w:t>
      </w:r>
      <w:r w:rsidR="00C60E04" w:rsidRPr="00B70ECD">
        <w:rPr>
          <w:rFonts w:ascii="Arial" w:eastAsia="Times New Roman" w:hAnsi="Arial" w:cs="Arial"/>
          <w:color w:val="242424"/>
          <w:kern w:val="0"/>
          <w:sz w:val="22"/>
          <w:lang w:eastAsia="en-GB"/>
          <w14:ligatures w14:val="none"/>
        </w:rPr>
        <w:t>confidence,</w:t>
      </w:r>
      <w:r w:rsidRPr="00B70ECD">
        <w:rPr>
          <w:rFonts w:ascii="Arial" w:eastAsia="Times New Roman" w:hAnsi="Arial" w:cs="Arial"/>
          <w:color w:val="242424"/>
          <w:kern w:val="0"/>
          <w:sz w:val="22"/>
          <w:lang w:eastAsia="en-GB"/>
          <w14:ligatures w14:val="none"/>
        </w:rPr>
        <w:t xml:space="preserve"> and steady hand movements. Successfully locating veins, inserting the needle correctly and collecting an adequate sample all depend on technical skill</w:t>
      </w:r>
      <w:r w:rsidR="00E45987">
        <w:rPr>
          <w:rFonts w:ascii="Arial" w:eastAsia="Times New Roman" w:hAnsi="Arial" w:cs="Arial"/>
          <w:color w:val="242424"/>
          <w:kern w:val="0"/>
          <w:sz w:val="22"/>
          <w:lang w:eastAsia="en-GB"/>
          <w14:ligatures w14:val="none"/>
        </w:rPr>
        <w:t xml:space="preserve"> (</w:t>
      </w:r>
      <w:r w:rsidR="001D4ABA">
        <w:rPr>
          <w:rFonts w:ascii="Arial" w:eastAsia="Times New Roman" w:hAnsi="Arial" w:cs="Arial"/>
          <w:color w:val="242424"/>
          <w:kern w:val="0"/>
          <w:sz w:val="22"/>
          <w:lang w:eastAsia="en-GB"/>
          <w14:ligatures w14:val="none"/>
        </w:rPr>
        <w:t>National Careers Service, 2024)</w:t>
      </w:r>
      <w:r w:rsidR="00E30D2D">
        <w:rPr>
          <w:rFonts w:ascii="Arial" w:eastAsia="Times New Roman" w:hAnsi="Arial" w:cs="Arial"/>
          <w:color w:val="242424"/>
          <w:kern w:val="0"/>
          <w:sz w:val="22"/>
          <w:lang w:eastAsia="en-GB"/>
          <w14:ligatures w14:val="none"/>
        </w:rPr>
        <w:t>.</w:t>
      </w:r>
      <w:r w:rsidRPr="00B70ECD">
        <w:rPr>
          <w:rFonts w:ascii="Arial" w:eastAsia="Times New Roman" w:hAnsi="Arial" w:cs="Arial"/>
          <w:color w:val="242424"/>
          <w:kern w:val="0"/>
          <w:sz w:val="22"/>
          <w:lang w:eastAsia="en-GB"/>
          <w14:ligatures w14:val="none"/>
        </w:rPr>
        <w:t xml:space="preserve"> Patients with difficult veins, young children or older adults often require additional care and precision. Strong manual dexterity reduces patient discomfort, minimises bruising and decreases the likelihood of repeated needle insertions.</w:t>
      </w:r>
    </w:p>
    <w:p w14:paraId="2906F0D3" w14:textId="4F294223" w:rsidR="00B1168B" w:rsidRDefault="00B1168B"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r w:rsidRPr="00B70ECD">
        <w:rPr>
          <w:rFonts w:ascii="Arial" w:eastAsia="Times New Roman" w:hAnsi="Arial" w:cs="Arial"/>
          <w:color w:val="242424"/>
          <w:kern w:val="0"/>
          <w:sz w:val="22"/>
          <w:lang w:eastAsia="en-GB"/>
          <w14:ligatures w14:val="none"/>
        </w:rPr>
        <w:t xml:space="preserve">If a phlebotomist lacks these skills, patient care may be negatively affected. Poor communication may increase patient anxiety and reduce cooperation during the procedure. A lack of </w:t>
      </w:r>
      <w:r w:rsidR="00EB6B5A" w:rsidRPr="00B70ECD">
        <w:rPr>
          <w:rFonts w:ascii="Arial" w:eastAsia="Times New Roman" w:hAnsi="Arial" w:cs="Arial"/>
          <w:color w:val="242424"/>
          <w:kern w:val="0"/>
          <w:sz w:val="22"/>
          <w:lang w:eastAsia="en-GB"/>
          <w14:ligatures w14:val="none"/>
        </w:rPr>
        <w:t>mindfulness</w:t>
      </w:r>
      <w:r w:rsidRPr="00B70ECD">
        <w:rPr>
          <w:rFonts w:ascii="Arial" w:eastAsia="Times New Roman" w:hAnsi="Arial" w:cs="Arial"/>
          <w:color w:val="242424"/>
          <w:kern w:val="0"/>
          <w:sz w:val="22"/>
          <w:lang w:eastAsia="en-GB"/>
          <w14:ligatures w14:val="none"/>
        </w:rPr>
        <w:t xml:space="preserve"> could result in specimen errors that delay diagnosis or require repeat blood tests.</w:t>
      </w:r>
      <w:r w:rsidR="00955EF0">
        <w:rPr>
          <w:rFonts w:ascii="Arial" w:eastAsia="Times New Roman" w:hAnsi="Arial" w:cs="Arial"/>
          <w:color w:val="242424"/>
          <w:kern w:val="0"/>
          <w:sz w:val="22"/>
          <w:lang w:eastAsia="en-GB"/>
          <w14:ligatures w14:val="none"/>
        </w:rPr>
        <w:t xml:space="preserve"> </w:t>
      </w:r>
      <w:r w:rsidR="005A7424" w:rsidRPr="005A7424">
        <w:rPr>
          <w:rFonts w:ascii="Arial" w:eastAsia="Times New Roman" w:hAnsi="Arial" w:cs="Arial"/>
          <w:color w:val="242424"/>
          <w:kern w:val="0"/>
          <w:sz w:val="22"/>
          <w:lang w:eastAsia="en-GB"/>
          <w14:ligatures w14:val="none"/>
        </w:rPr>
        <w:t>Poor venepuncture technique may increase patient discomfort, cause trauma to the vein, and result in unsuccessful blood collection attempts (Dougherty and Lister, 2021).</w:t>
      </w:r>
      <w:r w:rsidR="005A7424">
        <w:rPr>
          <w:rFonts w:ascii="Arial" w:eastAsia="Times New Roman" w:hAnsi="Arial" w:cs="Arial"/>
          <w:color w:val="242424"/>
          <w:kern w:val="0"/>
          <w:sz w:val="22"/>
          <w:lang w:eastAsia="en-GB"/>
          <w14:ligatures w14:val="none"/>
        </w:rPr>
        <w:t xml:space="preserve"> </w:t>
      </w:r>
      <w:r w:rsidRPr="00B70ECD">
        <w:rPr>
          <w:rFonts w:ascii="Arial" w:eastAsia="Times New Roman" w:hAnsi="Arial" w:cs="Arial"/>
          <w:color w:val="242424"/>
          <w:kern w:val="0"/>
          <w:sz w:val="22"/>
          <w:lang w:eastAsia="en-GB"/>
          <w14:ligatures w14:val="none"/>
        </w:rPr>
        <w:t xml:space="preserve">Together, these skills support safe practice, improve patient </w:t>
      </w:r>
      <w:r w:rsidR="00EB6B5A" w:rsidRPr="00B70ECD">
        <w:rPr>
          <w:rFonts w:ascii="Arial" w:eastAsia="Times New Roman" w:hAnsi="Arial" w:cs="Arial"/>
          <w:color w:val="242424"/>
          <w:kern w:val="0"/>
          <w:sz w:val="22"/>
          <w:lang w:eastAsia="en-GB"/>
          <w14:ligatures w14:val="none"/>
        </w:rPr>
        <w:t>experiences,</w:t>
      </w:r>
      <w:r w:rsidRPr="00B70ECD">
        <w:rPr>
          <w:rFonts w:ascii="Arial" w:eastAsia="Times New Roman" w:hAnsi="Arial" w:cs="Arial"/>
          <w:color w:val="242424"/>
          <w:kern w:val="0"/>
          <w:sz w:val="22"/>
          <w:lang w:eastAsia="en-GB"/>
          <w14:ligatures w14:val="none"/>
        </w:rPr>
        <w:t xml:space="preserve"> and contribute to accurate laboratory testing.</w:t>
      </w:r>
    </w:p>
    <w:p w14:paraId="25A6D6F4" w14:textId="77777777" w:rsidR="003C792C" w:rsidRDefault="003C792C"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32642690" w14:textId="77777777" w:rsidR="003C792C" w:rsidRPr="00B70ECD" w:rsidRDefault="003C792C"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7338813D" w14:textId="77777777" w:rsidR="00C85A7C" w:rsidRPr="00242974" w:rsidRDefault="00C85A7C" w:rsidP="00C85A7C">
      <w:pPr>
        <w:spacing w:after="0" w:line="240" w:lineRule="auto"/>
        <w:jc w:val="both"/>
        <w:rPr>
          <w:sz w:val="21"/>
          <w:szCs w:val="21"/>
        </w:rPr>
      </w:pPr>
    </w:p>
    <w:p w14:paraId="01C49510" w14:textId="13BA2361" w:rsidR="002370CE" w:rsidRPr="004D1EE6" w:rsidRDefault="00AA77C8" w:rsidP="004D1EE6">
      <w:pPr>
        <w:pStyle w:val="Heading2"/>
      </w:pPr>
      <w:bookmarkStart w:id="13" w:name="_Toc228861927"/>
      <w:bookmarkStart w:id="14" w:name="_Toc228861970"/>
      <w:bookmarkStart w:id="15" w:name="_Toc228862233"/>
      <w:bookmarkStart w:id="16" w:name="_Toc234315862"/>
      <w:r w:rsidRPr="004D1EE6">
        <w:t>1</w:t>
      </w:r>
      <w:r w:rsidR="00774092" w:rsidRPr="004D1EE6">
        <w:t>.</w:t>
      </w:r>
      <w:r w:rsidR="00E1725A" w:rsidRPr="004D1EE6">
        <w:t>4</w:t>
      </w:r>
      <w:r w:rsidR="005D5457" w:rsidRPr="004D1EE6">
        <w:t xml:space="preserve"> </w:t>
      </w:r>
      <w:r w:rsidR="003003FD" w:rsidRPr="004D1EE6">
        <w:t>Strategies</w:t>
      </w:r>
      <w:r w:rsidR="00183CB9" w:rsidRPr="004D1EE6">
        <w:t xml:space="preserve"> to improve the skills</w:t>
      </w:r>
      <w:r w:rsidR="005D5457" w:rsidRPr="004D1EE6">
        <w:t xml:space="preserve"> </w:t>
      </w:r>
      <w:r w:rsidR="00070818" w:rsidRPr="004D1EE6">
        <w:t xml:space="preserve">for </w:t>
      </w:r>
      <w:bookmarkEnd w:id="13"/>
      <w:bookmarkEnd w:id="14"/>
      <w:bookmarkEnd w:id="15"/>
      <w:r w:rsidR="009043FE">
        <w:t>Phlebotomist</w:t>
      </w:r>
      <w:bookmarkEnd w:id="16"/>
    </w:p>
    <w:p w14:paraId="60EBA557" w14:textId="77777777" w:rsidR="00B1168B" w:rsidRPr="00B70ECD" w:rsidRDefault="00B1168B"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r w:rsidRPr="00B70ECD">
        <w:rPr>
          <w:rFonts w:ascii="Arial" w:eastAsia="Times New Roman" w:hAnsi="Arial" w:cs="Arial"/>
          <w:color w:val="242424"/>
          <w:kern w:val="0"/>
          <w:sz w:val="22"/>
          <w:lang w:eastAsia="en-GB"/>
          <w14:ligatures w14:val="none"/>
        </w:rPr>
        <w:t>Healthcare professionals continually develop their knowledge and practical abilities throughout their careers. Several strategies can strengthen the skills required by phlebotomists.</w:t>
      </w:r>
    </w:p>
    <w:p w14:paraId="4B32DA37" w14:textId="03C86E65" w:rsidR="00B1168B" w:rsidRPr="00B70ECD" w:rsidRDefault="00B1168B"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r w:rsidRPr="00B70ECD">
        <w:rPr>
          <w:rFonts w:ascii="Arial" w:eastAsia="Times New Roman" w:hAnsi="Arial" w:cs="Arial"/>
          <w:color w:val="242424"/>
          <w:kern w:val="0"/>
          <w:sz w:val="22"/>
          <w:lang w:eastAsia="en-GB"/>
          <w14:ligatures w14:val="none"/>
        </w:rPr>
        <w:t xml:space="preserve">The first strategy is participating in regular training and continuing professional development (CPD). Training sessions allow phlebotomists to update their knowledge of infection prevention, blood collection techniques, patient </w:t>
      </w:r>
      <w:r w:rsidR="00EB6B5A" w:rsidRPr="00B70ECD">
        <w:rPr>
          <w:rFonts w:ascii="Arial" w:eastAsia="Times New Roman" w:hAnsi="Arial" w:cs="Arial"/>
          <w:color w:val="242424"/>
          <w:kern w:val="0"/>
          <w:sz w:val="22"/>
          <w:lang w:eastAsia="en-GB"/>
          <w14:ligatures w14:val="none"/>
        </w:rPr>
        <w:t>safety,</w:t>
      </w:r>
      <w:r w:rsidRPr="00B70ECD">
        <w:rPr>
          <w:rFonts w:ascii="Arial" w:eastAsia="Times New Roman" w:hAnsi="Arial" w:cs="Arial"/>
          <w:color w:val="242424"/>
          <w:kern w:val="0"/>
          <w:sz w:val="22"/>
          <w:lang w:eastAsia="en-GB"/>
          <w14:ligatures w14:val="none"/>
        </w:rPr>
        <w:t xml:space="preserve"> and new healthcare guidelines</w:t>
      </w:r>
      <w:r w:rsidR="00D62CA6">
        <w:rPr>
          <w:rFonts w:ascii="Arial" w:eastAsia="Times New Roman" w:hAnsi="Arial" w:cs="Arial"/>
          <w:color w:val="242424"/>
          <w:kern w:val="0"/>
          <w:sz w:val="22"/>
          <w:lang w:eastAsia="en-GB"/>
          <w14:ligatures w14:val="none"/>
        </w:rPr>
        <w:t xml:space="preserve"> (</w:t>
      </w:r>
      <w:r w:rsidR="002912BF">
        <w:rPr>
          <w:rFonts w:ascii="Arial" w:eastAsia="Times New Roman" w:hAnsi="Arial" w:cs="Arial"/>
          <w:color w:val="242424"/>
          <w:kern w:val="0"/>
          <w:sz w:val="22"/>
          <w:lang w:eastAsia="en-GB"/>
          <w14:ligatures w14:val="none"/>
        </w:rPr>
        <w:t>NHS</w:t>
      </w:r>
      <w:r w:rsidR="001A1B3F">
        <w:rPr>
          <w:rFonts w:ascii="Arial" w:eastAsia="Times New Roman" w:hAnsi="Arial" w:cs="Arial"/>
          <w:color w:val="242424"/>
          <w:kern w:val="0"/>
          <w:sz w:val="22"/>
          <w:lang w:eastAsia="en-GB"/>
          <w14:ligatures w14:val="none"/>
        </w:rPr>
        <w:t xml:space="preserve"> England</w:t>
      </w:r>
      <w:r w:rsidR="00BE1305">
        <w:rPr>
          <w:rFonts w:ascii="Arial" w:eastAsia="Times New Roman" w:hAnsi="Arial" w:cs="Arial"/>
          <w:color w:val="242424"/>
          <w:kern w:val="0"/>
          <w:sz w:val="22"/>
          <w:lang w:eastAsia="en-GB"/>
          <w14:ligatures w14:val="none"/>
        </w:rPr>
        <w:t>, 2024).</w:t>
      </w:r>
      <w:r w:rsidRPr="00B70ECD">
        <w:rPr>
          <w:rFonts w:ascii="Arial" w:eastAsia="Times New Roman" w:hAnsi="Arial" w:cs="Arial"/>
          <w:color w:val="242424"/>
          <w:kern w:val="0"/>
          <w:sz w:val="22"/>
          <w:lang w:eastAsia="en-GB"/>
          <w14:ligatures w14:val="none"/>
        </w:rPr>
        <w:t xml:space="preserve"> Practical workshops also provide opportunities to practise venepuncture techniques under supervision, improving confidence and technical competence. Regular professional development helps ensure practice remains consistent with current evidence-based standards</w:t>
      </w:r>
      <w:r w:rsidR="00BE1305">
        <w:rPr>
          <w:rFonts w:ascii="Arial" w:eastAsia="Times New Roman" w:hAnsi="Arial" w:cs="Arial"/>
          <w:color w:val="242424"/>
          <w:kern w:val="0"/>
          <w:sz w:val="22"/>
          <w:lang w:eastAsia="en-GB"/>
          <w14:ligatures w14:val="none"/>
        </w:rPr>
        <w:t xml:space="preserve"> (NICE</w:t>
      </w:r>
      <w:r w:rsidR="005271B3">
        <w:rPr>
          <w:rFonts w:ascii="Arial" w:eastAsia="Times New Roman" w:hAnsi="Arial" w:cs="Arial"/>
          <w:color w:val="242424"/>
          <w:kern w:val="0"/>
          <w:sz w:val="22"/>
          <w:lang w:eastAsia="en-GB"/>
          <w14:ligatures w14:val="none"/>
        </w:rPr>
        <w:t>, 2023).</w:t>
      </w:r>
    </w:p>
    <w:p w14:paraId="78EA4120" w14:textId="67B76FC0" w:rsidR="00B1168B" w:rsidRPr="00B70ECD" w:rsidRDefault="00B1168B"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r w:rsidRPr="00B70ECD">
        <w:rPr>
          <w:rFonts w:ascii="Arial" w:eastAsia="Times New Roman" w:hAnsi="Arial" w:cs="Arial"/>
          <w:color w:val="242424"/>
          <w:kern w:val="0"/>
          <w:sz w:val="22"/>
          <w:lang w:eastAsia="en-GB"/>
          <w14:ligatures w14:val="none"/>
        </w:rPr>
        <w:t xml:space="preserve">A second strategy is seeking constructive feedback and mentorship from experienced colleagues. Observing skilled practitioners provides valuable </w:t>
      </w:r>
      <w:r w:rsidR="00EB6B5A" w:rsidRPr="00B70ECD">
        <w:rPr>
          <w:rFonts w:ascii="Arial" w:eastAsia="Times New Roman" w:hAnsi="Arial" w:cs="Arial"/>
          <w:color w:val="242424"/>
          <w:kern w:val="0"/>
          <w:sz w:val="22"/>
          <w:lang w:eastAsia="en-GB"/>
          <w14:ligatures w14:val="none"/>
        </w:rPr>
        <w:t>opportunities to gain experience</w:t>
      </w:r>
      <w:r w:rsidR="00F86912">
        <w:rPr>
          <w:rFonts w:ascii="Arial" w:eastAsia="Times New Roman" w:hAnsi="Arial" w:cs="Arial"/>
          <w:color w:val="242424"/>
          <w:kern w:val="0"/>
          <w:sz w:val="22"/>
          <w:lang w:eastAsia="en-GB"/>
          <w14:ligatures w14:val="none"/>
        </w:rPr>
        <w:t xml:space="preserve">, and </w:t>
      </w:r>
      <w:r w:rsidRPr="00B70ECD">
        <w:rPr>
          <w:rFonts w:ascii="Arial" w:eastAsia="Times New Roman" w:hAnsi="Arial" w:cs="Arial"/>
          <w:color w:val="242424"/>
          <w:kern w:val="0"/>
          <w:sz w:val="22"/>
          <w:lang w:eastAsia="en-GB"/>
          <w14:ligatures w14:val="none"/>
        </w:rPr>
        <w:t>effective communication techniques, improve practical skills and identify areas requiring further development. Constructive feedback following clinical practice enables individuals to reflect on their performance and implement improvements. For example, a senior phlebotomist may demonstrate alternative techniques for locating difficult veins or offer advice on communicating with anxious patients</w:t>
      </w:r>
      <w:r w:rsidR="005271B3">
        <w:rPr>
          <w:rFonts w:ascii="Arial" w:eastAsia="Times New Roman" w:hAnsi="Arial" w:cs="Arial"/>
          <w:color w:val="242424"/>
          <w:kern w:val="0"/>
          <w:sz w:val="22"/>
          <w:lang w:eastAsia="en-GB"/>
          <w14:ligatures w14:val="none"/>
        </w:rPr>
        <w:t xml:space="preserve"> (National Careers </w:t>
      </w:r>
      <w:r w:rsidR="00B971B5">
        <w:rPr>
          <w:rFonts w:ascii="Arial" w:eastAsia="Times New Roman" w:hAnsi="Arial" w:cs="Arial"/>
          <w:color w:val="242424"/>
          <w:kern w:val="0"/>
          <w:sz w:val="22"/>
          <w:lang w:eastAsia="en-GB"/>
          <w14:ligatures w14:val="none"/>
        </w:rPr>
        <w:t>Service, 2024).</w:t>
      </w:r>
    </w:p>
    <w:p w14:paraId="4DD15DF6" w14:textId="5A44E7E9" w:rsidR="00B1168B" w:rsidRPr="00B70ECD" w:rsidRDefault="00B1168B"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r w:rsidRPr="00B70ECD">
        <w:rPr>
          <w:rFonts w:ascii="Arial" w:eastAsia="Times New Roman" w:hAnsi="Arial" w:cs="Arial"/>
          <w:color w:val="242424"/>
          <w:kern w:val="0"/>
          <w:sz w:val="22"/>
          <w:lang w:eastAsia="en-GB"/>
          <w14:ligatures w14:val="none"/>
        </w:rPr>
        <w:t>The third strategy involves reflective practice and regular self-evaluation. Reflection encourages healthcare professionals to consider what went well during patient interactions and identify areas for improvement. Recording learning experiences in a professional development portfolio helps monitor progress over time and supports lifelong learning</w:t>
      </w:r>
      <w:r w:rsidR="00075873">
        <w:rPr>
          <w:rFonts w:ascii="Arial" w:eastAsia="Times New Roman" w:hAnsi="Arial" w:cs="Arial"/>
          <w:color w:val="242424"/>
          <w:kern w:val="0"/>
          <w:sz w:val="22"/>
          <w:lang w:eastAsia="en-GB"/>
          <w14:ligatures w14:val="none"/>
        </w:rPr>
        <w:t xml:space="preserve"> (</w:t>
      </w:r>
      <w:r w:rsidR="00501AE8">
        <w:rPr>
          <w:rFonts w:ascii="Arial" w:eastAsia="Times New Roman" w:hAnsi="Arial" w:cs="Arial"/>
          <w:color w:val="242424"/>
          <w:kern w:val="0"/>
          <w:sz w:val="22"/>
          <w:lang w:eastAsia="en-GB"/>
          <w14:ligatures w14:val="none"/>
        </w:rPr>
        <w:t>NHS England, 2024).</w:t>
      </w:r>
      <w:r w:rsidRPr="00B70ECD">
        <w:rPr>
          <w:rFonts w:ascii="Arial" w:eastAsia="Times New Roman" w:hAnsi="Arial" w:cs="Arial"/>
          <w:color w:val="242424"/>
          <w:kern w:val="0"/>
          <w:sz w:val="22"/>
          <w:lang w:eastAsia="en-GB"/>
          <w14:ligatures w14:val="none"/>
        </w:rPr>
        <w:t xml:space="preserve"> For example, after encountering difficulties during a blood collection procedure, reflection may highlight the need for additional training or practice with specific patient groups.</w:t>
      </w:r>
    </w:p>
    <w:p w14:paraId="740E9196" w14:textId="56C1E783" w:rsidR="00B1168B" w:rsidRDefault="00B1168B"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r w:rsidRPr="00B70ECD">
        <w:rPr>
          <w:rFonts w:ascii="Arial" w:eastAsia="Times New Roman" w:hAnsi="Arial" w:cs="Arial"/>
          <w:color w:val="242424"/>
          <w:kern w:val="0"/>
          <w:sz w:val="22"/>
          <w:lang w:eastAsia="en-GB"/>
          <w14:ligatures w14:val="none"/>
        </w:rPr>
        <w:t xml:space="preserve">Together, these strategies strengthen communication, </w:t>
      </w:r>
      <w:r w:rsidR="000E52B1" w:rsidRPr="00B70ECD">
        <w:rPr>
          <w:rFonts w:ascii="Arial" w:eastAsia="Times New Roman" w:hAnsi="Arial" w:cs="Arial"/>
          <w:color w:val="242424"/>
          <w:kern w:val="0"/>
          <w:sz w:val="22"/>
          <w:lang w:eastAsia="en-GB"/>
          <w14:ligatures w14:val="none"/>
        </w:rPr>
        <w:t>mindfulness</w:t>
      </w:r>
      <w:r w:rsidRPr="00B70ECD">
        <w:rPr>
          <w:rFonts w:ascii="Arial" w:eastAsia="Times New Roman" w:hAnsi="Arial" w:cs="Arial"/>
          <w:color w:val="242424"/>
          <w:kern w:val="0"/>
          <w:sz w:val="22"/>
          <w:lang w:eastAsia="en-GB"/>
          <w14:ligatures w14:val="none"/>
        </w:rPr>
        <w:t xml:space="preserve"> and manual dexterity. Continuous learning improves confidence, enhances patient </w:t>
      </w:r>
      <w:r w:rsidR="000E52B1" w:rsidRPr="00B70ECD">
        <w:rPr>
          <w:rFonts w:ascii="Arial" w:eastAsia="Times New Roman" w:hAnsi="Arial" w:cs="Arial"/>
          <w:color w:val="242424"/>
          <w:kern w:val="0"/>
          <w:sz w:val="22"/>
          <w:lang w:eastAsia="en-GB"/>
          <w14:ligatures w14:val="none"/>
        </w:rPr>
        <w:t>safety,</w:t>
      </w:r>
      <w:r w:rsidRPr="00B70ECD">
        <w:rPr>
          <w:rFonts w:ascii="Arial" w:eastAsia="Times New Roman" w:hAnsi="Arial" w:cs="Arial"/>
          <w:color w:val="242424"/>
          <w:kern w:val="0"/>
          <w:sz w:val="22"/>
          <w:lang w:eastAsia="en-GB"/>
          <w14:ligatures w14:val="none"/>
        </w:rPr>
        <w:t xml:space="preserve"> and supports the delivery of high-quality healthcare. As healthcare procedures and technologies continue to develop, ongoing professional development remains essential for maintaining competence and meeting professional standards.</w:t>
      </w:r>
    </w:p>
    <w:p w14:paraId="56B6CD94" w14:textId="77777777" w:rsidR="0039606B" w:rsidRDefault="0039606B"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28E9DEEC" w14:textId="77777777" w:rsidR="0039606B" w:rsidRPr="00B70ECD" w:rsidRDefault="0039606B"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2703A512" w14:textId="77777777" w:rsidR="00500295" w:rsidRPr="00B70ECD" w:rsidRDefault="00500295" w:rsidP="00B70ECD">
      <w:pPr>
        <w:spacing w:after="0" w:line="360" w:lineRule="auto"/>
        <w:rPr>
          <w:rFonts w:ascii="Arial" w:hAnsi="Arial" w:cs="Arial"/>
          <w:sz w:val="22"/>
        </w:rPr>
      </w:pPr>
    </w:p>
    <w:p w14:paraId="27D32FAC" w14:textId="665FCA69" w:rsidR="00B1168B" w:rsidRPr="00B1168B" w:rsidRDefault="00B1168B" w:rsidP="00B1168B">
      <w:pPr>
        <w:pStyle w:val="Heading2"/>
        <w:rPr>
          <w:lang w:eastAsia="en-GB"/>
        </w:rPr>
      </w:pPr>
      <w:bookmarkStart w:id="17" w:name="_Toc234315863"/>
      <w:bookmarkStart w:id="18" w:name="_Toc228861929"/>
      <w:bookmarkStart w:id="19" w:name="_Toc228861972"/>
      <w:bookmarkStart w:id="20" w:name="_Toc228862235"/>
      <w:r w:rsidRPr="00B1168B">
        <w:rPr>
          <w:lang w:eastAsia="en-GB"/>
        </w:rPr>
        <w:lastRenderedPageBreak/>
        <w:t>1.5 Conclusion</w:t>
      </w:r>
      <w:bookmarkEnd w:id="17"/>
      <w:r w:rsidRPr="00B1168B">
        <w:rPr>
          <w:lang w:eastAsia="en-GB"/>
        </w:rPr>
        <w:t xml:space="preserve"> </w:t>
      </w:r>
    </w:p>
    <w:p w14:paraId="6BD89C65" w14:textId="726418A4" w:rsidR="00B1168B" w:rsidRDefault="00B1168B"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r w:rsidRPr="00B70ECD">
        <w:rPr>
          <w:rFonts w:ascii="Arial" w:eastAsia="Times New Roman" w:hAnsi="Arial" w:cs="Arial"/>
          <w:color w:val="242424"/>
          <w:kern w:val="0"/>
          <w:sz w:val="22"/>
          <w:lang w:eastAsia="en-GB"/>
          <w14:ligatures w14:val="none"/>
        </w:rPr>
        <w:t>Phlebotomists play a significant role within modern healthcare by collecting blood samples that support diagnosis, treatment and disease monitoring</w:t>
      </w:r>
      <w:r w:rsidR="007B307B">
        <w:rPr>
          <w:rFonts w:ascii="Arial" w:eastAsia="Times New Roman" w:hAnsi="Arial" w:cs="Arial"/>
          <w:color w:val="242424"/>
          <w:kern w:val="0"/>
          <w:sz w:val="22"/>
          <w:lang w:eastAsia="en-GB"/>
          <w14:ligatures w14:val="none"/>
        </w:rPr>
        <w:t xml:space="preserve"> </w:t>
      </w:r>
      <w:r w:rsidR="00056867">
        <w:rPr>
          <w:rFonts w:ascii="Arial" w:eastAsia="Times New Roman" w:hAnsi="Arial" w:cs="Arial"/>
          <w:color w:val="242424"/>
          <w:kern w:val="0"/>
          <w:sz w:val="22"/>
          <w:lang w:eastAsia="en-GB"/>
          <w14:ligatures w14:val="none"/>
        </w:rPr>
        <w:t>(NHS England, 2024</w:t>
      </w:r>
      <w:r w:rsidR="009762D1">
        <w:rPr>
          <w:rFonts w:ascii="Arial" w:eastAsia="Times New Roman" w:hAnsi="Arial" w:cs="Arial"/>
          <w:color w:val="242424"/>
          <w:kern w:val="0"/>
          <w:sz w:val="22"/>
          <w:lang w:eastAsia="en-GB"/>
          <w14:ligatures w14:val="none"/>
        </w:rPr>
        <w:t>).</w:t>
      </w:r>
      <w:r w:rsidRPr="00B70ECD">
        <w:rPr>
          <w:rFonts w:ascii="Arial" w:eastAsia="Times New Roman" w:hAnsi="Arial" w:cs="Arial"/>
          <w:color w:val="242424"/>
          <w:kern w:val="0"/>
          <w:sz w:val="22"/>
          <w:lang w:eastAsia="en-GB"/>
          <w14:ligatures w14:val="none"/>
        </w:rPr>
        <w:t xml:space="preserve"> The accuracy of their work directly influences patient outcomes and the effectiveness of laboratory </w:t>
      </w:r>
      <w:r w:rsidR="00FF23F1">
        <w:rPr>
          <w:rFonts w:ascii="Arial" w:eastAsia="Times New Roman" w:hAnsi="Arial" w:cs="Arial"/>
          <w:color w:val="242424"/>
          <w:kern w:val="0"/>
          <w:sz w:val="22"/>
          <w:lang w:eastAsia="en-GB"/>
          <w14:ligatures w14:val="none"/>
        </w:rPr>
        <w:t>services (</w:t>
      </w:r>
      <w:r w:rsidR="002A0D74">
        <w:rPr>
          <w:rFonts w:ascii="Arial" w:eastAsia="Times New Roman" w:hAnsi="Arial" w:cs="Arial"/>
          <w:color w:val="242424"/>
          <w:kern w:val="0"/>
          <w:sz w:val="22"/>
          <w:lang w:eastAsia="en-GB"/>
          <w14:ligatures w14:val="none"/>
        </w:rPr>
        <w:t>WHO, 2010).</w:t>
      </w:r>
      <w:r w:rsidR="009762D1">
        <w:rPr>
          <w:rFonts w:ascii="Arial" w:eastAsia="Times New Roman" w:hAnsi="Arial" w:cs="Arial"/>
          <w:color w:val="242424"/>
          <w:kern w:val="0"/>
          <w:sz w:val="22"/>
          <w:lang w:eastAsia="en-GB"/>
          <w14:ligatures w14:val="none"/>
        </w:rPr>
        <w:t xml:space="preserve"> </w:t>
      </w:r>
      <w:r w:rsidRPr="00B70ECD">
        <w:rPr>
          <w:rFonts w:ascii="Arial" w:eastAsia="Times New Roman" w:hAnsi="Arial" w:cs="Arial"/>
          <w:color w:val="242424"/>
          <w:kern w:val="0"/>
          <w:sz w:val="22"/>
          <w:lang w:eastAsia="en-GB"/>
          <w14:ligatures w14:val="none"/>
        </w:rPr>
        <w:t xml:space="preserve">Communication, </w:t>
      </w:r>
      <w:r w:rsidR="000E52B1" w:rsidRPr="00B70ECD">
        <w:rPr>
          <w:rFonts w:ascii="Arial" w:eastAsia="Times New Roman" w:hAnsi="Arial" w:cs="Arial"/>
          <w:color w:val="242424"/>
          <w:kern w:val="0"/>
          <w:sz w:val="22"/>
          <w:lang w:eastAsia="en-GB"/>
          <w14:ligatures w14:val="none"/>
        </w:rPr>
        <w:t>mindfulness,</w:t>
      </w:r>
      <w:r w:rsidRPr="00B70ECD">
        <w:rPr>
          <w:rFonts w:ascii="Arial" w:eastAsia="Times New Roman" w:hAnsi="Arial" w:cs="Arial"/>
          <w:color w:val="242424"/>
          <w:kern w:val="0"/>
          <w:sz w:val="22"/>
          <w:lang w:eastAsia="en-GB"/>
          <w14:ligatures w14:val="none"/>
        </w:rPr>
        <w:t xml:space="preserve"> and manual dexterity are fundamental skills that enable phlebotomists to provide safe, </w:t>
      </w:r>
      <w:r w:rsidR="00931909" w:rsidRPr="00B70ECD">
        <w:rPr>
          <w:rFonts w:ascii="Arial" w:eastAsia="Times New Roman" w:hAnsi="Arial" w:cs="Arial"/>
          <w:color w:val="242424"/>
          <w:kern w:val="0"/>
          <w:sz w:val="22"/>
          <w:lang w:eastAsia="en-GB"/>
          <w14:ligatures w14:val="none"/>
        </w:rPr>
        <w:t>compassionate,</w:t>
      </w:r>
      <w:r w:rsidRPr="00B70ECD">
        <w:rPr>
          <w:rFonts w:ascii="Arial" w:eastAsia="Times New Roman" w:hAnsi="Arial" w:cs="Arial"/>
          <w:color w:val="242424"/>
          <w:kern w:val="0"/>
          <w:sz w:val="22"/>
          <w:lang w:eastAsia="en-GB"/>
          <w14:ligatures w14:val="none"/>
        </w:rPr>
        <w:t xml:space="preserve"> and efficient care. These skills can be strengthened through continuing professional development, </w:t>
      </w:r>
      <w:r w:rsidR="00931909" w:rsidRPr="00B70ECD">
        <w:rPr>
          <w:rFonts w:ascii="Arial" w:eastAsia="Times New Roman" w:hAnsi="Arial" w:cs="Arial"/>
          <w:color w:val="242424"/>
          <w:kern w:val="0"/>
          <w:sz w:val="22"/>
          <w:lang w:eastAsia="en-GB"/>
          <w14:ligatures w14:val="none"/>
        </w:rPr>
        <w:t>mentorship,</w:t>
      </w:r>
      <w:r w:rsidRPr="00B70ECD">
        <w:rPr>
          <w:rFonts w:ascii="Arial" w:eastAsia="Times New Roman" w:hAnsi="Arial" w:cs="Arial"/>
          <w:color w:val="242424"/>
          <w:kern w:val="0"/>
          <w:sz w:val="22"/>
          <w:lang w:eastAsia="en-GB"/>
          <w14:ligatures w14:val="none"/>
        </w:rPr>
        <w:t xml:space="preserve"> and reflective practice. Developing these abilities helps reduce clinical errors, improves patient experiences and contributes to high standards of healthcare delivery across a wide range of clinical settings</w:t>
      </w:r>
      <w:r w:rsidR="00CD2FDF">
        <w:rPr>
          <w:rFonts w:ascii="Arial" w:eastAsia="Times New Roman" w:hAnsi="Arial" w:cs="Arial"/>
          <w:color w:val="242424"/>
          <w:kern w:val="0"/>
          <w:sz w:val="22"/>
          <w:lang w:eastAsia="en-GB"/>
          <w14:ligatures w14:val="none"/>
        </w:rPr>
        <w:t xml:space="preserve"> (NICE, </w:t>
      </w:r>
      <w:r w:rsidR="006C2BA3">
        <w:rPr>
          <w:rFonts w:ascii="Arial" w:eastAsia="Times New Roman" w:hAnsi="Arial" w:cs="Arial"/>
          <w:color w:val="242424"/>
          <w:kern w:val="0"/>
          <w:sz w:val="22"/>
          <w:lang w:eastAsia="en-GB"/>
          <w14:ligatures w14:val="none"/>
        </w:rPr>
        <w:t>2023).</w:t>
      </w:r>
    </w:p>
    <w:p w14:paraId="7D027574" w14:textId="77777777" w:rsidR="00737DD9" w:rsidRDefault="00737DD9"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3BB644DB" w14:textId="77777777" w:rsidR="00737DD9" w:rsidRDefault="00737DD9"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6DD25B57" w14:textId="77777777" w:rsidR="00737DD9" w:rsidRDefault="00737DD9"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3AF10A29" w14:textId="77777777" w:rsidR="00737DD9" w:rsidRDefault="00737DD9"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726954DB" w14:textId="77777777" w:rsidR="00737DD9" w:rsidRDefault="00737DD9"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0B8ECB63" w14:textId="77777777" w:rsidR="00737DD9" w:rsidRDefault="00737DD9"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7DC1909C" w14:textId="77777777" w:rsidR="00737DD9" w:rsidRDefault="00737DD9"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6F4BDFD2" w14:textId="77777777" w:rsidR="00737DD9" w:rsidRDefault="00737DD9"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5BEA7B7B" w14:textId="77777777" w:rsidR="00737DD9" w:rsidRDefault="00737DD9"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29A423FF" w14:textId="77777777" w:rsidR="00737DD9" w:rsidRDefault="00737DD9"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0B7ADF40" w14:textId="77777777" w:rsidR="00737DD9" w:rsidRDefault="00737DD9"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5B2BD7D2" w14:textId="77777777" w:rsidR="00737DD9" w:rsidRDefault="00737DD9"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6C082AF1" w14:textId="77777777" w:rsidR="00737DD9" w:rsidRDefault="00737DD9"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718A112C" w14:textId="77777777" w:rsidR="00737DD9" w:rsidRDefault="00737DD9"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1960DAAC" w14:textId="77777777" w:rsidR="00737DD9" w:rsidRDefault="00737DD9"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43975D19" w14:textId="77777777" w:rsidR="00737DD9" w:rsidRDefault="00737DD9"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1ACCD1F8" w14:textId="77777777" w:rsidR="00737DD9" w:rsidRDefault="00737DD9"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16A90C7E" w14:textId="77777777" w:rsidR="00737DD9" w:rsidRDefault="00737DD9"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3599AF83" w14:textId="77777777" w:rsidR="00737DD9" w:rsidRDefault="00737DD9"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6587DDF1" w14:textId="77777777" w:rsidR="00737DD9" w:rsidRDefault="00737DD9"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2AE63CAC" w14:textId="77777777" w:rsidR="00737DD9" w:rsidRDefault="00737DD9"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1E9C98BA" w14:textId="77777777" w:rsidR="00737DD9" w:rsidRDefault="00737DD9"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0DB2070D" w14:textId="77777777" w:rsidR="00737DD9" w:rsidRDefault="00737DD9"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036AD54F" w14:textId="77777777" w:rsidR="00737DD9" w:rsidRPr="00B70ECD" w:rsidRDefault="00737DD9" w:rsidP="00B70ECD">
      <w:pPr>
        <w:shd w:val="clear" w:color="auto" w:fill="FFFFFF"/>
        <w:spacing w:after="0" w:line="360" w:lineRule="auto"/>
        <w:textAlignment w:val="baseline"/>
        <w:rPr>
          <w:rFonts w:ascii="Arial" w:eastAsia="Times New Roman" w:hAnsi="Arial" w:cs="Arial"/>
          <w:color w:val="242424"/>
          <w:kern w:val="0"/>
          <w:sz w:val="22"/>
          <w:lang w:eastAsia="en-GB"/>
          <w14:ligatures w14:val="none"/>
        </w:rPr>
      </w:pPr>
    </w:p>
    <w:p w14:paraId="019E5260" w14:textId="77777777" w:rsidR="0040090B" w:rsidRPr="00B70ECD" w:rsidRDefault="0040090B" w:rsidP="00B70ECD">
      <w:pPr>
        <w:shd w:val="clear" w:color="auto" w:fill="FFFFFF"/>
        <w:spacing w:after="0" w:line="360" w:lineRule="auto"/>
        <w:textAlignment w:val="baseline"/>
        <w:rPr>
          <w:rFonts w:ascii="Arial" w:eastAsia="Times New Roman" w:hAnsi="Arial" w:cs="Arial"/>
          <w:color w:val="242424"/>
          <w:kern w:val="0"/>
          <w:sz w:val="23"/>
          <w:szCs w:val="23"/>
          <w:lang w:eastAsia="en-GB"/>
          <w14:ligatures w14:val="none"/>
        </w:rPr>
      </w:pPr>
    </w:p>
    <w:p w14:paraId="66EBFA62" w14:textId="20BAABEE" w:rsidR="00C03DEF" w:rsidRPr="00C03DEF" w:rsidRDefault="00AA77C8" w:rsidP="00C03DEF">
      <w:pPr>
        <w:pStyle w:val="Heading2"/>
      </w:pPr>
      <w:bookmarkStart w:id="21" w:name="_Toc234315864"/>
      <w:r w:rsidRPr="004D1EE6">
        <w:lastRenderedPageBreak/>
        <w:t>1</w:t>
      </w:r>
      <w:r w:rsidR="00226D31" w:rsidRPr="004D1EE6">
        <w:t>.</w:t>
      </w:r>
      <w:r w:rsidR="0040090B">
        <w:t>6</w:t>
      </w:r>
      <w:r w:rsidR="00226D31" w:rsidRPr="004D1EE6">
        <w:t xml:space="preserve"> Referenc</w:t>
      </w:r>
      <w:r w:rsidR="0040090B">
        <w:t>es</w:t>
      </w:r>
      <w:bookmarkEnd w:id="18"/>
      <w:bookmarkEnd w:id="19"/>
      <w:bookmarkEnd w:id="20"/>
      <w:bookmarkEnd w:id="21"/>
    </w:p>
    <w:p w14:paraId="7E69192F" w14:textId="77777777" w:rsidR="00441BCC" w:rsidRDefault="00441BCC" w:rsidP="0040090B">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6C315BFC" w14:textId="77777777" w:rsidR="00441BCC" w:rsidRDefault="00441BCC" w:rsidP="0040090B">
      <w:pPr>
        <w:shd w:val="clear" w:color="auto" w:fill="FFFFFF"/>
        <w:spacing w:after="0" w:line="240" w:lineRule="auto"/>
        <w:textAlignment w:val="baseline"/>
        <w:rPr>
          <w:rFonts w:eastAsia="Times New Roman" w:cs="Segoe UI"/>
          <w:color w:val="242424"/>
          <w:kern w:val="0"/>
          <w:sz w:val="23"/>
          <w:szCs w:val="23"/>
          <w:lang w:eastAsia="en-GB"/>
          <w14:ligatures w14:val="none"/>
        </w:rPr>
      </w:pPr>
    </w:p>
    <w:p w14:paraId="594AD15F" w14:textId="45503570" w:rsidR="008930E9" w:rsidRPr="008930E9" w:rsidRDefault="008930E9" w:rsidP="002456BF">
      <w:pPr>
        <w:shd w:val="clear" w:color="auto" w:fill="FFFFFF"/>
        <w:spacing w:after="0" w:line="360" w:lineRule="auto"/>
        <w:textAlignment w:val="baseline"/>
        <w:rPr>
          <w:rFonts w:eastAsia="Times New Roman" w:cs="Segoe UI"/>
          <w:color w:val="242424"/>
          <w:kern w:val="0"/>
          <w:sz w:val="23"/>
          <w:szCs w:val="23"/>
          <w:lang w:eastAsia="en-GB"/>
          <w14:ligatures w14:val="none"/>
        </w:rPr>
      </w:pPr>
      <w:r w:rsidRPr="008930E9">
        <w:rPr>
          <w:rFonts w:eastAsia="Times New Roman" w:cs="Segoe UI"/>
          <w:color w:val="242424"/>
          <w:kern w:val="0"/>
          <w:sz w:val="23"/>
          <w:szCs w:val="23"/>
          <w:lang w:eastAsia="en-GB"/>
          <w14:ligatures w14:val="none"/>
        </w:rPr>
        <w:t xml:space="preserve"> Dougherty, L. and Lister, S. (2021) </w:t>
      </w:r>
      <w:r w:rsidRPr="008930E9">
        <w:rPr>
          <w:rFonts w:eastAsia="Times New Roman" w:cs="Segoe UI"/>
          <w:i/>
          <w:iCs/>
          <w:color w:val="242424"/>
          <w:kern w:val="0"/>
          <w:sz w:val="23"/>
          <w:szCs w:val="23"/>
          <w:lang w:eastAsia="en-GB"/>
          <w14:ligatures w14:val="none"/>
        </w:rPr>
        <w:t>The Royal Marsden Manual of Clinical Nursing Procedures</w:t>
      </w:r>
      <w:r w:rsidRPr="008930E9">
        <w:rPr>
          <w:rFonts w:eastAsia="Times New Roman" w:cs="Segoe UI"/>
          <w:color w:val="242424"/>
          <w:kern w:val="0"/>
          <w:sz w:val="23"/>
          <w:szCs w:val="23"/>
          <w:lang w:eastAsia="en-GB"/>
          <w14:ligatures w14:val="none"/>
        </w:rPr>
        <w:t xml:space="preserve">. 10th edn. Chichester: Wiley-Blackwell. </w:t>
      </w:r>
    </w:p>
    <w:p w14:paraId="264F00A8" w14:textId="79E445A1" w:rsidR="008930E9" w:rsidRPr="008930E9" w:rsidRDefault="008930E9" w:rsidP="002456BF">
      <w:pPr>
        <w:shd w:val="clear" w:color="auto" w:fill="FFFFFF"/>
        <w:spacing w:after="0" w:line="360" w:lineRule="auto"/>
        <w:textAlignment w:val="baseline"/>
        <w:rPr>
          <w:rFonts w:eastAsia="Times New Roman" w:cs="Segoe UI"/>
          <w:color w:val="242424"/>
          <w:kern w:val="0"/>
          <w:sz w:val="23"/>
          <w:szCs w:val="23"/>
          <w:lang w:eastAsia="en-GB"/>
          <w14:ligatures w14:val="none"/>
        </w:rPr>
      </w:pPr>
      <w:r w:rsidRPr="008930E9">
        <w:rPr>
          <w:rFonts w:eastAsia="Times New Roman" w:cs="Segoe UI"/>
          <w:color w:val="242424"/>
          <w:kern w:val="0"/>
          <w:sz w:val="23"/>
          <w:szCs w:val="23"/>
          <w:lang w:eastAsia="en-GB"/>
          <w14:ligatures w14:val="none"/>
        </w:rPr>
        <w:t xml:space="preserve"> Health and Care Professions Council (HCPC) (2024) </w:t>
      </w:r>
      <w:r w:rsidRPr="008930E9">
        <w:rPr>
          <w:rFonts w:eastAsia="Times New Roman" w:cs="Segoe UI"/>
          <w:i/>
          <w:iCs/>
          <w:color w:val="242424"/>
          <w:kern w:val="0"/>
          <w:sz w:val="23"/>
          <w:szCs w:val="23"/>
          <w:lang w:eastAsia="en-GB"/>
          <w14:ligatures w14:val="none"/>
        </w:rPr>
        <w:t>Standards of conduct, performance and ethics</w:t>
      </w:r>
      <w:r w:rsidRPr="008930E9">
        <w:rPr>
          <w:rFonts w:eastAsia="Times New Roman" w:cs="Segoe UI"/>
          <w:color w:val="242424"/>
          <w:kern w:val="0"/>
          <w:sz w:val="23"/>
          <w:szCs w:val="23"/>
          <w:lang w:eastAsia="en-GB"/>
          <w14:ligatures w14:val="none"/>
        </w:rPr>
        <w:t xml:space="preserve">. Available at: </w:t>
      </w:r>
      <w:hyperlink r:id="rId9" w:tgtFrame="_new" w:history="1">
        <w:r w:rsidRPr="008930E9">
          <w:rPr>
            <w:rStyle w:val="Hyperlink"/>
            <w:rFonts w:eastAsia="Times New Roman" w:cs="Segoe UI"/>
            <w:kern w:val="0"/>
            <w:sz w:val="23"/>
            <w:szCs w:val="23"/>
            <w:lang w:eastAsia="en-GB"/>
            <w14:ligatures w14:val="none"/>
          </w:rPr>
          <w:t>https://www.hcpc-uk.org/standards/standards-of-conduct-performance-and-ethics/</w:t>
        </w:r>
      </w:hyperlink>
      <w:r w:rsidRPr="008930E9">
        <w:rPr>
          <w:rFonts w:eastAsia="Times New Roman" w:cs="Segoe UI"/>
          <w:color w:val="242424"/>
          <w:kern w:val="0"/>
          <w:sz w:val="23"/>
          <w:szCs w:val="23"/>
          <w:lang w:eastAsia="en-GB"/>
          <w14:ligatures w14:val="none"/>
        </w:rPr>
        <w:t xml:space="preserve"> (Accessed: 2 July 2026). </w:t>
      </w:r>
    </w:p>
    <w:p w14:paraId="3FD8EA06" w14:textId="7E861BC5" w:rsidR="008930E9" w:rsidRPr="008930E9" w:rsidRDefault="008930E9" w:rsidP="002456BF">
      <w:pPr>
        <w:shd w:val="clear" w:color="auto" w:fill="FFFFFF"/>
        <w:spacing w:after="0" w:line="360" w:lineRule="auto"/>
        <w:textAlignment w:val="baseline"/>
        <w:rPr>
          <w:rFonts w:eastAsia="Times New Roman" w:cs="Segoe UI"/>
          <w:color w:val="242424"/>
          <w:kern w:val="0"/>
          <w:sz w:val="23"/>
          <w:szCs w:val="23"/>
          <w:lang w:eastAsia="en-GB"/>
          <w14:ligatures w14:val="none"/>
        </w:rPr>
      </w:pPr>
      <w:r w:rsidRPr="008930E9">
        <w:rPr>
          <w:rFonts w:eastAsia="Times New Roman" w:cs="Segoe UI"/>
          <w:color w:val="242424"/>
          <w:kern w:val="0"/>
          <w:sz w:val="23"/>
          <w:szCs w:val="23"/>
          <w:lang w:eastAsia="en-GB"/>
          <w14:ligatures w14:val="none"/>
        </w:rPr>
        <w:t xml:space="preserve"> National Careers Service (2024) </w:t>
      </w:r>
      <w:r w:rsidRPr="008930E9">
        <w:rPr>
          <w:rFonts w:eastAsia="Times New Roman" w:cs="Segoe UI"/>
          <w:i/>
          <w:iCs/>
          <w:color w:val="242424"/>
          <w:kern w:val="0"/>
          <w:sz w:val="23"/>
          <w:szCs w:val="23"/>
          <w:lang w:eastAsia="en-GB"/>
          <w14:ligatures w14:val="none"/>
        </w:rPr>
        <w:t>Phlebotomist</w:t>
      </w:r>
      <w:r w:rsidRPr="008930E9">
        <w:rPr>
          <w:rFonts w:eastAsia="Times New Roman" w:cs="Segoe UI"/>
          <w:color w:val="242424"/>
          <w:kern w:val="0"/>
          <w:sz w:val="23"/>
          <w:szCs w:val="23"/>
          <w:lang w:eastAsia="en-GB"/>
          <w14:ligatures w14:val="none"/>
        </w:rPr>
        <w:t xml:space="preserve">. Available at: </w:t>
      </w:r>
      <w:hyperlink r:id="rId10" w:tgtFrame="_new" w:history="1">
        <w:r w:rsidRPr="008930E9">
          <w:rPr>
            <w:rStyle w:val="Hyperlink"/>
            <w:rFonts w:eastAsia="Times New Roman" w:cs="Segoe UI"/>
            <w:kern w:val="0"/>
            <w:sz w:val="23"/>
            <w:szCs w:val="23"/>
            <w:lang w:eastAsia="en-GB"/>
            <w14:ligatures w14:val="none"/>
          </w:rPr>
          <w:t>https://nationalcareers.service.gov.uk/</w:t>
        </w:r>
      </w:hyperlink>
      <w:r w:rsidRPr="008930E9">
        <w:rPr>
          <w:rFonts w:eastAsia="Times New Roman" w:cs="Segoe UI"/>
          <w:color w:val="242424"/>
          <w:kern w:val="0"/>
          <w:sz w:val="23"/>
          <w:szCs w:val="23"/>
          <w:lang w:eastAsia="en-GB"/>
          <w14:ligatures w14:val="none"/>
        </w:rPr>
        <w:t xml:space="preserve"> (Accessed: 2 July 2026). </w:t>
      </w:r>
    </w:p>
    <w:p w14:paraId="7F96BC78" w14:textId="0AC9E5EB" w:rsidR="008930E9" w:rsidRPr="008930E9" w:rsidRDefault="008930E9" w:rsidP="002456BF">
      <w:pPr>
        <w:shd w:val="clear" w:color="auto" w:fill="FFFFFF"/>
        <w:spacing w:after="0" w:line="360" w:lineRule="auto"/>
        <w:textAlignment w:val="baseline"/>
        <w:rPr>
          <w:rFonts w:eastAsia="Times New Roman" w:cs="Segoe UI"/>
          <w:color w:val="242424"/>
          <w:kern w:val="0"/>
          <w:sz w:val="23"/>
          <w:szCs w:val="23"/>
          <w:lang w:eastAsia="en-GB"/>
          <w14:ligatures w14:val="none"/>
        </w:rPr>
      </w:pPr>
      <w:r w:rsidRPr="008930E9">
        <w:rPr>
          <w:rFonts w:eastAsia="Times New Roman" w:cs="Segoe UI"/>
          <w:color w:val="242424"/>
          <w:kern w:val="0"/>
          <w:sz w:val="23"/>
          <w:szCs w:val="23"/>
          <w:lang w:eastAsia="en-GB"/>
          <w14:ligatures w14:val="none"/>
        </w:rPr>
        <w:t xml:space="preserve">National Institute for Health and Care Excellence (NICE) (2023) </w:t>
      </w:r>
      <w:r w:rsidRPr="008930E9">
        <w:rPr>
          <w:rFonts w:eastAsia="Times New Roman" w:cs="Segoe UI"/>
          <w:i/>
          <w:iCs/>
          <w:color w:val="242424"/>
          <w:kern w:val="0"/>
          <w:sz w:val="23"/>
          <w:szCs w:val="23"/>
          <w:lang w:eastAsia="en-GB"/>
          <w14:ligatures w14:val="none"/>
        </w:rPr>
        <w:t>Healthcare-associated infections: prevention and control</w:t>
      </w:r>
      <w:r w:rsidRPr="008930E9">
        <w:rPr>
          <w:rFonts w:eastAsia="Times New Roman" w:cs="Segoe UI"/>
          <w:color w:val="242424"/>
          <w:kern w:val="0"/>
          <w:sz w:val="23"/>
          <w:szCs w:val="23"/>
          <w:lang w:eastAsia="en-GB"/>
          <w14:ligatures w14:val="none"/>
        </w:rPr>
        <w:t xml:space="preserve">. Available at: </w:t>
      </w:r>
      <w:hyperlink r:id="rId11" w:tgtFrame="_new" w:history="1">
        <w:r w:rsidRPr="008930E9">
          <w:rPr>
            <w:rStyle w:val="Hyperlink"/>
            <w:rFonts w:eastAsia="Times New Roman" w:cs="Segoe UI"/>
            <w:kern w:val="0"/>
            <w:sz w:val="23"/>
            <w:szCs w:val="23"/>
            <w:lang w:eastAsia="en-GB"/>
            <w14:ligatures w14:val="none"/>
          </w:rPr>
          <w:t>https://www.nice.org.uk/</w:t>
        </w:r>
      </w:hyperlink>
      <w:r w:rsidRPr="008930E9">
        <w:rPr>
          <w:rFonts w:eastAsia="Times New Roman" w:cs="Segoe UI"/>
          <w:color w:val="242424"/>
          <w:kern w:val="0"/>
          <w:sz w:val="23"/>
          <w:szCs w:val="23"/>
          <w:lang w:eastAsia="en-GB"/>
          <w14:ligatures w14:val="none"/>
        </w:rPr>
        <w:t xml:space="preserve"> (Accessed: 2 July 2026). </w:t>
      </w:r>
    </w:p>
    <w:p w14:paraId="54C9550F" w14:textId="32F366DA" w:rsidR="008930E9" w:rsidRPr="008930E9" w:rsidRDefault="008930E9" w:rsidP="002456BF">
      <w:pPr>
        <w:shd w:val="clear" w:color="auto" w:fill="FFFFFF"/>
        <w:spacing w:after="0" w:line="360" w:lineRule="auto"/>
        <w:textAlignment w:val="baseline"/>
        <w:rPr>
          <w:rFonts w:eastAsia="Times New Roman" w:cs="Segoe UI"/>
          <w:color w:val="242424"/>
          <w:kern w:val="0"/>
          <w:sz w:val="23"/>
          <w:szCs w:val="23"/>
          <w:lang w:eastAsia="en-GB"/>
          <w14:ligatures w14:val="none"/>
        </w:rPr>
      </w:pPr>
      <w:r w:rsidRPr="008930E9">
        <w:rPr>
          <w:rFonts w:eastAsia="Times New Roman" w:cs="Segoe UI"/>
          <w:color w:val="242424"/>
          <w:kern w:val="0"/>
          <w:sz w:val="23"/>
          <w:szCs w:val="23"/>
          <w:lang w:eastAsia="en-GB"/>
          <w14:ligatures w14:val="none"/>
        </w:rPr>
        <w:t xml:space="preserve"> NHS England (2023) </w:t>
      </w:r>
      <w:r w:rsidRPr="008930E9">
        <w:rPr>
          <w:rFonts w:eastAsia="Times New Roman" w:cs="Segoe UI"/>
          <w:i/>
          <w:iCs/>
          <w:color w:val="242424"/>
          <w:kern w:val="0"/>
          <w:sz w:val="23"/>
          <w:szCs w:val="23"/>
          <w:lang w:eastAsia="en-GB"/>
          <w14:ligatures w14:val="none"/>
        </w:rPr>
        <w:t>Working in partnership with people and communities: Statutory guidance</w:t>
      </w:r>
      <w:r w:rsidRPr="008930E9">
        <w:rPr>
          <w:rFonts w:eastAsia="Times New Roman" w:cs="Segoe UI"/>
          <w:color w:val="242424"/>
          <w:kern w:val="0"/>
          <w:sz w:val="23"/>
          <w:szCs w:val="23"/>
          <w:lang w:eastAsia="en-GB"/>
          <w14:ligatures w14:val="none"/>
        </w:rPr>
        <w:t xml:space="preserve">. Available at: </w:t>
      </w:r>
      <w:hyperlink r:id="rId12" w:tgtFrame="_new" w:history="1">
        <w:r w:rsidRPr="008930E9">
          <w:rPr>
            <w:rStyle w:val="Hyperlink"/>
            <w:rFonts w:eastAsia="Times New Roman" w:cs="Segoe UI"/>
            <w:kern w:val="0"/>
            <w:sz w:val="23"/>
            <w:szCs w:val="23"/>
            <w:lang w:eastAsia="en-GB"/>
            <w14:ligatures w14:val="none"/>
          </w:rPr>
          <w:t>https://www.england.nhs.uk/publication/working-in-partnership-with-people-and-communities-statutory-guidance/</w:t>
        </w:r>
      </w:hyperlink>
      <w:r w:rsidRPr="008930E9">
        <w:rPr>
          <w:rFonts w:eastAsia="Times New Roman" w:cs="Segoe UI"/>
          <w:color w:val="242424"/>
          <w:kern w:val="0"/>
          <w:sz w:val="23"/>
          <w:szCs w:val="23"/>
          <w:lang w:eastAsia="en-GB"/>
          <w14:ligatures w14:val="none"/>
        </w:rPr>
        <w:t xml:space="preserve"> (Accessed: 7 July 2026). </w:t>
      </w:r>
    </w:p>
    <w:p w14:paraId="4AD0F7E4" w14:textId="0F1BA772" w:rsidR="008930E9" w:rsidRPr="008930E9" w:rsidRDefault="008930E9" w:rsidP="002456BF">
      <w:pPr>
        <w:shd w:val="clear" w:color="auto" w:fill="FFFFFF"/>
        <w:spacing w:after="0" w:line="360" w:lineRule="auto"/>
        <w:textAlignment w:val="baseline"/>
        <w:rPr>
          <w:rFonts w:eastAsia="Times New Roman" w:cs="Segoe UI"/>
          <w:color w:val="242424"/>
          <w:kern w:val="0"/>
          <w:sz w:val="23"/>
          <w:szCs w:val="23"/>
          <w:lang w:eastAsia="en-GB"/>
          <w14:ligatures w14:val="none"/>
        </w:rPr>
      </w:pPr>
      <w:r w:rsidRPr="008930E9">
        <w:rPr>
          <w:rFonts w:eastAsia="Times New Roman" w:cs="Segoe UI"/>
          <w:color w:val="242424"/>
          <w:kern w:val="0"/>
          <w:sz w:val="23"/>
          <w:szCs w:val="23"/>
          <w:lang w:eastAsia="en-GB"/>
          <w14:ligatures w14:val="none"/>
        </w:rPr>
        <w:t xml:space="preserve"> NHS England (2024) </w:t>
      </w:r>
      <w:r w:rsidRPr="008930E9">
        <w:rPr>
          <w:rFonts w:eastAsia="Times New Roman" w:cs="Segoe UI"/>
          <w:i/>
          <w:iCs/>
          <w:color w:val="242424"/>
          <w:kern w:val="0"/>
          <w:sz w:val="23"/>
          <w:szCs w:val="23"/>
          <w:lang w:eastAsia="en-GB"/>
          <w14:ligatures w14:val="none"/>
        </w:rPr>
        <w:t>Phlebotomist</w:t>
      </w:r>
      <w:r w:rsidRPr="008930E9">
        <w:rPr>
          <w:rFonts w:eastAsia="Times New Roman" w:cs="Segoe UI"/>
          <w:color w:val="242424"/>
          <w:kern w:val="0"/>
          <w:sz w:val="23"/>
          <w:szCs w:val="23"/>
          <w:lang w:eastAsia="en-GB"/>
          <w14:ligatures w14:val="none"/>
        </w:rPr>
        <w:t xml:space="preserve">. Available at: </w:t>
      </w:r>
      <w:hyperlink r:id="rId13" w:tgtFrame="_new" w:history="1">
        <w:r w:rsidRPr="008930E9">
          <w:rPr>
            <w:rStyle w:val="Hyperlink"/>
            <w:rFonts w:eastAsia="Times New Roman" w:cs="Segoe UI"/>
            <w:kern w:val="0"/>
            <w:sz w:val="23"/>
            <w:szCs w:val="23"/>
            <w:lang w:eastAsia="en-GB"/>
            <w14:ligatures w14:val="none"/>
          </w:rPr>
          <w:t>https://www.healthcareers.nhs.uk/explore-roles/supporting-information/clinical-support-staff/phlebotomist</w:t>
        </w:r>
      </w:hyperlink>
      <w:r w:rsidRPr="008930E9">
        <w:rPr>
          <w:rFonts w:eastAsia="Times New Roman" w:cs="Segoe UI"/>
          <w:color w:val="242424"/>
          <w:kern w:val="0"/>
          <w:sz w:val="23"/>
          <w:szCs w:val="23"/>
          <w:lang w:eastAsia="en-GB"/>
          <w14:ligatures w14:val="none"/>
        </w:rPr>
        <w:t xml:space="preserve"> (Accessed: 2 July 2026). </w:t>
      </w:r>
    </w:p>
    <w:p w14:paraId="4DC2BEB1" w14:textId="6B3298C5" w:rsidR="008930E9" w:rsidRPr="008930E9" w:rsidRDefault="008930E9" w:rsidP="002456BF">
      <w:pPr>
        <w:shd w:val="clear" w:color="auto" w:fill="FFFFFF"/>
        <w:spacing w:after="0" w:line="360" w:lineRule="auto"/>
        <w:textAlignment w:val="baseline"/>
        <w:rPr>
          <w:rFonts w:eastAsia="Times New Roman" w:cs="Segoe UI"/>
          <w:color w:val="242424"/>
          <w:kern w:val="0"/>
          <w:sz w:val="23"/>
          <w:szCs w:val="23"/>
          <w:lang w:eastAsia="en-GB"/>
          <w14:ligatures w14:val="none"/>
        </w:rPr>
      </w:pPr>
      <w:r w:rsidRPr="008930E9">
        <w:rPr>
          <w:rFonts w:eastAsia="Times New Roman" w:cs="Segoe UI"/>
          <w:color w:val="242424"/>
          <w:kern w:val="0"/>
          <w:sz w:val="23"/>
          <w:szCs w:val="23"/>
          <w:lang w:eastAsia="en-GB"/>
          <w14:ligatures w14:val="none"/>
        </w:rPr>
        <w:t xml:space="preserve"> St Helens and Knowsley Teaching Hospitals NHS Trust (2024) </w:t>
      </w:r>
      <w:r w:rsidRPr="008930E9">
        <w:rPr>
          <w:rFonts w:eastAsia="Times New Roman" w:cs="Segoe UI"/>
          <w:i/>
          <w:iCs/>
          <w:color w:val="242424"/>
          <w:kern w:val="0"/>
          <w:sz w:val="23"/>
          <w:szCs w:val="23"/>
          <w:lang w:eastAsia="en-GB"/>
          <w14:ligatures w14:val="none"/>
        </w:rPr>
        <w:t>Procedure for Venepuncture (Adults)</w:t>
      </w:r>
      <w:r w:rsidRPr="008930E9">
        <w:rPr>
          <w:rFonts w:eastAsia="Times New Roman" w:cs="Segoe UI"/>
          <w:color w:val="242424"/>
          <w:kern w:val="0"/>
          <w:sz w:val="23"/>
          <w:szCs w:val="23"/>
          <w:lang w:eastAsia="en-GB"/>
          <w14:ligatures w14:val="none"/>
        </w:rPr>
        <w:t xml:space="preserve">. Available at: </w:t>
      </w:r>
      <w:hyperlink r:id="rId14" w:tgtFrame="_new" w:history="1">
        <w:r w:rsidRPr="008930E9">
          <w:rPr>
            <w:rStyle w:val="Hyperlink"/>
            <w:rFonts w:eastAsia="Times New Roman" w:cs="Segoe UI"/>
            <w:kern w:val="0"/>
            <w:sz w:val="23"/>
            <w:szCs w:val="23"/>
            <w:lang w:eastAsia="en-GB"/>
            <w14:ligatures w14:val="none"/>
          </w:rPr>
          <w:t>https://intranet.sthk.nhs.uk/plugins/extranet/widgets/policies/uploads/2022-6215fc093a7807.94772891.pdf</w:t>
        </w:r>
      </w:hyperlink>
      <w:r w:rsidRPr="008930E9">
        <w:rPr>
          <w:rFonts w:eastAsia="Times New Roman" w:cs="Segoe UI"/>
          <w:color w:val="242424"/>
          <w:kern w:val="0"/>
          <w:sz w:val="23"/>
          <w:szCs w:val="23"/>
          <w:lang w:eastAsia="en-GB"/>
          <w14:ligatures w14:val="none"/>
        </w:rPr>
        <w:t xml:space="preserve"> (Accessed: 7 July 2026). </w:t>
      </w:r>
    </w:p>
    <w:p w14:paraId="7A558620" w14:textId="210C2D4D" w:rsidR="001E1766" w:rsidRPr="00B81365" w:rsidRDefault="008930E9" w:rsidP="002456BF">
      <w:pPr>
        <w:shd w:val="clear" w:color="auto" w:fill="FFFFFF"/>
        <w:spacing w:after="0" w:line="360" w:lineRule="auto"/>
        <w:textAlignment w:val="baseline"/>
        <w:rPr>
          <w:rFonts w:eastAsia="Times New Roman" w:cs="Segoe UI"/>
          <w:color w:val="242424"/>
          <w:kern w:val="0"/>
          <w:sz w:val="23"/>
          <w:szCs w:val="23"/>
          <w:lang w:eastAsia="en-GB"/>
          <w14:ligatures w14:val="none"/>
        </w:rPr>
      </w:pPr>
      <w:r w:rsidRPr="008930E9">
        <w:rPr>
          <w:rFonts w:eastAsia="Times New Roman" w:cs="Segoe UI"/>
          <w:color w:val="242424"/>
          <w:kern w:val="0"/>
          <w:sz w:val="23"/>
          <w:szCs w:val="23"/>
          <w:lang w:eastAsia="en-GB"/>
          <w14:ligatures w14:val="none"/>
        </w:rPr>
        <w:t xml:space="preserve">World Health Organization (WHO) (2010) </w:t>
      </w:r>
      <w:r w:rsidRPr="008930E9">
        <w:rPr>
          <w:rFonts w:eastAsia="Times New Roman" w:cs="Segoe UI"/>
          <w:i/>
          <w:iCs/>
          <w:color w:val="242424"/>
          <w:kern w:val="0"/>
          <w:sz w:val="23"/>
          <w:szCs w:val="23"/>
          <w:lang w:eastAsia="en-GB"/>
          <w14:ligatures w14:val="none"/>
        </w:rPr>
        <w:t>WHO guidelines on drawing blood: Best practices in phlebotomy</w:t>
      </w:r>
      <w:r w:rsidRPr="008930E9">
        <w:rPr>
          <w:rFonts w:eastAsia="Times New Roman" w:cs="Segoe UI"/>
          <w:color w:val="242424"/>
          <w:kern w:val="0"/>
          <w:sz w:val="23"/>
          <w:szCs w:val="23"/>
          <w:lang w:eastAsia="en-GB"/>
          <w14:ligatures w14:val="none"/>
        </w:rPr>
        <w:t xml:space="preserve">. Geneva: World Health Organization. Available at: </w:t>
      </w:r>
      <w:hyperlink r:id="rId15" w:tgtFrame="_new" w:history="1">
        <w:r w:rsidRPr="008930E9">
          <w:rPr>
            <w:rStyle w:val="Hyperlink"/>
            <w:rFonts w:eastAsia="Times New Roman" w:cs="Segoe UI"/>
            <w:kern w:val="0"/>
            <w:sz w:val="23"/>
            <w:szCs w:val="23"/>
            <w:lang w:eastAsia="en-GB"/>
            <w14:ligatures w14:val="none"/>
          </w:rPr>
          <w:t>https://apps.who.int/iris/handle/10665/44294</w:t>
        </w:r>
      </w:hyperlink>
      <w:r w:rsidRPr="008930E9">
        <w:rPr>
          <w:rFonts w:eastAsia="Times New Roman" w:cs="Segoe UI"/>
          <w:color w:val="242424"/>
          <w:kern w:val="0"/>
          <w:sz w:val="23"/>
          <w:szCs w:val="23"/>
          <w:lang w:eastAsia="en-GB"/>
          <w14:ligatures w14:val="none"/>
        </w:rPr>
        <w:t xml:space="preserve"> (Accessed: 2 July 2026).</w:t>
      </w:r>
      <w:r w:rsidR="00B81365" w:rsidRPr="00B81365">
        <w:rPr>
          <w:rFonts w:eastAsia="Times New Roman" w:cs="Segoe UI"/>
          <w:color w:val="242424"/>
          <w:kern w:val="0"/>
          <w:sz w:val="23"/>
          <w:szCs w:val="23"/>
          <w:lang w:eastAsia="en-GB"/>
          <w14:ligatures w14:val="none"/>
        </w:rPr>
        <w:t xml:space="preserve"> </w:t>
      </w:r>
    </w:p>
    <w:p w14:paraId="4121568A" w14:textId="24E1799F" w:rsidR="00656DCE" w:rsidRDefault="008930E9" w:rsidP="002456BF">
      <w:pPr>
        <w:shd w:val="clear" w:color="auto" w:fill="FFFFFF"/>
        <w:tabs>
          <w:tab w:val="left" w:pos="5770"/>
        </w:tabs>
        <w:spacing w:after="0" w:line="360" w:lineRule="auto"/>
        <w:textAlignment w:val="baseline"/>
      </w:pPr>
      <w:r>
        <w:tab/>
      </w:r>
    </w:p>
    <w:p w14:paraId="02BF5021" w14:textId="77777777" w:rsidR="0040090B" w:rsidRPr="0040090B" w:rsidRDefault="0040090B" w:rsidP="002456BF">
      <w:pPr>
        <w:spacing w:line="360" w:lineRule="auto"/>
      </w:pPr>
    </w:p>
    <w:p w14:paraId="1D0F2D59" w14:textId="04FD5966" w:rsidR="004552CE" w:rsidRPr="005E44B5" w:rsidRDefault="004552CE" w:rsidP="002456BF">
      <w:pPr>
        <w:spacing w:line="360" w:lineRule="auto"/>
        <w:rPr>
          <w:color w:val="FF0000"/>
        </w:rPr>
      </w:pP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EC698" w14:textId="77777777" w:rsidR="00810ACA" w:rsidRDefault="00810ACA" w:rsidP="003C7C97">
      <w:pPr>
        <w:spacing w:after="0" w:line="240" w:lineRule="auto"/>
      </w:pPr>
      <w:r>
        <w:separator/>
      </w:r>
    </w:p>
  </w:endnote>
  <w:endnote w:type="continuationSeparator" w:id="0">
    <w:p w14:paraId="1C4CA5B1" w14:textId="77777777" w:rsidR="00810ACA" w:rsidRDefault="00810ACA"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C51C6" w14:textId="77777777" w:rsidR="00810ACA" w:rsidRDefault="00810ACA" w:rsidP="003C7C97">
      <w:pPr>
        <w:spacing w:after="0" w:line="240" w:lineRule="auto"/>
      </w:pPr>
      <w:r>
        <w:separator/>
      </w:r>
    </w:p>
  </w:footnote>
  <w:footnote w:type="continuationSeparator" w:id="0">
    <w:p w14:paraId="20D86565" w14:textId="77777777" w:rsidR="00810ACA" w:rsidRDefault="00810ACA"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3C9C"/>
    <w:rsid w:val="0001715D"/>
    <w:rsid w:val="00022C42"/>
    <w:rsid w:val="00026B02"/>
    <w:rsid w:val="00027B15"/>
    <w:rsid w:val="00030A05"/>
    <w:rsid w:val="00056867"/>
    <w:rsid w:val="00070818"/>
    <w:rsid w:val="00070F09"/>
    <w:rsid w:val="00072523"/>
    <w:rsid w:val="00075873"/>
    <w:rsid w:val="000804F3"/>
    <w:rsid w:val="0008238F"/>
    <w:rsid w:val="00082EC6"/>
    <w:rsid w:val="00085388"/>
    <w:rsid w:val="00090374"/>
    <w:rsid w:val="000914CF"/>
    <w:rsid w:val="00093E59"/>
    <w:rsid w:val="000A7AC5"/>
    <w:rsid w:val="000B2336"/>
    <w:rsid w:val="000D41DC"/>
    <w:rsid w:val="000E3853"/>
    <w:rsid w:val="000E52B1"/>
    <w:rsid w:val="000F3DC7"/>
    <w:rsid w:val="000F5A0F"/>
    <w:rsid w:val="00113425"/>
    <w:rsid w:val="00125D37"/>
    <w:rsid w:val="00127C1A"/>
    <w:rsid w:val="00150D81"/>
    <w:rsid w:val="001556C2"/>
    <w:rsid w:val="00166CEB"/>
    <w:rsid w:val="001730B8"/>
    <w:rsid w:val="00183CB9"/>
    <w:rsid w:val="00184A9A"/>
    <w:rsid w:val="00190621"/>
    <w:rsid w:val="001947DF"/>
    <w:rsid w:val="001A1B3F"/>
    <w:rsid w:val="001B22BB"/>
    <w:rsid w:val="001B619C"/>
    <w:rsid w:val="001D1D3C"/>
    <w:rsid w:val="001D1D7F"/>
    <w:rsid w:val="001D4ABA"/>
    <w:rsid w:val="001E1766"/>
    <w:rsid w:val="00202750"/>
    <w:rsid w:val="002046F0"/>
    <w:rsid w:val="002205D4"/>
    <w:rsid w:val="00222C3A"/>
    <w:rsid w:val="00226D31"/>
    <w:rsid w:val="00236401"/>
    <w:rsid w:val="002370CE"/>
    <w:rsid w:val="00242974"/>
    <w:rsid w:val="002456BF"/>
    <w:rsid w:val="00250C71"/>
    <w:rsid w:val="00255C1D"/>
    <w:rsid w:val="00256D35"/>
    <w:rsid w:val="00273F43"/>
    <w:rsid w:val="00276A4F"/>
    <w:rsid w:val="002824C8"/>
    <w:rsid w:val="002912BF"/>
    <w:rsid w:val="002976D4"/>
    <w:rsid w:val="002A0D74"/>
    <w:rsid w:val="002A2E79"/>
    <w:rsid w:val="002A5577"/>
    <w:rsid w:val="002B1744"/>
    <w:rsid w:val="002B4AA4"/>
    <w:rsid w:val="002B6AA4"/>
    <w:rsid w:val="002E71BA"/>
    <w:rsid w:val="002E7BCB"/>
    <w:rsid w:val="002F5066"/>
    <w:rsid w:val="003003FD"/>
    <w:rsid w:val="003009A4"/>
    <w:rsid w:val="00302930"/>
    <w:rsid w:val="00310245"/>
    <w:rsid w:val="0031327B"/>
    <w:rsid w:val="00316C95"/>
    <w:rsid w:val="003458DB"/>
    <w:rsid w:val="003523D3"/>
    <w:rsid w:val="00364C35"/>
    <w:rsid w:val="00381B1B"/>
    <w:rsid w:val="0038300C"/>
    <w:rsid w:val="00393FCF"/>
    <w:rsid w:val="0039606B"/>
    <w:rsid w:val="00396F60"/>
    <w:rsid w:val="003A51D6"/>
    <w:rsid w:val="003B125E"/>
    <w:rsid w:val="003B2A5E"/>
    <w:rsid w:val="003B417F"/>
    <w:rsid w:val="003C792C"/>
    <w:rsid w:val="003C7C97"/>
    <w:rsid w:val="003F1CFC"/>
    <w:rsid w:val="0040090B"/>
    <w:rsid w:val="00406B8D"/>
    <w:rsid w:val="00410068"/>
    <w:rsid w:val="0041618E"/>
    <w:rsid w:val="004209F6"/>
    <w:rsid w:val="0042295C"/>
    <w:rsid w:val="00424FAA"/>
    <w:rsid w:val="00426EEC"/>
    <w:rsid w:val="00432AF9"/>
    <w:rsid w:val="00441BCC"/>
    <w:rsid w:val="0044331F"/>
    <w:rsid w:val="00443749"/>
    <w:rsid w:val="004466C3"/>
    <w:rsid w:val="004552CE"/>
    <w:rsid w:val="00481FF7"/>
    <w:rsid w:val="004D1EE6"/>
    <w:rsid w:val="00500295"/>
    <w:rsid w:val="00501AAF"/>
    <w:rsid w:val="00501AE8"/>
    <w:rsid w:val="0052515E"/>
    <w:rsid w:val="005271B3"/>
    <w:rsid w:val="00527AFA"/>
    <w:rsid w:val="005308F4"/>
    <w:rsid w:val="005419DA"/>
    <w:rsid w:val="00564FB2"/>
    <w:rsid w:val="005678AC"/>
    <w:rsid w:val="005709B1"/>
    <w:rsid w:val="00572B3B"/>
    <w:rsid w:val="00573F68"/>
    <w:rsid w:val="005836D2"/>
    <w:rsid w:val="00587C58"/>
    <w:rsid w:val="00596186"/>
    <w:rsid w:val="005A7424"/>
    <w:rsid w:val="005A7FD4"/>
    <w:rsid w:val="005B1A84"/>
    <w:rsid w:val="005D0842"/>
    <w:rsid w:val="005D1AF9"/>
    <w:rsid w:val="005D5457"/>
    <w:rsid w:val="005E2699"/>
    <w:rsid w:val="005E44B5"/>
    <w:rsid w:val="006113C9"/>
    <w:rsid w:val="00612DEA"/>
    <w:rsid w:val="00614572"/>
    <w:rsid w:val="00620BBA"/>
    <w:rsid w:val="006232DF"/>
    <w:rsid w:val="00631F2E"/>
    <w:rsid w:val="00634D18"/>
    <w:rsid w:val="006457C0"/>
    <w:rsid w:val="00652BB7"/>
    <w:rsid w:val="00656DCE"/>
    <w:rsid w:val="00661758"/>
    <w:rsid w:val="00671463"/>
    <w:rsid w:val="0067612C"/>
    <w:rsid w:val="00676FEB"/>
    <w:rsid w:val="00683A43"/>
    <w:rsid w:val="006912C4"/>
    <w:rsid w:val="006926E7"/>
    <w:rsid w:val="006A4AD9"/>
    <w:rsid w:val="006A5CFC"/>
    <w:rsid w:val="006C2BA3"/>
    <w:rsid w:val="006C5138"/>
    <w:rsid w:val="006C689B"/>
    <w:rsid w:val="006E005C"/>
    <w:rsid w:val="006E1D56"/>
    <w:rsid w:val="006E6EE5"/>
    <w:rsid w:val="006F0029"/>
    <w:rsid w:val="006F1A88"/>
    <w:rsid w:val="007138EF"/>
    <w:rsid w:val="00737DD9"/>
    <w:rsid w:val="007632A9"/>
    <w:rsid w:val="00767EB5"/>
    <w:rsid w:val="00774092"/>
    <w:rsid w:val="00782830"/>
    <w:rsid w:val="0078664A"/>
    <w:rsid w:val="00790A3B"/>
    <w:rsid w:val="007A08CE"/>
    <w:rsid w:val="007A1C19"/>
    <w:rsid w:val="007B0F6D"/>
    <w:rsid w:val="007B2036"/>
    <w:rsid w:val="007B307B"/>
    <w:rsid w:val="007C62C3"/>
    <w:rsid w:val="007D25AA"/>
    <w:rsid w:val="007E0354"/>
    <w:rsid w:val="007E3E90"/>
    <w:rsid w:val="007F0873"/>
    <w:rsid w:val="00805726"/>
    <w:rsid w:val="00810ACA"/>
    <w:rsid w:val="00814D10"/>
    <w:rsid w:val="00815117"/>
    <w:rsid w:val="00822E0E"/>
    <w:rsid w:val="00842551"/>
    <w:rsid w:val="008520F8"/>
    <w:rsid w:val="00852D71"/>
    <w:rsid w:val="00855F34"/>
    <w:rsid w:val="00872076"/>
    <w:rsid w:val="008826B6"/>
    <w:rsid w:val="00891ADF"/>
    <w:rsid w:val="008930E9"/>
    <w:rsid w:val="00894965"/>
    <w:rsid w:val="00897600"/>
    <w:rsid w:val="008B0B22"/>
    <w:rsid w:val="008C58B0"/>
    <w:rsid w:val="008C591B"/>
    <w:rsid w:val="008C6182"/>
    <w:rsid w:val="008C6955"/>
    <w:rsid w:val="008D63ED"/>
    <w:rsid w:val="008E1C20"/>
    <w:rsid w:val="009043FE"/>
    <w:rsid w:val="00926458"/>
    <w:rsid w:val="00931909"/>
    <w:rsid w:val="00933720"/>
    <w:rsid w:val="00952E76"/>
    <w:rsid w:val="00955EF0"/>
    <w:rsid w:val="009762D1"/>
    <w:rsid w:val="0098244B"/>
    <w:rsid w:val="009875E5"/>
    <w:rsid w:val="00990818"/>
    <w:rsid w:val="009A08B1"/>
    <w:rsid w:val="009C7E52"/>
    <w:rsid w:val="009E4934"/>
    <w:rsid w:val="009F40A7"/>
    <w:rsid w:val="009F5CE6"/>
    <w:rsid w:val="00A035CD"/>
    <w:rsid w:val="00A41CA8"/>
    <w:rsid w:val="00A421EC"/>
    <w:rsid w:val="00A50E80"/>
    <w:rsid w:val="00A513B0"/>
    <w:rsid w:val="00A63F7F"/>
    <w:rsid w:val="00A667CE"/>
    <w:rsid w:val="00A75042"/>
    <w:rsid w:val="00A774BC"/>
    <w:rsid w:val="00A82678"/>
    <w:rsid w:val="00A946CB"/>
    <w:rsid w:val="00AA77C8"/>
    <w:rsid w:val="00AC7BE2"/>
    <w:rsid w:val="00AD3691"/>
    <w:rsid w:val="00AE35BF"/>
    <w:rsid w:val="00AF29DA"/>
    <w:rsid w:val="00B033ED"/>
    <w:rsid w:val="00B1067E"/>
    <w:rsid w:val="00B1168B"/>
    <w:rsid w:val="00B12E81"/>
    <w:rsid w:val="00B243CD"/>
    <w:rsid w:val="00B24F64"/>
    <w:rsid w:val="00B27393"/>
    <w:rsid w:val="00B42B6B"/>
    <w:rsid w:val="00B55DDD"/>
    <w:rsid w:val="00B63BD1"/>
    <w:rsid w:val="00B70ECD"/>
    <w:rsid w:val="00B81365"/>
    <w:rsid w:val="00B81790"/>
    <w:rsid w:val="00B81BBC"/>
    <w:rsid w:val="00B8202B"/>
    <w:rsid w:val="00B971B5"/>
    <w:rsid w:val="00BC192F"/>
    <w:rsid w:val="00BC5BF6"/>
    <w:rsid w:val="00BD03D5"/>
    <w:rsid w:val="00BD05AD"/>
    <w:rsid w:val="00BE1305"/>
    <w:rsid w:val="00BF34E1"/>
    <w:rsid w:val="00BF7553"/>
    <w:rsid w:val="00C03DEF"/>
    <w:rsid w:val="00C13D7D"/>
    <w:rsid w:val="00C3215E"/>
    <w:rsid w:val="00C45272"/>
    <w:rsid w:val="00C456D1"/>
    <w:rsid w:val="00C47770"/>
    <w:rsid w:val="00C5089A"/>
    <w:rsid w:val="00C50DEB"/>
    <w:rsid w:val="00C60E04"/>
    <w:rsid w:val="00C663F9"/>
    <w:rsid w:val="00C74EDE"/>
    <w:rsid w:val="00C75856"/>
    <w:rsid w:val="00C76C52"/>
    <w:rsid w:val="00C80611"/>
    <w:rsid w:val="00C85A7C"/>
    <w:rsid w:val="00C95214"/>
    <w:rsid w:val="00CC3F59"/>
    <w:rsid w:val="00CD2FDF"/>
    <w:rsid w:val="00CD4774"/>
    <w:rsid w:val="00D05D57"/>
    <w:rsid w:val="00D10AAF"/>
    <w:rsid w:val="00D22D8A"/>
    <w:rsid w:val="00D27540"/>
    <w:rsid w:val="00D4006B"/>
    <w:rsid w:val="00D40D7A"/>
    <w:rsid w:val="00D62CA6"/>
    <w:rsid w:val="00D64A0D"/>
    <w:rsid w:val="00D70492"/>
    <w:rsid w:val="00D750B4"/>
    <w:rsid w:val="00D81C18"/>
    <w:rsid w:val="00D8461A"/>
    <w:rsid w:val="00D90C90"/>
    <w:rsid w:val="00D95CAF"/>
    <w:rsid w:val="00DA7360"/>
    <w:rsid w:val="00DB03D0"/>
    <w:rsid w:val="00DB60B6"/>
    <w:rsid w:val="00DC1CC6"/>
    <w:rsid w:val="00DD170E"/>
    <w:rsid w:val="00E067A8"/>
    <w:rsid w:val="00E13924"/>
    <w:rsid w:val="00E15FD5"/>
    <w:rsid w:val="00E1725A"/>
    <w:rsid w:val="00E30D2D"/>
    <w:rsid w:val="00E33758"/>
    <w:rsid w:val="00E45987"/>
    <w:rsid w:val="00E53E5E"/>
    <w:rsid w:val="00E612A5"/>
    <w:rsid w:val="00E63843"/>
    <w:rsid w:val="00E64325"/>
    <w:rsid w:val="00E673C5"/>
    <w:rsid w:val="00E67967"/>
    <w:rsid w:val="00E82723"/>
    <w:rsid w:val="00E924F1"/>
    <w:rsid w:val="00EA29A5"/>
    <w:rsid w:val="00EB6B5A"/>
    <w:rsid w:val="00EC107C"/>
    <w:rsid w:val="00EC26B1"/>
    <w:rsid w:val="00EC47E0"/>
    <w:rsid w:val="00EC60EF"/>
    <w:rsid w:val="00EC7EBE"/>
    <w:rsid w:val="00EC7FD2"/>
    <w:rsid w:val="00ED11E1"/>
    <w:rsid w:val="00ED5964"/>
    <w:rsid w:val="00EE78A9"/>
    <w:rsid w:val="00EF6182"/>
    <w:rsid w:val="00F13A7A"/>
    <w:rsid w:val="00F1720B"/>
    <w:rsid w:val="00F20731"/>
    <w:rsid w:val="00F36ADC"/>
    <w:rsid w:val="00F4565E"/>
    <w:rsid w:val="00F514B7"/>
    <w:rsid w:val="00F605C6"/>
    <w:rsid w:val="00F6785B"/>
    <w:rsid w:val="00F80259"/>
    <w:rsid w:val="00F86912"/>
    <w:rsid w:val="00F87BD8"/>
    <w:rsid w:val="00F915D6"/>
    <w:rsid w:val="00FA5208"/>
    <w:rsid w:val="00FB5747"/>
    <w:rsid w:val="00FF2099"/>
    <w:rsid w:val="00FF23F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4009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ealthcareers.nhs.uk/explore-roles/supporting-information/clinical-support-staff/phlebotomis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and.nhs.uk/publication/working-in-partnership-with-people-and-communities-statutory-guidanc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ice.org.uk/" TargetMode="External"/><Relationship Id="rId5" Type="http://schemas.openxmlformats.org/officeDocument/2006/relationships/webSettings" Target="webSettings.xml"/><Relationship Id="rId15" Type="http://schemas.openxmlformats.org/officeDocument/2006/relationships/hyperlink" Target="https://apps.who.int/iris/handle/10665/44294" TargetMode="External"/><Relationship Id="rId10" Type="http://schemas.openxmlformats.org/officeDocument/2006/relationships/hyperlink" Target="https://nationalcareers.service.gov.uk/" TargetMode="External"/><Relationship Id="rId4" Type="http://schemas.openxmlformats.org/officeDocument/2006/relationships/settings" Target="settings.xml"/><Relationship Id="rId9" Type="http://schemas.openxmlformats.org/officeDocument/2006/relationships/hyperlink" Target="https://www.hcpc-uk.org/standards/standards-of-conduct-performance-and-ethics/" TargetMode="External"/><Relationship Id="rId14" Type="http://schemas.openxmlformats.org/officeDocument/2006/relationships/hyperlink" Target="https://intranet.sthk.nhs.uk/plugins/extranet/widgets/policies/uploads/2022-6215fc093a7807.947728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Pages>
  <Words>1719</Words>
  <Characters>9800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Michelle Karen Finnegan (2537269)</cp:lastModifiedBy>
  <cp:revision>141</cp:revision>
  <dcterms:created xsi:type="dcterms:W3CDTF">2026-07-02T17:30:00Z</dcterms:created>
  <dcterms:modified xsi:type="dcterms:W3CDTF">2026-07-16T13:46:00Z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