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4AE7A" w14:textId="782D4907" w:rsidR="3591F53A" w:rsidRDefault="3591F53A">
      <w:bookmarkStart w:id="0" w:name="_GoBack"/>
      <w:bookmarkEnd w:id="0"/>
      <w:r w:rsidRPr="3591F53A">
        <w:rPr>
          <w:rFonts w:ascii="Calibri" w:eastAsia="Calibri" w:hAnsi="Calibri" w:cs="Calibri"/>
          <w:u w:val="single"/>
          <w:lang w:val="en-US"/>
        </w:rPr>
        <w:t>Qualification: CIPD Diploma in Applied Human Resources</w:t>
      </w:r>
    </w:p>
    <w:p w14:paraId="31F5EDB5" w14:textId="5F9F13E6" w:rsidR="3591F53A" w:rsidRDefault="3591F53A">
      <w:r w:rsidRPr="3591F53A">
        <w:rPr>
          <w:rFonts w:ascii="Calibri" w:eastAsia="Calibri" w:hAnsi="Calibri" w:cs="Calibri"/>
          <w:u w:val="single"/>
          <w:lang w:val="en-US"/>
        </w:rPr>
        <w:t>Module Name: Understanding the Contemporary Human Resource Function</w:t>
      </w:r>
    </w:p>
    <w:p w14:paraId="7F77C111" w14:textId="561B4060" w:rsidR="3591F53A" w:rsidRDefault="38C94148">
      <w:r w:rsidRPr="38C94148">
        <w:rPr>
          <w:rFonts w:ascii="Calibri" w:eastAsia="Calibri" w:hAnsi="Calibri" w:cs="Calibri"/>
          <w:u w:val="single"/>
          <w:lang w:val="en-US"/>
        </w:rPr>
        <w:t>Word Count: 4850</w:t>
      </w:r>
    </w:p>
    <w:p w14:paraId="3E2FEE11" w14:textId="29094EDB" w:rsidR="3591F53A" w:rsidRDefault="3591F53A">
      <w:r w:rsidRPr="3591F53A">
        <w:rPr>
          <w:rFonts w:ascii="Calibri" w:eastAsia="Calibri" w:hAnsi="Calibri" w:cs="Calibri"/>
          <w:u w:val="single"/>
          <w:lang w:val="en-US"/>
        </w:rPr>
        <w:t xml:space="preserve">Student Name: Sarah Chislett    </w:t>
      </w:r>
    </w:p>
    <w:p w14:paraId="22C22559" w14:textId="13030B44" w:rsidR="3591F53A" w:rsidRDefault="3591F53A">
      <w:r w:rsidRPr="3591F53A">
        <w:rPr>
          <w:rFonts w:ascii="Calibri" w:eastAsia="Calibri" w:hAnsi="Calibri" w:cs="Calibri"/>
          <w:u w:val="single"/>
          <w:lang w:val="en-US"/>
        </w:rPr>
        <w:t>Student Number: 1810599</w:t>
      </w:r>
    </w:p>
    <w:p w14:paraId="1602E1DC" w14:textId="29B7FC28" w:rsidR="3591F53A" w:rsidRDefault="3591F53A">
      <w:r w:rsidRPr="3591F53A">
        <w:rPr>
          <w:rFonts w:ascii="Calibri" w:eastAsia="Calibri" w:hAnsi="Calibri" w:cs="Calibri"/>
          <w:u w:val="single"/>
          <w:lang w:val="en-US"/>
        </w:rPr>
        <w:t>CIPD Membership Number: 42778293</w:t>
      </w:r>
    </w:p>
    <w:p w14:paraId="5F8D68A3" w14:textId="69D996B5" w:rsidR="3591F53A" w:rsidRDefault="38C94148" w:rsidP="38C94148">
      <w:pPr>
        <w:rPr>
          <w:rFonts w:ascii="Calibri" w:eastAsia="Calibri" w:hAnsi="Calibri" w:cs="Calibri"/>
          <w:u w:val="single"/>
          <w:lang w:val="en-US"/>
        </w:rPr>
      </w:pPr>
      <w:proofErr w:type="gramStart"/>
      <w:r w:rsidRPr="38C94148">
        <w:rPr>
          <w:rFonts w:ascii="Calibri" w:eastAsia="Calibri" w:hAnsi="Calibri" w:cs="Calibri"/>
          <w:u w:val="single"/>
          <w:lang w:val="en-US"/>
        </w:rPr>
        <w:t>Date :</w:t>
      </w:r>
      <w:proofErr w:type="gramEnd"/>
      <w:r w:rsidRPr="38C94148">
        <w:rPr>
          <w:rFonts w:ascii="Calibri" w:eastAsia="Calibri" w:hAnsi="Calibri" w:cs="Calibri"/>
          <w:u w:val="single"/>
          <w:lang w:val="en-US"/>
        </w:rPr>
        <w:t xml:space="preserve"> 10/03/19</w:t>
      </w:r>
    </w:p>
    <w:p w14:paraId="1D805B28" w14:textId="4F250205" w:rsidR="3591F53A" w:rsidRDefault="3591F53A">
      <w:r w:rsidRPr="3591F53A">
        <w:rPr>
          <w:rFonts w:ascii="Calibri" w:eastAsia="Calibri" w:hAnsi="Calibri" w:cs="Calibri"/>
          <w:u w:val="single"/>
        </w:rPr>
        <w:t xml:space="preserve"> </w:t>
      </w:r>
    </w:p>
    <w:p w14:paraId="1E19F425" w14:textId="757E3DAD" w:rsidR="3591F53A" w:rsidRDefault="38C94148" w:rsidP="38C94148">
      <w:pPr>
        <w:rPr>
          <w:rFonts w:ascii="Calibri" w:eastAsia="Calibri" w:hAnsi="Calibri" w:cs="Calibri"/>
          <w:u w:val="single"/>
        </w:rPr>
      </w:pPr>
      <w:r w:rsidRPr="38C94148">
        <w:rPr>
          <w:rFonts w:ascii="Calibri" w:eastAsia="Calibri" w:hAnsi="Calibri" w:cs="Calibri"/>
          <w:u w:val="single"/>
        </w:rPr>
        <w:t>Understanding of employment regulation and the way it is enforced (799)</w:t>
      </w:r>
    </w:p>
    <w:p w14:paraId="04573009" w14:textId="0174EFF2" w:rsidR="3591F53A" w:rsidRDefault="38C94148" w:rsidP="38C94148">
      <w:pPr>
        <w:rPr>
          <w:rFonts w:ascii="Calibri" w:eastAsia="Calibri" w:hAnsi="Calibri" w:cs="Calibri"/>
        </w:rPr>
      </w:pPr>
      <w:r w:rsidRPr="38C94148">
        <w:rPr>
          <w:rFonts w:ascii="Calibri" w:eastAsia="Calibri" w:hAnsi="Calibri" w:cs="Calibri"/>
        </w:rPr>
        <w:t xml:space="preserve">In the 1980’s and 1990’s a series of new employment legislation was introduced, one of the key parts of this legislation was to reduce the power of trade unions and introduce new individual rights (Daniels). There are external factors affecting employment law and the political party that is who is in government being one of the most common. Rules and ways of working is what Employment Law brings to a work place. </w:t>
      </w:r>
    </w:p>
    <w:p w14:paraId="5E1E372E" w14:textId="099D3EC5" w:rsidR="3591F53A" w:rsidRDefault="3591F53A">
      <w:r w:rsidRPr="3591F53A">
        <w:rPr>
          <w:rFonts w:ascii="Calibri" w:eastAsia="Calibri" w:hAnsi="Calibri" w:cs="Calibri"/>
        </w:rPr>
        <w:t xml:space="preserve">Employment Law has an influence on HR policies and practices (Taylor and Woodhams, 2016). Many argue that there is a deal of controversy when it comes to Employment Regulation, the positives balance of power between employees and employers, trade unions would be powerless without legal support, and it encourages people to work within the UK. However, there are also reasons against, the rise in unemployment and in reduces employment opportunities for minority groups. </w:t>
      </w:r>
    </w:p>
    <w:p w14:paraId="2365E26B" w14:textId="52F88874" w:rsidR="3591F53A" w:rsidRDefault="3591F53A" w:rsidP="3591F53A">
      <w:pPr>
        <w:rPr>
          <w:rFonts w:ascii="Calibri" w:eastAsia="Calibri" w:hAnsi="Calibri" w:cs="Calibri"/>
        </w:rPr>
      </w:pPr>
      <w:r w:rsidRPr="3591F53A">
        <w:rPr>
          <w:rFonts w:ascii="Calibri" w:eastAsia="Calibri" w:hAnsi="Calibri" w:cs="Calibri"/>
        </w:rPr>
        <w:t>There are three ways in which Employment Law takes form; Statutes which is passed by parliament such as Equality act 2010. Common Law a body of legal rules which have been made by judges and European directive which is a legal act of the EU requiring a particular result without giving thorough guidance on how to achieve it such as the working time directive 1998 (GOV.UK, n.d.).</w:t>
      </w:r>
    </w:p>
    <w:p w14:paraId="5F9187E1" w14:textId="3C98DCFA" w:rsidR="3591F53A" w:rsidRDefault="38C94148">
      <w:r w:rsidRPr="38C94148">
        <w:rPr>
          <w:rFonts w:ascii="Calibri" w:eastAsia="Calibri" w:hAnsi="Calibri" w:cs="Calibri"/>
        </w:rPr>
        <w:t>Employment Law generally falls under the remit of Civil Law, this is based on three things the law of contract, of tort and of property. The law of contract is between an employee and an employer with obligations that both sides agree too; not fulfilling these obligations would lead to a breach of contract.  A tort is a wrong, for example if an employee is injured in the workplace due to employer negligence. If an employee gains from an employer this is classed as personal gain and claims under a law of property could be brought into action.</w:t>
      </w:r>
    </w:p>
    <w:p w14:paraId="15169CA1" w14:textId="27AF1BAF" w:rsidR="3591F53A" w:rsidRDefault="38C94148" w:rsidP="38C94148">
      <w:pPr>
        <w:rPr>
          <w:rFonts w:ascii="Calibri" w:eastAsia="Calibri" w:hAnsi="Calibri" w:cs="Calibri"/>
        </w:rPr>
      </w:pPr>
      <w:r w:rsidRPr="38C94148">
        <w:rPr>
          <w:rFonts w:ascii="Calibri" w:eastAsia="Calibri" w:hAnsi="Calibri" w:cs="Calibri"/>
        </w:rPr>
        <w:t>A Civil Law Claim that is not related to employment would firstly go to the County Court. If there was an appeal this would then go to the Court of Appeal and finally the Supreme Court. Not every employment related issue would start of In an Employment Tribunal, certain cases of wrongful dismissal can be brought to the county court or high court, as well as claims of £25,000 or over (Daniels).</w:t>
      </w:r>
    </w:p>
    <w:p w14:paraId="1F271508" w14:textId="3889CA45" w:rsidR="3591F53A" w:rsidRDefault="38C94148">
      <w:r w:rsidRPr="38C94148">
        <w:rPr>
          <w:rFonts w:ascii="Calibri" w:eastAsia="Calibri" w:hAnsi="Calibri" w:cs="Calibri"/>
        </w:rPr>
        <w:t>Employment tribunals been under changes over the last several years, on 29</w:t>
      </w:r>
      <w:r w:rsidRPr="38C94148">
        <w:rPr>
          <w:rFonts w:ascii="Calibri" w:eastAsia="Calibri" w:hAnsi="Calibri" w:cs="Calibri"/>
          <w:vertAlign w:val="superscript"/>
        </w:rPr>
        <w:t>th</w:t>
      </w:r>
      <w:r w:rsidRPr="38C94148">
        <w:rPr>
          <w:rFonts w:ascii="Calibri" w:eastAsia="Calibri" w:hAnsi="Calibri" w:cs="Calibri"/>
        </w:rPr>
        <w:t xml:space="preserve"> July 2013 ET fees were introduced which led to Employment tribunal cases dropping by nearly 80%. By the 26</w:t>
      </w:r>
      <w:r w:rsidRPr="38C94148">
        <w:rPr>
          <w:rFonts w:ascii="Calibri" w:eastAsia="Calibri" w:hAnsi="Calibri" w:cs="Calibri"/>
          <w:vertAlign w:val="superscript"/>
        </w:rPr>
        <w:t>th</w:t>
      </w:r>
      <w:r w:rsidRPr="38C94148">
        <w:rPr>
          <w:rFonts w:ascii="Calibri" w:eastAsia="Calibri" w:hAnsi="Calibri" w:cs="Calibri"/>
        </w:rPr>
        <w:t xml:space="preserve"> July 2017 Unison had taken a judicial review to the Supreme Court and it was deemed unlawful and the fees were dropped (Acas.org.uk, n.d.).  </w:t>
      </w:r>
    </w:p>
    <w:p w14:paraId="2DB5497D" w14:textId="057A7099" w:rsidR="3591F53A" w:rsidRDefault="38C94148" w:rsidP="38C94148">
      <w:pPr>
        <w:rPr>
          <w:rFonts w:ascii="Calibri" w:eastAsia="Calibri" w:hAnsi="Calibri" w:cs="Calibri"/>
        </w:rPr>
      </w:pPr>
      <w:r w:rsidRPr="38C94148">
        <w:rPr>
          <w:rFonts w:ascii="Calibri" w:eastAsia="Calibri" w:hAnsi="Calibri" w:cs="Calibri"/>
        </w:rPr>
        <w:lastRenderedPageBreak/>
        <w:t xml:space="preserve">In April 2014 the process of early conciliation was introduced and became compulsory by May 2015. For anyone wishing to rise a claim would go through ACAS and a conciliator would facilitate in settling the claim before progressing to an ET. The conciliator would have 1 month to try and settle the claim between the employee and the employer and if both parties agree a 2-week extension period. If a settlement is agreed, then a COT3 form should be completed however if not then it would progress to an Employment Tribunal. </w:t>
      </w:r>
    </w:p>
    <w:p w14:paraId="56B89DDB" w14:textId="424BD9B7" w:rsidR="3591F53A" w:rsidRDefault="38C94148" w:rsidP="38C94148">
      <w:pPr>
        <w:rPr>
          <w:rFonts w:ascii="Calibri" w:eastAsia="Calibri" w:hAnsi="Calibri" w:cs="Calibri"/>
        </w:rPr>
      </w:pPr>
      <w:r w:rsidRPr="38C94148">
        <w:rPr>
          <w:rFonts w:ascii="Calibri" w:eastAsia="Calibri" w:hAnsi="Calibri" w:cs="Calibri"/>
        </w:rPr>
        <w:t xml:space="preserve">The start of an Employment Tribunal would involve an employee submitting at ET1 form within 3 months of the incident, with exceptions of unfair dismissal, redundancy or an equal pay claim which allows 6 months. The employer should then receive an ET3 form to complete and return to the ET within 28 days. Following all paperwork being submitted a date then for a preliminary hearing would be set and decide if there is a case to be put forward to an ET Hearing, during this hearing a judge who is a qualified lawyer will be in attendance with 2 lay members who are appointed by secretary of state for trade and industry (Daniels, P.24).One Lay member would be from an employee background and the other from an employer background, the Judge and each lay member each has an equal vote in deciding the outcome.  The judge would require all witness statements to have been completed within the specific time frame which is usually 14 days prior to the hearing, it is important to remember that a claim can be made with no evidence, just one person's word again another this is what the Employment tribunal then needs to decide.  The decision would not be made on that day as the judge has 14 days to make their decision. Both the claimant and the respondent have the right to appeal if it feels the Employment tribunal has reached an unfair outcome, however to appeal there must be a point of law or on a claim of finding the Employment Tribunal ‘perverse’ they would then have 42 days to appeal to the EAT. </w:t>
      </w:r>
    </w:p>
    <w:p w14:paraId="715161A8" w14:textId="43451B33" w:rsidR="3591F53A" w:rsidRDefault="3591F53A">
      <w:r w:rsidRPr="3591F53A">
        <w:rPr>
          <w:rFonts w:ascii="Calibri" w:eastAsia="Calibri" w:hAnsi="Calibri" w:cs="Calibri"/>
        </w:rPr>
        <w:t xml:space="preserve"> </w:t>
      </w:r>
    </w:p>
    <w:p w14:paraId="1B940C1E" w14:textId="1ACEED0E" w:rsidR="3591F53A" w:rsidRDefault="38C94148" w:rsidP="38C94148">
      <w:pPr>
        <w:rPr>
          <w:rFonts w:ascii="Calibri" w:eastAsia="Calibri" w:hAnsi="Calibri" w:cs="Calibri"/>
          <w:u w:val="single"/>
        </w:rPr>
      </w:pPr>
      <w:r w:rsidRPr="38C94148">
        <w:rPr>
          <w:rFonts w:ascii="Calibri" w:eastAsia="Calibri" w:hAnsi="Calibri" w:cs="Calibri"/>
          <w:u w:val="single"/>
        </w:rPr>
        <w:t>Know how to manage recruitment and selection events lawfully (793)</w:t>
      </w:r>
    </w:p>
    <w:p w14:paraId="41B81644" w14:textId="23A612BC" w:rsidR="38C94148" w:rsidRDefault="38C94148" w:rsidP="38C94148">
      <w:pPr>
        <w:rPr>
          <w:rFonts w:ascii="Calibri" w:eastAsia="Calibri" w:hAnsi="Calibri" w:cs="Calibri"/>
        </w:rPr>
      </w:pPr>
      <w:r w:rsidRPr="38C94148">
        <w:rPr>
          <w:rFonts w:ascii="Calibri" w:eastAsia="Calibri" w:hAnsi="Calibri" w:cs="Calibri"/>
        </w:rPr>
        <w:t xml:space="preserve">Recruiting and selecting the right people for a role should be one of the easiest things there is to do. There are 9 Protected Characteristics age, race, disability, gender reassignment, sexual orientation, marriage, civil partnership, pregnancy, religion and sex (CIPD) which when recruiting we should consider, Under the Equality Act 2010 an employer should never discriminate against these characteristics, however we may need to consider what this would look like for the employee and would we need to give additional support from potential access to work to ensure we have a safe environment for them to work in. </w:t>
      </w:r>
    </w:p>
    <w:p w14:paraId="70507262" w14:textId="7B640AD1" w:rsidR="38C94148" w:rsidRDefault="38C94148" w:rsidP="38C94148">
      <w:pPr>
        <w:rPr>
          <w:rFonts w:ascii="Calibri" w:eastAsia="Calibri" w:hAnsi="Calibri" w:cs="Calibri"/>
        </w:rPr>
      </w:pPr>
      <w:r w:rsidRPr="38C94148">
        <w:rPr>
          <w:rFonts w:ascii="Calibri" w:eastAsia="Calibri" w:hAnsi="Calibri" w:cs="Calibri"/>
        </w:rPr>
        <w:t>When advertising a role, it is acceptable to stipulate what the requirements of a role would entail but an employee cannot stipulate that they would prefer someone of a certain age or gender (CIPD, 2017). Whilst you cannot positively discriminate against someone these is something known as positive action and this is where members of unrepresented groups are encouraged to apply for jobs (Daniels, 2019). The Equality act has stated that if there are 2 people who apply for a job and they are the equal in every way then if one has an unrepresented characteristic, they could offer this person the job (Equality.admin.cam.ac.uk, 2019).</w:t>
      </w:r>
    </w:p>
    <w:p w14:paraId="5656F32B" w14:textId="03900CFA" w:rsidR="38C94148" w:rsidRDefault="38C94148" w:rsidP="38C94148">
      <w:pPr>
        <w:rPr>
          <w:rFonts w:ascii="Calibri" w:eastAsia="Calibri" w:hAnsi="Calibri" w:cs="Calibri"/>
        </w:rPr>
      </w:pPr>
      <w:r w:rsidRPr="38C94148">
        <w:rPr>
          <w:rFonts w:ascii="Calibri" w:eastAsia="Calibri" w:hAnsi="Calibri" w:cs="Calibri"/>
        </w:rPr>
        <w:t>Under the Equality Act 2010 there is little defence to discrimination claim, however, if it is an occupational requirement for an applicant to have a protected characteristic then it is lawful to advertise the position as such ‘Personal care worker for elderly women required. This post is only available to female applicants as permitted under the Equality Act 2010’ (CIPD,2017).</w:t>
      </w:r>
    </w:p>
    <w:p w14:paraId="51DF2FDE" w14:textId="0F56D2E1" w:rsidR="38C94148" w:rsidRDefault="38C94148" w:rsidP="38C94148">
      <w:pPr>
        <w:rPr>
          <w:rFonts w:ascii="Calibri" w:eastAsia="Calibri" w:hAnsi="Calibri" w:cs="Calibri"/>
        </w:rPr>
      </w:pPr>
      <w:r w:rsidRPr="38C94148">
        <w:rPr>
          <w:rFonts w:ascii="Calibri" w:eastAsia="Calibri" w:hAnsi="Calibri" w:cs="Calibri"/>
        </w:rPr>
        <w:lastRenderedPageBreak/>
        <w:t xml:space="preserve">Defence discrimination is when someone feels they have had a right to discriminate against you this is called objective justification and would require evidence to a Judge if taken to Employment Tribunal. </w:t>
      </w:r>
    </w:p>
    <w:p w14:paraId="36A05463" w14:textId="3458B67E" w:rsidR="3591F53A" w:rsidRDefault="3591F53A">
      <w:r w:rsidRPr="3591F53A">
        <w:rPr>
          <w:rFonts w:ascii="Calibri" w:eastAsia="Calibri" w:hAnsi="Calibri" w:cs="Calibri"/>
        </w:rPr>
        <w:t>There have been certain tests that have been used over the years by courts to determine if there is an employment relationship. In 1881 the control test was used when it was stated an employee was subject to the command of his master. In 1952 the organisational test was used suggesting that a person is only an employee if they are integral to a business. In 1974 the ordinary person test was used this was also knows as the man in the street approach, basically saying that anyone could do a role if they applied common sense. More often these days the multiple test is used (Ready- Mixed concrete v Minister of Pensions (1968) ER 433), this doesn’t focus on just one area of a working relationship by using many aspects it allows the true nature of the relationship to be discovered. The mutual obligation test (Carmichael V National Power (2000) IRLR 43) is often used alongside the multiple tests and this is used to look at the relationship between the employee and the person in question focusing on their obligation to provide work and the promise of future work (Daniels, 2019).</w:t>
      </w:r>
    </w:p>
    <w:p w14:paraId="5E64C7C0" w14:textId="3B90BA6D" w:rsidR="3591F53A" w:rsidRDefault="38C94148">
      <w:r w:rsidRPr="38C94148">
        <w:rPr>
          <w:rFonts w:ascii="Calibri" w:eastAsia="Calibri" w:hAnsi="Calibri" w:cs="Calibri"/>
        </w:rPr>
        <w:t xml:space="preserve">Establishing a contract for </w:t>
      </w:r>
      <w:proofErr w:type="gramStart"/>
      <w:r w:rsidRPr="38C94148">
        <w:rPr>
          <w:rFonts w:ascii="Calibri" w:eastAsia="Calibri" w:hAnsi="Calibri" w:cs="Calibri"/>
        </w:rPr>
        <w:t>a</w:t>
      </w:r>
      <w:proofErr w:type="gramEnd"/>
      <w:r w:rsidRPr="38C94148">
        <w:rPr>
          <w:rFonts w:ascii="Calibri" w:eastAsia="Calibri" w:hAnsi="Calibri" w:cs="Calibri"/>
        </w:rPr>
        <w:t xml:space="preserve"> employment is simple, a contract can be formed over a conversation or email there are only 5 main conditions for a contract to exist, unconditional offer, unconditional acceptance of the offer, an intention to form a legal relationship, consideration and certainty (Taylor and woodhams, 2016)</w:t>
      </w:r>
    </w:p>
    <w:p w14:paraId="33E6549F" w14:textId="4E993C5F" w:rsidR="3591F53A" w:rsidRDefault="38C94148" w:rsidP="38C94148">
      <w:pPr>
        <w:rPr>
          <w:rFonts w:ascii="Calibri" w:eastAsia="Calibri" w:hAnsi="Calibri" w:cs="Calibri"/>
        </w:rPr>
      </w:pPr>
      <w:r w:rsidRPr="38C94148">
        <w:rPr>
          <w:rFonts w:ascii="Calibri" w:eastAsia="Calibri" w:hAnsi="Calibri" w:cs="Calibri"/>
        </w:rPr>
        <w:t>In 1996 the Employee Rights Act which changed the legislation stated that employees who have worked for at least one month have the right to receive a written statement of their terms and conditions within the first 2 months of employment, this contract must include many things such as the names of the employee and employer, date when employment began and a brief description of their duties to name a few. By law this information must be added but it is common for employers to add additional clauses in such as a probation period. There is a pending change of this legislation which states that employers will need to provide this information on day 1 if not before, this has been passed but the new legislation does not apply until next year.</w:t>
      </w:r>
    </w:p>
    <w:p w14:paraId="2D80DF32" w14:textId="14F8C366" w:rsidR="3591F53A" w:rsidRDefault="38C94148">
      <w:r w:rsidRPr="38C94148">
        <w:rPr>
          <w:rFonts w:ascii="Calibri" w:eastAsia="Calibri" w:hAnsi="Calibri" w:cs="Calibri"/>
        </w:rPr>
        <w:t xml:space="preserve">Within a contract there is often some other elements known as expressed terms, implied terms and statutory rights (Acas.org.uk, n.d.). Expressed terms would be that of an organisation such as Holidays or sickness entitlement, implied terms would be a collective agreement usually passed through a union, there is also the statue, custom and practice, courts and work rules to consider. Statutory rights would mean that even if an there was a collective agreement to only take 10-day holidays per year this is below your statutory rights and won’t be allowed. Implied terms by Law would include an agreed date and form of payment, Health and safety of the workplace, effective support against bullying, respect of privacy and how an employer would deal with Grievances. </w:t>
      </w:r>
    </w:p>
    <w:p w14:paraId="21F64714" w14:textId="67FBB5B8" w:rsidR="3591F53A" w:rsidRDefault="38C94148">
      <w:r w:rsidRPr="38C94148">
        <w:rPr>
          <w:rFonts w:ascii="Calibri" w:eastAsia="Calibri" w:hAnsi="Calibri" w:cs="Calibri"/>
          <w:u w:val="single"/>
        </w:rPr>
        <w:t>Knowing how to manage change and resignations lawfully (825)</w:t>
      </w:r>
    </w:p>
    <w:p w14:paraId="7F18C95A" w14:textId="6151FCE2" w:rsidR="3591F53A" w:rsidRDefault="38C94148">
      <w:r w:rsidRPr="38C94148">
        <w:rPr>
          <w:rFonts w:ascii="Calibri" w:eastAsia="Calibri" w:hAnsi="Calibri" w:cs="Calibri"/>
        </w:rPr>
        <w:t xml:space="preserve">Contracts are legally binding agreements, and, in the UK, they consist of expressed terms weather written or verbal and implied terms which are usually not expressed but stated in another way (CIPD, 2019), Contracts are governed by contract law and employment law however statutory rights do influence employee contracts. </w:t>
      </w:r>
    </w:p>
    <w:p w14:paraId="45748F4E" w14:textId="523432EC" w:rsidR="3591F53A" w:rsidRDefault="38C94148">
      <w:r w:rsidRPr="38C94148">
        <w:rPr>
          <w:rFonts w:ascii="Calibri" w:eastAsia="Calibri" w:hAnsi="Calibri" w:cs="Calibri"/>
        </w:rPr>
        <w:t xml:space="preserve">If an employer wanted to vary an employee’s contract there would need to be involvement from both parties unless it is a unilateral variation which is a clause that permits one party normally the employer to vary the contract without the consent of the other party. Employers who want to make technical changes to working arrangements that fall short of contractual agreements such as use of </w:t>
      </w:r>
      <w:r w:rsidRPr="38C94148">
        <w:rPr>
          <w:rFonts w:ascii="Calibri" w:eastAsia="Calibri" w:hAnsi="Calibri" w:cs="Calibri"/>
        </w:rPr>
        <w:lastRenderedPageBreak/>
        <w:t xml:space="preserve">new machinery is granted, but not a change to their core contract (Taylor and woodhams, 2016) otherwise there could be a case for constructive dismissal. An employer would not need consent to vary a contract if the existing terms are enough to accommodate the change, there is already an express contractual right to change a contract or if the contract gives the employer a general power to vary its terms. </w:t>
      </w:r>
    </w:p>
    <w:p w14:paraId="045B7C74" w14:textId="67F91059" w:rsidR="3591F53A" w:rsidRDefault="38C94148" w:rsidP="38C94148">
      <w:r w:rsidRPr="38C94148">
        <w:rPr>
          <w:rFonts w:ascii="Calibri" w:eastAsia="Calibri" w:hAnsi="Calibri" w:cs="Calibri"/>
        </w:rPr>
        <w:t>Changes can lead to redundancy situation, CIPD state that redundancy is a special form of dismissal one which should only be used if all other options have been exhausted. Redundancy is one of the five potentially fair reason for dismissal according the ERA 1996, Section 139. A consultation process should be completed with any affected.</w:t>
      </w:r>
    </w:p>
    <w:tbl>
      <w:tblPr>
        <w:tblStyle w:val="TableGrid"/>
        <w:tblW w:w="0" w:type="auto"/>
        <w:tblLayout w:type="fixed"/>
        <w:tblLook w:val="06A0" w:firstRow="1" w:lastRow="0" w:firstColumn="1" w:lastColumn="0" w:noHBand="1" w:noVBand="1"/>
      </w:tblPr>
      <w:tblGrid>
        <w:gridCol w:w="4513"/>
        <w:gridCol w:w="4513"/>
      </w:tblGrid>
      <w:tr w:rsidR="38C94148" w14:paraId="6F48B706" w14:textId="77777777" w:rsidTr="38C94148">
        <w:tc>
          <w:tcPr>
            <w:tcW w:w="4513" w:type="dxa"/>
          </w:tcPr>
          <w:p w14:paraId="6A0BE1F5" w14:textId="3A8822D0" w:rsidR="38C94148" w:rsidRDefault="38C94148" w:rsidP="38C94148">
            <w:pPr>
              <w:spacing w:line="259" w:lineRule="auto"/>
              <w:rPr>
                <w:rFonts w:ascii="Calibri" w:eastAsia="Calibri" w:hAnsi="Calibri" w:cs="Calibri"/>
                <w:b/>
                <w:bCs/>
              </w:rPr>
            </w:pPr>
            <w:r w:rsidRPr="38C94148">
              <w:rPr>
                <w:rFonts w:ascii="Calibri" w:eastAsia="Calibri" w:hAnsi="Calibri" w:cs="Calibri"/>
                <w:b/>
                <w:bCs/>
              </w:rPr>
              <w:t>Number of Colleagues Affected</w:t>
            </w:r>
          </w:p>
          <w:p w14:paraId="18060679" w14:textId="40C686AB" w:rsidR="38C94148" w:rsidRDefault="38C94148" w:rsidP="38C94148">
            <w:pPr>
              <w:spacing w:line="259" w:lineRule="auto"/>
              <w:rPr>
                <w:rFonts w:ascii="Calibri" w:eastAsia="Calibri" w:hAnsi="Calibri" w:cs="Calibri"/>
                <w:b/>
                <w:bCs/>
              </w:rPr>
            </w:pPr>
          </w:p>
        </w:tc>
        <w:tc>
          <w:tcPr>
            <w:tcW w:w="4513" w:type="dxa"/>
          </w:tcPr>
          <w:p w14:paraId="1BE2608D" w14:textId="6ADEBB85" w:rsidR="38C94148" w:rsidRDefault="38C94148" w:rsidP="38C94148">
            <w:pPr>
              <w:spacing w:line="259" w:lineRule="auto"/>
              <w:rPr>
                <w:rFonts w:ascii="Calibri" w:eastAsia="Calibri" w:hAnsi="Calibri" w:cs="Calibri"/>
                <w:b/>
                <w:bCs/>
              </w:rPr>
            </w:pPr>
            <w:r w:rsidRPr="38C94148">
              <w:rPr>
                <w:rFonts w:ascii="Calibri" w:eastAsia="Calibri" w:hAnsi="Calibri" w:cs="Calibri"/>
                <w:b/>
                <w:bCs/>
              </w:rPr>
              <w:t>Timescales</w:t>
            </w:r>
          </w:p>
        </w:tc>
      </w:tr>
      <w:tr w:rsidR="38C94148" w14:paraId="217466CA" w14:textId="77777777" w:rsidTr="38C94148">
        <w:tc>
          <w:tcPr>
            <w:tcW w:w="4513" w:type="dxa"/>
          </w:tcPr>
          <w:p w14:paraId="1A284B05" w14:textId="3547FFB7" w:rsidR="38C94148" w:rsidRDefault="38C94148" w:rsidP="38C94148">
            <w:pPr>
              <w:spacing w:line="259" w:lineRule="auto"/>
              <w:rPr>
                <w:rFonts w:ascii="Calibri" w:eastAsia="Calibri" w:hAnsi="Calibri" w:cs="Calibri"/>
              </w:rPr>
            </w:pPr>
            <w:r w:rsidRPr="38C94148">
              <w:rPr>
                <w:rFonts w:ascii="Calibri" w:eastAsia="Calibri" w:hAnsi="Calibri" w:cs="Calibri"/>
              </w:rPr>
              <w:t>0-19</w:t>
            </w:r>
          </w:p>
        </w:tc>
        <w:tc>
          <w:tcPr>
            <w:tcW w:w="4513" w:type="dxa"/>
          </w:tcPr>
          <w:p w14:paraId="6CD4161C" w14:textId="55213D15" w:rsidR="38C94148" w:rsidRDefault="38C94148" w:rsidP="38C94148">
            <w:pPr>
              <w:spacing w:line="259" w:lineRule="auto"/>
              <w:rPr>
                <w:rFonts w:ascii="Calibri" w:eastAsia="Calibri" w:hAnsi="Calibri" w:cs="Calibri"/>
              </w:rPr>
            </w:pPr>
            <w:r w:rsidRPr="38C94148">
              <w:rPr>
                <w:rFonts w:ascii="Calibri" w:eastAsia="Calibri" w:hAnsi="Calibri" w:cs="Calibri"/>
              </w:rPr>
              <w:t>Reasonable</w:t>
            </w:r>
          </w:p>
        </w:tc>
      </w:tr>
      <w:tr w:rsidR="38C94148" w14:paraId="45BC8417" w14:textId="77777777" w:rsidTr="38C94148">
        <w:tc>
          <w:tcPr>
            <w:tcW w:w="4513" w:type="dxa"/>
          </w:tcPr>
          <w:p w14:paraId="4DE52CF6" w14:textId="36D2D127" w:rsidR="38C94148" w:rsidRDefault="38C94148" w:rsidP="38C94148">
            <w:pPr>
              <w:spacing w:line="259" w:lineRule="auto"/>
              <w:rPr>
                <w:rFonts w:ascii="Calibri" w:eastAsia="Calibri" w:hAnsi="Calibri" w:cs="Calibri"/>
              </w:rPr>
            </w:pPr>
            <w:r w:rsidRPr="38C94148">
              <w:rPr>
                <w:rFonts w:ascii="Calibri" w:eastAsia="Calibri" w:hAnsi="Calibri" w:cs="Calibri"/>
              </w:rPr>
              <w:t>20-99</w:t>
            </w:r>
          </w:p>
        </w:tc>
        <w:tc>
          <w:tcPr>
            <w:tcW w:w="4513" w:type="dxa"/>
          </w:tcPr>
          <w:p w14:paraId="51F1D24A" w14:textId="0110D25B" w:rsidR="38C94148" w:rsidRDefault="38C94148" w:rsidP="38C94148">
            <w:pPr>
              <w:spacing w:line="259" w:lineRule="auto"/>
              <w:rPr>
                <w:rFonts w:ascii="Calibri" w:eastAsia="Calibri" w:hAnsi="Calibri" w:cs="Calibri"/>
              </w:rPr>
            </w:pPr>
            <w:r w:rsidRPr="38C94148">
              <w:rPr>
                <w:rFonts w:ascii="Calibri" w:eastAsia="Calibri" w:hAnsi="Calibri" w:cs="Calibri"/>
              </w:rPr>
              <w:t>30 days Minimum</w:t>
            </w:r>
          </w:p>
        </w:tc>
      </w:tr>
      <w:tr w:rsidR="38C94148" w14:paraId="08B29BD9" w14:textId="77777777" w:rsidTr="38C94148">
        <w:tc>
          <w:tcPr>
            <w:tcW w:w="4513" w:type="dxa"/>
          </w:tcPr>
          <w:p w14:paraId="38D9198D" w14:textId="4858A0EC" w:rsidR="38C94148" w:rsidRDefault="38C94148" w:rsidP="38C94148">
            <w:pPr>
              <w:spacing w:line="259" w:lineRule="auto"/>
              <w:rPr>
                <w:rFonts w:ascii="Calibri" w:eastAsia="Calibri" w:hAnsi="Calibri" w:cs="Calibri"/>
              </w:rPr>
            </w:pPr>
            <w:r w:rsidRPr="38C94148">
              <w:rPr>
                <w:rFonts w:ascii="Calibri" w:eastAsia="Calibri" w:hAnsi="Calibri" w:cs="Calibri"/>
              </w:rPr>
              <w:t>99+</w:t>
            </w:r>
          </w:p>
        </w:tc>
        <w:tc>
          <w:tcPr>
            <w:tcW w:w="4513" w:type="dxa"/>
          </w:tcPr>
          <w:p w14:paraId="7BF7D961" w14:textId="2E07BB77" w:rsidR="38C94148" w:rsidRDefault="38C94148" w:rsidP="38C94148">
            <w:pPr>
              <w:spacing w:line="259" w:lineRule="auto"/>
              <w:rPr>
                <w:rFonts w:ascii="Calibri" w:eastAsia="Calibri" w:hAnsi="Calibri" w:cs="Calibri"/>
              </w:rPr>
            </w:pPr>
            <w:r w:rsidRPr="38C94148">
              <w:rPr>
                <w:rFonts w:ascii="Calibri" w:eastAsia="Calibri" w:hAnsi="Calibri" w:cs="Calibri"/>
              </w:rPr>
              <w:t>45 days Minimum</w:t>
            </w:r>
          </w:p>
        </w:tc>
      </w:tr>
    </w:tbl>
    <w:p w14:paraId="07E934A2" w14:textId="148C7A81" w:rsidR="3591F53A" w:rsidRDefault="3591F53A" w:rsidP="38C94148">
      <w:pPr>
        <w:rPr>
          <w:rFonts w:ascii="Calibri" w:eastAsia="Calibri" w:hAnsi="Calibri" w:cs="Calibri"/>
        </w:rPr>
      </w:pPr>
    </w:p>
    <w:p w14:paraId="08740B3C" w14:textId="25F08581" w:rsidR="3591F53A" w:rsidRDefault="38C94148" w:rsidP="38C94148">
      <w:r w:rsidRPr="38C94148">
        <w:rPr>
          <w:rFonts w:ascii="Calibri" w:eastAsia="Calibri" w:hAnsi="Calibri" w:cs="Calibri"/>
        </w:rPr>
        <w:t>Employees have the right to be represented by either a trade union member or an employee representative. Employees must be told the reason as to why the consultation process is being completed, the number of employees which are affected and how the redundancy payment has been calculated (GOV.UK, n.d.).</w:t>
      </w:r>
    </w:p>
    <w:p w14:paraId="57C569FC" w14:textId="63EDEF75" w:rsidR="3591F53A" w:rsidRDefault="38C94148">
      <w:r w:rsidRPr="38C94148">
        <w:rPr>
          <w:rFonts w:ascii="Calibri" w:eastAsia="Calibri" w:hAnsi="Calibri" w:cs="Calibri"/>
        </w:rPr>
        <w:t>When dealing with redundancy there are points to adhere to, ensuring that each affected employee has an individual consultation meeting where they have a right to be accompanied. Voluntary redundancy, this is sometimes used as a settlement instead of a formal process. A selection pool for affected employees, selection criteria would be used if there was a need, this would be completed in a fair manner, reviewing criteria such as length of service, absence and disciplinary this process should ideally be carried out by two independent people (Acas.org.uk, 2012).</w:t>
      </w:r>
    </w:p>
    <w:p w14:paraId="1E684E66" w14:textId="782ED7B1" w:rsidR="3591F53A" w:rsidRDefault="38C94148" w:rsidP="38C94148">
      <w:pPr>
        <w:rPr>
          <w:rFonts w:ascii="Calibri" w:eastAsia="Calibri" w:hAnsi="Calibri" w:cs="Calibri"/>
        </w:rPr>
      </w:pPr>
      <w:r w:rsidRPr="38C94148">
        <w:rPr>
          <w:rFonts w:ascii="Calibri" w:eastAsia="Calibri" w:hAnsi="Calibri" w:cs="Calibri"/>
        </w:rPr>
        <w:t xml:space="preserve">Redundancy pay is statutory unless stated differently in a contract of employment. If you have worked for your employee for 2 years or more your redundancy would be based upon your age and length of service and weekly pay. Since April 2018 Redundancy pay has been capped at £508 per week. It is also capped at 20 years length of service. </w:t>
      </w:r>
    </w:p>
    <w:tbl>
      <w:tblPr>
        <w:tblStyle w:val="TableGrid"/>
        <w:tblW w:w="0" w:type="auto"/>
        <w:tblLayout w:type="fixed"/>
        <w:tblLook w:val="06A0" w:firstRow="1" w:lastRow="0" w:firstColumn="1" w:lastColumn="0" w:noHBand="1" w:noVBand="1"/>
      </w:tblPr>
      <w:tblGrid>
        <w:gridCol w:w="4513"/>
        <w:gridCol w:w="4513"/>
      </w:tblGrid>
      <w:tr w:rsidR="38C94148" w14:paraId="3D45D7EB" w14:textId="77777777" w:rsidTr="38C94148">
        <w:tc>
          <w:tcPr>
            <w:tcW w:w="4513" w:type="dxa"/>
          </w:tcPr>
          <w:p w14:paraId="775A65A0" w14:textId="224ABB4E" w:rsidR="38C94148" w:rsidRDefault="38C94148" w:rsidP="38C94148">
            <w:pPr>
              <w:spacing w:line="259" w:lineRule="auto"/>
              <w:rPr>
                <w:rFonts w:ascii="Calibri" w:eastAsia="Calibri" w:hAnsi="Calibri" w:cs="Calibri"/>
                <w:b/>
                <w:bCs/>
              </w:rPr>
            </w:pPr>
            <w:r w:rsidRPr="38C94148">
              <w:rPr>
                <w:rFonts w:ascii="Calibri" w:eastAsia="Calibri" w:hAnsi="Calibri" w:cs="Calibri"/>
                <w:b/>
                <w:bCs/>
              </w:rPr>
              <w:t>Age</w:t>
            </w:r>
          </w:p>
        </w:tc>
        <w:tc>
          <w:tcPr>
            <w:tcW w:w="4513" w:type="dxa"/>
          </w:tcPr>
          <w:p w14:paraId="352BCAF3" w14:textId="0ECF1FFF" w:rsidR="38C94148" w:rsidRDefault="38C94148" w:rsidP="38C94148">
            <w:pPr>
              <w:spacing w:line="259" w:lineRule="auto"/>
              <w:rPr>
                <w:rFonts w:ascii="Calibri" w:eastAsia="Calibri" w:hAnsi="Calibri" w:cs="Calibri"/>
                <w:b/>
                <w:bCs/>
              </w:rPr>
            </w:pPr>
            <w:r w:rsidRPr="38C94148">
              <w:rPr>
                <w:rFonts w:ascii="Calibri" w:eastAsia="Calibri" w:hAnsi="Calibri" w:cs="Calibri"/>
                <w:b/>
                <w:bCs/>
              </w:rPr>
              <w:t>Weeks of statutory redundancy pay you would receive</w:t>
            </w:r>
          </w:p>
        </w:tc>
      </w:tr>
      <w:tr w:rsidR="38C94148" w14:paraId="29BE8C85" w14:textId="77777777" w:rsidTr="38C94148">
        <w:tc>
          <w:tcPr>
            <w:tcW w:w="4513" w:type="dxa"/>
          </w:tcPr>
          <w:p w14:paraId="23243A93" w14:textId="782AF165" w:rsidR="38C94148" w:rsidRDefault="38C94148" w:rsidP="38C94148">
            <w:pPr>
              <w:spacing w:line="259" w:lineRule="auto"/>
              <w:rPr>
                <w:rFonts w:ascii="Calibri" w:eastAsia="Calibri" w:hAnsi="Calibri" w:cs="Calibri"/>
              </w:rPr>
            </w:pPr>
            <w:r w:rsidRPr="38C94148">
              <w:rPr>
                <w:rFonts w:ascii="Calibri" w:eastAsia="Calibri" w:hAnsi="Calibri" w:cs="Calibri"/>
              </w:rPr>
              <w:t>&lt;21</w:t>
            </w:r>
          </w:p>
        </w:tc>
        <w:tc>
          <w:tcPr>
            <w:tcW w:w="4513" w:type="dxa"/>
          </w:tcPr>
          <w:p w14:paraId="03B70BD4" w14:textId="7F2DECA9" w:rsidR="38C94148" w:rsidRDefault="38C94148" w:rsidP="38C94148">
            <w:pPr>
              <w:spacing w:line="259" w:lineRule="auto"/>
              <w:rPr>
                <w:rFonts w:ascii="Calibri" w:eastAsia="Calibri" w:hAnsi="Calibri" w:cs="Calibri"/>
              </w:rPr>
            </w:pPr>
            <w:r w:rsidRPr="38C94148">
              <w:rPr>
                <w:rFonts w:ascii="Calibri" w:eastAsia="Calibri" w:hAnsi="Calibri" w:cs="Calibri"/>
              </w:rPr>
              <w:t>0.5 weeks</w:t>
            </w:r>
          </w:p>
        </w:tc>
      </w:tr>
      <w:tr w:rsidR="38C94148" w14:paraId="6B5335FF" w14:textId="77777777" w:rsidTr="38C94148">
        <w:tc>
          <w:tcPr>
            <w:tcW w:w="4513" w:type="dxa"/>
          </w:tcPr>
          <w:p w14:paraId="47E29D07" w14:textId="54B15BE8" w:rsidR="38C94148" w:rsidRDefault="38C94148" w:rsidP="38C94148">
            <w:pPr>
              <w:spacing w:line="259" w:lineRule="auto"/>
              <w:rPr>
                <w:rFonts w:ascii="Calibri" w:eastAsia="Calibri" w:hAnsi="Calibri" w:cs="Calibri"/>
              </w:rPr>
            </w:pPr>
            <w:r w:rsidRPr="38C94148">
              <w:rPr>
                <w:rFonts w:ascii="Calibri" w:eastAsia="Calibri" w:hAnsi="Calibri" w:cs="Calibri"/>
              </w:rPr>
              <w:t>22-40</w:t>
            </w:r>
          </w:p>
        </w:tc>
        <w:tc>
          <w:tcPr>
            <w:tcW w:w="4513" w:type="dxa"/>
          </w:tcPr>
          <w:p w14:paraId="11CCE8BE" w14:textId="08E5C9DE" w:rsidR="38C94148" w:rsidRDefault="38C94148" w:rsidP="38C94148">
            <w:pPr>
              <w:spacing w:line="259" w:lineRule="auto"/>
              <w:rPr>
                <w:rFonts w:ascii="Calibri" w:eastAsia="Calibri" w:hAnsi="Calibri" w:cs="Calibri"/>
              </w:rPr>
            </w:pPr>
            <w:r w:rsidRPr="38C94148">
              <w:rPr>
                <w:rFonts w:ascii="Calibri" w:eastAsia="Calibri" w:hAnsi="Calibri" w:cs="Calibri"/>
              </w:rPr>
              <w:t>1 weeks</w:t>
            </w:r>
          </w:p>
        </w:tc>
      </w:tr>
      <w:tr w:rsidR="38C94148" w14:paraId="738F7362" w14:textId="77777777" w:rsidTr="38C94148">
        <w:tc>
          <w:tcPr>
            <w:tcW w:w="4513" w:type="dxa"/>
          </w:tcPr>
          <w:p w14:paraId="6EBA259A" w14:textId="4DDDDDB6" w:rsidR="38C94148" w:rsidRDefault="38C94148" w:rsidP="38C94148">
            <w:pPr>
              <w:spacing w:line="259" w:lineRule="auto"/>
              <w:rPr>
                <w:rFonts w:ascii="Calibri" w:eastAsia="Calibri" w:hAnsi="Calibri" w:cs="Calibri"/>
              </w:rPr>
            </w:pPr>
            <w:r w:rsidRPr="38C94148">
              <w:rPr>
                <w:rFonts w:ascii="Calibri" w:eastAsia="Calibri" w:hAnsi="Calibri" w:cs="Calibri"/>
              </w:rPr>
              <w:t>41-64</w:t>
            </w:r>
          </w:p>
        </w:tc>
        <w:tc>
          <w:tcPr>
            <w:tcW w:w="4513" w:type="dxa"/>
          </w:tcPr>
          <w:p w14:paraId="78469838" w14:textId="2E6E181D" w:rsidR="38C94148" w:rsidRDefault="38C94148" w:rsidP="38C94148">
            <w:pPr>
              <w:spacing w:line="259" w:lineRule="auto"/>
              <w:rPr>
                <w:rFonts w:ascii="Calibri" w:eastAsia="Calibri" w:hAnsi="Calibri" w:cs="Calibri"/>
              </w:rPr>
            </w:pPr>
            <w:r w:rsidRPr="38C94148">
              <w:rPr>
                <w:rFonts w:ascii="Calibri" w:eastAsia="Calibri" w:hAnsi="Calibri" w:cs="Calibri"/>
              </w:rPr>
              <w:t>2weeks</w:t>
            </w:r>
          </w:p>
        </w:tc>
      </w:tr>
    </w:tbl>
    <w:p w14:paraId="09091DB4" w14:textId="5C70BD4F" w:rsidR="3591F53A" w:rsidRDefault="3591F53A" w:rsidP="38C94148">
      <w:pPr>
        <w:rPr>
          <w:rFonts w:ascii="Calibri" w:eastAsia="Calibri" w:hAnsi="Calibri" w:cs="Calibri"/>
        </w:rPr>
      </w:pPr>
    </w:p>
    <w:p w14:paraId="1EEEEA97" w14:textId="76D4160C" w:rsidR="3591F53A" w:rsidRDefault="38C94148" w:rsidP="38C94148">
      <w:pPr>
        <w:rPr>
          <w:rFonts w:ascii="Calibri" w:eastAsia="Calibri" w:hAnsi="Calibri" w:cs="Calibri"/>
        </w:rPr>
      </w:pPr>
      <w:r w:rsidRPr="38C94148">
        <w:rPr>
          <w:rFonts w:ascii="Calibri" w:eastAsia="Calibri" w:hAnsi="Calibri" w:cs="Calibri"/>
        </w:rPr>
        <w:t>However, if an employer can provide you with a suitable alternative to your job role there would be no statutory redundancy payment made as there is a redeploy option (GOV.UK, n.d.).</w:t>
      </w:r>
    </w:p>
    <w:p w14:paraId="4DA45080" w14:textId="352AF697" w:rsidR="3591F53A" w:rsidRDefault="3591F53A">
      <w:r w:rsidRPr="3591F53A">
        <w:rPr>
          <w:rFonts w:ascii="Calibri" w:eastAsia="Calibri" w:hAnsi="Calibri" w:cs="Calibri"/>
        </w:rPr>
        <w:t>There may also be time when a TUPE process would be completed there are 2 forms of TUPE transfer of an economic entity that retains its identity or a change in service provider (Acas.org.uk, n.d.).</w:t>
      </w:r>
    </w:p>
    <w:p w14:paraId="550CC77B" w14:textId="6A5F8590" w:rsidR="3591F53A" w:rsidRDefault="38C94148">
      <w:r w:rsidRPr="38C94148">
        <w:rPr>
          <w:rFonts w:ascii="Calibri" w:eastAsia="Calibri" w:hAnsi="Calibri" w:cs="Calibri"/>
        </w:rPr>
        <w:t xml:space="preserve">It should be very clear to employees when a business or part of a business is to subject to TUPE.  If it is a one-off single event, where there is no economic entity change but there is a sale of assets or if </w:t>
      </w:r>
      <w:r w:rsidRPr="38C94148">
        <w:rPr>
          <w:rFonts w:ascii="Calibri" w:eastAsia="Calibri" w:hAnsi="Calibri" w:cs="Calibri"/>
        </w:rPr>
        <w:lastRenderedPageBreak/>
        <w:t>there is a transfer of shares (Acas.org.uk, n.d.) would be times when TUPE wouldn’t be used. The CIPD (2018) has published an article on TUPE and it is having a clear guide on what TUPE is when it can be used and how to handle each stage of the process.</w:t>
      </w:r>
    </w:p>
    <w:p w14:paraId="31558060" w14:textId="0B0087D8" w:rsidR="3591F53A" w:rsidRDefault="38C94148" w:rsidP="38C94148">
      <w:pPr>
        <w:rPr>
          <w:rFonts w:ascii="Calibri" w:eastAsia="Calibri" w:hAnsi="Calibri" w:cs="Calibri"/>
        </w:rPr>
      </w:pPr>
      <w:r w:rsidRPr="38C94148">
        <w:rPr>
          <w:rFonts w:ascii="Calibri" w:eastAsia="Calibri" w:hAnsi="Calibri" w:cs="Calibri"/>
        </w:rPr>
        <w:t xml:space="preserve">The Transfer of Undertakings (TUPE) would consist of employees who are contracted to this area of the business they would simple transfer over. There are certain things that won’t transfer over such as occupational pension, criminal liability and PAYE. The TUPE process would follow the guidelines for consultation, the information given to the employees must include that a transfer is taking place, any implication or measures that would be envisaged. Failure to support and inform these employees could result in a penalty of up to 13 week’s pay per affected employee. </w:t>
      </w:r>
    </w:p>
    <w:p w14:paraId="46552B56" w14:textId="20E181CB" w:rsidR="3591F53A" w:rsidRDefault="38C94148">
      <w:r w:rsidRPr="38C94148">
        <w:rPr>
          <w:rFonts w:ascii="Calibri" w:eastAsia="Calibri" w:hAnsi="Calibri" w:cs="Calibri"/>
        </w:rPr>
        <w:t xml:space="preserve">For anyone who objects to the TUPE process they become no longer become employees of transfer, their contracts would instead be terminated by operation on the date of TUPE. By law the Transferor is legally required to provide the transferee with certain information about the transferring employees such as, Names, any collective agreements or any grievances raised in the last 2 years (Daniels, 2019). Failure to provide this information could result in a £500 fine for each employee. </w:t>
      </w:r>
    </w:p>
    <w:p w14:paraId="4EEE3A50" w14:textId="2832AF40" w:rsidR="3591F53A" w:rsidRDefault="38C94148" w:rsidP="38C94148">
      <w:pPr>
        <w:rPr>
          <w:rFonts w:ascii="Calibri" w:eastAsia="Calibri" w:hAnsi="Calibri" w:cs="Calibri"/>
        </w:rPr>
      </w:pPr>
      <w:r w:rsidRPr="38C94148">
        <w:rPr>
          <w:rFonts w:ascii="Calibri" w:eastAsia="Calibri" w:hAnsi="Calibri" w:cs="Calibri"/>
        </w:rPr>
        <w:t>Once the TUPE process has been completed there can be variations made to their contracts, such as a reduction in wages if this was to prevent job loses, any changes must be agreed by the employee or a trade union and cannot be at a detrimental effect to their statutory rights, such as national minimum wage (GOV.UK, n.d.).</w:t>
      </w:r>
    </w:p>
    <w:p w14:paraId="693B9BE2" w14:textId="27A4A5E5" w:rsidR="3591F53A" w:rsidRDefault="38C94148" w:rsidP="38C94148">
      <w:pPr>
        <w:rPr>
          <w:rFonts w:ascii="Calibri" w:eastAsia="Calibri" w:hAnsi="Calibri" w:cs="Calibri"/>
          <w:u w:val="single"/>
        </w:rPr>
      </w:pPr>
      <w:r w:rsidRPr="38C94148">
        <w:rPr>
          <w:rFonts w:ascii="Calibri" w:eastAsia="Calibri" w:hAnsi="Calibri" w:cs="Calibri"/>
          <w:u w:val="single"/>
        </w:rPr>
        <w:t>Know how to manage issues relating to pay and working time lawfully (797)</w:t>
      </w:r>
    </w:p>
    <w:p w14:paraId="5CD2101D" w14:textId="06948F9A" w:rsidR="38C94148" w:rsidRDefault="38C94148" w:rsidP="38C94148">
      <w:pPr>
        <w:rPr>
          <w:rFonts w:ascii="Calibri" w:eastAsia="Calibri" w:hAnsi="Calibri" w:cs="Calibri"/>
        </w:rPr>
      </w:pPr>
      <w:r w:rsidRPr="38C94148">
        <w:rPr>
          <w:rFonts w:ascii="Calibri" w:eastAsia="Calibri" w:hAnsi="Calibri" w:cs="Calibri"/>
        </w:rPr>
        <w:t xml:space="preserve">When we look at managing employees lawfully, we need to consider is who is a worker, a worker is someone who has entered into or works under a contract either a contract of employment or a contract of express or implied terms. Self-employed workers are not included in this bracket (Daniels). The definition of a worker is not very clear (Daniels), if someone has a contract, they received money for working and the promise of future work, they turn up to work when they don’t want </w:t>
      </w:r>
      <w:proofErr w:type="gramStart"/>
      <w:r w:rsidRPr="38C94148">
        <w:rPr>
          <w:rFonts w:ascii="Calibri" w:eastAsia="Calibri" w:hAnsi="Calibri" w:cs="Calibri"/>
        </w:rPr>
        <w:t>to</w:t>
      </w:r>
      <w:proofErr w:type="gramEnd"/>
      <w:r w:rsidRPr="38C94148">
        <w:rPr>
          <w:rFonts w:ascii="Calibri" w:eastAsia="Calibri" w:hAnsi="Calibri" w:cs="Calibri"/>
        </w:rPr>
        <w:t xml:space="preserve"> and they are not working as part of their own company these are terms linked to workers (GOV.UK, n.d.).</w:t>
      </w:r>
    </w:p>
    <w:p w14:paraId="795F265E" w14:textId="430CF3C7" w:rsidR="3591F53A" w:rsidRDefault="38C94148">
      <w:r w:rsidRPr="38C94148">
        <w:rPr>
          <w:rFonts w:ascii="Calibri" w:eastAsia="Calibri" w:hAnsi="Calibri" w:cs="Calibri"/>
        </w:rPr>
        <w:t>Working time is the period when the worker must carry out activities which fit within their job role including training. There have been cases in the past such as Landeshuptstadt Kiel v Jaeger (2003) ECR 1-8389/IRLR 804.</w:t>
      </w:r>
    </w:p>
    <w:p w14:paraId="57689A53" w14:textId="7C76D49F" w:rsidR="3591F53A" w:rsidRDefault="38C94148">
      <w:r w:rsidRPr="38C94148">
        <w:rPr>
          <w:rFonts w:ascii="Calibri" w:eastAsia="Calibri" w:hAnsi="Calibri" w:cs="Calibri"/>
        </w:rPr>
        <w:t xml:space="preserve">The requirements of the working time regulations 1998 include Holiday Pay; from April 2009 workers have been entitled to 28 days paid days leave inclusive of their bank holidays. Working time is also included stating that a maximum working week including overtime should not be over 48 hours per week over a 17-week period which averages the 48 out per week although they can opt out of this (Daniels, 2019). The working hours in the UK are some of the highest in Europe which is why the introduction of the op out was brought into place, which allows workers to work over the 48 hours. Within the regulations is a break allowance of 20 minutes rest in a 6-hour period, 11 hours rest in 24 hours, 24 hours rest in any 7 days which can be averaged over a 14-day period. </w:t>
      </w:r>
    </w:p>
    <w:p w14:paraId="7DD499E5" w14:textId="7CEA1994" w:rsidR="38C94148" w:rsidRDefault="38C94148" w:rsidP="38C94148">
      <w:pPr>
        <w:rPr>
          <w:rFonts w:ascii="Calibri" w:eastAsia="Calibri" w:hAnsi="Calibri" w:cs="Calibri"/>
        </w:rPr>
      </w:pPr>
    </w:p>
    <w:tbl>
      <w:tblPr>
        <w:tblStyle w:val="TableGrid"/>
        <w:tblW w:w="0" w:type="auto"/>
        <w:tblLayout w:type="fixed"/>
        <w:tblLook w:val="06A0" w:firstRow="1" w:lastRow="0" w:firstColumn="1" w:lastColumn="0" w:noHBand="1" w:noVBand="1"/>
      </w:tblPr>
      <w:tblGrid>
        <w:gridCol w:w="4513"/>
        <w:gridCol w:w="4513"/>
      </w:tblGrid>
      <w:tr w:rsidR="38C94148" w14:paraId="29C24A28" w14:textId="77777777" w:rsidTr="38C94148">
        <w:tc>
          <w:tcPr>
            <w:tcW w:w="4513" w:type="dxa"/>
          </w:tcPr>
          <w:p w14:paraId="4A66B174" w14:textId="30294049" w:rsidR="38C94148" w:rsidRDefault="38C94148" w:rsidP="38C94148">
            <w:pPr>
              <w:spacing w:line="259" w:lineRule="auto"/>
              <w:rPr>
                <w:rFonts w:ascii="Calibri" w:eastAsia="Calibri" w:hAnsi="Calibri" w:cs="Calibri"/>
              </w:rPr>
            </w:pPr>
            <w:r w:rsidRPr="38C94148">
              <w:rPr>
                <w:rFonts w:ascii="Calibri" w:eastAsia="Calibri" w:hAnsi="Calibri" w:cs="Calibri"/>
                <w:b/>
                <w:bCs/>
              </w:rPr>
              <w:t>Role</w:t>
            </w:r>
          </w:p>
          <w:p w14:paraId="7A1AEFAA" w14:textId="118BF12E" w:rsidR="38C94148" w:rsidRDefault="38C94148" w:rsidP="38C94148">
            <w:pPr>
              <w:spacing w:line="259" w:lineRule="auto"/>
              <w:rPr>
                <w:rFonts w:ascii="Calibri" w:eastAsia="Calibri" w:hAnsi="Calibri" w:cs="Calibri"/>
              </w:rPr>
            </w:pPr>
          </w:p>
        </w:tc>
        <w:tc>
          <w:tcPr>
            <w:tcW w:w="4513" w:type="dxa"/>
          </w:tcPr>
          <w:p w14:paraId="1613973E" w14:textId="3E21E119" w:rsidR="38C94148" w:rsidRDefault="38C94148" w:rsidP="38C94148">
            <w:pPr>
              <w:spacing w:line="259" w:lineRule="auto"/>
              <w:rPr>
                <w:rFonts w:ascii="Calibri" w:eastAsia="Calibri" w:hAnsi="Calibri" w:cs="Calibri"/>
              </w:rPr>
            </w:pPr>
            <w:r w:rsidRPr="38C94148">
              <w:rPr>
                <w:rFonts w:ascii="Calibri" w:eastAsia="Calibri" w:hAnsi="Calibri" w:cs="Calibri"/>
                <w:b/>
                <w:bCs/>
              </w:rPr>
              <w:t>Rules</w:t>
            </w:r>
          </w:p>
        </w:tc>
      </w:tr>
      <w:tr w:rsidR="38C94148" w14:paraId="7F7BBB2F" w14:textId="77777777" w:rsidTr="38C94148">
        <w:tc>
          <w:tcPr>
            <w:tcW w:w="4513" w:type="dxa"/>
          </w:tcPr>
          <w:p w14:paraId="6B6CF643" w14:textId="7ACAB541" w:rsidR="38C94148" w:rsidRDefault="38C94148" w:rsidP="38C94148">
            <w:pPr>
              <w:spacing w:line="259" w:lineRule="auto"/>
              <w:rPr>
                <w:rFonts w:ascii="Calibri" w:eastAsia="Calibri" w:hAnsi="Calibri" w:cs="Calibri"/>
              </w:rPr>
            </w:pPr>
            <w:r w:rsidRPr="38C94148">
              <w:rPr>
                <w:rFonts w:ascii="Calibri" w:eastAsia="Calibri" w:hAnsi="Calibri" w:cs="Calibri"/>
              </w:rPr>
              <w:t>Night workers</w:t>
            </w:r>
          </w:p>
        </w:tc>
        <w:tc>
          <w:tcPr>
            <w:tcW w:w="4513" w:type="dxa"/>
          </w:tcPr>
          <w:p w14:paraId="5B0C104C" w14:textId="46309734" w:rsidR="38C94148" w:rsidRDefault="38C94148" w:rsidP="38C94148">
            <w:pPr>
              <w:spacing w:line="259" w:lineRule="auto"/>
              <w:rPr>
                <w:rFonts w:ascii="Calibri" w:eastAsia="Calibri" w:hAnsi="Calibri" w:cs="Calibri"/>
              </w:rPr>
            </w:pPr>
            <w:r w:rsidRPr="38C94148">
              <w:rPr>
                <w:rFonts w:ascii="Calibri" w:eastAsia="Calibri" w:hAnsi="Calibri" w:cs="Calibri"/>
              </w:rPr>
              <w:t>Can only work 8 hours in a 24-hour period if job involves mental or physical strains and entitled to a free health assessment.</w:t>
            </w:r>
          </w:p>
        </w:tc>
      </w:tr>
      <w:tr w:rsidR="38C94148" w14:paraId="68BF0295" w14:textId="77777777" w:rsidTr="38C94148">
        <w:tc>
          <w:tcPr>
            <w:tcW w:w="4513" w:type="dxa"/>
          </w:tcPr>
          <w:p w14:paraId="25FA4D71" w14:textId="3A63B128" w:rsidR="38C94148" w:rsidRDefault="38C94148" w:rsidP="38C94148">
            <w:pPr>
              <w:spacing w:line="259" w:lineRule="auto"/>
              <w:rPr>
                <w:rFonts w:ascii="Calibri" w:eastAsia="Calibri" w:hAnsi="Calibri" w:cs="Calibri"/>
              </w:rPr>
            </w:pPr>
            <w:r w:rsidRPr="38C94148">
              <w:rPr>
                <w:rFonts w:ascii="Calibri" w:eastAsia="Calibri" w:hAnsi="Calibri" w:cs="Calibri"/>
              </w:rPr>
              <w:lastRenderedPageBreak/>
              <w:t>Young workers &lt;13</w:t>
            </w:r>
          </w:p>
          <w:p w14:paraId="20FA742B" w14:textId="1ACBA7E7" w:rsidR="38C94148" w:rsidRDefault="38C94148" w:rsidP="38C94148">
            <w:pPr>
              <w:spacing w:line="259" w:lineRule="auto"/>
              <w:rPr>
                <w:rFonts w:ascii="Calibri" w:eastAsia="Calibri" w:hAnsi="Calibri" w:cs="Calibri"/>
              </w:rPr>
            </w:pPr>
          </w:p>
        </w:tc>
        <w:tc>
          <w:tcPr>
            <w:tcW w:w="4513" w:type="dxa"/>
          </w:tcPr>
          <w:p w14:paraId="034D4566" w14:textId="1FB0C72E" w:rsidR="38C94148" w:rsidRDefault="38C94148" w:rsidP="38C94148">
            <w:pPr>
              <w:spacing w:line="259" w:lineRule="auto"/>
              <w:rPr>
                <w:rFonts w:ascii="Calibri" w:eastAsia="Calibri" w:hAnsi="Calibri" w:cs="Calibri"/>
              </w:rPr>
            </w:pPr>
            <w:r w:rsidRPr="38C94148">
              <w:rPr>
                <w:rFonts w:ascii="Calibri" w:eastAsia="Calibri" w:hAnsi="Calibri" w:cs="Calibri"/>
              </w:rPr>
              <w:t>If Modelling or acting would need a performance licence</w:t>
            </w:r>
          </w:p>
        </w:tc>
      </w:tr>
      <w:tr w:rsidR="38C94148" w14:paraId="1FD748E7" w14:textId="77777777" w:rsidTr="38C94148">
        <w:tc>
          <w:tcPr>
            <w:tcW w:w="4513" w:type="dxa"/>
          </w:tcPr>
          <w:p w14:paraId="3802017E" w14:textId="57ED794D" w:rsidR="38C94148" w:rsidRDefault="38C94148" w:rsidP="38C94148">
            <w:pPr>
              <w:spacing w:line="259" w:lineRule="auto"/>
              <w:rPr>
                <w:rFonts w:ascii="Calibri" w:eastAsia="Calibri" w:hAnsi="Calibri" w:cs="Calibri"/>
              </w:rPr>
            </w:pPr>
            <w:r w:rsidRPr="38C94148">
              <w:rPr>
                <w:rFonts w:ascii="Calibri" w:eastAsia="Calibri" w:hAnsi="Calibri" w:cs="Calibri"/>
              </w:rPr>
              <w:t>Young workers 13-14</w:t>
            </w:r>
          </w:p>
          <w:p w14:paraId="322BDA96" w14:textId="44AD900C" w:rsidR="38C94148" w:rsidRDefault="38C94148" w:rsidP="38C94148">
            <w:pPr>
              <w:spacing w:line="259" w:lineRule="auto"/>
              <w:rPr>
                <w:rFonts w:ascii="Calibri" w:eastAsia="Calibri" w:hAnsi="Calibri" w:cs="Calibri"/>
              </w:rPr>
            </w:pPr>
          </w:p>
        </w:tc>
        <w:tc>
          <w:tcPr>
            <w:tcW w:w="4513" w:type="dxa"/>
          </w:tcPr>
          <w:p w14:paraId="6DF602BC" w14:textId="7B09A840" w:rsidR="38C94148" w:rsidRDefault="38C94148" w:rsidP="38C94148">
            <w:pPr>
              <w:spacing w:line="259" w:lineRule="auto"/>
              <w:rPr>
                <w:rFonts w:ascii="Calibri" w:eastAsia="Calibri" w:hAnsi="Calibri" w:cs="Calibri"/>
              </w:rPr>
            </w:pPr>
            <w:r w:rsidRPr="38C94148">
              <w:rPr>
                <w:rFonts w:ascii="Calibri" w:eastAsia="Calibri" w:hAnsi="Calibri" w:cs="Calibri"/>
              </w:rPr>
              <w:t xml:space="preserve">Can work for a Maximum of 25 hours per week </w:t>
            </w:r>
          </w:p>
        </w:tc>
      </w:tr>
      <w:tr w:rsidR="38C94148" w14:paraId="7020AC0E" w14:textId="77777777" w:rsidTr="38C94148">
        <w:tc>
          <w:tcPr>
            <w:tcW w:w="4513" w:type="dxa"/>
          </w:tcPr>
          <w:p w14:paraId="2130C0F0" w14:textId="2A51DFFF" w:rsidR="38C94148" w:rsidRDefault="38C94148" w:rsidP="38C94148">
            <w:pPr>
              <w:spacing w:line="259" w:lineRule="auto"/>
              <w:rPr>
                <w:rFonts w:ascii="Calibri" w:eastAsia="Calibri" w:hAnsi="Calibri" w:cs="Calibri"/>
              </w:rPr>
            </w:pPr>
            <w:r w:rsidRPr="38C94148">
              <w:rPr>
                <w:rFonts w:ascii="Calibri" w:eastAsia="Calibri" w:hAnsi="Calibri" w:cs="Calibri"/>
              </w:rPr>
              <w:t>Young workers 15-16</w:t>
            </w:r>
          </w:p>
          <w:p w14:paraId="13C1C3BD" w14:textId="55E325D8" w:rsidR="38C94148" w:rsidRDefault="38C94148" w:rsidP="38C94148">
            <w:pPr>
              <w:spacing w:line="259" w:lineRule="auto"/>
              <w:rPr>
                <w:rFonts w:ascii="Calibri" w:eastAsia="Calibri" w:hAnsi="Calibri" w:cs="Calibri"/>
              </w:rPr>
            </w:pPr>
          </w:p>
        </w:tc>
        <w:tc>
          <w:tcPr>
            <w:tcW w:w="4513" w:type="dxa"/>
          </w:tcPr>
          <w:p w14:paraId="41A79A8A" w14:textId="03B5770B" w:rsidR="38C94148" w:rsidRDefault="38C94148" w:rsidP="38C94148">
            <w:pPr>
              <w:spacing w:line="259" w:lineRule="auto"/>
              <w:rPr>
                <w:rFonts w:ascii="Calibri" w:eastAsia="Calibri" w:hAnsi="Calibri" w:cs="Calibri"/>
              </w:rPr>
            </w:pPr>
            <w:r w:rsidRPr="38C94148">
              <w:rPr>
                <w:rFonts w:ascii="Calibri" w:eastAsia="Calibri" w:hAnsi="Calibri" w:cs="Calibri"/>
              </w:rPr>
              <w:t>Can work for a Maximum of 35 hours per week</w:t>
            </w:r>
          </w:p>
        </w:tc>
      </w:tr>
      <w:tr w:rsidR="38C94148" w14:paraId="73855B38" w14:textId="77777777" w:rsidTr="38C94148">
        <w:tc>
          <w:tcPr>
            <w:tcW w:w="4513" w:type="dxa"/>
          </w:tcPr>
          <w:p w14:paraId="46A35081" w14:textId="76DDB1CD" w:rsidR="38C94148" w:rsidRDefault="38C94148" w:rsidP="38C94148">
            <w:pPr>
              <w:spacing w:line="259" w:lineRule="auto"/>
              <w:rPr>
                <w:rFonts w:ascii="Calibri" w:eastAsia="Calibri" w:hAnsi="Calibri" w:cs="Calibri"/>
              </w:rPr>
            </w:pPr>
            <w:r w:rsidRPr="38C94148">
              <w:rPr>
                <w:rFonts w:ascii="Calibri" w:eastAsia="Calibri" w:hAnsi="Calibri" w:cs="Calibri"/>
              </w:rPr>
              <w:t>&lt;18</w:t>
            </w:r>
          </w:p>
        </w:tc>
        <w:tc>
          <w:tcPr>
            <w:tcW w:w="4513" w:type="dxa"/>
          </w:tcPr>
          <w:p w14:paraId="4EBF347D" w14:textId="28E24145" w:rsidR="38C94148" w:rsidRDefault="38C94148" w:rsidP="38C94148">
            <w:pPr>
              <w:spacing w:line="259" w:lineRule="auto"/>
              <w:rPr>
                <w:rFonts w:ascii="Calibri" w:eastAsia="Calibri" w:hAnsi="Calibri" w:cs="Calibri"/>
              </w:rPr>
            </w:pPr>
            <w:r w:rsidRPr="38C94148">
              <w:rPr>
                <w:rFonts w:ascii="Calibri" w:eastAsia="Calibri" w:hAnsi="Calibri" w:cs="Calibri"/>
              </w:rPr>
              <w:t>12 hours rest in every 24 hours, 30minutes rest in every 4.5 hours worked and 48 hours off in every 7 days.</w:t>
            </w:r>
          </w:p>
        </w:tc>
      </w:tr>
    </w:tbl>
    <w:p w14:paraId="60E517F4" w14:textId="7CA0B1EF" w:rsidR="38C94148" w:rsidRDefault="38C94148" w:rsidP="38C94148">
      <w:pPr>
        <w:rPr>
          <w:rFonts w:ascii="Calibri" w:eastAsia="Calibri" w:hAnsi="Calibri" w:cs="Calibri"/>
        </w:rPr>
      </w:pPr>
    </w:p>
    <w:p w14:paraId="30C8CFCD" w14:textId="44C9366A" w:rsidR="3591F53A" w:rsidRDefault="38C94148" w:rsidP="38C94148">
      <w:pPr>
        <w:rPr>
          <w:rFonts w:ascii="Calibri" w:eastAsia="Calibri" w:hAnsi="Calibri" w:cs="Calibri"/>
        </w:rPr>
      </w:pPr>
      <w:r w:rsidRPr="38C94148">
        <w:rPr>
          <w:rFonts w:ascii="Calibri" w:eastAsia="Calibri" w:hAnsi="Calibri" w:cs="Calibri"/>
        </w:rPr>
        <w:t xml:space="preserve">In line with the Employment Rights Act 1996 under section 8 employees have the right to receive a written pay statement with their payments including gross and net payments. The National Minimum Wage Act 1998 gives workers the right to receive a minimum </w:t>
      </w:r>
      <w:proofErr w:type="gramStart"/>
      <w:r w:rsidRPr="38C94148">
        <w:rPr>
          <w:rFonts w:ascii="Calibri" w:eastAsia="Calibri" w:hAnsi="Calibri" w:cs="Calibri"/>
        </w:rPr>
        <w:t>wage.The</w:t>
      </w:r>
      <w:proofErr w:type="gramEnd"/>
      <w:r w:rsidRPr="38C94148">
        <w:rPr>
          <w:rFonts w:ascii="Calibri" w:eastAsia="Calibri" w:hAnsi="Calibri" w:cs="Calibri"/>
        </w:rPr>
        <w:t xml:space="preserve"> National Living Wage Act 1998 gives employees the right to receive a minimum hourly rate of pay. In April 2016 the introduction of the National Living wage was introduced and paid to employees over the age of 25. </w:t>
      </w:r>
    </w:p>
    <w:p w14:paraId="54201B7D" w14:textId="385CCFC7" w:rsidR="3591F53A" w:rsidRDefault="38C94148">
      <w:r w:rsidRPr="38C94148">
        <w:rPr>
          <w:rFonts w:ascii="Calibri" w:eastAsia="Calibri" w:hAnsi="Calibri" w:cs="Calibri"/>
        </w:rPr>
        <w:t>No organisation has a legal requirement to have a sick pay scheme, although worker who is sick is entitled to Statutory Sick Pay. An employee would need to be sick for 4 or more calendar days in a row to received SSP. SSP can be claimed for 28 weeks within any 12-month period; their earnings would be an average of at least equal to the lower earnings limit (GOV.UK, n.d.)</w:t>
      </w:r>
    </w:p>
    <w:p w14:paraId="56FFFA29" w14:textId="39881BEE" w:rsidR="3591F53A" w:rsidRDefault="38C94148" w:rsidP="38C94148">
      <w:pPr>
        <w:rPr>
          <w:rFonts w:ascii="Calibri" w:eastAsia="Calibri" w:hAnsi="Calibri" w:cs="Calibri"/>
        </w:rPr>
      </w:pPr>
      <w:r w:rsidRPr="38C94148">
        <w:rPr>
          <w:rFonts w:ascii="Calibri" w:eastAsia="Calibri" w:hAnsi="Calibri" w:cs="Calibri"/>
        </w:rPr>
        <w:t>There have been some changes to family friendly rights the biggest one being that of maternity protection, a pregnant woman is protected against dismissal on the grounds of her pregnancy and maternity. A woman has rights to take time off for antenatal appointments if they fall within working hours.</w:t>
      </w:r>
    </w:p>
    <w:tbl>
      <w:tblPr>
        <w:tblStyle w:val="TableGrid"/>
        <w:tblW w:w="0" w:type="auto"/>
        <w:tblLayout w:type="fixed"/>
        <w:tblLook w:val="06A0" w:firstRow="1" w:lastRow="0" w:firstColumn="1" w:lastColumn="0" w:noHBand="1" w:noVBand="1"/>
      </w:tblPr>
      <w:tblGrid>
        <w:gridCol w:w="4513"/>
        <w:gridCol w:w="4513"/>
      </w:tblGrid>
      <w:tr w:rsidR="38C94148" w14:paraId="28F9CE0C" w14:textId="77777777" w:rsidTr="38C94148">
        <w:tc>
          <w:tcPr>
            <w:tcW w:w="4513" w:type="dxa"/>
          </w:tcPr>
          <w:p w14:paraId="6B65735A" w14:textId="4E481F79" w:rsidR="38C94148" w:rsidRDefault="38C94148" w:rsidP="38C94148">
            <w:pPr>
              <w:spacing w:line="259" w:lineRule="auto"/>
              <w:rPr>
                <w:rFonts w:ascii="Calibri" w:eastAsia="Calibri" w:hAnsi="Calibri" w:cs="Calibri"/>
              </w:rPr>
            </w:pPr>
            <w:r w:rsidRPr="38C94148">
              <w:rPr>
                <w:rFonts w:ascii="Calibri" w:eastAsia="Calibri" w:hAnsi="Calibri" w:cs="Calibri"/>
                <w:b/>
                <w:bCs/>
              </w:rPr>
              <w:t xml:space="preserve">Maternity </w:t>
            </w:r>
          </w:p>
          <w:p w14:paraId="0F12D113" w14:textId="0FB6AE68" w:rsidR="38C94148" w:rsidRDefault="38C94148" w:rsidP="38C94148">
            <w:pPr>
              <w:spacing w:line="259" w:lineRule="auto"/>
              <w:rPr>
                <w:rFonts w:ascii="Calibri" w:eastAsia="Calibri" w:hAnsi="Calibri" w:cs="Calibri"/>
              </w:rPr>
            </w:pPr>
          </w:p>
        </w:tc>
        <w:tc>
          <w:tcPr>
            <w:tcW w:w="4513" w:type="dxa"/>
          </w:tcPr>
          <w:p w14:paraId="2E83953B" w14:textId="0140BE76" w:rsidR="38C94148" w:rsidRDefault="38C94148" w:rsidP="38C94148">
            <w:pPr>
              <w:spacing w:line="259" w:lineRule="auto"/>
              <w:rPr>
                <w:rFonts w:ascii="Calibri" w:eastAsia="Calibri" w:hAnsi="Calibri" w:cs="Calibri"/>
              </w:rPr>
            </w:pPr>
            <w:r w:rsidRPr="38C94148">
              <w:rPr>
                <w:rFonts w:ascii="Calibri" w:eastAsia="Calibri" w:hAnsi="Calibri" w:cs="Calibri"/>
                <w:b/>
                <w:bCs/>
              </w:rPr>
              <w:t>Timescales</w:t>
            </w:r>
          </w:p>
        </w:tc>
      </w:tr>
      <w:tr w:rsidR="38C94148" w14:paraId="7C6CF358" w14:textId="77777777" w:rsidTr="38C94148">
        <w:tc>
          <w:tcPr>
            <w:tcW w:w="4513" w:type="dxa"/>
          </w:tcPr>
          <w:p w14:paraId="0AD5A2A2" w14:textId="1356B754" w:rsidR="38C94148" w:rsidRDefault="38C94148" w:rsidP="38C94148">
            <w:pPr>
              <w:spacing w:line="259" w:lineRule="auto"/>
              <w:rPr>
                <w:rFonts w:ascii="Calibri" w:eastAsia="Calibri" w:hAnsi="Calibri" w:cs="Calibri"/>
              </w:rPr>
            </w:pPr>
            <w:r w:rsidRPr="38C94148">
              <w:rPr>
                <w:rFonts w:ascii="Calibri" w:eastAsia="Calibri" w:hAnsi="Calibri" w:cs="Calibri"/>
              </w:rPr>
              <w:t>Compulsory maternity leave</w:t>
            </w:r>
          </w:p>
          <w:p w14:paraId="3917D55E" w14:textId="5D9E85DB" w:rsidR="38C94148" w:rsidRDefault="38C94148" w:rsidP="38C94148">
            <w:pPr>
              <w:spacing w:line="259" w:lineRule="auto"/>
              <w:rPr>
                <w:rFonts w:ascii="Calibri" w:eastAsia="Calibri" w:hAnsi="Calibri" w:cs="Calibri"/>
              </w:rPr>
            </w:pPr>
          </w:p>
          <w:p w14:paraId="5FBAA0EE" w14:textId="38E05130" w:rsidR="38C94148" w:rsidRDefault="38C94148" w:rsidP="38C94148">
            <w:pPr>
              <w:spacing w:line="259" w:lineRule="auto"/>
              <w:rPr>
                <w:rFonts w:ascii="Calibri" w:eastAsia="Calibri" w:hAnsi="Calibri" w:cs="Calibri"/>
              </w:rPr>
            </w:pPr>
          </w:p>
        </w:tc>
        <w:tc>
          <w:tcPr>
            <w:tcW w:w="4513" w:type="dxa"/>
          </w:tcPr>
          <w:p w14:paraId="577E60FF" w14:textId="1F9FF981" w:rsidR="38C94148" w:rsidRDefault="38C94148" w:rsidP="38C94148">
            <w:pPr>
              <w:spacing w:line="259" w:lineRule="auto"/>
              <w:rPr>
                <w:rFonts w:ascii="Calibri" w:eastAsia="Calibri" w:hAnsi="Calibri" w:cs="Calibri"/>
              </w:rPr>
            </w:pPr>
            <w:r w:rsidRPr="38C94148">
              <w:rPr>
                <w:rFonts w:ascii="Calibri" w:eastAsia="Calibri" w:hAnsi="Calibri" w:cs="Calibri"/>
              </w:rPr>
              <w:t>First 2 weeks after birth</w:t>
            </w:r>
          </w:p>
        </w:tc>
      </w:tr>
      <w:tr w:rsidR="38C94148" w14:paraId="249F38E0" w14:textId="77777777" w:rsidTr="38C94148">
        <w:tc>
          <w:tcPr>
            <w:tcW w:w="4513" w:type="dxa"/>
          </w:tcPr>
          <w:p w14:paraId="492C49FE" w14:textId="16E7E5A9" w:rsidR="38C94148" w:rsidRDefault="38C94148" w:rsidP="38C94148">
            <w:pPr>
              <w:spacing w:line="259" w:lineRule="auto"/>
              <w:rPr>
                <w:rFonts w:ascii="Calibri" w:eastAsia="Calibri" w:hAnsi="Calibri" w:cs="Calibri"/>
              </w:rPr>
            </w:pPr>
            <w:r w:rsidRPr="38C94148">
              <w:rPr>
                <w:rFonts w:ascii="Calibri" w:eastAsia="Calibri" w:hAnsi="Calibri" w:cs="Calibri"/>
              </w:rPr>
              <w:t>Ordinary Maternity leave</w:t>
            </w:r>
          </w:p>
        </w:tc>
        <w:tc>
          <w:tcPr>
            <w:tcW w:w="4513" w:type="dxa"/>
          </w:tcPr>
          <w:p w14:paraId="4F3A86CA" w14:textId="756C57EF" w:rsidR="38C94148" w:rsidRDefault="38C94148" w:rsidP="38C94148">
            <w:pPr>
              <w:spacing w:line="259" w:lineRule="auto"/>
              <w:rPr>
                <w:rFonts w:ascii="Calibri" w:eastAsia="Calibri" w:hAnsi="Calibri" w:cs="Calibri"/>
              </w:rPr>
            </w:pPr>
            <w:r w:rsidRPr="38C94148">
              <w:rPr>
                <w:rFonts w:ascii="Calibri" w:eastAsia="Calibri" w:hAnsi="Calibri" w:cs="Calibri"/>
              </w:rPr>
              <w:t>26 weeks - Maternity leave can only be taken by employees (those who have entered into or work under a contract) they would need to inform their employer that they are pregnant, the expected due date and the date they wish to start maternity leave no later than their 15</w:t>
            </w:r>
            <w:r w:rsidRPr="38C94148">
              <w:rPr>
                <w:rFonts w:ascii="Calibri" w:eastAsia="Calibri" w:hAnsi="Calibri" w:cs="Calibri"/>
                <w:vertAlign w:val="superscript"/>
              </w:rPr>
              <w:t>th</w:t>
            </w:r>
            <w:r w:rsidRPr="38C94148">
              <w:rPr>
                <w:rFonts w:ascii="Calibri" w:eastAsia="Calibri" w:hAnsi="Calibri" w:cs="Calibri"/>
              </w:rPr>
              <w:t xml:space="preserve"> week before expected week of child birth.</w:t>
            </w:r>
          </w:p>
        </w:tc>
      </w:tr>
      <w:tr w:rsidR="38C94148" w14:paraId="19E6AE82" w14:textId="77777777" w:rsidTr="38C94148">
        <w:tc>
          <w:tcPr>
            <w:tcW w:w="4513" w:type="dxa"/>
          </w:tcPr>
          <w:p w14:paraId="688822FF" w14:textId="6840CFA1" w:rsidR="38C94148" w:rsidRDefault="38C94148" w:rsidP="38C94148">
            <w:pPr>
              <w:spacing w:line="259" w:lineRule="auto"/>
              <w:rPr>
                <w:rFonts w:ascii="Calibri" w:eastAsia="Calibri" w:hAnsi="Calibri" w:cs="Calibri"/>
              </w:rPr>
            </w:pPr>
            <w:r w:rsidRPr="38C94148">
              <w:rPr>
                <w:rFonts w:ascii="Calibri" w:eastAsia="Calibri" w:hAnsi="Calibri" w:cs="Calibri"/>
              </w:rPr>
              <w:t>Additional Maternity leave</w:t>
            </w:r>
          </w:p>
          <w:p w14:paraId="03F673B2" w14:textId="590D9805" w:rsidR="38C94148" w:rsidRDefault="38C94148" w:rsidP="38C94148">
            <w:pPr>
              <w:spacing w:line="259" w:lineRule="auto"/>
              <w:rPr>
                <w:rFonts w:ascii="Calibri" w:eastAsia="Calibri" w:hAnsi="Calibri" w:cs="Calibri"/>
              </w:rPr>
            </w:pPr>
          </w:p>
          <w:p w14:paraId="552A0F8E" w14:textId="31533C98" w:rsidR="38C94148" w:rsidRDefault="38C94148" w:rsidP="38C94148">
            <w:pPr>
              <w:spacing w:line="259" w:lineRule="auto"/>
              <w:rPr>
                <w:rFonts w:ascii="Calibri" w:eastAsia="Calibri" w:hAnsi="Calibri" w:cs="Calibri"/>
              </w:rPr>
            </w:pPr>
          </w:p>
        </w:tc>
        <w:tc>
          <w:tcPr>
            <w:tcW w:w="4513" w:type="dxa"/>
          </w:tcPr>
          <w:p w14:paraId="6B2FE1EB" w14:textId="7B90ACC0" w:rsidR="38C94148" w:rsidRDefault="38C94148" w:rsidP="38C94148">
            <w:pPr>
              <w:spacing w:line="259" w:lineRule="auto"/>
              <w:rPr>
                <w:rFonts w:ascii="Calibri" w:eastAsia="Calibri" w:hAnsi="Calibri" w:cs="Calibri"/>
              </w:rPr>
            </w:pPr>
            <w:r w:rsidRPr="38C94148">
              <w:rPr>
                <w:rFonts w:ascii="Calibri" w:eastAsia="Calibri" w:hAnsi="Calibri" w:cs="Calibri"/>
              </w:rPr>
              <w:t>26 weeks after Ordinary Maternity Leave</w:t>
            </w:r>
          </w:p>
        </w:tc>
      </w:tr>
      <w:tr w:rsidR="38C94148" w14:paraId="7F33CD84" w14:textId="77777777" w:rsidTr="38C94148">
        <w:tc>
          <w:tcPr>
            <w:tcW w:w="4513" w:type="dxa"/>
          </w:tcPr>
          <w:p w14:paraId="40A92668" w14:textId="2092D451" w:rsidR="38C94148" w:rsidRDefault="38C94148" w:rsidP="38C94148">
            <w:pPr>
              <w:spacing w:line="259" w:lineRule="auto"/>
              <w:rPr>
                <w:rFonts w:ascii="Calibri" w:eastAsia="Calibri" w:hAnsi="Calibri" w:cs="Calibri"/>
              </w:rPr>
            </w:pPr>
            <w:r w:rsidRPr="38C94148">
              <w:rPr>
                <w:rFonts w:ascii="Calibri" w:eastAsia="Calibri" w:hAnsi="Calibri" w:cs="Calibri"/>
              </w:rPr>
              <w:t>Statutory Maternity Pay</w:t>
            </w:r>
          </w:p>
        </w:tc>
        <w:tc>
          <w:tcPr>
            <w:tcW w:w="4513" w:type="dxa"/>
          </w:tcPr>
          <w:p w14:paraId="1F38D26B" w14:textId="0483028F" w:rsidR="38C94148" w:rsidRDefault="38C94148" w:rsidP="38C94148">
            <w:pPr>
              <w:spacing w:line="259" w:lineRule="auto"/>
              <w:rPr>
                <w:rFonts w:ascii="Calibri" w:eastAsia="Calibri" w:hAnsi="Calibri" w:cs="Calibri"/>
              </w:rPr>
            </w:pPr>
            <w:r w:rsidRPr="38C94148">
              <w:rPr>
                <w:rFonts w:ascii="Calibri" w:eastAsia="Calibri" w:hAnsi="Calibri" w:cs="Calibri"/>
              </w:rPr>
              <w:t>Statutory maternity pay is payable by employers for the first 39 weeks of maternity pay this is made up of 90% of their qualifying wage for the first 6 weeks then £145.18 for following 33 weeks.</w:t>
            </w:r>
          </w:p>
        </w:tc>
      </w:tr>
      <w:tr w:rsidR="38C94148" w14:paraId="70A8D92D" w14:textId="77777777" w:rsidTr="38C94148">
        <w:tc>
          <w:tcPr>
            <w:tcW w:w="4513" w:type="dxa"/>
          </w:tcPr>
          <w:p w14:paraId="68B3F053" w14:textId="5C4260C4" w:rsidR="38C94148" w:rsidRDefault="38C94148" w:rsidP="38C94148">
            <w:pPr>
              <w:spacing w:line="259" w:lineRule="auto"/>
              <w:rPr>
                <w:rFonts w:ascii="Calibri" w:eastAsia="Calibri" w:hAnsi="Calibri" w:cs="Calibri"/>
              </w:rPr>
            </w:pPr>
            <w:r w:rsidRPr="38C94148">
              <w:rPr>
                <w:rFonts w:ascii="Calibri" w:eastAsia="Calibri" w:hAnsi="Calibri" w:cs="Calibri"/>
              </w:rPr>
              <w:t>KIT Days</w:t>
            </w:r>
          </w:p>
          <w:p w14:paraId="57900607" w14:textId="583F3E74" w:rsidR="38C94148" w:rsidRDefault="38C94148" w:rsidP="38C94148">
            <w:pPr>
              <w:spacing w:line="259" w:lineRule="auto"/>
              <w:rPr>
                <w:rFonts w:ascii="Calibri" w:eastAsia="Calibri" w:hAnsi="Calibri" w:cs="Calibri"/>
              </w:rPr>
            </w:pPr>
          </w:p>
        </w:tc>
        <w:tc>
          <w:tcPr>
            <w:tcW w:w="4513" w:type="dxa"/>
          </w:tcPr>
          <w:p w14:paraId="5C7838FE" w14:textId="0E9F25BA" w:rsidR="38C94148" w:rsidRDefault="38C94148" w:rsidP="38C94148">
            <w:pPr>
              <w:spacing w:line="259" w:lineRule="auto"/>
              <w:rPr>
                <w:rFonts w:ascii="Calibri" w:eastAsia="Calibri" w:hAnsi="Calibri" w:cs="Calibri"/>
              </w:rPr>
            </w:pPr>
            <w:r w:rsidRPr="38C94148">
              <w:rPr>
                <w:rFonts w:ascii="Calibri" w:eastAsia="Calibri" w:hAnsi="Calibri" w:cs="Calibri"/>
              </w:rPr>
              <w:t xml:space="preserve">During Maternity leave all the employees benefits and terms and conditions would stay </w:t>
            </w:r>
            <w:r w:rsidRPr="38C94148">
              <w:rPr>
                <w:rFonts w:ascii="Calibri" w:eastAsia="Calibri" w:hAnsi="Calibri" w:cs="Calibri"/>
              </w:rPr>
              <w:lastRenderedPageBreak/>
              <w:t>the same, in 2006 KIT days were introduced this was known as a keeping in touch day allowing the employee to work for 10 days of their maternity leave (Daniels, 2019</w:t>
            </w:r>
          </w:p>
        </w:tc>
      </w:tr>
      <w:tr w:rsidR="38C94148" w14:paraId="19ABDA2D" w14:textId="77777777" w:rsidTr="38C94148">
        <w:tc>
          <w:tcPr>
            <w:tcW w:w="4513" w:type="dxa"/>
          </w:tcPr>
          <w:p w14:paraId="42B08B7B" w14:textId="353CDF26" w:rsidR="38C94148" w:rsidRDefault="38C94148" w:rsidP="38C94148">
            <w:pPr>
              <w:spacing w:line="259" w:lineRule="auto"/>
              <w:rPr>
                <w:rFonts w:ascii="Calibri" w:eastAsia="Calibri" w:hAnsi="Calibri" w:cs="Calibri"/>
              </w:rPr>
            </w:pPr>
            <w:r w:rsidRPr="38C94148">
              <w:rPr>
                <w:rFonts w:ascii="Calibri" w:eastAsia="Calibri" w:hAnsi="Calibri" w:cs="Calibri"/>
              </w:rPr>
              <w:lastRenderedPageBreak/>
              <w:t>Returning to work after maternity</w:t>
            </w:r>
          </w:p>
        </w:tc>
        <w:tc>
          <w:tcPr>
            <w:tcW w:w="4513" w:type="dxa"/>
          </w:tcPr>
          <w:p w14:paraId="3F9F8B67" w14:textId="633EDE67" w:rsidR="38C94148" w:rsidRDefault="38C94148" w:rsidP="38C94148">
            <w:pPr>
              <w:spacing w:line="259" w:lineRule="auto"/>
              <w:rPr>
                <w:rFonts w:ascii="Calibri" w:eastAsia="Calibri" w:hAnsi="Calibri" w:cs="Calibri"/>
              </w:rPr>
            </w:pPr>
            <w:r w:rsidRPr="38C94148">
              <w:rPr>
                <w:rFonts w:ascii="Calibri" w:eastAsia="Calibri" w:hAnsi="Calibri" w:cs="Calibri"/>
              </w:rPr>
              <w:t>Anyone who takes 26 weeks or less off for maternity leave is eligible to return to their same job, after this the employer would look to place you back into old job if still available if not, they would look for a reasonable alternative.</w:t>
            </w:r>
          </w:p>
        </w:tc>
      </w:tr>
    </w:tbl>
    <w:p w14:paraId="5D605CCD" w14:textId="526EBDF0" w:rsidR="38C94148" w:rsidRDefault="38C94148" w:rsidP="38C94148">
      <w:pPr>
        <w:rPr>
          <w:rFonts w:ascii="Calibri" w:eastAsia="Calibri" w:hAnsi="Calibri" w:cs="Calibri"/>
        </w:rPr>
      </w:pPr>
    </w:p>
    <w:p w14:paraId="3BFAEE29" w14:textId="0CC7790D" w:rsidR="3591F53A" w:rsidRDefault="38C94148" w:rsidP="38C94148">
      <w:pPr>
        <w:rPr>
          <w:rFonts w:ascii="Calibri" w:eastAsia="Calibri" w:hAnsi="Calibri" w:cs="Calibri"/>
        </w:rPr>
      </w:pPr>
      <w:r w:rsidRPr="38C94148">
        <w:rPr>
          <w:rFonts w:ascii="Calibri" w:eastAsia="Calibri" w:hAnsi="Calibri" w:cs="Calibri"/>
        </w:rPr>
        <w:t>Statutory paternity leave was introduced by the Employment Act 2002; employees must have 26 weeks continuous service by the 15</w:t>
      </w:r>
      <w:r w:rsidRPr="38C94148">
        <w:rPr>
          <w:rFonts w:ascii="Calibri" w:eastAsia="Calibri" w:hAnsi="Calibri" w:cs="Calibri"/>
          <w:vertAlign w:val="superscript"/>
        </w:rPr>
        <w:t>th</w:t>
      </w:r>
      <w:r w:rsidRPr="38C94148">
        <w:rPr>
          <w:rFonts w:ascii="Calibri" w:eastAsia="Calibri" w:hAnsi="Calibri" w:cs="Calibri"/>
        </w:rPr>
        <w:t xml:space="preserve"> week before expected childbirth. The employee must be the father of the child or the mother’s partner and expect to have a responsibility for the child's upbringing (Daniels). The employee must give 28 days’ notice to take paternity leave and it must be taken within 56 days after the birth, they will be paid at the lower rate of £145.18 per week. Adoption leave was also introduced in 2002 the requirement to have 26 weeks service to be eligible to take this leave was removed in April 2015. For anyone adopting they are entitled to 26 weeks ordinary adoption leave and 26 weeks additional adoption leave, the pay will be the same as maternity pay 6 weeks at 90% then 33 weeks at £145.18 for the employee taking the adoption leave. </w:t>
      </w:r>
    </w:p>
    <w:p w14:paraId="79357004" w14:textId="4F361A73" w:rsidR="3591F53A" w:rsidRDefault="38C94148" w:rsidP="38C94148">
      <w:pPr>
        <w:rPr>
          <w:rFonts w:ascii="Calibri" w:eastAsia="Calibri" w:hAnsi="Calibri" w:cs="Calibri"/>
        </w:rPr>
      </w:pPr>
      <w:r w:rsidRPr="38C94148">
        <w:rPr>
          <w:rFonts w:ascii="Calibri" w:eastAsia="Calibri" w:hAnsi="Calibri" w:cs="Calibri"/>
        </w:rPr>
        <w:t>Shared parental leave was introduced in 2014 and is an alternative to statutory maternity leave; this is basically sharing the entitled leave after having a baby with your partner. An employee can give notice of this before the baby is due or after the birth of the baby, they must give 8 weeks’ notice. To be eligible to take SPL all you would need it to be eligible to take SAL or SMP (Daniels, 2019).</w:t>
      </w:r>
    </w:p>
    <w:p w14:paraId="6200A1BA" w14:textId="7D3048EB" w:rsidR="3591F53A" w:rsidRDefault="38C94148" w:rsidP="38C94148">
      <w:pPr>
        <w:rPr>
          <w:rFonts w:ascii="Calibri" w:eastAsia="Calibri" w:hAnsi="Calibri" w:cs="Calibri"/>
        </w:rPr>
      </w:pPr>
      <w:r w:rsidRPr="38C94148">
        <w:rPr>
          <w:rFonts w:ascii="Calibri" w:eastAsia="Calibri" w:hAnsi="Calibri" w:cs="Calibri"/>
        </w:rPr>
        <w:t xml:space="preserve">Other things to consider would be flexible working requests, these can be made by an employee who has 26 weeks service and not made a request in the last year details of why it is required and a decision of accept, trial or reject should be one of the outcomes. A rejection can only be in there is a sound business case or if the employee has put in a request in the last 12 months. If you wish to appeal this, you have 14 days. </w:t>
      </w:r>
    </w:p>
    <w:p w14:paraId="3817D554" w14:textId="1B22E6F1" w:rsidR="3591F53A" w:rsidRDefault="3591F53A">
      <w:r w:rsidRPr="3591F53A">
        <w:rPr>
          <w:rFonts w:ascii="Calibri" w:eastAsia="Calibri" w:hAnsi="Calibri" w:cs="Calibri"/>
          <w:u w:val="single"/>
        </w:rPr>
        <w:t xml:space="preserve"> </w:t>
      </w:r>
    </w:p>
    <w:p w14:paraId="306E464D" w14:textId="66FD8E1E" w:rsidR="3591F53A" w:rsidRDefault="38C94148" w:rsidP="38C94148">
      <w:pPr>
        <w:rPr>
          <w:rFonts w:ascii="Calibri" w:eastAsia="Calibri" w:hAnsi="Calibri" w:cs="Calibri"/>
          <w:u w:val="single"/>
        </w:rPr>
      </w:pPr>
      <w:r w:rsidRPr="38C94148">
        <w:rPr>
          <w:rFonts w:ascii="Calibri" w:eastAsia="Calibri" w:hAnsi="Calibri" w:cs="Calibri"/>
          <w:u w:val="single"/>
        </w:rPr>
        <w:t>Know how to treat staff lawfully at work (812)</w:t>
      </w:r>
    </w:p>
    <w:p w14:paraId="71120946" w14:textId="7D76F993" w:rsidR="3591F53A" w:rsidRDefault="38C94148">
      <w:r w:rsidRPr="38C94148">
        <w:rPr>
          <w:rFonts w:ascii="Calibri" w:eastAsia="Calibri" w:hAnsi="Calibri" w:cs="Calibri"/>
        </w:rPr>
        <w:t xml:space="preserve">Employer’s responsibilities under section 2 of the Health and Safety at Work Act 1974, need to ensure that the workplace is safe, and equipment isn’t faulty, they need to ensure there has been proper training by competent employees and there is a safe system of work to follow BAC LTS V Austin (1978) IRLR 323. </w:t>
      </w:r>
    </w:p>
    <w:p w14:paraId="504C502D" w14:textId="390E855A" w:rsidR="3591F53A" w:rsidRDefault="38C94148">
      <w:r w:rsidRPr="38C94148">
        <w:rPr>
          <w:rFonts w:ascii="Calibri" w:eastAsia="Calibri" w:hAnsi="Calibri" w:cs="Calibri"/>
        </w:rPr>
        <w:t xml:space="preserve">Employees also have responsibilities under section 7 of HAWAWA which include caring for health and safety for themselves and others, cooperation with the employer, requirement to wear personal protective equipment, to adhere to appropriate system of work and to inform the employer of any serious dangers to health and safety (Daniels). Work related stress has caused lots of claims in previous years based on the negligence of an employee’s duty of care (Daniels, 2019), work related stress is often due to a lack of knowledge if you don’t know how someone is feeling how can you help, prevent this, amendments can be made to the types of works and demands if an employer is made aware. </w:t>
      </w:r>
    </w:p>
    <w:p w14:paraId="53E895B6" w14:textId="4DE47D4A" w:rsidR="38C94148" w:rsidRDefault="38C94148" w:rsidP="38C94148">
      <w:pPr>
        <w:rPr>
          <w:rFonts w:ascii="Calibri" w:eastAsia="Calibri" w:hAnsi="Calibri" w:cs="Calibri"/>
        </w:rPr>
      </w:pPr>
      <w:r w:rsidRPr="38C94148">
        <w:rPr>
          <w:rFonts w:ascii="Calibri" w:eastAsia="Calibri" w:hAnsi="Calibri" w:cs="Calibri"/>
        </w:rPr>
        <w:lastRenderedPageBreak/>
        <w:t>Employers would have a responsibility through Caution of substance hazardous to health, to ensure that they are preventing or reducing exposing employees who work in these environment (Hse.gov.uk, n.d.) It is important to remember that employers need to follow Reporting of injuries, diseases and dangerous reoccurrences 2013, this is for employers, self-employed and anyone in charge of a work environment (Hse.gov.uk, n.d.)</w:t>
      </w:r>
    </w:p>
    <w:p w14:paraId="37DB40E1" w14:textId="09ADD09B" w:rsidR="3591F53A" w:rsidRDefault="38C94148">
      <w:r w:rsidRPr="38C94148">
        <w:rPr>
          <w:rFonts w:ascii="Calibri" w:eastAsia="Calibri" w:hAnsi="Calibri" w:cs="Calibri"/>
        </w:rPr>
        <w:t>Penalties for breaching health and safety include, Negligence if a case is brought to court it would be county court if less than £5000 or high court if over £50000, Contractual claims if an employee feels their health and safety is not being looked after they could resign and bring in constructive dismissal case to an Employment Tribunal, Criminal action if an employer is prosecuted under the HASAWA the penalty is either a fine or imprisonment, or a personal injury claim if the employee has a loss of earning or potentially a loss of career.</w:t>
      </w:r>
    </w:p>
    <w:p w14:paraId="1B696CCA" w14:textId="54CA0776" w:rsidR="3591F53A" w:rsidRDefault="3591F53A">
      <w:r w:rsidRPr="3591F53A">
        <w:rPr>
          <w:rFonts w:ascii="Calibri" w:eastAsia="Calibri" w:hAnsi="Calibri" w:cs="Calibri"/>
        </w:rPr>
        <w:t>Legislation relating to discrimination has evolved over recent years the Equality Act was introduced in 2010 which included the 9 protected characteristics are age, race, disability, gender reassignment, sexual orientation, marriage, civil partnership, pregnancy, religion and sex. There are different types of discrimination Direct, associated, perception, indirect, harassment, victimisation, discrimination arising from disability, failure to make reasonable adjustments (Citizensadvice.org.uk, 2019).</w:t>
      </w:r>
    </w:p>
    <w:p w14:paraId="1173EAEC" w14:textId="07C679A6" w:rsidR="3591F53A" w:rsidRDefault="38C94148" w:rsidP="38C94148">
      <w:pPr>
        <w:rPr>
          <w:rFonts w:ascii="Calibri" w:eastAsia="Calibri" w:hAnsi="Calibri" w:cs="Calibri"/>
        </w:rPr>
      </w:pPr>
      <w:r w:rsidRPr="38C94148">
        <w:rPr>
          <w:rFonts w:ascii="Calibri" w:eastAsia="Calibri" w:hAnsi="Calibri" w:cs="Calibri"/>
        </w:rPr>
        <w:t>Direct discrimination is when someone is treated less favourably due to a protected characteristic Moyhing V Bart’s and London NHS Trust (2006) IRLR 860. Associative discrimination applies to all protected characteristics apart from marriage and civil partnership and pregnancy and maternity (Daniels, 2019), this form of discrimination is treating someone differently because they are associated with someone of a characteristic for example someone who is Long Term Sick as they are caring for a dependant potential after a serious illness. Perceptive discrimination is another form of direct discrimination and is when an employer applies to all people a provision, criterion or practice (Daniels) this puts people of a certain characteristic at a disadvantage; this could be as simple as someone with an illness and asking them to adhere to the same targets as other employees with full health (Daniels) There is no formal definition of provision, criterion or practise the law simply states that it must include a requirement or condition (Daniels, P. 118-119)</w:t>
      </w:r>
    </w:p>
    <w:p w14:paraId="19A8293A" w14:textId="085BA755" w:rsidR="3591F53A" w:rsidRDefault="38C94148">
      <w:r w:rsidRPr="38C94148">
        <w:rPr>
          <w:rFonts w:ascii="Calibri" w:eastAsia="Calibri" w:hAnsi="Calibri" w:cs="Calibri"/>
        </w:rPr>
        <w:t xml:space="preserve">Harassment within the Equality Act 2010 is defined as unwanted conduct related to a relevant characteristic which effect or violates their dignity or created a hostile or offensive environment (Daniels, 2019). It is acceptable for someone to complain if the situation wasn’t directed directly at them but caused offence. There is also a protection from harassment act 1997 which involves someone perusing a course of conduct that causes fear or violence, this is a criminal offence and could result in an injunction or damages being claimed. </w:t>
      </w:r>
    </w:p>
    <w:p w14:paraId="28B7ACC8" w14:textId="4F6B23CD" w:rsidR="3591F53A" w:rsidRDefault="38C94148">
      <w:r w:rsidRPr="38C94148">
        <w:rPr>
          <w:rFonts w:ascii="Calibri" w:eastAsia="Calibri" w:hAnsi="Calibri" w:cs="Calibri"/>
        </w:rPr>
        <w:t xml:space="preserve">Victimisation is the term used for penalising employees for expressing their rights under the Equality Act 2010. If an employer knows that an employee is going to bring proceeding relating to discrimination forward, given evidence of information in relation to a claim or treats people less favourably and victimised them for it this is classed as unlawful and these are known as ‘protected acts’ (Citizensadvice.org.uk, 2019). </w:t>
      </w:r>
    </w:p>
    <w:p w14:paraId="472A9215" w14:textId="4F6FE319" w:rsidR="3591F53A" w:rsidRDefault="38C94148" w:rsidP="38C94148">
      <w:pPr>
        <w:rPr>
          <w:rFonts w:ascii="Calibri" w:eastAsia="Calibri" w:hAnsi="Calibri" w:cs="Calibri"/>
        </w:rPr>
      </w:pPr>
      <w:r w:rsidRPr="38C94148">
        <w:rPr>
          <w:rFonts w:ascii="Calibri" w:eastAsia="Calibri" w:hAnsi="Calibri" w:cs="Calibri"/>
        </w:rPr>
        <w:t xml:space="preserve">Vicarious liability is where a certain situation has led to the employer being responsible for something that someone else has done; the workplace can be liable if it can be proven that it was done within the course of their employment (Acas.org.uk, n.d.). </w:t>
      </w:r>
    </w:p>
    <w:p w14:paraId="0AD6314A" w14:textId="34672111" w:rsidR="38C94148" w:rsidRDefault="38C94148">
      <w:r w:rsidRPr="38C94148">
        <w:rPr>
          <w:rFonts w:ascii="Calibri" w:eastAsia="Calibri" w:hAnsi="Calibri" w:cs="Calibri"/>
        </w:rPr>
        <w:t xml:space="preserve">There is also something known as implied terms when working with an employee, this means that </w:t>
      </w:r>
      <w:proofErr w:type="gramStart"/>
      <w:r w:rsidRPr="38C94148">
        <w:rPr>
          <w:rFonts w:ascii="Calibri" w:eastAsia="Calibri" w:hAnsi="Calibri" w:cs="Calibri"/>
        </w:rPr>
        <w:t>An</w:t>
      </w:r>
      <w:proofErr w:type="gramEnd"/>
      <w:r w:rsidRPr="38C94148">
        <w:rPr>
          <w:rFonts w:ascii="Calibri" w:eastAsia="Calibri" w:hAnsi="Calibri" w:cs="Calibri"/>
        </w:rPr>
        <w:t xml:space="preserve"> employee and employer must have the following; a duty of mutual trust and confidence, the </w:t>
      </w:r>
      <w:r w:rsidRPr="38C94148">
        <w:rPr>
          <w:rFonts w:ascii="Calibri" w:eastAsia="Calibri" w:hAnsi="Calibri" w:cs="Calibri"/>
        </w:rPr>
        <w:lastRenderedPageBreak/>
        <w:t>employer has a duty to provide a safe workplace, the right to receive at least the national minimum wage and the right to have equality relating to male and female pay (CIPD, 2019)</w:t>
      </w:r>
    </w:p>
    <w:p w14:paraId="6113EFB0" w14:textId="1076BD8B" w:rsidR="38C94148" w:rsidRDefault="38C94148" w:rsidP="38C94148">
      <w:pPr>
        <w:rPr>
          <w:rFonts w:ascii="Calibri" w:eastAsia="Calibri" w:hAnsi="Calibri" w:cs="Calibri"/>
        </w:rPr>
      </w:pPr>
    </w:p>
    <w:p w14:paraId="78DCACF9" w14:textId="74650D62" w:rsidR="3591F53A" w:rsidRDefault="38C94148" w:rsidP="38C94148">
      <w:pPr>
        <w:rPr>
          <w:rFonts w:ascii="Calibri" w:eastAsia="Calibri" w:hAnsi="Calibri" w:cs="Calibri"/>
          <w:u w:val="single"/>
        </w:rPr>
      </w:pPr>
      <w:r w:rsidRPr="38C94148">
        <w:rPr>
          <w:rFonts w:ascii="Calibri" w:eastAsia="Calibri" w:hAnsi="Calibri" w:cs="Calibri"/>
          <w:u w:val="single"/>
        </w:rPr>
        <w:t>Know how to manage performance and disciplinary matters lawfully (824)</w:t>
      </w:r>
    </w:p>
    <w:p w14:paraId="6EF584F9" w14:textId="1B4CD725" w:rsidR="3591F53A" w:rsidRDefault="38C94148">
      <w:r w:rsidRPr="38C94148">
        <w:rPr>
          <w:rFonts w:ascii="Calibri" w:eastAsia="Calibri" w:hAnsi="Calibri" w:cs="Calibri"/>
        </w:rPr>
        <w:t>When someone leaves an organisation, it is sometimes through a dismissal, which is the termination of a contract by the employer without notice, a fixed term contract that is not renewed or the employee terminating the contract due to employer's conduct.</w:t>
      </w:r>
    </w:p>
    <w:p w14:paraId="4DCE30A4" w14:textId="5690F806" w:rsidR="3591F53A" w:rsidRDefault="38C94148" w:rsidP="38C94148">
      <w:pPr>
        <w:rPr>
          <w:rFonts w:ascii="Calibri" w:eastAsia="Calibri" w:hAnsi="Calibri" w:cs="Calibri"/>
        </w:rPr>
      </w:pPr>
      <w:r w:rsidRPr="38C94148">
        <w:rPr>
          <w:rFonts w:ascii="Calibri" w:eastAsia="Calibri" w:hAnsi="Calibri" w:cs="Calibri"/>
        </w:rPr>
        <w:t xml:space="preserve">Wrongful dismissal includes termination in breach of contract, statutory notice or contractual notice. There are some reasons when an unfair claim can’t be made which include where work has not been done in the UK or there is insufficient connection, those with less than 2 years continuous service or working under an illegal contract. </w:t>
      </w:r>
    </w:p>
    <w:p w14:paraId="75BB7C59" w14:textId="0CBD524B" w:rsidR="3591F53A" w:rsidRDefault="38C94148" w:rsidP="38C94148">
      <w:pPr>
        <w:rPr>
          <w:rFonts w:ascii="Calibri" w:eastAsia="Calibri" w:hAnsi="Calibri" w:cs="Calibri"/>
        </w:rPr>
      </w:pPr>
      <w:r w:rsidRPr="38C94148">
        <w:rPr>
          <w:rFonts w:ascii="Calibri" w:eastAsia="Calibri" w:hAnsi="Calibri" w:cs="Calibri"/>
        </w:rPr>
        <w:t xml:space="preserve">Reasons for dismissing an employee could include Capability or qualifications, conduct, redundancy, statutory ban or some other substantial reason (Daniels, 2019). Capability is a skill or aptitude towards a job role you may be incapable of completing your role without them, Qualifications are something either you would start the role with or develop throughout your course of employment. Ill health may also sit under capability as it potentially may have an adverse effect on your ability to do your job. </w:t>
      </w:r>
    </w:p>
    <w:p w14:paraId="069FFC9E" w14:textId="0A5D4863" w:rsidR="38C94148" w:rsidRDefault="38C94148">
      <w:r w:rsidRPr="38C94148">
        <w:rPr>
          <w:rFonts w:ascii="Calibri" w:eastAsia="Calibri" w:hAnsi="Calibri" w:cs="Calibri"/>
        </w:rPr>
        <w:t xml:space="preserve">Conduct when an employee has completed cumulative conduct </w:t>
      </w:r>
      <w:proofErr w:type="gramStart"/>
      <w:r w:rsidRPr="38C94148">
        <w:rPr>
          <w:rFonts w:ascii="Calibri" w:eastAsia="Calibri" w:hAnsi="Calibri" w:cs="Calibri"/>
        </w:rPr>
        <w:t>issues</w:t>
      </w:r>
      <w:proofErr w:type="gramEnd"/>
      <w:r w:rsidRPr="38C94148">
        <w:rPr>
          <w:rFonts w:ascii="Calibri" w:eastAsia="Calibri" w:hAnsi="Calibri" w:cs="Calibri"/>
        </w:rPr>
        <w:t xml:space="preserve"> or they have completed a one-off gross misconduct issue, this would be a case to dismiss with no notice pay. When an act of misconduct has taken place, a full investigation must take place, if it was to go to Employment Tribunal a judge will review the completion of the investigation. In an investigation there needs to be reasonable grounds, reasonable investigation to understand if the employee is guilty of misconduct there needs to be genuine belief. Burden of proof states that in criminal court there needs to be beyond reasonable doubt, in civil Court it would be the balance of probabilities and in and ET it would be what is known as the ‘Burchell test’. British Home Stores v Burchell (1980) IRLR 379.</w:t>
      </w:r>
    </w:p>
    <w:p w14:paraId="5FE2E18B" w14:textId="16A32AA1" w:rsidR="3591F53A" w:rsidRDefault="38C94148">
      <w:r w:rsidRPr="38C94148">
        <w:rPr>
          <w:rFonts w:ascii="Calibri" w:eastAsia="Calibri" w:hAnsi="Calibri" w:cs="Calibri"/>
        </w:rPr>
        <w:t xml:space="preserve">The ACAS code of practise is a guide which helps and supports including capability, disciplinary and grievance procedures, failing to follow the code of practise does not make you liable however an ET would look to see if the process has been completed following this guide, if the guide hasn’t been followed an ET can adjust </w:t>
      </w:r>
      <w:proofErr w:type="gramStart"/>
      <w:r w:rsidRPr="38C94148">
        <w:rPr>
          <w:rFonts w:ascii="Calibri" w:eastAsia="Calibri" w:hAnsi="Calibri" w:cs="Calibri"/>
        </w:rPr>
        <w:t>awards  or</w:t>
      </w:r>
      <w:proofErr w:type="gramEnd"/>
      <w:r w:rsidRPr="38C94148">
        <w:rPr>
          <w:rFonts w:ascii="Calibri" w:eastAsia="Calibri" w:hAnsi="Calibri" w:cs="Calibri"/>
        </w:rPr>
        <w:t xml:space="preserve"> downwards by up to 25% (Acas.org.uk, n.d.). Most employees have their own procedure’s which sits in line with the ACAS code. ACAS code states if there is an issue then an investigation can take place, the investigation should take place in reasonable time and location, this can be postponed but not by any more than 5 days, during this meeting it should be made clear that it is a fact-finding meeting and that evidence is being gathered. The employee would have the right to be accompanied in any of these meetings this could either be by a trade union rep or colleague, employers can issue Formal warning which lasts 6 months Final warning which lasts 12 months or dismissal. If an employee is issued a warning, they would have the right to appeal.</w:t>
      </w:r>
    </w:p>
    <w:p w14:paraId="597A074F" w14:textId="2A79A49C" w:rsidR="3591F53A" w:rsidRDefault="38C94148">
      <w:r w:rsidRPr="38C94148">
        <w:rPr>
          <w:rFonts w:ascii="Calibri" w:eastAsia="Calibri" w:hAnsi="Calibri" w:cs="Calibri"/>
        </w:rPr>
        <w:t xml:space="preserve">Suspension should only be considered if it is necessary, if there is a risk to the employee or other employees or the business. All alternatives should be reviewed prior to suspending someone suspension is normally on full pay, so the employee is not penalised during this period. </w:t>
      </w:r>
    </w:p>
    <w:p w14:paraId="7355F75B" w14:textId="0890797C" w:rsidR="3591F53A" w:rsidRDefault="38C94148" w:rsidP="38C94148">
      <w:pPr>
        <w:rPr>
          <w:rFonts w:ascii="Calibri" w:eastAsia="Calibri" w:hAnsi="Calibri" w:cs="Calibri"/>
        </w:rPr>
      </w:pPr>
      <w:r w:rsidRPr="38C94148">
        <w:rPr>
          <w:rFonts w:ascii="Calibri" w:eastAsia="Calibri" w:hAnsi="Calibri" w:cs="Calibri"/>
        </w:rPr>
        <w:t xml:space="preserve">There are other ways that an employee could leave an organisation this is known as constructive dismissal, this occurs when there has been a fundamental breach in an employee’s contract, if the breach has caused the employee to resign immediately or if the resignation follows a series of </w:t>
      </w:r>
      <w:r w:rsidRPr="38C94148">
        <w:rPr>
          <w:rFonts w:ascii="Calibri" w:eastAsia="Calibri" w:hAnsi="Calibri" w:cs="Calibri"/>
        </w:rPr>
        <w:lastRenderedPageBreak/>
        <w:t>breaches and the employee can’t take any more. Western Excavating (ECC) Ltd v Sharp (1978) IRLR. This is also addressed in the ACAS code and guides you through the process.</w:t>
      </w:r>
    </w:p>
    <w:p w14:paraId="02AB3D31" w14:textId="1AF61B4B" w:rsidR="3591F53A" w:rsidRDefault="38C94148">
      <w:r w:rsidRPr="38C94148">
        <w:rPr>
          <w:rFonts w:ascii="Calibri" w:eastAsia="Calibri" w:hAnsi="Calibri" w:cs="Calibri"/>
        </w:rPr>
        <w:t xml:space="preserve"> There are cases when a dismissal is automatically unfair, if it is linked to maternity, disclosing fraud or corruption or the refusal to work a Sunday if a retail worker, there is no need to have the one- or two-year qualifying period in this situation. There are 2 scenarios when a dismissal is unfair but requires the one- or two-year qualifying period which is dismissal due to spent convictions and dismissal when there is a transfer of undertaking (Daniels). </w:t>
      </w:r>
    </w:p>
    <w:p w14:paraId="6EAB58A9" w14:textId="6D100645" w:rsidR="3591F53A" w:rsidRDefault="38C94148">
      <w:r w:rsidRPr="38C94148">
        <w:rPr>
          <w:rFonts w:ascii="Calibri" w:eastAsia="Calibri" w:hAnsi="Calibri" w:cs="Calibri"/>
        </w:rPr>
        <w:t>If an ET finds that an employee has been unfairly dismissed it decides on a remedy, there are three potential options reengagement, reinstatement or compensation.</w:t>
      </w:r>
    </w:p>
    <w:p w14:paraId="00DA1131" w14:textId="2C1F24C4" w:rsidR="38C94148" w:rsidRDefault="38C94148" w:rsidP="38C94148">
      <w:pPr>
        <w:rPr>
          <w:rFonts w:ascii="Calibri" w:eastAsia="Calibri" w:hAnsi="Calibri" w:cs="Calibri"/>
        </w:rPr>
      </w:pPr>
      <w:r w:rsidRPr="38C94148">
        <w:rPr>
          <w:rFonts w:ascii="Calibri" w:eastAsia="Calibri" w:hAnsi="Calibri" w:cs="Calibri"/>
        </w:rPr>
        <w:t xml:space="preserve">If an employee leaves an organisation this could be through resignation which should be unambiguous, </w:t>
      </w:r>
      <w:proofErr w:type="gramStart"/>
      <w:r w:rsidRPr="38C94148">
        <w:rPr>
          <w:rFonts w:ascii="Calibri" w:eastAsia="Calibri" w:hAnsi="Calibri" w:cs="Calibri"/>
        </w:rPr>
        <w:t>If</w:t>
      </w:r>
      <w:proofErr w:type="gramEnd"/>
      <w:r w:rsidRPr="38C94148">
        <w:rPr>
          <w:rFonts w:ascii="Calibri" w:eastAsia="Calibri" w:hAnsi="Calibri" w:cs="Calibri"/>
        </w:rPr>
        <w:t xml:space="preserve"> an employee raises a grievance this would normally be in writing and the employee would meet with the employee to understand more about the grievance and investigate, this should be done timely, with the right to be accompanied and the employee should be kept up to date through the process. If the employee is unhappy with the outcome of a grievance, they would have the right to appeal the decision and this appeal would be heard by a senior manager. </w:t>
      </w:r>
    </w:p>
    <w:p w14:paraId="2D57E8F8" w14:textId="61A41F7C" w:rsidR="3591F53A" w:rsidRDefault="3591F53A">
      <w:r w:rsidRPr="3591F53A">
        <w:rPr>
          <w:rFonts w:ascii="Calibri" w:eastAsia="Calibri" w:hAnsi="Calibri" w:cs="Calibri"/>
        </w:rPr>
        <w:t xml:space="preserve"> </w:t>
      </w:r>
    </w:p>
    <w:p w14:paraId="10D95CBD" w14:textId="4A57FE4D" w:rsidR="3591F53A" w:rsidRDefault="3591F53A">
      <w:r w:rsidRPr="3591F53A">
        <w:rPr>
          <w:rFonts w:ascii="Calibri" w:eastAsia="Calibri" w:hAnsi="Calibri" w:cs="Calibri"/>
          <w:u w:val="single"/>
        </w:rPr>
        <w:t xml:space="preserve"> </w:t>
      </w:r>
    </w:p>
    <w:p w14:paraId="13852E6A" w14:textId="72C249B2" w:rsidR="3591F53A" w:rsidRDefault="3591F53A">
      <w:r w:rsidRPr="3591F53A">
        <w:rPr>
          <w:rFonts w:ascii="Calibri" w:eastAsia="Calibri" w:hAnsi="Calibri" w:cs="Calibri"/>
          <w:u w:val="single"/>
        </w:rPr>
        <w:t>References</w:t>
      </w:r>
    </w:p>
    <w:p w14:paraId="2CC66A39" w14:textId="7513329B" w:rsidR="3591F53A" w:rsidRDefault="3591F53A">
      <w:r w:rsidRPr="3591F53A">
        <w:rPr>
          <w:rFonts w:ascii="Calibri" w:eastAsia="Calibri" w:hAnsi="Calibri" w:cs="Calibri"/>
          <w:u w:val="single"/>
        </w:rPr>
        <w:t xml:space="preserve"> </w:t>
      </w:r>
    </w:p>
    <w:p w14:paraId="75D52D46" w14:textId="7FCC0DF0" w:rsidR="3591F53A" w:rsidRDefault="38C94148" w:rsidP="38C94148">
      <w:pPr>
        <w:pStyle w:val="ListParagraph"/>
        <w:numPr>
          <w:ilvl w:val="0"/>
          <w:numId w:val="1"/>
        </w:numPr>
      </w:pPr>
      <w:r w:rsidRPr="38C94148">
        <w:rPr>
          <w:rFonts w:ascii="Calibri" w:eastAsia="Calibri" w:hAnsi="Calibri" w:cs="Calibri"/>
        </w:rPr>
        <w:t xml:space="preserve">Acas.org.uk. (n.d.). </w:t>
      </w:r>
      <w:r w:rsidRPr="38C94148">
        <w:rPr>
          <w:rFonts w:ascii="Calibri" w:eastAsia="Calibri" w:hAnsi="Calibri" w:cs="Calibri"/>
          <w:i/>
          <w:iCs/>
        </w:rPr>
        <w:t xml:space="preserve">Code of Practice - Discipline &amp; Grievance in the Workplace </w:t>
      </w:r>
      <w:r w:rsidRPr="38C94148">
        <w:rPr>
          <w:rFonts w:ascii="Calibri" w:eastAsia="Calibri" w:hAnsi="Calibri" w:cs="Calibri"/>
        </w:rPr>
        <w:t xml:space="preserve">| Acas. [online] Available at: </w:t>
      </w:r>
      <w:hyperlink r:id="rId5">
        <w:r w:rsidRPr="38C94148">
          <w:rPr>
            <w:rStyle w:val="Hyperlink"/>
            <w:rFonts w:ascii="Calibri" w:eastAsia="Calibri" w:hAnsi="Calibri" w:cs="Calibri"/>
          </w:rPr>
          <w:t>http://www.acas.org.uk/index.aspx?articleid=2174</w:t>
        </w:r>
      </w:hyperlink>
      <w:r w:rsidRPr="38C94148">
        <w:rPr>
          <w:rFonts w:ascii="Calibri" w:eastAsia="Calibri" w:hAnsi="Calibri" w:cs="Calibri"/>
        </w:rPr>
        <w:t xml:space="preserve"> [Accessed 2 Mar. 2019].</w:t>
      </w:r>
    </w:p>
    <w:p w14:paraId="2FA24954" w14:textId="02C36C4D" w:rsidR="38C94148" w:rsidRDefault="38C94148" w:rsidP="38C94148">
      <w:pPr>
        <w:ind w:left="360"/>
        <w:rPr>
          <w:rFonts w:ascii="Calibri" w:eastAsia="Calibri" w:hAnsi="Calibri" w:cs="Calibri"/>
        </w:rPr>
      </w:pPr>
    </w:p>
    <w:p w14:paraId="20AAE271" w14:textId="3C39F16E" w:rsidR="3591F53A" w:rsidRDefault="38C94148" w:rsidP="38C94148">
      <w:pPr>
        <w:pStyle w:val="ListParagraph"/>
        <w:numPr>
          <w:ilvl w:val="0"/>
          <w:numId w:val="1"/>
        </w:numPr>
      </w:pPr>
      <w:r w:rsidRPr="38C94148">
        <w:rPr>
          <w:rFonts w:ascii="Calibri" w:eastAsia="Calibri" w:hAnsi="Calibri" w:cs="Calibri"/>
        </w:rPr>
        <w:t xml:space="preserve">Acas.org.uk. (n.d.). </w:t>
      </w:r>
      <w:r w:rsidRPr="38C94148">
        <w:rPr>
          <w:rFonts w:ascii="Calibri" w:eastAsia="Calibri" w:hAnsi="Calibri" w:cs="Calibri"/>
          <w:i/>
          <w:iCs/>
        </w:rPr>
        <w:t xml:space="preserve">Employment contract terms | Acas advice and guidance </w:t>
      </w:r>
      <w:r w:rsidRPr="38C94148">
        <w:rPr>
          <w:rFonts w:ascii="Calibri" w:eastAsia="Calibri" w:hAnsi="Calibri" w:cs="Calibri"/>
        </w:rPr>
        <w:t xml:space="preserve">| Acas. [online] Available at: </w:t>
      </w:r>
      <w:hyperlink r:id="rId6">
        <w:r w:rsidRPr="38C94148">
          <w:rPr>
            <w:rStyle w:val="Hyperlink"/>
            <w:rFonts w:ascii="Calibri" w:eastAsia="Calibri" w:hAnsi="Calibri" w:cs="Calibri"/>
          </w:rPr>
          <w:t>http://www.acas.org.uk/index.aspx?articleid=3969</w:t>
        </w:r>
      </w:hyperlink>
      <w:r w:rsidRPr="38C94148">
        <w:rPr>
          <w:rFonts w:ascii="Calibri" w:eastAsia="Calibri" w:hAnsi="Calibri" w:cs="Calibri"/>
        </w:rPr>
        <w:t xml:space="preserve"> [Accessed 24 Feb. 2019].</w:t>
      </w:r>
    </w:p>
    <w:p w14:paraId="29B02562" w14:textId="4EC8671A" w:rsidR="3591F53A" w:rsidRDefault="3591F53A">
      <w:r w:rsidRPr="3591F53A">
        <w:rPr>
          <w:rFonts w:ascii="Calibri" w:eastAsia="Calibri" w:hAnsi="Calibri" w:cs="Calibri"/>
        </w:rPr>
        <w:t xml:space="preserve"> </w:t>
      </w:r>
    </w:p>
    <w:p w14:paraId="4566893C" w14:textId="152D55D0" w:rsidR="3591F53A" w:rsidRDefault="3591F53A" w:rsidP="3591F53A">
      <w:pPr>
        <w:pStyle w:val="ListParagraph"/>
        <w:numPr>
          <w:ilvl w:val="0"/>
          <w:numId w:val="1"/>
        </w:numPr>
      </w:pPr>
      <w:r w:rsidRPr="3591F53A">
        <w:rPr>
          <w:rFonts w:ascii="Calibri" w:eastAsia="Calibri" w:hAnsi="Calibri" w:cs="Calibri"/>
        </w:rPr>
        <w:t xml:space="preserve">Acas.org.uk. (n.d.). </w:t>
      </w:r>
      <w:r w:rsidRPr="3591F53A">
        <w:rPr>
          <w:rFonts w:ascii="Calibri" w:eastAsia="Calibri" w:hAnsi="Calibri" w:cs="Calibri"/>
          <w:i/>
          <w:iCs/>
        </w:rPr>
        <w:t>Employment Tribunals Fees, Refunds &amp; Remission | Acas</w:t>
      </w:r>
      <w:r w:rsidRPr="3591F53A">
        <w:rPr>
          <w:rFonts w:ascii="Calibri" w:eastAsia="Calibri" w:hAnsi="Calibri" w:cs="Calibri"/>
        </w:rPr>
        <w:t xml:space="preserve">. [online] Available at: </w:t>
      </w:r>
      <w:hyperlink r:id="rId7">
        <w:r w:rsidRPr="3591F53A">
          <w:rPr>
            <w:rStyle w:val="Hyperlink"/>
            <w:rFonts w:ascii="Calibri" w:eastAsia="Calibri" w:hAnsi="Calibri" w:cs="Calibri"/>
          </w:rPr>
          <w:t>http://www.acas.org.uk/index.aspx?articleid=1889</w:t>
        </w:r>
      </w:hyperlink>
      <w:r w:rsidRPr="3591F53A">
        <w:rPr>
          <w:rFonts w:ascii="Calibri" w:eastAsia="Calibri" w:hAnsi="Calibri" w:cs="Calibri"/>
        </w:rPr>
        <w:t xml:space="preserve"> [Accessed 21 Feb. 2019].</w:t>
      </w:r>
    </w:p>
    <w:p w14:paraId="3D29BEE1" w14:textId="06563DBC" w:rsidR="3591F53A" w:rsidRDefault="3591F53A">
      <w:r w:rsidRPr="3591F53A">
        <w:rPr>
          <w:rFonts w:ascii="Calibri" w:eastAsia="Calibri" w:hAnsi="Calibri" w:cs="Calibri"/>
        </w:rPr>
        <w:t xml:space="preserve"> </w:t>
      </w:r>
    </w:p>
    <w:p w14:paraId="02A57A2C" w14:textId="202B4781" w:rsidR="3591F53A" w:rsidRDefault="38C94148" w:rsidP="38C94148">
      <w:pPr>
        <w:pStyle w:val="ListParagraph"/>
        <w:numPr>
          <w:ilvl w:val="0"/>
          <w:numId w:val="1"/>
        </w:numPr>
      </w:pPr>
      <w:r w:rsidRPr="38C94148">
        <w:rPr>
          <w:rFonts w:ascii="Calibri" w:eastAsia="Calibri" w:hAnsi="Calibri" w:cs="Calibri"/>
        </w:rPr>
        <w:t xml:space="preserve">Acas.org.uk. (2012) </w:t>
      </w:r>
      <w:r w:rsidRPr="38C94148">
        <w:rPr>
          <w:rFonts w:ascii="Calibri" w:eastAsia="Calibri" w:hAnsi="Calibri" w:cs="Calibri"/>
          <w:i/>
          <w:iCs/>
        </w:rPr>
        <w:t>Redundancy.</w:t>
      </w:r>
      <w:r w:rsidRPr="38C94148">
        <w:rPr>
          <w:rFonts w:ascii="Calibri" w:eastAsia="Calibri" w:hAnsi="Calibri" w:cs="Calibri"/>
        </w:rPr>
        <w:t xml:space="preserve"> [online] Available at: </w:t>
      </w:r>
      <w:hyperlink r:id="rId8">
        <w:r w:rsidRPr="38C94148">
          <w:rPr>
            <w:rStyle w:val="Hyperlink"/>
            <w:rFonts w:ascii="Calibri" w:eastAsia="Calibri" w:hAnsi="Calibri" w:cs="Calibri"/>
          </w:rPr>
          <w:t>http://www.acas.org.uk/media/pdf/1/1/Redundancy-handling-accessible-version.pdf</w:t>
        </w:r>
      </w:hyperlink>
      <w:r w:rsidRPr="38C94148">
        <w:rPr>
          <w:rFonts w:ascii="Calibri" w:eastAsia="Calibri" w:hAnsi="Calibri" w:cs="Calibri"/>
        </w:rPr>
        <w:t xml:space="preserve"> [Accessed 25 Feb. 2019].</w:t>
      </w:r>
    </w:p>
    <w:p w14:paraId="5E785D16" w14:textId="30D80541" w:rsidR="3591F53A" w:rsidRDefault="3591F53A">
      <w:r w:rsidRPr="3591F53A">
        <w:rPr>
          <w:rFonts w:ascii="Calibri" w:eastAsia="Calibri" w:hAnsi="Calibri" w:cs="Calibri"/>
        </w:rPr>
        <w:t xml:space="preserve"> </w:t>
      </w:r>
    </w:p>
    <w:p w14:paraId="6CA35B68" w14:textId="771EBCA2" w:rsidR="3591F53A" w:rsidRDefault="38C94148" w:rsidP="38C94148">
      <w:pPr>
        <w:pStyle w:val="ListParagraph"/>
        <w:numPr>
          <w:ilvl w:val="0"/>
          <w:numId w:val="1"/>
        </w:numPr>
      </w:pPr>
      <w:r w:rsidRPr="38C94148">
        <w:rPr>
          <w:rFonts w:ascii="Calibri" w:eastAsia="Calibri" w:hAnsi="Calibri" w:cs="Calibri"/>
        </w:rPr>
        <w:t>Acas.org.uk. (n.d.)</w:t>
      </w:r>
      <w:r w:rsidRPr="38C94148">
        <w:rPr>
          <w:rFonts w:ascii="Calibri" w:eastAsia="Calibri" w:hAnsi="Calibri" w:cs="Calibri"/>
          <w:i/>
          <w:iCs/>
        </w:rPr>
        <w:t>. Transfer of undertakings (TUPE)</w:t>
      </w:r>
      <w:r w:rsidRPr="38C94148">
        <w:rPr>
          <w:rFonts w:ascii="Calibri" w:eastAsia="Calibri" w:hAnsi="Calibri" w:cs="Calibri"/>
        </w:rPr>
        <w:t xml:space="preserve"> | Acas advice and guidance | Acas. [online] Available at: </w:t>
      </w:r>
      <w:hyperlink r:id="rId9">
        <w:r w:rsidRPr="38C94148">
          <w:rPr>
            <w:rStyle w:val="Hyperlink"/>
            <w:rFonts w:ascii="Calibri" w:eastAsia="Calibri" w:hAnsi="Calibri" w:cs="Calibri"/>
          </w:rPr>
          <w:t>http://www.acas.org.uk/index.aspx?articleid=1655</w:t>
        </w:r>
      </w:hyperlink>
      <w:r w:rsidRPr="38C94148">
        <w:rPr>
          <w:rFonts w:ascii="Calibri" w:eastAsia="Calibri" w:hAnsi="Calibri" w:cs="Calibri"/>
        </w:rPr>
        <w:t xml:space="preserve"> [Accessed 25 Feb. 2019].</w:t>
      </w:r>
    </w:p>
    <w:p w14:paraId="6A238B29" w14:textId="2B4910D9" w:rsidR="3591F53A" w:rsidRDefault="3591F53A">
      <w:r w:rsidRPr="3591F53A">
        <w:rPr>
          <w:rFonts w:ascii="Calibri" w:eastAsia="Calibri" w:hAnsi="Calibri" w:cs="Calibri"/>
        </w:rPr>
        <w:t xml:space="preserve"> </w:t>
      </w:r>
    </w:p>
    <w:p w14:paraId="0732DB9B" w14:textId="2A8CFAEE" w:rsidR="3591F53A" w:rsidRDefault="3591F53A" w:rsidP="3591F53A">
      <w:pPr>
        <w:pStyle w:val="ListParagraph"/>
        <w:numPr>
          <w:ilvl w:val="0"/>
          <w:numId w:val="1"/>
        </w:numPr>
      </w:pPr>
      <w:r w:rsidRPr="3591F53A">
        <w:rPr>
          <w:rFonts w:ascii="Calibri" w:eastAsia="Calibri" w:hAnsi="Calibri" w:cs="Calibri"/>
        </w:rPr>
        <w:lastRenderedPageBreak/>
        <w:t xml:space="preserve">Acas.org.uk. (n.d.). </w:t>
      </w:r>
      <w:r w:rsidRPr="3591F53A">
        <w:rPr>
          <w:rFonts w:ascii="Calibri" w:eastAsia="Calibri" w:hAnsi="Calibri" w:cs="Calibri"/>
          <w:i/>
          <w:iCs/>
        </w:rPr>
        <w:t>Understanding what vicarious liability means for employers | Workplace snippets | Acas</w:t>
      </w:r>
      <w:r w:rsidRPr="3591F53A">
        <w:rPr>
          <w:rFonts w:ascii="Calibri" w:eastAsia="Calibri" w:hAnsi="Calibri" w:cs="Calibri"/>
        </w:rPr>
        <w:t xml:space="preserve">. [online] Available at: </w:t>
      </w:r>
      <w:hyperlink r:id="rId10">
        <w:r w:rsidRPr="3591F53A">
          <w:rPr>
            <w:rStyle w:val="Hyperlink"/>
            <w:rFonts w:ascii="Calibri" w:eastAsia="Calibri" w:hAnsi="Calibri" w:cs="Calibri"/>
          </w:rPr>
          <w:t>http://www.acas.org.uk/index.aspx?articleid=3715</w:t>
        </w:r>
      </w:hyperlink>
      <w:r w:rsidRPr="3591F53A">
        <w:rPr>
          <w:rFonts w:ascii="Calibri" w:eastAsia="Calibri" w:hAnsi="Calibri" w:cs="Calibri"/>
        </w:rPr>
        <w:t xml:space="preserve"> [Accessed 27 Feb. 2019].</w:t>
      </w:r>
    </w:p>
    <w:p w14:paraId="7526CED6" w14:textId="67E030CC" w:rsidR="3591F53A" w:rsidRDefault="3591F53A">
      <w:r w:rsidRPr="3591F53A">
        <w:rPr>
          <w:rFonts w:ascii="Calibri" w:eastAsia="Calibri" w:hAnsi="Calibri" w:cs="Calibri"/>
        </w:rPr>
        <w:t xml:space="preserve"> </w:t>
      </w:r>
    </w:p>
    <w:p w14:paraId="0D5F506E" w14:textId="1B5FABAD" w:rsidR="3591F53A" w:rsidRDefault="3591F53A" w:rsidP="3591F53A">
      <w:pPr>
        <w:pStyle w:val="ListParagraph"/>
        <w:numPr>
          <w:ilvl w:val="0"/>
          <w:numId w:val="1"/>
        </w:numPr>
      </w:pPr>
      <w:r w:rsidRPr="3591F53A">
        <w:rPr>
          <w:rFonts w:ascii="Calibri" w:eastAsia="Calibri" w:hAnsi="Calibri" w:cs="Calibri"/>
        </w:rPr>
        <w:t xml:space="preserve">CIPD. (2019). </w:t>
      </w:r>
      <w:r w:rsidRPr="3591F53A">
        <w:rPr>
          <w:rFonts w:ascii="Calibri" w:eastAsia="Calibri" w:hAnsi="Calibri" w:cs="Calibri"/>
          <w:i/>
          <w:iCs/>
        </w:rPr>
        <w:t>Contracts of Employment | Factsheets | CIPD</w:t>
      </w:r>
      <w:r w:rsidRPr="3591F53A">
        <w:rPr>
          <w:rFonts w:ascii="Calibri" w:eastAsia="Calibri" w:hAnsi="Calibri" w:cs="Calibri"/>
        </w:rPr>
        <w:t xml:space="preserve">. [online] Available at: </w:t>
      </w:r>
      <w:hyperlink r:id="rId11">
        <w:r w:rsidRPr="3591F53A">
          <w:rPr>
            <w:rStyle w:val="Hyperlink"/>
            <w:rFonts w:ascii="Calibri" w:eastAsia="Calibri" w:hAnsi="Calibri" w:cs="Calibri"/>
          </w:rPr>
          <w:t>https://www.cipd.co.uk/knowledge/fundamentals/emp-law/terms-conditions/contracts-</w:t>
        </w:r>
      </w:hyperlink>
    </w:p>
    <w:p w14:paraId="2BCE1967" w14:textId="66B4A334" w:rsidR="3591F53A" w:rsidRDefault="3591F53A">
      <w:r w:rsidRPr="3591F53A">
        <w:rPr>
          <w:rFonts w:ascii="Calibri" w:eastAsia="Calibri" w:hAnsi="Calibri" w:cs="Calibri"/>
        </w:rPr>
        <w:t>Factsheet [Accessed 25 Feb. 2019].</w:t>
      </w:r>
    </w:p>
    <w:p w14:paraId="62193CD7" w14:textId="6BCEFE2C" w:rsidR="3591F53A" w:rsidRDefault="3591F53A">
      <w:r w:rsidRPr="3591F53A">
        <w:rPr>
          <w:rFonts w:ascii="Calibri" w:eastAsia="Calibri" w:hAnsi="Calibri" w:cs="Calibri"/>
        </w:rPr>
        <w:t xml:space="preserve"> </w:t>
      </w:r>
    </w:p>
    <w:p w14:paraId="307D201A" w14:textId="6A9925CF" w:rsidR="3591F53A" w:rsidRDefault="38C94148" w:rsidP="38C94148">
      <w:pPr>
        <w:pStyle w:val="ListParagraph"/>
        <w:numPr>
          <w:ilvl w:val="0"/>
          <w:numId w:val="1"/>
        </w:numPr>
      </w:pPr>
      <w:r w:rsidRPr="38C94148">
        <w:rPr>
          <w:rFonts w:ascii="Calibri" w:eastAsia="Calibri" w:hAnsi="Calibri" w:cs="Calibri"/>
        </w:rPr>
        <w:t xml:space="preserve">CIPD. (2017). </w:t>
      </w:r>
      <w:r w:rsidRPr="38C94148">
        <w:rPr>
          <w:rFonts w:ascii="Calibri" w:eastAsia="Calibri" w:hAnsi="Calibri" w:cs="Calibri"/>
          <w:i/>
          <w:iCs/>
        </w:rPr>
        <w:t>Recruitment &amp; Selection Q&amp;As | CIPD</w:t>
      </w:r>
      <w:r w:rsidRPr="38C94148">
        <w:rPr>
          <w:rFonts w:ascii="Calibri" w:eastAsia="Calibri" w:hAnsi="Calibri" w:cs="Calibri"/>
        </w:rPr>
        <w:t xml:space="preserve">. [online] Available at: </w:t>
      </w:r>
      <w:hyperlink r:id="rId12">
        <w:r w:rsidRPr="38C94148">
          <w:rPr>
            <w:rStyle w:val="Hyperlink"/>
            <w:rFonts w:ascii="Calibri" w:eastAsia="Calibri" w:hAnsi="Calibri" w:cs="Calibri"/>
          </w:rPr>
          <w:t>https://www.cipd.co.uk/knowledge/fundamentals/emp-law/recruitment/questions</w:t>
        </w:r>
      </w:hyperlink>
      <w:r w:rsidRPr="38C94148">
        <w:rPr>
          <w:rFonts w:ascii="Calibri" w:eastAsia="Calibri" w:hAnsi="Calibri" w:cs="Calibri"/>
        </w:rPr>
        <w:t xml:space="preserve"> [Accessed 3 Mar. 2019].</w:t>
      </w:r>
    </w:p>
    <w:p w14:paraId="156F3618" w14:textId="383D7D73" w:rsidR="3591F53A" w:rsidRDefault="3591F53A">
      <w:r w:rsidRPr="3591F53A">
        <w:rPr>
          <w:rFonts w:ascii="Calibri" w:eastAsia="Calibri" w:hAnsi="Calibri" w:cs="Calibri"/>
        </w:rPr>
        <w:t xml:space="preserve"> </w:t>
      </w:r>
    </w:p>
    <w:p w14:paraId="55EE5F13" w14:textId="79B3BE56" w:rsidR="3591F53A" w:rsidRDefault="38C94148" w:rsidP="38C94148">
      <w:pPr>
        <w:pStyle w:val="ListParagraph"/>
        <w:numPr>
          <w:ilvl w:val="0"/>
          <w:numId w:val="1"/>
        </w:numPr>
      </w:pPr>
      <w:r w:rsidRPr="38C94148">
        <w:rPr>
          <w:rFonts w:ascii="Calibri" w:eastAsia="Calibri" w:hAnsi="Calibri" w:cs="Calibri"/>
        </w:rPr>
        <w:t>CIPD. (2018).</w:t>
      </w:r>
      <w:r w:rsidRPr="38C94148">
        <w:rPr>
          <w:rFonts w:ascii="Calibri" w:eastAsia="Calibri" w:hAnsi="Calibri" w:cs="Calibri"/>
          <w:i/>
          <w:iCs/>
        </w:rPr>
        <w:t xml:space="preserve"> A guide to TUPE transfers | Guides</w:t>
      </w:r>
      <w:r w:rsidRPr="38C94148">
        <w:rPr>
          <w:rFonts w:ascii="Calibri" w:eastAsia="Calibri" w:hAnsi="Calibri" w:cs="Calibri"/>
        </w:rPr>
        <w:t xml:space="preserve"> </w:t>
      </w:r>
      <w:r w:rsidRPr="38C94148">
        <w:rPr>
          <w:rFonts w:ascii="Calibri" w:eastAsia="Calibri" w:hAnsi="Calibri" w:cs="Calibri"/>
          <w:i/>
          <w:iCs/>
        </w:rPr>
        <w:t>| CIPD.</w:t>
      </w:r>
      <w:r w:rsidRPr="38C94148">
        <w:rPr>
          <w:rFonts w:ascii="Calibri" w:eastAsia="Calibri" w:hAnsi="Calibri" w:cs="Calibri"/>
        </w:rPr>
        <w:t xml:space="preserve"> [online] Available at: </w:t>
      </w:r>
      <w:hyperlink r:id="rId13">
        <w:r w:rsidRPr="38C94148">
          <w:rPr>
            <w:rStyle w:val="Hyperlink"/>
            <w:rFonts w:ascii="Calibri" w:eastAsia="Calibri" w:hAnsi="Calibri" w:cs="Calibri"/>
          </w:rPr>
          <w:t>https://www.cipd.co.uk/knowledge/fundamentals/emp-law/tupe/guide</w:t>
        </w:r>
      </w:hyperlink>
      <w:r w:rsidRPr="38C94148">
        <w:rPr>
          <w:rFonts w:ascii="Calibri" w:eastAsia="Calibri" w:hAnsi="Calibri" w:cs="Calibri"/>
        </w:rPr>
        <w:t xml:space="preserve"> [Accessed 25 Feb.2019].</w:t>
      </w:r>
    </w:p>
    <w:p w14:paraId="5B0EE07F" w14:textId="2D6B82DA" w:rsidR="3591F53A" w:rsidRDefault="3591F53A">
      <w:r w:rsidRPr="3591F53A">
        <w:rPr>
          <w:rFonts w:ascii="Calibri" w:eastAsia="Calibri" w:hAnsi="Calibri" w:cs="Calibri"/>
        </w:rPr>
        <w:t xml:space="preserve"> </w:t>
      </w:r>
    </w:p>
    <w:p w14:paraId="2F919BEB" w14:textId="5214B20D" w:rsidR="3591F53A" w:rsidRDefault="38C94148" w:rsidP="38C94148">
      <w:pPr>
        <w:pStyle w:val="ListParagraph"/>
        <w:numPr>
          <w:ilvl w:val="0"/>
          <w:numId w:val="1"/>
        </w:numPr>
      </w:pPr>
      <w:r w:rsidRPr="38C94148">
        <w:rPr>
          <w:rFonts w:ascii="Calibri" w:eastAsia="Calibri" w:hAnsi="Calibri" w:cs="Calibri"/>
        </w:rPr>
        <w:t xml:space="preserve">CIPD. (2017). </w:t>
      </w:r>
      <w:r w:rsidRPr="38C94148">
        <w:rPr>
          <w:rFonts w:ascii="Calibri" w:eastAsia="Calibri" w:hAnsi="Calibri" w:cs="Calibri"/>
          <w:i/>
          <w:iCs/>
        </w:rPr>
        <w:t>Unfair Dismissal Q&amp;As</w:t>
      </w:r>
      <w:r w:rsidRPr="38C94148">
        <w:rPr>
          <w:rFonts w:ascii="Calibri" w:eastAsia="Calibri" w:hAnsi="Calibri" w:cs="Calibri"/>
        </w:rPr>
        <w:t xml:space="preserve"> </w:t>
      </w:r>
      <w:r w:rsidRPr="38C94148">
        <w:rPr>
          <w:rFonts w:ascii="Calibri" w:eastAsia="Calibri" w:hAnsi="Calibri" w:cs="Calibri"/>
          <w:i/>
          <w:iCs/>
        </w:rPr>
        <w:t>| CIPD</w:t>
      </w:r>
      <w:r w:rsidRPr="38C94148">
        <w:rPr>
          <w:rFonts w:ascii="Calibri" w:eastAsia="Calibri" w:hAnsi="Calibri" w:cs="Calibri"/>
        </w:rPr>
        <w:t xml:space="preserve">. [online] Available at: </w:t>
      </w:r>
      <w:hyperlink r:id="rId14">
        <w:r w:rsidRPr="38C94148">
          <w:rPr>
            <w:rStyle w:val="Hyperlink"/>
            <w:rFonts w:ascii="Calibri" w:eastAsia="Calibri" w:hAnsi="Calibri" w:cs="Calibri"/>
          </w:rPr>
          <w:t>https://www.cipd.co.uk/knowledge/fundamentals/emp-law/dismissal/unfair-dismissal-questions</w:t>
        </w:r>
      </w:hyperlink>
      <w:r w:rsidRPr="38C94148">
        <w:rPr>
          <w:rFonts w:ascii="Calibri" w:eastAsia="Calibri" w:hAnsi="Calibri" w:cs="Calibri"/>
        </w:rPr>
        <w:t xml:space="preserve"> [Accessed 27 Feb. 2019].</w:t>
      </w:r>
    </w:p>
    <w:p w14:paraId="331D9E88" w14:textId="6AAD432B" w:rsidR="3591F53A" w:rsidRDefault="3591F53A">
      <w:r w:rsidRPr="3591F53A">
        <w:rPr>
          <w:rFonts w:ascii="Calibri" w:eastAsia="Calibri" w:hAnsi="Calibri" w:cs="Calibri"/>
        </w:rPr>
        <w:t xml:space="preserve"> </w:t>
      </w:r>
    </w:p>
    <w:p w14:paraId="5F2EF888" w14:textId="6ED995AC" w:rsidR="3591F53A" w:rsidRDefault="3591F53A" w:rsidP="3591F53A">
      <w:pPr>
        <w:pStyle w:val="ListParagraph"/>
        <w:numPr>
          <w:ilvl w:val="0"/>
          <w:numId w:val="1"/>
        </w:numPr>
      </w:pPr>
      <w:r w:rsidRPr="3591F53A">
        <w:rPr>
          <w:rFonts w:ascii="Calibri" w:eastAsia="Calibri" w:hAnsi="Calibri" w:cs="Calibri"/>
        </w:rPr>
        <w:t xml:space="preserve">Citizensadvice.org.uk. (2019). </w:t>
      </w:r>
      <w:r w:rsidRPr="3591F53A">
        <w:rPr>
          <w:rFonts w:ascii="Calibri" w:eastAsia="Calibri" w:hAnsi="Calibri" w:cs="Calibri"/>
          <w:i/>
          <w:iCs/>
        </w:rPr>
        <w:t>Victimisation</w:t>
      </w:r>
      <w:r w:rsidRPr="3591F53A">
        <w:rPr>
          <w:rFonts w:ascii="Calibri" w:eastAsia="Calibri" w:hAnsi="Calibri" w:cs="Calibri"/>
        </w:rPr>
        <w:t xml:space="preserve">. [online] Available at: </w:t>
      </w:r>
      <w:hyperlink r:id="rId15">
        <w:r w:rsidRPr="3591F53A">
          <w:rPr>
            <w:rStyle w:val="Hyperlink"/>
            <w:rFonts w:ascii="Calibri" w:eastAsia="Calibri" w:hAnsi="Calibri" w:cs="Calibri"/>
          </w:rPr>
          <w:t>https://www.citizensadvice.org.uk/law-and-courts/discrimination/what-are-the-different-types-of-discrimination/victimisation/</w:t>
        </w:r>
      </w:hyperlink>
      <w:r w:rsidRPr="3591F53A">
        <w:rPr>
          <w:rFonts w:ascii="Calibri" w:eastAsia="Calibri" w:hAnsi="Calibri" w:cs="Calibri"/>
        </w:rPr>
        <w:t xml:space="preserve"> [Accessed 27 Feb. 2019].</w:t>
      </w:r>
    </w:p>
    <w:p w14:paraId="68C9E512" w14:textId="16C5BB26" w:rsidR="3591F53A" w:rsidRDefault="3591F53A">
      <w:r w:rsidRPr="3591F53A">
        <w:rPr>
          <w:rFonts w:ascii="Calibri" w:eastAsia="Calibri" w:hAnsi="Calibri" w:cs="Calibri"/>
        </w:rPr>
        <w:t xml:space="preserve"> </w:t>
      </w:r>
    </w:p>
    <w:p w14:paraId="2BBE6C0A" w14:textId="6FBA322F" w:rsidR="3591F53A" w:rsidRDefault="3591F53A">
      <w:r w:rsidRPr="3591F53A">
        <w:rPr>
          <w:rFonts w:ascii="Calibri" w:eastAsia="Calibri" w:hAnsi="Calibri" w:cs="Calibri"/>
        </w:rPr>
        <w:t xml:space="preserve"> </w:t>
      </w:r>
    </w:p>
    <w:p w14:paraId="19F31C0A" w14:textId="5898D744" w:rsidR="3591F53A" w:rsidRDefault="3591F53A" w:rsidP="3591F53A">
      <w:pPr>
        <w:pStyle w:val="ListParagraph"/>
        <w:numPr>
          <w:ilvl w:val="0"/>
          <w:numId w:val="1"/>
        </w:numPr>
      </w:pPr>
      <w:r w:rsidRPr="3591F53A">
        <w:rPr>
          <w:rFonts w:ascii="Calibri" w:eastAsia="Calibri" w:hAnsi="Calibri" w:cs="Calibri"/>
        </w:rPr>
        <w:t xml:space="preserve">Citizensadvice.org.uk. (2019). </w:t>
      </w:r>
      <w:r w:rsidRPr="3591F53A">
        <w:rPr>
          <w:rFonts w:ascii="Calibri" w:eastAsia="Calibri" w:hAnsi="Calibri" w:cs="Calibri"/>
          <w:i/>
          <w:iCs/>
        </w:rPr>
        <w:t>What are the different types of discrimination?</w:t>
      </w:r>
      <w:r w:rsidRPr="3591F53A">
        <w:rPr>
          <w:rFonts w:ascii="Calibri" w:eastAsia="Calibri" w:hAnsi="Calibri" w:cs="Calibri"/>
        </w:rPr>
        <w:t xml:space="preserve"> [online] Available at: </w:t>
      </w:r>
      <w:hyperlink r:id="rId16">
        <w:r w:rsidRPr="3591F53A">
          <w:rPr>
            <w:rStyle w:val="Hyperlink"/>
            <w:rFonts w:ascii="Calibri" w:eastAsia="Calibri" w:hAnsi="Calibri" w:cs="Calibri"/>
          </w:rPr>
          <w:t>https://www.citizensadvice.org.uk/law-and-courts/discrimination/what-are-the-different-types-of-discrimination/</w:t>
        </w:r>
      </w:hyperlink>
      <w:r w:rsidRPr="3591F53A">
        <w:rPr>
          <w:rFonts w:ascii="Calibri" w:eastAsia="Calibri" w:hAnsi="Calibri" w:cs="Calibri"/>
        </w:rPr>
        <w:t xml:space="preserve"> [Accessed 27 Feb. 2019].</w:t>
      </w:r>
    </w:p>
    <w:p w14:paraId="25165C79" w14:textId="6DCA5CB5" w:rsidR="3591F53A" w:rsidRDefault="3591F53A">
      <w:r w:rsidRPr="3591F53A">
        <w:rPr>
          <w:rFonts w:ascii="Calibri" w:eastAsia="Calibri" w:hAnsi="Calibri" w:cs="Calibri"/>
        </w:rPr>
        <w:t xml:space="preserve"> </w:t>
      </w:r>
    </w:p>
    <w:p w14:paraId="4497282F" w14:textId="01448B69" w:rsidR="3591F53A" w:rsidRDefault="3591F53A">
      <w:r w:rsidRPr="3591F53A">
        <w:rPr>
          <w:rFonts w:ascii="Calibri" w:eastAsia="Calibri" w:hAnsi="Calibri" w:cs="Calibri"/>
        </w:rPr>
        <w:t xml:space="preserve"> </w:t>
      </w:r>
    </w:p>
    <w:p w14:paraId="2C2F9B8D" w14:textId="75F00E33" w:rsidR="3591F53A" w:rsidRDefault="3591F53A" w:rsidP="3591F53A">
      <w:pPr>
        <w:pStyle w:val="ListParagraph"/>
        <w:numPr>
          <w:ilvl w:val="0"/>
          <w:numId w:val="1"/>
        </w:numPr>
      </w:pPr>
      <w:r w:rsidRPr="3591F53A">
        <w:rPr>
          <w:rFonts w:ascii="Calibri" w:eastAsia="Calibri" w:hAnsi="Calibri" w:cs="Calibri"/>
        </w:rPr>
        <w:t xml:space="preserve">Daniels, K. (2019). </w:t>
      </w:r>
      <w:r w:rsidRPr="3591F53A">
        <w:rPr>
          <w:rFonts w:ascii="Calibri" w:eastAsia="Calibri" w:hAnsi="Calibri" w:cs="Calibri"/>
          <w:i/>
          <w:iCs/>
        </w:rPr>
        <w:t>Introduction to employment law</w:t>
      </w:r>
    </w:p>
    <w:p w14:paraId="6FE70BAB" w14:textId="653AEC23" w:rsidR="3591F53A" w:rsidRDefault="3591F53A">
      <w:r w:rsidRPr="3591F53A">
        <w:rPr>
          <w:rFonts w:ascii="Calibri" w:eastAsia="Calibri" w:hAnsi="Calibri" w:cs="Calibri"/>
        </w:rPr>
        <w:t xml:space="preserve"> </w:t>
      </w:r>
    </w:p>
    <w:p w14:paraId="0BBA37A5" w14:textId="492AC282" w:rsidR="38C94148" w:rsidRDefault="38C94148" w:rsidP="38C94148">
      <w:pPr>
        <w:pStyle w:val="ListParagraph"/>
        <w:numPr>
          <w:ilvl w:val="0"/>
          <w:numId w:val="1"/>
        </w:numPr>
      </w:pPr>
      <w:r w:rsidRPr="38C94148">
        <w:rPr>
          <w:rFonts w:ascii="Calibri" w:eastAsia="Calibri" w:hAnsi="Calibri" w:cs="Calibri"/>
        </w:rPr>
        <w:t xml:space="preserve">Equality.admin.cam.ac.uk. (2019). </w:t>
      </w:r>
      <w:r w:rsidRPr="38C94148">
        <w:rPr>
          <w:rFonts w:ascii="Calibri" w:eastAsia="Calibri" w:hAnsi="Calibri" w:cs="Calibri"/>
          <w:i/>
          <w:iCs/>
        </w:rPr>
        <w:t>Positive Action | Equality &amp; Diversity</w:t>
      </w:r>
      <w:r w:rsidRPr="38C94148">
        <w:rPr>
          <w:rFonts w:ascii="Calibri" w:eastAsia="Calibri" w:hAnsi="Calibri" w:cs="Calibri"/>
        </w:rPr>
        <w:t xml:space="preserve">. [online] Available at: </w:t>
      </w:r>
      <w:hyperlink r:id="rId17">
        <w:r w:rsidRPr="38C94148">
          <w:rPr>
            <w:rStyle w:val="Hyperlink"/>
            <w:rFonts w:ascii="Calibri" w:eastAsia="Calibri" w:hAnsi="Calibri" w:cs="Calibri"/>
          </w:rPr>
          <w:t>https://www.equality.admin.cam.ac.uk/training/equalities-law/key-principles/positive-action</w:t>
        </w:r>
      </w:hyperlink>
      <w:r w:rsidRPr="38C94148">
        <w:rPr>
          <w:rFonts w:ascii="Calibri" w:eastAsia="Calibri" w:hAnsi="Calibri" w:cs="Calibri"/>
        </w:rPr>
        <w:t xml:space="preserve"> [Accessed 27 Feb. 2019].</w:t>
      </w:r>
    </w:p>
    <w:p w14:paraId="10237138" w14:textId="166B841C" w:rsidR="38C94148" w:rsidRDefault="38C94148" w:rsidP="38C94148">
      <w:pPr>
        <w:ind w:left="360"/>
        <w:rPr>
          <w:rFonts w:ascii="Calibri" w:eastAsia="Calibri" w:hAnsi="Calibri" w:cs="Calibri"/>
        </w:rPr>
      </w:pPr>
    </w:p>
    <w:p w14:paraId="44EBEEF1" w14:textId="5777EA60" w:rsidR="38C94148" w:rsidRDefault="38C94148" w:rsidP="38C94148">
      <w:pPr>
        <w:pStyle w:val="ListParagraph"/>
        <w:numPr>
          <w:ilvl w:val="0"/>
          <w:numId w:val="1"/>
        </w:numPr>
      </w:pPr>
      <w:r w:rsidRPr="38C94148">
        <w:lastRenderedPageBreak/>
        <w:t xml:space="preserve">GOV.UK. (n.d.). </w:t>
      </w:r>
      <w:r w:rsidRPr="38C94148">
        <w:rPr>
          <w:i/>
          <w:iCs/>
        </w:rPr>
        <w:t xml:space="preserve">Business transfers, takeovers and TUPE. </w:t>
      </w:r>
      <w:r w:rsidRPr="38C94148">
        <w:t>[online] Available at: https://www.gov.uk/transfers-takeovers/insolvent-businesses [Accessed 10 Mar. 2019].</w:t>
      </w:r>
    </w:p>
    <w:p w14:paraId="36D4E04B" w14:textId="4F0ABEFE" w:rsidR="3591F53A" w:rsidRDefault="38C94148">
      <w:r w:rsidRPr="38C94148">
        <w:rPr>
          <w:rFonts w:ascii="Calibri" w:eastAsia="Calibri" w:hAnsi="Calibri" w:cs="Calibri"/>
        </w:rPr>
        <w:t xml:space="preserve"> </w:t>
      </w:r>
    </w:p>
    <w:p w14:paraId="306C0F5D" w14:textId="15A95FAF"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Dismissal: your rights</w:t>
      </w:r>
      <w:r w:rsidRPr="38C94148">
        <w:rPr>
          <w:rFonts w:ascii="Calibri" w:eastAsia="Calibri" w:hAnsi="Calibri" w:cs="Calibri"/>
        </w:rPr>
        <w:t xml:space="preserve">. [online] Available at: </w:t>
      </w:r>
      <w:hyperlink r:id="rId18">
        <w:r w:rsidRPr="38C94148">
          <w:rPr>
            <w:rStyle w:val="Hyperlink"/>
            <w:rFonts w:ascii="Calibri" w:eastAsia="Calibri" w:hAnsi="Calibri" w:cs="Calibri"/>
          </w:rPr>
          <w:t>https://www.gov.uk/dismissal/unfair-and-constructive-dismissal</w:t>
        </w:r>
      </w:hyperlink>
      <w:r w:rsidRPr="38C94148">
        <w:rPr>
          <w:rFonts w:ascii="Calibri" w:eastAsia="Calibri" w:hAnsi="Calibri" w:cs="Calibri"/>
        </w:rPr>
        <w:t xml:space="preserve"> [Accessed 25 Feb. 2019].</w:t>
      </w:r>
    </w:p>
    <w:p w14:paraId="0ED9BFBD" w14:textId="73B2906F" w:rsidR="38C94148" w:rsidRDefault="38C94148" w:rsidP="38C94148">
      <w:pPr>
        <w:ind w:left="360"/>
        <w:rPr>
          <w:rFonts w:ascii="Calibri" w:eastAsia="Calibri" w:hAnsi="Calibri" w:cs="Calibri"/>
        </w:rPr>
      </w:pPr>
    </w:p>
    <w:p w14:paraId="1607C4AE" w14:textId="1EEE5924" w:rsidR="38C94148" w:rsidRDefault="38C94148" w:rsidP="38C94148">
      <w:pPr>
        <w:pStyle w:val="ListParagraph"/>
        <w:numPr>
          <w:ilvl w:val="0"/>
          <w:numId w:val="1"/>
        </w:numPr>
      </w:pPr>
      <w:r w:rsidRPr="38C94148">
        <w:t xml:space="preserve">GOV.UK. (n.d.). </w:t>
      </w:r>
      <w:r w:rsidRPr="38C94148">
        <w:rPr>
          <w:i/>
          <w:iCs/>
        </w:rPr>
        <w:t>Employment status</w:t>
      </w:r>
      <w:r w:rsidRPr="38C94148">
        <w:t>. [online] Available at: https://www.gov.uk/employment-status/worker [Accessed 10 Mar. 2019].</w:t>
      </w:r>
    </w:p>
    <w:p w14:paraId="24DE69E0" w14:textId="05A28DF7" w:rsidR="3591F53A" w:rsidRDefault="3591F53A">
      <w:r w:rsidRPr="3591F53A">
        <w:rPr>
          <w:rFonts w:ascii="Calibri" w:eastAsia="Calibri" w:hAnsi="Calibri" w:cs="Calibri"/>
        </w:rPr>
        <w:t xml:space="preserve"> </w:t>
      </w:r>
    </w:p>
    <w:p w14:paraId="61D64F34" w14:textId="5F0AE99E"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Get help at work if you’re disabled or have a health conditio</w:t>
      </w:r>
      <w:r w:rsidRPr="38C94148">
        <w:rPr>
          <w:rFonts w:ascii="Calibri" w:eastAsia="Calibri" w:hAnsi="Calibri" w:cs="Calibri"/>
        </w:rPr>
        <w:t xml:space="preserve">n (Access to Work). [online] Available at: </w:t>
      </w:r>
      <w:hyperlink r:id="rId19">
        <w:r w:rsidRPr="38C94148">
          <w:rPr>
            <w:rStyle w:val="Hyperlink"/>
            <w:rFonts w:ascii="Calibri" w:eastAsia="Calibri" w:hAnsi="Calibri" w:cs="Calibri"/>
          </w:rPr>
          <w:t>https://www.gov.uk/access-to-work</w:t>
        </w:r>
      </w:hyperlink>
      <w:r w:rsidRPr="38C94148">
        <w:rPr>
          <w:rFonts w:ascii="Calibri" w:eastAsia="Calibri" w:hAnsi="Calibri" w:cs="Calibri"/>
        </w:rPr>
        <w:t xml:space="preserve"> [Accessed 27 Feb. 2019].</w:t>
      </w:r>
    </w:p>
    <w:p w14:paraId="53718ABA" w14:textId="1BF36383" w:rsidR="3591F53A" w:rsidRDefault="3591F53A">
      <w:r w:rsidRPr="3591F53A">
        <w:rPr>
          <w:rFonts w:ascii="Calibri" w:eastAsia="Calibri" w:hAnsi="Calibri" w:cs="Calibri"/>
        </w:rPr>
        <w:t xml:space="preserve"> </w:t>
      </w:r>
    </w:p>
    <w:p w14:paraId="2D6DB60F" w14:textId="29FB44DA" w:rsidR="3591F53A" w:rsidRDefault="3591F53A" w:rsidP="3591F53A">
      <w:pPr>
        <w:pStyle w:val="ListParagraph"/>
        <w:numPr>
          <w:ilvl w:val="0"/>
          <w:numId w:val="1"/>
        </w:numPr>
      </w:pPr>
      <w:r w:rsidRPr="3591F53A">
        <w:rPr>
          <w:rFonts w:ascii="Calibri" w:eastAsia="Calibri" w:hAnsi="Calibri" w:cs="Calibri"/>
        </w:rPr>
        <w:t xml:space="preserve">GOV.UK. (n.d.). </w:t>
      </w:r>
      <w:r w:rsidRPr="3591F53A">
        <w:rPr>
          <w:rFonts w:ascii="Calibri" w:eastAsia="Calibri" w:hAnsi="Calibri" w:cs="Calibri"/>
          <w:i/>
          <w:iCs/>
        </w:rPr>
        <w:t>Making staff redundant</w:t>
      </w:r>
      <w:r w:rsidRPr="3591F53A">
        <w:rPr>
          <w:rFonts w:ascii="Calibri" w:eastAsia="Calibri" w:hAnsi="Calibri" w:cs="Calibri"/>
        </w:rPr>
        <w:t xml:space="preserve">. [online] Available at: </w:t>
      </w:r>
      <w:hyperlink r:id="rId20">
        <w:r w:rsidRPr="3591F53A">
          <w:rPr>
            <w:rStyle w:val="Hyperlink"/>
            <w:rFonts w:ascii="Calibri" w:eastAsia="Calibri" w:hAnsi="Calibri" w:cs="Calibri"/>
          </w:rPr>
          <w:t>https://www.gov.uk/staff-redundant/redundancy-consultations</w:t>
        </w:r>
      </w:hyperlink>
      <w:r w:rsidRPr="3591F53A">
        <w:rPr>
          <w:rFonts w:ascii="Calibri" w:eastAsia="Calibri" w:hAnsi="Calibri" w:cs="Calibri"/>
        </w:rPr>
        <w:t xml:space="preserve"> [Accessed 25 Feb. 2019].</w:t>
      </w:r>
    </w:p>
    <w:p w14:paraId="312D2811" w14:textId="046FC56D" w:rsidR="3591F53A" w:rsidRDefault="3591F53A">
      <w:r w:rsidRPr="3591F53A">
        <w:rPr>
          <w:rFonts w:ascii="Calibri" w:eastAsia="Calibri" w:hAnsi="Calibri" w:cs="Calibri"/>
        </w:rPr>
        <w:t xml:space="preserve"> </w:t>
      </w:r>
    </w:p>
    <w:p w14:paraId="0E437834" w14:textId="359B0730" w:rsidR="3591F53A" w:rsidRDefault="3591F53A" w:rsidP="3591F53A">
      <w:pPr>
        <w:pStyle w:val="ListParagraph"/>
        <w:numPr>
          <w:ilvl w:val="0"/>
          <w:numId w:val="1"/>
        </w:numPr>
      </w:pPr>
      <w:r w:rsidRPr="3591F53A">
        <w:rPr>
          <w:rFonts w:ascii="Calibri" w:eastAsia="Calibri" w:hAnsi="Calibri" w:cs="Calibri"/>
        </w:rPr>
        <w:t xml:space="preserve">GOV.UK. (n.d.). </w:t>
      </w:r>
      <w:r w:rsidRPr="3591F53A">
        <w:rPr>
          <w:rFonts w:ascii="Calibri" w:eastAsia="Calibri" w:hAnsi="Calibri" w:cs="Calibri"/>
          <w:i/>
          <w:iCs/>
        </w:rPr>
        <w:t>Maximum weekly working hours</w:t>
      </w:r>
      <w:r w:rsidRPr="3591F53A">
        <w:rPr>
          <w:rFonts w:ascii="Calibri" w:eastAsia="Calibri" w:hAnsi="Calibri" w:cs="Calibri"/>
        </w:rPr>
        <w:t xml:space="preserve">. [online] Available at: </w:t>
      </w:r>
      <w:hyperlink r:id="rId21">
        <w:r w:rsidRPr="3591F53A">
          <w:rPr>
            <w:rStyle w:val="Hyperlink"/>
            <w:rFonts w:ascii="Calibri" w:eastAsia="Calibri" w:hAnsi="Calibri" w:cs="Calibri"/>
          </w:rPr>
          <w:t>https://www.gov.uk/maximum-weekly-working-hours</w:t>
        </w:r>
      </w:hyperlink>
      <w:r w:rsidRPr="3591F53A">
        <w:rPr>
          <w:rFonts w:ascii="Calibri" w:eastAsia="Calibri" w:hAnsi="Calibri" w:cs="Calibri"/>
        </w:rPr>
        <w:t xml:space="preserve"> [Accessed 25 Feb. 2019].</w:t>
      </w:r>
    </w:p>
    <w:p w14:paraId="322FBF21" w14:textId="57BCBBCC" w:rsidR="3591F53A" w:rsidRDefault="3591F53A">
      <w:r w:rsidRPr="3591F53A">
        <w:rPr>
          <w:rFonts w:ascii="Calibri" w:eastAsia="Calibri" w:hAnsi="Calibri" w:cs="Calibri"/>
        </w:rPr>
        <w:t xml:space="preserve"> </w:t>
      </w:r>
    </w:p>
    <w:p w14:paraId="23F599F5" w14:textId="621CD500"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Redundancy: your rights</w:t>
      </w:r>
      <w:r w:rsidRPr="38C94148">
        <w:rPr>
          <w:rFonts w:ascii="Calibri" w:eastAsia="Calibri" w:hAnsi="Calibri" w:cs="Calibri"/>
        </w:rPr>
        <w:t xml:space="preserve">. [online] Available at: </w:t>
      </w:r>
      <w:hyperlink r:id="rId22">
        <w:r w:rsidRPr="38C94148">
          <w:rPr>
            <w:rStyle w:val="Hyperlink"/>
            <w:rFonts w:ascii="Calibri" w:eastAsia="Calibri" w:hAnsi="Calibri" w:cs="Calibri"/>
          </w:rPr>
          <w:t>https://www.gov.uk/redundant-your-rights/consultation</w:t>
        </w:r>
      </w:hyperlink>
      <w:r w:rsidRPr="38C94148">
        <w:rPr>
          <w:rFonts w:ascii="Calibri" w:eastAsia="Calibri" w:hAnsi="Calibri" w:cs="Calibri"/>
        </w:rPr>
        <w:t xml:space="preserve"> [Accessed 24 Feb. 2019].</w:t>
      </w:r>
    </w:p>
    <w:p w14:paraId="6F3A5F5E" w14:textId="222FB62F" w:rsidR="3591F53A" w:rsidRDefault="3591F53A">
      <w:r w:rsidRPr="3591F53A">
        <w:rPr>
          <w:rFonts w:ascii="Calibri" w:eastAsia="Calibri" w:hAnsi="Calibri" w:cs="Calibri"/>
        </w:rPr>
        <w:t xml:space="preserve"> </w:t>
      </w:r>
    </w:p>
    <w:p w14:paraId="5CF5422F" w14:textId="1D41C0BB"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Redundancy: your right</w:t>
      </w:r>
      <w:r w:rsidRPr="38C94148">
        <w:rPr>
          <w:rFonts w:ascii="Calibri" w:eastAsia="Calibri" w:hAnsi="Calibri" w:cs="Calibri"/>
        </w:rPr>
        <w:t xml:space="preserve">s. [online] Available at: </w:t>
      </w:r>
      <w:hyperlink r:id="rId23">
        <w:r w:rsidRPr="38C94148">
          <w:rPr>
            <w:rStyle w:val="Hyperlink"/>
            <w:rFonts w:ascii="Calibri" w:eastAsia="Calibri" w:hAnsi="Calibri" w:cs="Calibri"/>
          </w:rPr>
          <w:t>https://www.gov.uk/redundant-your-rights/redundancy-pay</w:t>
        </w:r>
      </w:hyperlink>
      <w:r w:rsidRPr="38C94148">
        <w:rPr>
          <w:rFonts w:ascii="Calibri" w:eastAsia="Calibri" w:hAnsi="Calibri" w:cs="Calibri"/>
        </w:rPr>
        <w:t xml:space="preserve"> [Accessed 25 Feb. 2019].</w:t>
      </w:r>
    </w:p>
    <w:p w14:paraId="79D3C523" w14:textId="423279FB" w:rsidR="3591F53A" w:rsidRDefault="3591F53A">
      <w:r w:rsidRPr="3591F53A">
        <w:rPr>
          <w:rFonts w:ascii="Calibri" w:eastAsia="Calibri" w:hAnsi="Calibri" w:cs="Calibri"/>
        </w:rPr>
        <w:t xml:space="preserve"> </w:t>
      </w:r>
    </w:p>
    <w:p w14:paraId="65B31647" w14:textId="3ACCF0CC"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Statutory Sick Pay (SSP</w:t>
      </w:r>
      <w:r w:rsidRPr="38C94148">
        <w:rPr>
          <w:rFonts w:ascii="Calibri" w:eastAsia="Calibri" w:hAnsi="Calibri" w:cs="Calibri"/>
        </w:rPr>
        <w:t xml:space="preserve">). [online] Available at: </w:t>
      </w:r>
      <w:hyperlink r:id="rId24">
        <w:r w:rsidRPr="38C94148">
          <w:rPr>
            <w:rStyle w:val="Hyperlink"/>
            <w:rFonts w:ascii="Calibri" w:eastAsia="Calibri" w:hAnsi="Calibri" w:cs="Calibri"/>
          </w:rPr>
          <w:t>https://www.gov.uk/statutory-sick-pay</w:t>
        </w:r>
      </w:hyperlink>
      <w:r w:rsidRPr="38C94148">
        <w:rPr>
          <w:rFonts w:ascii="Calibri" w:eastAsia="Calibri" w:hAnsi="Calibri" w:cs="Calibri"/>
        </w:rPr>
        <w:t xml:space="preserve"> [Accessed 27 Feb. 2019].</w:t>
      </w:r>
    </w:p>
    <w:p w14:paraId="0AD461E0" w14:textId="2F11EDB0" w:rsidR="3591F53A" w:rsidRDefault="3591F53A">
      <w:r w:rsidRPr="3591F53A">
        <w:rPr>
          <w:rFonts w:ascii="Calibri" w:eastAsia="Calibri" w:hAnsi="Calibri" w:cs="Calibri"/>
        </w:rPr>
        <w:t xml:space="preserve"> </w:t>
      </w:r>
    </w:p>
    <w:p w14:paraId="2F983249" w14:textId="5A090691" w:rsidR="3591F53A" w:rsidRDefault="38C94148" w:rsidP="38C94148">
      <w:pPr>
        <w:pStyle w:val="ListParagraph"/>
        <w:numPr>
          <w:ilvl w:val="0"/>
          <w:numId w:val="1"/>
        </w:numPr>
      </w:pPr>
      <w:r w:rsidRPr="38C94148">
        <w:rPr>
          <w:rFonts w:ascii="Calibri" w:eastAsia="Calibri" w:hAnsi="Calibri" w:cs="Calibri"/>
        </w:rPr>
        <w:t xml:space="preserve">GOV.UK. (n.d.). </w:t>
      </w:r>
      <w:r w:rsidRPr="38C94148">
        <w:rPr>
          <w:rFonts w:ascii="Calibri" w:eastAsia="Calibri" w:hAnsi="Calibri" w:cs="Calibri"/>
          <w:i/>
          <w:iCs/>
        </w:rPr>
        <w:t>Understanding your pay</w:t>
      </w:r>
      <w:r w:rsidRPr="38C94148">
        <w:rPr>
          <w:rFonts w:ascii="Calibri" w:eastAsia="Calibri" w:hAnsi="Calibri" w:cs="Calibri"/>
        </w:rPr>
        <w:t xml:space="preserve">. [online] Available at: </w:t>
      </w:r>
      <w:hyperlink r:id="rId25">
        <w:r w:rsidRPr="38C94148">
          <w:rPr>
            <w:rStyle w:val="Hyperlink"/>
            <w:rFonts w:ascii="Calibri" w:eastAsia="Calibri" w:hAnsi="Calibri" w:cs="Calibri"/>
          </w:rPr>
          <w:t>https://www.gov.uk/understanding-your-pay/deductions-from-your-pay</w:t>
        </w:r>
      </w:hyperlink>
      <w:r w:rsidRPr="38C94148">
        <w:rPr>
          <w:rFonts w:ascii="Calibri" w:eastAsia="Calibri" w:hAnsi="Calibri" w:cs="Calibri"/>
        </w:rPr>
        <w:t xml:space="preserve"> [Accessed 27 Feb. 2019].</w:t>
      </w:r>
    </w:p>
    <w:p w14:paraId="2665E269" w14:textId="78D653D2" w:rsidR="38C94148" w:rsidRDefault="38C94148" w:rsidP="38C94148">
      <w:pPr>
        <w:ind w:left="360"/>
        <w:rPr>
          <w:rFonts w:ascii="Calibri" w:eastAsia="Calibri" w:hAnsi="Calibri" w:cs="Calibri"/>
        </w:rPr>
      </w:pPr>
    </w:p>
    <w:p w14:paraId="54A8AA52" w14:textId="597B093F" w:rsidR="38C94148" w:rsidRDefault="38C94148" w:rsidP="38C94148">
      <w:pPr>
        <w:pStyle w:val="ListParagraph"/>
        <w:numPr>
          <w:ilvl w:val="0"/>
          <w:numId w:val="1"/>
        </w:numPr>
      </w:pPr>
      <w:r w:rsidRPr="38C94148">
        <w:t xml:space="preserve">Hse.gov.uk. (n.d.). </w:t>
      </w:r>
      <w:r w:rsidRPr="38C94148">
        <w:rPr>
          <w:i/>
          <w:iCs/>
        </w:rPr>
        <w:t>COSHH basics - COSHH.</w:t>
      </w:r>
      <w:r w:rsidRPr="38C94148">
        <w:t xml:space="preserve"> [online] Available at: http://www.hse.gov.uk/coshh/basics.htm [Accessed 10 Mar. 2019].</w:t>
      </w:r>
    </w:p>
    <w:p w14:paraId="72A3A90C" w14:textId="564BE7C2" w:rsidR="38C94148" w:rsidRDefault="38C94148" w:rsidP="38C94148">
      <w:pPr>
        <w:ind w:left="360"/>
      </w:pPr>
    </w:p>
    <w:p w14:paraId="4CC02516" w14:textId="3270A10E" w:rsidR="38C94148" w:rsidRDefault="38C94148" w:rsidP="38C94148">
      <w:pPr>
        <w:pStyle w:val="ListParagraph"/>
        <w:numPr>
          <w:ilvl w:val="0"/>
          <w:numId w:val="1"/>
        </w:numPr>
      </w:pPr>
      <w:r w:rsidRPr="38C94148">
        <w:lastRenderedPageBreak/>
        <w:t xml:space="preserve">Hse.gov.uk. (n.d.). </w:t>
      </w:r>
      <w:r w:rsidRPr="38C94148">
        <w:rPr>
          <w:i/>
          <w:iCs/>
        </w:rPr>
        <w:t>Reporting of Injuries, Diseases and Dangerous Occurrences Regulations 2</w:t>
      </w:r>
      <w:r w:rsidRPr="38C94148">
        <w:t>013 - RIDDOR - HSE. [online] Available at: http://www.hse.gov.uk/riddor/ [Accessed 10 Mar. 2019].</w:t>
      </w:r>
    </w:p>
    <w:p w14:paraId="75183BF4" w14:textId="4CB07865" w:rsidR="38C94148" w:rsidRDefault="38C94148" w:rsidP="38C94148">
      <w:pPr>
        <w:ind w:left="360"/>
      </w:pPr>
    </w:p>
    <w:p w14:paraId="3D9526EA" w14:textId="59D3B7ED" w:rsidR="3591F53A" w:rsidRDefault="38C94148" w:rsidP="38C94148">
      <w:pPr>
        <w:pStyle w:val="ListParagraph"/>
        <w:numPr>
          <w:ilvl w:val="0"/>
          <w:numId w:val="1"/>
        </w:numPr>
      </w:pPr>
      <w:r w:rsidRPr="38C94148">
        <w:rPr>
          <w:rFonts w:ascii="Calibri" w:eastAsia="Calibri" w:hAnsi="Calibri" w:cs="Calibri"/>
        </w:rPr>
        <w:t xml:space="preserve">Taylor, S. and Woodhams, C. (2016). </w:t>
      </w:r>
      <w:r w:rsidRPr="38C94148">
        <w:rPr>
          <w:rFonts w:ascii="Calibri" w:eastAsia="Calibri" w:hAnsi="Calibri" w:cs="Calibri"/>
          <w:i/>
          <w:iCs/>
        </w:rPr>
        <w:t>Human resource management</w:t>
      </w:r>
      <w:r w:rsidRPr="38C94148">
        <w:rPr>
          <w:rFonts w:ascii="Calibri" w:eastAsia="Calibri" w:hAnsi="Calibri" w:cs="Calibri"/>
        </w:rPr>
        <w:t>. London: Chartered Institute of Personnel and Development.</w:t>
      </w:r>
    </w:p>
    <w:p w14:paraId="1C7D8170" w14:textId="35BBD7CB" w:rsidR="3591F53A" w:rsidRDefault="3591F53A">
      <w:r>
        <w:br/>
      </w:r>
    </w:p>
    <w:p w14:paraId="51F5FDAD" w14:textId="196647EA" w:rsidR="3591F53A" w:rsidRDefault="3591F53A" w:rsidP="3591F53A"/>
    <w:sectPr w:rsidR="3591F53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143B7"/>
    <w:multiLevelType w:val="hybridMultilevel"/>
    <w:tmpl w:val="E71825EC"/>
    <w:lvl w:ilvl="0" w:tplc="17B6FAF6">
      <w:start w:val="1"/>
      <w:numFmt w:val="bullet"/>
      <w:lvlText w:val=""/>
      <w:lvlJc w:val="left"/>
      <w:pPr>
        <w:ind w:left="720" w:hanging="360"/>
      </w:pPr>
      <w:rPr>
        <w:rFonts w:ascii="Symbol" w:hAnsi="Symbol" w:hint="default"/>
      </w:rPr>
    </w:lvl>
    <w:lvl w:ilvl="1" w:tplc="6FDE0324">
      <w:start w:val="1"/>
      <w:numFmt w:val="bullet"/>
      <w:lvlText w:val="o"/>
      <w:lvlJc w:val="left"/>
      <w:pPr>
        <w:ind w:left="1440" w:hanging="360"/>
      </w:pPr>
      <w:rPr>
        <w:rFonts w:ascii="Courier New" w:hAnsi="Courier New" w:hint="default"/>
      </w:rPr>
    </w:lvl>
    <w:lvl w:ilvl="2" w:tplc="BE12465A">
      <w:start w:val="1"/>
      <w:numFmt w:val="bullet"/>
      <w:lvlText w:val=""/>
      <w:lvlJc w:val="left"/>
      <w:pPr>
        <w:ind w:left="2160" w:hanging="360"/>
      </w:pPr>
      <w:rPr>
        <w:rFonts w:ascii="Wingdings" w:hAnsi="Wingdings" w:hint="default"/>
      </w:rPr>
    </w:lvl>
    <w:lvl w:ilvl="3" w:tplc="4AFAD882">
      <w:start w:val="1"/>
      <w:numFmt w:val="bullet"/>
      <w:lvlText w:val=""/>
      <w:lvlJc w:val="left"/>
      <w:pPr>
        <w:ind w:left="2880" w:hanging="360"/>
      </w:pPr>
      <w:rPr>
        <w:rFonts w:ascii="Symbol" w:hAnsi="Symbol" w:hint="default"/>
      </w:rPr>
    </w:lvl>
    <w:lvl w:ilvl="4" w:tplc="B41409E2">
      <w:start w:val="1"/>
      <w:numFmt w:val="bullet"/>
      <w:lvlText w:val="o"/>
      <w:lvlJc w:val="left"/>
      <w:pPr>
        <w:ind w:left="3600" w:hanging="360"/>
      </w:pPr>
      <w:rPr>
        <w:rFonts w:ascii="Courier New" w:hAnsi="Courier New" w:hint="default"/>
      </w:rPr>
    </w:lvl>
    <w:lvl w:ilvl="5" w:tplc="8B76D306">
      <w:start w:val="1"/>
      <w:numFmt w:val="bullet"/>
      <w:lvlText w:val=""/>
      <w:lvlJc w:val="left"/>
      <w:pPr>
        <w:ind w:left="4320" w:hanging="360"/>
      </w:pPr>
      <w:rPr>
        <w:rFonts w:ascii="Wingdings" w:hAnsi="Wingdings" w:hint="default"/>
      </w:rPr>
    </w:lvl>
    <w:lvl w:ilvl="6" w:tplc="1C66FE5C">
      <w:start w:val="1"/>
      <w:numFmt w:val="bullet"/>
      <w:lvlText w:val=""/>
      <w:lvlJc w:val="left"/>
      <w:pPr>
        <w:ind w:left="5040" w:hanging="360"/>
      </w:pPr>
      <w:rPr>
        <w:rFonts w:ascii="Symbol" w:hAnsi="Symbol" w:hint="default"/>
      </w:rPr>
    </w:lvl>
    <w:lvl w:ilvl="7" w:tplc="B3CC44BE">
      <w:start w:val="1"/>
      <w:numFmt w:val="bullet"/>
      <w:lvlText w:val="o"/>
      <w:lvlJc w:val="left"/>
      <w:pPr>
        <w:ind w:left="5760" w:hanging="360"/>
      </w:pPr>
      <w:rPr>
        <w:rFonts w:ascii="Courier New" w:hAnsi="Courier New" w:hint="default"/>
      </w:rPr>
    </w:lvl>
    <w:lvl w:ilvl="8" w:tplc="83584AE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A8AB72"/>
    <w:rsid w:val="00541042"/>
    <w:rsid w:val="008075F4"/>
    <w:rsid w:val="22A7AF17"/>
    <w:rsid w:val="3591F53A"/>
    <w:rsid w:val="38C94148"/>
    <w:rsid w:val="76A8A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501CF"/>
  <w15:chartTrackingRefBased/>
  <w15:docId w15:val="{B5660740-F10D-43F3-9AC2-B0DE12840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media/pdf/1/1/Redundancy-handling-accessible-version.pdf" TargetMode="External"/><Relationship Id="rId13" Type="http://schemas.openxmlformats.org/officeDocument/2006/relationships/hyperlink" Target="https://www.cipd.co.uk/knowledge/fundamentals/emp-law/tupe/guide" TargetMode="External"/><Relationship Id="rId18" Type="http://schemas.openxmlformats.org/officeDocument/2006/relationships/hyperlink" Target="https://www.gov.uk/dismissal/unfair-and-constructive-dismissa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maximum-weekly-working-hours" TargetMode="External"/><Relationship Id="rId7" Type="http://schemas.openxmlformats.org/officeDocument/2006/relationships/hyperlink" Target="http://www.acas.org.uk/index.aspx?articleid=1889" TargetMode="External"/><Relationship Id="rId12" Type="http://schemas.openxmlformats.org/officeDocument/2006/relationships/hyperlink" Target="https://www.cipd.co.uk/knowledge/fundamentals/emp-law/recruitment/questions" TargetMode="External"/><Relationship Id="rId17" Type="http://schemas.openxmlformats.org/officeDocument/2006/relationships/hyperlink" Target="https://www.equality.admin.cam.ac.uk/training/equalities-law/key-principles/positive-action" TargetMode="External"/><Relationship Id="rId25" Type="http://schemas.openxmlformats.org/officeDocument/2006/relationships/hyperlink" Target="https://www.gov.uk/understanding-your-pay/deductions-from-your-pay" TargetMode="External"/><Relationship Id="rId2" Type="http://schemas.openxmlformats.org/officeDocument/2006/relationships/styles" Target="styles.xml"/><Relationship Id="rId16" Type="http://schemas.openxmlformats.org/officeDocument/2006/relationships/hyperlink" Target="https://www.citizensadvice.org.uk/law-and-courts/discrimination/what-are-the-different-types-of-discrimination/" TargetMode="External"/><Relationship Id="rId20" Type="http://schemas.openxmlformats.org/officeDocument/2006/relationships/hyperlink" Target="https://www.gov.uk/staff-redundant/redundancy-consultations" TargetMode="External"/><Relationship Id="rId1" Type="http://schemas.openxmlformats.org/officeDocument/2006/relationships/numbering" Target="numbering.xml"/><Relationship Id="rId6" Type="http://schemas.openxmlformats.org/officeDocument/2006/relationships/hyperlink" Target="http://www.acas.org.uk/index.aspx?articleid=3969" TargetMode="External"/><Relationship Id="rId11" Type="http://schemas.openxmlformats.org/officeDocument/2006/relationships/hyperlink" Target="https://www.cipd.co.uk/knowledge/fundamentals/emp-law/terms-conditions/contracts-" TargetMode="External"/><Relationship Id="rId24" Type="http://schemas.openxmlformats.org/officeDocument/2006/relationships/hyperlink" Target="https://www.gov.uk/statutory-sick-pay" TargetMode="External"/><Relationship Id="rId5" Type="http://schemas.openxmlformats.org/officeDocument/2006/relationships/hyperlink" Target="http://www.acas.org.uk/index.aspx?articleid=2174" TargetMode="External"/><Relationship Id="rId15" Type="http://schemas.openxmlformats.org/officeDocument/2006/relationships/hyperlink" Target="https://www.citizensadvice.org.uk/law-and-courts/discrimination/what-are-the-different-types-of-discrimination/victimisation/" TargetMode="External"/><Relationship Id="rId23" Type="http://schemas.openxmlformats.org/officeDocument/2006/relationships/hyperlink" Target="https://www.gov.uk/redundant-your-rights/redundancy-pay" TargetMode="External"/><Relationship Id="rId10" Type="http://schemas.openxmlformats.org/officeDocument/2006/relationships/hyperlink" Target="http://www.acas.org.uk/index.aspx?articleid=3715" TargetMode="External"/><Relationship Id="rId19" Type="http://schemas.openxmlformats.org/officeDocument/2006/relationships/hyperlink" Target="https://www.gov.uk/access-to-work" TargetMode="External"/><Relationship Id="rId4" Type="http://schemas.openxmlformats.org/officeDocument/2006/relationships/webSettings" Target="webSettings.xml"/><Relationship Id="rId9" Type="http://schemas.openxmlformats.org/officeDocument/2006/relationships/hyperlink" Target="http://www.acas.org.uk/index.aspx?articleid=1655" TargetMode="External"/><Relationship Id="rId14" Type="http://schemas.openxmlformats.org/officeDocument/2006/relationships/hyperlink" Target="https://www.cipd.co.uk/knowledge/fundamentals/emp-law/dismissal/unfair-dismissal-questions" TargetMode="External"/><Relationship Id="rId22" Type="http://schemas.openxmlformats.org/officeDocument/2006/relationships/hyperlink" Target="https://www.gov.uk/redundant-your-rights/consult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5614</Words>
  <Characters>32002</Characters>
  <Application>Microsoft Office Word</Application>
  <DocSecurity>0</DocSecurity>
  <Lines>266</Lines>
  <Paragraphs>75</Paragraphs>
  <ScaleCrop>false</ScaleCrop>
  <Company/>
  <LinksUpToDate>false</LinksUpToDate>
  <CharactersWithSpaces>37541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Chislett</dc:creator>
  <cp:keywords/>
  <dc:description/>
  <cp:lastModifiedBy>Chislett R (FCI)</cp:lastModifiedBy>
  <cp:revision>2</cp:revision>
  <dcterms:created xsi:type="dcterms:W3CDTF">2019-03-10T20:22:00Z</dcterms:created>
  <dcterms:modified xsi:type="dcterms:W3CDTF">2019-03-10T20:22:00Z</dcterms:modified>
</cp:coreProperties>
</file>