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045AAE" w:rsidR="00863E98" w:rsidP="003D3D2A" w:rsidRDefault="00863E98" w14:paraId="425A22A9" w14:textId="77777777">
      <w:pPr>
        <w:pStyle w:val="BodyText"/>
        <w:ind w:left="154"/>
        <w:jc w:val="center"/>
        <w:rPr>
          <w:rFonts w:ascii="Arial" w:hAnsi="Arial"/>
          <w:szCs w:val="24"/>
        </w:rPr>
      </w:pPr>
      <w:r w:rsidRPr="00045AAE">
        <w:rPr>
          <w:rFonts w:ascii="Arial" w:hAnsi="Arial"/>
          <w:noProof/>
          <w:szCs w:val="24"/>
        </w:rPr>
        <w:drawing>
          <wp:anchor distT="0" distB="0" distL="114300" distR="114300" simplePos="0" relativeHeight="251659264" behindDoc="0" locked="0" layoutInCell="1" allowOverlap="1" wp14:anchorId="14A760D7" wp14:editId="743AE13C">
            <wp:simplePos x="0" y="0"/>
            <wp:positionH relativeFrom="margin">
              <wp:align>center</wp:align>
            </wp:positionH>
            <wp:positionV relativeFrom="paragraph">
              <wp:posOffset>0</wp:posOffset>
            </wp:positionV>
            <wp:extent cx="1816735" cy="600075"/>
            <wp:effectExtent l="0" t="0" r="0" b="9525"/>
            <wp:wrapSquare wrapText="bothSides"/>
            <wp:docPr id="1" name="Pictur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2" descr="Discover University of Wales Trinity Saint David"/>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600075"/>
                    </a:xfrm>
                    <a:prstGeom prst="rect">
                      <a:avLst/>
                    </a:prstGeom>
                    <a:noFill/>
                  </pic:spPr>
                </pic:pic>
              </a:graphicData>
            </a:graphic>
            <wp14:sizeRelH relativeFrom="page">
              <wp14:pctWidth>0</wp14:pctWidth>
            </wp14:sizeRelH>
            <wp14:sizeRelV relativeFrom="page">
              <wp14:pctHeight>0</wp14:pctHeight>
            </wp14:sizeRelV>
          </wp:anchor>
        </w:drawing>
      </w:r>
      <w:r w:rsidRPr="00045AAE">
        <w:rPr>
          <w:rFonts w:ascii="Arial" w:hAnsi="Arial"/>
          <w:szCs w:val="24"/>
        </w:rPr>
        <w:br w:type="textWrapping" w:clear="all"/>
      </w:r>
    </w:p>
    <w:p w:rsidRPr="00347379" w:rsidR="00843A02" w:rsidP="3101ADF6" w:rsidRDefault="00863E98" w14:paraId="400D34E6" w14:textId="07A6BB25" w14:noSpellErr="1">
      <w:pPr>
        <w:pStyle w:val="BodyText"/>
        <w:spacing w:before="142"/>
        <w:jc w:val="center"/>
        <w:rPr>
          <w:rFonts w:ascii="Arial" w:hAnsi="Arial"/>
          <w:sz w:val="28"/>
          <w:szCs w:val="28"/>
        </w:rPr>
      </w:pPr>
      <w:r w:rsidRPr="3101ADF6" w:rsidR="00863E98">
        <w:rPr>
          <w:rFonts w:ascii="Arial" w:hAnsi="Arial"/>
          <w:sz w:val="28"/>
          <w:szCs w:val="28"/>
        </w:rPr>
        <w:t>Module Code: LCMB7023</w:t>
      </w:r>
    </w:p>
    <w:p w:rsidR="00863E98" w:rsidP="3101ADF6" w:rsidRDefault="00863E98" w14:paraId="258F0E50" w14:textId="55B33971" w14:noSpellErr="1">
      <w:pPr>
        <w:pStyle w:val="BodyText"/>
        <w:spacing w:before="142"/>
        <w:jc w:val="center"/>
        <w:rPr>
          <w:rFonts w:ascii="Arial" w:hAnsi="Arial"/>
          <w:sz w:val="28"/>
          <w:szCs w:val="28"/>
        </w:rPr>
      </w:pPr>
      <w:r w:rsidRPr="3101ADF6" w:rsidR="00863E98">
        <w:rPr>
          <w:rFonts w:ascii="Arial" w:hAnsi="Arial"/>
          <w:sz w:val="28"/>
          <w:szCs w:val="28"/>
        </w:rPr>
        <w:t>Module: Human Capital Management</w:t>
      </w:r>
    </w:p>
    <w:p w:rsidRPr="00347379" w:rsidR="00843A02" w:rsidP="003D3D2A" w:rsidRDefault="00843A02" w14:paraId="57AF79D8" w14:textId="77777777">
      <w:pPr>
        <w:pStyle w:val="BodyText"/>
        <w:spacing w:before="142"/>
        <w:jc w:val="center"/>
        <w:rPr>
          <w:rFonts w:ascii="Arial" w:hAnsi="Arial"/>
          <w:bCs/>
          <w:sz w:val="36"/>
          <w:szCs w:val="36"/>
        </w:rPr>
      </w:pPr>
    </w:p>
    <w:p w:rsidR="00CD2927" w:rsidP="3101ADF6" w:rsidRDefault="00CD2927" w14:paraId="515155AA" w14:textId="01E22C7D" w14:noSpellErr="1">
      <w:pPr>
        <w:jc w:val="center"/>
        <w:rPr>
          <w:rFonts w:ascii="Arial" w:hAnsi="Arial" w:cs="Arial"/>
          <w:sz w:val="40"/>
          <w:szCs w:val="40"/>
        </w:rPr>
      </w:pPr>
      <w:r w:rsidRPr="3101ADF6" w:rsidR="00CD2927">
        <w:rPr>
          <w:rFonts w:ascii="Arial" w:hAnsi="Arial" w:cs="Arial"/>
          <w:sz w:val="40"/>
          <w:szCs w:val="40"/>
        </w:rPr>
        <w:t xml:space="preserve">The influence of national and international labour markets on IHRM and HRM strategies </w:t>
      </w:r>
    </w:p>
    <w:p w:rsidRPr="00347379" w:rsidR="00843A02" w:rsidP="00CD2927" w:rsidRDefault="00843A02" w14:paraId="5CD162CB" w14:textId="77777777">
      <w:pPr>
        <w:jc w:val="center"/>
        <w:rPr>
          <w:rFonts w:ascii="Arial" w:hAnsi="Arial" w:cs="Arial"/>
          <w:sz w:val="36"/>
          <w:szCs w:val="36"/>
        </w:rPr>
      </w:pPr>
    </w:p>
    <w:p w:rsidR="00863E98" w:rsidP="3101ADF6" w:rsidRDefault="00863E98" w14:paraId="35AAEF85" w14:textId="67C7E61B" w14:noSpellErr="1">
      <w:pPr>
        <w:pStyle w:val="BodyText"/>
        <w:spacing w:before="142"/>
        <w:jc w:val="center"/>
        <w:rPr>
          <w:rFonts w:ascii="Arial" w:hAnsi="Arial"/>
          <w:sz w:val="28"/>
          <w:szCs w:val="28"/>
        </w:rPr>
      </w:pPr>
      <w:r w:rsidRPr="3101ADF6" w:rsidR="00863E98">
        <w:rPr>
          <w:rFonts w:ascii="Arial" w:hAnsi="Arial"/>
          <w:sz w:val="28"/>
          <w:szCs w:val="28"/>
        </w:rPr>
        <w:t xml:space="preserve">Assessment Component 1: </w:t>
      </w:r>
      <w:r w:rsidRPr="3101ADF6" w:rsidR="00F75C33">
        <w:rPr>
          <w:rFonts w:ascii="Arial" w:hAnsi="Arial"/>
          <w:sz w:val="28"/>
          <w:szCs w:val="28"/>
        </w:rPr>
        <w:t xml:space="preserve">Individual </w:t>
      </w:r>
      <w:r w:rsidRPr="3101ADF6" w:rsidR="00863E98">
        <w:rPr>
          <w:rFonts w:ascii="Arial" w:hAnsi="Arial"/>
          <w:sz w:val="28"/>
          <w:szCs w:val="28"/>
        </w:rPr>
        <w:t>Report</w:t>
      </w:r>
    </w:p>
    <w:p w:rsidRPr="00347379" w:rsidR="00843A02" w:rsidP="003D3D2A" w:rsidRDefault="00843A02" w14:paraId="7AD37AEA" w14:textId="77777777">
      <w:pPr>
        <w:pStyle w:val="BodyText"/>
        <w:spacing w:before="142"/>
        <w:jc w:val="center"/>
        <w:rPr>
          <w:rFonts w:ascii="Arial" w:hAnsi="Arial"/>
          <w:bCs/>
          <w:sz w:val="36"/>
          <w:szCs w:val="36"/>
        </w:rPr>
      </w:pPr>
    </w:p>
    <w:p w:rsidR="00923B5D" w:rsidP="3101ADF6" w:rsidRDefault="00923B5D" w14:paraId="1C98E571" w14:noSpellErr="1" w14:textId="043F34A3">
      <w:pPr>
        <w:pStyle w:val="BodyText"/>
        <w:spacing w:before="142"/>
        <w:jc w:val="center"/>
        <w:rPr>
          <w:rFonts w:ascii="Arial" w:hAnsi="Arial"/>
          <w:sz w:val="28"/>
          <w:szCs w:val="28"/>
        </w:rPr>
      </w:pPr>
      <w:r w:rsidRPr="3101ADF6" w:rsidR="00923B5D">
        <w:rPr>
          <w:rFonts w:ascii="Arial" w:hAnsi="Arial"/>
          <w:sz w:val="28"/>
          <w:szCs w:val="28"/>
        </w:rPr>
        <w:t xml:space="preserve">Student Name: Jamila Begum </w:t>
      </w:r>
    </w:p>
    <w:p w:rsidRPr="00347379" w:rsidR="00843A02" w:rsidP="003D3D2A" w:rsidRDefault="00843A02" w14:paraId="31C407AE" w14:textId="77777777">
      <w:pPr>
        <w:pStyle w:val="BodyText"/>
        <w:spacing w:before="142"/>
        <w:jc w:val="center"/>
        <w:rPr>
          <w:rFonts w:ascii="Arial" w:hAnsi="Arial"/>
          <w:bCs/>
          <w:sz w:val="36"/>
          <w:szCs w:val="36"/>
        </w:rPr>
      </w:pPr>
    </w:p>
    <w:p w:rsidR="00923B5D" w:rsidP="3101ADF6" w:rsidRDefault="00923B5D" w14:paraId="30A6E36A" w14:textId="48677162" w14:noSpellErr="1">
      <w:pPr>
        <w:pStyle w:val="BodyText"/>
        <w:spacing w:before="142"/>
        <w:jc w:val="center"/>
        <w:rPr>
          <w:rFonts w:ascii="Arial" w:hAnsi="Arial"/>
          <w:sz w:val="28"/>
          <w:szCs w:val="28"/>
        </w:rPr>
      </w:pPr>
      <w:r w:rsidRPr="3101ADF6" w:rsidR="00923B5D">
        <w:rPr>
          <w:rFonts w:ascii="Arial" w:hAnsi="Arial"/>
          <w:sz w:val="28"/>
          <w:szCs w:val="28"/>
        </w:rPr>
        <w:t>Student ID: 2503076</w:t>
      </w:r>
    </w:p>
    <w:p w:rsidRPr="00347379" w:rsidR="00843A02" w:rsidP="003D3D2A" w:rsidRDefault="00843A02" w14:paraId="437587E8" w14:textId="77777777">
      <w:pPr>
        <w:pStyle w:val="BodyText"/>
        <w:spacing w:before="142"/>
        <w:jc w:val="center"/>
        <w:rPr>
          <w:rFonts w:ascii="Arial" w:hAnsi="Arial"/>
          <w:bCs/>
          <w:sz w:val="36"/>
          <w:szCs w:val="36"/>
        </w:rPr>
      </w:pPr>
    </w:p>
    <w:p w:rsidR="00863E98" w:rsidP="3101ADF6" w:rsidRDefault="00923B5D" w14:paraId="79B3887F" w14:noSpellErr="1" w14:textId="40BA8593">
      <w:pPr>
        <w:pStyle w:val="BodyText"/>
        <w:spacing w:before="142"/>
        <w:jc w:val="center"/>
        <w:rPr>
          <w:rFonts w:ascii="Arial" w:hAnsi="Arial"/>
          <w:sz w:val="28"/>
          <w:szCs w:val="28"/>
        </w:rPr>
      </w:pPr>
      <w:r w:rsidRPr="3101ADF6" w:rsidR="6B89CBE8">
        <w:rPr>
          <w:rFonts w:ascii="Arial" w:hAnsi="Arial"/>
          <w:sz w:val="28"/>
          <w:szCs w:val="28"/>
        </w:rPr>
        <w:t>Lecturer:</w:t>
      </w:r>
      <w:r w:rsidRPr="3101ADF6" w:rsidR="00923B5D">
        <w:rPr>
          <w:rFonts w:ascii="Arial" w:hAnsi="Arial"/>
          <w:sz w:val="28"/>
          <w:szCs w:val="28"/>
        </w:rPr>
        <w:t xml:space="preserve"> </w:t>
      </w:r>
      <w:r w:rsidRPr="3101ADF6" w:rsidR="00F75C33">
        <w:rPr>
          <w:rFonts w:ascii="Arial" w:hAnsi="Arial"/>
          <w:sz w:val="28"/>
          <w:szCs w:val="28"/>
        </w:rPr>
        <w:t>Dr Hoang Dang Nguyen</w:t>
      </w:r>
    </w:p>
    <w:p w:rsidRPr="00347379" w:rsidR="00843A02" w:rsidP="003D3D2A" w:rsidRDefault="00843A02" w14:paraId="7F2BD9CE" w14:textId="77777777">
      <w:pPr>
        <w:pStyle w:val="BodyText"/>
        <w:spacing w:before="142"/>
        <w:jc w:val="center"/>
        <w:rPr>
          <w:rFonts w:ascii="Arial" w:hAnsi="Arial"/>
          <w:sz w:val="36"/>
          <w:szCs w:val="36"/>
        </w:rPr>
      </w:pPr>
    </w:p>
    <w:p w:rsidR="006A6E23" w:rsidP="3101ADF6" w:rsidRDefault="00332103" w14:paraId="6CB7C4B9" w14:textId="6EA4F59D" w14:noSpellErr="1">
      <w:pPr>
        <w:pStyle w:val="BodyText"/>
        <w:spacing w:before="142"/>
        <w:jc w:val="center"/>
        <w:rPr>
          <w:rFonts w:ascii="Arial" w:hAnsi="Arial"/>
          <w:sz w:val="28"/>
          <w:szCs w:val="28"/>
        </w:rPr>
      </w:pPr>
      <w:r w:rsidRPr="3101ADF6" w:rsidR="00332103">
        <w:rPr>
          <w:rFonts w:ascii="Arial" w:hAnsi="Arial"/>
          <w:sz w:val="28"/>
          <w:szCs w:val="28"/>
        </w:rPr>
        <w:t>Word Count: 27</w:t>
      </w:r>
      <w:r w:rsidRPr="3101ADF6" w:rsidR="00843A02">
        <w:rPr>
          <w:rFonts w:ascii="Arial" w:hAnsi="Arial"/>
          <w:sz w:val="28"/>
          <w:szCs w:val="28"/>
        </w:rPr>
        <w:t>4</w:t>
      </w:r>
      <w:r w:rsidRPr="3101ADF6" w:rsidR="00651F5B">
        <w:rPr>
          <w:rFonts w:ascii="Arial" w:hAnsi="Arial"/>
          <w:sz w:val="28"/>
          <w:szCs w:val="28"/>
        </w:rPr>
        <w:t>2</w:t>
      </w:r>
    </w:p>
    <w:p w:rsidRPr="00F77484" w:rsidR="00F77484" w:rsidP="3101ADF6" w:rsidRDefault="00F77484" w14:paraId="6E27A74F" w14:noSpellErr="1" w14:textId="293BAF2E">
      <w:pPr>
        <w:pStyle w:val="BodyText"/>
        <w:spacing w:before="142"/>
        <w:jc w:val="center"/>
        <w:rPr>
          <w:rFonts w:ascii="Arial" w:hAnsi="Arial"/>
          <w:sz w:val="28"/>
          <w:szCs w:val="28"/>
        </w:rPr>
      </w:pPr>
      <w:r w:rsidRPr="3101ADF6" w:rsidR="0332FCD0">
        <w:rPr>
          <w:rFonts w:ascii="Arial" w:hAnsi="Arial"/>
          <w:sz w:val="28"/>
          <w:szCs w:val="28"/>
        </w:rPr>
        <w:t>Date of submission:</w:t>
      </w:r>
      <w:r w:rsidRPr="3101ADF6" w:rsidR="38E85D60">
        <w:rPr>
          <w:rFonts w:ascii="Arial" w:hAnsi="Arial"/>
          <w:sz w:val="28"/>
          <w:szCs w:val="28"/>
        </w:rPr>
        <w:t xml:space="preserve">13.11.2025 </w:t>
      </w:r>
    </w:p>
    <w:p w:rsidR="3101ADF6" w:rsidP="3101ADF6" w:rsidRDefault="3101ADF6" w14:paraId="4B9376DE" w14:textId="7C1C444B">
      <w:pPr>
        <w:pStyle w:val="BodyText"/>
        <w:spacing w:before="142"/>
        <w:jc w:val="center"/>
        <w:rPr>
          <w:rFonts w:ascii="Arial" w:hAnsi="Arial"/>
          <w:sz w:val="32"/>
          <w:szCs w:val="32"/>
        </w:rPr>
      </w:pPr>
    </w:p>
    <w:sdt>
      <w:sdtPr>
        <w:id w:val="990523240"/>
        <w:docPartObj>
          <w:docPartGallery w:val="Table of Contents"/>
          <w:docPartUnique/>
        </w:docPartObj>
        <w:rPr>
          <w:rFonts w:ascii="Arial" w:hAnsi="Arial" w:eastAsia="Calibri" w:cs="Arial" w:eastAsiaTheme="minorAscii"/>
          <w:sz w:val="24"/>
          <w:szCs w:val="24"/>
          <w:lang w:eastAsia="en-US"/>
        </w:rPr>
      </w:sdtPr>
      <w:sdtEndPr>
        <w:rPr>
          <w:rFonts w:ascii="Arial" w:hAnsi="Arial" w:eastAsia="Calibri" w:cs="Arial" w:eastAsiaTheme="minorAscii"/>
          <w:b w:val="1"/>
          <w:bCs w:val="1"/>
          <w:noProof/>
          <w:sz w:val="24"/>
          <w:szCs w:val="24"/>
          <w:lang w:eastAsia="en-US"/>
        </w:rPr>
      </w:sdtEndPr>
      <w:sdtContent>
        <w:p w:rsidRPr="0005429D" w:rsidR="00405422" w:rsidP="003D3D2A" w:rsidRDefault="00405422" w14:paraId="7CCA4C4B" w14:textId="4C453E46">
          <w:pPr>
            <w:pStyle w:val="TOCHeading"/>
            <w:spacing w:line="360" w:lineRule="auto"/>
            <w:rPr>
              <w:rFonts w:ascii="Arial" w:hAnsi="Arial" w:cs="Arial"/>
              <w:b/>
              <w:bCs w:val="0"/>
              <w:sz w:val="32"/>
              <w:szCs w:val="32"/>
            </w:rPr>
          </w:pPr>
          <w:r w:rsidRPr="0005429D">
            <w:rPr>
              <w:rFonts w:ascii="Arial" w:hAnsi="Arial" w:cs="Arial"/>
              <w:b/>
              <w:bCs w:val="0"/>
              <w:sz w:val="32"/>
              <w:szCs w:val="32"/>
            </w:rPr>
            <w:t>Table of Contents</w:t>
          </w:r>
        </w:p>
        <w:p w:rsidRPr="0005429D" w:rsidR="0005429D" w:rsidRDefault="00405422" w14:paraId="4E7A4F41" w14:textId="41EA6D6D">
          <w:pPr>
            <w:pStyle w:val="TOC1"/>
            <w:tabs>
              <w:tab w:val="right" w:leader="dot" w:pos="9016"/>
            </w:tabs>
            <w:rPr>
              <w:rFonts w:ascii="Arial" w:hAnsi="Arial" w:cs="Arial" w:eastAsiaTheme="minorEastAsia"/>
              <w:noProof/>
              <w:lang w:val="en-US"/>
            </w:rPr>
          </w:pPr>
          <w:r w:rsidRPr="0005429D">
            <w:rPr>
              <w:rFonts w:ascii="Arial" w:hAnsi="Arial" w:cs="Arial"/>
            </w:rPr>
            <w:fldChar w:fldCharType="begin"/>
          </w:r>
          <w:r w:rsidRPr="0005429D">
            <w:rPr>
              <w:rFonts w:ascii="Arial" w:hAnsi="Arial" w:cs="Arial"/>
            </w:rPr>
            <w:instrText xml:space="preserve"> TOC \o "1-3" \h \z \u </w:instrText>
          </w:r>
          <w:r w:rsidRPr="0005429D">
            <w:rPr>
              <w:rFonts w:ascii="Arial" w:hAnsi="Arial" w:cs="Arial"/>
            </w:rPr>
            <w:fldChar w:fldCharType="separate"/>
          </w:r>
          <w:hyperlink w:history="1" w:anchor="_Toc213948931">
            <w:r w:rsidRPr="0005429D" w:rsidR="0005429D">
              <w:rPr>
                <w:rStyle w:val="Hyperlink"/>
                <w:rFonts w:ascii="Arial" w:hAnsi="Arial" w:cs="Arial"/>
                <w:noProof/>
              </w:rPr>
              <w:t>1. Introduction</w:t>
            </w:r>
            <w:r w:rsidRPr="0005429D" w:rsidR="0005429D">
              <w:rPr>
                <w:rFonts w:ascii="Arial" w:hAnsi="Arial" w:cs="Arial"/>
                <w:noProof/>
                <w:webHidden/>
              </w:rPr>
              <w:tab/>
            </w:r>
            <w:r w:rsidRPr="0005429D" w:rsidR="0005429D">
              <w:rPr>
                <w:rFonts w:ascii="Arial" w:hAnsi="Arial" w:cs="Arial"/>
                <w:noProof/>
                <w:webHidden/>
              </w:rPr>
              <w:fldChar w:fldCharType="begin"/>
            </w:r>
            <w:r w:rsidRPr="0005429D" w:rsidR="0005429D">
              <w:rPr>
                <w:rFonts w:ascii="Arial" w:hAnsi="Arial" w:cs="Arial"/>
                <w:noProof/>
                <w:webHidden/>
              </w:rPr>
              <w:instrText xml:space="preserve"> PAGEREF _Toc213948931 \h </w:instrText>
            </w:r>
            <w:r w:rsidRPr="0005429D" w:rsidR="0005429D">
              <w:rPr>
                <w:rFonts w:ascii="Arial" w:hAnsi="Arial" w:cs="Arial"/>
                <w:noProof/>
                <w:webHidden/>
              </w:rPr>
            </w:r>
            <w:r w:rsidRPr="0005429D" w:rsidR="0005429D">
              <w:rPr>
                <w:rFonts w:ascii="Arial" w:hAnsi="Arial" w:cs="Arial"/>
                <w:noProof/>
                <w:webHidden/>
              </w:rPr>
              <w:fldChar w:fldCharType="separate"/>
            </w:r>
            <w:r w:rsidRPr="0005429D" w:rsidR="0005429D">
              <w:rPr>
                <w:rFonts w:ascii="Arial" w:hAnsi="Arial" w:cs="Arial"/>
                <w:noProof/>
                <w:webHidden/>
              </w:rPr>
              <w:t>1</w:t>
            </w:r>
            <w:r w:rsidRPr="0005429D" w:rsidR="0005429D">
              <w:rPr>
                <w:rFonts w:ascii="Arial" w:hAnsi="Arial" w:cs="Arial"/>
                <w:noProof/>
                <w:webHidden/>
              </w:rPr>
              <w:fldChar w:fldCharType="end"/>
            </w:r>
          </w:hyperlink>
        </w:p>
        <w:p w:rsidRPr="0005429D" w:rsidR="0005429D" w:rsidRDefault="0005429D" w14:paraId="453F4BF3" w14:textId="7AF26B1D">
          <w:pPr>
            <w:pStyle w:val="TOC1"/>
            <w:tabs>
              <w:tab w:val="right" w:leader="dot" w:pos="9016"/>
            </w:tabs>
            <w:rPr>
              <w:rFonts w:ascii="Arial" w:hAnsi="Arial" w:cs="Arial" w:eastAsiaTheme="minorEastAsia"/>
              <w:noProof/>
              <w:lang w:val="en-US"/>
            </w:rPr>
          </w:pPr>
          <w:hyperlink w:history="1" w:anchor="_Toc213948932">
            <w:r w:rsidRPr="0005429D">
              <w:rPr>
                <w:rStyle w:val="Hyperlink"/>
                <w:rFonts w:ascii="Arial" w:hAnsi="Arial" w:eastAsia="Times New Roman" w:cs="Arial"/>
                <w:noProof/>
              </w:rPr>
              <w:t xml:space="preserve">2. </w:t>
            </w:r>
            <w:r w:rsidRPr="0005429D">
              <w:rPr>
                <w:rStyle w:val="Hyperlink"/>
                <w:rFonts w:ascii="Arial" w:hAnsi="Arial" w:cs="Arial"/>
                <w:noProof/>
              </w:rPr>
              <w:t>Discussion</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_Toc213948932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2</w:t>
            </w:r>
            <w:r w:rsidRPr="0005429D">
              <w:rPr>
                <w:rFonts w:ascii="Arial" w:hAnsi="Arial" w:cs="Arial"/>
                <w:noProof/>
                <w:webHidden/>
              </w:rPr>
              <w:fldChar w:fldCharType="end"/>
            </w:r>
          </w:hyperlink>
        </w:p>
        <w:p w:rsidRPr="0005429D" w:rsidR="0005429D" w:rsidRDefault="0005429D" w14:paraId="2851933A" w14:textId="083DB450">
          <w:pPr>
            <w:pStyle w:val="TOC2"/>
            <w:tabs>
              <w:tab w:val="right" w:leader="dot" w:pos="9016"/>
            </w:tabs>
            <w:rPr>
              <w:rFonts w:ascii="Arial" w:hAnsi="Arial" w:cs="Arial" w:eastAsiaTheme="minorEastAsia"/>
              <w:noProof/>
              <w:lang w:val="en-US"/>
            </w:rPr>
          </w:pPr>
          <w:hyperlink w:history="1" w:anchor="_Toc213948933">
            <w:r w:rsidRPr="0005429D">
              <w:rPr>
                <w:rStyle w:val="Hyperlink"/>
                <w:rFonts w:ascii="Arial" w:hAnsi="Arial" w:eastAsia="Times New Roman" w:cs="Arial"/>
                <w:noProof/>
              </w:rPr>
              <w:t>2.1 Technology and Labour Markets</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_Toc213948933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2</w:t>
            </w:r>
            <w:r w:rsidRPr="0005429D">
              <w:rPr>
                <w:rFonts w:ascii="Arial" w:hAnsi="Arial" w:cs="Arial"/>
                <w:noProof/>
                <w:webHidden/>
              </w:rPr>
              <w:fldChar w:fldCharType="end"/>
            </w:r>
          </w:hyperlink>
        </w:p>
        <w:p w:rsidRPr="0005429D" w:rsidR="0005429D" w:rsidRDefault="0005429D" w14:paraId="5C89EBC4" w14:textId="446A7A38">
          <w:pPr>
            <w:pStyle w:val="TOC3"/>
            <w:tabs>
              <w:tab w:val="right" w:leader="dot" w:pos="9016"/>
            </w:tabs>
            <w:rPr>
              <w:rFonts w:ascii="Arial" w:hAnsi="Arial" w:cs="Arial" w:eastAsiaTheme="minorEastAsia"/>
              <w:noProof/>
              <w:sz w:val="22"/>
              <w:szCs w:val="22"/>
              <w:lang w:val="en-US"/>
            </w:rPr>
          </w:pPr>
          <w:hyperlink w:history="1" w:anchor="_Toc213948934">
            <w:r w:rsidRPr="0005429D">
              <w:rPr>
                <w:rStyle w:val="Hyperlink"/>
                <w:rFonts w:ascii="Arial" w:hAnsi="Arial" w:eastAsia="Times New Roman" w:cs="Arial"/>
                <w:noProof/>
              </w:rPr>
              <w:t>2.1.1 Introduction</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_Toc213948934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2</w:t>
            </w:r>
            <w:r w:rsidRPr="0005429D">
              <w:rPr>
                <w:rFonts w:ascii="Arial" w:hAnsi="Arial" w:cs="Arial"/>
                <w:noProof/>
                <w:webHidden/>
              </w:rPr>
              <w:fldChar w:fldCharType="end"/>
            </w:r>
          </w:hyperlink>
        </w:p>
        <w:p w:rsidRPr="0005429D" w:rsidR="0005429D" w:rsidRDefault="0005429D" w14:paraId="322693EC" w14:textId="640C33E3">
          <w:pPr>
            <w:pStyle w:val="TOC3"/>
            <w:tabs>
              <w:tab w:val="right" w:leader="dot" w:pos="9016"/>
            </w:tabs>
            <w:rPr>
              <w:rFonts w:ascii="Arial" w:hAnsi="Arial" w:cs="Arial" w:eastAsiaTheme="minorEastAsia"/>
              <w:noProof/>
              <w:sz w:val="22"/>
              <w:szCs w:val="22"/>
              <w:lang w:val="en-US"/>
            </w:rPr>
          </w:pPr>
          <w:hyperlink w:history="1" w:anchor="_Toc213948935">
            <w:r w:rsidRPr="0005429D">
              <w:rPr>
                <w:rStyle w:val="Hyperlink"/>
                <w:rFonts w:ascii="Arial" w:hAnsi="Arial" w:eastAsia="Times New Roman" w:cs="Arial"/>
                <w:noProof/>
              </w:rPr>
              <w:t>2.1.2 Tech Markets: National and International Impact</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_Toc213948935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2</w:t>
            </w:r>
            <w:r w:rsidRPr="0005429D">
              <w:rPr>
                <w:rFonts w:ascii="Arial" w:hAnsi="Arial" w:cs="Arial"/>
                <w:noProof/>
                <w:webHidden/>
              </w:rPr>
              <w:fldChar w:fldCharType="end"/>
            </w:r>
          </w:hyperlink>
        </w:p>
        <w:p w:rsidRPr="0005429D" w:rsidR="0005429D" w:rsidRDefault="0005429D" w14:paraId="0D0596C9" w14:textId="3A3ADF85">
          <w:pPr>
            <w:pStyle w:val="TOC3"/>
            <w:tabs>
              <w:tab w:val="right" w:leader="dot" w:pos="9016"/>
            </w:tabs>
            <w:rPr>
              <w:rFonts w:ascii="Arial" w:hAnsi="Arial" w:cs="Arial" w:eastAsiaTheme="minorEastAsia"/>
              <w:noProof/>
              <w:sz w:val="22"/>
              <w:szCs w:val="22"/>
              <w:lang w:val="en-US"/>
            </w:rPr>
          </w:pPr>
          <w:hyperlink w:history="1" w:anchor="_Toc213948936">
            <w:r w:rsidRPr="0005429D">
              <w:rPr>
                <w:rStyle w:val="Hyperlink"/>
                <w:rFonts w:ascii="Arial" w:hAnsi="Arial" w:eastAsia="Times New Roman" w:cs="Arial"/>
                <w:noProof/>
              </w:rPr>
              <w:t>2.1.3 Tech Markets – Implications for HRM and IHRM</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_Toc213948936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3</w:t>
            </w:r>
            <w:r w:rsidRPr="0005429D">
              <w:rPr>
                <w:rFonts w:ascii="Arial" w:hAnsi="Arial" w:cs="Arial"/>
                <w:noProof/>
                <w:webHidden/>
              </w:rPr>
              <w:fldChar w:fldCharType="end"/>
            </w:r>
          </w:hyperlink>
        </w:p>
        <w:p w:rsidRPr="0005429D" w:rsidR="0005429D" w:rsidRDefault="0005429D" w14:paraId="2A764C87" w14:textId="290D722E">
          <w:pPr>
            <w:pStyle w:val="TOC3"/>
            <w:tabs>
              <w:tab w:val="right" w:leader="dot" w:pos="9016"/>
            </w:tabs>
            <w:rPr>
              <w:rFonts w:ascii="Arial" w:hAnsi="Arial" w:cs="Arial" w:eastAsiaTheme="minorEastAsia"/>
              <w:noProof/>
              <w:sz w:val="22"/>
              <w:szCs w:val="22"/>
              <w:lang w:val="en-US"/>
            </w:rPr>
          </w:pPr>
          <w:hyperlink w:history="1" w:anchor="_Toc213948937">
            <w:r w:rsidRPr="0005429D">
              <w:rPr>
                <w:rStyle w:val="Hyperlink"/>
                <w:rFonts w:ascii="Arial" w:hAnsi="Arial" w:eastAsia="Times New Roman" w:cs="Arial"/>
                <w:noProof/>
              </w:rPr>
              <w:t>2.1.4 Summary</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_Toc213948937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3</w:t>
            </w:r>
            <w:r w:rsidRPr="0005429D">
              <w:rPr>
                <w:rFonts w:ascii="Arial" w:hAnsi="Arial" w:cs="Arial"/>
                <w:noProof/>
                <w:webHidden/>
              </w:rPr>
              <w:fldChar w:fldCharType="end"/>
            </w:r>
          </w:hyperlink>
        </w:p>
        <w:p w:rsidRPr="0005429D" w:rsidR="0005429D" w:rsidRDefault="0005429D" w14:paraId="176290AA" w14:textId="51228908">
          <w:pPr>
            <w:pStyle w:val="TOC2"/>
            <w:tabs>
              <w:tab w:val="right" w:leader="dot" w:pos="9016"/>
            </w:tabs>
            <w:rPr>
              <w:rFonts w:ascii="Arial" w:hAnsi="Arial" w:cs="Arial" w:eastAsiaTheme="minorEastAsia"/>
              <w:noProof/>
              <w:lang w:val="en-US"/>
            </w:rPr>
          </w:pPr>
          <w:hyperlink w:history="1" w:anchor="_Toc213948938">
            <w:r w:rsidRPr="0005429D">
              <w:rPr>
                <w:rStyle w:val="Hyperlink"/>
                <w:rFonts w:ascii="Arial" w:hAnsi="Arial" w:eastAsia="Times New Roman" w:cs="Arial"/>
                <w:noProof/>
              </w:rPr>
              <w:t>2.2 Employment Markets (Demographic and Geopolitical Factors)</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_Toc213948938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3</w:t>
            </w:r>
            <w:r w:rsidRPr="0005429D">
              <w:rPr>
                <w:rFonts w:ascii="Arial" w:hAnsi="Arial" w:cs="Arial"/>
                <w:noProof/>
                <w:webHidden/>
              </w:rPr>
              <w:fldChar w:fldCharType="end"/>
            </w:r>
          </w:hyperlink>
        </w:p>
        <w:p w:rsidRPr="0005429D" w:rsidR="0005429D" w:rsidRDefault="0005429D" w14:paraId="3B549762" w14:textId="05CBF78E">
          <w:pPr>
            <w:pStyle w:val="TOC3"/>
            <w:tabs>
              <w:tab w:val="right" w:leader="dot" w:pos="9016"/>
            </w:tabs>
            <w:rPr>
              <w:rFonts w:ascii="Arial" w:hAnsi="Arial" w:cs="Arial" w:eastAsiaTheme="minorEastAsia"/>
              <w:noProof/>
              <w:sz w:val="22"/>
              <w:szCs w:val="22"/>
              <w:lang w:val="en-US"/>
            </w:rPr>
          </w:pPr>
          <w:hyperlink w:history="1" w:anchor="_Toc213948939">
            <w:r w:rsidRPr="0005429D">
              <w:rPr>
                <w:rStyle w:val="Hyperlink"/>
                <w:rFonts w:ascii="Arial" w:hAnsi="Arial" w:eastAsia="Times New Roman" w:cs="Arial"/>
                <w:noProof/>
              </w:rPr>
              <w:t>2.2.1 Introduction</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_Toc213948939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3</w:t>
            </w:r>
            <w:r w:rsidRPr="0005429D">
              <w:rPr>
                <w:rFonts w:ascii="Arial" w:hAnsi="Arial" w:cs="Arial"/>
                <w:noProof/>
                <w:webHidden/>
              </w:rPr>
              <w:fldChar w:fldCharType="end"/>
            </w:r>
          </w:hyperlink>
        </w:p>
        <w:p w:rsidRPr="0005429D" w:rsidR="0005429D" w:rsidRDefault="0005429D" w14:paraId="37406B56" w14:textId="687931A0">
          <w:pPr>
            <w:pStyle w:val="TOC3"/>
            <w:tabs>
              <w:tab w:val="right" w:leader="dot" w:pos="9016"/>
            </w:tabs>
            <w:rPr>
              <w:rFonts w:ascii="Arial" w:hAnsi="Arial" w:cs="Arial" w:eastAsiaTheme="minorEastAsia"/>
              <w:noProof/>
              <w:sz w:val="22"/>
              <w:szCs w:val="22"/>
              <w:lang w:val="en-US"/>
            </w:rPr>
          </w:pPr>
          <w:hyperlink w:history="1" w:anchor="_Toc213948940">
            <w:r w:rsidRPr="0005429D">
              <w:rPr>
                <w:rStyle w:val="Hyperlink"/>
                <w:rFonts w:ascii="Arial" w:hAnsi="Arial" w:eastAsia="Times New Roman" w:cs="Arial"/>
                <w:noProof/>
              </w:rPr>
              <w:t>2.2.2 Demographic Key Factors that shape Employment Markets in the current times.</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_Toc213948940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4</w:t>
            </w:r>
            <w:r w:rsidRPr="0005429D">
              <w:rPr>
                <w:rFonts w:ascii="Arial" w:hAnsi="Arial" w:cs="Arial"/>
                <w:noProof/>
                <w:webHidden/>
              </w:rPr>
              <w:fldChar w:fldCharType="end"/>
            </w:r>
          </w:hyperlink>
        </w:p>
        <w:p w:rsidRPr="0005429D" w:rsidR="0005429D" w:rsidRDefault="0005429D" w14:paraId="3D6288D3" w14:textId="164C8CFF">
          <w:pPr>
            <w:pStyle w:val="TOC3"/>
            <w:tabs>
              <w:tab w:val="right" w:leader="dot" w:pos="9016"/>
            </w:tabs>
            <w:rPr>
              <w:rFonts w:ascii="Arial" w:hAnsi="Arial" w:cs="Arial" w:eastAsiaTheme="minorEastAsia"/>
              <w:noProof/>
              <w:sz w:val="22"/>
              <w:szCs w:val="22"/>
              <w:lang w:val="en-US"/>
            </w:rPr>
          </w:pPr>
          <w:hyperlink w:history="1" w:anchor="_Toc213948941">
            <w:r w:rsidRPr="0005429D">
              <w:rPr>
                <w:rStyle w:val="Hyperlink"/>
                <w:rFonts w:ascii="Arial" w:hAnsi="Arial" w:eastAsia="Times New Roman" w:cs="Arial"/>
                <w:noProof/>
              </w:rPr>
              <w:t>2.2.3 Geopolitical Key Factors Influencing Employment Markets Today</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_Toc213948941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4</w:t>
            </w:r>
            <w:r w:rsidRPr="0005429D">
              <w:rPr>
                <w:rFonts w:ascii="Arial" w:hAnsi="Arial" w:cs="Arial"/>
                <w:noProof/>
                <w:webHidden/>
              </w:rPr>
              <w:fldChar w:fldCharType="end"/>
            </w:r>
          </w:hyperlink>
        </w:p>
        <w:p w:rsidRPr="0005429D" w:rsidR="0005429D" w:rsidRDefault="0005429D" w14:paraId="0827E48B" w14:textId="08B9C795">
          <w:pPr>
            <w:pStyle w:val="TOC3"/>
            <w:tabs>
              <w:tab w:val="right" w:leader="dot" w:pos="9016"/>
            </w:tabs>
            <w:rPr>
              <w:rFonts w:ascii="Arial" w:hAnsi="Arial" w:cs="Arial" w:eastAsiaTheme="minorEastAsia"/>
              <w:noProof/>
              <w:sz w:val="22"/>
              <w:szCs w:val="22"/>
              <w:lang w:val="en-US"/>
            </w:rPr>
          </w:pPr>
          <w:hyperlink w:history="1" w:anchor="_Toc213948942">
            <w:r w:rsidRPr="0005429D">
              <w:rPr>
                <w:rStyle w:val="Hyperlink"/>
                <w:rFonts w:ascii="Arial" w:hAnsi="Arial" w:cs="Arial"/>
                <w:noProof/>
              </w:rPr>
              <w:t>2.2.4 Current Challenges</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_Toc213948942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5</w:t>
            </w:r>
            <w:r w:rsidRPr="0005429D">
              <w:rPr>
                <w:rFonts w:ascii="Arial" w:hAnsi="Arial" w:cs="Arial"/>
                <w:noProof/>
                <w:webHidden/>
              </w:rPr>
              <w:fldChar w:fldCharType="end"/>
            </w:r>
          </w:hyperlink>
        </w:p>
        <w:p w:rsidRPr="0005429D" w:rsidR="0005429D" w:rsidRDefault="0005429D" w14:paraId="7D774C75" w14:textId="671AE6CE">
          <w:pPr>
            <w:pStyle w:val="TOC3"/>
            <w:tabs>
              <w:tab w:val="right" w:leader="dot" w:pos="9016"/>
            </w:tabs>
            <w:rPr>
              <w:rFonts w:ascii="Arial" w:hAnsi="Arial" w:cs="Arial" w:eastAsiaTheme="minorEastAsia"/>
              <w:noProof/>
              <w:sz w:val="22"/>
              <w:szCs w:val="22"/>
              <w:lang w:val="en-US"/>
            </w:rPr>
          </w:pPr>
          <w:hyperlink w:history="1" w:anchor="_Toc213948943">
            <w:r w:rsidRPr="0005429D">
              <w:rPr>
                <w:rStyle w:val="Hyperlink"/>
                <w:rFonts w:ascii="Arial" w:hAnsi="Arial" w:cs="Arial"/>
                <w:noProof/>
              </w:rPr>
              <w:t>2.2.5 The way those factors bring difficulties to HR Professionals</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_Toc213948943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5</w:t>
            </w:r>
            <w:r w:rsidRPr="0005429D">
              <w:rPr>
                <w:rFonts w:ascii="Arial" w:hAnsi="Arial" w:cs="Arial"/>
                <w:noProof/>
                <w:webHidden/>
              </w:rPr>
              <w:fldChar w:fldCharType="end"/>
            </w:r>
          </w:hyperlink>
        </w:p>
        <w:p w:rsidRPr="0005429D" w:rsidR="0005429D" w:rsidRDefault="0005429D" w14:paraId="64BD2BE6" w14:textId="3DF943F1">
          <w:pPr>
            <w:pStyle w:val="TOC3"/>
            <w:tabs>
              <w:tab w:val="right" w:leader="dot" w:pos="9016"/>
            </w:tabs>
            <w:rPr>
              <w:rFonts w:ascii="Arial" w:hAnsi="Arial" w:cs="Arial" w:eastAsiaTheme="minorEastAsia"/>
              <w:noProof/>
              <w:sz w:val="22"/>
              <w:szCs w:val="22"/>
              <w:lang w:val="en-US"/>
            </w:rPr>
          </w:pPr>
          <w:hyperlink w:history="1" w:anchor="_Toc213948944">
            <w:r w:rsidRPr="0005429D">
              <w:rPr>
                <w:rStyle w:val="Hyperlink"/>
                <w:rFonts w:ascii="Arial" w:hAnsi="Arial" w:cs="Arial"/>
                <w:noProof/>
              </w:rPr>
              <w:t>2.2.6 Conclusion</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_Toc213948944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5</w:t>
            </w:r>
            <w:r w:rsidRPr="0005429D">
              <w:rPr>
                <w:rFonts w:ascii="Arial" w:hAnsi="Arial" w:cs="Arial"/>
                <w:noProof/>
                <w:webHidden/>
              </w:rPr>
              <w:fldChar w:fldCharType="end"/>
            </w:r>
          </w:hyperlink>
        </w:p>
        <w:p w:rsidRPr="0005429D" w:rsidR="0005429D" w:rsidRDefault="0005429D" w14:paraId="4849F916" w14:textId="3B5B62BA">
          <w:pPr>
            <w:pStyle w:val="TOC2"/>
            <w:tabs>
              <w:tab w:val="right" w:leader="dot" w:pos="9016"/>
            </w:tabs>
            <w:rPr>
              <w:rFonts w:ascii="Arial" w:hAnsi="Arial" w:cs="Arial" w:eastAsiaTheme="minorEastAsia"/>
              <w:noProof/>
              <w:lang w:val="en-US"/>
            </w:rPr>
          </w:pPr>
          <w:hyperlink w:history="1" w:anchor="_Toc213948945">
            <w:r w:rsidRPr="0005429D">
              <w:rPr>
                <w:rStyle w:val="Hyperlink"/>
                <w:rFonts w:ascii="Arial" w:hAnsi="Arial" w:eastAsia="Times New Roman" w:cs="Arial"/>
                <w:noProof/>
              </w:rPr>
              <w:t>2.3 Skills Shortages and Strategic HRM</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_Toc213948945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5</w:t>
            </w:r>
            <w:r w:rsidRPr="0005429D">
              <w:rPr>
                <w:rFonts w:ascii="Arial" w:hAnsi="Arial" w:cs="Arial"/>
                <w:noProof/>
                <w:webHidden/>
              </w:rPr>
              <w:fldChar w:fldCharType="end"/>
            </w:r>
          </w:hyperlink>
        </w:p>
        <w:p w:rsidRPr="0005429D" w:rsidR="0005429D" w:rsidRDefault="0005429D" w14:paraId="58E5955C" w14:textId="39EFB9A0">
          <w:pPr>
            <w:pStyle w:val="TOC3"/>
            <w:tabs>
              <w:tab w:val="right" w:leader="dot" w:pos="9016"/>
            </w:tabs>
            <w:rPr>
              <w:rFonts w:ascii="Arial" w:hAnsi="Arial" w:cs="Arial" w:eastAsiaTheme="minorEastAsia"/>
              <w:noProof/>
              <w:sz w:val="22"/>
              <w:szCs w:val="22"/>
              <w:lang w:val="en-US"/>
            </w:rPr>
          </w:pPr>
          <w:hyperlink w:history="1" w:anchor="_Toc213948946">
            <w:r w:rsidRPr="0005429D">
              <w:rPr>
                <w:rStyle w:val="Hyperlink"/>
                <w:rFonts w:ascii="Arial" w:hAnsi="Arial" w:cs="Arial"/>
                <w:noProof/>
              </w:rPr>
              <w:t>2.3.1 Introduction</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_Toc213948946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5</w:t>
            </w:r>
            <w:r w:rsidRPr="0005429D">
              <w:rPr>
                <w:rFonts w:ascii="Arial" w:hAnsi="Arial" w:cs="Arial"/>
                <w:noProof/>
                <w:webHidden/>
              </w:rPr>
              <w:fldChar w:fldCharType="end"/>
            </w:r>
          </w:hyperlink>
        </w:p>
        <w:p w:rsidRPr="0005429D" w:rsidR="0005429D" w:rsidRDefault="0005429D" w14:paraId="7A9FD87D" w14:textId="05048FEF">
          <w:pPr>
            <w:pStyle w:val="TOC3"/>
            <w:tabs>
              <w:tab w:val="right" w:leader="dot" w:pos="9016"/>
            </w:tabs>
            <w:rPr>
              <w:rFonts w:ascii="Arial" w:hAnsi="Arial" w:cs="Arial" w:eastAsiaTheme="minorEastAsia"/>
              <w:noProof/>
              <w:sz w:val="22"/>
              <w:szCs w:val="22"/>
              <w:lang w:val="en-US"/>
            </w:rPr>
          </w:pPr>
          <w:hyperlink w:history="1" w:anchor="_Toc213948947">
            <w:r w:rsidRPr="0005429D">
              <w:rPr>
                <w:rStyle w:val="Hyperlink"/>
                <w:rFonts w:ascii="Arial" w:hAnsi="Arial" w:cs="Arial"/>
                <w:noProof/>
              </w:rPr>
              <w:t>2.3.2 Analysis of the Problem</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_Toc213948947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6</w:t>
            </w:r>
            <w:r w:rsidRPr="0005429D">
              <w:rPr>
                <w:rFonts w:ascii="Arial" w:hAnsi="Arial" w:cs="Arial"/>
                <w:noProof/>
                <w:webHidden/>
              </w:rPr>
              <w:fldChar w:fldCharType="end"/>
            </w:r>
          </w:hyperlink>
        </w:p>
        <w:p w:rsidRPr="0005429D" w:rsidR="0005429D" w:rsidRDefault="0005429D" w14:paraId="61412D18" w14:textId="5522BB48">
          <w:pPr>
            <w:pStyle w:val="TOC3"/>
            <w:tabs>
              <w:tab w:val="right" w:leader="dot" w:pos="9016"/>
            </w:tabs>
            <w:rPr>
              <w:rFonts w:ascii="Arial" w:hAnsi="Arial" w:cs="Arial" w:eastAsiaTheme="minorEastAsia"/>
              <w:noProof/>
              <w:sz w:val="22"/>
              <w:szCs w:val="22"/>
              <w:lang w:val="en-US"/>
            </w:rPr>
          </w:pPr>
          <w:hyperlink w:history="1" w:anchor="_Toc213948948">
            <w:r w:rsidRPr="0005429D">
              <w:rPr>
                <w:rStyle w:val="Hyperlink"/>
                <w:rFonts w:ascii="Arial" w:hAnsi="Arial" w:eastAsia="Times New Roman" w:cs="Arial"/>
                <w:noProof/>
              </w:rPr>
              <w:t>2.3.3 Strategic HR Response</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_Toc213948948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6</w:t>
            </w:r>
            <w:r w:rsidRPr="0005429D">
              <w:rPr>
                <w:rFonts w:ascii="Arial" w:hAnsi="Arial" w:cs="Arial"/>
                <w:noProof/>
                <w:webHidden/>
              </w:rPr>
              <w:fldChar w:fldCharType="end"/>
            </w:r>
          </w:hyperlink>
        </w:p>
        <w:p w:rsidRPr="0005429D" w:rsidR="0005429D" w:rsidRDefault="0005429D" w14:paraId="1C6BCAF6" w14:textId="4CFF7439">
          <w:pPr>
            <w:pStyle w:val="TOC3"/>
            <w:tabs>
              <w:tab w:val="right" w:leader="dot" w:pos="9016"/>
            </w:tabs>
            <w:rPr>
              <w:rFonts w:ascii="Arial" w:hAnsi="Arial" w:cs="Arial" w:eastAsiaTheme="minorEastAsia"/>
              <w:noProof/>
              <w:sz w:val="22"/>
              <w:szCs w:val="22"/>
              <w:lang w:val="en-US"/>
            </w:rPr>
          </w:pPr>
          <w:hyperlink w:history="1" w:anchor="_Toc213948949">
            <w:r w:rsidRPr="0005429D">
              <w:rPr>
                <w:rStyle w:val="Hyperlink"/>
                <w:rFonts w:ascii="Arial" w:hAnsi="Arial" w:eastAsia="Times New Roman" w:cs="Arial"/>
                <w:noProof/>
              </w:rPr>
              <w:t>2.3.4 Sector Case Study</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_Toc213948949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7</w:t>
            </w:r>
            <w:r w:rsidRPr="0005429D">
              <w:rPr>
                <w:rFonts w:ascii="Arial" w:hAnsi="Arial" w:cs="Arial"/>
                <w:noProof/>
                <w:webHidden/>
              </w:rPr>
              <w:fldChar w:fldCharType="end"/>
            </w:r>
          </w:hyperlink>
        </w:p>
        <w:p w:rsidRPr="0005429D" w:rsidR="0005429D" w:rsidRDefault="0005429D" w14:paraId="6E55FFA7" w14:textId="44580D88">
          <w:pPr>
            <w:pStyle w:val="TOC3"/>
            <w:tabs>
              <w:tab w:val="right" w:leader="dot" w:pos="9016"/>
            </w:tabs>
            <w:rPr>
              <w:rFonts w:ascii="Arial" w:hAnsi="Arial" w:cs="Arial" w:eastAsiaTheme="minorEastAsia"/>
              <w:noProof/>
              <w:sz w:val="22"/>
              <w:szCs w:val="22"/>
              <w:lang w:val="en-US"/>
            </w:rPr>
          </w:pPr>
          <w:hyperlink w:history="1" w:anchor="_Toc213948950">
            <w:r w:rsidRPr="0005429D">
              <w:rPr>
                <w:rStyle w:val="Hyperlink"/>
                <w:rFonts w:ascii="Arial" w:hAnsi="Arial" w:eastAsia="Times New Roman" w:cs="Arial"/>
                <w:b/>
                <w:bCs/>
                <w:noProof/>
              </w:rPr>
              <w:t>2.3.5 Summary</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_Toc213948950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8</w:t>
            </w:r>
            <w:r w:rsidRPr="0005429D">
              <w:rPr>
                <w:rFonts w:ascii="Arial" w:hAnsi="Arial" w:cs="Arial"/>
                <w:noProof/>
                <w:webHidden/>
              </w:rPr>
              <w:fldChar w:fldCharType="end"/>
            </w:r>
          </w:hyperlink>
        </w:p>
        <w:p w:rsidRPr="0005429D" w:rsidR="0005429D" w:rsidRDefault="0005429D" w14:paraId="743DA406" w14:textId="3F514548">
          <w:pPr>
            <w:pStyle w:val="TOC1"/>
            <w:tabs>
              <w:tab w:val="right" w:leader="dot" w:pos="9016"/>
            </w:tabs>
            <w:rPr>
              <w:rFonts w:ascii="Arial" w:hAnsi="Arial" w:cs="Arial" w:eastAsiaTheme="minorEastAsia"/>
              <w:noProof/>
              <w:lang w:val="en-US"/>
            </w:rPr>
          </w:pPr>
          <w:hyperlink w:history="1" w:anchor="_Toc213948951">
            <w:r w:rsidRPr="0005429D">
              <w:rPr>
                <w:rStyle w:val="Hyperlink"/>
                <w:rFonts w:ascii="Arial" w:hAnsi="Arial" w:cs="Arial"/>
                <w:noProof/>
              </w:rPr>
              <w:t>5. Personal Reflection  in International labout market (Fasion Sector)</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_Toc213948951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8</w:t>
            </w:r>
            <w:r w:rsidRPr="0005429D">
              <w:rPr>
                <w:rFonts w:ascii="Arial" w:hAnsi="Arial" w:cs="Arial"/>
                <w:noProof/>
                <w:webHidden/>
              </w:rPr>
              <w:fldChar w:fldCharType="end"/>
            </w:r>
          </w:hyperlink>
        </w:p>
        <w:p w:rsidRPr="0005429D" w:rsidR="0005429D" w:rsidRDefault="0005429D" w14:paraId="7BCA6BD8" w14:textId="480325C6">
          <w:pPr>
            <w:pStyle w:val="TOC1"/>
            <w:tabs>
              <w:tab w:val="right" w:leader="dot" w:pos="9016"/>
            </w:tabs>
            <w:rPr>
              <w:rFonts w:ascii="Arial" w:hAnsi="Arial" w:cs="Arial" w:eastAsiaTheme="minorEastAsia"/>
              <w:noProof/>
              <w:lang w:val="en-US"/>
            </w:rPr>
          </w:pPr>
          <w:hyperlink w:history="1" w:anchor="_Toc213948952">
            <w:r w:rsidRPr="0005429D">
              <w:rPr>
                <w:rStyle w:val="Hyperlink"/>
                <w:rFonts w:ascii="Arial" w:hAnsi="Arial" w:cs="Arial"/>
                <w:noProof/>
              </w:rPr>
              <w:t>6. Conclusion</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_Toc213948952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11</w:t>
            </w:r>
            <w:r w:rsidRPr="0005429D">
              <w:rPr>
                <w:rFonts w:ascii="Arial" w:hAnsi="Arial" w:cs="Arial"/>
                <w:noProof/>
                <w:webHidden/>
              </w:rPr>
              <w:fldChar w:fldCharType="end"/>
            </w:r>
          </w:hyperlink>
        </w:p>
        <w:p w:rsidRPr="0005429D" w:rsidR="0005429D" w:rsidRDefault="0005429D" w14:paraId="1F982C71" w14:textId="6D7EB7C2">
          <w:pPr>
            <w:pStyle w:val="TOC1"/>
            <w:tabs>
              <w:tab w:val="right" w:leader="dot" w:pos="9016"/>
            </w:tabs>
            <w:rPr>
              <w:rFonts w:ascii="Arial" w:hAnsi="Arial" w:cs="Arial" w:eastAsiaTheme="minorEastAsia"/>
              <w:noProof/>
              <w:lang w:val="en-US"/>
            </w:rPr>
          </w:pPr>
          <w:hyperlink w:history="1" w:anchor="_Toc213948953">
            <w:r w:rsidRPr="0005429D">
              <w:rPr>
                <w:rStyle w:val="Hyperlink"/>
                <w:rFonts w:ascii="Arial" w:hAnsi="Arial" w:cs="Arial"/>
                <w:noProof/>
              </w:rPr>
              <w:t>7. References</w:t>
            </w:r>
            <w:r w:rsidRPr="0005429D">
              <w:rPr>
                <w:rFonts w:ascii="Arial" w:hAnsi="Arial" w:cs="Arial"/>
                <w:noProof/>
                <w:webHidden/>
              </w:rPr>
              <w:tab/>
            </w:r>
            <w:r w:rsidRPr="0005429D">
              <w:rPr>
                <w:rFonts w:ascii="Arial" w:hAnsi="Arial" w:cs="Arial"/>
                <w:noProof/>
                <w:webHidden/>
              </w:rPr>
              <w:fldChar w:fldCharType="begin"/>
            </w:r>
            <w:r w:rsidRPr="0005429D">
              <w:rPr>
                <w:rFonts w:ascii="Arial" w:hAnsi="Arial" w:cs="Arial"/>
                <w:noProof/>
                <w:webHidden/>
              </w:rPr>
              <w:instrText xml:space="preserve"> PAGEREF _Toc213948953 \h </w:instrText>
            </w:r>
            <w:r w:rsidRPr="0005429D">
              <w:rPr>
                <w:rFonts w:ascii="Arial" w:hAnsi="Arial" w:cs="Arial"/>
                <w:noProof/>
                <w:webHidden/>
              </w:rPr>
            </w:r>
            <w:r w:rsidRPr="0005429D">
              <w:rPr>
                <w:rFonts w:ascii="Arial" w:hAnsi="Arial" w:cs="Arial"/>
                <w:noProof/>
                <w:webHidden/>
              </w:rPr>
              <w:fldChar w:fldCharType="separate"/>
            </w:r>
            <w:r w:rsidRPr="0005429D">
              <w:rPr>
                <w:rFonts w:ascii="Arial" w:hAnsi="Arial" w:cs="Arial"/>
                <w:noProof/>
                <w:webHidden/>
              </w:rPr>
              <w:t>13</w:t>
            </w:r>
            <w:r w:rsidRPr="0005429D">
              <w:rPr>
                <w:rFonts w:ascii="Arial" w:hAnsi="Arial" w:cs="Arial"/>
                <w:noProof/>
                <w:webHidden/>
              </w:rPr>
              <w:fldChar w:fldCharType="end"/>
            </w:r>
          </w:hyperlink>
        </w:p>
        <w:p w:rsidRPr="00045AAE" w:rsidR="00405422" w:rsidP="003D3D2A" w:rsidRDefault="00405422" w14:paraId="77DDCD75" w14:textId="2BED9EFA">
          <w:pPr>
            <w:rPr>
              <w:rFonts w:ascii="Arial" w:hAnsi="Arial" w:cs="Arial"/>
            </w:rPr>
          </w:pPr>
          <w:r w:rsidRPr="0005429D">
            <w:rPr>
              <w:rFonts w:ascii="Arial" w:hAnsi="Arial" w:cs="Arial"/>
              <w:b/>
              <w:bCs/>
              <w:noProof/>
            </w:rPr>
            <w:fldChar w:fldCharType="end"/>
          </w:r>
        </w:p>
      </w:sdtContent>
    </w:sdt>
    <w:p w:rsidRPr="00045AAE" w:rsidR="00276CB7" w:rsidP="003D3D2A" w:rsidRDefault="00276CB7" w14:paraId="313E3FC8" w14:textId="77777777">
      <w:pPr>
        <w:rPr>
          <w:rFonts w:ascii="Arial" w:hAnsi="Arial" w:cs="Arial"/>
          <w:sz w:val="48"/>
          <w:szCs w:val="23"/>
        </w:rPr>
      </w:pPr>
    </w:p>
    <w:p w:rsidRPr="00045AAE" w:rsidR="00276CB7" w:rsidP="003D3D2A" w:rsidRDefault="00276CB7" w14:paraId="42236C31" w14:textId="65415838">
      <w:pPr>
        <w:rPr>
          <w:rFonts w:ascii="Arial" w:hAnsi="Arial" w:cs="Arial"/>
          <w:sz w:val="48"/>
          <w:szCs w:val="23"/>
        </w:rPr>
        <w:sectPr w:rsidRPr="00045AAE" w:rsidR="00276CB7" w:rsidSect="009938F1">
          <w:pgSz w:w="11906" w:h="16838" w:orient="portrait" w:code="9"/>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pPr>
    </w:p>
    <w:p w:rsidRPr="00045AAE" w:rsidR="009D4260" w:rsidP="3101ADF6" w:rsidRDefault="009D4260" w14:paraId="304C8D2B" w14:textId="20CF80D7" w14:noSpellErr="1">
      <w:pPr>
        <w:pStyle w:val="Heading1"/>
        <w:rPr>
          <w:rFonts w:ascii="Arial" w:hAnsi="Arial" w:eastAsia="Calibri" w:cs="Arial" w:eastAsiaTheme="minorAscii"/>
          <w:sz w:val="32"/>
          <w:szCs w:val="32"/>
        </w:rPr>
      </w:pPr>
      <w:bookmarkStart w:name="_Toc213948931" w:id="0"/>
      <w:r w:rsidRPr="3101ADF6" w:rsidR="009D4260">
        <w:rPr>
          <w:rFonts w:ascii="Arial" w:hAnsi="Arial" w:eastAsia="Calibri" w:cs="Arial" w:eastAsiaTheme="minorAscii"/>
          <w:sz w:val="32"/>
          <w:szCs w:val="32"/>
        </w:rPr>
        <w:t>1. Introduction</w:t>
      </w:r>
      <w:bookmarkEnd w:id="0"/>
    </w:p>
    <w:p w:rsidRPr="00045AAE" w:rsidR="009D4260" w:rsidP="003D3D2A" w:rsidRDefault="00537046" w14:paraId="03D0837D" w14:noSpellErr="1" w14:textId="27A69B57">
      <w:pPr>
        <w:rPr>
          <w:rFonts w:ascii="Arial" w:hAnsi="Arial" w:cs="Arial"/>
        </w:rPr>
      </w:pPr>
      <w:r w:rsidRPr="3101ADF6" w:rsidR="00537046">
        <w:rPr>
          <w:rFonts w:ascii="Arial" w:hAnsi="Arial" w:cs="Arial"/>
        </w:rPr>
        <w:t xml:space="preserve">The labour markets are developing at </w:t>
      </w:r>
      <w:r w:rsidRPr="3101ADF6" w:rsidR="00537046">
        <w:rPr>
          <w:rFonts w:ascii="Arial" w:hAnsi="Arial" w:cs="Arial"/>
        </w:rPr>
        <w:t>a very fast</w:t>
      </w:r>
      <w:r w:rsidRPr="3101ADF6" w:rsidR="00537046">
        <w:rPr>
          <w:rFonts w:ascii="Arial" w:hAnsi="Arial" w:cs="Arial"/>
        </w:rPr>
        <w:t xml:space="preserve"> rate. Five major trends define how work is shaped. These are technology, green transition, economic uncertainty, demographic </w:t>
      </w:r>
      <w:r w:rsidRPr="3101ADF6" w:rsidR="00537046">
        <w:rPr>
          <w:rFonts w:ascii="Arial" w:hAnsi="Arial" w:cs="Arial"/>
        </w:rPr>
        <w:t>changes</w:t>
      </w:r>
      <w:r w:rsidRPr="3101ADF6" w:rsidR="00537046">
        <w:rPr>
          <w:rFonts w:ascii="Arial" w:hAnsi="Arial" w:cs="Arial"/>
        </w:rPr>
        <w:t xml:space="preserve"> and geopolitical tensions</w:t>
      </w:r>
      <w:r w:rsidRPr="3101ADF6" w:rsidR="00584185">
        <w:rPr>
          <w:rFonts w:ascii="Arial" w:hAnsi="Arial" w:cs="Arial"/>
        </w:rPr>
        <w:t xml:space="preserve">. This report examines technology </w:t>
      </w:r>
      <w:r w:rsidRPr="3101ADF6" w:rsidR="00584185">
        <w:rPr>
          <w:rFonts w:ascii="Arial" w:hAnsi="Arial" w:cs="Arial"/>
        </w:rPr>
        <w:t>with regard to</w:t>
      </w:r>
      <w:r w:rsidRPr="3101ADF6" w:rsidR="00584185">
        <w:rPr>
          <w:rFonts w:ascii="Arial" w:hAnsi="Arial" w:cs="Arial"/>
        </w:rPr>
        <w:t xml:space="preserve"> the way work is changing. It studies the demographic and political strains. The report also examines some ways in which companies can remedy skills gaps. </w:t>
      </w:r>
      <w:r w:rsidRPr="3101ADF6" w:rsidR="009D4260">
        <w:rPr>
          <w:rFonts w:ascii="Arial" w:hAnsi="Arial" w:cs="Arial"/>
        </w:rPr>
        <w:t xml:space="preserve">Finally, </w:t>
      </w:r>
      <w:r w:rsidRPr="3101ADF6" w:rsidR="00584185">
        <w:rPr>
          <w:rFonts w:ascii="Arial" w:hAnsi="Arial" w:cs="Arial"/>
        </w:rPr>
        <w:t>the report</w:t>
      </w:r>
      <w:r w:rsidRPr="3101ADF6" w:rsidR="009D4260">
        <w:rPr>
          <w:rFonts w:ascii="Arial" w:hAnsi="Arial" w:cs="Arial"/>
        </w:rPr>
        <w:t xml:space="preserve"> reflects on personal skills needed in fashion</w:t>
      </w:r>
      <w:r w:rsidRPr="3101ADF6" w:rsidR="004D5420">
        <w:rPr>
          <w:rFonts w:ascii="Arial" w:hAnsi="Arial" w:cs="Arial"/>
        </w:rPr>
        <w:t xml:space="preserve"> using Gibbs reflective model</w:t>
      </w:r>
      <w:r w:rsidRPr="3101ADF6" w:rsidR="009D4260">
        <w:rPr>
          <w:rFonts w:ascii="Arial" w:hAnsi="Arial" w:cs="Arial"/>
        </w:rPr>
        <w:t>.</w:t>
      </w:r>
      <w:r w:rsidRPr="3101ADF6" w:rsidR="2EF5ABD7">
        <w:rPr>
          <w:rFonts w:ascii="Arial" w:hAnsi="Arial" w:cs="Arial"/>
        </w:rPr>
        <w:t>s</w:t>
      </w:r>
    </w:p>
    <w:p w:rsidRPr="00045AAE" w:rsidR="00EB0A4D" w:rsidP="003D3D2A" w:rsidRDefault="00EB0A4D" w14:paraId="607DACA7" w14:textId="5055724F">
      <w:pPr>
        <w:spacing w:after="160"/>
        <w:jc w:val="left"/>
        <w:rPr>
          <w:rFonts w:ascii="Arial" w:hAnsi="Arial" w:cs="Arial"/>
        </w:rPr>
      </w:pPr>
      <w:r w:rsidRPr="00045AAE">
        <w:rPr>
          <w:rFonts w:ascii="Arial" w:hAnsi="Arial" w:cs="Arial"/>
        </w:rPr>
        <w:br w:type="page"/>
      </w:r>
    </w:p>
    <w:p w:rsidRPr="00045AAE" w:rsidR="00EB0A4D" w:rsidP="3101ADF6" w:rsidRDefault="00EB0A4D" w14:paraId="572E8720" w14:textId="77777777" w14:noSpellErr="1">
      <w:pPr>
        <w:pStyle w:val="Heading1"/>
        <w:rPr>
          <w:rFonts w:ascii="Arial" w:hAnsi="Arial" w:eastAsia="Times New Roman" w:cs="Arial"/>
          <w:sz w:val="32"/>
          <w:szCs w:val="32"/>
        </w:rPr>
      </w:pPr>
      <w:bookmarkStart w:name="_Toc213948932" w:id="1"/>
      <w:r w:rsidRPr="3101ADF6" w:rsidR="00EB0A4D">
        <w:rPr>
          <w:rFonts w:ascii="Arial" w:hAnsi="Arial" w:eastAsia="Times New Roman" w:cs="Arial"/>
          <w:sz w:val="32"/>
          <w:szCs w:val="32"/>
        </w:rPr>
        <w:t xml:space="preserve">2. </w:t>
      </w:r>
      <w:r w:rsidRPr="3101ADF6" w:rsidR="00EB0A4D">
        <w:rPr>
          <w:rFonts w:ascii="Arial" w:hAnsi="Arial" w:cs="Arial"/>
          <w:sz w:val="32"/>
          <w:szCs w:val="32"/>
        </w:rPr>
        <w:t>Discussion</w:t>
      </w:r>
      <w:bookmarkEnd w:id="1"/>
    </w:p>
    <w:p w:rsidRPr="00045AAE" w:rsidR="00EB0A4D" w:rsidP="003D3D2A" w:rsidRDefault="00EB0A4D" w14:paraId="2F02C525" w14:textId="77777777">
      <w:pPr>
        <w:pStyle w:val="Heading2"/>
        <w:rPr>
          <w:rFonts w:ascii="Arial" w:hAnsi="Arial" w:eastAsia="Times New Roman" w:cs="Arial"/>
          <w:color w:val="auto"/>
        </w:rPr>
      </w:pPr>
      <w:bookmarkStart w:name="_Toc213948933" w:id="2"/>
      <w:r w:rsidRPr="00045AAE">
        <w:rPr>
          <w:rFonts w:ascii="Arial" w:hAnsi="Arial" w:eastAsia="Times New Roman" w:cs="Arial"/>
          <w:color w:val="auto"/>
        </w:rPr>
        <w:t>2.1 Technology and Labour Markets</w:t>
      </w:r>
      <w:bookmarkEnd w:id="2"/>
    </w:p>
    <w:p w:rsidRPr="00045AAE" w:rsidR="00EB0A4D" w:rsidP="003D3D2A" w:rsidRDefault="00EB0A4D" w14:paraId="1851F336" w14:textId="77777777">
      <w:pPr>
        <w:pStyle w:val="Heading3"/>
        <w:rPr>
          <w:rFonts w:eastAsia="Times New Roman" w:cs="Arial"/>
          <w:color w:val="auto"/>
        </w:rPr>
      </w:pPr>
      <w:bookmarkStart w:name="_Toc213948934" w:id="3"/>
      <w:r w:rsidRPr="00045AAE">
        <w:rPr>
          <w:rFonts w:eastAsia="Times New Roman" w:cs="Arial"/>
          <w:color w:val="auto"/>
        </w:rPr>
        <w:t>2.1.1 Introduction</w:t>
      </w:r>
      <w:bookmarkEnd w:id="3"/>
    </w:p>
    <w:p w:rsidRPr="00045AAE" w:rsidR="00050E3D" w:rsidP="003D3D2A" w:rsidRDefault="00050E3D" w14:paraId="7E0F2004" w14:textId="252BF96B">
      <w:pPr>
        <w:spacing w:before="100" w:beforeAutospacing="1" w:after="100" w:afterAutospacing="1"/>
        <w:rPr>
          <w:rFonts w:ascii="Arial" w:hAnsi="Arial" w:eastAsia="Times New Roman" w:cs="Arial"/>
        </w:rPr>
      </w:pPr>
      <w:r w:rsidRPr="00045AAE">
        <w:rPr>
          <w:rFonts w:ascii="Arial" w:hAnsi="Arial" w:eastAsia="Times New Roman" w:cs="Arial"/>
        </w:rPr>
        <w:t xml:space="preserve">The technological innovation, especially artificial intelligence (AI), automation and online platforms are radically transforming the labour markets at the national and international level. The advances transform the job design, skills, and the organisational workforce </w:t>
      </w:r>
      <w:proofErr w:type="spellStart"/>
      <w:r w:rsidRPr="00045AAE">
        <w:rPr>
          <w:rFonts w:ascii="Arial" w:hAnsi="Arial" w:eastAsia="Times New Roman" w:cs="Arial"/>
        </w:rPr>
        <w:t>policie</w:t>
      </w:r>
      <w:proofErr w:type="spellEnd"/>
      <w:r w:rsidR="006D5EF5">
        <w:rPr>
          <w:rFonts w:ascii="Arial" w:hAnsi="Arial" w:eastAsia="Times New Roman" w:cs="Arial"/>
        </w:rPr>
        <w:t xml:space="preserve"> (</w:t>
      </w:r>
      <w:r w:rsidRPr="00045AAE">
        <w:rPr>
          <w:rFonts w:ascii="Arial" w:hAnsi="Arial" w:eastAsia="Times New Roman" w:cs="Arial"/>
        </w:rPr>
        <w:t>The World Economic Forum</w:t>
      </w:r>
      <w:r w:rsidR="006D5EF5">
        <w:rPr>
          <w:rFonts w:ascii="Arial" w:hAnsi="Arial" w:eastAsia="Times New Roman" w:cs="Arial"/>
        </w:rPr>
        <w:t xml:space="preserve">, </w:t>
      </w:r>
      <w:r w:rsidRPr="00045AAE">
        <w:rPr>
          <w:rFonts w:ascii="Arial" w:hAnsi="Arial" w:eastAsia="Times New Roman" w:cs="Arial"/>
        </w:rPr>
        <w:t>2025)</w:t>
      </w:r>
      <w:r w:rsidR="006D5EF5">
        <w:rPr>
          <w:rFonts w:ascii="Arial" w:hAnsi="Arial" w:eastAsia="Times New Roman" w:cs="Arial"/>
        </w:rPr>
        <w:t>.</w:t>
      </w:r>
      <w:r w:rsidRPr="00045AAE">
        <w:rPr>
          <w:rFonts w:ascii="Arial" w:hAnsi="Arial" w:eastAsia="Times New Roman" w:cs="Arial"/>
        </w:rPr>
        <w:t xml:space="preserve"> The digitalisation speed demands Human Resource Management (HRM) and International HRM (IHRM) to shift the focus to strategic capability-building rather than administrative control using ethical and data-driven decision-making and agile talent systems.</w:t>
      </w:r>
    </w:p>
    <w:p w:rsidRPr="00045AAE" w:rsidR="00EB0A4D" w:rsidP="003D3D2A" w:rsidRDefault="00EB0A4D" w14:paraId="6F731DE3" w14:textId="784E5BAE">
      <w:pPr>
        <w:pStyle w:val="Heading3"/>
        <w:rPr>
          <w:rFonts w:eastAsia="Times New Roman" w:cs="Arial"/>
          <w:color w:val="auto"/>
        </w:rPr>
      </w:pPr>
      <w:bookmarkStart w:name="_Toc213948935" w:id="4"/>
      <w:r w:rsidRPr="00045AAE">
        <w:rPr>
          <w:rFonts w:eastAsia="Times New Roman" w:cs="Arial"/>
          <w:color w:val="auto"/>
        </w:rPr>
        <w:t>2.1.2 Tech Markets</w:t>
      </w:r>
      <w:r w:rsidRPr="00045AAE" w:rsidR="00050E3D">
        <w:rPr>
          <w:rFonts w:eastAsia="Times New Roman" w:cs="Arial"/>
          <w:color w:val="auto"/>
        </w:rPr>
        <w:t xml:space="preserve">: </w:t>
      </w:r>
      <w:r w:rsidRPr="00045AAE">
        <w:rPr>
          <w:rFonts w:eastAsia="Times New Roman" w:cs="Arial"/>
          <w:color w:val="auto"/>
        </w:rPr>
        <w:t>National and International Impact</w:t>
      </w:r>
      <w:bookmarkEnd w:id="4"/>
    </w:p>
    <w:p w:rsidRPr="006A25C0" w:rsidR="00050E3D" w:rsidP="003D3D2A" w:rsidRDefault="00050E3D" w14:paraId="27F936CD" w14:textId="48212473">
      <w:pPr>
        <w:rPr>
          <w:rFonts w:ascii="Arial" w:hAnsi="Arial" w:cs="Arial"/>
          <w:b/>
          <w:bCs/>
        </w:rPr>
      </w:pPr>
      <w:r w:rsidRPr="006A25C0">
        <w:rPr>
          <w:rFonts w:ascii="Arial" w:hAnsi="Arial" w:cs="Arial"/>
          <w:b/>
          <w:bCs/>
        </w:rPr>
        <w:t>a) The Innovation of AI and Automation</w:t>
      </w:r>
    </w:p>
    <w:p w:rsidRPr="00045AAE" w:rsidR="00050E3D" w:rsidP="003D3D2A" w:rsidRDefault="00050E3D" w14:paraId="1EB8230D" w14:textId="7CC8AAD9">
      <w:pPr>
        <w:rPr>
          <w:rFonts w:ascii="Arial" w:hAnsi="Arial" w:cs="Arial"/>
        </w:rPr>
      </w:pPr>
      <w:r w:rsidRPr="00045AAE">
        <w:rPr>
          <w:rFonts w:ascii="Arial" w:hAnsi="Arial" w:cs="Arial"/>
        </w:rPr>
        <w:t xml:space="preserve">Artificial intelligence and robotization are altering the occupational forms, producing substituting and enlarging impacts. The daily administrative and operational activities are becoming automated and the cognitive analytical and creative jobs are on the increase. Large-scale retailers in the UK, including Tesco, have adopted warehouse robotic systems and AI-based logistics, substituted manual jobs and introduced technical ones at the same time (The Guardian, 2025). </w:t>
      </w:r>
    </w:p>
    <w:p w:rsidRPr="006A25C0" w:rsidR="00050E3D" w:rsidP="003D3D2A" w:rsidRDefault="00050E3D" w14:paraId="192575A1" w14:textId="6EAAB24E">
      <w:pPr>
        <w:rPr>
          <w:rFonts w:ascii="Arial" w:hAnsi="Arial" w:cs="Arial"/>
          <w:b/>
          <w:bCs/>
        </w:rPr>
      </w:pPr>
      <w:r w:rsidRPr="006A25C0">
        <w:rPr>
          <w:rFonts w:ascii="Arial" w:hAnsi="Arial" w:cs="Arial"/>
          <w:b/>
          <w:bCs/>
        </w:rPr>
        <w:t>b) Digital Nomadism and Platform Work Growth</w:t>
      </w:r>
    </w:p>
    <w:p w:rsidRPr="00975EB9" w:rsidR="0001387A" w:rsidP="003D3D2A" w:rsidRDefault="00050E3D" w14:paraId="2F1D0323" w14:textId="46C7BFDA">
      <w:pPr>
        <w:rPr>
          <w:rFonts w:ascii="Arial" w:hAnsi="Arial" w:cs="Arial"/>
        </w:rPr>
      </w:pPr>
      <w:r w:rsidRPr="00045AAE">
        <w:rPr>
          <w:rFonts w:ascii="Arial" w:hAnsi="Arial" w:cs="Arial"/>
        </w:rPr>
        <w:t xml:space="preserve">Global digital nomads and gig work are the products of the proliferation of high-speed connectivity and cloud tools. Online marketplaces like Upwork and Fiverr have doubled their growth in 2025, which exemplifies a big move towards freelancing without borders and mixed project teams (Upwork, 2025). These models increase availability of global talent at the expense of taxation, legal status and employment protection. </w:t>
      </w:r>
    </w:p>
    <w:p w:rsidRPr="006A25C0" w:rsidR="00050E3D" w:rsidP="003D3D2A" w:rsidRDefault="00050E3D" w14:paraId="1FB13946" w14:textId="033E35A9">
      <w:pPr>
        <w:rPr>
          <w:rFonts w:ascii="Arial" w:hAnsi="Arial" w:cs="Arial"/>
          <w:b/>
          <w:bCs/>
        </w:rPr>
      </w:pPr>
      <w:r w:rsidRPr="006A25C0">
        <w:rPr>
          <w:rFonts w:ascii="Arial" w:hAnsi="Arial" w:cs="Arial"/>
          <w:b/>
          <w:bCs/>
        </w:rPr>
        <w:t>c) Implications in the National and International Markets</w:t>
      </w:r>
    </w:p>
    <w:p w:rsidRPr="00045AAE" w:rsidR="00050E3D" w:rsidP="003D3D2A" w:rsidRDefault="00050E3D" w14:paraId="7C8A583F" w14:textId="6CEF07B2">
      <w:pPr>
        <w:rPr>
          <w:rFonts w:ascii="Arial" w:hAnsi="Arial" w:cs="Arial"/>
        </w:rPr>
      </w:pPr>
      <w:r w:rsidRPr="00045AAE">
        <w:rPr>
          <w:rFonts w:ascii="Arial" w:hAnsi="Arial" w:cs="Arial"/>
        </w:rPr>
        <w:t xml:space="preserve">Digitalisation leads to productivity growth and polarisation of jobs, nationally. The Office for National Statistics in the UK records an increasing demand in digital engineering jobs with a decline in clerical routine jobs (OECD, 2025). Emerging economies have it good on the international level with the offshore service centres, but they face the risk of being reliant on low-value activities. Thus, IHRM should </w:t>
      </w:r>
      <w:r w:rsidRPr="00045AAE">
        <w:rPr>
          <w:rFonts w:ascii="Arial" w:hAnsi="Arial" w:cs="Arial"/>
        </w:rPr>
        <w:lastRenderedPageBreak/>
        <w:t>consider decent skill development and localisation of technology to prevent the increase in the digital gap.</w:t>
      </w:r>
    </w:p>
    <w:p w:rsidRPr="00045AAE" w:rsidR="00EB0A4D" w:rsidP="003D3D2A" w:rsidRDefault="00EB0A4D" w14:paraId="15A8D940" w14:textId="77777777">
      <w:pPr>
        <w:pStyle w:val="Heading3"/>
        <w:rPr>
          <w:rFonts w:eastAsia="Times New Roman" w:cs="Arial"/>
          <w:color w:val="auto"/>
        </w:rPr>
      </w:pPr>
      <w:bookmarkStart w:name="_Toc213948936" w:id="5"/>
      <w:r w:rsidRPr="00045AAE">
        <w:rPr>
          <w:rFonts w:eastAsia="Times New Roman" w:cs="Arial"/>
          <w:color w:val="auto"/>
        </w:rPr>
        <w:t>2.1.3 Tech Markets – Implications for HRM and IHRM</w:t>
      </w:r>
      <w:bookmarkEnd w:id="5"/>
    </w:p>
    <w:p w:rsidRPr="00045AAE" w:rsidR="00050E3D" w:rsidP="003D3D2A" w:rsidRDefault="00050E3D" w14:paraId="1C610FFB" w14:textId="77777777">
      <w:pPr>
        <w:spacing w:before="100" w:beforeAutospacing="1" w:after="100" w:afterAutospacing="1"/>
        <w:rPr>
          <w:rFonts w:ascii="Arial" w:hAnsi="Arial" w:eastAsia="Times New Roman" w:cs="Arial"/>
        </w:rPr>
      </w:pPr>
      <w:r w:rsidRPr="00045AAE">
        <w:rPr>
          <w:rFonts w:ascii="Arial" w:hAnsi="Arial" w:eastAsia="Times New Roman" w:cs="Arial"/>
        </w:rPr>
        <w:t>The HR platforms, which are AI-driven, revolutionize the recruitment, learning, and performance assessment. The CIPD (2024) argues that AI enhances screening of applicants and decreases discrimination with proper development, even though unregulated application can continue it. To maintain trust in AI, HR professionals have to create the framework of ethical AI governance like audit procedures, transparency, and explainable algorithms.</w:t>
      </w:r>
    </w:p>
    <w:p w:rsidRPr="00045AAE" w:rsidR="00050E3D" w:rsidP="003D3D2A" w:rsidRDefault="00050E3D" w14:paraId="52AECF0C" w14:textId="77777777">
      <w:pPr>
        <w:spacing w:before="100" w:beforeAutospacing="1" w:after="100" w:afterAutospacing="1"/>
        <w:rPr>
          <w:rFonts w:ascii="Arial" w:hAnsi="Arial" w:eastAsia="Times New Roman" w:cs="Arial"/>
        </w:rPr>
      </w:pPr>
      <w:r w:rsidRPr="00045AAE">
        <w:rPr>
          <w:rFonts w:ascii="Arial" w:hAnsi="Arial" w:eastAsia="Times New Roman" w:cs="Arial"/>
        </w:rPr>
        <w:t>To HRM, predictive analytics and skill-based planning allow being more agile in workforce planning. In the case of IHRM, remote employees and online expatriates will need data management on cross-border scale, adherence to local privacy laws (e.g., GDPR), and culturally competent leadership. According to the Technology Acceptance Model (TAM), the more employees feel that the HR technology is useful and user-friendly, the more they are likely to embrace it (</w:t>
      </w:r>
      <w:proofErr w:type="spellStart"/>
      <w:r w:rsidRPr="00045AAE">
        <w:rPr>
          <w:rFonts w:ascii="Arial" w:hAnsi="Arial" w:eastAsia="Times New Roman" w:cs="Arial"/>
        </w:rPr>
        <w:t>Isiaku</w:t>
      </w:r>
      <w:proofErr w:type="spellEnd"/>
      <w:r w:rsidRPr="00045AAE">
        <w:rPr>
          <w:rFonts w:ascii="Arial" w:hAnsi="Arial" w:eastAsia="Times New Roman" w:cs="Arial"/>
        </w:rPr>
        <w:t xml:space="preserve"> and </w:t>
      </w:r>
      <w:proofErr w:type="spellStart"/>
      <w:r w:rsidRPr="00045AAE">
        <w:rPr>
          <w:rFonts w:ascii="Arial" w:hAnsi="Arial" w:eastAsia="Times New Roman" w:cs="Arial"/>
        </w:rPr>
        <w:t>Adalier</w:t>
      </w:r>
      <w:proofErr w:type="spellEnd"/>
      <w:r w:rsidRPr="00045AAE">
        <w:rPr>
          <w:rFonts w:ascii="Arial" w:hAnsi="Arial" w:eastAsia="Times New Roman" w:cs="Arial"/>
        </w:rPr>
        <w:t>, 2024). In this way, HR needs to integrate the implementation of technologies with the change management and ongoing digital literacy education.</w:t>
      </w:r>
    </w:p>
    <w:p w:rsidRPr="00045AAE" w:rsidR="00050E3D" w:rsidP="003D3D2A" w:rsidRDefault="00050E3D" w14:paraId="1749E869" w14:textId="77777777">
      <w:pPr>
        <w:pStyle w:val="Heading3"/>
        <w:rPr>
          <w:rFonts w:eastAsia="Times New Roman" w:cs="Arial"/>
          <w:color w:val="auto"/>
        </w:rPr>
      </w:pPr>
      <w:bookmarkStart w:name="_Toc213948937" w:id="6"/>
      <w:r w:rsidRPr="00045AAE">
        <w:rPr>
          <w:rFonts w:eastAsia="Times New Roman" w:cs="Arial"/>
          <w:color w:val="auto"/>
        </w:rPr>
        <w:t>2.1.4 Summary</w:t>
      </w:r>
      <w:bookmarkEnd w:id="6"/>
    </w:p>
    <w:p w:rsidRPr="00045AAE" w:rsidR="0001387A" w:rsidP="00405A6C" w:rsidRDefault="00050E3D" w14:paraId="1DB9317E" w14:textId="19AFDF00">
      <w:pPr>
        <w:spacing w:before="100" w:beforeAutospacing="1" w:after="100" w:afterAutospacing="1"/>
        <w:rPr>
          <w:rFonts w:ascii="Arial" w:hAnsi="Arial" w:eastAsia="Times New Roman" w:cs="Arial"/>
        </w:rPr>
      </w:pPr>
      <w:r w:rsidRPr="00045AAE">
        <w:rPr>
          <w:rFonts w:ascii="Arial" w:hAnsi="Arial" w:eastAsia="Times New Roman" w:cs="Arial"/>
        </w:rPr>
        <w:t>Disruption in technology has re-invented labour relations and skills landscape across the world. HRM and IHRM should find a balance between innovation and ethical leadership, which would guarantee the inclusive digital transformation</w:t>
      </w:r>
      <w:r w:rsidR="00DA2D1A">
        <w:rPr>
          <w:rFonts w:ascii="Arial" w:hAnsi="Arial" w:eastAsia="Times New Roman" w:cs="Arial"/>
        </w:rPr>
        <w:t xml:space="preserve"> </w:t>
      </w:r>
      <w:r w:rsidRPr="00045AAE">
        <w:rPr>
          <w:rFonts w:ascii="Arial" w:hAnsi="Arial" w:eastAsia="Times New Roman" w:cs="Arial"/>
        </w:rPr>
        <w:t>(World Economic Forum, 2025; ManpowerGroup, 2024).</w:t>
      </w:r>
    </w:p>
    <w:p w:rsidRPr="00045AAE" w:rsidR="00EB0A4D" w:rsidP="00712FFB" w:rsidRDefault="00EB0A4D" w14:paraId="4F034CDB" w14:textId="4C2AB6F2">
      <w:pPr>
        <w:pStyle w:val="Heading2"/>
        <w:rPr>
          <w:rFonts w:ascii="Arial" w:hAnsi="Arial" w:eastAsia="Times New Roman" w:cs="Arial"/>
          <w:color w:val="auto"/>
        </w:rPr>
      </w:pPr>
      <w:bookmarkStart w:name="_Toc213948938" w:id="7"/>
      <w:r w:rsidRPr="00045AAE">
        <w:rPr>
          <w:rFonts w:ascii="Arial" w:hAnsi="Arial" w:eastAsia="Times New Roman" w:cs="Arial"/>
          <w:color w:val="auto"/>
        </w:rPr>
        <w:t>2.2 Employment Markets (Demographic and Geopolitical Factors)</w:t>
      </w:r>
      <w:bookmarkEnd w:id="7"/>
    </w:p>
    <w:p w:rsidRPr="00045AAE" w:rsidR="00EB0A4D" w:rsidP="00712FFB" w:rsidRDefault="00EB0A4D" w14:paraId="4CA84347" w14:textId="77777777">
      <w:pPr>
        <w:pStyle w:val="Heading3"/>
        <w:rPr>
          <w:rFonts w:eastAsia="Times New Roman" w:cs="Arial"/>
          <w:color w:val="auto"/>
        </w:rPr>
      </w:pPr>
      <w:bookmarkStart w:name="_Toc213948939" w:id="8"/>
      <w:r w:rsidRPr="00045AAE">
        <w:rPr>
          <w:rFonts w:eastAsia="Times New Roman" w:cs="Arial"/>
          <w:color w:val="auto"/>
        </w:rPr>
        <w:t>2.2.1 Introduction</w:t>
      </w:r>
      <w:bookmarkEnd w:id="8"/>
    </w:p>
    <w:p w:rsidRPr="00A501B4" w:rsidR="0028408D" w:rsidP="00712FFB" w:rsidRDefault="0028408D" w14:paraId="0D354148" w14:textId="77777777">
      <w:pPr>
        <w:spacing w:before="100" w:beforeAutospacing="1" w:after="100" w:afterAutospacing="1"/>
        <w:rPr>
          <w:rFonts w:ascii="Arial" w:hAnsi="Arial" w:eastAsia="Times New Roman" w:cs="Arial"/>
        </w:rPr>
      </w:pPr>
      <w:r w:rsidRPr="00A501B4">
        <w:rPr>
          <w:rFonts w:ascii="Arial" w:hAnsi="Arial" w:eastAsia="Times New Roman" w:cs="Arial"/>
        </w:rPr>
        <w:t xml:space="preserve">Demographic transformations and geopolitical upheavals are remaking the employment sector in every corner of the world. These macro-forces affect the process of supplying, distributing, and managing labour, which directly affects the HRM as well as the IHRM strategies (ILO, 2024). HR leaders should thus examine such transitions </w:t>
      </w:r>
      <w:r w:rsidRPr="00A501B4">
        <w:rPr>
          <w:rFonts w:ascii="Arial" w:hAnsi="Arial" w:eastAsia="Times New Roman" w:cs="Arial"/>
        </w:rPr>
        <w:lastRenderedPageBreak/>
        <w:t>in order to create flexible, accommodating and ethical employment policies that keep them competitive in uncertain worlds.</w:t>
      </w:r>
    </w:p>
    <w:p w:rsidRPr="00A501B4" w:rsidR="0028408D" w:rsidP="3101ADF6" w:rsidRDefault="0028408D" w14:paraId="4F161FF4" w14:textId="77777777" w14:noSpellErr="1">
      <w:pPr>
        <w:pStyle w:val="Heading3"/>
        <w:rPr>
          <w:rFonts w:eastAsia="Times New Roman"/>
          <w:sz w:val="24"/>
          <w:szCs w:val="24"/>
        </w:rPr>
      </w:pPr>
      <w:bookmarkStart w:name="_Toc213948940" w:id="9"/>
      <w:r w:rsidRPr="3101ADF6" w:rsidR="0028408D">
        <w:rPr>
          <w:rFonts w:eastAsia="Times New Roman"/>
          <w:sz w:val="24"/>
          <w:szCs w:val="24"/>
        </w:rPr>
        <w:t>2.2.2 Demographic Key Factors that shape Employment Markets in the current times.</w:t>
      </w:r>
      <w:bookmarkEnd w:id="9"/>
    </w:p>
    <w:p w:rsidRPr="00A501B4" w:rsidR="0028408D" w:rsidP="00712FFB" w:rsidRDefault="0028408D" w14:paraId="1ED4A158" w14:textId="77777777">
      <w:pPr>
        <w:spacing w:before="100" w:beforeAutospacing="1" w:after="100" w:afterAutospacing="1"/>
        <w:rPr>
          <w:rFonts w:ascii="Arial" w:hAnsi="Arial" w:eastAsia="Times New Roman" w:cs="Arial"/>
        </w:rPr>
      </w:pPr>
      <w:r w:rsidRPr="00A501B4">
        <w:rPr>
          <w:rFonts w:ascii="Arial" w:hAnsi="Arial" w:eastAsia="Times New Roman" w:cs="Arial"/>
          <w:b/>
          <w:bCs/>
        </w:rPr>
        <w:t>Definition:</w:t>
      </w:r>
      <w:r w:rsidRPr="00A501B4">
        <w:rPr>
          <w:rFonts w:ascii="Arial" w:hAnsi="Arial" w:eastAsia="Times New Roman" w:cs="Arial"/>
        </w:rPr>
        <w:t xml:space="preserve"> Demographic factors are demographic attributes of the population, including age structure, gender balance, migration, and education levels to define the supply and demand on the labour-market (OECD, 2025).</w:t>
      </w:r>
    </w:p>
    <w:p w:rsidRPr="00A501B4" w:rsidR="0028408D" w:rsidP="00712FFB" w:rsidRDefault="0028408D" w14:paraId="5E3E6E4E" w14:textId="77777777">
      <w:pPr>
        <w:spacing w:before="100" w:beforeAutospacing="1" w:after="100" w:afterAutospacing="1"/>
        <w:rPr>
          <w:rFonts w:ascii="Arial" w:hAnsi="Arial" w:eastAsia="Times New Roman" w:cs="Arial"/>
        </w:rPr>
      </w:pPr>
      <w:r w:rsidRPr="00A501B4">
        <w:rPr>
          <w:rFonts w:ascii="Arial" w:hAnsi="Arial" w:eastAsia="Times New Roman" w:cs="Arial"/>
          <w:b/>
          <w:bCs/>
        </w:rPr>
        <w:t>Ageing Population:</w:t>
      </w:r>
      <w:r w:rsidRPr="00A501B4">
        <w:rPr>
          <w:rFonts w:ascii="Arial" w:hAnsi="Arial" w:eastAsia="Times New Roman" w:cs="Arial"/>
        </w:rPr>
        <w:t xml:space="preserve"> One-quarter of the Europe labour force will be aged more than 55 by 2030 (OECD, 2025). The increase in the retirement and health-care expenses puts strain on the HR departments to implement flexible working, phased-retirement, and knowledge-transfer programs as a way of retaining the experienced talent.</w:t>
      </w:r>
    </w:p>
    <w:p w:rsidRPr="00A501B4" w:rsidR="0028408D" w:rsidP="00712FFB" w:rsidRDefault="0028408D" w14:paraId="1C1A8F2A" w14:textId="77777777">
      <w:pPr>
        <w:spacing w:before="100" w:beforeAutospacing="1" w:after="100" w:afterAutospacing="1"/>
        <w:rPr>
          <w:rFonts w:ascii="Arial" w:hAnsi="Arial" w:eastAsia="Times New Roman" w:cs="Arial"/>
        </w:rPr>
      </w:pPr>
      <w:r w:rsidRPr="00A501B4">
        <w:rPr>
          <w:rFonts w:ascii="Arial" w:hAnsi="Arial" w:eastAsia="Times New Roman" w:cs="Arial"/>
          <w:b/>
          <w:bCs/>
        </w:rPr>
        <w:t>Youth Workforce Growth:</w:t>
      </w:r>
      <w:r w:rsidRPr="00A501B4">
        <w:rPr>
          <w:rFonts w:ascii="Arial" w:hAnsi="Arial" w:eastAsia="Times New Roman" w:cs="Arial"/>
        </w:rPr>
        <w:t xml:space="preserve"> There is a high youth unemployment level and the skills level does not match, approximately 75 per cent of companies note shortage of STEM skills (ILO, 2024). The HR initiatives like apprenticeships and graduate schemes ensure that the gap is bridged and innovation is promoted (Deloitte, 2024).</w:t>
      </w:r>
    </w:p>
    <w:p w:rsidRPr="00A501B4" w:rsidR="0028408D" w:rsidP="00712FFB" w:rsidRDefault="0028408D" w14:paraId="41F2F628" w14:textId="77777777">
      <w:pPr>
        <w:spacing w:before="100" w:beforeAutospacing="1" w:after="100" w:afterAutospacing="1"/>
        <w:rPr>
          <w:rFonts w:ascii="Arial" w:hAnsi="Arial" w:eastAsia="Times New Roman" w:cs="Arial"/>
        </w:rPr>
      </w:pPr>
      <w:r w:rsidRPr="00A501B4">
        <w:rPr>
          <w:rFonts w:ascii="Arial" w:hAnsi="Arial" w:eastAsia="Times New Roman" w:cs="Arial"/>
          <w:b/>
          <w:bCs/>
        </w:rPr>
        <w:t>Migration and Mobility:</w:t>
      </w:r>
      <w:r w:rsidRPr="00A501B4">
        <w:rPr>
          <w:rFonts w:ascii="Arial" w:hAnsi="Arial" w:eastAsia="Times New Roman" w:cs="Arial"/>
        </w:rPr>
        <w:t xml:space="preserve"> Migration affects the flow of talents and policy making at the global level. The immigration policies in such countries as Canada and Australia promote the skilled immigration, and the UK restrictions following the Brexit have restricted immigration (Deloitte, 2024). IHRM will also have to cope with mobility, visa legislation, and cross-border onboarding.</w:t>
      </w:r>
    </w:p>
    <w:p w:rsidRPr="00166945" w:rsidR="0028408D" w:rsidP="3101ADF6" w:rsidRDefault="0028408D" w14:paraId="6B8A8D08" w14:textId="77777777" w14:noSpellErr="1">
      <w:pPr>
        <w:pStyle w:val="Heading3"/>
        <w:rPr>
          <w:rFonts w:eastAsia="Times New Roman"/>
          <w:sz w:val="24"/>
          <w:szCs w:val="24"/>
        </w:rPr>
      </w:pPr>
      <w:bookmarkStart w:name="_Toc213948941" w:id="10"/>
      <w:r w:rsidRPr="3101ADF6" w:rsidR="0028408D">
        <w:rPr>
          <w:rFonts w:eastAsia="Times New Roman"/>
          <w:sz w:val="24"/>
          <w:szCs w:val="24"/>
        </w:rPr>
        <w:t>2.2.3 Geopolitical Key Factors Influencing Employment Markets Today</w:t>
      </w:r>
      <w:bookmarkEnd w:id="10"/>
    </w:p>
    <w:p w:rsidRPr="00A501B4" w:rsidR="0028408D" w:rsidP="00712FFB" w:rsidRDefault="0028408D" w14:paraId="3D51503C" w14:textId="77777777">
      <w:pPr>
        <w:rPr>
          <w:rFonts w:ascii="Arial" w:hAnsi="Arial" w:cs="Arial"/>
        </w:rPr>
      </w:pPr>
      <w:r w:rsidRPr="00A501B4">
        <w:rPr>
          <w:rFonts w:ascii="Arial" w:hAnsi="Arial" w:cs="Arial"/>
          <w:b/>
          <w:bCs/>
        </w:rPr>
        <w:t>Definition:</w:t>
      </w:r>
      <w:r w:rsidRPr="00A501B4">
        <w:rPr>
          <w:rFonts w:ascii="Arial" w:hAnsi="Arial" w:cs="Arial"/>
        </w:rPr>
        <w:t xml:space="preserve"> Geopolitical factors are those political and economic relationships between states influencing the trade, security, and labour mobility (WEF, 2025).</w:t>
      </w:r>
    </w:p>
    <w:p w:rsidRPr="00A501B4" w:rsidR="0028408D" w:rsidP="00712FFB" w:rsidRDefault="0028408D" w14:paraId="737FF006" w14:textId="77777777">
      <w:pPr>
        <w:rPr>
          <w:rFonts w:ascii="Arial" w:hAnsi="Arial" w:cs="Arial"/>
        </w:rPr>
      </w:pPr>
      <w:r w:rsidRPr="00A501B4">
        <w:rPr>
          <w:rFonts w:ascii="Arial" w:hAnsi="Arial" w:cs="Arial"/>
          <w:b/>
          <w:bCs/>
        </w:rPr>
        <w:t>Political Stability and war:</w:t>
      </w:r>
      <w:r w:rsidRPr="00A501B4">
        <w:rPr>
          <w:rFonts w:ascii="Arial" w:hAnsi="Arial" w:cs="Arial"/>
        </w:rPr>
        <w:t xml:space="preserve"> The wars and sanctions (Eastern Europe) have upset supply chains and led to labour shortages (OECD, 2025). IHRM has to be prepared in cases of contingencies and operations resistant to crises.</w:t>
      </w:r>
    </w:p>
    <w:p w:rsidRPr="00A501B4" w:rsidR="0028408D" w:rsidP="00712FFB" w:rsidRDefault="0028408D" w14:paraId="0E281B68" w14:textId="77777777">
      <w:pPr>
        <w:rPr>
          <w:rFonts w:ascii="Arial" w:hAnsi="Arial" w:cs="Arial"/>
        </w:rPr>
      </w:pPr>
      <w:r w:rsidRPr="00A501B4">
        <w:rPr>
          <w:rFonts w:ascii="Arial" w:hAnsi="Arial" w:cs="Arial"/>
          <w:b/>
          <w:bCs/>
        </w:rPr>
        <w:t xml:space="preserve">Immigration Policies: </w:t>
      </w:r>
      <w:r w:rsidRPr="00A501B4">
        <w:rPr>
          <w:rFonts w:ascii="Arial" w:hAnsi="Arial" w:cs="Arial"/>
        </w:rPr>
        <w:t>Strict rules and border controls decrease the availability of talent, forcing organisations to localise the development of talent (</w:t>
      </w:r>
      <w:proofErr w:type="spellStart"/>
      <w:r w:rsidRPr="00A501B4">
        <w:rPr>
          <w:rFonts w:ascii="Arial" w:hAnsi="Arial" w:cs="Arial"/>
        </w:rPr>
        <w:t>Reiche</w:t>
      </w:r>
      <w:proofErr w:type="spellEnd"/>
      <w:r w:rsidRPr="00A501B4">
        <w:rPr>
          <w:rFonts w:ascii="Arial" w:hAnsi="Arial" w:cs="Arial"/>
        </w:rPr>
        <w:t xml:space="preserve"> et al., 2022).</w:t>
      </w:r>
    </w:p>
    <w:p w:rsidRPr="00A501B4" w:rsidR="0028408D" w:rsidP="00712FFB" w:rsidRDefault="0028408D" w14:paraId="33B016C2" w14:textId="77777777">
      <w:pPr>
        <w:rPr>
          <w:rFonts w:ascii="Arial" w:hAnsi="Arial" w:cs="Arial"/>
        </w:rPr>
      </w:pPr>
      <w:r w:rsidRPr="00A501B4">
        <w:rPr>
          <w:rFonts w:ascii="Arial" w:hAnsi="Arial" w:cs="Arial"/>
          <w:b/>
          <w:bCs/>
        </w:rPr>
        <w:lastRenderedPageBreak/>
        <w:t>Economic and Trade Relations:</w:t>
      </w:r>
      <w:r w:rsidRPr="00A501B4">
        <w:rPr>
          <w:rFonts w:ascii="Arial" w:hAnsi="Arial" w:cs="Arial"/>
        </w:rPr>
        <w:t xml:space="preserve"> 10 per cent of global imports have been hit because of economic and trade relations since 2020 (WEF, 2025). This uncertainty compels firms to diversify their sourcing and </w:t>
      </w:r>
      <w:proofErr w:type="spellStart"/>
      <w:r w:rsidRPr="00A501B4">
        <w:rPr>
          <w:rFonts w:ascii="Arial" w:hAnsi="Arial" w:cs="Arial"/>
        </w:rPr>
        <w:t>reexamine</w:t>
      </w:r>
      <w:proofErr w:type="spellEnd"/>
      <w:r w:rsidRPr="00A501B4">
        <w:rPr>
          <w:rFonts w:ascii="Arial" w:hAnsi="Arial" w:cs="Arial"/>
        </w:rPr>
        <w:t xml:space="preserve"> offshoring.</w:t>
      </w:r>
    </w:p>
    <w:p w:rsidRPr="00A501B4" w:rsidR="0028408D" w:rsidP="3101ADF6" w:rsidRDefault="0028408D" w14:paraId="0565F03D" w14:textId="77777777" w14:noSpellErr="1">
      <w:pPr>
        <w:pStyle w:val="Heading3"/>
        <w:rPr>
          <w:sz w:val="24"/>
          <w:szCs w:val="24"/>
        </w:rPr>
      </w:pPr>
      <w:bookmarkStart w:name="_Toc213948942" w:id="11"/>
      <w:r w:rsidRPr="3101ADF6" w:rsidR="0028408D">
        <w:rPr>
          <w:sz w:val="24"/>
          <w:szCs w:val="24"/>
        </w:rPr>
        <w:t>2.2.4 Current Challenges</w:t>
      </w:r>
      <w:bookmarkEnd w:id="11"/>
    </w:p>
    <w:p w:rsidRPr="00A501B4" w:rsidR="0028408D" w:rsidP="00712FFB" w:rsidRDefault="0028408D" w14:paraId="32BE0CE2" w14:textId="77777777">
      <w:pPr>
        <w:rPr>
          <w:rFonts w:ascii="Arial" w:hAnsi="Arial" w:cs="Arial"/>
        </w:rPr>
      </w:pPr>
      <w:r w:rsidRPr="00A501B4">
        <w:rPr>
          <w:rFonts w:ascii="Arial" w:hAnsi="Arial" w:cs="Arial"/>
        </w:rPr>
        <w:t>The modern HR is struggling with increased compliance costs, adapting to new cultures, and technological changes. Operation costs are augmented by visa policies and cross-border taxation laws (OECD, 2025). Their leadership styles differ based on cultural issues and need universal communication (Wilton, 2022). In addition, data protection and digital literacy are required due to the implementation of AI and hybrid work (CIPD, 2024). Working remotely erased the lines, which aggravated mental-health dangers (Deloitte, 2024).</w:t>
      </w:r>
    </w:p>
    <w:p w:rsidRPr="00A501B4" w:rsidR="0028408D" w:rsidP="3101ADF6" w:rsidRDefault="0028408D" w14:paraId="400100D6" w14:textId="703676CF" w14:noSpellErr="1">
      <w:pPr>
        <w:pStyle w:val="Heading3"/>
        <w:rPr>
          <w:sz w:val="24"/>
          <w:szCs w:val="24"/>
        </w:rPr>
      </w:pPr>
      <w:bookmarkStart w:name="_Toc213948943" w:id="12"/>
      <w:r w:rsidRPr="3101ADF6" w:rsidR="0028408D">
        <w:rPr>
          <w:sz w:val="24"/>
          <w:szCs w:val="24"/>
        </w:rPr>
        <w:t>2.2.5 The way those factors bring difficulties to HR Professionals</w:t>
      </w:r>
      <w:bookmarkEnd w:id="12"/>
    </w:p>
    <w:p w:rsidRPr="00A501B4" w:rsidR="0028408D" w:rsidP="00712FFB" w:rsidRDefault="0028408D" w14:paraId="0189D734" w14:textId="77777777">
      <w:pPr>
        <w:rPr>
          <w:rFonts w:ascii="Arial" w:hAnsi="Arial" w:cs="Arial"/>
        </w:rPr>
      </w:pPr>
      <w:r w:rsidRPr="00A501B4">
        <w:rPr>
          <w:rFonts w:ascii="Arial" w:hAnsi="Arial" w:cs="Arial"/>
        </w:rPr>
        <w:t>HR specialists have to operate within multi-layered legal frameworks, handle intercultural groups, and ensure the staff wellbeing given instability. Intercultural and digital competency are now fundamental skills. To reduce labour displacement and inequality, IHRM has to strike the balance between ethical recruitment and compliance and flexibility (ILO, 2024).</w:t>
      </w:r>
    </w:p>
    <w:p w:rsidRPr="00A501B4" w:rsidR="0028408D" w:rsidP="3101ADF6" w:rsidRDefault="0028408D" w14:paraId="2011A7FB" w14:textId="77777777" w14:noSpellErr="1">
      <w:pPr>
        <w:pStyle w:val="Heading3"/>
        <w:rPr>
          <w:sz w:val="24"/>
          <w:szCs w:val="24"/>
        </w:rPr>
      </w:pPr>
      <w:bookmarkStart w:name="_Toc213948944" w:id="13"/>
      <w:r w:rsidRPr="3101ADF6" w:rsidR="0028408D">
        <w:rPr>
          <w:sz w:val="24"/>
          <w:szCs w:val="24"/>
        </w:rPr>
        <w:t>2.2.6 Conclusion</w:t>
      </w:r>
      <w:bookmarkEnd w:id="13"/>
    </w:p>
    <w:p w:rsidRPr="00712FFB" w:rsidR="0028408D" w:rsidP="00712FFB" w:rsidRDefault="0028408D" w14:paraId="09D629AB" w14:textId="1DAEF13C">
      <w:pPr>
        <w:rPr>
          <w:rFonts w:ascii="Arial" w:hAnsi="Arial" w:cs="Arial"/>
        </w:rPr>
      </w:pPr>
      <w:r w:rsidRPr="00A501B4">
        <w:rPr>
          <w:rFonts w:ascii="Arial" w:hAnsi="Arial" w:cs="Arial"/>
        </w:rPr>
        <w:t>The changes in employment structure are shaped by demographic changes and geopolitical strains. HRM and IHRM need to embrace innovative, non-discriminatory, and analytical approaches to ensure survival amidst unstable markets (</w:t>
      </w:r>
      <w:proofErr w:type="spellStart"/>
      <w:r w:rsidRPr="00A501B4">
        <w:rPr>
          <w:rFonts w:ascii="Arial" w:hAnsi="Arial" w:cs="Arial"/>
        </w:rPr>
        <w:t>Reiche</w:t>
      </w:r>
      <w:proofErr w:type="spellEnd"/>
      <w:r w:rsidRPr="00A501B4">
        <w:rPr>
          <w:rFonts w:ascii="Arial" w:hAnsi="Arial" w:cs="Arial"/>
        </w:rPr>
        <w:t xml:space="preserve"> et al., 2022).</w:t>
      </w:r>
    </w:p>
    <w:p w:rsidRPr="00045AAE" w:rsidR="00EB0A4D" w:rsidP="003D3D2A" w:rsidRDefault="00EB0A4D" w14:paraId="0895DFC5" w14:textId="77777777">
      <w:pPr>
        <w:pStyle w:val="Heading2"/>
        <w:rPr>
          <w:rFonts w:ascii="Arial" w:hAnsi="Arial" w:eastAsia="Times New Roman" w:cs="Arial"/>
          <w:color w:val="auto"/>
        </w:rPr>
      </w:pPr>
      <w:bookmarkStart w:name="_Toc213948945" w:id="14"/>
      <w:r w:rsidRPr="00045AAE">
        <w:rPr>
          <w:rFonts w:ascii="Arial" w:hAnsi="Arial" w:eastAsia="Times New Roman" w:cs="Arial"/>
          <w:color w:val="auto"/>
        </w:rPr>
        <w:t>2.3 Skills Shortages and Strategic HRM</w:t>
      </w:r>
      <w:bookmarkEnd w:id="14"/>
    </w:p>
    <w:p w:rsidRPr="00045AAE" w:rsidR="00193D53" w:rsidP="003D3D2A" w:rsidRDefault="00193D53" w14:paraId="707BC3C0" w14:textId="6705B181">
      <w:pPr>
        <w:pStyle w:val="Heading3"/>
        <w:rPr>
          <w:rFonts w:cs="Arial"/>
          <w:color w:val="auto"/>
        </w:rPr>
      </w:pPr>
      <w:bookmarkStart w:name="_Toc213948946" w:id="15"/>
      <w:r w:rsidRPr="00045AAE">
        <w:rPr>
          <w:rFonts w:cs="Arial"/>
          <w:color w:val="auto"/>
        </w:rPr>
        <w:t>2.3.1 Introduction</w:t>
      </w:r>
      <w:bookmarkEnd w:id="15"/>
    </w:p>
    <w:p w:rsidRPr="00045AAE" w:rsidR="00193D53" w:rsidP="003D3D2A" w:rsidRDefault="00193D53" w14:paraId="5729EC22" w14:textId="41AADE3B">
      <w:pPr>
        <w:pStyle w:val="NoSpacing"/>
        <w:spacing w:line="360" w:lineRule="auto"/>
        <w:rPr>
          <w:rFonts w:ascii="Arial" w:hAnsi="Arial" w:cs="Arial"/>
        </w:rPr>
      </w:pPr>
      <w:r w:rsidRPr="00045AAE">
        <w:rPr>
          <w:rFonts w:ascii="Arial" w:hAnsi="Arial" w:cs="Arial"/>
        </w:rPr>
        <w:t>The unrelenting skills shortage in key areas technology, healthcare, and hospitality affects productivity and innovation. According to the forecast of the World Economic Forum (2025), technological and demographic transformations will impact 23% of existing jobs to a great extent. Strategic Human Resource Management (SHRM) fills these gaps by aligning the business strategy with the workforce planning in such a sustainable and data-driven framework as Cappelli 4B Framework (Build, Buy, Borrow, Bind) and the Harvard HRM Model (</w:t>
      </w:r>
      <w:proofErr w:type="spellStart"/>
      <w:r w:rsidRPr="00045AAE">
        <w:rPr>
          <w:rFonts w:ascii="Arial" w:hAnsi="Arial" w:cs="Arial"/>
        </w:rPr>
        <w:t>Reiche</w:t>
      </w:r>
      <w:proofErr w:type="spellEnd"/>
      <w:r w:rsidRPr="00045AAE">
        <w:rPr>
          <w:rFonts w:ascii="Arial" w:hAnsi="Arial" w:cs="Arial"/>
        </w:rPr>
        <w:t xml:space="preserve"> et al., 2022).</w:t>
      </w:r>
    </w:p>
    <w:p w:rsidRPr="00045AAE" w:rsidR="00193D53" w:rsidP="003D3D2A" w:rsidRDefault="00193D53" w14:paraId="144FEAB6" w14:textId="60777FBF">
      <w:pPr>
        <w:pStyle w:val="Heading3"/>
        <w:rPr>
          <w:rFonts w:cs="Arial"/>
          <w:color w:val="auto"/>
        </w:rPr>
      </w:pPr>
      <w:bookmarkStart w:name="_Toc213948947" w:id="16"/>
      <w:r w:rsidRPr="00045AAE">
        <w:rPr>
          <w:rFonts w:cs="Arial"/>
          <w:color w:val="auto"/>
        </w:rPr>
        <w:lastRenderedPageBreak/>
        <w:t>2.3.2 Analysis of the Problem</w:t>
      </w:r>
      <w:bookmarkEnd w:id="16"/>
    </w:p>
    <w:p w:rsidRPr="00045AAE" w:rsidR="00193D53" w:rsidP="003D3D2A" w:rsidRDefault="00193D53" w14:paraId="10F647A0" w14:textId="636CB314">
      <w:pPr>
        <w:pStyle w:val="NoSpacing"/>
        <w:spacing w:line="360" w:lineRule="auto"/>
        <w:rPr>
          <w:rFonts w:ascii="Arial" w:hAnsi="Arial" w:cs="Arial"/>
        </w:rPr>
      </w:pPr>
      <w:r w:rsidRPr="00045AAE">
        <w:rPr>
          <w:rFonts w:ascii="Arial" w:hAnsi="Arial" w:cs="Arial"/>
        </w:rPr>
        <w:t>The problem of skill shortages is caused by the inability of education systems and labour-market institutions to keep up with the technological change. According to the ManpowerGroup (2024), 3/4 of the organizations in the world claim that they lack talent, especially in IT, medical care, and professional trades. Some of the reasons include inadequate investment in training, fast automation, and the lack of cooperation between employers and educators.</w:t>
      </w:r>
    </w:p>
    <w:p w:rsidRPr="00045AAE" w:rsidR="00193D53" w:rsidP="003D3D2A" w:rsidRDefault="00193D53" w14:paraId="4EB0D7EA" w14:textId="79D84288">
      <w:pPr>
        <w:pStyle w:val="NoSpacing"/>
        <w:spacing w:line="360" w:lineRule="auto"/>
        <w:rPr>
          <w:rFonts w:ascii="Arial" w:hAnsi="Arial" w:cs="Arial"/>
        </w:rPr>
      </w:pPr>
      <w:r w:rsidRPr="00045AAE">
        <w:rPr>
          <w:rFonts w:ascii="Arial" w:hAnsi="Arial" w:cs="Arial"/>
        </w:rPr>
        <w:t xml:space="preserve">The Harvard HRM Model emphasizes the fact that HR policies in resourcing, rewards, and employee influence should be combined to maintain commitment and competence (Wilton, 2022). Nevertheless, short term hiring is favoured by many organisations at the expense of internal development leading to turnover and poor organisational learning. Strategic HRM thus need to focus on constant skill refreshment, predictive analytics and </w:t>
      </w:r>
      <w:proofErr w:type="gramStart"/>
      <w:r w:rsidRPr="00045AAE">
        <w:rPr>
          <w:rFonts w:ascii="Arial" w:hAnsi="Arial" w:cs="Arial"/>
        </w:rPr>
        <w:t>long term</w:t>
      </w:r>
      <w:proofErr w:type="gramEnd"/>
      <w:r w:rsidRPr="00045AAE">
        <w:rPr>
          <w:rFonts w:ascii="Arial" w:hAnsi="Arial" w:cs="Arial"/>
        </w:rPr>
        <w:t xml:space="preserve"> capacity building.</w:t>
      </w:r>
    </w:p>
    <w:p w:rsidRPr="00045AAE" w:rsidR="00EB0A4D" w:rsidP="003D3D2A" w:rsidRDefault="00EB0A4D" w14:paraId="598A8111" w14:textId="77777777">
      <w:pPr>
        <w:pStyle w:val="Heading3"/>
        <w:rPr>
          <w:rFonts w:eastAsia="Times New Roman" w:cs="Arial"/>
          <w:color w:val="auto"/>
        </w:rPr>
      </w:pPr>
      <w:bookmarkStart w:name="_Toc213948948" w:id="17"/>
      <w:r w:rsidRPr="00045AAE">
        <w:rPr>
          <w:rFonts w:eastAsia="Times New Roman" w:cs="Arial"/>
          <w:color w:val="auto"/>
        </w:rPr>
        <w:t>2.3.3 Strategic HR Response</w:t>
      </w:r>
      <w:bookmarkEnd w:id="17"/>
    </w:p>
    <w:p w:rsidRPr="00045AAE" w:rsidR="00E342B4" w:rsidP="003D3D2A" w:rsidRDefault="00E342B4" w14:paraId="54500527" w14:textId="7B1016E2">
      <w:pPr>
        <w:spacing w:before="100" w:beforeAutospacing="1" w:after="100" w:afterAutospacing="1"/>
        <w:rPr>
          <w:rFonts w:ascii="Arial" w:hAnsi="Arial" w:eastAsia="Times New Roman" w:cs="Arial"/>
        </w:rPr>
      </w:pPr>
      <w:r w:rsidRPr="00045AAE">
        <w:rPr>
          <w:rFonts w:ascii="Arial" w:hAnsi="Arial" w:eastAsia="Times New Roman" w:cs="Arial"/>
        </w:rPr>
        <w:t>The 4B Model provides a comprehensive theory on how to arrive at pertinent solutions to overcome lack of skills:</w:t>
      </w:r>
    </w:p>
    <w:p w:rsidRPr="00045AAE" w:rsidR="00E342B4" w:rsidP="003D3D2A" w:rsidRDefault="00E342B4" w14:paraId="5B8D7BAA" w14:textId="77777777">
      <w:pPr>
        <w:jc w:val="center"/>
        <w:rPr>
          <w:rFonts w:ascii="Arial" w:hAnsi="Arial" w:cs="Arial"/>
        </w:rPr>
      </w:pPr>
      <w:r w:rsidRPr="00045AAE">
        <w:rPr>
          <w:rFonts w:ascii="Arial" w:hAnsi="Arial" w:cs="Arial"/>
          <w:noProof/>
        </w:rPr>
        <w:drawing>
          <wp:inline distT="0" distB="0" distL="0" distR="0" wp14:anchorId="433819E7" wp14:editId="5A467A8C">
            <wp:extent cx="3616657" cy="3156286"/>
            <wp:effectExtent l="0" t="0" r="3175" b="6350"/>
            <wp:docPr id="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rotWithShape="1">
                    <a:blip r:embed="rId9">
                      <a:extLst>
                        <a:ext uri="{28A0092B-C50C-407E-A947-70E740481C1C}">
                          <a14:useLocalDpi xmlns:a14="http://schemas.microsoft.com/office/drawing/2010/main" val="0"/>
                        </a:ext>
                      </a:extLst>
                    </a:blip>
                    <a:srcRect l="12146" t="19289" r="12948" b="15338"/>
                    <a:stretch>
                      <a:fillRect/>
                    </a:stretch>
                  </pic:blipFill>
                  <pic:spPr bwMode="auto">
                    <a:xfrm>
                      <a:off x="0" y="0"/>
                      <a:ext cx="3626911" cy="3165235"/>
                    </a:xfrm>
                    <a:prstGeom prst="rect">
                      <a:avLst/>
                    </a:prstGeom>
                    <a:noFill/>
                    <a:ln>
                      <a:noFill/>
                    </a:ln>
                    <a:extLst>
                      <a:ext uri="{53640926-AAD7-44D8-BBD7-CCE9431645EC}">
                        <a14:shadowObscured xmlns:a14="http://schemas.microsoft.com/office/drawing/2010/main"/>
                      </a:ext>
                    </a:extLst>
                  </pic:spPr>
                </pic:pic>
              </a:graphicData>
            </a:graphic>
          </wp:inline>
        </w:drawing>
      </w:r>
    </w:p>
    <w:p w:rsidRPr="00045AAE" w:rsidR="00E342B4" w:rsidP="003D3D2A" w:rsidRDefault="00E342B4" w14:paraId="334AE705" w14:textId="3685E2C2">
      <w:pPr>
        <w:jc w:val="center"/>
        <w:rPr>
          <w:rFonts w:ascii="Arial" w:hAnsi="Arial" w:cs="Arial"/>
          <w:b/>
          <w:bCs/>
        </w:rPr>
      </w:pPr>
      <w:r w:rsidRPr="00045AAE">
        <w:rPr>
          <w:rFonts w:ascii="Arial" w:hAnsi="Arial" w:cs="Arial"/>
          <w:b/>
          <w:bCs/>
        </w:rPr>
        <w:t>Figure 0</w:t>
      </w:r>
      <w:r w:rsidRPr="00045AAE" w:rsidR="009938F1">
        <w:rPr>
          <w:rFonts w:ascii="Arial" w:hAnsi="Arial" w:cs="Arial"/>
          <w:b/>
          <w:bCs/>
        </w:rPr>
        <w:t>1</w:t>
      </w:r>
      <w:r w:rsidRPr="00045AAE">
        <w:rPr>
          <w:rFonts w:ascii="Arial" w:hAnsi="Arial" w:cs="Arial"/>
          <w:b/>
          <w:bCs/>
        </w:rPr>
        <w:t>: Strategic HRM Framework: 4B Model (Economics Observatory, 2025)</w:t>
      </w:r>
    </w:p>
    <w:p w:rsidRPr="00045AAE" w:rsidR="00E342B4" w:rsidP="003D3D2A" w:rsidRDefault="00E342B4" w14:paraId="1CE2942B" w14:textId="0C75E94E">
      <w:pPr>
        <w:spacing w:before="100" w:beforeAutospacing="1" w:after="100" w:afterAutospacing="1"/>
        <w:rPr>
          <w:rFonts w:ascii="Arial" w:hAnsi="Arial" w:eastAsia="Times New Roman" w:cs="Arial"/>
        </w:rPr>
      </w:pPr>
      <w:r w:rsidRPr="00045AAE">
        <w:rPr>
          <w:rFonts w:ascii="Arial" w:hAnsi="Arial" w:eastAsia="Times New Roman" w:cs="Arial"/>
        </w:rPr>
        <w:lastRenderedPageBreak/>
        <w:tab/>
      </w:r>
      <w:r w:rsidRPr="00045AAE">
        <w:rPr>
          <w:rFonts w:ascii="Arial" w:hAnsi="Arial" w:eastAsia="Times New Roman" w:cs="Arial"/>
          <w:b/>
          <w:bCs/>
        </w:rPr>
        <w:t>Build:</w:t>
      </w:r>
      <w:r w:rsidRPr="00045AAE">
        <w:rPr>
          <w:rFonts w:ascii="Arial" w:hAnsi="Arial" w:eastAsia="Times New Roman" w:cs="Arial"/>
        </w:rPr>
        <w:t xml:space="preserve"> preparing internal policies through digital academies, apprenticeship and lifelong learning. </w:t>
      </w:r>
      <w:proofErr w:type="spellStart"/>
      <w:r w:rsidRPr="00045AAE">
        <w:rPr>
          <w:rFonts w:ascii="Arial" w:hAnsi="Arial" w:eastAsia="Times New Roman" w:cs="Arial"/>
        </w:rPr>
        <w:t>Learn@Work</w:t>
      </w:r>
      <w:proofErr w:type="spellEnd"/>
      <w:r w:rsidRPr="00045AAE">
        <w:rPr>
          <w:rFonts w:ascii="Arial" w:hAnsi="Arial" w:eastAsia="Times New Roman" w:cs="Arial"/>
        </w:rPr>
        <w:t xml:space="preserve"> is an AI-based learning analytics initiative that Siemens utilises to customise upskilling and enhance internal mobility (Deloitte, 2024).</w:t>
      </w:r>
    </w:p>
    <w:p w:rsidRPr="00045AAE" w:rsidR="00E342B4" w:rsidP="003D3D2A" w:rsidRDefault="00E342B4" w14:paraId="3B5AF7C9" w14:textId="77777777">
      <w:pPr>
        <w:spacing w:before="100" w:beforeAutospacing="1" w:after="100" w:afterAutospacing="1"/>
        <w:rPr>
          <w:rFonts w:ascii="Arial" w:hAnsi="Arial" w:eastAsia="Times New Roman" w:cs="Arial"/>
        </w:rPr>
      </w:pPr>
      <w:r w:rsidRPr="00045AAE">
        <w:rPr>
          <w:rFonts w:ascii="Arial" w:hAnsi="Arial" w:eastAsia="Times New Roman" w:cs="Arial"/>
        </w:rPr>
        <w:tab/>
      </w:r>
      <w:r w:rsidRPr="00045AAE">
        <w:rPr>
          <w:rFonts w:ascii="Arial" w:hAnsi="Arial" w:eastAsia="Times New Roman" w:cs="Arial"/>
          <w:b/>
          <w:bCs/>
        </w:rPr>
        <w:t>Buy:</w:t>
      </w:r>
      <w:r w:rsidRPr="00045AAE">
        <w:rPr>
          <w:rFonts w:ascii="Arial" w:hAnsi="Arial" w:eastAsia="Times New Roman" w:cs="Arial"/>
        </w:rPr>
        <w:t xml:space="preserve"> Externally recruit niche positions, with technology and healthcare being the most </w:t>
      </w:r>
      <w:proofErr w:type="spellStart"/>
      <w:r w:rsidRPr="00045AAE">
        <w:rPr>
          <w:rFonts w:ascii="Arial" w:hAnsi="Arial" w:eastAsia="Times New Roman" w:cs="Arial"/>
        </w:rPr>
        <w:t>favored</w:t>
      </w:r>
      <w:proofErr w:type="spellEnd"/>
      <w:r w:rsidRPr="00045AAE">
        <w:rPr>
          <w:rFonts w:ascii="Arial" w:hAnsi="Arial" w:eastAsia="Times New Roman" w:cs="Arial"/>
        </w:rPr>
        <w:t xml:space="preserve"> niche areas. The ethical behaviour of AI-based recruitment platforms decreases the discrimination and accelerates hiring when it is supervised in a transparent manner (CIPD, 2024).</w:t>
      </w:r>
    </w:p>
    <w:p w:rsidRPr="00045AAE" w:rsidR="00E342B4" w:rsidP="003D3D2A" w:rsidRDefault="00E342B4" w14:paraId="2BE09C68" w14:textId="77777777">
      <w:pPr>
        <w:spacing w:before="100" w:beforeAutospacing="1" w:after="100" w:afterAutospacing="1"/>
        <w:rPr>
          <w:rFonts w:ascii="Arial" w:hAnsi="Arial" w:eastAsia="Times New Roman" w:cs="Arial"/>
        </w:rPr>
      </w:pPr>
      <w:r w:rsidRPr="00045AAE">
        <w:rPr>
          <w:rFonts w:ascii="Arial" w:hAnsi="Arial" w:eastAsia="Times New Roman" w:cs="Arial"/>
        </w:rPr>
        <w:tab/>
      </w:r>
      <w:r w:rsidRPr="00045AAE">
        <w:rPr>
          <w:rFonts w:ascii="Arial" w:hAnsi="Arial" w:eastAsia="Times New Roman" w:cs="Arial"/>
          <w:b/>
          <w:bCs/>
        </w:rPr>
        <w:t>Borrow:</w:t>
      </w:r>
      <w:r w:rsidRPr="00045AAE">
        <w:rPr>
          <w:rFonts w:ascii="Arial" w:hAnsi="Arial" w:eastAsia="Times New Roman" w:cs="Arial"/>
        </w:rPr>
        <w:t xml:space="preserve"> Contract consultants and freelancers when working on projects. This is supportive of agility but needs a contractual protection and effective knowledge transfer onboarding (Upwork, 2025).</w:t>
      </w:r>
    </w:p>
    <w:p w:rsidRPr="00045AAE" w:rsidR="00E342B4" w:rsidP="003D3D2A" w:rsidRDefault="00E342B4" w14:paraId="62DD1912" w14:textId="77777777">
      <w:pPr>
        <w:spacing w:before="100" w:beforeAutospacing="1" w:after="100" w:afterAutospacing="1"/>
        <w:rPr>
          <w:rFonts w:ascii="Arial" w:hAnsi="Arial" w:eastAsia="Times New Roman" w:cs="Arial"/>
        </w:rPr>
      </w:pPr>
      <w:r w:rsidRPr="00045AAE">
        <w:rPr>
          <w:rFonts w:ascii="Arial" w:hAnsi="Arial" w:eastAsia="Times New Roman" w:cs="Arial"/>
        </w:rPr>
        <w:tab/>
      </w:r>
      <w:r w:rsidRPr="00045AAE">
        <w:rPr>
          <w:rFonts w:ascii="Arial" w:hAnsi="Arial" w:eastAsia="Times New Roman" w:cs="Arial"/>
          <w:b/>
          <w:bCs/>
        </w:rPr>
        <w:t>Bind:</w:t>
      </w:r>
      <w:r w:rsidRPr="00045AAE">
        <w:rPr>
          <w:rFonts w:ascii="Arial" w:hAnsi="Arial" w:eastAsia="Times New Roman" w:cs="Arial"/>
        </w:rPr>
        <w:t xml:space="preserve"> Keep the best performers using career structures, mentoring and flexible benefit plan. Companies that have effective culture in career development show 30 percent reduced turnover (ManpowerGroup, 2024).</w:t>
      </w:r>
    </w:p>
    <w:p w:rsidRPr="00045AAE" w:rsidR="00E342B4" w:rsidP="003D3D2A" w:rsidRDefault="00E342B4" w14:paraId="5717B8D4" w14:textId="77777777">
      <w:pPr>
        <w:spacing w:before="100" w:beforeAutospacing="1" w:after="100" w:afterAutospacing="1"/>
        <w:rPr>
          <w:rFonts w:ascii="Arial" w:hAnsi="Arial" w:eastAsia="Times New Roman" w:cs="Arial"/>
        </w:rPr>
      </w:pPr>
      <w:r w:rsidRPr="00045AAE">
        <w:rPr>
          <w:rFonts w:ascii="Arial" w:hAnsi="Arial" w:eastAsia="Times New Roman" w:cs="Arial"/>
        </w:rPr>
        <w:t>Integrating these strategies will enable the HR to balance the short-term capacity and long-term sustainability.</w:t>
      </w:r>
    </w:p>
    <w:p w:rsidRPr="00045AAE" w:rsidR="00E342B4" w:rsidP="003D3D2A" w:rsidRDefault="00E342B4" w14:paraId="441A8F6E" w14:textId="21563E57">
      <w:pPr>
        <w:pStyle w:val="Heading3"/>
        <w:rPr>
          <w:rFonts w:eastAsia="Times New Roman" w:cs="Arial"/>
          <w:color w:val="auto"/>
        </w:rPr>
      </w:pPr>
      <w:bookmarkStart w:name="_Toc213948949" w:id="18"/>
      <w:r w:rsidRPr="00045AAE">
        <w:rPr>
          <w:rFonts w:eastAsia="Times New Roman" w:cs="Arial"/>
          <w:color w:val="auto"/>
        </w:rPr>
        <w:t>2.3.4 Sector Case Study</w:t>
      </w:r>
      <w:bookmarkEnd w:id="18"/>
      <w:r w:rsidRPr="00045AAE">
        <w:rPr>
          <w:rFonts w:eastAsia="Times New Roman" w:cs="Arial"/>
          <w:color w:val="auto"/>
        </w:rPr>
        <w:t xml:space="preserve"> </w:t>
      </w:r>
    </w:p>
    <w:p w:rsidRPr="00045AAE" w:rsidR="00E342B4" w:rsidP="003D3D2A" w:rsidRDefault="00E342B4" w14:paraId="16F839F7" w14:textId="3BEA29E6">
      <w:pPr>
        <w:spacing w:before="100" w:beforeAutospacing="1" w:after="100" w:afterAutospacing="1"/>
        <w:rPr>
          <w:rFonts w:ascii="Arial" w:hAnsi="Arial" w:eastAsia="Times New Roman" w:cs="Arial"/>
        </w:rPr>
      </w:pPr>
      <w:r w:rsidRPr="00045AAE">
        <w:rPr>
          <w:rFonts w:ascii="Arial" w:hAnsi="Arial" w:eastAsia="Times New Roman" w:cs="Arial"/>
          <w:b/>
          <w:bCs/>
        </w:rPr>
        <w:t>a. Technology Sector</w:t>
      </w:r>
      <w:r w:rsidRPr="00045AAE" w:rsidR="0001387A">
        <w:rPr>
          <w:rFonts w:ascii="Arial" w:hAnsi="Arial" w:eastAsia="Times New Roman" w:cs="Arial"/>
          <w:b/>
          <w:bCs/>
        </w:rPr>
        <w:t>:</w:t>
      </w:r>
      <w:r w:rsidRPr="00045AAE" w:rsidR="0001387A">
        <w:rPr>
          <w:rFonts w:ascii="Arial" w:hAnsi="Arial" w:eastAsia="Times New Roman" w:cs="Arial"/>
        </w:rPr>
        <w:t xml:space="preserve"> </w:t>
      </w:r>
      <w:r w:rsidRPr="00045AAE">
        <w:rPr>
          <w:rFonts w:ascii="Arial" w:hAnsi="Arial" w:eastAsia="Times New Roman" w:cs="Arial"/>
        </w:rPr>
        <w:t>Build and Borrow strategies are the methods used by technology companies to address the fast innovation cycles. To illustrate, Microsoft has launched a global skilling program, where millions of people are offered free coding, and short-term collaboration with AI consultants is used to enrich expertise in the company (WEF, 2025).</w:t>
      </w:r>
    </w:p>
    <w:p w:rsidRPr="00045AAE" w:rsidR="00E342B4" w:rsidP="003D3D2A" w:rsidRDefault="00E342B4" w14:paraId="2EB56586" w14:textId="0F82C6DE">
      <w:pPr>
        <w:spacing w:before="100" w:beforeAutospacing="1" w:after="100" w:afterAutospacing="1"/>
        <w:rPr>
          <w:rFonts w:ascii="Arial" w:hAnsi="Arial" w:eastAsia="Times New Roman" w:cs="Arial"/>
        </w:rPr>
      </w:pPr>
      <w:r w:rsidRPr="00045AAE">
        <w:rPr>
          <w:rFonts w:ascii="Arial" w:hAnsi="Arial" w:eastAsia="Times New Roman" w:cs="Arial"/>
          <w:b/>
          <w:bCs/>
        </w:rPr>
        <w:t>b. Healthcare Sector</w:t>
      </w:r>
      <w:r w:rsidRPr="00045AAE" w:rsidR="0001387A">
        <w:rPr>
          <w:rFonts w:ascii="Arial" w:hAnsi="Arial" w:eastAsia="Times New Roman" w:cs="Arial"/>
          <w:b/>
          <w:bCs/>
        </w:rPr>
        <w:t>:</w:t>
      </w:r>
      <w:r w:rsidRPr="00045AAE" w:rsidR="0001387A">
        <w:rPr>
          <w:rFonts w:ascii="Arial" w:hAnsi="Arial" w:eastAsia="Times New Roman" w:cs="Arial"/>
        </w:rPr>
        <w:t xml:space="preserve"> </w:t>
      </w:r>
      <w:r w:rsidRPr="00045AAE">
        <w:rPr>
          <w:rFonts w:ascii="Arial" w:hAnsi="Arial" w:eastAsia="Times New Roman" w:cs="Arial"/>
        </w:rPr>
        <w:t>The nursing and allied professionals are constantly in shortage in healthcare. The ILO (2024) notes that the quality of care is achieved through ethical international recruitment and well-organized professional development programmes, which minimize the rate of attrition. By combining overseas recruiting and internal career ladders and wellbeing programmes, the NHS of the UK implements Buy and Bind.</w:t>
      </w:r>
    </w:p>
    <w:p w:rsidRPr="00045AAE" w:rsidR="00E342B4" w:rsidP="003D3D2A" w:rsidRDefault="00E342B4" w14:paraId="74047B72" w14:textId="3F11FA33">
      <w:pPr>
        <w:spacing w:before="100" w:beforeAutospacing="1" w:after="100" w:afterAutospacing="1"/>
        <w:rPr>
          <w:rFonts w:ascii="Arial" w:hAnsi="Arial" w:eastAsia="Times New Roman" w:cs="Arial"/>
          <w:b/>
          <w:bCs/>
        </w:rPr>
      </w:pPr>
      <w:r w:rsidRPr="00045AAE">
        <w:rPr>
          <w:rFonts w:ascii="Arial" w:hAnsi="Arial" w:eastAsia="Times New Roman" w:cs="Arial"/>
          <w:b/>
          <w:bCs/>
        </w:rPr>
        <w:lastRenderedPageBreak/>
        <w:t>c. Hospitality Sector</w:t>
      </w:r>
      <w:r w:rsidRPr="00045AAE" w:rsidR="0001387A">
        <w:rPr>
          <w:rFonts w:ascii="Arial" w:hAnsi="Arial" w:eastAsia="Times New Roman" w:cs="Arial"/>
          <w:b/>
          <w:bCs/>
        </w:rPr>
        <w:t xml:space="preserve">: </w:t>
      </w:r>
      <w:r w:rsidRPr="00045AAE">
        <w:rPr>
          <w:rFonts w:ascii="Arial" w:hAnsi="Arial" w:eastAsia="Times New Roman" w:cs="Arial"/>
        </w:rPr>
        <w:t>Turnover in hospitality is very high. Companies like Marriott international use Build and Bind strategies- internal management training and flexible schedule- to enhance retention and engagement. Collaboration with vocation colleges can ensure the local talent is retained (OECD, 2025).</w:t>
      </w:r>
    </w:p>
    <w:p w:rsidRPr="00045AAE" w:rsidR="00EB0A4D" w:rsidP="003D3D2A" w:rsidRDefault="00EB0A4D" w14:paraId="53C40533" w14:textId="77777777">
      <w:pPr>
        <w:spacing w:before="100" w:beforeAutospacing="1" w:after="100" w:afterAutospacing="1"/>
        <w:outlineLvl w:val="2"/>
        <w:rPr>
          <w:rFonts w:ascii="Arial" w:hAnsi="Arial" w:eastAsia="Times New Roman" w:cs="Arial"/>
          <w:b/>
          <w:bCs/>
          <w:sz w:val="27"/>
          <w:szCs w:val="27"/>
        </w:rPr>
      </w:pPr>
      <w:bookmarkStart w:name="_Toc213948950" w:id="19"/>
      <w:r w:rsidRPr="00045AAE">
        <w:rPr>
          <w:rFonts w:ascii="Arial" w:hAnsi="Arial" w:eastAsia="Times New Roman" w:cs="Arial"/>
          <w:b/>
          <w:bCs/>
          <w:sz w:val="27"/>
          <w:szCs w:val="27"/>
        </w:rPr>
        <w:t>2.3.5 Summary</w:t>
      </w:r>
      <w:bookmarkEnd w:id="19"/>
    </w:p>
    <w:p w:rsidRPr="00045AAE" w:rsidR="009D4260" w:rsidP="003D3D2A" w:rsidRDefault="00E342B4" w14:paraId="2FFF6588" w14:textId="16E7E16B">
      <w:pPr>
        <w:spacing w:before="100" w:beforeAutospacing="1" w:after="100" w:afterAutospacing="1"/>
        <w:rPr>
          <w:rFonts w:ascii="Arial" w:hAnsi="Arial" w:eastAsia="Times New Roman" w:cs="Arial"/>
        </w:rPr>
      </w:pPr>
      <w:r w:rsidRPr="00045AAE">
        <w:rPr>
          <w:rFonts w:ascii="Arial" w:hAnsi="Arial" w:eastAsia="Times New Roman" w:cs="Arial"/>
        </w:rPr>
        <w:t>To resolve problems of skills deficits, inclusive, learning and mobility strategies are required. The systemic model of Harvard combined with the 4B framework allows the HR to predict the needs, create internal talent, and maintain vital expertise in an ethical way. Sectoral application proves that sustainable competitiveness is based on the balance between an internal building of capabilities and external agility (ManpowerGroup, 2024; WEF, 2025).</w:t>
      </w:r>
    </w:p>
    <w:p w:rsidRPr="00045AAE" w:rsidR="009D4260" w:rsidP="003D3D2A" w:rsidRDefault="009D4260" w14:paraId="40823587" w14:textId="352CC11C">
      <w:pPr>
        <w:pStyle w:val="Heading1"/>
        <w:rPr>
          <w:rFonts w:ascii="Arial" w:hAnsi="Arial" w:cs="Arial"/>
        </w:rPr>
      </w:pPr>
      <w:bookmarkStart w:name="_Toc213948951" w:id="20"/>
      <w:r w:rsidRPr="00045AAE">
        <w:rPr>
          <w:rFonts w:ascii="Arial" w:hAnsi="Arial" w:cs="Arial"/>
        </w:rPr>
        <w:t xml:space="preserve">5. Personal </w:t>
      </w:r>
      <w:proofErr w:type="gramStart"/>
      <w:r w:rsidRPr="00045AAE">
        <w:rPr>
          <w:rFonts w:ascii="Arial" w:hAnsi="Arial" w:cs="Arial"/>
        </w:rPr>
        <w:t xml:space="preserve">Reflection </w:t>
      </w:r>
      <w:r w:rsidRPr="00045AAE" w:rsidR="008447C4">
        <w:rPr>
          <w:rFonts w:ascii="Arial" w:hAnsi="Arial" w:cs="Arial"/>
        </w:rPr>
        <w:t xml:space="preserve"> </w:t>
      </w:r>
      <w:r w:rsidR="008D43AE">
        <w:rPr>
          <w:rFonts w:ascii="Arial" w:hAnsi="Arial" w:cs="Arial"/>
        </w:rPr>
        <w:t>in</w:t>
      </w:r>
      <w:proofErr w:type="gramEnd"/>
      <w:r w:rsidRPr="00045AAE">
        <w:rPr>
          <w:rFonts w:ascii="Arial" w:hAnsi="Arial" w:cs="Arial"/>
        </w:rPr>
        <w:t xml:space="preserve"> International</w:t>
      </w:r>
      <w:r w:rsidRPr="00045AAE" w:rsidR="00440E79">
        <w:rPr>
          <w:rFonts w:ascii="Arial" w:hAnsi="Arial" w:cs="Arial"/>
        </w:rPr>
        <w:t xml:space="preserve"> </w:t>
      </w:r>
      <w:proofErr w:type="spellStart"/>
      <w:r w:rsidRPr="00045AAE" w:rsidR="00440E79">
        <w:rPr>
          <w:rFonts w:ascii="Arial" w:hAnsi="Arial" w:cs="Arial"/>
        </w:rPr>
        <w:t>labout</w:t>
      </w:r>
      <w:proofErr w:type="spellEnd"/>
      <w:r w:rsidRPr="00045AAE">
        <w:rPr>
          <w:rFonts w:ascii="Arial" w:hAnsi="Arial" w:cs="Arial"/>
        </w:rPr>
        <w:t xml:space="preserve"> </w:t>
      </w:r>
      <w:r w:rsidR="008D43AE">
        <w:rPr>
          <w:rFonts w:ascii="Arial" w:hAnsi="Arial" w:cs="Arial"/>
        </w:rPr>
        <w:t xml:space="preserve">market </w:t>
      </w:r>
      <w:r w:rsidRPr="00045AAE" w:rsidR="00440E79">
        <w:rPr>
          <w:rFonts w:ascii="Arial" w:hAnsi="Arial" w:cs="Arial"/>
        </w:rPr>
        <w:t>(</w:t>
      </w:r>
      <w:proofErr w:type="spellStart"/>
      <w:r w:rsidRPr="00045AAE" w:rsidR="00440E79">
        <w:rPr>
          <w:rFonts w:ascii="Arial" w:hAnsi="Arial" w:cs="Arial"/>
        </w:rPr>
        <w:t>Fasion</w:t>
      </w:r>
      <w:proofErr w:type="spellEnd"/>
      <w:r w:rsidR="008D43AE">
        <w:rPr>
          <w:rFonts w:ascii="Arial" w:hAnsi="Arial" w:cs="Arial"/>
        </w:rPr>
        <w:t xml:space="preserve"> </w:t>
      </w:r>
      <w:r w:rsidRPr="00045AAE" w:rsidR="008D43AE">
        <w:rPr>
          <w:rFonts w:ascii="Arial" w:hAnsi="Arial" w:cs="Arial"/>
        </w:rPr>
        <w:t>Sector</w:t>
      </w:r>
      <w:r w:rsidRPr="00045AAE" w:rsidR="00440E79">
        <w:rPr>
          <w:rFonts w:ascii="Arial" w:hAnsi="Arial" w:cs="Arial"/>
        </w:rPr>
        <w:t>)</w:t>
      </w:r>
      <w:bookmarkEnd w:id="20"/>
      <w:r w:rsidR="008D43AE">
        <w:rPr>
          <w:rFonts w:ascii="Arial" w:hAnsi="Arial" w:cs="Arial"/>
        </w:rPr>
        <w:t xml:space="preserve"> </w:t>
      </w:r>
    </w:p>
    <w:p w:rsidRPr="00045AAE" w:rsidR="009D4260" w:rsidP="003D3D2A" w:rsidRDefault="0001387A" w14:paraId="5E4C5402" w14:textId="370930D1">
      <w:pPr>
        <w:rPr>
          <w:rFonts w:ascii="Arial" w:hAnsi="Arial" w:cs="Arial"/>
          <w:b/>
          <w:bCs/>
        </w:rPr>
      </w:pPr>
      <w:r w:rsidRPr="00045AAE">
        <w:rPr>
          <w:rFonts w:ascii="Arial" w:hAnsi="Arial" w:cs="Arial"/>
          <w:b/>
          <w:bCs/>
        </w:rPr>
        <w:t xml:space="preserve">Introduction </w:t>
      </w:r>
    </w:p>
    <w:p w:rsidRPr="00045AAE" w:rsidR="000232B4" w:rsidP="003D3D2A" w:rsidRDefault="00482C36" w14:paraId="2630661D" w14:textId="59924C4E">
      <w:pPr>
        <w:rPr>
          <w:rFonts w:ascii="Arial" w:hAnsi="Arial" w:cs="Arial"/>
        </w:rPr>
      </w:pPr>
      <w:r w:rsidRPr="00045AAE">
        <w:rPr>
          <w:rFonts w:ascii="Arial" w:hAnsi="Arial" w:cs="Arial"/>
        </w:rPr>
        <w:t xml:space="preserve">The international </w:t>
      </w:r>
      <w:r w:rsidR="00975EB9">
        <w:rPr>
          <w:rFonts w:ascii="Arial" w:hAnsi="Arial" w:cs="Arial"/>
        </w:rPr>
        <w:t xml:space="preserve">labour market in </w:t>
      </w:r>
      <w:r w:rsidRPr="00045AAE">
        <w:rPr>
          <w:rFonts w:ascii="Arial" w:hAnsi="Arial" w:cs="Arial"/>
        </w:rPr>
        <w:t xml:space="preserve">fashion is a blend of creativity and global business. </w:t>
      </w:r>
      <w:r w:rsidR="00975EB9">
        <w:rPr>
          <w:rFonts w:ascii="Arial" w:hAnsi="Arial" w:cs="Arial"/>
        </w:rPr>
        <w:t xml:space="preserve">AS per the </w:t>
      </w:r>
      <w:r w:rsidRPr="00045AAE" w:rsidR="00DC5DFD">
        <w:rPr>
          <w:rFonts w:ascii="Arial" w:hAnsi="Arial" w:cs="Arial"/>
        </w:rPr>
        <w:t xml:space="preserve">Reflective Cycle by Gibbs (1988) I will </w:t>
      </w:r>
      <w:r w:rsidR="00975EB9">
        <w:rPr>
          <w:rFonts w:ascii="Arial" w:hAnsi="Arial" w:cs="Arial"/>
        </w:rPr>
        <w:t xml:space="preserve">evaluate my current capabilities in international labour market in fashion industry which is follows: </w:t>
      </w:r>
    </w:p>
    <w:p w:rsidRPr="00045AAE" w:rsidR="00DC5DFD" w:rsidP="003D3D2A" w:rsidRDefault="00DC5DFD" w14:paraId="62E32845" w14:textId="4763426F">
      <w:pPr>
        <w:jc w:val="center"/>
        <w:rPr>
          <w:rFonts w:ascii="Arial" w:hAnsi="Arial" w:cs="Arial"/>
        </w:rPr>
      </w:pPr>
      <w:r w:rsidRPr="00045AAE">
        <w:rPr>
          <w:rFonts w:ascii="Arial" w:hAnsi="Arial" w:cs="Arial"/>
          <w:noProof/>
        </w:rPr>
        <w:drawing>
          <wp:inline distT="0" distB="0" distL="0" distR="0" wp14:anchorId="3F4F9FF3" wp14:editId="2E259BB6">
            <wp:extent cx="3274060" cy="3274060"/>
            <wp:effectExtent l="0" t="0" r="2540" b="2540"/>
            <wp:docPr id="1412324434" name="Picture 2"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The Gibbs Reflective Cycle - Free Template Download &amp; Guid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74060" cy="3274060"/>
                    </a:xfrm>
                    <a:prstGeom prst="rect">
                      <a:avLst/>
                    </a:prstGeom>
                    <a:noFill/>
                    <a:ln>
                      <a:noFill/>
                    </a:ln>
                  </pic:spPr>
                </pic:pic>
              </a:graphicData>
            </a:graphic>
          </wp:inline>
        </w:drawing>
      </w:r>
    </w:p>
    <w:p w:rsidRPr="00045AAE" w:rsidR="00DC5DFD" w:rsidP="003D3D2A" w:rsidRDefault="00DC5DFD" w14:paraId="14876EFE" w14:textId="25CE18F7">
      <w:pPr>
        <w:jc w:val="center"/>
        <w:rPr>
          <w:rFonts w:ascii="Arial" w:hAnsi="Arial" w:cs="Arial"/>
          <w:b/>
          <w:bCs/>
        </w:rPr>
      </w:pPr>
      <w:r w:rsidRPr="00045AAE">
        <w:rPr>
          <w:rFonts w:ascii="Arial" w:hAnsi="Arial" w:cs="Arial"/>
          <w:b/>
          <w:bCs/>
        </w:rPr>
        <w:t>Figure 0</w:t>
      </w:r>
      <w:r w:rsidRPr="00045AAE" w:rsidR="009938F1">
        <w:rPr>
          <w:rFonts w:ascii="Arial" w:hAnsi="Arial" w:cs="Arial"/>
          <w:b/>
          <w:bCs/>
        </w:rPr>
        <w:t>2</w:t>
      </w:r>
      <w:r w:rsidRPr="00045AAE">
        <w:rPr>
          <w:rFonts w:ascii="Arial" w:hAnsi="Arial" w:cs="Arial"/>
          <w:b/>
          <w:bCs/>
        </w:rPr>
        <w:t xml:space="preserve">: </w:t>
      </w:r>
      <w:r w:rsidRPr="00045AAE" w:rsidR="00D6470C">
        <w:rPr>
          <w:rFonts w:ascii="Arial" w:hAnsi="Arial" w:cs="Arial"/>
          <w:b/>
          <w:bCs/>
        </w:rPr>
        <w:t xml:space="preserve">The Gibbs Reflective </w:t>
      </w:r>
      <w:proofErr w:type="gramStart"/>
      <w:r w:rsidRPr="00045AAE" w:rsidR="00D6470C">
        <w:rPr>
          <w:rFonts w:ascii="Arial" w:hAnsi="Arial" w:cs="Arial"/>
          <w:b/>
          <w:bCs/>
        </w:rPr>
        <w:t>Cycle  (</w:t>
      </w:r>
      <w:proofErr w:type="gramEnd"/>
      <w:r w:rsidRPr="00045AAE" w:rsidR="009938F1">
        <w:rPr>
          <w:rFonts w:ascii="Arial" w:hAnsi="Arial" w:eastAsia="Times New Roman" w:cs="Arial"/>
          <w:b/>
          <w:bCs/>
        </w:rPr>
        <w:t>Wilton, N. (2022</w:t>
      </w:r>
      <w:r w:rsidRPr="00045AAE" w:rsidR="00D6470C">
        <w:rPr>
          <w:rFonts w:ascii="Arial" w:hAnsi="Arial" w:cs="Arial"/>
          <w:b/>
          <w:bCs/>
        </w:rPr>
        <w:t>)</w:t>
      </w:r>
    </w:p>
    <w:p w:rsidRPr="00045AAE" w:rsidR="000232B4" w:rsidP="003D3D2A" w:rsidRDefault="000232B4" w14:paraId="4D925FBB" w14:textId="74D20202">
      <w:pPr>
        <w:rPr>
          <w:rFonts w:ascii="Arial" w:hAnsi="Arial" w:cs="Arial"/>
          <w:b/>
          <w:bCs/>
        </w:rPr>
      </w:pPr>
      <w:proofErr w:type="gramStart"/>
      <w:r w:rsidRPr="00045AAE">
        <w:rPr>
          <w:rFonts w:ascii="Arial" w:hAnsi="Arial" w:cs="Arial"/>
          <w:b/>
          <w:bCs/>
        </w:rPr>
        <w:lastRenderedPageBreak/>
        <w:t xml:space="preserve">Description </w:t>
      </w:r>
      <w:r w:rsidRPr="00045AAE" w:rsidR="00D6470C">
        <w:rPr>
          <w:rFonts w:ascii="Arial" w:hAnsi="Arial" w:cs="Arial"/>
          <w:b/>
          <w:bCs/>
        </w:rPr>
        <w:t>:</w:t>
      </w:r>
      <w:proofErr w:type="gramEnd"/>
      <w:r w:rsidRPr="00045AAE" w:rsidR="00D6470C">
        <w:rPr>
          <w:rFonts w:ascii="Arial" w:hAnsi="Arial" w:cs="Arial"/>
          <w:b/>
          <w:bCs/>
        </w:rPr>
        <w:t xml:space="preserve"> </w:t>
      </w:r>
      <w:r w:rsidRPr="00045AAE" w:rsidR="00DC5DFD">
        <w:rPr>
          <w:rFonts w:ascii="Arial" w:hAnsi="Arial" w:cs="Arial"/>
        </w:rPr>
        <w:t>My communication and leadership as well as research skills were put into practice during a virtual international project in the field of textile, during which I had to work with prerequisites and international collaboration despite time and cultural differences. I was convinced of how the industry relies on remote business communication, rapid technology adoption, and culturally responsive communication (Marler and Boudreau, 2017). This enabled me to evaluate the abilities that I have with respect to fashion standards across the world and where I need to develop further</w:t>
      </w:r>
      <w:r w:rsidRPr="00045AAE">
        <w:rPr>
          <w:rFonts w:ascii="Arial" w:hAnsi="Arial" w:cs="Arial"/>
        </w:rPr>
        <w:t>.</w:t>
      </w:r>
    </w:p>
    <w:p w:rsidRPr="00045AAE" w:rsidR="000232B4" w:rsidP="003D3D2A" w:rsidRDefault="000232B4" w14:paraId="79E4667A" w14:textId="2C9BA22C">
      <w:pPr>
        <w:rPr>
          <w:rFonts w:ascii="Arial" w:hAnsi="Arial" w:cs="Arial"/>
          <w:b/>
          <w:bCs/>
        </w:rPr>
      </w:pPr>
      <w:r w:rsidRPr="00045AAE">
        <w:rPr>
          <w:rFonts w:ascii="Arial" w:hAnsi="Arial" w:cs="Arial"/>
          <w:b/>
          <w:bCs/>
        </w:rPr>
        <w:t>Feelings</w:t>
      </w:r>
      <w:r w:rsidRPr="00045AAE" w:rsidR="00D6470C">
        <w:rPr>
          <w:rFonts w:ascii="Arial" w:hAnsi="Arial" w:cs="Arial"/>
          <w:b/>
          <w:bCs/>
        </w:rPr>
        <w:t xml:space="preserve">: </w:t>
      </w:r>
      <w:r w:rsidRPr="00045AAE" w:rsidR="00DC5DFD">
        <w:rPr>
          <w:rFonts w:ascii="Arial" w:hAnsi="Arial" w:cs="Arial"/>
        </w:rPr>
        <w:t xml:space="preserve">I started the project with a strong belief in my verbal and task-organizing skills, however, with an ambiguous understanding of what fashion terms and cultural differences are and how they look like. As the team work continued, I became more competent yet felt the gaps in the sector-driven knowledge. It was a learning experience that motivated me and enabled me to be aware of my limitations. </w:t>
      </w:r>
    </w:p>
    <w:p w:rsidRPr="00045AAE" w:rsidR="00DC5DFD" w:rsidP="003D3D2A" w:rsidRDefault="000232B4" w14:paraId="7F2FFACC" w14:textId="2FD3C9CD">
      <w:pPr>
        <w:rPr>
          <w:rFonts w:ascii="Arial" w:hAnsi="Arial" w:cs="Arial"/>
          <w:b/>
          <w:bCs/>
        </w:rPr>
      </w:pPr>
      <w:proofErr w:type="gramStart"/>
      <w:r w:rsidRPr="00045AAE">
        <w:rPr>
          <w:rFonts w:ascii="Arial" w:hAnsi="Arial" w:cs="Arial"/>
          <w:b/>
          <w:bCs/>
        </w:rPr>
        <w:t xml:space="preserve">Evaluation </w:t>
      </w:r>
      <w:r w:rsidRPr="00045AAE" w:rsidR="00D6470C">
        <w:rPr>
          <w:rFonts w:ascii="Arial" w:hAnsi="Arial" w:cs="Arial"/>
          <w:b/>
          <w:bCs/>
        </w:rPr>
        <w:t>:</w:t>
      </w:r>
      <w:proofErr w:type="gramEnd"/>
      <w:r w:rsidRPr="00045AAE" w:rsidR="00D6470C">
        <w:rPr>
          <w:rFonts w:ascii="Arial" w:hAnsi="Arial" w:cs="Arial"/>
          <w:b/>
          <w:bCs/>
        </w:rPr>
        <w:t xml:space="preserve"> </w:t>
      </w:r>
      <w:r w:rsidRPr="00045AAE" w:rsidR="00DC5DFD">
        <w:rPr>
          <w:rFonts w:ascii="Arial" w:hAnsi="Arial" w:cs="Arial"/>
        </w:rPr>
        <w:t xml:space="preserve">I also showed teamwork, flexibility and effective communication in assisting the team members and in coordinating tasks. Nevertheless, I had problems with the vocabulary of fashion supply chain and remote multicultural coordination (International Labour Organisation, 2023). Despite having a leadership initiative, I was not able to direct the technical discussions with confidence. </w:t>
      </w:r>
    </w:p>
    <w:p w:rsidRPr="00045AAE" w:rsidR="000232B4" w:rsidP="003D3D2A" w:rsidRDefault="000232B4" w14:paraId="77C08A66" w14:textId="70C115A7">
      <w:pPr>
        <w:rPr>
          <w:rFonts w:ascii="Arial" w:hAnsi="Arial" w:cs="Arial"/>
          <w:b/>
          <w:bCs/>
        </w:rPr>
      </w:pPr>
      <w:r w:rsidRPr="00045AAE">
        <w:rPr>
          <w:rFonts w:ascii="Arial" w:hAnsi="Arial" w:cs="Arial"/>
          <w:b/>
          <w:bCs/>
        </w:rPr>
        <w:t>Analysis</w:t>
      </w:r>
      <w:r w:rsidRPr="00045AAE" w:rsidR="00D6470C">
        <w:rPr>
          <w:rFonts w:ascii="Arial" w:hAnsi="Arial" w:cs="Arial"/>
          <w:b/>
          <w:bCs/>
        </w:rPr>
        <w:t xml:space="preserve">: </w:t>
      </w:r>
      <w:r w:rsidRPr="00045AAE" w:rsidR="00DC5DFD">
        <w:rPr>
          <w:rFonts w:ascii="Arial" w:hAnsi="Arial" w:cs="Arial"/>
        </w:rPr>
        <w:t>Digital fashion literacy, understanding of sustainability and ability to work globally are needed in the fashion industry (Beardwell and Thompson, 2017). Although my curiosity and learning speed are beneficial factors, I do not have fashion-specific technical aids and trend-based brand recognitions. The communication in this sector has to incorporate storytelling, cultural and real-time insight. I must turn my strengths as far as academics are concerned into skills that suit the fashion industry</w:t>
      </w:r>
      <w:r w:rsidRPr="00045AAE">
        <w:rPr>
          <w:rFonts w:ascii="Arial" w:hAnsi="Arial" w:cs="Arial"/>
        </w:rPr>
        <w:t>.</w:t>
      </w:r>
    </w:p>
    <w:p w:rsidRPr="00045AAE" w:rsidR="000232B4" w:rsidP="003D3D2A" w:rsidRDefault="000232B4" w14:paraId="1B333460" w14:textId="4F9EA604">
      <w:pPr>
        <w:rPr>
          <w:rFonts w:ascii="Arial" w:hAnsi="Arial" w:cs="Arial"/>
          <w:b/>
          <w:bCs/>
        </w:rPr>
      </w:pPr>
      <w:proofErr w:type="gramStart"/>
      <w:r w:rsidRPr="00045AAE">
        <w:rPr>
          <w:rFonts w:ascii="Arial" w:hAnsi="Arial" w:cs="Arial"/>
          <w:b/>
          <w:bCs/>
        </w:rPr>
        <w:t xml:space="preserve">Conclusion </w:t>
      </w:r>
      <w:r w:rsidRPr="00045AAE" w:rsidR="00D6470C">
        <w:rPr>
          <w:rFonts w:ascii="Arial" w:hAnsi="Arial" w:cs="Arial"/>
          <w:b/>
          <w:bCs/>
        </w:rPr>
        <w:t>:</w:t>
      </w:r>
      <w:proofErr w:type="gramEnd"/>
      <w:r w:rsidRPr="00045AAE" w:rsidR="00D6470C">
        <w:rPr>
          <w:rFonts w:ascii="Arial" w:hAnsi="Arial" w:cs="Arial"/>
          <w:b/>
          <w:bCs/>
        </w:rPr>
        <w:t xml:space="preserve"> </w:t>
      </w:r>
      <w:r w:rsidRPr="00045AAE" w:rsidR="00DC5DFD">
        <w:rPr>
          <w:rFonts w:ascii="Arial" w:hAnsi="Arial" w:cs="Arial"/>
        </w:rPr>
        <w:t>I realized that, among other transferable strengths, such as communication, adaptability and leadership mindset, I still have shortcomings such as technology proficiency, vocabulary and global team coordination instead of industry. I require an environment of mentoring, organized exposure and dedication to the constant education to develop with self-assurance in the field of fashion (Armstrong and Taylor, 2020). The next thing that I intend to do is to undertake practical classes and become a member of international fashion networks</w:t>
      </w:r>
      <w:r w:rsidRPr="00045AAE">
        <w:rPr>
          <w:rFonts w:ascii="Arial" w:hAnsi="Arial" w:cs="Arial"/>
        </w:rPr>
        <w:t>.</w:t>
      </w:r>
    </w:p>
    <w:p w:rsidRPr="00045AAE" w:rsidR="00930DD0" w:rsidRDefault="00930DD0" w14:paraId="687FB863" w14:textId="77777777">
      <w:pPr>
        <w:spacing w:after="160" w:line="259" w:lineRule="auto"/>
        <w:jc w:val="left"/>
        <w:rPr>
          <w:rFonts w:ascii="Arial" w:hAnsi="Arial" w:cs="Arial"/>
          <w:b/>
          <w:bCs/>
        </w:rPr>
      </w:pPr>
      <w:r w:rsidRPr="00045AAE">
        <w:rPr>
          <w:rFonts w:ascii="Arial" w:hAnsi="Arial" w:cs="Arial"/>
          <w:b/>
          <w:bCs/>
        </w:rPr>
        <w:br w:type="page"/>
      </w:r>
    </w:p>
    <w:p w:rsidRPr="00045AAE" w:rsidR="00DC5DFD" w:rsidP="003D3D2A" w:rsidRDefault="00DC5DFD" w14:paraId="25E55FBA" w14:textId="5C6D4F15">
      <w:pPr>
        <w:rPr>
          <w:rFonts w:ascii="Arial" w:hAnsi="Arial" w:cs="Arial"/>
          <w:b/>
          <w:bCs/>
        </w:rPr>
      </w:pPr>
      <w:r w:rsidRPr="00045AAE">
        <w:rPr>
          <w:rFonts w:ascii="Arial" w:hAnsi="Arial" w:cs="Arial"/>
          <w:b/>
          <w:bCs/>
        </w:rPr>
        <w:lastRenderedPageBreak/>
        <w:t>Action Plan</w:t>
      </w:r>
      <w:r w:rsidRPr="00045AAE" w:rsidR="00D6470C">
        <w:rPr>
          <w:rFonts w:ascii="Arial" w:hAnsi="Arial" w:cs="Arial"/>
          <w:b/>
          <w:bCs/>
        </w:rPr>
        <w:t xml:space="preserve">: </w:t>
      </w:r>
      <w:r w:rsidRPr="00045AAE">
        <w:rPr>
          <w:rFonts w:ascii="Arial" w:hAnsi="Arial" w:cs="Arial"/>
        </w:rPr>
        <w:t>The action plan is given below:</w:t>
      </w:r>
    </w:p>
    <w:tbl>
      <w:tblPr>
        <w:tblStyle w:val="PlainTable1"/>
        <w:tblW w:w="0" w:type="auto"/>
        <w:tblLook w:val="04A0" w:firstRow="1" w:lastRow="0" w:firstColumn="1" w:lastColumn="0" w:noHBand="0" w:noVBand="1"/>
      </w:tblPr>
      <w:tblGrid>
        <w:gridCol w:w="2069"/>
        <w:gridCol w:w="2105"/>
        <w:gridCol w:w="1785"/>
        <w:gridCol w:w="1812"/>
        <w:gridCol w:w="1245"/>
      </w:tblGrid>
      <w:tr w:rsidRPr="00045AAE" w:rsidR="00045AAE" w:rsidTr="00DC5DFD" w14:paraId="2993473B"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045AAE" w:rsidR="00DC5DFD" w:rsidP="003D3D2A" w:rsidRDefault="00DC5DFD" w14:paraId="5BF07A2F" w14:textId="77777777">
            <w:pPr>
              <w:jc w:val="center"/>
              <w:rPr>
                <w:rFonts w:ascii="Arial" w:hAnsi="Arial" w:cs="Arial"/>
              </w:rPr>
            </w:pPr>
            <w:r w:rsidRPr="00045AAE">
              <w:rPr>
                <w:rFonts w:ascii="Arial" w:hAnsi="Arial" w:cs="Arial"/>
              </w:rPr>
              <w:t>Objective</w:t>
            </w:r>
          </w:p>
        </w:tc>
        <w:tc>
          <w:tcPr>
            <w:tcW w:w="0" w:type="auto"/>
            <w:hideMark/>
          </w:tcPr>
          <w:p w:rsidRPr="00045AAE" w:rsidR="00DC5DFD" w:rsidP="003D3D2A" w:rsidRDefault="00DC5DFD" w14:paraId="338C54A9"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45AAE">
              <w:rPr>
                <w:rFonts w:ascii="Arial" w:hAnsi="Arial" w:cs="Arial"/>
              </w:rPr>
              <w:t>Action</w:t>
            </w:r>
          </w:p>
        </w:tc>
        <w:tc>
          <w:tcPr>
            <w:tcW w:w="0" w:type="auto"/>
            <w:hideMark/>
          </w:tcPr>
          <w:p w:rsidRPr="00045AAE" w:rsidR="00DC5DFD" w:rsidP="003D3D2A" w:rsidRDefault="00DC5DFD" w14:paraId="2998AD57"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45AAE">
              <w:rPr>
                <w:rFonts w:ascii="Arial" w:hAnsi="Arial" w:cs="Arial"/>
              </w:rPr>
              <w:t>Evidence of Progress</w:t>
            </w:r>
          </w:p>
        </w:tc>
        <w:tc>
          <w:tcPr>
            <w:tcW w:w="0" w:type="auto"/>
            <w:hideMark/>
          </w:tcPr>
          <w:p w:rsidRPr="00045AAE" w:rsidR="00DC5DFD" w:rsidP="003D3D2A" w:rsidRDefault="00DC5DFD" w14:paraId="613EA331"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45AAE">
              <w:rPr>
                <w:rFonts w:ascii="Arial" w:hAnsi="Arial" w:cs="Arial"/>
              </w:rPr>
              <w:t>Resources Needed</w:t>
            </w:r>
          </w:p>
        </w:tc>
        <w:tc>
          <w:tcPr>
            <w:tcW w:w="0" w:type="auto"/>
            <w:hideMark/>
          </w:tcPr>
          <w:p w:rsidRPr="00045AAE" w:rsidR="00DC5DFD" w:rsidP="003D3D2A" w:rsidRDefault="00DC5DFD" w14:paraId="3B077EAB"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45AAE">
              <w:rPr>
                <w:rFonts w:ascii="Arial" w:hAnsi="Arial" w:cs="Arial"/>
              </w:rPr>
              <w:t>Timeline</w:t>
            </w:r>
          </w:p>
        </w:tc>
      </w:tr>
      <w:tr w:rsidRPr="00045AAE" w:rsidR="00045AAE" w:rsidTr="00DC5DFD" w14:paraId="331D602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045AAE" w:rsidR="00DC5DFD" w:rsidP="003D3D2A" w:rsidRDefault="00DC5DFD" w14:paraId="1220657F" w14:textId="77777777">
            <w:pPr>
              <w:jc w:val="center"/>
              <w:rPr>
                <w:rFonts w:ascii="Arial" w:hAnsi="Arial" w:cs="Arial"/>
              </w:rPr>
            </w:pPr>
            <w:r w:rsidRPr="00045AAE">
              <w:rPr>
                <w:rFonts w:ascii="Arial" w:hAnsi="Arial" w:cs="Arial"/>
              </w:rPr>
              <w:t>Gain fashion-specific digital skills</w:t>
            </w:r>
          </w:p>
        </w:tc>
        <w:tc>
          <w:tcPr>
            <w:tcW w:w="0" w:type="auto"/>
            <w:hideMark/>
          </w:tcPr>
          <w:p w:rsidRPr="00045AAE" w:rsidR="00DC5DFD" w:rsidP="003D3D2A" w:rsidRDefault="00DC5DFD" w14:paraId="7FE2826A"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45AAE">
              <w:rPr>
                <w:rFonts w:ascii="Arial" w:hAnsi="Arial" w:cs="Arial"/>
              </w:rPr>
              <w:t>Complete courses in fashion tech, e-commerce, and digital marketing</w:t>
            </w:r>
          </w:p>
        </w:tc>
        <w:tc>
          <w:tcPr>
            <w:tcW w:w="0" w:type="auto"/>
            <w:hideMark/>
          </w:tcPr>
          <w:p w:rsidRPr="00045AAE" w:rsidR="00DC5DFD" w:rsidP="003D3D2A" w:rsidRDefault="00DC5DFD" w14:paraId="2FB20F13"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45AAE">
              <w:rPr>
                <w:rFonts w:ascii="Arial" w:hAnsi="Arial" w:cs="Arial"/>
              </w:rPr>
              <w:t>Certificates, portfolio</w:t>
            </w:r>
          </w:p>
        </w:tc>
        <w:tc>
          <w:tcPr>
            <w:tcW w:w="0" w:type="auto"/>
            <w:hideMark/>
          </w:tcPr>
          <w:p w:rsidRPr="00045AAE" w:rsidR="00DC5DFD" w:rsidP="003D3D2A" w:rsidRDefault="00DC5DFD" w14:paraId="5CF91B66"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45AAE">
              <w:rPr>
                <w:rFonts w:ascii="Arial" w:hAnsi="Arial" w:cs="Arial"/>
              </w:rPr>
              <w:t>Coursera, LinkedIn Learning, course budget</w:t>
            </w:r>
          </w:p>
        </w:tc>
        <w:tc>
          <w:tcPr>
            <w:tcW w:w="0" w:type="auto"/>
            <w:hideMark/>
          </w:tcPr>
          <w:p w:rsidRPr="00045AAE" w:rsidR="00DC5DFD" w:rsidP="003D3D2A" w:rsidRDefault="00DC5DFD" w14:paraId="5B9D0D8A"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45AAE">
              <w:rPr>
                <w:rFonts w:ascii="Arial" w:hAnsi="Arial" w:cs="Arial"/>
              </w:rPr>
              <w:t>Sept 2025</w:t>
            </w:r>
          </w:p>
        </w:tc>
      </w:tr>
      <w:tr w:rsidRPr="00045AAE" w:rsidR="00045AAE" w:rsidTr="00DC5DFD" w14:paraId="1D8DF0D2"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045AAE" w:rsidR="00DC5DFD" w:rsidP="003D3D2A" w:rsidRDefault="00DC5DFD" w14:paraId="08FE2C55" w14:textId="77777777">
            <w:pPr>
              <w:jc w:val="center"/>
              <w:rPr>
                <w:rFonts w:ascii="Arial" w:hAnsi="Arial" w:cs="Arial"/>
              </w:rPr>
            </w:pPr>
            <w:r w:rsidRPr="00045AAE">
              <w:rPr>
                <w:rFonts w:ascii="Arial" w:hAnsi="Arial" w:cs="Arial"/>
              </w:rPr>
              <w:t>Improve multicultural team leadership</w:t>
            </w:r>
          </w:p>
        </w:tc>
        <w:tc>
          <w:tcPr>
            <w:tcW w:w="0" w:type="auto"/>
            <w:hideMark/>
          </w:tcPr>
          <w:p w:rsidRPr="00045AAE" w:rsidR="00DC5DFD" w:rsidP="003D3D2A" w:rsidRDefault="00DC5DFD" w14:paraId="19F777E5" w14:textId="777777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45AAE">
              <w:rPr>
                <w:rFonts w:ascii="Arial" w:hAnsi="Arial" w:cs="Arial"/>
              </w:rPr>
              <w:t>Join international group projects (Armstrong &amp; Taylor, 2020)</w:t>
            </w:r>
          </w:p>
        </w:tc>
        <w:tc>
          <w:tcPr>
            <w:tcW w:w="0" w:type="auto"/>
            <w:hideMark/>
          </w:tcPr>
          <w:p w:rsidRPr="00045AAE" w:rsidR="00DC5DFD" w:rsidP="003D3D2A" w:rsidRDefault="00DC5DFD" w14:paraId="45BF5CD0" w14:textId="777777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45AAE">
              <w:rPr>
                <w:rFonts w:ascii="Arial" w:hAnsi="Arial" w:cs="Arial"/>
              </w:rPr>
              <w:t>Peer/team feedback</w:t>
            </w:r>
          </w:p>
        </w:tc>
        <w:tc>
          <w:tcPr>
            <w:tcW w:w="0" w:type="auto"/>
            <w:hideMark/>
          </w:tcPr>
          <w:p w:rsidRPr="00045AAE" w:rsidR="00DC5DFD" w:rsidP="003D3D2A" w:rsidRDefault="00DC5DFD" w14:paraId="5958827C" w14:textId="777777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45AAE">
              <w:rPr>
                <w:rFonts w:ascii="Arial" w:hAnsi="Arial" w:cs="Arial"/>
              </w:rPr>
              <w:t>LMS, Zoom, Teams</w:t>
            </w:r>
          </w:p>
        </w:tc>
        <w:tc>
          <w:tcPr>
            <w:tcW w:w="0" w:type="auto"/>
            <w:hideMark/>
          </w:tcPr>
          <w:p w:rsidRPr="00045AAE" w:rsidR="00DC5DFD" w:rsidP="003D3D2A" w:rsidRDefault="00DC5DFD" w14:paraId="3392B09B" w14:textId="777777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45AAE">
              <w:rPr>
                <w:rFonts w:ascii="Arial" w:hAnsi="Arial" w:cs="Arial"/>
              </w:rPr>
              <w:t>Jun 2025</w:t>
            </w:r>
          </w:p>
        </w:tc>
      </w:tr>
      <w:tr w:rsidRPr="00045AAE" w:rsidR="00045AAE" w:rsidTr="00DC5DFD" w14:paraId="56E4A81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045AAE" w:rsidR="00DC5DFD" w:rsidP="003D3D2A" w:rsidRDefault="00DC5DFD" w14:paraId="695C58D7" w14:textId="77777777">
            <w:pPr>
              <w:jc w:val="center"/>
              <w:rPr>
                <w:rFonts w:ascii="Arial" w:hAnsi="Arial" w:cs="Arial"/>
              </w:rPr>
            </w:pPr>
            <w:r w:rsidRPr="00045AAE">
              <w:rPr>
                <w:rFonts w:ascii="Arial" w:hAnsi="Arial" w:cs="Arial"/>
              </w:rPr>
              <w:t>Expand industry vocabulary &amp; trend knowledge</w:t>
            </w:r>
          </w:p>
        </w:tc>
        <w:tc>
          <w:tcPr>
            <w:tcW w:w="0" w:type="auto"/>
            <w:hideMark/>
          </w:tcPr>
          <w:p w:rsidRPr="00045AAE" w:rsidR="00DC5DFD" w:rsidP="003D3D2A" w:rsidRDefault="00DC5DFD" w14:paraId="16C924EC"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45AAE">
              <w:rPr>
                <w:rFonts w:ascii="Arial" w:hAnsi="Arial" w:cs="Arial"/>
              </w:rPr>
              <w:t>Attend fashion webinars, trade shows, read sector journals</w:t>
            </w:r>
          </w:p>
        </w:tc>
        <w:tc>
          <w:tcPr>
            <w:tcW w:w="0" w:type="auto"/>
            <w:hideMark/>
          </w:tcPr>
          <w:p w:rsidRPr="00045AAE" w:rsidR="00DC5DFD" w:rsidP="003D3D2A" w:rsidRDefault="00DC5DFD" w14:paraId="3D9A2C07"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45AAE">
              <w:rPr>
                <w:rFonts w:ascii="Arial" w:hAnsi="Arial" w:cs="Arial"/>
              </w:rPr>
              <w:t>Learning log</w:t>
            </w:r>
          </w:p>
        </w:tc>
        <w:tc>
          <w:tcPr>
            <w:tcW w:w="0" w:type="auto"/>
            <w:hideMark/>
          </w:tcPr>
          <w:p w:rsidRPr="00045AAE" w:rsidR="00DC5DFD" w:rsidP="003D3D2A" w:rsidRDefault="00DC5DFD" w14:paraId="5E97EE85"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45AAE">
              <w:rPr>
                <w:rFonts w:ascii="Arial" w:hAnsi="Arial" w:cs="Arial"/>
              </w:rPr>
              <w:t xml:space="preserve">WWD, </w:t>
            </w:r>
            <w:proofErr w:type="spellStart"/>
            <w:r w:rsidRPr="00045AAE">
              <w:rPr>
                <w:rFonts w:ascii="Arial" w:hAnsi="Arial" w:cs="Arial"/>
              </w:rPr>
              <w:t>BoF</w:t>
            </w:r>
            <w:proofErr w:type="spellEnd"/>
            <w:r w:rsidRPr="00045AAE">
              <w:rPr>
                <w:rFonts w:ascii="Arial" w:hAnsi="Arial" w:cs="Arial"/>
              </w:rPr>
              <w:t>, Vogue Business access</w:t>
            </w:r>
          </w:p>
        </w:tc>
        <w:tc>
          <w:tcPr>
            <w:tcW w:w="0" w:type="auto"/>
            <w:hideMark/>
          </w:tcPr>
          <w:p w:rsidRPr="00045AAE" w:rsidR="00DC5DFD" w:rsidP="003D3D2A" w:rsidRDefault="00DC5DFD" w14:paraId="05A64654"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45AAE">
              <w:rPr>
                <w:rFonts w:ascii="Arial" w:hAnsi="Arial" w:cs="Arial"/>
              </w:rPr>
              <w:t>Ongoing</w:t>
            </w:r>
          </w:p>
        </w:tc>
      </w:tr>
      <w:tr w:rsidRPr="00045AAE" w:rsidR="00045AAE" w:rsidTr="00DC5DFD" w14:paraId="0F6E3F4F"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045AAE" w:rsidR="00DC5DFD" w:rsidP="003D3D2A" w:rsidRDefault="00DC5DFD" w14:paraId="1D11F85D" w14:textId="77777777">
            <w:pPr>
              <w:jc w:val="center"/>
              <w:rPr>
                <w:rFonts w:ascii="Arial" w:hAnsi="Arial" w:cs="Arial"/>
              </w:rPr>
            </w:pPr>
            <w:r w:rsidRPr="00045AAE">
              <w:rPr>
                <w:rFonts w:ascii="Arial" w:hAnsi="Arial" w:cs="Arial"/>
              </w:rPr>
              <w:t>Build crisis &amp; sustainability leadership</w:t>
            </w:r>
          </w:p>
        </w:tc>
        <w:tc>
          <w:tcPr>
            <w:tcW w:w="0" w:type="auto"/>
            <w:hideMark/>
          </w:tcPr>
          <w:p w:rsidRPr="00045AAE" w:rsidR="00DC5DFD" w:rsidP="003D3D2A" w:rsidRDefault="00DC5DFD" w14:paraId="5571D87B" w14:textId="777777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45AAE">
              <w:rPr>
                <w:rFonts w:ascii="Arial" w:hAnsi="Arial" w:cs="Arial"/>
              </w:rPr>
              <w:t>Enrol in change-management workshops</w:t>
            </w:r>
          </w:p>
        </w:tc>
        <w:tc>
          <w:tcPr>
            <w:tcW w:w="0" w:type="auto"/>
            <w:hideMark/>
          </w:tcPr>
          <w:p w:rsidRPr="00045AAE" w:rsidR="00DC5DFD" w:rsidP="003D3D2A" w:rsidRDefault="00DC5DFD" w14:paraId="0B8AD894" w14:textId="777777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45AAE">
              <w:rPr>
                <w:rFonts w:ascii="Arial" w:hAnsi="Arial" w:cs="Arial"/>
              </w:rPr>
              <w:t>Completion cert, mentor feedback</w:t>
            </w:r>
          </w:p>
        </w:tc>
        <w:tc>
          <w:tcPr>
            <w:tcW w:w="0" w:type="auto"/>
            <w:hideMark/>
          </w:tcPr>
          <w:p w:rsidRPr="00045AAE" w:rsidR="00DC5DFD" w:rsidP="003D3D2A" w:rsidRDefault="00DC5DFD" w14:paraId="68A35CD6" w14:textId="777777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45AAE">
              <w:rPr>
                <w:rFonts w:ascii="Arial" w:hAnsi="Arial" w:cs="Arial"/>
              </w:rPr>
              <w:t>Workshop fees, leadership mentor</w:t>
            </w:r>
          </w:p>
        </w:tc>
        <w:tc>
          <w:tcPr>
            <w:tcW w:w="0" w:type="auto"/>
            <w:hideMark/>
          </w:tcPr>
          <w:p w:rsidRPr="00045AAE" w:rsidR="00DC5DFD" w:rsidP="003D3D2A" w:rsidRDefault="00DC5DFD" w14:paraId="5E2D6AFC" w14:textId="777777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45AAE">
              <w:rPr>
                <w:rFonts w:ascii="Arial" w:hAnsi="Arial" w:cs="Arial"/>
              </w:rPr>
              <w:t>Dec 2025</w:t>
            </w:r>
          </w:p>
        </w:tc>
      </w:tr>
      <w:tr w:rsidRPr="00045AAE" w:rsidR="00045AAE" w:rsidTr="00DC5DFD" w14:paraId="2A0B4AB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045AAE" w:rsidR="00DC5DFD" w:rsidP="003D3D2A" w:rsidRDefault="00DC5DFD" w14:paraId="137F738C" w14:textId="77777777">
            <w:pPr>
              <w:jc w:val="center"/>
              <w:rPr>
                <w:rFonts w:ascii="Arial" w:hAnsi="Arial" w:cs="Arial"/>
              </w:rPr>
            </w:pPr>
            <w:r w:rsidRPr="00045AAE">
              <w:rPr>
                <w:rFonts w:ascii="Arial" w:hAnsi="Arial" w:cs="Arial"/>
              </w:rPr>
              <w:t>Build global industry network</w:t>
            </w:r>
          </w:p>
        </w:tc>
        <w:tc>
          <w:tcPr>
            <w:tcW w:w="0" w:type="auto"/>
            <w:hideMark/>
          </w:tcPr>
          <w:p w:rsidRPr="00045AAE" w:rsidR="00DC5DFD" w:rsidP="003D3D2A" w:rsidRDefault="00DC5DFD" w14:paraId="1B807E08"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45AAE">
              <w:rPr>
                <w:rFonts w:ascii="Arial" w:hAnsi="Arial" w:cs="Arial"/>
              </w:rPr>
              <w:t>Join professional bodies and LinkedIn groups</w:t>
            </w:r>
          </w:p>
        </w:tc>
        <w:tc>
          <w:tcPr>
            <w:tcW w:w="0" w:type="auto"/>
            <w:hideMark/>
          </w:tcPr>
          <w:p w:rsidRPr="00045AAE" w:rsidR="00DC5DFD" w:rsidP="003D3D2A" w:rsidRDefault="00DC5DFD" w14:paraId="2B6FA6EA"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45AAE">
              <w:rPr>
                <w:rFonts w:ascii="Arial" w:hAnsi="Arial" w:cs="Arial"/>
              </w:rPr>
              <w:t>Membership, new contacts</w:t>
            </w:r>
          </w:p>
        </w:tc>
        <w:tc>
          <w:tcPr>
            <w:tcW w:w="0" w:type="auto"/>
            <w:hideMark/>
          </w:tcPr>
          <w:p w:rsidRPr="00045AAE" w:rsidR="00DC5DFD" w:rsidP="003D3D2A" w:rsidRDefault="00DC5DFD" w14:paraId="756326B6"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45AAE">
              <w:rPr>
                <w:rFonts w:ascii="Arial" w:hAnsi="Arial" w:cs="Arial"/>
              </w:rPr>
              <w:t>LinkedIn Premium, membership fees</w:t>
            </w:r>
          </w:p>
        </w:tc>
        <w:tc>
          <w:tcPr>
            <w:tcW w:w="0" w:type="auto"/>
            <w:hideMark/>
          </w:tcPr>
          <w:p w:rsidRPr="00045AAE" w:rsidR="00DC5DFD" w:rsidP="003D3D2A" w:rsidRDefault="00DC5DFD" w14:paraId="77D10DCC"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45AAE">
              <w:rPr>
                <w:rFonts w:ascii="Arial" w:hAnsi="Arial" w:cs="Arial"/>
              </w:rPr>
              <w:t>From Feb 2025</w:t>
            </w:r>
          </w:p>
        </w:tc>
      </w:tr>
      <w:tr w:rsidRPr="00045AAE" w:rsidR="00045AAE" w:rsidTr="00DC5DFD" w14:paraId="32B50E9F"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045AAE" w:rsidR="00DC5DFD" w:rsidP="003D3D2A" w:rsidRDefault="00DC5DFD" w14:paraId="0E3E0ED9" w14:textId="77777777">
            <w:pPr>
              <w:jc w:val="center"/>
              <w:rPr>
                <w:rFonts w:ascii="Arial" w:hAnsi="Arial" w:cs="Arial"/>
              </w:rPr>
            </w:pPr>
            <w:r w:rsidRPr="00045AAE">
              <w:rPr>
                <w:rFonts w:ascii="Arial" w:hAnsi="Arial" w:cs="Arial"/>
              </w:rPr>
              <w:t>Find experienced mentor</w:t>
            </w:r>
          </w:p>
        </w:tc>
        <w:tc>
          <w:tcPr>
            <w:tcW w:w="0" w:type="auto"/>
            <w:hideMark/>
          </w:tcPr>
          <w:p w:rsidRPr="00045AAE" w:rsidR="00DC5DFD" w:rsidP="003D3D2A" w:rsidRDefault="00DC5DFD" w14:paraId="7DCC4F6E" w14:textId="777777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45AAE">
              <w:rPr>
                <w:rFonts w:ascii="Arial" w:hAnsi="Arial" w:cs="Arial"/>
              </w:rPr>
              <w:t>Connect via alumni or industry events</w:t>
            </w:r>
          </w:p>
        </w:tc>
        <w:tc>
          <w:tcPr>
            <w:tcW w:w="0" w:type="auto"/>
            <w:hideMark/>
          </w:tcPr>
          <w:p w:rsidRPr="00045AAE" w:rsidR="00DC5DFD" w:rsidP="003D3D2A" w:rsidRDefault="00DC5DFD" w14:paraId="22101C6F" w14:textId="777777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45AAE">
              <w:rPr>
                <w:rFonts w:ascii="Arial" w:hAnsi="Arial" w:cs="Arial"/>
              </w:rPr>
              <w:t>Mentoring agreement</w:t>
            </w:r>
          </w:p>
        </w:tc>
        <w:tc>
          <w:tcPr>
            <w:tcW w:w="0" w:type="auto"/>
            <w:hideMark/>
          </w:tcPr>
          <w:p w:rsidRPr="00045AAE" w:rsidR="00DC5DFD" w:rsidP="003D3D2A" w:rsidRDefault="00DC5DFD" w14:paraId="5F1F9056" w14:textId="777777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45AAE">
              <w:rPr>
                <w:rFonts w:ascii="Arial" w:hAnsi="Arial" w:cs="Arial"/>
              </w:rPr>
              <w:t>Uni alumni network, fashion events</w:t>
            </w:r>
          </w:p>
        </w:tc>
        <w:tc>
          <w:tcPr>
            <w:tcW w:w="0" w:type="auto"/>
            <w:hideMark/>
          </w:tcPr>
          <w:p w:rsidRPr="00045AAE" w:rsidR="00DC5DFD" w:rsidP="003D3D2A" w:rsidRDefault="00DC5DFD" w14:paraId="58F10E0E" w14:textId="777777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45AAE">
              <w:rPr>
                <w:rFonts w:ascii="Arial" w:hAnsi="Arial" w:cs="Arial"/>
              </w:rPr>
              <w:t>Jun 2025</w:t>
            </w:r>
          </w:p>
        </w:tc>
      </w:tr>
    </w:tbl>
    <w:p w:rsidR="009D4260" w:rsidP="003D3D2A" w:rsidRDefault="00D6470C" w14:paraId="25257BCB" w14:textId="242600E1">
      <w:pPr>
        <w:jc w:val="center"/>
        <w:rPr>
          <w:rFonts w:ascii="Arial" w:hAnsi="Arial" w:cs="Arial"/>
          <w:b/>
          <w:bCs/>
        </w:rPr>
      </w:pPr>
      <w:r w:rsidRPr="00045AAE">
        <w:rPr>
          <w:rFonts w:ascii="Arial" w:hAnsi="Arial" w:cs="Arial"/>
          <w:b/>
          <w:bCs/>
        </w:rPr>
        <w:t>Table 01: My Action Plan (Self Made)</w:t>
      </w:r>
    </w:p>
    <w:p w:rsidR="002E2B98" w:rsidP="002E2B98" w:rsidRDefault="002E2B98" w14:paraId="2102D537" w14:textId="77777777">
      <w:pPr>
        <w:rPr>
          <w:rFonts w:ascii="Arial" w:hAnsi="Arial" w:cs="Arial"/>
        </w:rPr>
      </w:pPr>
    </w:p>
    <w:p w:rsidRPr="00DD33AA" w:rsidR="002E2B98" w:rsidP="002E2B98" w:rsidRDefault="002E2B98" w14:paraId="516D0ED6" w14:textId="04BA5070">
      <w:pPr>
        <w:rPr>
          <w:rFonts w:ascii="Arial" w:hAnsi="Arial" w:cs="Arial"/>
          <w:b/>
          <w:bCs/>
        </w:rPr>
      </w:pPr>
      <w:r w:rsidRPr="00DD33AA">
        <w:rPr>
          <w:rFonts w:ascii="Arial" w:hAnsi="Arial" w:cs="Arial"/>
          <w:b/>
          <w:bCs/>
        </w:rPr>
        <w:t xml:space="preserve">My </w:t>
      </w:r>
      <w:r w:rsidRPr="00DD33AA">
        <w:rPr>
          <w:rFonts w:ascii="Arial" w:hAnsi="Arial" w:cs="Arial"/>
          <w:b/>
          <w:bCs/>
        </w:rPr>
        <w:t xml:space="preserve">Strengths and weaknesses </w:t>
      </w:r>
    </w:p>
    <w:p w:rsidRPr="006A25C0" w:rsidR="006A25C0" w:rsidP="002E2B98" w:rsidRDefault="002E2B98" w14:paraId="23E1DD66" w14:textId="6AB85053">
      <w:pPr>
        <w:rPr>
          <w:rFonts w:ascii="Arial" w:hAnsi="Arial" w:cs="Arial"/>
        </w:rPr>
      </w:pPr>
      <w:r w:rsidRPr="00045AAE">
        <w:rPr>
          <w:rFonts w:ascii="Arial" w:hAnsi="Arial" w:cs="Arial"/>
          <w:b/>
          <w:bCs/>
        </w:rPr>
        <w:t>Strengths</w:t>
      </w:r>
      <w:r w:rsidR="00DD33AA">
        <w:rPr>
          <w:rFonts w:ascii="Arial" w:hAnsi="Arial" w:cs="Arial"/>
          <w:b/>
          <w:bCs/>
        </w:rPr>
        <w:t xml:space="preserve">: </w:t>
      </w:r>
      <w:r w:rsidRPr="006A25C0" w:rsidR="006A25C0">
        <w:rPr>
          <w:rFonts w:ascii="Arial" w:hAnsi="Arial" w:cs="Arial"/>
        </w:rPr>
        <w:t xml:space="preserve">My greatest strength is </w:t>
      </w:r>
      <w:proofErr w:type="spellStart"/>
      <w:r w:rsidRPr="006A25C0" w:rsidR="006A25C0">
        <w:rPr>
          <w:rFonts w:ascii="Arial" w:hAnsi="Arial" w:cs="Arial"/>
        </w:rPr>
        <w:t>self directed</w:t>
      </w:r>
      <w:proofErr w:type="spellEnd"/>
      <w:r w:rsidRPr="006A25C0" w:rsidR="006A25C0">
        <w:rPr>
          <w:rFonts w:ascii="Arial" w:hAnsi="Arial" w:cs="Arial"/>
        </w:rPr>
        <w:t xml:space="preserve"> learning as shown by my capacity to learn new things fast and apply them to the changing fashion industry trends. The </w:t>
      </w:r>
      <w:r w:rsidRPr="006A25C0" w:rsidR="006A25C0">
        <w:rPr>
          <w:rFonts w:ascii="Arial" w:hAnsi="Arial" w:cs="Arial"/>
        </w:rPr>
        <w:lastRenderedPageBreak/>
        <w:t>application of analytical skills and research in my MBA projects was also proactive and aimed at generalising complex information related to the labour market across the globe and this reflects how fashion activities of an international nature depend on cross-border knowledge. My teamwork approach in the confirmed teamwork projects has fostered my ability to coordinate the team functions and facilitate the inclusion of different cultures. My communication skills with stakeholders are effective as I am clear and adaptable and this has assisted me in intercultural coordination when undertaking online work. The combination of these abilities allows me to operate in the dynamic, technology-driven, and multicultural setting.</w:t>
      </w:r>
    </w:p>
    <w:p w:rsidRPr="00287BAE" w:rsidR="00287BAE" w:rsidP="00287BAE" w:rsidRDefault="002E2B98" w14:paraId="43088BA6" w14:textId="77777777">
      <w:pPr>
        <w:rPr>
          <w:rFonts w:ascii="Arial" w:hAnsi="Arial" w:cs="Arial"/>
        </w:rPr>
      </w:pPr>
      <w:r w:rsidRPr="00045AAE">
        <w:rPr>
          <w:rFonts w:ascii="Arial" w:hAnsi="Arial" w:cs="Arial"/>
          <w:b/>
          <w:bCs/>
        </w:rPr>
        <w:t>Weaknesses</w:t>
      </w:r>
      <w:r w:rsidR="00DD33AA">
        <w:rPr>
          <w:rFonts w:ascii="Arial" w:hAnsi="Arial" w:cs="Arial"/>
          <w:b/>
          <w:bCs/>
        </w:rPr>
        <w:t xml:space="preserve">: </w:t>
      </w:r>
      <w:r w:rsidRPr="006A25C0" w:rsidR="006A25C0">
        <w:rPr>
          <w:rFonts w:ascii="Arial" w:hAnsi="Arial" w:cs="Arial"/>
        </w:rPr>
        <w:t xml:space="preserve">Nevertheless, I do not have much experience working with </w:t>
      </w:r>
      <w:proofErr w:type="spellStart"/>
      <w:r w:rsidRPr="006A25C0" w:rsidR="006A25C0">
        <w:rPr>
          <w:rFonts w:ascii="Arial" w:hAnsi="Arial" w:cs="Arial"/>
        </w:rPr>
        <w:t>multiculture</w:t>
      </w:r>
      <w:proofErr w:type="spellEnd"/>
      <w:r w:rsidRPr="006A25C0" w:rsidR="006A25C0">
        <w:rPr>
          <w:rFonts w:ascii="Arial" w:hAnsi="Arial" w:cs="Arial"/>
        </w:rPr>
        <w:t xml:space="preserve"> in different time zones, a factor that restricts my leadership skills globally. My perception of fashion-based vocabulary, supplier bargaining strategies, and digitized tools according to sector is to be honed. Although my leadership motivation is high, I do not have a well-developed confidence in crisis management and strategic change leadership, which can be essential in the unstable fashion market. </w:t>
      </w:r>
      <w:r w:rsidRPr="00287BAE" w:rsidR="00287BAE">
        <w:rPr>
          <w:rFonts w:ascii="Arial" w:hAnsi="Arial" w:cs="Arial"/>
        </w:rPr>
        <w:t>Additionally, my process of updating knowledge in the industry is not a systematized process, as it can result in absence of timely trends. I will use these gaps by enhancing the level of fashion technology literacy through specific courses, cultural intelligence through international collaboration and strengthening the networks of working professionals by offering international forums in fashion and alumni mentoring.</w:t>
      </w:r>
    </w:p>
    <w:p w:rsidR="00287BAE" w:rsidP="00287BAE" w:rsidRDefault="00287BAE" w14:paraId="09904F27" w14:textId="00393D60">
      <w:pPr>
        <w:rPr>
          <w:rFonts w:ascii="Arial" w:hAnsi="Arial" w:cs="Arial"/>
        </w:rPr>
      </w:pPr>
      <w:r w:rsidRPr="00287BAE">
        <w:rPr>
          <w:rFonts w:ascii="Arial" w:hAnsi="Arial" w:cs="Arial"/>
          <w:b/>
          <w:bCs/>
        </w:rPr>
        <w:t>Summary:</w:t>
      </w:r>
      <w:r w:rsidRPr="00287BAE">
        <w:rPr>
          <w:rFonts w:ascii="Arial" w:hAnsi="Arial" w:cs="Arial"/>
        </w:rPr>
        <w:t xml:space="preserve"> I have learned through Gibbs Reflective Cycle that reflection is useful in improving employability, leadership, and lifelong learning.  I acquired vital skills of digital flexibility, teamwork, and multicultural communication to human resource management in the international system.  To be able to climb the global HR positions, I need more time management, decision making, and leadership that are fact-based.  </w:t>
      </w:r>
    </w:p>
    <w:p w:rsidRPr="00045AAE" w:rsidR="009D4260" w:rsidP="003D3D2A" w:rsidRDefault="009D4260" w14:paraId="2A0AE36E" w14:textId="19FB7633">
      <w:pPr>
        <w:pStyle w:val="Heading1"/>
        <w:rPr>
          <w:rFonts w:ascii="Arial" w:hAnsi="Arial" w:cs="Arial"/>
        </w:rPr>
      </w:pPr>
      <w:bookmarkStart w:name="_Toc213948952" w:id="21"/>
      <w:r w:rsidRPr="00045AAE">
        <w:rPr>
          <w:rFonts w:ascii="Arial" w:hAnsi="Arial" w:cs="Arial"/>
        </w:rPr>
        <w:t>6. Conclusion</w:t>
      </w:r>
      <w:bookmarkEnd w:id="21"/>
    </w:p>
    <w:p w:rsidRPr="004522DF" w:rsidR="00930DD0" w:rsidP="004522DF" w:rsidRDefault="00D54C2D" w14:paraId="4ED1A9D6" w14:textId="13AAA76A">
      <w:pPr>
        <w:spacing w:after="160"/>
        <w:rPr>
          <w:rFonts w:ascii="Arial" w:hAnsi="Arial" w:cs="Arial"/>
        </w:rPr>
      </w:pPr>
      <w:r w:rsidRPr="004522DF">
        <w:rPr>
          <w:rFonts w:ascii="Arial" w:hAnsi="Arial" w:cs="Arial"/>
        </w:rPr>
        <w:t xml:space="preserve">The report critically examined how global labour markets are transforming through technology, demographic shifts, and geopolitical changes, influencing HRM and IHRM strategies. It highlighted that automation, ageing populations, migration, and trade volatility reshape workforce planning and demand inclusive, adaptive, and data-driven HR policies. Strategic HR frameworks such as the 4B Model and Harvard HRM Model enable organisations to bridge skills gaps sustainably. Overall, HR professionals must </w:t>
      </w:r>
      <w:r w:rsidRPr="004522DF">
        <w:rPr>
          <w:rFonts w:ascii="Arial" w:hAnsi="Arial" w:cs="Arial"/>
        </w:rPr>
        <w:lastRenderedPageBreak/>
        <w:t>embrace innovation, ethical leadership, and continuous learning to sustain global competitiveness.</w:t>
      </w:r>
    </w:p>
    <w:p w:rsidR="00D54C2D" w:rsidRDefault="00D54C2D" w14:paraId="486C4084" w14:textId="7BF3EA41">
      <w:pPr>
        <w:spacing w:after="160" w:line="259" w:lineRule="auto"/>
        <w:jc w:val="left"/>
      </w:pPr>
    </w:p>
    <w:p w:rsidRPr="00045AAE" w:rsidR="00D54C2D" w:rsidRDefault="00D54C2D" w14:paraId="576ECBCE" w14:textId="77777777">
      <w:pPr>
        <w:spacing w:after="160" w:line="259" w:lineRule="auto"/>
        <w:jc w:val="left"/>
        <w:rPr>
          <w:rFonts w:ascii="Arial" w:hAnsi="Arial" w:cs="Arial" w:eastAsiaTheme="majorEastAsia"/>
          <w:b/>
          <w:sz w:val="28"/>
          <w:szCs w:val="32"/>
          <w:u w:val="single"/>
        </w:rPr>
      </w:pPr>
    </w:p>
    <w:p w:rsidR="004522DF" w:rsidRDefault="004522DF" w14:paraId="1FF00435" w14:textId="77777777">
      <w:pPr>
        <w:spacing w:after="160" w:line="259" w:lineRule="auto"/>
        <w:jc w:val="left"/>
        <w:rPr>
          <w:rFonts w:ascii="Arial" w:hAnsi="Arial" w:cs="Arial" w:eastAsiaTheme="majorEastAsia"/>
          <w:b/>
          <w:sz w:val="28"/>
          <w:szCs w:val="32"/>
        </w:rPr>
      </w:pPr>
      <w:r>
        <w:rPr>
          <w:rFonts w:ascii="Arial" w:hAnsi="Arial" w:cs="Arial"/>
        </w:rPr>
        <w:br w:type="page"/>
      </w:r>
    </w:p>
    <w:p w:rsidRPr="00045AAE" w:rsidR="00CA72D9" w:rsidP="003D3D2A" w:rsidRDefault="00CB52EC" w14:paraId="5FF55539" w14:textId="695C95E9">
      <w:pPr>
        <w:pStyle w:val="Heading1"/>
        <w:rPr>
          <w:rFonts w:ascii="Arial" w:hAnsi="Arial" w:cs="Arial"/>
        </w:rPr>
      </w:pPr>
      <w:bookmarkStart w:name="_Toc213948953" w:id="22"/>
      <w:r w:rsidRPr="00045AAE">
        <w:rPr>
          <w:rFonts w:ascii="Arial" w:hAnsi="Arial" w:cs="Arial"/>
        </w:rPr>
        <w:lastRenderedPageBreak/>
        <w:t xml:space="preserve">7. </w:t>
      </w:r>
      <w:r w:rsidRPr="00045AAE" w:rsidR="00CA72D9">
        <w:rPr>
          <w:rFonts w:ascii="Arial" w:hAnsi="Arial" w:cs="Arial"/>
        </w:rPr>
        <w:t>References</w:t>
      </w:r>
      <w:bookmarkEnd w:id="22"/>
    </w:p>
    <w:p w:rsidRPr="00045AAE" w:rsidR="00CB52EC" w:rsidP="003D3D2A" w:rsidRDefault="00CB52EC" w14:paraId="3CA500A4" w14:textId="5F1671C9">
      <w:pPr>
        <w:pStyle w:val="NoSpacing"/>
        <w:spacing w:line="360" w:lineRule="auto"/>
        <w:ind w:left="720" w:hanging="720"/>
        <w:rPr>
          <w:rFonts w:ascii="Arial" w:hAnsi="Arial" w:cs="Arial"/>
        </w:rPr>
      </w:pPr>
      <w:r w:rsidRPr="00045AAE">
        <w:rPr>
          <w:rFonts w:ascii="Arial" w:hAnsi="Arial" w:cs="Arial"/>
        </w:rPr>
        <w:t xml:space="preserve">Armstrong, M. and Taylor, S. (2020) </w:t>
      </w:r>
      <w:r w:rsidRPr="00045AAE">
        <w:rPr>
          <w:rFonts w:ascii="Arial" w:hAnsi="Arial" w:cs="Arial"/>
          <w:i/>
          <w:iCs/>
        </w:rPr>
        <w:t>Armstrong’s Handbook of Human Resource Management Practice</w:t>
      </w:r>
      <w:r w:rsidRPr="00045AAE">
        <w:rPr>
          <w:rFonts w:ascii="Arial" w:hAnsi="Arial" w:cs="Arial"/>
        </w:rPr>
        <w:t xml:space="preserve">. 15th </w:t>
      </w:r>
      <w:proofErr w:type="spellStart"/>
      <w:r w:rsidRPr="00045AAE">
        <w:rPr>
          <w:rFonts w:ascii="Arial" w:hAnsi="Arial" w:cs="Arial"/>
        </w:rPr>
        <w:t>edn</w:t>
      </w:r>
      <w:proofErr w:type="spellEnd"/>
      <w:r w:rsidRPr="00045AAE">
        <w:rPr>
          <w:rFonts w:ascii="Arial" w:hAnsi="Arial" w:cs="Arial"/>
        </w:rPr>
        <w:t>. London: Kogan Page.</w:t>
      </w:r>
    </w:p>
    <w:p w:rsidRPr="00045AAE" w:rsidR="0001387A" w:rsidP="003D3D2A" w:rsidRDefault="0001387A" w14:paraId="64C04A0B" w14:textId="77777777">
      <w:pPr>
        <w:pStyle w:val="NoSpacing"/>
        <w:spacing w:line="360" w:lineRule="auto"/>
        <w:ind w:left="720" w:hanging="720"/>
        <w:rPr>
          <w:rFonts w:ascii="Arial" w:hAnsi="Arial" w:eastAsia="Times New Roman" w:cs="Arial"/>
        </w:rPr>
      </w:pPr>
      <w:r w:rsidRPr="00045AAE">
        <w:rPr>
          <w:rFonts w:ascii="Arial" w:hAnsi="Arial" w:eastAsia="Times New Roman" w:cs="Arial"/>
        </w:rPr>
        <w:t xml:space="preserve">CIPD. (2024). </w:t>
      </w:r>
      <w:r w:rsidRPr="00045AAE">
        <w:rPr>
          <w:rFonts w:ascii="Arial" w:hAnsi="Arial" w:eastAsia="Times New Roman" w:cs="Arial"/>
          <w:i/>
          <w:iCs/>
        </w:rPr>
        <w:t>AI and automation in the workplace: Ethics and opportunities.</w:t>
      </w:r>
      <w:r w:rsidRPr="00045AAE">
        <w:rPr>
          <w:rFonts w:ascii="Arial" w:hAnsi="Arial" w:eastAsia="Times New Roman" w:cs="Arial"/>
        </w:rPr>
        <w:t xml:space="preserve"> Chartered Institute of Personnel and Development. </w:t>
      </w:r>
      <w:hyperlink w:history="1" r:id="rId11">
        <w:r w:rsidRPr="00045AAE">
          <w:rPr>
            <w:rFonts w:ascii="Arial" w:hAnsi="Arial" w:eastAsia="Times New Roman" w:cs="Arial"/>
            <w:u w:val="single"/>
          </w:rPr>
          <w:t>https://www.cipd.org</w:t>
        </w:r>
      </w:hyperlink>
    </w:p>
    <w:p w:rsidRPr="00045AAE" w:rsidR="0001387A" w:rsidP="003D3D2A" w:rsidRDefault="0001387A" w14:paraId="3FE58534" w14:textId="77777777">
      <w:pPr>
        <w:pStyle w:val="NoSpacing"/>
        <w:spacing w:line="360" w:lineRule="auto"/>
        <w:ind w:left="720" w:hanging="720"/>
        <w:rPr>
          <w:rFonts w:ascii="Arial" w:hAnsi="Arial" w:eastAsia="Times New Roman" w:cs="Arial"/>
        </w:rPr>
      </w:pPr>
      <w:r w:rsidRPr="00045AAE">
        <w:rPr>
          <w:rFonts w:ascii="Arial" w:hAnsi="Arial" w:eastAsia="Times New Roman" w:cs="Arial"/>
        </w:rPr>
        <w:t xml:space="preserve">Deloitte. (2024). </w:t>
      </w:r>
      <w:r w:rsidRPr="00045AAE">
        <w:rPr>
          <w:rFonts w:ascii="Arial" w:hAnsi="Arial" w:eastAsia="Times New Roman" w:cs="Arial"/>
          <w:i/>
          <w:iCs/>
        </w:rPr>
        <w:t>Global Human Capital Trends 2024.</w:t>
      </w:r>
      <w:r w:rsidRPr="00045AAE">
        <w:rPr>
          <w:rFonts w:ascii="Arial" w:hAnsi="Arial" w:eastAsia="Times New Roman" w:cs="Arial"/>
        </w:rPr>
        <w:t xml:space="preserve"> Deloitte Insights. </w:t>
      </w:r>
      <w:hyperlink w:history="1" r:id="rId12">
        <w:r w:rsidRPr="00045AAE">
          <w:rPr>
            <w:rFonts w:ascii="Arial" w:hAnsi="Arial" w:eastAsia="Times New Roman" w:cs="Arial"/>
            <w:u w:val="single"/>
          </w:rPr>
          <w:t>https://www2.deloitte.com</w:t>
        </w:r>
      </w:hyperlink>
    </w:p>
    <w:p w:rsidRPr="00045AAE" w:rsidR="0001387A" w:rsidP="003D3D2A" w:rsidRDefault="0001387A" w14:paraId="6333E35F" w14:textId="77777777">
      <w:pPr>
        <w:pStyle w:val="NoSpacing"/>
        <w:spacing w:line="360" w:lineRule="auto"/>
        <w:ind w:left="720" w:hanging="720"/>
        <w:rPr>
          <w:rFonts w:ascii="Arial" w:hAnsi="Arial" w:eastAsia="Times New Roman" w:cs="Arial"/>
        </w:rPr>
      </w:pPr>
      <w:r w:rsidRPr="00045AAE">
        <w:rPr>
          <w:rFonts w:ascii="Arial" w:hAnsi="Arial" w:eastAsia="Times New Roman" w:cs="Arial"/>
        </w:rPr>
        <w:t xml:space="preserve">International Labour Organization (ILO). (2024). </w:t>
      </w:r>
      <w:r w:rsidRPr="00045AAE">
        <w:rPr>
          <w:rFonts w:ascii="Arial" w:hAnsi="Arial" w:eastAsia="Times New Roman" w:cs="Arial"/>
          <w:i/>
          <w:iCs/>
        </w:rPr>
        <w:t>World Employment and Social Outlook: Trends 2024.</w:t>
      </w:r>
      <w:r w:rsidRPr="00045AAE">
        <w:rPr>
          <w:rFonts w:ascii="Arial" w:hAnsi="Arial" w:eastAsia="Times New Roman" w:cs="Arial"/>
        </w:rPr>
        <w:t xml:space="preserve"> ILO. </w:t>
      </w:r>
      <w:hyperlink w:history="1" r:id="rId13">
        <w:r w:rsidRPr="00045AAE">
          <w:rPr>
            <w:rFonts w:ascii="Arial" w:hAnsi="Arial" w:eastAsia="Times New Roman" w:cs="Arial"/>
            <w:u w:val="single"/>
          </w:rPr>
          <w:t>https://www.ilo.org</w:t>
        </w:r>
      </w:hyperlink>
    </w:p>
    <w:p w:rsidRPr="00045AAE" w:rsidR="0001387A" w:rsidP="003D3D2A" w:rsidRDefault="0001387A" w14:paraId="58A6984A" w14:textId="77777777">
      <w:pPr>
        <w:pStyle w:val="NoSpacing"/>
        <w:spacing w:line="360" w:lineRule="auto"/>
        <w:ind w:left="720" w:hanging="720"/>
        <w:rPr>
          <w:rFonts w:ascii="Arial" w:hAnsi="Arial" w:eastAsia="Times New Roman" w:cs="Arial"/>
        </w:rPr>
      </w:pPr>
      <w:proofErr w:type="spellStart"/>
      <w:r w:rsidRPr="00045AAE">
        <w:rPr>
          <w:rFonts w:ascii="Arial" w:hAnsi="Arial" w:eastAsia="Times New Roman" w:cs="Arial"/>
        </w:rPr>
        <w:t>Isiaku</w:t>
      </w:r>
      <w:proofErr w:type="spellEnd"/>
      <w:r w:rsidRPr="00045AAE">
        <w:rPr>
          <w:rFonts w:ascii="Arial" w:hAnsi="Arial" w:eastAsia="Times New Roman" w:cs="Arial"/>
        </w:rPr>
        <w:t xml:space="preserve">, L., &amp; </w:t>
      </w:r>
      <w:proofErr w:type="spellStart"/>
      <w:r w:rsidRPr="00045AAE">
        <w:rPr>
          <w:rFonts w:ascii="Arial" w:hAnsi="Arial" w:eastAsia="Times New Roman" w:cs="Arial"/>
        </w:rPr>
        <w:t>Adalier</w:t>
      </w:r>
      <w:proofErr w:type="spellEnd"/>
      <w:r w:rsidRPr="00045AAE">
        <w:rPr>
          <w:rFonts w:ascii="Arial" w:hAnsi="Arial" w:eastAsia="Times New Roman" w:cs="Arial"/>
        </w:rPr>
        <w:t xml:space="preserve">, A. (2024). Determinants of business intelligence system adoption in Nigerian banks: The role of perceived usefulness and ease of use. </w:t>
      </w:r>
      <w:r w:rsidRPr="00045AAE">
        <w:rPr>
          <w:rFonts w:ascii="Arial" w:hAnsi="Arial" w:eastAsia="Times New Roman" w:cs="Arial"/>
          <w:i/>
          <w:iCs/>
        </w:rPr>
        <w:t>Information Development, 40</w:t>
      </w:r>
      <w:r w:rsidRPr="00045AAE">
        <w:rPr>
          <w:rFonts w:ascii="Arial" w:hAnsi="Arial" w:eastAsia="Times New Roman" w:cs="Arial"/>
        </w:rPr>
        <w:t>(3), 455–467.</w:t>
      </w:r>
    </w:p>
    <w:p w:rsidRPr="00045AAE" w:rsidR="0001387A" w:rsidP="003D3D2A" w:rsidRDefault="0001387A" w14:paraId="0A2D347D" w14:textId="77777777">
      <w:pPr>
        <w:pStyle w:val="NoSpacing"/>
        <w:spacing w:line="360" w:lineRule="auto"/>
        <w:ind w:left="720" w:hanging="720"/>
        <w:rPr>
          <w:rFonts w:ascii="Arial" w:hAnsi="Arial" w:eastAsia="Times New Roman" w:cs="Arial"/>
        </w:rPr>
      </w:pPr>
      <w:r w:rsidRPr="00045AAE">
        <w:rPr>
          <w:rFonts w:ascii="Arial" w:hAnsi="Arial" w:eastAsia="Times New Roman" w:cs="Arial"/>
        </w:rPr>
        <w:t xml:space="preserve">ManpowerGroup. (2024). </w:t>
      </w:r>
      <w:r w:rsidRPr="00045AAE">
        <w:rPr>
          <w:rFonts w:ascii="Arial" w:hAnsi="Arial" w:eastAsia="Times New Roman" w:cs="Arial"/>
          <w:i/>
          <w:iCs/>
        </w:rPr>
        <w:t>Global Talent Shortage Report 2024.</w:t>
      </w:r>
      <w:r w:rsidRPr="00045AAE">
        <w:rPr>
          <w:rFonts w:ascii="Arial" w:hAnsi="Arial" w:eastAsia="Times New Roman" w:cs="Arial"/>
        </w:rPr>
        <w:t xml:space="preserve"> ManpowerGroup Research. </w:t>
      </w:r>
      <w:hyperlink w:history="1" r:id="rId14">
        <w:r w:rsidRPr="00045AAE">
          <w:rPr>
            <w:rFonts w:ascii="Arial" w:hAnsi="Arial" w:eastAsia="Times New Roman" w:cs="Arial"/>
            <w:u w:val="single"/>
          </w:rPr>
          <w:t>https://go.manpowergroup.com/talent-shortage</w:t>
        </w:r>
      </w:hyperlink>
    </w:p>
    <w:p w:rsidRPr="00045AAE" w:rsidR="0001387A" w:rsidP="003D3D2A" w:rsidRDefault="0001387A" w14:paraId="03435E94" w14:textId="77777777">
      <w:pPr>
        <w:pStyle w:val="NoSpacing"/>
        <w:spacing w:line="360" w:lineRule="auto"/>
        <w:ind w:left="720" w:hanging="720"/>
        <w:rPr>
          <w:rFonts w:ascii="Arial" w:hAnsi="Arial" w:eastAsia="Times New Roman" w:cs="Arial"/>
        </w:rPr>
      </w:pPr>
      <w:r w:rsidRPr="00045AAE">
        <w:rPr>
          <w:rFonts w:ascii="Arial" w:hAnsi="Arial" w:eastAsia="Times New Roman" w:cs="Arial"/>
        </w:rPr>
        <w:t xml:space="preserve">Organisation for Economic Co-operation and Development (OECD). (2025). </w:t>
      </w:r>
      <w:r w:rsidRPr="00045AAE">
        <w:rPr>
          <w:rFonts w:ascii="Arial" w:hAnsi="Arial" w:eastAsia="Times New Roman" w:cs="Arial"/>
          <w:i/>
          <w:iCs/>
        </w:rPr>
        <w:t>Employment Outlook 2025: Navigating the golden years.</w:t>
      </w:r>
      <w:r w:rsidRPr="00045AAE">
        <w:rPr>
          <w:rFonts w:ascii="Arial" w:hAnsi="Arial" w:eastAsia="Times New Roman" w:cs="Arial"/>
        </w:rPr>
        <w:t xml:space="preserve"> OECD Publishing. </w:t>
      </w:r>
      <w:hyperlink w:history="1" r:id="rId15">
        <w:r w:rsidRPr="00045AAE">
          <w:rPr>
            <w:rFonts w:ascii="Arial" w:hAnsi="Arial" w:eastAsia="Times New Roman" w:cs="Arial"/>
            <w:u w:val="single"/>
          </w:rPr>
          <w:t>https://www.oecd.org</w:t>
        </w:r>
      </w:hyperlink>
    </w:p>
    <w:p w:rsidRPr="00045AAE" w:rsidR="0001387A" w:rsidP="003D3D2A" w:rsidRDefault="0001387A" w14:paraId="4A900BF6" w14:textId="77777777">
      <w:pPr>
        <w:pStyle w:val="NoSpacing"/>
        <w:spacing w:line="360" w:lineRule="auto"/>
        <w:ind w:left="720" w:hanging="720"/>
        <w:rPr>
          <w:rFonts w:ascii="Arial" w:hAnsi="Arial" w:eastAsia="Times New Roman" w:cs="Arial"/>
        </w:rPr>
      </w:pPr>
      <w:proofErr w:type="spellStart"/>
      <w:r w:rsidRPr="00045AAE">
        <w:rPr>
          <w:rFonts w:ascii="Arial" w:hAnsi="Arial" w:eastAsia="Times New Roman" w:cs="Arial"/>
        </w:rPr>
        <w:t>Reiche</w:t>
      </w:r>
      <w:proofErr w:type="spellEnd"/>
      <w:r w:rsidRPr="00045AAE">
        <w:rPr>
          <w:rFonts w:ascii="Arial" w:hAnsi="Arial" w:eastAsia="Times New Roman" w:cs="Arial"/>
        </w:rPr>
        <w:t xml:space="preserve">, B. S., </w:t>
      </w:r>
      <w:proofErr w:type="spellStart"/>
      <w:r w:rsidRPr="00045AAE">
        <w:rPr>
          <w:rFonts w:ascii="Arial" w:hAnsi="Arial" w:eastAsia="Times New Roman" w:cs="Arial"/>
        </w:rPr>
        <w:t>Harzing</w:t>
      </w:r>
      <w:proofErr w:type="spellEnd"/>
      <w:r w:rsidRPr="00045AAE">
        <w:rPr>
          <w:rFonts w:ascii="Arial" w:hAnsi="Arial" w:eastAsia="Times New Roman" w:cs="Arial"/>
        </w:rPr>
        <w:t xml:space="preserve">, A. W., &amp; </w:t>
      </w:r>
      <w:proofErr w:type="spellStart"/>
      <w:r w:rsidRPr="00045AAE">
        <w:rPr>
          <w:rFonts w:ascii="Arial" w:hAnsi="Arial" w:eastAsia="Times New Roman" w:cs="Arial"/>
        </w:rPr>
        <w:t>Tenzer</w:t>
      </w:r>
      <w:proofErr w:type="spellEnd"/>
      <w:r w:rsidRPr="00045AAE">
        <w:rPr>
          <w:rFonts w:ascii="Arial" w:hAnsi="Arial" w:eastAsia="Times New Roman" w:cs="Arial"/>
        </w:rPr>
        <w:t xml:space="preserve">, H. (2022). </w:t>
      </w:r>
      <w:r w:rsidRPr="00045AAE">
        <w:rPr>
          <w:rFonts w:ascii="Arial" w:hAnsi="Arial" w:eastAsia="Times New Roman" w:cs="Arial"/>
          <w:i/>
          <w:iCs/>
        </w:rPr>
        <w:t>International Human Resource Management</w:t>
      </w:r>
      <w:r w:rsidRPr="00045AAE">
        <w:rPr>
          <w:rFonts w:ascii="Arial" w:hAnsi="Arial" w:eastAsia="Times New Roman" w:cs="Arial"/>
        </w:rPr>
        <w:t xml:space="preserve"> (5th ed.). SAGE Publications.</w:t>
      </w:r>
    </w:p>
    <w:p w:rsidRPr="00045AAE" w:rsidR="0001387A" w:rsidP="003D3D2A" w:rsidRDefault="0001387A" w14:paraId="1327BF0E" w14:textId="77777777">
      <w:pPr>
        <w:pStyle w:val="NoSpacing"/>
        <w:spacing w:line="360" w:lineRule="auto"/>
        <w:ind w:left="720" w:hanging="720"/>
        <w:rPr>
          <w:rFonts w:ascii="Arial" w:hAnsi="Arial" w:eastAsia="Times New Roman" w:cs="Arial"/>
        </w:rPr>
      </w:pPr>
      <w:r w:rsidRPr="00045AAE">
        <w:rPr>
          <w:rFonts w:ascii="Arial" w:hAnsi="Arial" w:eastAsia="Times New Roman" w:cs="Arial"/>
        </w:rPr>
        <w:t xml:space="preserve">The Guardian. (2025, January 21). Robot packers and AI cameras: UK retail embraces automation to cut staff costs. </w:t>
      </w:r>
      <w:r w:rsidRPr="00045AAE">
        <w:rPr>
          <w:rFonts w:ascii="Arial" w:hAnsi="Arial" w:eastAsia="Times New Roman" w:cs="Arial"/>
          <w:i/>
          <w:iCs/>
        </w:rPr>
        <w:t>The Guardian.</w:t>
      </w:r>
      <w:r w:rsidRPr="00045AAE">
        <w:rPr>
          <w:rFonts w:ascii="Arial" w:hAnsi="Arial" w:eastAsia="Times New Roman" w:cs="Arial"/>
        </w:rPr>
        <w:t xml:space="preserve"> </w:t>
      </w:r>
      <w:hyperlink w:history="1" r:id="rId16">
        <w:r w:rsidRPr="00045AAE">
          <w:rPr>
            <w:rFonts w:ascii="Arial" w:hAnsi="Arial" w:eastAsia="Times New Roman" w:cs="Arial"/>
            <w:u w:val="single"/>
          </w:rPr>
          <w:t>https://www.theguardian.com</w:t>
        </w:r>
      </w:hyperlink>
    </w:p>
    <w:p w:rsidRPr="00045AAE" w:rsidR="0001387A" w:rsidP="003D3D2A" w:rsidRDefault="0001387A" w14:paraId="76D928AA" w14:textId="77777777">
      <w:pPr>
        <w:pStyle w:val="NoSpacing"/>
        <w:spacing w:line="360" w:lineRule="auto"/>
        <w:ind w:left="720" w:hanging="720"/>
        <w:rPr>
          <w:rFonts w:ascii="Arial" w:hAnsi="Arial" w:eastAsia="Times New Roman" w:cs="Arial"/>
        </w:rPr>
      </w:pPr>
      <w:r w:rsidRPr="00045AAE">
        <w:rPr>
          <w:rFonts w:ascii="Arial" w:hAnsi="Arial" w:eastAsia="Times New Roman" w:cs="Arial"/>
        </w:rPr>
        <w:t xml:space="preserve">Upwork. (2025). </w:t>
      </w:r>
      <w:r w:rsidRPr="00045AAE">
        <w:rPr>
          <w:rFonts w:ascii="Arial" w:hAnsi="Arial" w:eastAsia="Times New Roman" w:cs="Arial"/>
          <w:i/>
          <w:iCs/>
        </w:rPr>
        <w:t>Freelancing and Digital Work Report 2025.</w:t>
      </w:r>
      <w:r w:rsidRPr="00045AAE">
        <w:rPr>
          <w:rFonts w:ascii="Arial" w:hAnsi="Arial" w:eastAsia="Times New Roman" w:cs="Arial"/>
        </w:rPr>
        <w:t xml:space="preserve"> Upwork Research. </w:t>
      </w:r>
      <w:hyperlink w:history="1" r:id="rId17">
        <w:r w:rsidRPr="00045AAE">
          <w:rPr>
            <w:rFonts w:ascii="Arial" w:hAnsi="Arial" w:eastAsia="Times New Roman" w:cs="Arial"/>
            <w:u w:val="single"/>
          </w:rPr>
          <w:t>https://www.upwork.com</w:t>
        </w:r>
      </w:hyperlink>
    </w:p>
    <w:p w:rsidRPr="00045AAE" w:rsidR="0001387A" w:rsidP="003D3D2A" w:rsidRDefault="0001387A" w14:paraId="03FA04E3" w14:textId="77777777">
      <w:pPr>
        <w:pStyle w:val="NoSpacing"/>
        <w:spacing w:line="360" w:lineRule="auto"/>
        <w:ind w:left="720" w:hanging="720"/>
        <w:rPr>
          <w:rFonts w:ascii="Arial" w:hAnsi="Arial" w:eastAsia="Times New Roman" w:cs="Arial"/>
        </w:rPr>
      </w:pPr>
      <w:r w:rsidRPr="00045AAE">
        <w:rPr>
          <w:rFonts w:ascii="Arial" w:hAnsi="Arial" w:eastAsia="Times New Roman" w:cs="Arial"/>
        </w:rPr>
        <w:t xml:space="preserve">Wilton, N. (2022). </w:t>
      </w:r>
      <w:r w:rsidRPr="00045AAE">
        <w:rPr>
          <w:rFonts w:ascii="Arial" w:hAnsi="Arial" w:eastAsia="Times New Roman" w:cs="Arial"/>
          <w:i/>
          <w:iCs/>
        </w:rPr>
        <w:t>An introduction to human resource management</w:t>
      </w:r>
      <w:r w:rsidRPr="00045AAE">
        <w:rPr>
          <w:rFonts w:ascii="Arial" w:hAnsi="Arial" w:eastAsia="Times New Roman" w:cs="Arial"/>
        </w:rPr>
        <w:t xml:space="preserve"> (4th ed.). SAGE Publications.</w:t>
      </w:r>
    </w:p>
    <w:p w:rsidRPr="00045AAE" w:rsidR="0001387A" w:rsidP="003D3D2A" w:rsidRDefault="0001387A" w14:paraId="299A2726" w14:textId="77777777">
      <w:pPr>
        <w:pStyle w:val="NoSpacing"/>
        <w:spacing w:line="360" w:lineRule="auto"/>
        <w:ind w:left="720" w:hanging="720"/>
        <w:rPr>
          <w:rFonts w:ascii="Arial" w:hAnsi="Arial" w:eastAsia="Times New Roman" w:cs="Arial"/>
        </w:rPr>
      </w:pPr>
      <w:r w:rsidRPr="00045AAE">
        <w:rPr>
          <w:rFonts w:ascii="Arial" w:hAnsi="Arial" w:eastAsia="Times New Roman" w:cs="Arial"/>
        </w:rPr>
        <w:t xml:space="preserve">World Economic Forum (WEF). (2025). </w:t>
      </w:r>
      <w:r w:rsidRPr="00045AAE">
        <w:rPr>
          <w:rFonts w:ascii="Arial" w:hAnsi="Arial" w:eastAsia="Times New Roman" w:cs="Arial"/>
          <w:i/>
          <w:iCs/>
        </w:rPr>
        <w:t>The Future of Jobs Report 2025.</w:t>
      </w:r>
      <w:r w:rsidRPr="00045AAE">
        <w:rPr>
          <w:rFonts w:ascii="Arial" w:hAnsi="Arial" w:eastAsia="Times New Roman" w:cs="Arial"/>
        </w:rPr>
        <w:t xml:space="preserve"> World Economic Forum. </w:t>
      </w:r>
      <w:hyperlink w:history="1" r:id="rId18">
        <w:r w:rsidRPr="00045AAE">
          <w:rPr>
            <w:rFonts w:ascii="Arial" w:hAnsi="Arial" w:eastAsia="Times New Roman" w:cs="Arial"/>
            <w:u w:val="single"/>
          </w:rPr>
          <w:t>https://www.weforum.org</w:t>
        </w:r>
      </w:hyperlink>
    </w:p>
    <w:p w:rsidRPr="00045AAE" w:rsidR="00E342B4" w:rsidP="003D3D2A" w:rsidRDefault="00E342B4" w14:paraId="7B1805EF" w14:textId="77777777">
      <w:pPr>
        <w:pStyle w:val="NoSpacing"/>
        <w:spacing w:line="360" w:lineRule="auto"/>
        <w:ind w:left="720" w:hanging="720"/>
        <w:rPr>
          <w:rFonts w:ascii="Arial" w:hAnsi="Arial" w:cs="Arial"/>
        </w:rPr>
      </w:pPr>
    </w:p>
    <w:p w:rsidRPr="00045AAE" w:rsidR="00CB52EC" w:rsidP="003D3D2A" w:rsidRDefault="00CB52EC" w14:paraId="3F756507" w14:textId="4697D569">
      <w:pPr>
        <w:pStyle w:val="NoSpacing"/>
        <w:spacing w:line="360" w:lineRule="auto"/>
        <w:ind w:left="720" w:hanging="720"/>
        <w:rPr>
          <w:rFonts w:ascii="Arial" w:hAnsi="Arial" w:cs="Arial"/>
        </w:rPr>
      </w:pPr>
      <w:r w:rsidRPr="00045AAE">
        <w:rPr>
          <w:rFonts w:ascii="Arial" w:hAnsi="Arial" w:cs="Arial"/>
        </w:rPr>
        <w:t>World Economic Forum (2022</w:t>
      </w:r>
      <w:r w:rsidRPr="00045AAE" w:rsidR="0001387A">
        <w:rPr>
          <w:rFonts w:ascii="Arial" w:hAnsi="Arial" w:cs="Arial"/>
        </w:rPr>
        <w:t>a</w:t>
      </w:r>
      <w:r w:rsidRPr="00045AAE">
        <w:rPr>
          <w:rFonts w:ascii="Arial" w:hAnsi="Arial" w:cs="Arial"/>
        </w:rPr>
        <w:t xml:space="preserve">) </w:t>
      </w:r>
      <w:r w:rsidRPr="00045AAE">
        <w:rPr>
          <w:rFonts w:ascii="Arial" w:hAnsi="Arial" w:cs="Arial"/>
          <w:i/>
          <w:iCs/>
        </w:rPr>
        <w:t>Future of Jobs Report 2022</w:t>
      </w:r>
      <w:r w:rsidRPr="00045AAE">
        <w:rPr>
          <w:rFonts w:ascii="Arial" w:hAnsi="Arial" w:cs="Arial"/>
        </w:rPr>
        <w:t>. Geneva: World Economic Forum.</w:t>
      </w:r>
    </w:p>
    <w:p w:rsidRPr="00045AAE" w:rsidR="00DB5353" w:rsidP="00994401" w:rsidRDefault="00CB52EC" w14:paraId="1A666DBA" w14:textId="2F80AB2E">
      <w:pPr>
        <w:pStyle w:val="NoSpacing"/>
        <w:spacing w:line="360" w:lineRule="auto"/>
        <w:ind w:left="720" w:hanging="720"/>
        <w:rPr>
          <w:rFonts w:ascii="Arial" w:hAnsi="Arial" w:cs="Arial"/>
        </w:rPr>
      </w:pPr>
      <w:r w:rsidRPr="00045AAE">
        <w:rPr>
          <w:rFonts w:ascii="Arial" w:hAnsi="Arial" w:cs="Arial"/>
        </w:rPr>
        <w:t>World Economic Forum (2025</w:t>
      </w:r>
      <w:r w:rsidRPr="00045AAE" w:rsidR="0001387A">
        <w:rPr>
          <w:rFonts w:ascii="Arial" w:hAnsi="Arial" w:cs="Arial"/>
        </w:rPr>
        <w:t>b</w:t>
      </w:r>
      <w:r w:rsidRPr="00045AAE">
        <w:rPr>
          <w:rFonts w:ascii="Arial" w:hAnsi="Arial" w:cs="Arial"/>
        </w:rPr>
        <w:t xml:space="preserve">). </w:t>
      </w:r>
      <w:r w:rsidRPr="00045AAE">
        <w:rPr>
          <w:rFonts w:ascii="Arial" w:hAnsi="Arial" w:cs="Arial"/>
          <w:i/>
          <w:iCs/>
        </w:rPr>
        <w:t>The Future of Jobs Report 2025</w:t>
      </w:r>
      <w:r w:rsidRPr="00045AAE">
        <w:rPr>
          <w:rFonts w:ascii="Arial" w:hAnsi="Arial" w:cs="Arial"/>
        </w:rPr>
        <w:t xml:space="preserve">. Available at: </w:t>
      </w:r>
      <w:hyperlink w:history="1" r:id="rId19">
        <w:r w:rsidRPr="00045AAE">
          <w:rPr>
            <w:rStyle w:val="Hyperlink"/>
            <w:rFonts w:ascii="Arial" w:hAnsi="Arial" w:cs="Arial"/>
            <w:color w:val="auto"/>
          </w:rPr>
          <w:t>https://www.weforum.org/publications/the</w:t>
        </w:r>
        <w:r w:rsidRPr="00045AAE" w:rsidR="008447C4">
          <w:rPr>
            <w:rStyle w:val="Hyperlink"/>
            <w:rFonts w:ascii="Arial" w:hAnsi="Arial" w:cs="Arial"/>
            <w:color w:val="auto"/>
          </w:rPr>
          <w:t xml:space="preserve"> </w:t>
        </w:r>
        <w:r w:rsidRPr="00045AAE">
          <w:rPr>
            <w:rStyle w:val="Hyperlink"/>
            <w:rFonts w:ascii="Arial" w:hAnsi="Arial" w:cs="Arial"/>
            <w:color w:val="auto"/>
          </w:rPr>
          <w:t>future</w:t>
        </w:r>
        <w:r w:rsidRPr="00045AAE" w:rsidR="008447C4">
          <w:rPr>
            <w:rStyle w:val="Hyperlink"/>
            <w:rFonts w:ascii="Arial" w:hAnsi="Arial" w:cs="Arial"/>
            <w:color w:val="auto"/>
          </w:rPr>
          <w:t xml:space="preserve"> </w:t>
        </w:r>
        <w:r w:rsidRPr="00045AAE">
          <w:rPr>
            <w:rStyle w:val="Hyperlink"/>
            <w:rFonts w:ascii="Arial" w:hAnsi="Arial" w:cs="Arial"/>
            <w:color w:val="auto"/>
          </w:rPr>
          <w:t>of</w:t>
        </w:r>
        <w:r w:rsidRPr="00045AAE" w:rsidR="008447C4">
          <w:rPr>
            <w:rStyle w:val="Hyperlink"/>
            <w:rFonts w:ascii="Arial" w:hAnsi="Arial" w:cs="Arial"/>
            <w:color w:val="auto"/>
          </w:rPr>
          <w:t xml:space="preserve"> </w:t>
        </w:r>
        <w:r w:rsidRPr="00045AAE">
          <w:rPr>
            <w:rStyle w:val="Hyperlink"/>
            <w:rFonts w:ascii="Arial" w:hAnsi="Arial" w:cs="Arial"/>
            <w:color w:val="auto"/>
          </w:rPr>
          <w:t>jobs</w:t>
        </w:r>
        <w:r w:rsidRPr="00045AAE" w:rsidR="008447C4">
          <w:rPr>
            <w:rStyle w:val="Hyperlink"/>
            <w:rFonts w:ascii="Arial" w:hAnsi="Arial" w:cs="Arial"/>
            <w:color w:val="auto"/>
          </w:rPr>
          <w:t xml:space="preserve"> </w:t>
        </w:r>
        <w:r w:rsidRPr="00045AAE">
          <w:rPr>
            <w:rStyle w:val="Hyperlink"/>
            <w:rFonts w:ascii="Arial" w:hAnsi="Arial" w:cs="Arial"/>
            <w:color w:val="auto"/>
          </w:rPr>
          <w:t>report</w:t>
        </w:r>
        <w:r w:rsidRPr="00045AAE" w:rsidR="008447C4">
          <w:rPr>
            <w:rStyle w:val="Hyperlink"/>
            <w:rFonts w:ascii="Arial" w:hAnsi="Arial" w:cs="Arial"/>
            <w:color w:val="auto"/>
          </w:rPr>
          <w:t xml:space="preserve"> </w:t>
        </w:r>
        <w:r w:rsidRPr="00045AAE">
          <w:rPr>
            <w:rStyle w:val="Hyperlink"/>
            <w:rFonts w:ascii="Arial" w:hAnsi="Arial" w:cs="Arial"/>
            <w:color w:val="auto"/>
          </w:rPr>
          <w:t>2025/</w:t>
        </w:r>
      </w:hyperlink>
      <w:r w:rsidRPr="00045AAE">
        <w:rPr>
          <w:rFonts w:ascii="Arial" w:hAnsi="Arial" w:cs="Arial"/>
        </w:rPr>
        <w:t xml:space="preserve"> (Accessed: 31 October 2025).</w:t>
      </w:r>
    </w:p>
    <w:sectPr w:rsidRPr="00045AAE" w:rsidR="00DB5353" w:rsidSect="009938F1">
      <w:footerReference w:type="default" r:id="rId20"/>
      <w:pgSz w:w="11906" w:h="16838" w:orient="portrait" w:code="9"/>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735AA" w:rsidP="00A44089" w:rsidRDefault="007735AA" w14:paraId="351A40F6" w14:textId="77777777">
      <w:r>
        <w:separator/>
      </w:r>
    </w:p>
  </w:endnote>
  <w:endnote w:type="continuationSeparator" w:id="0">
    <w:p w:rsidR="007735AA" w:rsidP="00A44089" w:rsidRDefault="007735AA" w14:paraId="2FF9A02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994504"/>
      <w:docPartObj>
        <w:docPartGallery w:val="Page Numbers (Bottom of Page)"/>
        <w:docPartUnique/>
      </w:docPartObj>
    </w:sdtPr>
    <w:sdtEndPr>
      <w:rPr>
        <w:noProof/>
      </w:rPr>
    </w:sdtEndPr>
    <w:sdtContent>
      <w:p w:rsidR="008400CD" w:rsidRDefault="008400CD" w14:paraId="26A3A07E" w14:textId="5DFB20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B73E8" w:rsidRDefault="00AB73E8" w14:paraId="1DA31E36" w14:textId="7ED759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735AA" w:rsidP="00A44089" w:rsidRDefault="007735AA" w14:paraId="69A8A876" w14:textId="77777777">
      <w:r>
        <w:separator/>
      </w:r>
    </w:p>
  </w:footnote>
  <w:footnote w:type="continuationSeparator" w:id="0">
    <w:p w:rsidR="007735AA" w:rsidP="00A44089" w:rsidRDefault="007735AA" w14:paraId="53DCA82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184" style="width:168.75pt;height:168.75pt" o:bullet="t" type="#_x0000_t75">
        <v:imagedata o:title="3" r:id="rId1"/>
      </v:shape>
    </w:pict>
  </w:numPicBullet>
  <w:abstractNum w:abstractNumId="0" w15:restartNumberingAfterBreak="0">
    <w:nsid w:val="002A0972"/>
    <w:multiLevelType w:val="multilevel"/>
    <w:tmpl w:val="2D34B3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1CF13DC"/>
    <w:multiLevelType w:val="hybridMultilevel"/>
    <w:tmpl w:val="6980E5FC"/>
    <w:lvl w:ilvl="0" w:tplc="F8383AD4">
      <w:start w:val="1"/>
      <w:numFmt w:val="bullet"/>
      <w:lvlText w:val=""/>
      <w:lvlPicBulletId w:val="0"/>
      <w:lvlJc w:val="left"/>
      <w:pPr>
        <w:ind w:left="720" w:hanging="360"/>
      </w:pPr>
      <w:rPr>
        <w:rFonts w:hint="default" w:ascii="Symbol" w:hAnsi="Symbol"/>
        <w:color w:val="auto"/>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052C1E63"/>
    <w:multiLevelType w:val="hybridMultilevel"/>
    <w:tmpl w:val="0A46836E"/>
    <w:lvl w:ilvl="0" w:tplc="04090015">
      <w:start w:val="1"/>
      <w:numFmt w:val="upperLetter"/>
      <w:lvlText w:val="%1."/>
      <w:lvlJc w:val="left"/>
      <w:pPr>
        <w:ind w:left="360" w:hanging="360"/>
      </w:pPr>
      <w:rPr>
        <w:rFonts w:hint="default"/>
        <w:color w:val="auto"/>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3" w15:restartNumberingAfterBreak="0">
    <w:nsid w:val="067E3B51"/>
    <w:multiLevelType w:val="multilevel"/>
    <w:tmpl w:val="C7021CD6"/>
    <w:lvl w:ilvl="0">
      <w:start w:val="1"/>
      <w:numFmt w:val="bullet"/>
      <w:lvlText w:val=""/>
      <w:lvlJc w:val="left"/>
      <w:pPr>
        <w:tabs>
          <w:tab w:val="num" w:pos="360"/>
        </w:tabs>
        <w:ind w:left="360" w:hanging="360"/>
      </w:pPr>
      <w:rPr>
        <w:rFonts w:hint="default" w:ascii="Symbol" w:hAnsi="Symbol"/>
        <w:sz w:val="20"/>
      </w:rPr>
    </w:lvl>
    <w:lvl w:ilvl="1" w:tentative="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 w15:restartNumberingAfterBreak="0">
    <w:nsid w:val="0ABE39BF"/>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AEB14C0"/>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B7411A6"/>
    <w:multiLevelType w:val="multilevel"/>
    <w:tmpl w:val="98A8D2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65643F"/>
    <w:multiLevelType w:val="hybridMultilevel"/>
    <w:tmpl w:val="1092302E"/>
    <w:lvl w:ilvl="0" w:tplc="04090019">
      <w:start w:val="1"/>
      <w:numFmt w:val="lowerLetter"/>
      <w:lvlText w:val="%1."/>
      <w:lvlJc w:val="left"/>
      <w:pPr>
        <w:ind w:left="720" w:hanging="360"/>
      </w:pPr>
      <w:rPr>
        <w:rFonts w:hint="default"/>
        <w:color w:val="auto"/>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188F6C22"/>
    <w:multiLevelType w:val="hybridMultilevel"/>
    <w:tmpl w:val="3D6CE1E0"/>
    <w:lvl w:ilvl="0" w:tplc="F8383AD4">
      <w:start w:val="1"/>
      <w:numFmt w:val="bullet"/>
      <w:lvlText w:val=""/>
      <w:lvlPicBulletId w:val="0"/>
      <w:lvlJc w:val="left"/>
      <w:pPr>
        <w:ind w:left="360" w:hanging="360"/>
      </w:pPr>
      <w:rPr>
        <w:rFonts w:hint="default" w:ascii="Symbol" w:hAnsi="Symbol"/>
        <w:color w:val="auto"/>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9" w15:restartNumberingAfterBreak="0">
    <w:nsid w:val="1AF02CA6"/>
    <w:multiLevelType w:val="multilevel"/>
    <w:tmpl w:val="0B900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3C7264"/>
    <w:multiLevelType w:val="hybridMultilevel"/>
    <w:tmpl w:val="79D2DA4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23007292"/>
    <w:multiLevelType w:val="hybridMultilevel"/>
    <w:tmpl w:val="454835E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2AFA53D0"/>
    <w:multiLevelType w:val="hybridMultilevel"/>
    <w:tmpl w:val="FFFFFFFF"/>
    <w:lvl w:ilvl="0" w:tplc="DE18DB1E">
      <w:start w:val="1"/>
      <w:numFmt w:val="decimal"/>
      <w:lvlText w:val="%1."/>
      <w:lvlJc w:val="left"/>
      <w:pPr>
        <w:ind w:left="720" w:hanging="360"/>
      </w:pPr>
    </w:lvl>
    <w:lvl w:ilvl="1" w:tplc="99BAF788">
      <w:start w:val="1"/>
      <w:numFmt w:val="lowerLetter"/>
      <w:lvlText w:val="%2."/>
      <w:lvlJc w:val="left"/>
      <w:pPr>
        <w:ind w:left="1440" w:hanging="360"/>
      </w:pPr>
    </w:lvl>
    <w:lvl w:ilvl="2" w:tplc="C87495FA">
      <w:start w:val="1"/>
      <w:numFmt w:val="lowerRoman"/>
      <w:lvlText w:val="%3."/>
      <w:lvlJc w:val="right"/>
      <w:pPr>
        <w:ind w:left="2160" w:hanging="180"/>
      </w:pPr>
    </w:lvl>
    <w:lvl w:ilvl="3" w:tplc="3DCE8C70">
      <w:start w:val="1"/>
      <w:numFmt w:val="decimal"/>
      <w:lvlText w:val="%4."/>
      <w:lvlJc w:val="left"/>
      <w:pPr>
        <w:ind w:left="2880" w:hanging="360"/>
      </w:pPr>
    </w:lvl>
    <w:lvl w:ilvl="4" w:tplc="4D52C47C">
      <w:start w:val="1"/>
      <w:numFmt w:val="lowerLetter"/>
      <w:lvlText w:val="%5."/>
      <w:lvlJc w:val="left"/>
      <w:pPr>
        <w:ind w:left="3600" w:hanging="360"/>
      </w:pPr>
    </w:lvl>
    <w:lvl w:ilvl="5" w:tplc="5AE47810">
      <w:start w:val="1"/>
      <w:numFmt w:val="lowerRoman"/>
      <w:lvlText w:val="%6."/>
      <w:lvlJc w:val="right"/>
      <w:pPr>
        <w:ind w:left="4320" w:hanging="180"/>
      </w:pPr>
    </w:lvl>
    <w:lvl w:ilvl="6" w:tplc="8848B190">
      <w:start w:val="1"/>
      <w:numFmt w:val="decimal"/>
      <w:lvlText w:val="%7."/>
      <w:lvlJc w:val="left"/>
      <w:pPr>
        <w:ind w:left="5040" w:hanging="360"/>
      </w:pPr>
    </w:lvl>
    <w:lvl w:ilvl="7" w:tplc="55F64FE4">
      <w:start w:val="1"/>
      <w:numFmt w:val="lowerLetter"/>
      <w:lvlText w:val="%8."/>
      <w:lvlJc w:val="left"/>
      <w:pPr>
        <w:ind w:left="5760" w:hanging="360"/>
      </w:pPr>
    </w:lvl>
    <w:lvl w:ilvl="8" w:tplc="561C083A">
      <w:start w:val="1"/>
      <w:numFmt w:val="lowerRoman"/>
      <w:lvlText w:val="%9."/>
      <w:lvlJc w:val="right"/>
      <w:pPr>
        <w:ind w:left="6480" w:hanging="180"/>
      </w:pPr>
    </w:lvl>
  </w:abstractNum>
  <w:abstractNum w:abstractNumId="13" w15:restartNumberingAfterBreak="0">
    <w:nsid w:val="2CCC55CB"/>
    <w:multiLevelType w:val="multilevel"/>
    <w:tmpl w:val="40A42D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2D7F131B"/>
    <w:multiLevelType w:val="hybridMultilevel"/>
    <w:tmpl w:val="313291C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5" w15:restartNumberingAfterBreak="0">
    <w:nsid w:val="2F9350F4"/>
    <w:multiLevelType w:val="hybridMultilevel"/>
    <w:tmpl w:val="3B3611BC"/>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16" w15:restartNumberingAfterBreak="0">
    <w:nsid w:val="2FFA55F4"/>
    <w:multiLevelType w:val="multilevel"/>
    <w:tmpl w:val="5F4A28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32C330F2"/>
    <w:multiLevelType w:val="hybridMultilevel"/>
    <w:tmpl w:val="D2769760"/>
    <w:lvl w:ilvl="0" w:tplc="E09E9C16">
      <w:start w:val="1"/>
      <w:numFmt w:val="decimal"/>
      <w:lvlText w:val="%1."/>
      <w:lvlJc w:val="left"/>
      <w:pPr>
        <w:ind w:left="360" w:hanging="360"/>
      </w:pPr>
      <w:rPr>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3ACB3418"/>
    <w:multiLevelType w:val="hybridMultilevel"/>
    <w:tmpl w:val="73804E6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F001A24"/>
    <w:multiLevelType w:val="hybridMultilevel"/>
    <w:tmpl w:val="FFECCEF8"/>
    <w:lvl w:ilvl="0" w:tplc="F8383AD4">
      <w:start w:val="1"/>
      <w:numFmt w:val="bullet"/>
      <w:lvlText w:val=""/>
      <w:lvlPicBulletId w:val="0"/>
      <w:lvlJc w:val="left"/>
      <w:pPr>
        <w:ind w:left="360" w:hanging="360"/>
      </w:pPr>
      <w:rPr>
        <w:rFonts w:hint="default" w:ascii="Symbol" w:hAnsi="Symbol"/>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3F0E34E1"/>
    <w:multiLevelType w:val="multilevel"/>
    <w:tmpl w:val="C774555E"/>
    <w:lvl w:ilvl="0">
      <w:start w:val="1"/>
      <w:numFmt w:val="decimal"/>
      <w:lvlText w:val="%1."/>
      <w:lvlJc w:val="left"/>
      <w:pPr>
        <w:ind w:left="490" w:hanging="490"/>
      </w:pPr>
      <w:rPr>
        <w:rFonts w:hint="default"/>
      </w:rPr>
    </w:lvl>
    <w:lvl w:ilvl="1">
      <w:start w:val="1"/>
      <w:numFmt w:val="decimal"/>
      <w:lvlText w:val="%1.%2."/>
      <w:lvlJc w:val="left"/>
      <w:pPr>
        <w:ind w:left="490" w:hanging="4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F9C7258"/>
    <w:multiLevelType w:val="multilevel"/>
    <w:tmpl w:val="B436EC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41C86240"/>
    <w:multiLevelType w:val="hybridMultilevel"/>
    <w:tmpl w:val="0234C97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41E23F9F"/>
    <w:multiLevelType w:val="hybridMultilevel"/>
    <w:tmpl w:val="FD122C80"/>
    <w:lvl w:ilvl="0" w:tplc="F8383AD4">
      <w:start w:val="1"/>
      <w:numFmt w:val="bullet"/>
      <w:lvlText w:val=""/>
      <w:lvlPicBulletId w:val="0"/>
      <w:lvlJc w:val="left"/>
      <w:pPr>
        <w:ind w:left="360" w:hanging="360"/>
      </w:pPr>
      <w:rPr>
        <w:rFonts w:hint="default" w:ascii="Symbol" w:hAnsi="Symbol"/>
        <w:color w:val="auto"/>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24" w15:restartNumberingAfterBreak="0">
    <w:nsid w:val="46254D01"/>
    <w:multiLevelType w:val="hybridMultilevel"/>
    <w:tmpl w:val="B5868CE8"/>
    <w:lvl w:ilvl="0" w:tplc="F8383AD4">
      <w:start w:val="1"/>
      <w:numFmt w:val="bullet"/>
      <w:lvlText w:val=""/>
      <w:lvlPicBulletId w:val="0"/>
      <w:lvlJc w:val="left"/>
      <w:pPr>
        <w:ind w:left="360" w:hanging="360"/>
      </w:pPr>
      <w:rPr>
        <w:rFonts w:hint="default" w:ascii="Symbol" w:hAnsi="Symbol"/>
        <w:color w:val="auto"/>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25" w15:restartNumberingAfterBreak="0">
    <w:nsid w:val="46A035E8"/>
    <w:multiLevelType w:val="multilevel"/>
    <w:tmpl w:val="9806A7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4C5171DA"/>
    <w:multiLevelType w:val="multilevel"/>
    <w:tmpl w:val="28B2AD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4D7F3A9B"/>
    <w:multiLevelType w:val="hybridMultilevel"/>
    <w:tmpl w:val="086C860A"/>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cs="Courier New"/>
      </w:rPr>
    </w:lvl>
    <w:lvl w:ilvl="2" w:tplc="04090005">
      <w:start w:val="1"/>
      <w:numFmt w:val="bullet"/>
      <w:lvlText w:val=""/>
      <w:lvlJc w:val="left"/>
      <w:pPr>
        <w:ind w:left="2160" w:hanging="360"/>
      </w:pPr>
      <w:rPr>
        <w:rFonts w:hint="default" w:ascii="Wingdings" w:hAnsi="Wingdings"/>
      </w:rPr>
    </w:lvl>
    <w:lvl w:ilvl="3" w:tplc="04090001">
      <w:start w:val="1"/>
      <w:numFmt w:val="bullet"/>
      <w:lvlText w:val=""/>
      <w:lvlJc w:val="left"/>
      <w:pPr>
        <w:ind w:left="2880" w:hanging="360"/>
      </w:pPr>
      <w:rPr>
        <w:rFonts w:hint="default" w:ascii="Symbol" w:hAnsi="Symbol"/>
      </w:rPr>
    </w:lvl>
    <w:lvl w:ilvl="4" w:tplc="04090003">
      <w:start w:val="1"/>
      <w:numFmt w:val="bullet"/>
      <w:lvlText w:val="o"/>
      <w:lvlJc w:val="left"/>
      <w:pPr>
        <w:ind w:left="3600" w:hanging="360"/>
      </w:pPr>
      <w:rPr>
        <w:rFonts w:hint="default" w:ascii="Courier New" w:hAnsi="Courier New" w:cs="Courier New"/>
      </w:rPr>
    </w:lvl>
    <w:lvl w:ilvl="5" w:tplc="04090005">
      <w:start w:val="1"/>
      <w:numFmt w:val="bullet"/>
      <w:lvlText w:val=""/>
      <w:lvlJc w:val="left"/>
      <w:pPr>
        <w:ind w:left="4320" w:hanging="360"/>
      </w:pPr>
      <w:rPr>
        <w:rFonts w:hint="default" w:ascii="Wingdings" w:hAnsi="Wingdings"/>
      </w:rPr>
    </w:lvl>
    <w:lvl w:ilvl="6" w:tplc="04090001">
      <w:start w:val="1"/>
      <w:numFmt w:val="bullet"/>
      <w:lvlText w:val=""/>
      <w:lvlJc w:val="left"/>
      <w:pPr>
        <w:ind w:left="5040" w:hanging="360"/>
      </w:pPr>
      <w:rPr>
        <w:rFonts w:hint="default" w:ascii="Symbol" w:hAnsi="Symbol"/>
      </w:rPr>
    </w:lvl>
    <w:lvl w:ilvl="7" w:tplc="04090003">
      <w:start w:val="1"/>
      <w:numFmt w:val="bullet"/>
      <w:lvlText w:val="o"/>
      <w:lvlJc w:val="left"/>
      <w:pPr>
        <w:ind w:left="5760" w:hanging="360"/>
      </w:pPr>
      <w:rPr>
        <w:rFonts w:hint="default" w:ascii="Courier New" w:hAnsi="Courier New" w:cs="Courier New"/>
      </w:rPr>
    </w:lvl>
    <w:lvl w:ilvl="8" w:tplc="04090005">
      <w:start w:val="1"/>
      <w:numFmt w:val="bullet"/>
      <w:lvlText w:val=""/>
      <w:lvlJc w:val="left"/>
      <w:pPr>
        <w:ind w:left="6480" w:hanging="360"/>
      </w:pPr>
      <w:rPr>
        <w:rFonts w:hint="default" w:ascii="Wingdings" w:hAnsi="Wingdings"/>
      </w:rPr>
    </w:lvl>
  </w:abstractNum>
  <w:abstractNum w:abstractNumId="28" w15:restartNumberingAfterBreak="0">
    <w:nsid w:val="4E4A4019"/>
    <w:multiLevelType w:val="hybridMultilevel"/>
    <w:tmpl w:val="8D3A89B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66E76F4"/>
    <w:multiLevelType w:val="hybridMultilevel"/>
    <w:tmpl w:val="B6AA10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0" w15:restartNumberingAfterBreak="0">
    <w:nsid w:val="59FC5756"/>
    <w:multiLevelType w:val="hybridMultilevel"/>
    <w:tmpl w:val="7C5A0778"/>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cs="Courier New"/>
      </w:rPr>
    </w:lvl>
    <w:lvl w:ilvl="2" w:tplc="04090005">
      <w:start w:val="1"/>
      <w:numFmt w:val="bullet"/>
      <w:lvlText w:val=""/>
      <w:lvlJc w:val="left"/>
      <w:pPr>
        <w:ind w:left="2160" w:hanging="360"/>
      </w:pPr>
      <w:rPr>
        <w:rFonts w:hint="default" w:ascii="Wingdings" w:hAnsi="Wingdings"/>
      </w:rPr>
    </w:lvl>
    <w:lvl w:ilvl="3" w:tplc="04090001">
      <w:start w:val="1"/>
      <w:numFmt w:val="bullet"/>
      <w:lvlText w:val=""/>
      <w:lvlJc w:val="left"/>
      <w:pPr>
        <w:ind w:left="2880" w:hanging="360"/>
      </w:pPr>
      <w:rPr>
        <w:rFonts w:hint="default" w:ascii="Symbol" w:hAnsi="Symbol"/>
      </w:rPr>
    </w:lvl>
    <w:lvl w:ilvl="4" w:tplc="04090003">
      <w:start w:val="1"/>
      <w:numFmt w:val="bullet"/>
      <w:lvlText w:val="o"/>
      <w:lvlJc w:val="left"/>
      <w:pPr>
        <w:ind w:left="3600" w:hanging="360"/>
      </w:pPr>
      <w:rPr>
        <w:rFonts w:hint="default" w:ascii="Courier New" w:hAnsi="Courier New" w:cs="Courier New"/>
      </w:rPr>
    </w:lvl>
    <w:lvl w:ilvl="5" w:tplc="04090005">
      <w:start w:val="1"/>
      <w:numFmt w:val="bullet"/>
      <w:lvlText w:val=""/>
      <w:lvlJc w:val="left"/>
      <w:pPr>
        <w:ind w:left="4320" w:hanging="360"/>
      </w:pPr>
      <w:rPr>
        <w:rFonts w:hint="default" w:ascii="Wingdings" w:hAnsi="Wingdings"/>
      </w:rPr>
    </w:lvl>
    <w:lvl w:ilvl="6" w:tplc="04090001">
      <w:start w:val="1"/>
      <w:numFmt w:val="bullet"/>
      <w:lvlText w:val=""/>
      <w:lvlJc w:val="left"/>
      <w:pPr>
        <w:ind w:left="5040" w:hanging="360"/>
      </w:pPr>
      <w:rPr>
        <w:rFonts w:hint="default" w:ascii="Symbol" w:hAnsi="Symbol"/>
      </w:rPr>
    </w:lvl>
    <w:lvl w:ilvl="7" w:tplc="04090003">
      <w:start w:val="1"/>
      <w:numFmt w:val="bullet"/>
      <w:lvlText w:val="o"/>
      <w:lvlJc w:val="left"/>
      <w:pPr>
        <w:ind w:left="5760" w:hanging="360"/>
      </w:pPr>
      <w:rPr>
        <w:rFonts w:hint="default" w:ascii="Courier New" w:hAnsi="Courier New" w:cs="Courier New"/>
      </w:rPr>
    </w:lvl>
    <w:lvl w:ilvl="8" w:tplc="04090005">
      <w:start w:val="1"/>
      <w:numFmt w:val="bullet"/>
      <w:lvlText w:val=""/>
      <w:lvlJc w:val="left"/>
      <w:pPr>
        <w:ind w:left="6480" w:hanging="360"/>
      </w:pPr>
      <w:rPr>
        <w:rFonts w:hint="default" w:ascii="Wingdings" w:hAnsi="Wingdings"/>
      </w:rPr>
    </w:lvl>
  </w:abstractNum>
  <w:abstractNum w:abstractNumId="31" w15:restartNumberingAfterBreak="0">
    <w:nsid w:val="5FBA1F0C"/>
    <w:multiLevelType w:val="hybridMultilevel"/>
    <w:tmpl w:val="9752965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62CF6BF5"/>
    <w:multiLevelType w:val="hybridMultilevel"/>
    <w:tmpl w:val="DDA0DE12"/>
    <w:lvl w:ilvl="0" w:tplc="08090011">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hint="default" w:ascii="Courier New" w:hAnsi="Courier New" w:cs="Courier New"/>
      </w:rPr>
    </w:lvl>
    <w:lvl w:ilvl="2" w:tplc="FFFFFFFF" w:tentative="1">
      <w:start w:val="1"/>
      <w:numFmt w:val="bullet"/>
      <w:lvlText w:val=""/>
      <w:lvlJc w:val="left"/>
      <w:pPr>
        <w:ind w:left="1800" w:hanging="360"/>
      </w:pPr>
      <w:rPr>
        <w:rFonts w:hint="default" w:ascii="Wingdings" w:hAnsi="Wingdings"/>
      </w:rPr>
    </w:lvl>
    <w:lvl w:ilvl="3" w:tplc="FFFFFFFF" w:tentative="1">
      <w:start w:val="1"/>
      <w:numFmt w:val="bullet"/>
      <w:lvlText w:val=""/>
      <w:lvlJc w:val="left"/>
      <w:pPr>
        <w:ind w:left="2520" w:hanging="360"/>
      </w:pPr>
      <w:rPr>
        <w:rFonts w:hint="default" w:ascii="Symbol" w:hAnsi="Symbol"/>
      </w:rPr>
    </w:lvl>
    <w:lvl w:ilvl="4" w:tplc="FFFFFFFF" w:tentative="1">
      <w:start w:val="1"/>
      <w:numFmt w:val="bullet"/>
      <w:lvlText w:val="o"/>
      <w:lvlJc w:val="left"/>
      <w:pPr>
        <w:ind w:left="3240" w:hanging="360"/>
      </w:pPr>
      <w:rPr>
        <w:rFonts w:hint="default" w:ascii="Courier New" w:hAnsi="Courier New" w:cs="Courier New"/>
      </w:rPr>
    </w:lvl>
    <w:lvl w:ilvl="5" w:tplc="FFFFFFFF" w:tentative="1">
      <w:start w:val="1"/>
      <w:numFmt w:val="bullet"/>
      <w:lvlText w:val=""/>
      <w:lvlJc w:val="left"/>
      <w:pPr>
        <w:ind w:left="3960" w:hanging="360"/>
      </w:pPr>
      <w:rPr>
        <w:rFonts w:hint="default" w:ascii="Wingdings" w:hAnsi="Wingdings"/>
      </w:rPr>
    </w:lvl>
    <w:lvl w:ilvl="6" w:tplc="FFFFFFFF" w:tentative="1">
      <w:start w:val="1"/>
      <w:numFmt w:val="bullet"/>
      <w:lvlText w:val=""/>
      <w:lvlJc w:val="left"/>
      <w:pPr>
        <w:ind w:left="4680" w:hanging="360"/>
      </w:pPr>
      <w:rPr>
        <w:rFonts w:hint="default" w:ascii="Symbol" w:hAnsi="Symbol"/>
      </w:rPr>
    </w:lvl>
    <w:lvl w:ilvl="7" w:tplc="FFFFFFFF" w:tentative="1">
      <w:start w:val="1"/>
      <w:numFmt w:val="bullet"/>
      <w:lvlText w:val="o"/>
      <w:lvlJc w:val="left"/>
      <w:pPr>
        <w:ind w:left="5400" w:hanging="360"/>
      </w:pPr>
      <w:rPr>
        <w:rFonts w:hint="default" w:ascii="Courier New" w:hAnsi="Courier New" w:cs="Courier New"/>
      </w:rPr>
    </w:lvl>
    <w:lvl w:ilvl="8" w:tplc="FFFFFFFF" w:tentative="1">
      <w:start w:val="1"/>
      <w:numFmt w:val="bullet"/>
      <w:lvlText w:val=""/>
      <w:lvlJc w:val="left"/>
      <w:pPr>
        <w:ind w:left="6120" w:hanging="360"/>
      </w:pPr>
      <w:rPr>
        <w:rFonts w:hint="default" w:ascii="Wingdings" w:hAnsi="Wingdings"/>
      </w:rPr>
    </w:lvl>
  </w:abstractNum>
  <w:abstractNum w:abstractNumId="33" w15:restartNumberingAfterBreak="0">
    <w:nsid w:val="64600DEF"/>
    <w:multiLevelType w:val="hybridMultilevel"/>
    <w:tmpl w:val="99C24060"/>
    <w:lvl w:ilvl="0" w:tplc="F8383AD4">
      <w:start w:val="1"/>
      <w:numFmt w:val="bullet"/>
      <w:lvlText w:val=""/>
      <w:lvlPicBulletId w:val="0"/>
      <w:lvlJc w:val="left"/>
      <w:pPr>
        <w:ind w:left="360" w:hanging="360"/>
      </w:pPr>
      <w:rPr>
        <w:rFonts w:hint="default" w:ascii="Symbol" w:hAnsi="Symbol"/>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4" w15:restartNumberingAfterBreak="0">
    <w:nsid w:val="68EE3511"/>
    <w:multiLevelType w:val="multilevel"/>
    <w:tmpl w:val="0884FC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6B282A48"/>
    <w:multiLevelType w:val="hybridMultilevel"/>
    <w:tmpl w:val="7054B70E"/>
    <w:lvl w:ilvl="0" w:tplc="F8383AD4">
      <w:start w:val="1"/>
      <w:numFmt w:val="bullet"/>
      <w:lvlText w:val=""/>
      <w:lvlPicBulletId w:val="0"/>
      <w:lvlJc w:val="left"/>
      <w:pPr>
        <w:ind w:left="360" w:hanging="360"/>
      </w:pPr>
      <w:rPr>
        <w:rFonts w:hint="default" w:ascii="Symbol" w:hAnsi="Symbol"/>
        <w:color w:val="auto"/>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36" w15:restartNumberingAfterBreak="0">
    <w:nsid w:val="6CFE20F8"/>
    <w:multiLevelType w:val="hybridMultilevel"/>
    <w:tmpl w:val="1B340BD6"/>
    <w:lvl w:ilvl="0" w:tplc="F8383AD4">
      <w:start w:val="1"/>
      <w:numFmt w:val="bullet"/>
      <w:lvlText w:val=""/>
      <w:lvlPicBulletId w:val="0"/>
      <w:lvlJc w:val="left"/>
      <w:pPr>
        <w:ind w:left="360" w:hanging="360"/>
      </w:pPr>
      <w:rPr>
        <w:rFonts w:hint="default" w:ascii="Symbol" w:hAnsi="Symbol"/>
        <w:color w:val="auto"/>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37" w15:restartNumberingAfterBreak="0">
    <w:nsid w:val="6E06294F"/>
    <w:multiLevelType w:val="multilevel"/>
    <w:tmpl w:val="BF0A98A8"/>
    <w:lvl w:ilvl="0">
      <w:start w:val="1"/>
      <w:numFmt w:val="decimal"/>
      <w:lvlText w:val="%1."/>
      <w:lvlJc w:val="left"/>
      <w:pPr>
        <w:tabs>
          <w:tab w:val="num" w:pos="720"/>
        </w:tabs>
        <w:ind w:left="720" w:hanging="360"/>
      </w:pPr>
    </w:lvl>
    <w:lvl w:ilvl="1">
      <w:start w:val="1"/>
      <w:numFmt w:val="lowerLetter"/>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0647AAE"/>
    <w:multiLevelType w:val="hybridMultilevel"/>
    <w:tmpl w:val="4A68F71C"/>
    <w:lvl w:ilvl="0" w:tplc="F8383AD4">
      <w:start w:val="1"/>
      <w:numFmt w:val="bullet"/>
      <w:lvlText w:val=""/>
      <w:lvlPicBulletId w:val="0"/>
      <w:lvlJc w:val="left"/>
      <w:pPr>
        <w:ind w:left="360" w:hanging="360"/>
      </w:pPr>
      <w:rPr>
        <w:rFonts w:hint="default" w:ascii="Symbol" w:hAnsi="Symbol"/>
        <w:color w:val="auto"/>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39" w15:restartNumberingAfterBreak="0">
    <w:nsid w:val="713C553F"/>
    <w:multiLevelType w:val="hybridMultilevel"/>
    <w:tmpl w:val="CE6CC382"/>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cs="Courier New"/>
      </w:rPr>
    </w:lvl>
    <w:lvl w:ilvl="2" w:tplc="04090005">
      <w:start w:val="1"/>
      <w:numFmt w:val="bullet"/>
      <w:lvlText w:val=""/>
      <w:lvlJc w:val="left"/>
      <w:pPr>
        <w:ind w:left="2160" w:hanging="360"/>
      </w:pPr>
      <w:rPr>
        <w:rFonts w:hint="default" w:ascii="Wingdings" w:hAnsi="Wingdings"/>
      </w:rPr>
    </w:lvl>
    <w:lvl w:ilvl="3" w:tplc="04090001">
      <w:start w:val="1"/>
      <w:numFmt w:val="bullet"/>
      <w:lvlText w:val=""/>
      <w:lvlJc w:val="left"/>
      <w:pPr>
        <w:ind w:left="2880" w:hanging="360"/>
      </w:pPr>
      <w:rPr>
        <w:rFonts w:hint="default" w:ascii="Symbol" w:hAnsi="Symbol"/>
      </w:rPr>
    </w:lvl>
    <w:lvl w:ilvl="4" w:tplc="04090003">
      <w:start w:val="1"/>
      <w:numFmt w:val="bullet"/>
      <w:lvlText w:val="o"/>
      <w:lvlJc w:val="left"/>
      <w:pPr>
        <w:ind w:left="3600" w:hanging="360"/>
      </w:pPr>
      <w:rPr>
        <w:rFonts w:hint="default" w:ascii="Courier New" w:hAnsi="Courier New" w:cs="Courier New"/>
      </w:rPr>
    </w:lvl>
    <w:lvl w:ilvl="5" w:tplc="04090005">
      <w:start w:val="1"/>
      <w:numFmt w:val="bullet"/>
      <w:lvlText w:val=""/>
      <w:lvlJc w:val="left"/>
      <w:pPr>
        <w:ind w:left="4320" w:hanging="360"/>
      </w:pPr>
      <w:rPr>
        <w:rFonts w:hint="default" w:ascii="Wingdings" w:hAnsi="Wingdings"/>
      </w:rPr>
    </w:lvl>
    <w:lvl w:ilvl="6" w:tplc="04090001">
      <w:start w:val="1"/>
      <w:numFmt w:val="bullet"/>
      <w:lvlText w:val=""/>
      <w:lvlJc w:val="left"/>
      <w:pPr>
        <w:ind w:left="5040" w:hanging="360"/>
      </w:pPr>
      <w:rPr>
        <w:rFonts w:hint="default" w:ascii="Symbol" w:hAnsi="Symbol"/>
      </w:rPr>
    </w:lvl>
    <w:lvl w:ilvl="7" w:tplc="04090003">
      <w:start w:val="1"/>
      <w:numFmt w:val="bullet"/>
      <w:lvlText w:val="o"/>
      <w:lvlJc w:val="left"/>
      <w:pPr>
        <w:ind w:left="5760" w:hanging="360"/>
      </w:pPr>
      <w:rPr>
        <w:rFonts w:hint="default" w:ascii="Courier New" w:hAnsi="Courier New" w:cs="Courier New"/>
      </w:rPr>
    </w:lvl>
    <w:lvl w:ilvl="8" w:tplc="04090005">
      <w:start w:val="1"/>
      <w:numFmt w:val="bullet"/>
      <w:lvlText w:val=""/>
      <w:lvlJc w:val="left"/>
      <w:pPr>
        <w:ind w:left="6480" w:hanging="360"/>
      </w:pPr>
      <w:rPr>
        <w:rFonts w:hint="default" w:ascii="Wingdings" w:hAnsi="Wingdings"/>
      </w:rPr>
    </w:lvl>
  </w:abstractNum>
  <w:abstractNum w:abstractNumId="40" w15:restartNumberingAfterBreak="0">
    <w:nsid w:val="7B7C0AD4"/>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CBB5FD9"/>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CF2133D"/>
    <w:multiLevelType w:val="multilevel"/>
    <w:tmpl w:val="99FCC6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5"/>
  </w:num>
  <w:num w:numId="2">
    <w:abstractNumId w:val="40"/>
  </w:num>
  <w:num w:numId="3">
    <w:abstractNumId w:val="4"/>
  </w:num>
  <w:num w:numId="4">
    <w:abstractNumId w:val="41"/>
  </w:num>
  <w:num w:numId="5">
    <w:abstractNumId w:val="17"/>
  </w:num>
  <w:num w:numId="6">
    <w:abstractNumId w:val="24"/>
  </w:num>
  <w:num w:numId="7">
    <w:abstractNumId w:val="23"/>
  </w:num>
  <w:num w:numId="8">
    <w:abstractNumId w:val="1"/>
  </w:num>
  <w:num w:numId="9">
    <w:abstractNumId w:val="39"/>
  </w:num>
  <w:num w:numId="10">
    <w:abstractNumId w:val="28"/>
  </w:num>
  <w:num w:numId="11">
    <w:abstractNumId w:val="31"/>
  </w:num>
  <w:num w:numId="12">
    <w:abstractNumId w:val="18"/>
  </w:num>
  <w:num w:numId="13">
    <w:abstractNumId w:val="30"/>
  </w:num>
  <w:num w:numId="14">
    <w:abstractNumId w:val="27"/>
  </w:num>
  <w:num w:numId="15">
    <w:abstractNumId w:val="7"/>
  </w:num>
  <w:num w:numId="16">
    <w:abstractNumId w:val="2"/>
  </w:num>
  <w:num w:numId="17">
    <w:abstractNumId w:val="22"/>
  </w:num>
  <w:num w:numId="18">
    <w:abstractNumId w:val="10"/>
  </w:num>
  <w:num w:numId="19">
    <w:abstractNumId w:val="35"/>
  </w:num>
  <w:num w:numId="20">
    <w:abstractNumId w:val="36"/>
  </w:num>
  <w:num w:numId="21">
    <w:abstractNumId w:val="38"/>
  </w:num>
  <w:num w:numId="22">
    <w:abstractNumId w:val="8"/>
  </w:num>
  <w:num w:numId="23">
    <w:abstractNumId w:val="33"/>
  </w:num>
  <w:num w:numId="24">
    <w:abstractNumId w:val="19"/>
  </w:num>
  <w:num w:numId="25">
    <w:abstractNumId w:val="29"/>
  </w:num>
  <w:num w:numId="26">
    <w:abstractNumId w:val="15"/>
  </w:num>
  <w:num w:numId="2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37"/>
  </w:num>
  <w:num w:numId="29">
    <w:abstractNumId w:val="21"/>
  </w:num>
  <w:num w:numId="30">
    <w:abstractNumId w:val="6"/>
  </w:num>
  <w:num w:numId="31">
    <w:abstractNumId w:val="13"/>
  </w:num>
  <w:num w:numId="32">
    <w:abstractNumId w:val="9"/>
  </w:num>
  <w:num w:numId="33">
    <w:abstractNumId w:val="3"/>
  </w:num>
  <w:num w:numId="34">
    <w:abstractNumId w:val="14"/>
  </w:num>
  <w:num w:numId="35">
    <w:abstractNumId w:val="32"/>
  </w:num>
  <w:num w:numId="36">
    <w:abstractNumId w:val="20"/>
  </w:num>
  <w:num w:numId="37">
    <w:abstractNumId w:val="0"/>
  </w:num>
  <w:num w:numId="38">
    <w:abstractNumId w:val="34"/>
  </w:num>
  <w:num w:numId="39">
    <w:abstractNumId w:val="26"/>
  </w:num>
  <w:num w:numId="40">
    <w:abstractNumId w:val="42"/>
  </w:num>
  <w:num w:numId="41">
    <w:abstractNumId w:val="25"/>
  </w:num>
  <w:num w:numId="42">
    <w:abstractNumId w:val="16"/>
  </w:num>
  <w:num w:numId="4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C0B"/>
    <w:rsid w:val="0001387A"/>
    <w:rsid w:val="00021617"/>
    <w:rsid w:val="000226C5"/>
    <w:rsid w:val="000232B4"/>
    <w:rsid w:val="00025508"/>
    <w:rsid w:val="000265F9"/>
    <w:rsid w:val="00030061"/>
    <w:rsid w:val="00034D18"/>
    <w:rsid w:val="000430C0"/>
    <w:rsid w:val="00045AAE"/>
    <w:rsid w:val="00050E3D"/>
    <w:rsid w:val="0005429D"/>
    <w:rsid w:val="00055798"/>
    <w:rsid w:val="00067F45"/>
    <w:rsid w:val="00071C2F"/>
    <w:rsid w:val="00073E45"/>
    <w:rsid w:val="000776F9"/>
    <w:rsid w:val="00092720"/>
    <w:rsid w:val="00093BEE"/>
    <w:rsid w:val="00093CEC"/>
    <w:rsid w:val="00095E25"/>
    <w:rsid w:val="000A3E0A"/>
    <w:rsid w:val="000B5D9B"/>
    <w:rsid w:val="000C2931"/>
    <w:rsid w:val="000C2BF3"/>
    <w:rsid w:val="000D6484"/>
    <w:rsid w:val="000D6B41"/>
    <w:rsid w:val="000E7372"/>
    <w:rsid w:val="0011137E"/>
    <w:rsid w:val="001133CF"/>
    <w:rsid w:val="00114CA2"/>
    <w:rsid w:val="00116F8B"/>
    <w:rsid w:val="00117CFA"/>
    <w:rsid w:val="00117ECE"/>
    <w:rsid w:val="00132945"/>
    <w:rsid w:val="00151D81"/>
    <w:rsid w:val="0015213D"/>
    <w:rsid w:val="00165B13"/>
    <w:rsid w:val="00183A15"/>
    <w:rsid w:val="00187A56"/>
    <w:rsid w:val="00187E06"/>
    <w:rsid w:val="00192397"/>
    <w:rsid w:val="00193D53"/>
    <w:rsid w:val="001C0C62"/>
    <w:rsid w:val="001C54C6"/>
    <w:rsid w:val="001F7C11"/>
    <w:rsid w:val="00214F37"/>
    <w:rsid w:val="00225444"/>
    <w:rsid w:val="002426EE"/>
    <w:rsid w:val="00246D86"/>
    <w:rsid w:val="002667A1"/>
    <w:rsid w:val="0027000D"/>
    <w:rsid w:val="00276CB7"/>
    <w:rsid w:val="00281F74"/>
    <w:rsid w:val="0028408D"/>
    <w:rsid w:val="00287BAE"/>
    <w:rsid w:val="00291DCA"/>
    <w:rsid w:val="00295B14"/>
    <w:rsid w:val="002B000F"/>
    <w:rsid w:val="002B18BC"/>
    <w:rsid w:val="002B2284"/>
    <w:rsid w:val="002B66C8"/>
    <w:rsid w:val="002E2B98"/>
    <w:rsid w:val="002F303E"/>
    <w:rsid w:val="002F7265"/>
    <w:rsid w:val="002F73FA"/>
    <w:rsid w:val="00305471"/>
    <w:rsid w:val="00306A77"/>
    <w:rsid w:val="00310DE2"/>
    <w:rsid w:val="00314D70"/>
    <w:rsid w:val="0032007C"/>
    <w:rsid w:val="00332103"/>
    <w:rsid w:val="003428B7"/>
    <w:rsid w:val="00347379"/>
    <w:rsid w:val="003725E0"/>
    <w:rsid w:val="003853BD"/>
    <w:rsid w:val="003965F8"/>
    <w:rsid w:val="003971BA"/>
    <w:rsid w:val="003A1F71"/>
    <w:rsid w:val="003A6AFB"/>
    <w:rsid w:val="003A7829"/>
    <w:rsid w:val="003B2C0B"/>
    <w:rsid w:val="003D26AB"/>
    <w:rsid w:val="003D3D2A"/>
    <w:rsid w:val="003D58D4"/>
    <w:rsid w:val="003E3F42"/>
    <w:rsid w:val="003F0FC8"/>
    <w:rsid w:val="003F37CA"/>
    <w:rsid w:val="003F3D7B"/>
    <w:rsid w:val="003F6FAB"/>
    <w:rsid w:val="00405422"/>
    <w:rsid w:val="00405A6C"/>
    <w:rsid w:val="00406CEC"/>
    <w:rsid w:val="004138BF"/>
    <w:rsid w:val="004361AB"/>
    <w:rsid w:val="00440E79"/>
    <w:rsid w:val="004443AD"/>
    <w:rsid w:val="0045216B"/>
    <w:rsid w:val="004522DF"/>
    <w:rsid w:val="00471DA5"/>
    <w:rsid w:val="00477A16"/>
    <w:rsid w:val="0048100D"/>
    <w:rsid w:val="00482C36"/>
    <w:rsid w:val="00490B23"/>
    <w:rsid w:val="00494D24"/>
    <w:rsid w:val="00494E38"/>
    <w:rsid w:val="004A25B9"/>
    <w:rsid w:val="004A60A8"/>
    <w:rsid w:val="004C3255"/>
    <w:rsid w:val="004D4C9E"/>
    <w:rsid w:val="004D5420"/>
    <w:rsid w:val="004E0C92"/>
    <w:rsid w:val="0050056B"/>
    <w:rsid w:val="0050478E"/>
    <w:rsid w:val="0050759F"/>
    <w:rsid w:val="00507F20"/>
    <w:rsid w:val="005176BA"/>
    <w:rsid w:val="005228B3"/>
    <w:rsid w:val="00527F7F"/>
    <w:rsid w:val="00537046"/>
    <w:rsid w:val="00543801"/>
    <w:rsid w:val="00547E73"/>
    <w:rsid w:val="00560E47"/>
    <w:rsid w:val="00561413"/>
    <w:rsid w:val="005619C0"/>
    <w:rsid w:val="00563DDA"/>
    <w:rsid w:val="005733DA"/>
    <w:rsid w:val="00584185"/>
    <w:rsid w:val="005A2895"/>
    <w:rsid w:val="005B4718"/>
    <w:rsid w:val="005B4CAA"/>
    <w:rsid w:val="005C3616"/>
    <w:rsid w:val="005E2B8A"/>
    <w:rsid w:val="005E45BD"/>
    <w:rsid w:val="005F191C"/>
    <w:rsid w:val="00606672"/>
    <w:rsid w:val="00623054"/>
    <w:rsid w:val="006265B0"/>
    <w:rsid w:val="00651F5B"/>
    <w:rsid w:val="00660007"/>
    <w:rsid w:val="00663604"/>
    <w:rsid w:val="006645FE"/>
    <w:rsid w:val="006647CF"/>
    <w:rsid w:val="006651BB"/>
    <w:rsid w:val="006828C9"/>
    <w:rsid w:val="006A0E90"/>
    <w:rsid w:val="006A1593"/>
    <w:rsid w:val="006A25C0"/>
    <w:rsid w:val="006A6E23"/>
    <w:rsid w:val="006C7646"/>
    <w:rsid w:val="006D242F"/>
    <w:rsid w:val="006D5EF5"/>
    <w:rsid w:val="006D7BD9"/>
    <w:rsid w:val="006E36E3"/>
    <w:rsid w:val="006E46C0"/>
    <w:rsid w:val="006F2379"/>
    <w:rsid w:val="00703375"/>
    <w:rsid w:val="00712FFB"/>
    <w:rsid w:val="007151BC"/>
    <w:rsid w:val="0073298C"/>
    <w:rsid w:val="00732E6E"/>
    <w:rsid w:val="0073416E"/>
    <w:rsid w:val="007404C1"/>
    <w:rsid w:val="00744F30"/>
    <w:rsid w:val="00752231"/>
    <w:rsid w:val="007535D8"/>
    <w:rsid w:val="0076299D"/>
    <w:rsid w:val="00763763"/>
    <w:rsid w:val="00763A62"/>
    <w:rsid w:val="00764E76"/>
    <w:rsid w:val="00772E43"/>
    <w:rsid w:val="007735AA"/>
    <w:rsid w:val="007845BA"/>
    <w:rsid w:val="00792688"/>
    <w:rsid w:val="007A70FE"/>
    <w:rsid w:val="007C18E5"/>
    <w:rsid w:val="007D34F0"/>
    <w:rsid w:val="007E0619"/>
    <w:rsid w:val="00812DB1"/>
    <w:rsid w:val="00816B8A"/>
    <w:rsid w:val="008212D3"/>
    <w:rsid w:val="00835EFE"/>
    <w:rsid w:val="008400CD"/>
    <w:rsid w:val="00843A02"/>
    <w:rsid w:val="008447C4"/>
    <w:rsid w:val="008613EF"/>
    <w:rsid w:val="00863E98"/>
    <w:rsid w:val="00873207"/>
    <w:rsid w:val="008B2956"/>
    <w:rsid w:val="008C3B45"/>
    <w:rsid w:val="008C7A0C"/>
    <w:rsid w:val="008D43AE"/>
    <w:rsid w:val="008D56D2"/>
    <w:rsid w:val="008D7AA7"/>
    <w:rsid w:val="008D7FB4"/>
    <w:rsid w:val="008E3E6B"/>
    <w:rsid w:val="00912C13"/>
    <w:rsid w:val="00913F10"/>
    <w:rsid w:val="00923B5D"/>
    <w:rsid w:val="00930DD0"/>
    <w:rsid w:val="0095249D"/>
    <w:rsid w:val="0095390A"/>
    <w:rsid w:val="00974AD7"/>
    <w:rsid w:val="00975E89"/>
    <w:rsid w:val="00975EB9"/>
    <w:rsid w:val="009930B3"/>
    <w:rsid w:val="009938F1"/>
    <w:rsid w:val="00993903"/>
    <w:rsid w:val="00994401"/>
    <w:rsid w:val="00995809"/>
    <w:rsid w:val="009A426A"/>
    <w:rsid w:val="009A6018"/>
    <w:rsid w:val="009A6151"/>
    <w:rsid w:val="009B70C4"/>
    <w:rsid w:val="009C0683"/>
    <w:rsid w:val="009D4260"/>
    <w:rsid w:val="009D655A"/>
    <w:rsid w:val="009E2932"/>
    <w:rsid w:val="009E53D6"/>
    <w:rsid w:val="009E6496"/>
    <w:rsid w:val="009E65A0"/>
    <w:rsid w:val="009F1683"/>
    <w:rsid w:val="009F4A22"/>
    <w:rsid w:val="009F6D03"/>
    <w:rsid w:val="00A038A9"/>
    <w:rsid w:val="00A0503D"/>
    <w:rsid w:val="00A11529"/>
    <w:rsid w:val="00A32736"/>
    <w:rsid w:val="00A33163"/>
    <w:rsid w:val="00A44089"/>
    <w:rsid w:val="00A55842"/>
    <w:rsid w:val="00A80685"/>
    <w:rsid w:val="00A96347"/>
    <w:rsid w:val="00AB0472"/>
    <w:rsid w:val="00AB6795"/>
    <w:rsid w:val="00AB73E8"/>
    <w:rsid w:val="00AB7721"/>
    <w:rsid w:val="00AC21CD"/>
    <w:rsid w:val="00AC4400"/>
    <w:rsid w:val="00AD1021"/>
    <w:rsid w:val="00AD67CA"/>
    <w:rsid w:val="00AE007D"/>
    <w:rsid w:val="00AF3AC4"/>
    <w:rsid w:val="00B10134"/>
    <w:rsid w:val="00B14003"/>
    <w:rsid w:val="00B237BE"/>
    <w:rsid w:val="00B23E55"/>
    <w:rsid w:val="00B4432E"/>
    <w:rsid w:val="00B4582F"/>
    <w:rsid w:val="00B47323"/>
    <w:rsid w:val="00B47B1B"/>
    <w:rsid w:val="00B504ED"/>
    <w:rsid w:val="00B76A96"/>
    <w:rsid w:val="00B76F92"/>
    <w:rsid w:val="00B827D2"/>
    <w:rsid w:val="00B90176"/>
    <w:rsid w:val="00B91F01"/>
    <w:rsid w:val="00B93588"/>
    <w:rsid w:val="00B958DB"/>
    <w:rsid w:val="00BA4381"/>
    <w:rsid w:val="00BA65E3"/>
    <w:rsid w:val="00BB2257"/>
    <w:rsid w:val="00BB72E3"/>
    <w:rsid w:val="00BB797D"/>
    <w:rsid w:val="00BC07D0"/>
    <w:rsid w:val="00BD0324"/>
    <w:rsid w:val="00BD451C"/>
    <w:rsid w:val="00BD4975"/>
    <w:rsid w:val="00BD68AA"/>
    <w:rsid w:val="00BF3081"/>
    <w:rsid w:val="00C104E0"/>
    <w:rsid w:val="00C128FA"/>
    <w:rsid w:val="00C12B54"/>
    <w:rsid w:val="00C1744B"/>
    <w:rsid w:val="00C24C05"/>
    <w:rsid w:val="00C264D5"/>
    <w:rsid w:val="00C3191B"/>
    <w:rsid w:val="00C447AB"/>
    <w:rsid w:val="00C46B75"/>
    <w:rsid w:val="00C46C52"/>
    <w:rsid w:val="00C52392"/>
    <w:rsid w:val="00C52707"/>
    <w:rsid w:val="00C60B72"/>
    <w:rsid w:val="00C7299A"/>
    <w:rsid w:val="00C73E21"/>
    <w:rsid w:val="00C75C9F"/>
    <w:rsid w:val="00C829E1"/>
    <w:rsid w:val="00CA0EF0"/>
    <w:rsid w:val="00CA358C"/>
    <w:rsid w:val="00CA72D9"/>
    <w:rsid w:val="00CB1228"/>
    <w:rsid w:val="00CB52EC"/>
    <w:rsid w:val="00CB589E"/>
    <w:rsid w:val="00CB7791"/>
    <w:rsid w:val="00CD1A8D"/>
    <w:rsid w:val="00CD2927"/>
    <w:rsid w:val="00CE503B"/>
    <w:rsid w:val="00D07020"/>
    <w:rsid w:val="00D13766"/>
    <w:rsid w:val="00D15918"/>
    <w:rsid w:val="00D240A8"/>
    <w:rsid w:val="00D27D3C"/>
    <w:rsid w:val="00D31C71"/>
    <w:rsid w:val="00D327D3"/>
    <w:rsid w:val="00D33BC5"/>
    <w:rsid w:val="00D34527"/>
    <w:rsid w:val="00D36BF3"/>
    <w:rsid w:val="00D41B79"/>
    <w:rsid w:val="00D4657C"/>
    <w:rsid w:val="00D54C2D"/>
    <w:rsid w:val="00D601F4"/>
    <w:rsid w:val="00D6470C"/>
    <w:rsid w:val="00D8645F"/>
    <w:rsid w:val="00D969F0"/>
    <w:rsid w:val="00DA2D1A"/>
    <w:rsid w:val="00DA56A5"/>
    <w:rsid w:val="00DB5353"/>
    <w:rsid w:val="00DC5DFD"/>
    <w:rsid w:val="00DD0C9F"/>
    <w:rsid w:val="00DD33AA"/>
    <w:rsid w:val="00DD3F14"/>
    <w:rsid w:val="00DD511E"/>
    <w:rsid w:val="00DD739C"/>
    <w:rsid w:val="00E03311"/>
    <w:rsid w:val="00E04FE7"/>
    <w:rsid w:val="00E10FE2"/>
    <w:rsid w:val="00E15A98"/>
    <w:rsid w:val="00E313F4"/>
    <w:rsid w:val="00E316EA"/>
    <w:rsid w:val="00E342B4"/>
    <w:rsid w:val="00E358C2"/>
    <w:rsid w:val="00E417C1"/>
    <w:rsid w:val="00E50A00"/>
    <w:rsid w:val="00E540F0"/>
    <w:rsid w:val="00E55AAF"/>
    <w:rsid w:val="00E5792B"/>
    <w:rsid w:val="00E57E30"/>
    <w:rsid w:val="00E71166"/>
    <w:rsid w:val="00E716D6"/>
    <w:rsid w:val="00E77D68"/>
    <w:rsid w:val="00E877B4"/>
    <w:rsid w:val="00EA7CFB"/>
    <w:rsid w:val="00EB0A4D"/>
    <w:rsid w:val="00EB11DC"/>
    <w:rsid w:val="00EB7169"/>
    <w:rsid w:val="00EC12A8"/>
    <w:rsid w:val="00ED494A"/>
    <w:rsid w:val="00F0285D"/>
    <w:rsid w:val="00F043C8"/>
    <w:rsid w:val="00F05BCC"/>
    <w:rsid w:val="00F05E76"/>
    <w:rsid w:val="00F12E26"/>
    <w:rsid w:val="00F225D0"/>
    <w:rsid w:val="00F33A51"/>
    <w:rsid w:val="00F350F3"/>
    <w:rsid w:val="00F441DD"/>
    <w:rsid w:val="00F54008"/>
    <w:rsid w:val="00F6020B"/>
    <w:rsid w:val="00F6064C"/>
    <w:rsid w:val="00F6212F"/>
    <w:rsid w:val="00F70467"/>
    <w:rsid w:val="00F70D52"/>
    <w:rsid w:val="00F71625"/>
    <w:rsid w:val="00F75C33"/>
    <w:rsid w:val="00F77484"/>
    <w:rsid w:val="00F84206"/>
    <w:rsid w:val="00FA1595"/>
    <w:rsid w:val="00FA780E"/>
    <w:rsid w:val="00FB265F"/>
    <w:rsid w:val="00FB6E69"/>
    <w:rsid w:val="00FC074A"/>
    <w:rsid w:val="00FC1787"/>
    <w:rsid w:val="00FE459F"/>
    <w:rsid w:val="0332FCD0"/>
    <w:rsid w:val="05323A59"/>
    <w:rsid w:val="059F7EB0"/>
    <w:rsid w:val="08248ACB"/>
    <w:rsid w:val="11172AAE"/>
    <w:rsid w:val="16DA6E0F"/>
    <w:rsid w:val="21896E52"/>
    <w:rsid w:val="2EF5ABD7"/>
    <w:rsid w:val="3101ADF6"/>
    <w:rsid w:val="3663276A"/>
    <w:rsid w:val="38E85D60"/>
    <w:rsid w:val="4ABD6554"/>
    <w:rsid w:val="4D831C64"/>
    <w:rsid w:val="50191ED7"/>
    <w:rsid w:val="502EA365"/>
    <w:rsid w:val="596EFD74"/>
    <w:rsid w:val="5F2988EE"/>
    <w:rsid w:val="61BF3AAC"/>
    <w:rsid w:val="637BD7CF"/>
    <w:rsid w:val="6B89CBE8"/>
    <w:rsid w:val="715B6A84"/>
    <w:rsid w:val="7FE389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C23EC45"/>
  <w15:chartTrackingRefBased/>
  <w15:docId w15:val="{4D561D07-CF04-40E7-951C-B2CBD0B62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4"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7"/>
    <w:qFormat/>
    <w:rsid w:val="002E2B98"/>
    <w:pPr>
      <w:spacing w:after="0" w:line="360" w:lineRule="auto"/>
      <w:jc w:val="both"/>
    </w:pPr>
    <w:rPr>
      <w:rFonts w:ascii="Times New Roman" w:hAnsi="Times New Roman"/>
      <w:sz w:val="24"/>
      <w:szCs w:val="24"/>
      <w:lang w:val="en-GB"/>
    </w:rPr>
  </w:style>
  <w:style w:type="paragraph" w:styleId="Heading1">
    <w:name w:val="heading 1"/>
    <w:basedOn w:val="Normal"/>
    <w:next w:val="Normal"/>
    <w:link w:val="Heading1Char"/>
    <w:uiPriority w:val="9"/>
    <w:qFormat/>
    <w:rsid w:val="00045AAE"/>
    <w:pPr>
      <w:keepNext/>
      <w:keepLines/>
      <w:spacing w:before="24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B000F"/>
    <w:pPr>
      <w:keepNext/>
      <w:keepLines/>
      <w:spacing w:before="40"/>
      <w:jc w:val="center"/>
      <w:outlineLvl w:val="1"/>
    </w:pPr>
    <w:rPr>
      <w:rFonts w:eastAsiaTheme="majorEastAsia" w:cstheme="majorBidi"/>
      <w:b/>
      <w:i/>
      <w:color w:val="4472C4" w:themeColor="accent1"/>
      <w:sz w:val="28"/>
      <w:szCs w:val="26"/>
    </w:rPr>
  </w:style>
  <w:style w:type="paragraph" w:styleId="Heading3">
    <w:name w:val="heading 3"/>
    <w:basedOn w:val="Normal"/>
    <w:next w:val="Normal"/>
    <w:link w:val="Heading3Char"/>
    <w:uiPriority w:val="9"/>
    <w:unhideWhenUsed/>
    <w:qFormat/>
    <w:rsid w:val="0028408D"/>
    <w:pPr>
      <w:keepNext/>
      <w:keepLines/>
      <w:spacing w:before="40"/>
      <w:outlineLvl w:val="2"/>
    </w:pPr>
    <w:rPr>
      <w:rFonts w:ascii="Arial" w:hAnsi="Arial" w:eastAsiaTheme="majorEastAsia" w:cstheme="majorBidi"/>
      <w:b/>
      <w:color w:val="000000" w:themeColor="text1"/>
    </w:rPr>
  </w:style>
  <w:style w:type="paragraph" w:styleId="Heading4">
    <w:name w:val="heading 4"/>
    <w:basedOn w:val="Normal"/>
    <w:next w:val="Normal"/>
    <w:link w:val="Heading4Char"/>
    <w:uiPriority w:val="9"/>
    <w:unhideWhenUsed/>
    <w:qFormat/>
    <w:rsid w:val="00EB0A4D"/>
    <w:pPr>
      <w:keepNext/>
      <w:keepLines/>
      <w:spacing w:before="4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4"/>
    <w:qFormat/>
    <w:rsid w:val="003B2C0B"/>
    <w:pPr>
      <w:keepNext/>
      <w:keepLines/>
      <w:spacing w:after="240"/>
      <w:outlineLvl w:val="4"/>
    </w:pPr>
    <w:rPr>
      <w:rFonts w:asciiTheme="majorHAnsi" w:hAnsiTheme="majorHAnsi" w:eastAsiaTheme="majorEastAsia" w:cstheme="majorBidi"/>
      <w:b/>
      <w:color w:val="4472C4" w:themeColor="accent1"/>
      <w:sz w:val="72"/>
    </w:rPr>
  </w:style>
  <w:style w:type="paragraph" w:styleId="Heading6">
    <w:name w:val="heading 6"/>
    <w:basedOn w:val="Normal"/>
    <w:next w:val="Normal"/>
    <w:link w:val="Heading6Char"/>
    <w:uiPriority w:val="9"/>
    <w:semiHidden/>
    <w:unhideWhenUsed/>
    <w:qFormat/>
    <w:rsid w:val="006A6E23"/>
    <w:pPr>
      <w:keepNext/>
      <w:keepLines/>
      <w:spacing w:before="40"/>
      <w:outlineLvl w:val="5"/>
    </w:pPr>
    <w:rPr>
      <w:rFonts w:asciiTheme="majorHAnsi" w:hAnsiTheme="majorHAnsi" w:eastAsiaTheme="majorEastAsia" w:cstheme="majorBidi"/>
      <w:color w:val="1F3763"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5Char" w:customStyle="1">
    <w:name w:val="Heading 5 Char"/>
    <w:basedOn w:val="DefaultParagraphFont"/>
    <w:link w:val="Heading5"/>
    <w:uiPriority w:val="4"/>
    <w:rsid w:val="003B2C0B"/>
    <w:rPr>
      <w:rFonts w:asciiTheme="majorHAnsi" w:hAnsiTheme="majorHAnsi" w:eastAsiaTheme="majorEastAsia" w:cstheme="majorBidi"/>
      <w:b/>
      <w:color w:val="4472C4" w:themeColor="accent1"/>
      <w:sz w:val="72"/>
      <w:szCs w:val="24"/>
    </w:rPr>
  </w:style>
  <w:style w:type="table" w:styleId="TableGrid">
    <w:name w:val="Table Grid"/>
    <w:basedOn w:val="TableNormal"/>
    <w:uiPriority w:val="39"/>
    <w:rsid w:val="003B2C0B"/>
    <w:pPr>
      <w:spacing w:after="0" w:line="240" w:lineRule="auto"/>
    </w:pPr>
    <w:rPr>
      <w:sz w:val="24"/>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GraphicAnchor" w:customStyle="1">
    <w:name w:val="Graphic Anchor"/>
    <w:basedOn w:val="Normal"/>
    <w:uiPriority w:val="8"/>
    <w:qFormat/>
    <w:rsid w:val="003B2C0B"/>
    <w:rPr>
      <w:noProof/>
      <w:sz w:val="10"/>
    </w:rPr>
  </w:style>
  <w:style w:type="paragraph" w:styleId="ListParagraph">
    <w:name w:val="List Paragraph"/>
    <w:basedOn w:val="Normal"/>
    <w:uiPriority w:val="34"/>
    <w:qFormat/>
    <w:rsid w:val="003B2C0B"/>
    <w:pPr>
      <w:ind w:left="720"/>
      <w:contextualSpacing/>
    </w:pPr>
  </w:style>
  <w:style w:type="table" w:styleId="GridTable4-Accent3">
    <w:name w:val="Grid Table 4 Accent 3"/>
    <w:basedOn w:val="TableNormal"/>
    <w:uiPriority w:val="49"/>
    <w:rsid w:val="0050056B"/>
    <w:pPr>
      <w:spacing w:after="0" w:line="240" w:lineRule="auto"/>
    </w:p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Pr>
    <w:tblStylePr w:type="firstRow">
      <w:rPr>
        <w:b/>
        <w:bCs/>
        <w:color w:val="FFFFFF" w:themeColor="background1"/>
      </w:rPr>
      <w:tblPr/>
      <w:tcPr>
        <w:tcBorders>
          <w:top w:val="single" w:color="A5A5A5" w:themeColor="accent3" w:sz="4" w:space="0"/>
          <w:left w:val="single" w:color="A5A5A5" w:themeColor="accent3" w:sz="4" w:space="0"/>
          <w:bottom w:val="single" w:color="A5A5A5" w:themeColor="accent3" w:sz="4" w:space="0"/>
          <w:right w:val="single" w:color="A5A5A5" w:themeColor="accent3" w:sz="4" w:space="0"/>
          <w:insideH w:val="nil"/>
          <w:insideV w:val="nil"/>
        </w:tcBorders>
        <w:shd w:val="clear" w:color="auto" w:fill="A5A5A5" w:themeFill="accent3"/>
      </w:tcPr>
    </w:tblStylePr>
    <w:tblStylePr w:type="lastRow">
      <w:rPr>
        <w:b/>
        <w:bCs/>
      </w:rPr>
      <w:tblPr/>
      <w:tcPr>
        <w:tcBorders>
          <w:top w:val="double" w:color="A5A5A5" w:themeColor="accent3" w:sz="4" w:space="0"/>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50056B"/>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3">
    <w:name w:val="Grid Table 5 Dark Accent 3"/>
    <w:basedOn w:val="TableNormal"/>
    <w:uiPriority w:val="50"/>
    <w:rsid w:val="0050056B"/>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DEDED"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A5A5A5"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A5A5A5"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A5A5A5"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eader">
    <w:name w:val="header"/>
    <w:basedOn w:val="Normal"/>
    <w:link w:val="HeaderChar"/>
    <w:uiPriority w:val="99"/>
    <w:unhideWhenUsed/>
    <w:rsid w:val="00A44089"/>
    <w:pPr>
      <w:tabs>
        <w:tab w:val="center" w:pos="4680"/>
        <w:tab w:val="right" w:pos="9360"/>
      </w:tabs>
    </w:pPr>
  </w:style>
  <w:style w:type="character" w:styleId="HeaderChar" w:customStyle="1">
    <w:name w:val="Header Char"/>
    <w:basedOn w:val="DefaultParagraphFont"/>
    <w:link w:val="Header"/>
    <w:uiPriority w:val="99"/>
    <w:rsid w:val="00A44089"/>
    <w:rPr>
      <w:sz w:val="28"/>
      <w:szCs w:val="24"/>
    </w:rPr>
  </w:style>
  <w:style w:type="paragraph" w:styleId="Footer">
    <w:name w:val="footer"/>
    <w:basedOn w:val="Normal"/>
    <w:link w:val="FooterChar"/>
    <w:uiPriority w:val="99"/>
    <w:unhideWhenUsed/>
    <w:rsid w:val="00A44089"/>
    <w:pPr>
      <w:tabs>
        <w:tab w:val="center" w:pos="4680"/>
        <w:tab w:val="right" w:pos="9360"/>
      </w:tabs>
    </w:pPr>
  </w:style>
  <w:style w:type="character" w:styleId="FooterChar" w:customStyle="1">
    <w:name w:val="Footer Char"/>
    <w:basedOn w:val="DefaultParagraphFont"/>
    <w:link w:val="Footer"/>
    <w:uiPriority w:val="99"/>
    <w:rsid w:val="00A44089"/>
    <w:rPr>
      <w:sz w:val="28"/>
      <w:szCs w:val="24"/>
    </w:rPr>
  </w:style>
  <w:style w:type="character" w:styleId="Hyperlink">
    <w:name w:val="Hyperlink"/>
    <w:basedOn w:val="DefaultParagraphFont"/>
    <w:uiPriority w:val="99"/>
    <w:unhideWhenUsed/>
    <w:rsid w:val="00030061"/>
    <w:rPr>
      <w:color w:val="0000FF"/>
      <w:u w:val="single"/>
    </w:rPr>
  </w:style>
  <w:style w:type="paragraph" w:styleId="TOC1">
    <w:name w:val="toc 1"/>
    <w:basedOn w:val="Normal"/>
    <w:next w:val="Normal"/>
    <w:autoRedefine/>
    <w:uiPriority w:val="39"/>
    <w:unhideWhenUsed/>
    <w:rsid w:val="00030061"/>
    <w:pPr>
      <w:spacing w:after="100" w:line="276" w:lineRule="auto"/>
    </w:pPr>
    <w:rPr>
      <w:sz w:val="22"/>
      <w:szCs w:val="22"/>
    </w:rPr>
  </w:style>
  <w:style w:type="paragraph" w:styleId="TOC2">
    <w:name w:val="toc 2"/>
    <w:basedOn w:val="Normal"/>
    <w:next w:val="Normal"/>
    <w:autoRedefine/>
    <w:uiPriority w:val="39"/>
    <w:unhideWhenUsed/>
    <w:rsid w:val="00030061"/>
    <w:pPr>
      <w:spacing w:after="100" w:line="276" w:lineRule="auto"/>
      <w:ind w:left="220"/>
    </w:pPr>
    <w:rPr>
      <w:sz w:val="22"/>
      <w:szCs w:val="22"/>
    </w:rPr>
  </w:style>
  <w:style w:type="character" w:styleId="Heading1Char" w:customStyle="1">
    <w:name w:val="Heading 1 Char"/>
    <w:basedOn w:val="DefaultParagraphFont"/>
    <w:link w:val="Heading1"/>
    <w:uiPriority w:val="9"/>
    <w:rsid w:val="00045AAE"/>
    <w:rPr>
      <w:rFonts w:ascii="Times New Roman" w:hAnsi="Times New Roman" w:eastAsiaTheme="majorEastAsia" w:cstheme="majorBidi"/>
      <w:b/>
      <w:sz w:val="28"/>
      <w:szCs w:val="32"/>
      <w:lang w:val="en-GB"/>
    </w:rPr>
  </w:style>
  <w:style w:type="paragraph" w:styleId="TOCHeading">
    <w:name w:val="TOC Heading"/>
    <w:basedOn w:val="Heading1"/>
    <w:next w:val="Normal"/>
    <w:uiPriority w:val="39"/>
    <w:unhideWhenUsed/>
    <w:qFormat/>
    <w:rsid w:val="00030061"/>
    <w:pPr>
      <w:spacing w:before="480" w:line="276" w:lineRule="auto"/>
      <w:outlineLvl w:val="9"/>
    </w:pPr>
    <w:rPr>
      <w:b w:val="0"/>
      <w:bCs/>
      <w:szCs w:val="28"/>
      <w:lang w:eastAsia="ja-JP"/>
    </w:rPr>
  </w:style>
  <w:style w:type="character" w:styleId="Heading2Char" w:customStyle="1">
    <w:name w:val="Heading 2 Char"/>
    <w:basedOn w:val="DefaultParagraphFont"/>
    <w:link w:val="Heading2"/>
    <w:uiPriority w:val="9"/>
    <w:rsid w:val="002B000F"/>
    <w:rPr>
      <w:rFonts w:ascii="Times New Roman" w:hAnsi="Times New Roman" w:eastAsiaTheme="majorEastAsia" w:cstheme="majorBidi"/>
      <w:b/>
      <w:i/>
      <w:color w:val="4472C4" w:themeColor="accent1"/>
      <w:sz w:val="28"/>
      <w:szCs w:val="26"/>
      <w:lang w:val="en-GB"/>
    </w:rPr>
  </w:style>
  <w:style w:type="character" w:styleId="Heading3Char" w:customStyle="1">
    <w:name w:val="Heading 3 Char"/>
    <w:basedOn w:val="DefaultParagraphFont"/>
    <w:link w:val="Heading3"/>
    <w:uiPriority w:val="9"/>
    <w:rsid w:val="0028408D"/>
    <w:rPr>
      <w:rFonts w:ascii="Arial" w:hAnsi="Arial" w:eastAsiaTheme="majorEastAsia" w:cstheme="majorBidi"/>
      <w:b/>
      <w:color w:val="000000" w:themeColor="text1"/>
      <w:sz w:val="24"/>
      <w:szCs w:val="24"/>
      <w:lang w:val="en-GB"/>
    </w:rPr>
  </w:style>
  <w:style w:type="character" w:styleId="Heading6Char" w:customStyle="1">
    <w:name w:val="Heading 6 Char"/>
    <w:basedOn w:val="DefaultParagraphFont"/>
    <w:link w:val="Heading6"/>
    <w:uiPriority w:val="9"/>
    <w:semiHidden/>
    <w:rsid w:val="006A6E23"/>
    <w:rPr>
      <w:rFonts w:asciiTheme="majorHAnsi" w:hAnsiTheme="majorHAnsi" w:eastAsiaTheme="majorEastAsia" w:cstheme="majorBidi"/>
      <w:color w:val="1F3763" w:themeColor="accent1" w:themeShade="7F"/>
      <w:sz w:val="28"/>
      <w:szCs w:val="24"/>
    </w:rPr>
  </w:style>
  <w:style w:type="paragraph" w:styleId="TOC3">
    <w:name w:val="toc 3"/>
    <w:basedOn w:val="Normal"/>
    <w:next w:val="Normal"/>
    <w:autoRedefine/>
    <w:uiPriority w:val="39"/>
    <w:unhideWhenUsed/>
    <w:rsid w:val="00405422"/>
    <w:pPr>
      <w:spacing w:after="100"/>
      <w:ind w:left="480"/>
    </w:pPr>
  </w:style>
  <w:style w:type="character" w:styleId="normaltextrun" w:customStyle="1">
    <w:name w:val="normaltextrun"/>
    <w:basedOn w:val="DefaultParagraphFont"/>
    <w:rsid w:val="00C12B54"/>
  </w:style>
  <w:style w:type="character" w:styleId="eop" w:customStyle="1">
    <w:name w:val="eop"/>
    <w:basedOn w:val="DefaultParagraphFont"/>
    <w:rsid w:val="00C12B54"/>
  </w:style>
  <w:style w:type="character" w:styleId="Strong">
    <w:name w:val="Strong"/>
    <w:basedOn w:val="DefaultParagraphFont"/>
    <w:uiPriority w:val="22"/>
    <w:qFormat/>
    <w:rsid w:val="00B23E55"/>
    <w:rPr>
      <w:b/>
      <w:bCs/>
    </w:rPr>
  </w:style>
  <w:style w:type="paragraph" w:styleId="NormalWeb">
    <w:name w:val="Normal (Web)"/>
    <w:basedOn w:val="Normal"/>
    <w:uiPriority w:val="99"/>
    <w:unhideWhenUsed/>
    <w:rsid w:val="00B23E55"/>
    <w:pPr>
      <w:spacing w:before="100" w:beforeAutospacing="1" w:after="100" w:afterAutospacing="1" w:line="240" w:lineRule="auto"/>
      <w:jc w:val="left"/>
    </w:pPr>
    <w:rPr>
      <w:rFonts w:eastAsia="Times New Roman" w:cs="Times New Roman"/>
      <w:lang w:val="en-US"/>
    </w:rPr>
  </w:style>
  <w:style w:type="character" w:styleId="Emphasis">
    <w:name w:val="Emphasis"/>
    <w:basedOn w:val="DefaultParagraphFont"/>
    <w:uiPriority w:val="20"/>
    <w:qFormat/>
    <w:rsid w:val="00B23E55"/>
    <w:rPr>
      <w:i/>
      <w:iCs/>
    </w:rPr>
  </w:style>
  <w:style w:type="table" w:styleId="TableGridLight">
    <w:name w:val="Grid Table Light"/>
    <w:basedOn w:val="TableNormal"/>
    <w:uiPriority w:val="40"/>
    <w:rsid w:val="00B23E55"/>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PlainTable1">
    <w:name w:val="Plain Table 1"/>
    <w:basedOn w:val="TableNormal"/>
    <w:uiPriority w:val="41"/>
    <w:rsid w:val="00B23E55"/>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9D4260"/>
    <w:rPr>
      <w:color w:val="605E5C"/>
      <w:shd w:val="clear" w:color="auto" w:fill="E1DFDD"/>
    </w:rPr>
  </w:style>
  <w:style w:type="paragraph" w:styleId="BodyText">
    <w:name w:val="Body Text"/>
    <w:basedOn w:val="Normal"/>
    <w:link w:val="BodyTextChar"/>
    <w:uiPriority w:val="1"/>
    <w:unhideWhenUsed/>
    <w:qFormat/>
    <w:rsid w:val="00863E98"/>
    <w:pPr>
      <w:widowControl w:val="0"/>
      <w:autoSpaceDE w:val="0"/>
      <w:autoSpaceDN w:val="0"/>
    </w:pPr>
    <w:rPr>
      <w:rFonts w:eastAsia="Arial" w:cs="Arial"/>
      <w:szCs w:val="22"/>
      <w:lang w:val="en-US"/>
    </w:rPr>
  </w:style>
  <w:style w:type="character" w:styleId="BodyTextChar" w:customStyle="1">
    <w:name w:val="Body Text Char"/>
    <w:basedOn w:val="DefaultParagraphFont"/>
    <w:link w:val="BodyText"/>
    <w:uiPriority w:val="1"/>
    <w:rsid w:val="00863E98"/>
    <w:rPr>
      <w:rFonts w:ascii="Times New Roman" w:hAnsi="Times New Roman" w:eastAsia="Arial" w:cs="Arial"/>
      <w:sz w:val="24"/>
    </w:rPr>
  </w:style>
  <w:style w:type="character" w:styleId="Heading4Char" w:customStyle="1">
    <w:name w:val="Heading 4 Char"/>
    <w:basedOn w:val="DefaultParagraphFont"/>
    <w:link w:val="Heading4"/>
    <w:uiPriority w:val="9"/>
    <w:rsid w:val="00EB0A4D"/>
    <w:rPr>
      <w:rFonts w:asciiTheme="majorHAnsi" w:hAnsiTheme="majorHAnsi" w:eastAsiaTheme="majorEastAsia" w:cstheme="majorBidi"/>
      <w:i/>
      <w:iCs/>
      <w:color w:val="2F5496" w:themeColor="accent1" w:themeShade="BF"/>
      <w:sz w:val="24"/>
      <w:szCs w:val="24"/>
      <w:lang w:val="en-GB"/>
    </w:rPr>
  </w:style>
  <w:style w:type="paragraph" w:styleId="NoSpacing">
    <w:name w:val="No Spacing"/>
    <w:uiPriority w:val="1"/>
    <w:qFormat/>
    <w:rsid w:val="00050E3D"/>
    <w:pPr>
      <w:spacing w:after="0" w:line="240" w:lineRule="auto"/>
      <w:jc w:val="both"/>
    </w:pPr>
    <w:rPr>
      <w:rFonts w:ascii="Times New Roman" w:hAnsi="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39910">
      <w:bodyDiv w:val="1"/>
      <w:marLeft w:val="0"/>
      <w:marRight w:val="0"/>
      <w:marTop w:val="0"/>
      <w:marBottom w:val="0"/>
      <w:divBdr>
        <w:top w:val="none" w:sz="0" w:space="0" w:color="auto"/>
        <w:left w:val="none" w:sz="0" w:space="0" w:color="auto"/>
        <w:bottom w:val="none" w:sz="0" w:space="0" w:color="auto"/>
        <w:right w:val="none" w:sz="0" w:space="0" w:color="auto"/>
      </w:divBdr>
    </w:div>
    <w:div w:id="100538661">
      <w:bodyDiv w:val="1"/>
      <w:marLeft w:val="0"/>
      <w:marRight w:val="0"/>
      <w:marTop w:val="0"/>
      <w:marBottom w:val="0"/>
      <w:divBdr>
        <w:top w:val="none" w:sz="0" w:space="0" w:color="auto"/>
        <w:left w:val="none" w:sz="0" w:space="0" w:color="auto"/>
        <w:bottom w:val="none" w:sz="0" w:space="0" w:color="auto"/>
        <w:right w:val="none" w:sz="0" w:space="0" w:color="auto"/>
      </w:divBdr>
    </w:div>
    <w:div w:id="112411053">
      <w:bodyDiv w:val="1"/>
      <w:marLeft w:val="0"/>
      <w:marRight w:val="0"/>
      <w:marTop w:val="0"/>
      <w:marBottom w:val="0"/>
      <w:divBdr>
        <w:top w:val="none" w:sz="0" w:space="0" w:color="auto"/>
        <w:left w:val="none" w:sz="0" w:space="0" w:color="auto"/>
        <w:bottom w:val="none" w:sz="0" w:space="0" w:color="auto"/>
        <w:right w:val="none" w:sz="0" w:space="0" w:color="auto"/>
      </w:divBdr>
    </w:div>
    <w:div w:id="267392900">
      <w:bodyDiv w:val="1"/>
      <w:marLeft w:val="0"/>
      <w:marRight w:val="0"/>
      <w:marTop w:val="0"/>
      <w:marBottom w:val="0"/>
      <w:divBdr>
        <w:top w:val="none" w:sz="0" w:space="0" w:color="auto"/>
        <w:left w:val="none" w:sz="0" w:space="0" w:color="auto"/>
        <w:bottom w:val="none" w:sz="0" w:space="0" w:color="auto"/>
        <w:right w:val="none" w:sz="0" w:space="0" w:color="auto"/>
      </w:divBdr>
    </w:div>
    <w:div w:id="312955143">
      <w:bodyDiv w:val="1"/>
      <w:marLeft w:val="0"/>
      <w:marRight w:val="0"/>
      <w:marTop w:val="0"/>
      <w:marBottom w:val="0"/>
      <w:divBdr>
        <w:top w:val="none" w:sz="0" w:space="0" w:color="auto"/>
        <w:left w:val="none" w:sz="0" w:space="0" w:color="auto"/>
        <w:bottom w:val="none" w:sz="0" w:space="0" w:color="auto"/>
        <w:right w:val="none" w:sz="0" w:space="0" w:color="auto"/>
      </w:divBdr>
    </w:div>
    <w:div w:id="358118081">
      <w:bodyDiv w:val="1"/>
      <w:marLeft w:val="0"/>
      <w:marRight w:val="0"/>
      <w:marTop w:val="0"/>
      <w:marBottom w:val="0"/>
      <w:divBdr>
        <w:top w:val="none" w:sz="0" w:space="0" w:color="auto"/>
        <w:left w:val="none" w:sz="0" w:space="0" w:color="auto"/>
        <w:bottom w:val="none" w:sz="0" w:space="0" w:color="auto"/>
        <w:right w:val="none" w:sz="0" w:space="0" w:color="auto"/>
      </w:divBdr>
    </w:div>
    <w:div w:id="377248077">
      <w:bodyDiv w:val="1"/>
      <w:marLeft w:val="0"/>
      <w:marRight w:val="0"/>
      <w:marTop w:val="0"/>
      <w:marBottom w:val="0"/>
      <w:divBdr>
        <w:top w:val="none" w:sz="0" w:space="0" w:color="auto"/>
        <w:left w:val="none" w:sz="0" w:space="0" w:color="auto"/>
        <w:bottom w:val="none" w:sz="0" w:space="0" w:color="auto"/>
        <w:right w:val="none" w:sz="0" w:space="0" w:color="auto"/>
      </w:divBdr>
    </w:div>
    <w:div w:id="418405800">
      <w:bodyDiv w:val="1"/>
      <w:marLeft w:val="0"/>
      <w:marRight w:val="0"/>
      <w:marTop w:val="0"/>
      <w:marBottom w:val="0"/>
      <w:divBdr>
        <w:top w:val="none" w:sz="0" w:space="0" w:color="auto"/>
        <w:left w:val="none" w:sz="0" w:space="0" w:color="auto"/>
        <w:bottom w:val="none" w:sz="0" w:space="0" w:color="auto"/>
        <w:right w:val="none" w:sz="0" w:space="0" w:color="auto"/>
      </w:divBdr>
    </w:div>
    <w:div w:id="701825903">
      <w:bodyDiv w:val="1"/>
      <w:marLeft w:val="0"/>
      <w:marRight w:val="0"/>
      <w:marTop w:val="0"/>
      <w:marBottom w:val="0"/>
      <w:divBdr>
        <w:top w:val="none" w:sz="0" w:space="0" w:color="auto"/>
        <w:left w:val="none" w:sz="0" w:space="0" w:color="auto"/>
        <w:bottom w:val="none" w:sz="0" w:space="0" w:color="auto"/>
        <w:right w:val="none" w:sz="0" w:space="0" w:color="auto"/>
      </w:divBdr>
    </w:div>
    <w:div w:id="814488291">
      <w:bodyDiv w:val="1"/>
      <w:marLeft w:val="0"/>
      <w:marRight w:val="0"/>
      <w:marTop w:val="0"/>
      <w:marBottom w:val="0"/>
      <w:divBdr>
        <w:top w:val="none" w:sz="0" w:space="0" w:color="auto"/>
        <w:left w:val="none" w:sz="0" w:space="0" w:color="auto"/>
        <w:bottom w:val="none" w:sz="0" w:space="0" w:color="auto"/>
        <w:right w:val="none" w:sz="0" w:space="0" w:color="auto"/>
      </w:divBdr>
    </w:div>
    <w:div w:id="1022900375">
      <w:bodyDiv w:val="1"/>
      <w:marLeft w:val="0"/>
      <w:marRight w:val="0"/>
      <w:marTop w:val="0"/>
      <w:marBottom w:val="0"/>
      <w:divBdr>
        <w:top w:val="none" w:sz="0" w:space="0" w:color="auto"/>
        <w:left w:val="none" w:sz="0" w:space="0" w:color="auto"/>
        <w:bottom w:val="none" w:sz="0" w:space="0" w:color="auto"/>
        <w:right w:val="none" w:sz="0" w:space="0" w:color="auto"/>
      </w:divBdr>
    </w:div>
    <w:div w:id="1110970672">
      <w:bodyDiv w:val="1"/>
      <w:marLeft w:val="0"/>
      <w:marRight w:val="0"/>
      <w:marTop w:val="0"/>
      <w:marBottom w:val="0"/>
      <w:divBdr>
        <w:top w:val="none" w:sz="0" w:space="0" w:color="auto"/>
        <w:left w:val="none" w:sz="0" w:space="0" w:color="auto"/>
        <w:bottom w:val="none" w:sz="0" w:space="0" w:color="auto"/>
        <w:right w:val="none" w:sz="0" w:space="0" w:color="auto"/>
      </w:divBdr>
    </w:div>
    <w:div w:id="1242371327">
      <w:bodyDiv w:val="1"/>
      <w:marLeft w:val="0"/>
      <w:marRight w:val="0"/>
      <w:marTop w:val="0"/>
      <w:marBottom w:val="0"/>
      <w:divBdr>
        <w:top w:val="none" w:sz="0" w:space="0" w:color="auto"/>
        <w:left w:val="none" w:sz="0" w:space="0" w:color="auto"/>
        <w:bottom w:val="none" w:sz="0" w:space="0" w:color="auto"/>
        <w:right w:val="none" w:sz="0" w:space="0" w:color="auto"/>
      </w:divBdr>
    </w:div>
    <w:div w:id="1272981095">
      <w:bodyDiv w:val="1"/>
      <w:marLeft w:val="0"/>
      <w:marRight w:val="0"/>
      <w:marTop w:val="0"/>
      <w:marBottom w:val="0"/>
      <w:divBdr>
        <w:top w:val="none" w:sz="0" w:space="0" w:color="auto"/>
        <w:left w:val="none" w:sz="0" w:space="0" w:color="auto"/>
        <w:bottom w:val="none" w:sz="0" w:space="0" w:color="auto"/>
        <w:right w:val="none" w:sz="0" w:space="0" w:color="auto"/>
      </w:divBdr>
    </w:div>
    <w:div w:id="1409765671">
      <w:bodyDiv w:val="1"/>
      <w:marLeft w:val="0"/>
      <w:marRight w:val="0"/>
      <w:marTop w:val="0"/>
      <w:marBottom w:val="0"/>
      <w:divBdr>
        <w:top w:val="none" w:sz="0" w:space="0" w:color="auto"/>
        <w:left w:val="none" w:sz="0" w:space="0" w:color="auto"/>
        <w:bottom w:val="none" w:sz="0" w:space="0" w:color="auto"/>
        <w:right w:val="none" w:sz="0" w:space="0" w:color="auto"/>
      </w:divBdr>
    </w:div>
    <w:div w:id="1414626504">
      <w:bodyDiv w:val="1"/>
      <w:marLeft w:val="0"/>
      <w:marRight w:val="0"/>
      <w:marTop w:val="0"/>
      <w:marBottom w:val="0"/>
      <w:divBdr>
        <w:top w:val="none" w:sz="0" w:space="0" w:color="auto"/>
        <w:left w:val="none" w:sz="0" w:space="0" w:color="auto"/>
        <w:bottom w:val="none" w:sz="0" w:space="0" w:color="auto"/>
        <w:right w:val="none" w:sz="0" w:space="0" w:color="auto"/>
      </w:divBdr>
      <w:divsChild>
        <w:div w:id="764571948">
          <w:marLeft w:val="-720"/>
          <w:marRight w:val="0"/>
          <w:marTop w:val="0"/>
          <w:marBottom w:val="0"/>
          <w:divBdr>
            <w:top w:val="none" w:sz="0" w:space="0" w:color="auto"/>
            <w:left w:val="none" w:sz="0" w:space="0" w:color="auto"/>
            <w:bottom w:val="none" w:sz="0" w:space="0" w:color="auto"/>
            <w:right w:val="none" w:sz="0" w:space="0" w:color="auto"/>
          </w:divBdr>
        </w:div>
      </w:divsChild>
    </w:div>
    <w:div w:id="1536500029">
      <w:bodyDiv w:val="1"/>
      <w:marLeft w:val="0"/>
      <w:marRight w:val="0"/>
      <w:marTop w:val="0"/>
      <w:marBottom w:val="0"/>
      <w:divBdr>
        <w:top w:val="none" w:sz="0" w:space="0" w:color="auto"/>
        <w:left w:val="none" w:sz="0" w:space="0" w:color="auto"/>
        <w:bottom w:val="none" w:sz="0" w:space="0" w:color="auto"/>
        <w:right w:val="none" w:sz="0" w:space="0" w:color="auto"/>
      </w:divBdr>
    </w:div>
    <w:div w:id="1836870346">
      <w:bodyDiv w:val="1"/>
      <w:marLeft w:val="0"/>
      <w:marRight w:val="0"/>
      <w:marTop w:val="0"/>
      <w:marBottom w:val="0"/>
      <w:divBdr>
        <w:top w:val="none" w:sz="0" w:space="0" w:color="auto"/>
        <w:left w:val="none" w:sz="0" w:space="0" w:color="auto"/>
        <w:bottom w:val="none" w:sz="0" w:space="0" w:color="auto"/>
        <w:right w:val="none" w:sz="0" w:space="0" w:color="auto"/>
      </w:divBdr>
    </w:div>
    <w:div w:id="1938125646">
      <w:bodyDiv w:val="1"/>
      <w:marLeft w:val="0"/>
      <w:marRight w:val="0"/>
      <w:marTop w:val="0"/>
      <w:marBottom w:val="0"/>
      <w:divBdr>
        <w:top w:val="none" w:sz="0" w:space="0" w:color="auto"/>
        <w:left w:val="none" w:sz="0" w:space="0" w:color="auto"/>
        <w:bottom w:val="none" w:sz="0" w:space="0" w:color="auto"/>
        <w:right w:val="none" w:sz="0" w:space="0" w:color="auto"/>
      </w:divBdr>
    </w:div>
    <w:div w:id="2049187067">
      <w:bodyDiv w:val="1"/>
      <w:marLeft w:val="0"/>
      <w:marRight w:val="0"/>
      <w:marTop w:val="0"/>
      <w:marBottom w:val="0"/>
      <w:divBdr>
        <w:top w:val="none" w:sz="0" w:space="0" w:color="auto"/>
        <w:left w:val="none" w:sz="0" w:space="0" w:color="auto"/>
        <w:bottom w:val="none" w:sz="0" w:space="0" w:color="auto"/>
        <w:right w:val="none" w:sz="0" w:space="0" w:color="auto"/>
      </w:divBdr>
      <w:divsChild>
        <w:div w:id="212626392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www.ilo.org/" TargetMode="External" Id="rId13" /><Relationship Type="http://schemas.openxmlformats.org/officeDocument/2006/relationships/hyperlink" Target="https://www.weforum.org/" TargetMode="External" Id="rId18" /><Relationship Type="http://schemas.openxmlformats.org/officeDocument/2006/relationships/styles" Target="styles.xml" Id="rId3" /><Relationship Type="http://schemas.openxmlformats.org/officeDocument/2006/relationships/fontTable" Target="fontTable.xml" Id="rId21" /><Relationship Type="http://schemas.openxmlformats.org/officeDocument/2006/relationships/endnotes" Target="endnotes.xml" Id="rId7" /><Relationship Type="http://schemas.openxmlformats.org/officeDocument/2006/relationships/hyperlink" Target="https://www2.deloitte.com/" TargetMode="External" Id="rId12" /><Relationship Type="http://schemas.openxmlformats.org/officeDocument/2006/relationships/hyperlink" Target="https://www.upwork.com/" TargetMode="External" Id="rId17" /><Relationship Type="http://schemas.openxmlformats.org/officeDocument/2006/relationships/numbering" Target="numbering.xml" Id="rId2" /><Relationship Type="http://schemas.openxmlformats.org/officeDocument/2006/relationships/hyperlink" Target="https://www.theguardian.com/"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cipd.org/" TargetMode="External" Id="rId11" /><Relationship Type="http://schemas.openxmlformats.org/officeDocument/2006/relationships/webSettings" Target="webSettings.xml" Id="rId5" /><Relationship Type="http://schemas.openxmlformats.org/officeDocument/2006/relationships/hyperlink" Target="https://www.oecd.org/" TargetMode="External" Id="rId15" /><Relationship Type="http://schemas.openxmlformats.org/officeDocument/2006/relationships/image" Target="media/image4.jpeg" Id="rId10" /><Relationship Type="http://schemas.openxmlformats.org/officeDocument/2006/relationships/hyperlink" Target="https://www.weforum.org/publications/the-future-of-jobs-report-2025/" TargetMode="External" Id="rId19" /><Relationship Type="http://schemas.openxmlformats.org/officeDocument/2006/relationships/settings" Target="settings.xml" Id="rId4" /><Relationship Type="http://schemas.openxmlformats.org/officeDocument/2006/relationships/image" Target="media/image3.png" Id="rId9" /><Relationship Type="http://schemas.openxmlformats.org/officeDocument/2006/relationships/hyperlink" Target="https://go.manpowergroup.com/talent-shortage" TargetMode="External" Id="rId14" /><Relationship Type="http://schemas.openxmlformats.org/officeDocument/2006/relationships/theme" Target="theme/theme1.xml" Id="rId22" /></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55DB1-BB2F-4F8B-A7BE-66B0F4D4A27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Jamila Begum (2503076)</lastModifiedBy>
  <revision>44</revision>
  <dcterms:created xsi:type="dcterms:W3CDTF">2022-10-05T08:10:00.0000000Z</dcterms:created>
  <dcterms:modified xsi:type="dcterms:W3CDTF">2025-11-13T14:01:51.3574395Z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7a51092b6d120397d2b12ca60f75c71e189f5ed7d212437ae67445dfd5d0a072</vt:lpwstr>
  </property>
</Properties>
</file>