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CDCAC8" w14:textId="77777777" w:rsidR="009F0DCF" w:rsidRDefault="00C03B8F" w:rsidP="00C03B8F">
      <w:pPr>
        <w:spacing w:line="276" w:lineRule="auto"/>
        <w:jc w:val="center"/>
        <w:rPr>
          <w:rFonts w:eastAsia="Times New Roman" w:cs="Arial"/>
          <w:b/>
          <w:bCs/>
          <w:color w:val="000000"/>
          <w:sz w:val="32"/>
          <w:szCs w:val="32"/>
        </w:rPr>
      </w:pPr>
      <w:r>
        <w:rPr>
          <w:rFonts w:eastAsia="Times New Roman" w:cs="Arial"/>
          <w:b/>
          <w:bCs/>
          <w:noProof/>
          <w:color w:val="000000"/>
          <w:sz w:val="32"/>
          <w:szCs w:val="32"/>
        </w:rPr>
        <w:drawing>
          <wp:inline distT="0" distB="0" distL="0" distR="0" wp14:anchorId="46467DDD" wp14:editId="1957524B">
            <wp:extent cx="2962275" cy="216217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srcRect/>
                    <a:stretch>
                      <a:fillRect/>
                    </a:stretch>
                  </pic:blipFill>
                  <pic:spPr bwMode="auto">
                    <a:xfrm>
                      <a:off x="0" y="0"/>
                      <a:ext cx="2962275" cy="2162175"/>
                    </a:xfrm>
                    <a:prstGeom prst="rect">
                      <a:avLst/>
                    </a:prstGeom>
                    <a:noFill/>
                    <a:ln w="9525">
                      <a:noFill/>
                      <a:miter lim="800000"/>
                      <a:headEnd/>
                      <a:tailEnd/>
                    </a:ln>
                  </pic:spPr>
                </pic:pic>
              </a:graphicData>
            </a:graphic>
          </wp:inline>
        </w:drawing>
      </w:r>
    </w:p>
    <w:p w14:paraId="35E91BEB" w14:textId="77777777" w:rsidR="00E23601" w:rsidRPr="001223A9" w:rsidRDefault="00E23601" w:rsidP="001223A9">
      <w:pPr>
        <w:spacing w:after="0" w:line="240" w:lineRule="auto"/>
        <w:jc w:val="center"/>
        <w:rPr>
          <w:rFonts w:eastAsia="Times New Roman" w:cs="Arial"/>
          <w:b/>
          <w:bCs/>
          <w:color w:val="000000"/>
          <w:sz w:val="32"/>
          <w:szCs w:val="32"/>
        </w:rPr>
      </w:pPr>
      <w:r w:rsidRPr="00E23601">
        <w:rPr>
          <w:rFonts w:eastAsia="Times New Roman" w:cs="Arial"/>
          <w:b/>
          <w:bCs/>
          <w:color w:val="000000"/>
          <w:sz w:val="32"/>
          <w:szCs w:val="32"/>
        </w:rPr>
        <w:t>Assessment 1</w:t>
      </w:r>
    </w:p>
    <w:p w14:paraId="4AE0E83A" w14:textId="77777777" w:rsidR="001223A9" w:rsidRPr="00E23601" w:rsidRDefault="001223A9" w:rsidP="001223A9">
      <w:pPr>
        <w:spacing w:after="0" w:line="240" w:lineRule="auto"/>
        <w:jc w:val="center"/>
        <w:rPr>
          <w:rFonts w:ascii="Times New Roman" w:eastAsia="Times New Roman" w:hAnsi="Times New Roman" w:cs="Times New Roman"/>
          <w:sz w:val="32"/>
          <w:szCs w:val="32"/>
        </w:rPr>
      </w:pPr>
    </w:p>
    <w:p w14:paraId="3139DB74" w14:textId="77777777" w:rsidR="00D824F6" w:rsidRPr="00D824F6" w:rsidRDefault="00D824F6" w:rsidP="00D824F6">
      <w:pPr>
        <w:spacing w:after="160" w:line="240" w:lineRule="auto"/>
        <w:jc w:val="center"/>
        <w:rPr>
          <w:rFonts w:ascii="Times New Roman" w:eastAsia="Times New Roman" w:hAnsi="Times New Roman" w:cs="Times New Roman"/>
          <w:sz w:val="24"/>
          <w:szCs w:val="24"/>
        </w:rPr>
      </w:pPr>
      <w:r w:rsidRPr="00D824F6">
        <w:rPr>
          <w:rFonts w:eastAsia="Times New Roman" w:cs="Arial"/>
          <w:b/>
          <w:bCs/>
          <w:color w:val="000000"/>
          <w:sz w:val="32"/>
          <w:szCs w:val="32"/>
        </w:rPr>
        <w:t>Case study - Supporting Paper </w:t>
      </w:r>
    </w:p>
    <w:p w14:paraId="13A4B794" w14:textId="77777777" w:rsidR="00C03B8F" w:rsidRDefault="00C03B8F" w:rsidP="001223A9">
      <w:pPr>
        <w:spacing w:after="0" w:line="240" w:lineRule="auto"/>
        <w:jc w:val="center"/>
        <w:rPr>
          <w:rFonts w:eastAsia="Times New Roman" w:cs="Arial"/>
          <w:b/>
          <w:bCs/>
          <w:color w:val="000000"/>
          <w:sz w:val="32"/>
          <w:szCs w:val="32"/>
        </w:rPr>
      </w:pPr>
    </w:p>
    <w:p w14:paraId="3123525A" w14:textId="77777777" w:rsidR="00C03B8F" w:rsidRDefault="00C03B8F" w:rsidP="001223A9">
      <w:pPr>
        <w:spacing w:after="0" w:line="240" w:lineRule="auto"/>
        <w:jc w:val="center"/>
        <w:rPr>
          <w:rFonts w:eastAsia="Times New Roman" w:cs="Arial"/>
          <w:b/>
          <w:bCs/>
          <w:color w:val="000000"/>
          <w:sz w:val="32"/>
          <w:szCs w:val="32"/>
        </w:rPr>
      </w:pPr>
    </w:p>
    <w:p w14:paraId="331B1944" w14:textId="77777777" w:rsidR="00C03B8F" w:rsidRDefault="00C03B8F" w:rsidP="001223A9">
      <w:pPr>
        <w:spacing w:after="0" w:line="240" w:lineRule="auto"/>
        <w:jc w:val="center"/>
        <w:rPr>
          <w:rFonts w:eastAsia="Times New Roman" w:cs="Arial"/>
          <w:b/>
          <w:bCs/>
          <w:color w:val="000000"/>
          <w:sz w:val="32"/>
          <w:szCs w:val="32"/>
        </w:rPr>
      </w:pPr>
    </w:p>
    <w:p w14:paraId="31A525FD" w14:textId="77777777" w:rsidR="00C03B8F" w:rsidRDefault="00C03B8F" w:rsidP="001223A9">
      <w:pPr>
        <w:spacing w:after="0" w:line="240" w:lineRule="auto"/>
        <w:jc w:val="center"/>
        <w:rPr>
          <w:rFonts w:eastAsia="Times New Roman" w:cs="Arial"/>
          <w:b/>
          <w:bCs/>
          <w:color w:val="000000"/>
          <w:sz w:val="32"/>
          <w:szCs w:val="32"/>
        </w:rPr>
      </w:pPr>
    </w:p>
    <w:p w14:paraId="27AF1E0C" w14:textId="77777777" w:rsidR="00C03B8F" w:rsidRDefault="00C03B8F" w:rsidP="001223A9">
      <w:pPr>
        <w:spacing w:after="0" w:line="240" w:lineRule="auto"/>
        <w:jc w:val="center"/>
        <w:rPr>
          <w:rFonts w:eastAsia="Times New Roman" w:cs="Arial"/>
          <w:b/>
          <w:bCs/>
          <w:color w:val="000000"/>
          <w:sz w:val="32"/>
          <w:szCs w:val="32"/>
        </w:rPr>
      </w:pPr>
    </w:p>
    <w:p w14:paraId="0420829D" w14:textId="01B49702" w:rsidR="00C03B8F" w:rsidRPr="00C03B8F" w:rsidRDefault="00C03B8F" w:rsidP="00C03B8F">
      <w:pPr>
        <w:spacing w:after="160" w:line="240" w:lineRule="auto"/>
        <w:jc w:val="left"/>
        <w:rPr>
          <w:rFonts w:ascii="Times New Roman" w:eastAsia="Times New Roman" w:hAnsi="Times New Roman" w:cs="Times New Roman"/>
          <w:sz w:val="24"/>
          <w:szCs w:val="24"/>
        </w:rPr>
      </w:pPr>
      <w:r w:rsidRPr="00C03B8F">
        <w:rPr>
          <w:rFonts w:eastAsia="Times New Roman" w:cs="Arial"/>
          <w:color w:val="000000"/>
          <w:sz w:val="32"/>
          <w:szCs w:val="32"/>
        </w:rPr>
        <w:t>Student name: </w:t>
      </w:r>
      <w:r w:rsidR="00271A12">
        <w:rPr>
          <w:rFonts w:eastAsia="Times New Roman" w:cs="Arial"/>
          <w:color w:val="000000"/>
          <w:sz w:val="32"/>
          <w:szCs w:val="32"/>
        </w:rPr>
        <w:t>Tendai Dzitiro</w:t>
      </w:r>
    </w:p>
    <w:p w14:paraId="6E3F62C0" w14:textId="595CF198" w:rsidR="00C03B8F" w:rsidRPr="00C03B8F" w:rsidRDefault="00C03B8F" w:rsidP="00C03B8F">
      <w:pPr>
        <w:spacing w:after="160" w:line="240" w:lineRule="auto"/>
        <w:jc w:val="left"/>
        <w:rPr>
          <w:rFonts w:ascii="Times New Roman" w:eastAsia="Times New Roman" w:hAnsi="Times New Roman" w:cs="Times New Roman"/>
          <w:sz w:val="24"/>
          <w:szCs w:val="24"/>
        </w:rPr>
      </w:pPr>
      <w:r w:rsidRPr="00C03B8F">
        <w:rPr>
          <w:rFonts w:eastAsia="Times New Roman" w:cs="Arial"/>
          <w:color w:val="000000"/>
          <w:sz w:val="32"/>
          <w:szCs w:val="32"/>
        </w:rPr>
        <w:t>Student ID: </w:t>
      </w:r>
      <w:r w:rsidR="00271A12">
        <w:rPr>
          <w:rFonts w:eastAsia="Times New Roman" w:cs="Arial"/>
          <w:color w:val="000000"/>
          <w:sz w:val="32"/>
          <w:szCs w:val="32"/>
        </w:rPr>
        <w:t xml:space="preserve"> 2011634</w:t>
      </w:r>
    </w:p>
    <w:p w14:paraId="10BC55EA" w14:textId="77777777" w:rsidR="00C03B8F" w:rsidRPr="00C03B8F" w:rsidRDefault="00C03B8F" w:rsidP="00C03B8F">
      <w:pPr>
        <w:spacing w:after="160" w:line="240" w:lineRule="auto"/>
        <w:jc w:val="left"/>
        <w:rPr>
          <w:rFonts w:ascii="Times New Roman" w:eastAsia="Times New Roman" w:hAnsi="Times New Roman" w:cs="Times New Roman"/>
          <w:sz w:val="24"/>
          <w:szCs w:val="24"/>
        </w:rPr>
      </w:pPr>
      <w:r w:rsidRPr="00C03B8F">
        <w:rPr>
          <w:rFonts w:eastAsia="Times New Roman" w:cs="Arial"/>
          <w:color w:val="000000"/>
          <w:sz w:val="32"/>
          <w:szCs w:val="32"/>
        </w:rPr>
        <w:t>Module name: Children, Young People and Families</w:t>
      </w:r>
    </w:p>
    <w:p w14:paraId="2438B6B8" w14:textId="77777777" w:rsidR="00C03B8F" w:rsidRPr="00C03B8F" w:rsidRDefault="00C03B8F" w:rsidP="00C03B8F">
      <w:pPr>
        <w:spacing w:after="160" w:line="240" w:lineRule="auto"/>
        <w:jc w:val="left"/>
        <w:rPr>
          <w:rFonts w:ascii="Times New Roman" w:eastAsia="Times New Roman" w:hAnsi="Times New Roman" w:cs="Times New Roman"/>
          <w:sz w:val="24"/>
          <w:szCs w:val="24"/>
        </w:rPr>
      </w:pPr>
      <w:r w:rsidRPr="00C03B8F">
        <w:rPr>
          <w:rFonts w:eastAsia="Times New Roman" w:cs="Arial"/>
          <w:color w:val="000000"/>
          <w:sz w:val="32"/>
          <w:szCs w:val="32"/>
        </w:rPr>
        <w:t>Module code: (BMHP5004_LON)</w:t>
      </w:r>
    </w:p>
    <w:p w14:paraId="2EC679FA" w14:textId="77777777" w:rsidR="00C03B8F" w:rsidRPr="00C03B8F" w:rsidRDefault="00C03B8F" w:rsidP="00C03B8F">
      <w:pPr>
        <w:spacing w:after="160" w:line="240" w:lineRule="auto"/>
        <w:jc w:val="left"/>
        <w:rPr>
          <w:rFonts w:ascii="Times New Roman" w:eastAsia="Times New Roman" w:hAnsi="Times New Roman" w:cs="Times New Roman"/>
          <w:sz w:val="24"/>
          <w:szCs w:val="24"/>
        </w:rPr>
      </w:pPr>
      <w:r w:rsidRPr="00C03B8F">
        <w:rPr>
          <w:rFonts w:eastAsia="Times New Roman" w:cs="Arial"/>
          <w:color w:val="000000"/>
          <w:sz w:val="32"/>
          <w:szCs w:val="32"/>
        </w:rPr>
        <w:t>Lecturer name: Bianca Sanfilippo</w:t>
      </w:r>
    </w:p>
    <w:p w14:paraId="0F422A17" w14:textId="05ABB31C" w:rsidR="00C03B8F" w:rsidRPr="00C03B8F" w:rsidRDefault="00C03B8F" w:rsidP="00C03B8F">
      <w:pPr>
        <w:spacing w:after="160" w:line="240" w:lineRule="auto"/>
        <w:jc w:val="left"/>
        <w:rPr>
          <w:rFonts w:ascii="Times New Roman" w:eastAsia="Times New Roman" w:hAnsi="Times New Roman" w:cs="Times New Roman"/>
          <w:sz w:val="24"/>
          <w:szCs w:val="24"/>
        </w:rPr>
      </w:pPr>
      <w:r w:rsidRPr="00C03B8F">
        <w:rPr>
          <w:rFonts w:eastAsia="Times New Roman" w:cs="Arial"/>
          <w:color w:val="000000"/>
          <w:sz w:val="32"/>
          <w:szCs w:val="32"/>
        </w:rPr>
        <w:t>Submission Date: </w:t>
      </w:r>
      <w:r w:rsidR="00271A12">
        <w:rPr>
          <w:rFonts w:eastAsia="Times New Roman" w:cs="Arial"/>
          <w:color w:val="000000"/>
          <w:sz w:val="32"/>
          <w:szCs w:val="32"/>
        </w:rPr>
        <w:t>21/04/2022</w:t>
      </w:r>
    </w:p>
    <w:p w14:paraId="785565A8" w14:textId="387C0E96" w:rsidR="00C03B8F" w:rsidRPr="00C03B8F" w:rsidRDefault="00C03B8F" w:rsidP="00C03B8F">
      <w:pPr>
        <w:spacing w:after="160" w:line="240" w:lineRule="auto"/>
        <w:jc w:val="left"/>
        <w:rPr>
          <w:rFonts w:ascii="Times New Roman" w:eastAsia="Times New Roman" w:hAnsi="Times New Roman" w:cs="Times New Roman"/>
          <w:sz w:val="24"/>
          <w:szCs w:val="24"/>
        </w:rPr>
      </w:pPr>
      <w:r w:rsidRPr="00C03B8F">
        <w:rPr>
          <w:rFonts w:eastAsia="Times New Roman" w:cs="Arial"/>
          <w:color w:val="000000"/>
          <w:sz w:val="32"/>
          <w:szCs w:val="32"/>
        </w:rPr>
        <w:t>Word count:</w:t>
      </w:r>
      <w:r w:rsidR="00111D78">
        <w:rPr>
          <w:rFonts w:eastAsia="Times New Roman" w:cs="Arial"/>
          <w:color w:val="000000"/>
          <w:sz w:val="32"/>
          <w:szCs w:val="32"/>
        </w:rPr>
        <w:t xml:space="preserve"> 1380</w:t>
      </w:r>
    </w:p>
    <w:p w14:paraId="7F29CBCC" w14:textId="77777777" w:rsidR="00C03B8F" w:rsidRPr="00E23601" w:rsidRDefault="00C03B8F" w:rsidP="00C03B8F">
      <w:pPr>
        <w:spacing w:after="0" w:line="240" w:lineRule="auto"/>
        <w:jc w:val="left"/>
        <w:rPr>
          <w:rFonts w:ascii="Times New Roman" w:eastAsia="Times New Roman" w:hAnsi="Times New Roman" w:cs="Times New Roman"/>
          <w:sz w:val="32"/>
          <w:szCs w:val="32"/>
        </w:rPr>
      </w:pPr>
    </w:p>
    <w:p w14:paraId="017C555D" w14:textId="77777777" w:rsidR="00E23601" w:rsidRPr="001223A9" w:rsidRDefault="00E23601" w:rsidP="001223A9">
      <w:pPr>
        <w:spacing w:line="276" w:lineRule="auto"/>
        <w:jc w:val="center"/>
        <w:rPr>
          <w:rFonts w:eastAsia="Times New Roman" w:cs="Arial"/>
          <w:b/>
          <w:bCs/>
          <w:color w:val="000000"/>
          <w:sz w:val="32"/>
          <w:szCs w:val="32"/>
        </w:rPr>
      </w:pPr>
      <w:r w:rsidRPr="001223A9">
        <w:rPr>
          <w:rFonts w:eastAsia="Times New Roman" w:cs="Arial"/>
          <w:b/>
          <w:bCs/>
          <w:color w:val="000000"/>
          <w:sz w:val="32"/>
          <w:szCs w:val="32"/>
        </w:rPr>
        <w:br w:type="page"/>
      </w:r>
    </w:p>
    <w:sdt>
      <w:sdtPr>
        <w:rPr>
          <w:rFonts w:ascii="Arial" w:eastAsiaTheme="minorEastAsia" w:hAnsi="Arial" w:cstheme="minorBidi"/>
          <w:b w:val="0"/>
          <w:bCs w:val="0"/>
          <w:color w:val="auto"/>
          <w:sz w:val="22"/>
          <w:szCs w:val="22"/>
        </w:rPr>
        <w:id w:val="21603282"/>
        <w:docPartObj>
          <w:docPartGallery w:val="Table of Contents"/>
          <w:docPartUnique/>
        </w:docPartObj>
      </w:sdtPr>
      <w:sdtEndPr/>
      <w:sdtContent>
        <w:p w14:paraId="19E374D4" w14:textId="77777777" w:rsidR="00FC2FEC" w:rsidRDefault="00FC2FEC" w:rsidP="00FC2FEC">
          <w:pPr>
            <w:pStyle w:val="TOCHeading"/>
            <w:jc w:val="center"/>
          </w:pPr>
          <w:r w:rsidRPr="00FC2FEC">
            <w:rPr>
              <w:rFonts w:ascii="Arial" w:hAnsi="Arial" w:cs="Arial"/>
              <w:color w:val="auto"/>
            </w:rPr>
            <w:t>Table of Contents</w:t>
          </w:r>
        </w:p>
        <w:p w14:paraId="4605AAA7" w14:textId="77777777" w:rsidR="00FC2FEC" w:rsidRDefault="006F33C3">
          <w:pPr>
            <w:pStyle w:val="TOC1"/>
            <w:tabs>
              <w:tab w:val="right" w:leader="dot" w:pos="9350"/>
            </w:tabs>
            <w:rPr>
              <w:noProof/>
            </w:rPr>
          </w:pPr>
          <w:r>
            <w:fldChar w:fldCharType="begin"/>
          </w:r>
          <w:r w:rsidR="00FC2FEC">
            <w:instrText xml:space="preserve"> TOC \o "1-3" \h \z \u </w:instrText>
          </w:r>
          <w:r>
            <w:fldChar w:fldCharType="separate"/>
          </w:r>
          <w:hyperlink w:anchor="_Toc98944091" w:history="1">
            <w:r w:rsidR="00FC2FEC" w:rsidRPr="0058562F">
              <w:rPr>
                <w:rStyle w:val="Hyperlink"/>
                <w:rFonts w:eastAsia="Times New Roman"/>
                <w:noProof/>
              </w:rPr>
              <w:t>Introduction</w:t>
            </w:r>
            <w:r w:rsidR="00FC2FEC">
              <w:rPr>
                <w:noProof/>
                <w:webHidden/>
              </w:rPr>
              <w:tab/>
            </w:r>
            <w:r>
              <w:rPr>
                <w:noProof/>
                <w:webHidden/>
              </w:rPr>
              <w:fldChar w:fldCharType="begin"/>
            </w:r>
            <w:r w:rsidR="00FC2FEC">
              <w:rPr>
                <w:noProof/>
                <w:webHidden/>
              </w:rPr>
              <w:instrText xml:space="preserve"> PAGEREF _Toc98944091 \h </w:instrText>
            </w:r>
            <w:r>
              <w:rPr>
                <w:noProof/>
                <w:webHidden/>
              </w:rPr>
            </w:r>
            <w:r>
              <w:rPr>
                <w:noProof/>
                <w:webHidden/>
              </w:rPr>
              <w:fldChar w:fldCharType="separate"/>
            </w:r>
            <w:r w:rsidR="00FC2FEC">
              <w:rPr>
                <w:noProof/>
                <w:webHidden/>
              </w:rPr>
              <w:t>2</w:t>
            </w:r>
            <w:r>
              <w:rPr>
                <w:noProof/>
                <w:webHidden/>
              </w:rPr>
              <w:fldChar w:fldCharType="end"/>
            </w:r>
          </w:hyperlink>
        </w:p>
        <w:p w14:paraId="6270B281" w14:textId="77777777" w:rsidR="00FC2FEC" w:rsidRDefault="00152D67">
          <w:pPr>
            <w:pStyle w:val="TOC1"/>
            <w:tabs>
              <w:tab w:val="right" w:leader="dot" w:pos="9350"/>
            </w:tabs>
            <w:rPr>
              <w:noProof/>
            </w:rPr>
          </w:pPr>
          <w:hyperlink w:anchor="_Toc98944092" w:history="1">
            <w:r w:rsidR="00FC2FEC" w:rsidRPr="0058562F">
              <w:rPr>
                <w:rStyle w:val="Hyperlink"/>
                <w:rFonts w:eastAsia="Times New Roman"/>
                <w:noProof/>
              </w:rPr>
              <w:t>The risk factors of vulnerability</w:t>
            </w:r>
            <w:r w:rsidR="00FC2FEC">
              <w:rPr>
                <w:noProof/>
                <w:webHidden/>
              </w:rPr>
              <w:tab/>
            </w:r>
            <w:r w:rsidR="006F33C3">
              <w:rPr>
                <w:noProof/>
                <w:webHidden/>
              </w:rPr>
              <w:fldChar w:fldCharType="begin"/>
            </w:r>
            <w:r w:rsidR="00FC2FEC">
              <w:rPr>
                <w:noProof/>
                <w:webHidden/>
              </w:rPr>
              <w:instrText xml:space="preserve"> PAGEREF _Toc98944092 \h </w:instrText>
            </w:r>
            <w:r w:rsidR="006F33C3">
              <w:rPr>
                <w:noProof/>
                <w:webHidden/>
              </w:rPr>
            </w:r>
            <w:r w:rsidR="006F33C3">
              <w:rPr>
                <w:noProof/>
                <w:webHidden/>
              </w:rPr>
              <w:fldChar w:fldCharType="separate"/>
            </w:r>
            <w:r w:rsidR="00FC2FEC">
              <w:rPr>
                <w:noProof/>
                <w:webHidden/>
              </w:rPr>
              <w:t>3</w:t>
            </w:r>
            <w:r w:rsidR="006F33C3">
              <w:rPr>
                <w:noProof/>
                <w:webHidden/>
              </w:rPr>
              <w:fldChar w:fldCharType="end"/>
            </w:r>
          </w:hyperlink>
        </w:p>
        <w:p w14:paraId="187CDB54" w14:textId="77777777" w:rsidR="00FC2FEC" w:rsidRDefault="00152D67">
          <w:pPr>
            <w:pStyle w:val="TOC1"/>
            <w:tabs>
              <w:tab w:val="right" w:leader="dot" w:pos="9350"/>
            </w:tabs>
            <w:rPr>
              <w:noProof/>
            </w:rPr>
          </w:pPr>
          <w:hyperlink w:anchor="_Toc98944093" w:history="1">
            <w:r w:rsidR="00FC2FEC" w:rsidRPr="0058562F">
              <w:rPr>
                <w:rStyle w:val="Hyperlink"/>
                <w:rFonts w:eastAsia="Times New Roman"/>
                <w:noProof/>
              </w:rPr>
              <w:t>The impact of these factors on the child/children health and wellbeing</w:t>
            </w:r>
            <w:r w:rsidR="00FC2FEC">
              <w:rPr>
                <w:noProof/>
                <w:webHidden/>
              </w:rPr>
              <w:tab/>
            </w:r>
            <w:r w:rsidR="006F33C3">
              <w:rPr>
                <w:noProof/>
                <w:webHidden/>
              </w:rPr>
              <w:fldChar w:fldCharType="begin"/>
            </w:r>
            <w:r w:rsidR="00FC2FEC">
              <w:rPr>
                <w:noProof/>
                <w:webHidden/>
              </w:rPr>
              <w:instrText xml:space="preserve"> PAGEREF _Toc98944093 \h </w:instrText>
            </w:r>
            <w:r w:rsidR="006F33C3">
              <w:rPr>
                <w:noProof/>
                <w:webHidden/>
              </w:rPr>
            </w:r>
            <w:r w:rsidR="006F33C3">
              <w:rPr>
                <w:noProof/>
                <w:webHidden/>
              </w:rPr>
              <w:fldChar w:fldCharType="separate"/>
            </w:r>
            <w:r w:rsidR="00FC2FEC">
              <w:rPr>
                <w:noProof/>
                <w:webHidden/>
              </w:rPr>
              <w:t>4</w:t>
            </w:r>
            <w:r w:rsidR="006F33C3">
              <w:rPr>
                <w:noProof/>
                <w:webHidden/>
              </w:rPr>
              <w:fldChar w:fldCharType="end"/>
            </w:r>
          </w:hyperlink>
        </w:p>
        <w:p w14:paraId="08F6DE8A" w14:textId="77777777" w:rsidR="00FC2FEC" w:rsidRDefault="00152D67">
          <w:pPr>
            <w:pStyle w:val="TOC1"/>
            <w:tabs>
              <w:tab w:val="right" w:leader="dot" w:pos="9350"/>
            </w:tabs>
            <w:rPr>
              <w:noProof/>
            </w:rPr>
          </w:pPr>
          <w:hyperlink w:anchor="_Toc98944094" w:history="1">
            <w:r w:rsidR="00FC2FEC" w:rsidRPr="0058562F">
              <w:rPr>
                <w:rStyle w:val="Hyperlink"/>
                <w:rFonts w:eastAsia="Times New Roman"/>
                <w:noProof/>
              </w:rPr>
              <w:t>The process of intervention by relevant health and social care agencies</w:t>
            </w:r>
            <w:r w:rsidR="00FC2FEC">
              <w:rPr>
                <w:noProof/>
                <w:webHidden/>
              </w:rPr>
              <w:tab/>
            </w:r>
            <w:r w:rsidR="006F33C3">
              <w:rPr>
                <w:noProof/>
                <w:webHidden/>
              </w:rPr>
              <w:fldChar w:fldCharType="begin"/>
            </w:r>
            <w:r w:rsidR="00FC2FEC">
              <w:rPr>
                <w:noProof/>
                <w:webHidden/>
              </w:rPr>
              <w:instrText xml:space="preserve"> PAGEREF _Toc98944094 \h </w:instrText>
            </w:r>
            <w:r w:rsidR="006F33C3">
              <w:rPr>
                <w:noProof/>
                <w:webHidden/>
              </w:rPr>
            </w:r>
            <w:r w:rsidR="006F33C3">
              <w:rPr>
                <w:noProof/>
                <w:webHidden/>
              </w:rPr>
              <w:fldChar w:fldCharType="separate"/>
            </w:r>
            <w:r w:rsidR="00FC2FEC">
              <w:rPr>
                <w:noProof/>
                <w:webHidden/>
              </w:rPr>
              <w:t>5</w:t>
            </w:r>
            <w:r w:rsidR="006F33C3">
              <w:rPr>
                <w:noProof/>
                <w:webHidden/>
              </w:rPr>
              <w:fldChar w:fldCharType="end"/>
            </w:r>
          </w:hyperlink>
        </w:p>
        <w:p w14:paraId="01C41061" w14:textId="77777777" w:rsidR="00FC2FEC" w:rsidRDefault="00152D67">
          <w:pPr>
            <w:pStyle w:val="TOC1"/>
            <w:tabs>
              <w:tab w:val="right" w:leader="dot" w:pos="9350"/>
            </w:tabs>
            <w:rPr>
              <w:noProof/>
            </w:rPr>
          </w:pPr>
          <w:hyperlink w:anchor="_Toc98944095" w:history="1">
            <w:r w:rsidR="00FC2FEC" w:rsidRPr="0058562F">
              <w:rPr>
                <w:rStyle w:val="Hyperlink"/>
                <w:rFonts w:eastAsia="Times New Roman"/>
                <w:noProof/>
              </w:rPr>
              <w:t>Conclusion</w:t>
            </w:r>
            <w:r w:rsidR="00FC2FEC">
              <w:rPr>
                <w:noProof/>
                <w:webHidden/>
              </w:rPr>
              <w:tab/>
            </w:r>
            <w:r w:rsidR="006F33C3">
              <w:rPr>
                <w:noProof/>
                <w:webHidden/>
              </w:rPr>
              <w:fldChar w:fldCharType="begin"/>
            </w:r>
            <w:r w:rsidR="00FC2FEC">
              <w:rPr>
                <w:noProof/>
                <w:webHidden/>
              </w:rPr>
              <w:instrText xml:space="preserve"> PAGEREF _Toc98944095 \h </w:instrText>
            </w:r>
            <w:r w:rsidR="006F33C3">
              <w:rPr>
                <w:noProof/>
                <w:webHidden/>
              </w:rPr>
            </w:r>
            <w:r w:rsidR="006F33C3">
              <w:rPr>
                <w:noProof/>
                <w:webHidden/>
              </w:rPr>
              <w:fldChar w:fldCharType="separate"/>
            </w:r>
            <w:r w:rsidR="00FC2FEC">
              <w:rPr>
                <w:noProof/>
                <w:webHidden/>
              </w:rPr>
              <w:t>6</w:t>
            </w:r>
            <w:r w:rsidR="006F33C3">
              <w:rPr>
                <w:noProof/>
                <w:webHidden/>
              </w:rPr>
              <w:fldChar w:fldCharType="end"/>
            </w:r>
          </w:hyperlink>
        </w:p>
        <w:p w14:paraId="59B50E36" w14:textId="77777777" w:rsidR="00FC2FEC" w:rsidRDefault="00152D67">
          <w:pPr>
            <w:pStyle w:val="TOC1"/>
            <w:tabs>
              <w:tab w:val="right" w:leader="dot" w:pos="9350"/>
            </w:tabs>
            <w:rPr>
              <w:noProof/>
            </w:rPr>
          </w:pPr>
          <w:hyperlink w:anchor="_Toc98944096" w:history="1">
            <w:r w:rsidR="00FC2FEC" w:rsidRPr="0058562F">
              <w:rPr>
                <w:rStyle w:val="Hyperlink"/>
                <w:rFonts w:eastAsia="Times New Roman"/>
                <w:noProof/>
              </w:rPr>
              <w:t>References</w:t>
            </w:r>
            <w:r w:rsidR="00FC2FEC">
              <w:rPr>
                <w:noProof/>
                <w:webHidden/>
              </w:rPr>
              <w:tab/>
            </w:r>
            <w:r w:rsidR="006F33C3">
              <w:rPr>
                <w:noProof/>
                <w:webHidden/>
              </w:rPr>
              <w:fldChar w:fldCharType="begin"/>
            </w:r>
            <w:r w:rsidR="00FC2FEC">
              <w:rPr>
                <w:noProof/>
                <w:webHidden/>
              </w:rPr>
              <w:instrText xml:space="preserve"> PAGEREF _Toc98944096 \h </w:instrText>
            </w:r>
            <w:r w:rsidR="006F33C3">
              <w:rPr>
                <w:noProof/>
                <w:webHidden/>
              </w:rPr>
            </w:r>
            <w:r w:rsidR="006F33C3">
              <w:rPr>
                <w:noProof/>
                <w:webHidden/>
              </w:rPr>
              <w:fldChar w:fldCharType="separate"/>
            </w:r>
            <w:r w:rsidR="00FC2FEC">
              <w:rPr>
                <w:noProof/>
                <w:webHidden/>
              </w:rPr>
              <w:t>7</w:t>
            </w:r>
            <w:r w:rsidR="006F33C3">
              <w:rPr>
                <w:noProof/>
                <w:webHidden/>
              </w:rPr>
              <w:fldChar w:fldCharType="end"/>
            </w:r>
          </w:hyperlink>
        </w:p>
        <w:p w14:paraId="11EF1792" w14:textId="77777777" w:rsidR="00FC2FEC" w:rsidRDefault="006F33C3">
          <w:r>
            <w:fldChar w:fldCharType="end"/>
          </w:r>
        </w:p>
      </w:sdtContent>
    </w:sdt>
    <w:p w14:paraId="1C680060" w14:textId="77777777" w:rsidR="00FC2FEC" w:rsidRDefault="00FC2FEC">
      <w:pPr>
        <w:spacing w:line="276" w:lineRule="auto"/>
        <w:jc w:val="left"/>
        <w:rPr>
          <w:rFonts w:eastAsia="Times New Roman" w:cstheme="majorBidi"/>
          <w:b/>
          <w:bCs/>
          <w:szCs w:val="28"/>
        </w:rPr>
      </w:pPr>
      <w:bookmarkStart w:id="0" w:name="_Toc98944091"/>
      <w:r>
        <w:rPr>
          <w:rFonts w:eastAsia="Times New Roman"/>
        </w:rPr>
        <w:br w:type="page"/>
      </w:r>
    </w:p>
    <w:p w14:paraId="5CE32F86" w14:textId="77777777" w:rsidR="00E23601" w:rsidRPr="00E23601" w:rsidRDefault="00E23601" w:rsidP="00E23601">
      <w:pPr>
        <w:pStyle w:val="Heading1"/>
        <w:rPr>
          <w:rFonts w:ascii="Times New Roman" w:eastAsia="Times New Roman" w:hAnsi="Times New Roman" w:cs="Times New Roman"/>
          <w:szCs w:val="24"/>
        </w:rPr>
      </w:pPr>
      <w:r w:rsidRPr="00E23601">
        <w:rPr>
          <w:rFonts w:eastAsia="Times New Roman"/>
        </w:rPr>
        <w:lastRenderedPageBreak/>
        <w:t>Introduction</w:t>
      </w:r>
      <w:bookmarkEnd w:id="0"/>
      <w:r w:rsidRPr="00E23601">
        <w:rPr>
          <w:rFonts w:eastAsia="Times New Roman"/>
        </w:rPr>
        <w:t> </w:t>
      </w:r>
    </w:p>
    <w:p w14:paraId="12A320EB" w14:textId="740126EF" w:rsidR="00E23601" w:rsidRPr="00E23601" w:rsidRDefault="00E23601" w:rsidP="00C52FC6">
      <w:pPr>
        <w:numPr>
          <w:ilvl w:val="0"/>
          <w:numId w:val="1"/>
        </w:numPr>
        <w:spacing w:after="0"/>
        <w:textAlignment w:val="baseline"/>
        <w:rPr>
          <w:rFonts w:eastAsia="Times New Roman" w:cs="Arial"/>
          <w:color w:val="000000"/>
        </w:rPr>
      </w:pPr>
      <w:r w:rsidRPr="00E23601">
        <w:rPr>
          <w:rFonts w:eastAsia="Times New Roman" w:cs="Arial"/>
          <w:color w:val="000000"/>
        </w:rPr>
        <w:t xml:space="preserve">Demonstration of the </w:t>
      </w:r>
      <w:r w:rsidR="00271A12" w:rsidRPr="00E23601">
        <w:rPr>
          <w:rFonts w:eastAsia="Times New Roman" w:cs="Arial"/>
          <w:color w:val="000000"/>
        </w:rPr>
        <w:t>risk’s</w:t>
      </w:r>
      <w:r w:rsidRPr="00E23601">
        <w:rPr>
          <w:rFonts w:eastAsia="Times New Roman" w:cs="Arial"/>
          <w:color w:val="000000"/>
        </w:rPr>
        <w:t xml:space="preserve"> factors of vulnerability </w:t>
      </w:r>
    </w:p>
    <w:p w14:paraId="173286CE" w14:textId="0057BD3A" w:rsidR="00E23601" w:rsidRPr="00E23601" w:rsidRDefault="00E23601" w:rsidP="00C52FC6">
      <w:pPr>
        <w:numPr>
          <w:ilvl w:val="0"/>
          <w:numId w:val="1"/>
        </w:numPr>
        <w:spacing w:after="0"/>
        <w:textAlignment w:val="baseline"/>
        <w:rPr>
          <w:rFonts w:eastAsia="Times New Roman" w:cs="Arial"/>
          <w:color w:val="000000"/>
        </w:rPr>
      </w:pPr>
      <w:r w:rsidRPr="00E23601">
        <w:rPr>
          <w:rFonts w:eastAsia="Times New Roman" w:cs="Arial"/>
          <w:color w:val="000000"/>
        </w:rPr>
        <w:t xml:space="preserve">Impact of the risk on the children's health and their overall </w:t>
      </w:r>
      <w:r w:rsidR="00271A12" w:rsidRPr="00E23601">
        <w:rPr>
          <w:rFonts w:eastAsia="Times New Roman" w:cs="Arial"/>
          <w:color w:val="000000"/>
        </w:rPr>
        <w:t>wellbeing</w:t>
      </w:r>
      <w:r w:rsidRPr="00E23601">
        <w:rPr>
          <w:rFonts w:eastAsia="Times New Roman" w:cs="Arial"/>
          <w:color w:val="000000"/>
        </w:rPr>
        <w:t>. </w:t>
      </w:r>
    </w:p>
    <w:p w14:paraId="086A3F7E" w14:textId="77777777" w:rsidR="00E23601" w:rsidRDefault="00E23601" w:rsidP="00C52FC6">
      <w:pPr>
        <w:numPr>
          <w:ilvl w:val="0"/>
          <w:numId w:val="1"/>
        </w:numPr>
        <w:spacing w:after="0"/>
        <w:textAlignment w:val="baseline"/>
        <w:rPr>
          <w:rFonts w:eastAsia="Times New Roman" w:cs="Arial"/>
          <w:color w:val="000000"/>
        </w:rPr>
      </w:pPr>
      <w:r w:rsidRPr="00E23601">
        <w:rPr>
          <w:rFonts w:eastAsia="Times New Roman" w:cs="Arial"/>
          <w:color w:val="000000"/>
        </w:rPr>
        <w:t>The functioning of the interventions by the health and social care agencies.  </w:t>
      </w:r>
    </w:p>
    <w:p w14:paraId="6F127028" w14:textId="77777777" w:rsidR="00C52FC6" w:rsidRPr="00E23601" w:rsidRDefault="00C52FC6" w:rsidP="00C52FC6">
      <w:pPr>
        <w:spacing w:after="0"/>
        <w:ind w:left="720"/>
        <w:textAlignment w:val="baseline"/>
        <w:rPr>
          <w:rFonts w:eastAsia="Times New Roman" w:cs="Arial"/>
          <w:color w:val="000000"/>
        </w:rPr>
      </w:pPr>
    </w:p>
    <w:p w14:paraId="31658EE4" w14:textId="2F536CB4" w:rsidR="00E23601" w:rsidRPr="00E23601" w:rsidRDefault="00E23601" w:rsidP="00C52FC6">
      <w:pPr>
        <w:spacing w:after="0"/>
        <w:rPr>
          <w:rFonts w:ascii="Times New Roman" w:eastAsia="Times New Roman" w:hAnsi="Times New Roman" w:cs="Times New Roman"/>
          <w:sz w:val="24"/>
          <w:szCs w:val="24"/>
        </w:rPr>
      </w:pPr>
      <w:r w:rsidRPr="00E23601">
        <w:rPr>
          <w:rFonts w:eastAsia="Times New Roman" w:cs="Arial"/>
          <w:color w:val="000000"/>
        </w:rPr>
        <w:t xml:space="preserve">Over the years there has been a high increase in the inequalities in the developing and developed countries where they face the challenges which can impact the vulnerable groups of the society. Children in a particular note have been the greatest sufferers of such consequences. This report aims at making an investment in the overall well-being of all the vulnerable children as a main focus for their inclusive growth in alignment with providing with various recommendations for important place of actions on the inclusive growth so that they can invest on </w:t>
      </w:r>
      <w:r w:rsidR="00C52FC6" w:rsidRPr="00E23601">
        <w:rPr>
          <w:rFonts w:eastAsia="Times New Roman" w:cs="Arial"/>
          <w:color w:val="000000"/>
        </w:rPr>
        <w:t>people. The</w:t>
      </w:r>
      <w:r w:rsidRPr="00E23601">
        <w:rPr>
          <w:rFonts w:eastAsia="Times New Roman" w:cs="Arial"/>
          <w:color w:val="000000"/>
        </w:rPr>
        <w:t xml:space="preserve"> main aim of the study here is to demonstrate how the children, young people and families have different ways of dealing with their vulnerabilities and their vulnerabilities can be safeguarded by the implementation of certain important </w:t>
      </w:r>
      <w:r w:rsidR="00C52FC6" w:rsidRPr="00E23601">
        <w:rPr>
          <w:rFonts w:eastAsia="Times New Roman" w:cs="Arial"/>
          <w:color w:val="000000"/>
        </w:rPr>
        <w:t>legal</w:t>
      </w:r>
      <w:r w:rsidRPr="00E23601">
        <w:rPr>
          <w:rFonts w:eastAsia="Times New Roman" w:cs="Arial"/>
          <w:color w:val="000000"/>
        </w:rPr>
        <w:t xml:space="preserve"> rights and laws. </w:t>
      </w:r>
    </w:p>
    <w:p w14:paraId="20278B16" w14:textId="77777777" w:rsidR="00E23601" w:rsidRPr="00E23601" w:rsidRDefault="00E23601" w:rsidP="00C52FC6">
      <w:pPr>
        <w:spacing w:after="0"/>
        <w:rPr>
          <w:rFonts w:ascii="Times New Roman" w:eastAsia="Times New Roman" w:hAnsi="Times New Roman" w:cs="Times New Roman"/>
          <w:sz w:val="24"/>
          <w:szCs w:val="24"/>
        </w:rPr>
      </w:pPr>
    </w:p>
    <w:p w14:paraId="280F7EB2" w14:textId="77777777" w:rsidR="00C52FC6" w:rsidRDefault="00C52FC6">
      <w:pPr>
        <w:spacing w:line="276" w:lineRule="auto"/>
        <w:jc w:val="left"/>
        <w:rPr>
          <w:rFonts w:eastAsia="Times New Roman" w:cs="Arial"/>
          <w:b/>
          <w:bCs/>
          <w:color w:val="000000"/>
        </w:rPr>
      </w:pPr>
      <w:r>
        <w:rPr>
          <w:rFonts w:eastAsia="Times New Roman" w:cs="Arial"/>
          <w:b/>
          <w:bCs/>
          <w:color w:val="000000"/>
        </w:rPr>
        <w:br w:type="page"/>
      </w:r>
    </w:p>
    <w:p w14:paraId="757C32E0" w14:textId="77777777" w:rsidR="00E23601" w:rsidRPr="00E23601" w:rsidRDefault="00E23601" w:rsidP="00C52FC6">
      <w:pPr>
        <w:pStyle w:val="Heading1"/>
        <w:rPr>
          <w:rFonts w:ascii="Times New Roman" w:eastAsia="Times New Roman" w:hAnsi="Times New Roman" w:cs="Times New Roman"/>
          <w:sz w:val="24"/>
          <w:szCs w:val="24"/>
        </w:rPr>
      </w:pPr>
      <w:bookmarkStart w:id="1" w:name="_Toc98944092"/>
      <w:r w:rsidRPr="00E23601">
        <w:rPr>
          <w:rFonts w:eastAsia="Times New Roman"/>
        </w:rPr>
        <w:lastRenderedPageBreak/>
        <w:t>The risk factors of vulnerability</w:t>
      </w:r>
      <w:bookmarkEnd w:id="1"/>
    </w:p>
    <w:p w14:paraId="38B8AEC4" w14:textId="77777777" w:rsidR="00E23601" w:rsidRPr="00E23601" w:rsidRDefault="00E23601" w:rsidP="00C52FC6">
      <w:pPr>
        <w:numPr>
          <w:ilvl w:val="0"/>
          <w:numId w:val="2"/>
        </w:numPr>
        <w:spacing w:after="0"/>
        <w:textAlignment w:val="baseline"/>
        <w:rPr>
          <w:rFonts w:eastAsia="Times New Roman" w:cs="Arial"/>
          <w:color w:val="000000"/>
        </w:rPr>
      </w:pPr>
      <w:r w:rsidRPr="00E23601">
        <w:rPr>
          <w:rFonts w:eastAsia="Times New Roman" w:cs="Arial"/>
          <w:color w:val="000000"/>
        </w:rPr>
        <w:t>Lack of home care </w:t>
      </w:r>
    </w:p>
    <w:p w14:paraId="2015648E" w14:textId="77777777" w:rsidR="00E23601" w:rsidRPr="00E23601" w:rsidRDefault="00E23601" w:rsidP="00C52FC6">
      <w:pPr>
        <w:numPr>
          <w:ilvl w:val="0"/>
          <w:numId w:val="2"/>
        </w:numPr>
        <w:spacing w:after="0"/>
        <w:textAlignment w:val="baseline"/>
        <w:rPr>
          <w:rFonts w:eastAsia="Times New Roman" w:cs="Arial"/>
          <w:color w:val="000000"/>
        </w:rPr>
      </w:pPr>
      <w:r w:rsidRPr="00E23601">
        <w:rPr>
          <w:rFonts w:eastAsia="Times New Roman" w:cs="Arial"/>
          <w:color w:val="000000"/>
        </w:rPr>
        <w:t>Parents/children engaging into anti-social behaviours </w:t>
      </w:r>
    </w:p>
    <w:p w14:paraId="6FBF5CC5" w14:textId="77777777" w:rsidR="00E23601" w:rsidRPr="00E23601" w:rsidRDefault="00E23601" w:rsidP="00C52FC6">
      <w:pPr>
        <w:numPr>
          <w:ilvl w:val="0"/>
          <w:numId w:val="2"/>
        </w:numPr>
        <w:spacing w:after="0"/>
        <w:textAlignment w:val="baseline"/>
        <w:rPr>
          <w:rFonts w:eastAsia="Times New Roman" w:cs="Arial"/>
          <w:color w:val="000000"/>
        </w:rPr>
      </w:pPr>
      <w:r w:rsidRPr="00E23601">
        <w:rPr>
          <w:rFonts w:eastAsia="Times New Roman" w:cs="Arial"/>
          <w:color w:val="000000"/>
        </w:rPr>
        <w:t>Material deprivation </w:t>
      </w:r>
    </w:p>
    <w:p w14:paraId="1B56F2D2" w14:textId="77777777" w:rsidR="00E23601" w:rsidRPr="00E23601" w:rsidRDefault="00E23601" w:rsidP="00C52FC6">
      <w:pPr>
        <w:numPr>
          <w:ilvl w:val="0"/>
          <w:numId w:val="2"/>
        </w:numPr>
        <w:spacing w:after="0"/>
        <w:textAlignment w:val="baseline"/>
        <w:rPr>
          <w:rFonts w:eastAsia="Times New Roman" w:cs="Arial"/>
          <w:color w:val="000000"/>
        </w:rPr>
      </w:pPr>
      <w:r w:rsidRPr="00E23601">
        <w:rPr>
          <w:rFonts w:eastAsia="Times New Roman" w:cs="Arial"/>
          <w:color w:val="000000"/>
        </w:rPr>
        <w:t>Family Homelessness (</w:t>
      </w:r>
      <w:r w:rsidRPr="00E23601">
        <w:rPr>
          <w:rFonts w:eastAsia="Times New Roman" w:cs="Arial"/>
          <w:color w:val="222222"/>
          <w:shd w:val="clear" w:color="auto" w:fill="FFFFFF"/>
        </w:rPr>
        <w:t xml:space="preserve">Aughterson </w:t>
      </w:r>
      <w:r w:rsidRPr="00E23601">
        <w:rPr>
          <w:rFonts w:eastAsia="Times New Roman" w:cs="Arial"/>
          <w:i/>
          <w:iCs/>
          <w:color w:val="222222"/>
          <w:shd w:val="clear" w:color="auto" w:fill="FFFFFF"/>
        </w:rPr>
        <w:t>et al.</w:t>
      </w:r>
      <w:r w:rsidRPr="00E23601">
        <w:rPr>
          <w:rFonts w:eastAsia="Times New Roman" w:cs="Arial"/>
          <w:color w:val="222222"/>
          <w:shd w:val="clear" w:color="auto" w:fill="FFFFFF"/>
        </w:rPr>
        <w:t>, 2021)</w:t>
      </w:r>
    </w:p>
    <w:p w14:paraId="71AE2280" w14:textId="77777777" w:rsidR="00E23601" w:rsidRPr="00E23601" w:rsidRDefault="00E23601" w:rsidP="00C52FC6">
      <w:pPr>
        <w:numPr>
          <w:ilvl w:val="0"/>
          <w:numId w:val="2"/>
        </w:numPr>
        <w:spacing w:after="0"/>
        <w:textAlignment w:val="baseline"/>
        <w:rPr>
          <w:rFonts w:eastAsia="Times New Roman" w:cs="Arial"/>
          <w:color w:val="000000"/>
        </w:rPr>
      </w:pPr>
      <w:r w:rsidRPr="00E23601">
        <w:rPr>
          <w:rFonts w:eastAsia="Times New Roman" w:cs="Arial"/>
          <w:color w:val="000000"/>
        </w:rPr>
        <w:t>Mental health difficulties  </w:t>
      </w:r>
    </w:p>
    <w:p w14:paraId="406E7BE4" w14:textId="77777777" w:rsidR="00E23601" w:rsidRPr="00E23601" w:rsidRDefault="00E23601" w:rsidP="00C52FC6">
      <w:pPr>
        <w:numPr>
          <w:ilvl w:val="0"/>
          <w:numId w:val="2"/>
        </w:numPr>
        <w:spacing w:after="0"/>
        <w:textAlignment w:val="baseline"/>
        <w:rPr>
          <w:rFonts w:eastAsia="Times New Roman" w:cs="Arial"/>
          <w:color w:val="000000"/>
        </w:rPr>
      </w:pPr>
      <w:r w:rsidRPr="00E23601">
        <w:rPr>
          <w:rFonts w:eastAsia="Times New Roman" w:cs="Arial"/>
          <w:color w:val="000000"/>
        </w:rPr>
        <w:t>Family Stress (</w:t>
      </w:r>
      <w:r w:rsidRPr="00E23601">
        <w:rPr>
          <w:rFonts w:eastAsia="Times New Roman" w:cs="Arial"/>
          <w:color w:val="222222"/>
          <w:shd w:val="clear" w:color="auto" w:fill="FFFFFF"/>
        </w:rPr>
        <w:t xml:space="preserve">McFadden </w:t>
      </w:r>
      <w:r w:rsidRPr="00E23601">
        <w:rPr>
          <w:rFonts w:eastAsia="Times New Roman" w:cs="Arial"/>
          <w:i/>
          <w:iCs/>
          <w:color w:val="222222"/>
          <w:shd w:val="clear" w:color="auto" w:fill="FFFFFF"/>
        </w:rPr>
        <w:t>et al</w:t>
      </w:r>
      <w:r w:rsidRPr="00E23601">
        <w:rPr>
          <w:rFonts w:eastAsia="Times New Roman" w:cs="Arial"/>
          <w:color w:val="222222"/>
          <w:shd w:val="clear" w:color="auto" w:fill="FFFFFF"/>
        </w:rPr>
        <w:t>., 2021)</w:t>
      </w:r>
    </w:p>
    <w:p w14:paraId="6993A92D" w14:textId="77777777" w:rsidR="00E23601" w:rsidRPr="00E23601" w:rsidRDefault="00E23601" w:rsidP="00C52FC6">
      <w:pPr>
        <w:spacing w:after="0"/>
        <w:rPr>
          <w:rFonts w:ascii="Times New Roman" w:eastAsia="Times New Roman" w:hAnsi="Times New Roman" w:cs="Times New Roman"/>
          <w:sz w:val="24"/>
          <w:szCs w:val="24"/>
        </w:rPr>
      </w:pPr>
    </w:p>
    <w:p w14:paraId="60CE0AE6" w14:textId="349FE796" w:rsidR="00E23601" w:rsidRPr="00E23601" w:rsidRDefault="00E23601" w:rsidP="00C52FC6">
      <w:pPr>
        <w:spacing w:after="0"/>
        <w:rPr>
          <w:rFonts w:ascii="Times New Roman" w:eastAsia="Times New Roman" w:hAnsi="Times New Roman" w:cs="Times New Roman"/>
          <w:sz w:val="24"/>
          <w:szCs w:val="24"/>
        </w:rPr>
      </w:pPr>
      <w:r w:rsidRPr="00E23601">
        <w:rPr>
          <w:rFonts w:eastAsia="Times New Roman" w:cs="Arial"/>
          <w:color w:val="000000"/>
        </w:rPr>
        <w:t>The concept of “Child Vulnerability”, refers to the development of the children and the “Children’s rights literature” however it never gets the proper definition or gets analysed (</w:t>
      </w:r>
      <w:r w:rsidRPr="00E23601">
        <w:rPr>
          <w:rFonts w:eastAsia="Times New Roman" w:cs="Arial"/>
          <w:color w:val="222222"/>
          <w:shd w:val="clear" w:color="auto" w:fill="FFFFFF"/>
        </w:rPr>
        <w:t xml:space="preserve">Aughterson </w:t>
      </w:r>
      <w:r w:rsidRPr="00E23601">
        <w:rPr>
          <w:rFonts w:eastAsia="Times New Roman" w:cs="Arial"/>
          <w:i/>
          <w:iCs/>
          <w:color w:val="222222"/>
          <w:shd w:val="clear" w:color="auto" w:fill="FFFFFF"/>
        </w:rPr>
        <w:t>et al.</w:t>
      </w:r>
      <w:r w:rsidRPr="00E23601">
        <w:rPr>
          <w:rFonts w:eastAsia="Times New Roman" w:cs="Arial"/>
          <w:color w:val="222222"/>
          <w:shd w:val="clear" w:color="auto" w:fill="FFFFFF"/>
        </w:rPr>
        <w:t>, 2021)</w:t>
      </w:r>
      <w:r w:rsidRPr="00E23601">
        <w:rPr>
          <w:rFonts w:eastAsia="Times New Roman" w:cs="Arial"/>
          <w:color w:val="000000"/>
        </w:rPr>
        <w:t xml:space="preserve">. Child vulnerability is the outcome which is related when they interact with the external factors that </w:t>
      </w:r>
      <w:r w:rsidR="00C44C1F" w:rsidRPr="00E23601">
        <w:rPr>
          <w:rFonts w:eastAsia="Times New Roman" w:cs="Arial"/>
          <w:color w:val="000000"/>
        </w:rPr>
        <w:t>can</w:t>
      </w:r>
      <w:r w:rsidRPr="00E23601">
        <w:rPr>
          <w:rFonts w:eastAsia="Times New Roman" w:cs="Arial"/>
          <w:color w:val="000000"/>
        </w:rPr>
        <w:t xml:space="preserve"> compound in a dynamic manner over time.  In this case there are </w:t>
      </w:r>
      <w:r w:rsidR="003E2702">
        <w:rPr>
          <w:rFonts w:eastAsia="Times New Roman" w:cs="Arial"/>
          <w:color w:val="000000"/>
        </w:rPr>
        <w:t>many</w:t>
      </w:r>
      <w:r w:rsidRPr="00E23601">
        <w:rPr>
          <w:rFonts w:eastAsia="Times New Roman" w:cs="Arial"/>
          <w:color w:val="000000"/>
        </w:rPr>
        <w:t xml:space="preserve"> reasons to the vulnerability that is faced by the family altogether. Children who do not get proper home care are people who fall into the vulnerable group. In the OECD countries the child protection system operates in a different way. The risk factors in the given case study demonstrate the presence of “Gambling” where the mother is engaged in gambling habits and the father works during the </w:t>
      </w:r>
      <w:r w:rsidR="00432B19" w:rsidRPr="00E23601">
        <w:rPr>
          <w:rFonts w:eastAsia="Times New Roman" w:cs="Arial"/>
          <w:color w:val="000000"/>
        </w:rPr>
        <w:t>nighttime</w:t>
      </w:r>
      <w:r w:rsidRPr="00E23601">
        <w:rPr>
          <w:rFonts w:eastAsia="Times New Roman" w:cs="Arial"/>
          <w:color w:val="000000"/>
        </w:rPr>
        <w:t xml:space="preserve"> which leads to him sleeping during the day, this reason prevents them from giving quality time to their children. There are various degrees to which the vulnerability takes the shape. Age plays a massive role in exposing the children to various new risks. For instance, young children under five are very much affected by their family stress (</w:t>
      </w:r>
      <w:r w:rsidRPr="00E23601">
        <w:rPr>
          <w:rFonts w:eastAsia="Times New Roman" w:cs="Arial"/>
          <w:color w:val="222222"/>
          <w:shd w:val="clear" w:color="auto" w:fill="FFFFFF"/>
        </w:rPr>
        <w:t xml:space="preserve">McFadden </w:t>
      </w:r>
      <w:r w:rsidRPr="00E23601">
        <w:rPr>
          <w:rFonts w:eastAsia="Times New Roman" w:cs="Arial"/>
          <w:i/>
          <w:iCs/>
          <w:color w:val="222222"/>
          <w:shd w:val="clear" w:color="auto" w:fill="FFFFFF"/>
        </w:rPr>
        <w:t>et al</w:t>
      </w:r>
      <w:r w:rsidRPr="00E23601">
        <w:rPr>
          <w:rFonts w:eastAsia="Times New Roman" w:cs="Arial"/>
          <w:color w:val="222222"/>
          <w:shd w:val="clear" w:color="auto" w:fill="FFFFFF"/>
        </w:rPr>
        <w:t>., 2021)</w:t>
      </w:r>
      <w:r w:rsidRPr="00E23601">
        <w:rPr>
          <w:rFonts w:eastAsia="Times New Roman" w:cs="Arial"/>
          <w:color w:val="000000"/>
        </w:rPr>
        <w:t xml:space="preserve">. Lack of attention given to them does affect them on an emotional level. The material deprivation is a strong reason which is very much connected to income poverty. The “OECD” has measured that the material deprivation happens across seven </w:t>
      </w:r>
      <w:r w:rsidR="00C83A0B" w:rsidRPr="00E23601">
        <w:rPr>
          <w:rFonts w:eastAsia="Times New Roman" w:cs="Arial"/>
          <w:color w:val="000000"/>
        </w:rPr>
        <w:t>categories,</w:t>
      </w:r>
      <w:r w:rsidRPr="00E23601">
        <w:rPr>
          <w:rFonts w:eastAsia="Times New Roman" w:cs="Arial"/>
          <w:color w:val="000000"/>
        </w:rPr>
        <w:t xml:space="preserve"> and these are: “nutrition, clothing, educational materials, housing conditions, social environment, leisure opportunities and social opportunities”.                </w:t>
      </w:r>
    </w:p>
    <w:p w14:paraId="5B84F471" w14:textId="77777777" w:rsidR="00E23601" w:rsidRPr="00E23601" w:rsidRDefault="00E23601" w:rsidP="00C52FC6">
      <w:pPr>
        <w:spacing w:after="0"/>
        <w:rPr>
          <w:rFonts w:ascii="Times New Roman" w:eastAsia="Times New Roman" w:hAnsi="Times New Roman" w:cs="Times New Roman"/>
          <w:sz w:val="24"/>
          <w:szCs w:val="24"/>
        </w:rPr>
      </w:pPr>
    </w:p>
    <w:p w14:paraId="16A2798E" w14:textId="77777777" w:rsidR="00C52FC6" w:rsidRDefault="00C52FC6">
      <w:pPr>
        <w:spacing w:line="276" w:lineRule="auto"/>
        <w:jc w:val="left"/>
        <w:rPr>
          <w:rFonts w:eastAsia="Times New Roman" w:cs="Arial"/>
          <w:b/>
          <w:bCs/>
          <w:color w:val="000000"/>
        </w:rPr>
      </w:pPr>
      <w:r>
        <w:rPr>
          <w:rFonts w:eastAsia="Times New Roman" w:cs="Arial"/>
          <w:b/>
          <w:bCs/>
          <w:color w:val="000000"/>
        </w:rPr>
        <w:br w:type="page"/>
      </w:r>
    </w:p>
    <w:p w14:paraId="721E02A4" w14:textId="77777777" w:rsidR="00E23601" w:rsidRPr="00E23601" w:rsidRDefault="00E23601" w:rsidP="00C52FC6">
      <w:pPr>
        <w:pStyle w:val="Heading1"/>
        <w:rPr>
          <w:rFonts w:ascii="Times New Roman" w:eastAsia="Times New Roman" w:hAnsi="Times New Roman" w:cs="Times New Roman"/>
          <w:sz w:val="24"/>
          <w:szCs w:val="24"/>
        </w:rPr>
      </w:pPr>
      <w:bookmarkStart w:id="2" w:name="_Toc98944093"/>
      <w:r w:rsidRPr="00E23601">
        <w:rPr>
          <w:rFonts w:eastAsia="Times New Roman"/>
        </w:rPr>
        <w:lastRenderedPageBreak/>
        <w:t>The impact of these factors on the child/children health and wellbeing</w:t>
      </w:r>
      <w:bookmarkEnd w:id="2"/>
    </w:p>
    <w:p w14:paraId="0458476A" w14:textId="77777777" w:rsidR="00E23601" w:rsidRPr="00E23601" w:rsidRDefault="00E23601" w:rsidP="00C52FC6">
      <w:pPr>
        <w:numPr>
          <w:ilvl w:val="0"/>
          <w:numId w:val="3"/>
        </w:numPr>
        <w:spacing w:after="0"/>
        <w:textAlignment w:val="baseline"/>
        <w:rPr>
          <w:rFonts w:eastAsia="Times New Roman" w:cs="Arial"/>
          <w:color w:val="000000"/>
        </w:rPr>
      </w:pPr>
      <w:r w:rsidRPr="00E23601">
        <w:rPr>
          <w:rFonts w:eastAsia="Times New Roman" w:cs="Arial"/>
          <w:color w:val="000000"/>
        </w:rPr>
        <w:t>Children are facing physical and mental issues due to lack of care. </w:t>
      </w:r>
    </w:p>
    <w:p w14:paraId="49B86E78" w14:textId="77777777" w:rsidR="00E23601" w:rsidRPr="00E23601" w:rsidRDefault="00E23601" w:rsidP="00C52FC6">
      <w:pPr>
        <w:numPr>
          <w:ilvl w:val="0"/>
          <w:numId w:val="3"/>
        </w:numPr>
        <w:spacing w:after="0"/>
        <w:textAlignment w:val="baseline"/>
        <w:rPr>
          <w:rFonts w:eastAsia="Times New Roman" w:cs="Arial"/>
          <w:color w:val="000000"/>
        </w:rPr>
      </w:pPr>
      <w:r w:rsidRPr="00E23601">
        <w:rPr>
          <w:rFonts w:eastAsia="Times New Roman" w:cs="Arial"/>
          <w:color w:val="000000"/>
        </w:rPr>
        <w:t>Family stress makes them sad and gloomy (</w:t>
      </w:r>
      <w:r w:rsidRPr="00E23601">
        <w:rPr>
          <w:rFonts w:eastAsia="Times New Roman" w:cs="Arial"/>
          <w:color w:val="222222"/>
          <w:shd w:val="clear" w:color="auto" w:fill="FFFFFF"/>
        </w:rPr>
        <w:t xml:space="preserve">Greene </w:t>
      </w:r>
      <w:r w:rsidRPr="00E23601">
        <w:rPr>
          <w:rFonts w:eastAsia="Times New Roman" w:cs="Arial"/>
          <w:i/>
          <w:iCs/>
          <w:color w:val="222222"/>
          <w:shd w:val="clear" w:color="auto" w:fill="FFFFFF"/>
        </w:rPr>
        <w:t>et al</w:t>
      </w:r>
      <w:r w:rsidRPr="00E23601">
        <w:rPr>
          <w:rFonts w:eastAsia="Times New Roman" w:cs="Arial"/>
          <w:color w:val="222222"/>
          <w:shd w:val="clear" w:color="auto" w:fill="FFFFFF"/>
        </w:rPr>
        <w:t>., 2021)</w:t>
      </w:r>
    </w:p>
    <w:p w14:paraId="4372DDF1" w14:textId="77777777" w:rsidR="00E23601" w:rsidRPr="00E23601" w:rsidRDefault="00E23601" w:rsidP="00C52FC6">
      <w:pPr>
        <w:numPr>
          <w:ilvl w:val="0"/>
          <w:numId w:val="3"/>
        </w:numPr>
        <w:spacing w:after="0"/>
        <w:textAlignment w:val="baseline"/>
        <w:rPr>
          <w:rFonts w:eastAsia="Times New Roman" w:cs="Arial"/>
          <w:color w:val="000000"/>
        </w:rPr>
      </w:pPr>
      <w:r w:rsidRPr="00E23601">
        <w:rPr>
          <w:rFonts w:eastAsia="Times New Roman" w:cs="Arial"/>
          <w:color w:val="000000"/>
        </w:rPr>
        <w:t>Bad parenting will lead the children to engage into anti-social activities. </w:t>
      </w:r>
    </w:p>
    <w:p w14:paraId="28B9330E" w14:textId="77777777" w:rsidR="00E23601" w:rsidRPr="00E23601" w:rsidRDefault="00E23601" w:rsidP="00C52FC6">
      <w:pPr>
        <w:numPr>
          <w:ilvl w:val="0"/>
          <w:numId w:val="3"/>
        </w:numPr>
        <w:spacing w:after="0"/>
        <w:textAlignment w:val="baseline"/>
        <w:rPr>
          <w:rFonts w:eastAsia="Times New Roman" w:cs="Arial"/>
          <w:color w:val="000000"/>
        </w:rPr>
      </w:pPr>
      <w:r w:rsidRPr="00E23601">
        <w:rPr>
          <w:rFonts w:eastAsia="Times New Roman" w:cs="Arial"/>
          <w:color w:val="000000"/>
        </w:rPr>
        <w:t>The attitudes of the children will be negative and vulnerable </w:t>
      </w:r>
    </w:p>
    <w:p w14:paraId="63E86505" w14:textId="77777777" w:rsidR="00E23601" w:rsidRPr="00E23601" w:rsidRDefault="00E23601" w:rsidP="00C52FC6">
      <w:pPr>
        <w:spacing w:after="0"/>
        <w:rPr>
          <w:rFonts w:ascii="Times New Roman" w:eastAsia="Times New Roman" w:hAnsi="Times New Roman" w:cs="Times New Roman"/>
          <w:sz w:val="24"/>
          <w:szCs w:val="24"/>
        </w:rPr>
      </w:pPr>
    </w:p>
    <w:p w14:paraId="65784ED9" w14:textId="318FD79F" w:rsidR="00E23601" w:rsidRPr="00E23601" w:rsidRDefault="00E23601" w:rsidP="00C52FC6">
      <w:pPr>
        <w:spacing w:after="0"/>
        <w:rPr>
          <w:rFonts w:ascii="Times New Roman" w:eastAsia="Times New Roman" w:hAnsi="Times New Roman" w:cs="Times New Roman"/>
          <w:sz w:val="24"/>
          <w:szCs w:val="24"/>
        </w:rPr>
      </w:pPr>
      <w:r w:rsidRPr="00E23601">
        <w:rPr>
          <w:rFonts w:eastAsia="Times New Roman" w:cs="Arial"/>
          <w:color w:val="000000"/>
        </w:rPr>
        <w:t>The “family stress” is generally caused by the “co-occurring factors” that can have an impact on the child's vulnerability (</w:t>
      </w:r>
      <w:r w:rsidRPr="00E23601">
        <w:rPr>
          <w:rFonts w:eastAsia="Times New Roman" w:cs="Arial"/>
          <w:color w:val="222222"/>
          <w:shd w:val="clear" w:color="auto" w:fill="FFFFFF"/>
        </w:rPr>
        <w:t xml:space="preserve">Greene </w:t>
      </w:r>
      <w:r w:rsidRPr="00E23601">
        <w:rPr>
          <w:rFonts w:eastAsia="Times New Roman" w:cs="Arial"/>
          <w:i/>
          <w:iCs/>
          <w:color w:val="222222"/>
          <w:shd w:val="clear" w:color="auto" w:fill="FFFFFF"/>
        </w:rPr>
        <w:t>et al</w:t>
      </w:r>
      <w:r w:rsidRPr="00E23601">
        <w:rPr>
          <w:rFonts w:eastAsia="Times New Roman" w:cs="Arial"/>
          <w:color w:val="222222"/>
          <w:shd w:val="clear" w:color="auto" w:fill="FFFFFF"/>
        </w:rPr>
        <w:t>., 2021)</w:t>
      </w:r>
      <w:r w:rsidRPr="00E23601">
        <w:rPr>
          <w:rFonts w:eastAsia="Times New Roman" w:cs="Arial"/>
          <w:color w:val="000000"/>
        </w:rPr>
        <w:t xml:space="preserve">. The way how the children adapt or respond to the stress will be shaped by the traits of the individual, the risks and the factors that are protective in the </w:t>
      </w:r>
      <w:r w:rsidR="00C52FC6" w:rsidRPr="00E23601">
        <w:rPr>
          <w:rFonts w:eastAsia="Times New Roman" w:cs="Arial"/>
          <w:color w:val="000000"/>
        </w:rPr>
        <w:t>environment. The</w:t>
      </w:r>
      <w:r w:rsidRPr="00E23601">
        <w:rPr>
          <w:rFonts w:eastAsia="Times New Roman" w:cs="Arial"/>
          <w:color w:val="000000"/>
        </w:rPr>
        <w:t xml:space="preserve"> family stress will only add to their child's vulnerability. Lack of home care will make the children feel that they are given less attention and affection by their parents/guardians that will make them anxious and lonely which will not be good for their mental health. If the children see their parents engaging with anti-social behaviours like, gambling, material abuse and other activities then it can influence the children to follow the certain activities that are already done by their parents. These activities can further let the children engage in other activities that can impact the physical health and mental health of the children. In this case the father’s and the mother's mental </w:t>
      </w:r>
      <w:r w:rsidR="00C83A0B" w:rsidRPr="00E23601">
        <w:rPr>
          <w:rFonts w:eastAsia="Times New Roman" w:cs="Arial"/>
          <w:color w:val="000000"/>
        </w:rPr>
        <w:t>well-being</w:t>
      </w:r>
      <w:r w:rsidRPr="00E23601">
        <w:rPr>
          <w:rFonts w:eastAsia="Times New Roman" w:cs="Arial"/>
          <w:color w:val="000000"/>
        </w:rPr>
        <w:t xml:space="preserve"> is not in the right state (</w:t>
      </w:r>
      <w:r w:rsidRPr="00E23601">
        <w:rPr>
          <w:rFonts w:eastAsia="Times New Roman" w:cs="Arial"/>
          <w:color w:val="222222"/>
          <w:shd w:val="clear" w:color="auto" w:fill="FFFFFF"/>
        </w:rPr>
        <w:t xml:space="preserve">Aveyard </w:t>
      </w:r>
      <w:r w:rsidRPr="00E23601">
        <w:rPr>
          <w:rFonts w:eastAsia="Times New Roman" w:cs="Arial"/>
          <w:i/>
          <w:iCs/>
          <w:color w:val="222222"/>
          <w:shd w:val="clear" w:color="auto" w:fill="FFFFFF"/>
        </w:rPr>
        <w:t>et al.,</w:t>
      </w:r>
      <w:r w:rsidRPr="00E23601">
        <w:rPr>
          <w:rFonts w:eastAsia="Times New Roman" w:cs="Arial"/>
          <w:color w:val="222222"/>
          <w:shd w:val="clear" w:color="auto" w:fill="FFFFFF"/>
        </w:rPr>
        <w:t xml:space="preserve"> 2021)</w:t>
      </w:r>
      <w:r w:rsidRPr="00E23601">
        <w:rPr>
          <w:rFonts w:eastAsia="Times New Roman" w:cs="Arial"/>
          <w:color w:val="000000"/>
        </w:rPr>
        <w:t xml:space="preserve">. As the father is engaged in working during the night and when he is at </w:t>
      </w:r>
      <w:r w:rsidR="00C83A0B" w:rsidRPr="00E23601">
        <w:rPr>
          <w:rFonts w:eastAsia="Times New Roman" w:cs="Arial"/>
          <w:color w:val="000000"/>
        </w:rPr>
        <w:t>home,</w:t>
      </w:r>
      <w:r w:rsidRPr="00E23601">
        <w:rPr>
          <w:rFonts w:eastAsia="Times New Roman" w:cs="Arial"/>
          <w:color w:val="000000"/>
        </w:rPr>
        <w:t xml:space="preserve"> he needs time to rest during the day, so when the children are </w:t>
      </w:r>
      <w:r w:rsidR="00C83A0B" w:rsidRPr="00E23601">
        <w:rPr>
          <w:rFonts w:eastAsia="Times New Roman" w:cs="Arial"/>
          <w:color w:val="000000"/>
        </w:rPr>
        <w:t>around,</w:t>
      </w:r>
      <w:r w:rsidRPr="00E23601">
        <w:rPr>
          <w:rFonts w:eastAsia="Times New Roman" w:cs="Arial"/>
          <w:color w:val="000000"/>
        </w:rPr>
        <w:t xml:space="preserve"> he cannot fully give his time to the children, rather he is always irritated with his lack of sleep and overworking in the office. On the other </w:t>
      </w:r>
      <w:r w:rsidR="00C83A0B" w:rsidRPr="00E23601">
        <w:rPr>
          <w:rFonts w:eastAsia="Times New Roman" w:cs="Arial"/>
          <w:color w:val="000000"/>
        </w:rPr>
        <w:t>hand,</w:t>
      </w:r>
      <w:r w:rsidRPr="00E23601">
        <w:rPr>
          <w:rFonts w:eastAsia="Times New Roman" w:cs="Arial"/>
          <w:color w:val="000000"/>
        </w:rPr>
        <w:t xml:space="preserve"> the mother does not provide any care to her children instead she is busy into </w:t>
      </w:r>
      <w:r w:rsidR="00C52FC6" w:rsidRPr="00E23601">
        <w:rPr>
          <w:rFonts w:eastAsia="Times New Roman" w:cs="Arial"/>
          <w:color w:val="000000"/>
        </w:rPr>
        <w:t>gambling</w:t>
      </w:r>
      <w:r w:rsidRPr="00E23601">
        <w:rPr>
          <w:rFonts w:eastAsia="Times New Roman" w:cs="Arial"/>
          <w:color w:val="000000"/>
        </w:rPr>
        <w:t xml:space="preserve"> and wastes all her money into the game. </w:t>
      </w:r>
    </w:p>
    <w:p w14:paraId="5375D976" w14:textId="77777777" w:rsidR="00C52FC6" w:rsidRDefault="00C52FC6">
      <w:pPr>
        <w:spacing w:line="276" w:lineRule="auto"/>
        <w:jc w:val="left"/>
        <w:rPr>
          <w:rFonts w:eastAsia="Times New Roman" w:cs="Arial"/>
          <w:b/>
          <w:bCs/>
          <w:color w:val="000000"/>
        </w:rPr>
      </w:pPr>
      <w:r>
        <w:rPr>
          <w:rFonts w:eastAsia="Times New Roman" w:cs="Arial"/>
          <w:b/>
          <w:bCs/>
          <w:color w:val="000000"/>
        </w:rPr>
        <w:br w:type="page"/>
      </w:r>
    </w:p>
    <w:p w14:paraId="6B245CA8" w14:textId="77777777" w:rsidR="00E23601" w:rsidRPr="00E23601" w:rsidRDefault="00E23601" w:rsidP="00C52FC6">
      <w:pPr>
        <w:pStyle w:val="Heading1"/>
        <w:rPr>
          <w:rFonts w:ascii="Times New Roman" w:eastAsia="Times New Roman" w:hAnsi="Times New Roman" w:cs="Times New Roman"/>
          <w:sz w:val="24"/>
          <w:szCs w:val="24"/>
        </w:rPr>
      </w:pPr>
      <w:bookmarkStart w:id="3" w:name="_Toc98944094"/>
      <w:r w:rsidRPr="00E23601">
        <w:rPr>
          <w:rFonts w:eastAsia="Times New Roman"/>
        </w:rPr>
        <w:lastRenderedPageBreak/>
        <w:t>The process of intervention by relevant health and social care agencies</w:t>
      </w:r>
      <w:bookmarkEnd w:id="3"/>
    </w:p>
    <w:p w14:paraId="6D037C3C" w14:textId="77777777" w:rsidR="00E23601" w:rsidRPr="00E23601" w:rsidRDefault="00E23601" w:rsidP="00C52FC6">
      <w:pPr>
        <w:numPr>
          <w:ilvl w:val="0"/>
          <w:numId w:val="4"/>
        </w:numPr>
        <w:spacing w:after="0"/>
        <w:textAlignment w:val="baseline"/>
        <w:rPr>
          <w:rFonts w:eastAsia="Times New Roman" w:cs="Arial"/>
          <w:color w:val="000000"/>
        </w:rPr>
      </w:pPr>
      <w:r w:rsidRPr="00E23601">
        <w:rPr>
          <w:rFonts w:eastAsia="Times New Roman" w:cs="Arial"/>
          <w:color w:val="000000"/>
        </w:rPr>
        <w:t>Healthcare interventions, social care interventions </w:t>
      </w:r>
    </w:p>
    <w:p w14:paraId="39C1F685" w14:textId="77777777" w:rsidR="00E23601" w:rsidRPr="00E23601" w:rsidRDefault="00E23601" w:rsidP="00C52FC6">
      <w:pPr>
        <w:numPr>
          <w:ilvl w:val="0"/>
          <w:numId w:val="4"/>
        </w:numPr>
        <w:spacing w:after="0"/>
        <w:textAlignment w:val="baseline"/>
        <w:rPr>
          <w:rFonts w:eastAsia="Times New Roman" w:cs="Arial"/>
          <w:color w:val="000000"/>
        </w:rPr>
      </w:pPr>
      <w:r w:rsidRPr="00E23601">
        <w:rPr>
          <w:rFonts w:eastAsia="Times New Roman" w:cs="Arial"/>
          <w:color w:val="000000"/>
        </w:rPr>
        <w:t>The Children Act 2004 (</w:t>
      </w:r>
      <w:r w:rsidRPr="00E23601">
        <w:rPr>
          <w:rFonts w:eastAsia="Times New Roman" w:cs="Arial"/>
          <w:color w:val="222222"/>
          <w:shd w:val="clear" w:color="auto" w:fill="FFFFFF"/>
        </w:rPr>
        <w:t xml:space="preserve">Rizan </w:t>
      </w:r>
      <w:r w:rsidRPr="00E23601">
        <w:rPr>
          <w:rFonts w:eastAsia="Times New Roman" w:cs="Arial"/>
          <w:i/>
          <w:iCs/>
          <w:color w:val="222222"/>
          <w:shd w:val="clear" w:color="auto" w:fill="FFFFFF"/>
        </w:rPr>
        <w:t xml:space="preserve">et al., </w:t>
      </w:r>
      <w:r w:rsidRPr="00E23601">
        <w:rPr>
          <w:rFonts w:eastAsia="Times New Roman" w:cs="Arial"/>
          <w:color w:val="222222"/>
          <w:shd w:val="clear" w:color="auto" w:fill="FFFFFF"/>
        </w:rPr>
        <w:t>2021)</w:t>
      </w:r>
      <w:r w:rsidRPr="00E23601">
        <w:rPr>
          <w:rFonts w:eastAsia="Times New Roman" w:cs="Arial"/>
          <w:color w:val="000000"/>
        </w:rPr>
        <w:t>.</w:t>
      </w:r>
    </w:p>
    <w:p w14:paraId="611B155F" w14:textId="77777777" w:rsidR="00E23601" w:rsidRPr="00E23601" w:rsidRDefault="00E23601" w:rsidP="00C52FC6">
      <w:pPr>
        <w:numPr>
          <w:ilvl w:val="0"/>
          <w:numId w:val="4"/>
        </w:numPr>
        <w:spacing w:after="0"/>
        <w:textAlignment w:val="baseline"/>
        <w:rPr>
          <w:rFonts w:eastAsia="Times New Roman" w:cs="Arial"/>
          <w:color w:val="000000"/>
        </w:rPr>
      </w:pPr>
      <w:r w:rsidRPr="00E23601">
        <w:rPr>
          <w:rFonts w:eastAsia="Times New Roman" w:cs="Arial"/>
          <w:color w:val="000000"/>
        </w:rPr>
        <w:t>The Children Act 1989 (</w:t>
      </w:r>
      <w:r w:rsidRPr="00E23601">
        <w:rPr>
          <w:rFonts w:eastAsia="Times New Roman" w:cs="Arial"/>
          <w:color w:val="222222"/>
          <w:sz w:val="20"/>
          <w:szCs w:val="20"/>
          <w:shd w:val="clear" w:color="auto" w:fill="FFFFFF"/>
        </w:rPr>
        <w:t>Aveyard, 2018)</w:t>
      </w:r>
    </w:p>
    <w:p w14:paraId="670FBB2C" w14:textId="77777777" w:rsidR="00E23601" w:rsidRPr="00E23601" w:rsidRDefault="00E23601" w:rsidP="00C52FC6">
      <w:pPr>
        <w:numPr>
          <w:ilvl w:val="0"/>
          <w:numId w:val="4"/>
        </w:numPr>
        <w:spacing w:after="0"/>
        <w:textAlignment w:val="baseline"/>
        <w:rPr>
          <w:rFonts w:eastAsia="Times New Roman" w:cs="Arial"/>
          <w:color w:val="000000"/>
        </w:rPr>
      </w:pPr>
      <w:r w:rsidRPr="00E23601">
        <w:rPr>
          <w:rFonts w:eastAsia="Times New Roman" w:cs="Arial"/>
          <w:color w:val="000000"/>
        </w:rPr>
        <w:t>Equality Act 2010</w:t>
      </w:r>
    </w:p>
    <w:p w14:paraId="618C62C5" w14:textId="77777777" w:rsidR="00E23601" w:rsidRPr="00E23601" w:rsidRDefault="00E23601" w:rsidP="00C52FC6">
      <w:pPr>
        <w:spacing w:after="0"/>
        <w:rPr>
          <w:rFonts w:ascii="Times New Roman" w:eastAsia="Times New Roman" w:hAnsi="Times New Roman" w:cs="Times New Roman"/>
          <w:sz w:val="24"/>
          <w:szCs w:val="24"/>
        </w:rPr>
      </w:pPr>
      <w:r w:rsidRPr="00E23601">
        <w:rPr>
          <w:rFonts w:eastAsia="Times New Roman" w:cs="Arial"/>
          <w:color w:val="000000"/>
        </w:rPr>
        <w:t>By looking after the case in this study, the major help the family needs from the intervention is mental health support to both the parents and enabling them to understand what support would be required for the family to revive (</w:t>
      </w:r>
      <w:r w:rsidRPr="00E23601">
        <w:rPr>
          <w:rFonts w:eastAsia="Times New Roman" w:cs="Arial"/>
          <w:color w:val="222222"/>
          <w:shd w:val="clear" w:color="auto" w:fill="FFFFFF"/>
        </w:rPr>
        <w:t xml:space="preserve">Rizan </w:t>
      </w:r>
      <w:r w:rsidRPr="00E23601">
        <w:rPr>
          <w:rFonts w:eastAsia="Times New Roman" w:cs="Arial"/>
          <w:i/>
          <w:iCs/>
          <w:color w:val="222222"/>
          <w:shd w:val="clear" w:color="auto" w:fill="FFFFFF"/>
        </w:rPr>
        <w:t xml:space="preserve">et al., </w:t>
      </w:r>
      <w:r w:rsidRPr="00E23601">
        <w:rPr>
          <w:rFonts w:eastAsia="Times New Roman" w:cs="Arial"/>
          <w:color w:val="222222"/>
          <w:shd w:val="clear" w:color="auto" w:fill="FFFFFF"/>
        </w:rPr>
        <w:t>2021)</w:t>
      </w:r>
      <w:r w:rsidRPr="00E23601">
        <w:rPr>
          <w:rFonts w:eastAsia="Times New Roman" w:cs="Arial"/>
          <w:color w:val="000000"/>
        </w:rPr>
        <w:t>. The interventions in this case would require some health interventions, social care interventions and child safeguarding interventions. For the proper functioning of the intervention there needs to be the proper implementation of the three acts explained in the following ways:  </w:t>
      </w:r>
    </w:p>
    <w:p w14:paraId="61B60CF6" w14:textId="77777777" w:rsidR="00E23601" w:rsidRPr="00E23601" w:rsidRDefault="00E23601" w:rsidP="00C52FC6">
      <w:pPr>
        <w:spacing w:after="0"/>
        <w:rPr>
          <w:rFonts w:ascii="Times New Roman" w:eastAsia="Times New Roman" w:hAnsi="Times New Roman" w:cs="Times New Roman"/>
          <w:sz w:val="24"/>
          <w:szCs w:val="24"/>
        </w:rPr>
      </w:pPr>
      <w:r w:rsidRPr="00E23601">
        <w:rPr>
          <w:rFonts w:eastAsia="Times New Roman" w:cs="Arial"/>
          <w:b/>
          <w:bCs/>
          <w:color w:val="000000"/>
        </w:rPr>
        <w:t xml:space="preserve">The Children Act 2004: </w:t>
      </w:r>
      <w:r w:rsidRPr="00E23601">
        <w:rPr>
          <w:rFonts w:eastAsia="Times New Roman" w:cs="Arial"/>
          <w:color w:val="000000"/>
        </w:rPr>
        <w:t>This is the act that aims at reinforcing that all the individuals and organisations should be able to work responsibly to safeguard the children and work upon their overall well-being (</w:t>
      </w:r>
      <w:r w:rsidRPr="00E23601">
        <w:rPr>
          <w:rFonts w:eastAsia="Times New Roman" w:cs="Arial"/>
          <w:color w:val="222222"/>
          <w:shd w:val="clear" w:color="auto" w:fill="FFFFFF"/>
        </w:rPr>
        <w:t xml:space="preserve">Jordan </w:t>
      </w:r>
      <w:r w:rsidRPr="00E23601">
        <w:rPr>
          <w:rFonts w:eastAsia="Times New Roman" w:cs="Arial"/>
          <w:i/>
          <w:iCs/>
          <w:color w:val="222222"/>
          <w:shd w:val="clear" w:color="auto" w:fill="FFFFFF"/>
        </w:rPr>
        <w:t>et al.</w:t>
      </w:r>
      <w:r w:rsidRPr="00E23601">
        <w:rPr>
          <w:rFonts w:eastAsia="Times New Roman" w:cs="Arial"/>
          <w:color w:val="222222"/>
          <w:shd w:val="clear" w:color="auto" w:fill="FFFFFF"/>
        </w:rPr>
        <w:t>, 2021)</w:t>
      </w:r>
      <w:r w:rsidRPr="00E23601">
        <w:rPr>
          <w:rFonts w:eastAsia="Times New Roman" w:cs="Arial"/>
          <w:color w:val="000000"/>
        </w:rPr>
        <w:t>. This act was made so that the life of all the children ca</w:t>
      </w:r>
      <w:r w:rsidR="00C52FC6">
        <w:rPr>
          <w:rFonts w:eastAsia="Times New Roman" w:cs="Arial"/>
          <w:color w:val="000000"/>
        </w:rPr>
        <w:t xml:space="preserve">n </w:t>
      </w:r>
      <w:r w:rsidRPr="00E23601">
        <w:rPr>
          <w:rFonts w:eastAsia="Times New Roman" w:cs="Arial"/>
          <w:color w:val="000000"/>
        </w:rPr>
        <w:t>be improved    </w:t>
      </w:r>
    </w:p>
    <w:p w14:paraId="201C1AB4" w14:textId="77777777" w:rsidR="00E23601" w:rsidRPr="00E23601" w:rsidRDefault="00E23601" w:rsidP="00C52FC6">
      <w:pPr>
        <w:spacing w:after="0"/>
        <w:rPr>
          <w:rFonts w:ascii="Times New Roman" w:eastAsia="Times New Roman" w:hAnsi="Times New Roman" w:cs="Times New Roman"/>
          <w:sz w:val="24"/>
          <w:szCs w:val="24"/>
        </w:rPr>
      </w:pPr>
      <w:r w:rsidRPr="00E23601">
        <w:rPr>
          <w:rFonts w:eastAsia="Times New Roman" w:cs="Arial"/>
          <w:b/>
          <w:bCs/>
          <w:color w:val="000000"/>
        </w:rPr>
        <w:t xml:space="preserve">The Children Act 1989: </w:t>
      </w:r>
      <w:r w:rsidRPr="00E23601">
        <w:rPr>
          <w:rFonts w:eastAsia="Times New Roman" w:cs="Arial"/>
          <w:color w:val="000000"/>
        </w:rPr>
        <w:t>This act ensures that the children are given good care within their own families and the welfare of the child is of supreme priority.  </w:t>
      </w:r>
    </w:p>
    <w:p w14:paraId="71391CFE" w14:textId="77777777" w:rsidR="00E23601" w:rsidRPr="00E23601" w:rsidRDefault="00E23601" w:rsidP="00C52FC6">
      <w:pPr>
        <w:spacing w:after="0"/>
        <w:rPr>
          <w:rFonts w:ascii="Times New Roman" w:eastAsia="Times New Roman" w:hAnsi="Times New Roman" w:cs="Times New Roman"/>
          <w:sz w:val="24"/>
          <w:szCs w:val="24"/>
        </w:rPr>
      </w:pPr>
      <w:r w:rsidRPr="00E23601">
        <w:rPr>
          <w:rFonts w:eastAsia="Times New Roman" w:cs="Arial"/>
          <w:b/>
          <w:bCs/>
          <w:color w:val="000000"/>
        </w:rPr>
        <w:t xml:space="preserve">Equality Act 2010: </w:t>
      </w:r>
      <w:r w:rsidRPr="00E23601">
        <w:rPr>
          <w:rFonts w:eastAsia="Times New Roman" w:cs="Arial"/>
          <w:color w:val="000000"/>
        </w:rPr>
        <w:t xml:space="preserve">This is the </w:t>
      </w:r>
      <w:r w:rsidRPr="001223A9">
        <w:t xml:space="preserve">legal </w:t>
      </w:r>
      <w:r w:rsidR="001223A9" w:rsidRPr="001223A9">
        <w:t>right that focuses</w:t>
      </w:r>
      <w:r w:rsidRPr="001223A9">
        <w:t xml:space="preserve"> on protecting people/children from any forms of </w:t>
      </w:r>
      <w:r w:rsidR="001223A9" w:rsidRPr="001223A9">
        <w:t>decimation</w:t>
      </w:r>
      <w:r w:rsidRPr="001223A9">
        <w:t xml:space="preserve"> in the society (Aveyard, 2018</w:t>
      </w:r>
      <w:r w:rsidRPr="00E23601">
        <w:rPr>
          <w:rFonts w:eastAsia="Times New Roman" w:cs="Arial"/>
          <w:color w:val="222222"/>
          <w:sz w:val="20"/>
          <w:szCs w:val="20"/>
          <w:shd w:val="clear" w:color="auto" w:fill="FFFFFF"/>
        </w:rPr>
        <w:t>)</w:t>
      </w:r>
      <w:r w:rsidRPr="00E23601">
        <w:rPr>
          <w:rFonts w:eastAsia="Times New Roman" w:cs="Arial"/>
          <w:color w:val="000000"/>
        </w:rPr>
        <w:t>. </w:t>
      </w:r>
    </w:p>
    <w:p w14:paraId="371A1F8E" w14:textId="77777777" w:rsidR="001223A9" w:rsidRDefault="001223A9">
      <w:pPr>
        <w:spacing w:line="276" w:lineRule="auto"/>
        <w:jc w:val="left"/>
        <w:rPr>
          <w:rFonts w:eastAsia="Times New Roman" w:cs="Arial"/>
          <w:b/>
          <w:bCs/>
          <w:color w:val="000000"/>
        </w:rPr>
      </w:pPr>
      <w:r>
        <w:rPr>
          <w:rFonts w:eastAsia="Times New Roman" w:cs="Arial"/>
          <w:b/>
          <w:bCs/>
          <w:color w:val="000000"/>
        </w:rPr>
        <w:br w:type="page"/>
      </w:r>
    </w:p>
    <w:p w14:paraId="003957FE" w14:textId="77777777" w:rsidR="00E23601" w:rsidRPr="00E23601" w:rsidRDefault="00E23601" w:rsidP="001223A9">
      <w:pPr>
        <w:pStyle w:val="Heading1"/>
        <w:rPr>
          <w:rFonts w:ascii="Times New Roman" w:eastAsia="Times New Roman" w:hAnsi="Times New Roman" w:cs="Times New Roman"/>
          <w:sz w:val="24"/>
          <w:szCs w:val="24"/>
        </w:rPr>
      </w:pPr>
      <w:bookmarkStart w:id="4" w:name="_Toc98944095"/>
      <w:r w:rsidRPr="00E23601">
        <w:rPr>
          <w:rFonts w:eastAsia="Times New Roman"/>
        </w:rPr>
        <w:lastRenderedPageBreak/>
        <w:t>Conclusion</w:t>
      </w:r>
      <w:bookmarkEnd w:id="4"/>
      <w:r w:rsidRPr="00E23601">
        <w:rPr>
          <w:rFonts w:eastAsia="Times New Roman"/>
        </w:rPr>
        <w:t> </w:t>
      </w:r>
    </w:p>
    <w:p w14:paraId="32F150BD" w14:textId="01477825" w:rsidR="00E23601" w:rsidRPr="00E23601" w:rsidRDefault="00E23601" w:rsidP="001223A9">
      <w:pPr>
        <w:numPr>
          <w:ilvl w:val="0"/>
          <w:numId w:val="5"/>
        </w:numPr>
        <w:spacing w:after="0"/>
        <w:textAlignment w:val="baseline"/>
        <w:rPr>
          <w:rFonts w:eastAsia="Times New Roman" w:cs="Arial"/>
          <w:color w:val="000000"/>
        </w:rPr>
      </w:pPr>
      <w:r w:rsidRPr="00E23601">
        <w:rPr>
          <w:rFonts w:eastAsia="Times New Roman" w:cs="Arial"/>
          <w:color w:val="000000"/>
        </w:rPr>
        <w:t xml:space="preserve">Demonstration of the </w:t>
      </w:r>
      <w:r w:rsidR="00302BA6" w:rsidRPr="00E23601">
        <w:rPr>
          <w:rFonts w:eastAsia="Times New Roman" w:cs="Arial"/>
          <w:color w:val="000000"/>
        </w:rPr>
        <w:t>risk’s</w:t>
      </w:r>
      <w:r w:rsidRPr="00E23601">
        <w:rPr>
          <w:rFonts w:eastAsia="Times New Roman" w:cs="Arial"/>
          <w:color w:val="000000"/>
        </w:rPr>
        <w:t xml:space="preserve"> factors of vulnerability </w:t>
      </w:r>
    </w:p>
    <w:p w14:paraId="6EB3359B" w14:textId="71DF50DF" w:rsidR="00E23601" w:rsidRDefault="00E23601" w:rsidP="001223A9">
      <w:pPr>
        <w:numPr>
          <w:ilvl w:val="0"/>
          <w:numId w:val="5"/>
        </w:numPr>
        <w:spacing w:after="0"/>
        <w:textAlignment w:val="baseline"/>
        <w:rPr>
          <w:rFonts w:eastAsia="Times New Roman" w:cs="Arial"/>
          <w:color w:val="000000"/>
        </w:rPr>
      </w:pPr>
      <w:r w:rsidRPr="00E23601">
        <w:rPr>
          <w:rFonts w:eastAsia="Times New Roman" w:cs="Arial"/>
          <w:color w:val="000000"/>
        </w:rPr>
        <w:t xml:space="preserve">Impact of the risk on the children's health and their overall </w:t>
      </w:r>
      <w:r w:rsidR="00302BA6" w:rsidRPr="00E23601">
        <w:rPr>
          <w:rFonts w:eastAsia="Times New Roman" w:cs="Arial"/>
          <w:color w:val="000000"/>
        </w:rPr>
        <w:t>well-being</w:t>
      </w:r>
      <w:r w:rsidRPr="00E23601">
        <w:rPr>
          <w:rFonts w:eastAsia="Times New Roman" w:cs="Arial"/>
          <w:color w:val="000000"/>
        </w:rPr>
        <w:t>. </w:t>
      </w:r>
    </w:p>
    <w:p w14:paraId="6C1C6674" w14:textId="77777777" w:rsidR="001223A9" w:rsidRPr="00E23601" w:rsidRDefault="001223A9" w:rsidP="001223A9">
      <w:pPr>
        <w:spacing w:after="0"/>
        <w:ind w:left="720"/>
        <w:textAlignment w:val="baseline"/>
        <w:rPr>
          <w:rFonts w:eastAsia="Times New Roman" w:cs="Arial"/>
          <w:color w:val="000000"/>
        </w:rPr>
      </w:pPr>
    </w:p>
    <w:p w14:paraId="189366C1" w14:textId="77777777" w:rsidR="00E23601" w:rsidRPr="00E23601" w:rsidRDefault="00E23601" w:rsidP="001223A9">
      <w:pPr>
        <w:spacing w:after="0"/>
        <w:rPr>
          <w:rFonts w:ascii="Times New Roman" w:eastAsia="Times New Roman" w:hAnsi="Times New Roman" w:cs="Times New Roman"/>
          <w:sz w:val="24"/>
          <w:szCs w:val="24"/>
        </w:rPr>
      </w:pPr>
      <w:r w:rsidRPr="00E23601">
        <w:rPr>
          <w:rFonts w:eastAsia="Times New Roman" w:cs="Arial"/>
          <w:color w:val="000000"/>
        </w:rPr>
        <w:t>The report concludes by giving a brief summary about how children's vulnerabilities are safeguarded. The study has helped in understanding the risk factors that can be challenging to the children’s mental health and physical health. Due to the mental and physical health issues the children's overall well-being will be hampered. </w:t>
      </w:r>
    </w:p>
    <w:p w14:paraId="69D9C244" w14:textId="77777777" w:rsidR="001223A9" w:rsidRDefault="001223A9">
      <w:pPr>
        <w:spacing w:line="276" w:lineRule="auto"/>
        <w:jc w:val="left"/>
        <w:rPr>
          <w:rFonts w:eastAsia="Times New Roman" w:cs="Arial"/>
          <w:b/>
          <w:bCs/>
          <w:color w:val="000000"/>
        </w:rPr>
      </w:pPr>
      <w:r>
        <w:rPr>
          <w:rFonts w:eastAsia="Times New Roman" w:cs="Arial"/>
          <w:b/>
          <w:bCs/>
          <w:color w:val="000000"/>
        </w:rPr>
        <w:br w:type="page"/>
      </w:r>
    </w:p>
    <w:p w14:paraId="61FEA7D5" w14:textId="77777777" w:rsidR="00E23601" w:rsidRPr="00E23601" w:rsidRDefault="00E23601" w:rsidP="001223A9">
      <w:pPr>
        <w:pStyle w:val="Heading1"/>
        <w:rPr>
          <w:rFonts w:ascii="Times New Roman" w:eastAsia="Times New Roman" w:hAnsi="Times New Roman" w:cs="Times New Roman"/>
          <w:sz w:val="24"/>
          <w:szCs w:val="24"/>
        </w:rPr>
      </w:pPr>
      <w:bookmarkStart w:id="5" w:name="_Toc98944096"/>
      <w:r w:rsidRPr="00E23601">
        <w:rPr>
          <w:rFonts w:eastAsia="Times New Roman"/>
        </w:rPr>
        <w:lastRenderedPageBreak/>
        <w:t>References</w:t>
      </w:r>
      <w:bookmarkEnd w:id="5"/>
      <w:r w:rsidRPr="00E23601">
        <w:rPr>
          <w:rFonts w:eastAsia="Times New Roman"/>
        </w:rPr>
        <w:t> </w:t>
      </w:r>
    </w:p>
    <w:p w14:paraId="01797D42" w14:textId="77777777" w:rsidR="001223A9" w:rsidRPr="001223A9" w:rsidRDefault="001223A9" w:rsidP="001223A9">
      <w:r w:rsidRPr="00E23601">
        <w:rPr>
          <w:rFonts w:eastAsia="Times New Roman"/>
          <w:shd w:val="clear" w:color="auto" w:fill="FFFFFF"/>
        </w:rPr>
        <w:t xml:space="preserve">Aughterson, H., McKinlay, A.R., Fancourt, D. and Burton, A., 2021. Psychosocial impact on frontline health and social care professionals in the UK during the COVID-19 pandemic: a qualitative interview study. </w:t>
      </w:r>
      <w:r w:rsidRPr="00E23601">
        <w:rPr>
          <w:rFonts w:eastAsia="Times New Roman"/>
          <w:i/>
          <w:iCs/>
          <w:shd w:val="clear" w:color="auto" w:fill="FFFFFF"/>
        </w:rPr>
        <w:t>BMJ open</w:t>
      </w:r>
      <w:r w:rsidRPr="00E23601">
        <w:rPr>
          <w:rFonts w:eastAsia="Times New Roman"/>
          <w:shd w:val="clear" w:color="auto" w:fill="FFFFFF"/>
        </w:rPr>
        <w:t xml:space="preserve">, </w:t>
      </w:r>
      <w:r w:rsidRPr="00E23601">
        <w:rPr>
          <w:rFonts w:eastAsia="Times New Roman"/>
          <w:i/>
          <w:iCs/>
          <w:shd w:val="clear" w:color="auto" w:fill="FFFFFF"/>
        </w:rPr>
        <w:t>11</w:t>
      </w:r>
      <w:r w:rsidRPr="00E23601">
        <w:rPr>
          <w:rFonts w:eastAsia="Times New Roman"/>
          <w:shd w:val="clear" w:color="auto" w:fill="FFFFFF"/>
        </w:rPr>
        <w:t>(2), p.e047353.</w:t>
      </w:r>
    </w:p>
    <w:p w14:paraId="2CC70F84" w14:textId="77777777" w:rsidR="001223A9" w:rsidRPr="00E23601" w:rsidRDefault="001223A9" w:rsidP="001223A9">
      <w:pPr>
        <w:rPr>
          <w:rFonts w:eastAsia="Times New Roman"/>
        </w:rPr>
      </w:pPr>
      <w:r w:rsidRPr="00E23601">
        <w:rPr>
          <w:rFonts w:eastAsia="Times New Roman"/>
          <w:sz w:val="20"/>
          <w:szCs w:val="20"/>
          <w:shd w:val="clear" w:color="auto" w:fill="FFFFFF"/>
        </w:rPr>
        <w:t>Aveyard, H., 2018. Doing a literature review in health and social care: A practical guide.</w:t>
      </w:r>
    </w:p>
    <w:p w14:paraId="6BAAF9D1" w14:textId="77777777" w:rsidR="001223A9" w:rsidRPr="00E23601" w:rsidRDefault="001223A9" w:rsidP="001223A9">
      <w:pPr>
        <w:rPr>
          <w:rFonts w:eastAsia="Times New Roman"/>
        </w:rPr>
      </w:pPr>
      <w:r w:rsidRPr="00E23601">
        <w:rPr>
          <w:rFonts w:eastAsia="Times New Roman"/>
          <w:shd w:val="clear" w:color="auto" w:fill="FFFFFF"/>
        </w:rPr>
        <w:t>Aveyard, H., Payne, S. and Preston, N., 2021. A Postgraduate's Guide to Doing a Literature Review in Health and Social Care, 2e.</w:t>
      </w:r>
    </w:p>
    <w:p w14:paraId="193EBB7B" w14:textId="77777777" w:rsidR="001223A9" w:rsidRPr="00E23601" w:rsidRDefault="001223A9" w:rsidP="001223A9">
      <w:pPr>
        <w:rPr>
          <w:rFonts w:eastAsia="Times New Roman"/>
        </w:rPr>
      </w:pPr>
      <w:r w:rsidRPr="00E23601">
        <w:rPr>
          <w:rFonts w:eastAsia="Times New Roman"/>
          <w:shd w:val="clear" w:color="auto" w:fill="FFFFFF"/>
        </w:rPr>
        <w:t xml:space="preserve">Greene, T., Harju-Seppänen, J., Adeniji, M., Steel, C., Grey, N., Brewin, C.R., Bloomfield, M.A. and Billings, J., 2021. Predictors and rates of PTSD, depression and anxiety in UK frontline health and social care workers during COVID-19. </w:t>
      </w:r>
      <w:r w:rsidRPr="00E23601">
        <w:rPr>
          <w:rFonts w:eastAsia="Times New Roman"/>
          <w:i/>
          <w:iCs/>
          <w:shd w:val="clear" w:color="auto" w:fill="FFFFFF"/>
        </w:rPr>
        <w:t>European Journal of Psychotraumatology</w:t>
      </w:r>
      <w:r w:rsidRPr="00E23601">
        <w:rPr>
          <w:rFonts w:eastAsia="Times New Roman"/>
          <w:shd w:val="clear" w:color="auto" w:fill="FFFFFF"/>
        </w:rPr>
        <w:t xml:space="preserve">, </w:t>
      </w:r>
      <w:r w:rsidRPr="00E23601">
        <w:rPr>
          <w:rFonts w:eastAsia="Times New Roman"/>
          <w:i/>
          <w:iCs/>
          <w:shd w:val="clear" w:color="auto" w:fill="FFFFFF"/>
        </w:rPr>
        <w:t>12</w:t>
      </w:r>
      <w:r w:rsidRPr="00E23601">
        <w:rPr>
          <w:rFonts w:eastAsia="Times New Roman"/>
          <w:shd w:val="clear" w:color="auto" w:fill="FFFFFF"/>
        </w:rPr>
        <w:t>(1), p.1882781.</w:t>
      </w:r>
    </w:p>
    <w:p w14:paraId="16AB12D0" w14:textId="62D74F74" w:rsidR="001223A9" w:rsidRPr="00E23601" w:rsidRDefault="001223A9" w:rsidP="001223A9">
      <w:pPr>
        <w:rPr>
          <w:rFonts w:eastAsia="Times New Roman"/>
        </w:rPr>
      </w:pPr>
      <w:r w:rsidRPr="00E23601">
        <w:rPr>
          <w:rFonts w:eastAsia="Times New Roman"/>
          <w:shd w:val="clear" w:color="auto" w:fill="FFFFFF"/>
        </w:rPr>
        <w:t xml:space="preserve">Jordan, J.A., Shannon, C., Browne, D., Carroll, E., Maguire, J., Kerrigan, K., Hannan, S., McCarthy, T., Tully, M.A., Mulholland, </w:t>
      </w:r>
      <w:r w:rsidR="00474B04" w:rsidRPr="00E23601">
        <w:rPr>
          <w:rFonts w:eastAsia="Times New Roman"/>
          <w:shd w:val="clear" w:color="auto" w:fill="FFFFFF"/>
        </w:rPr>
        <w:t>C.,</w:t>
      </w:r>
      <w:r w:rsidRPr="00E23601">
        <w:rPr>
          <w:rFonts w:eastAsia="Times New Roman"/>
          <w:shd w:val="clear" w:color="auto" w:fill="FFFFFF"/>
        </w:rPr>
        <w:t xml:space="preserve"> and Dyer, K.F., 2021. COVID-19 Staff Wellbeing Survey: longitudinal survey of psychological well-being among health and social care staff in Northern Ireland during the COVID-19 pandemic. </w:t>
      </w:r>
      <w:r w:rsidRPr="00E23601">
        <w:rPr>
          <w:rFonts w:eastAsia="Times New Roman"/>
          <w:i/>
          <w:iCs/>
          <w:shd w:val="clear" w:color="auto" w:fill="FFFFFF"/>
        </w:rPr>
        <w:t>BJPsych Open</w:t>
      </w:r>
      <w:r w:rsidRPr="00E23601">
        <w:rPr>
          <w:rFonts w:eastAsia="Times New Roman"/>
          <w:shd w:val="clear" w:color="auto" w:fill="FFFFFF"/>
        </w:rPr>
        <w:t xml:space="preserve">, </w:t>
      </w:r>
      <w:r w:rsidRPr="00E23601">
        <w:rPr>
          <w:rFonts w:eastAsia="Times New Roman"/>
          <w:i/>
          <w:iCs/>
          <w:shd w:val="clear" w:color="auto" w:fill="FFFFFF"/>
        </w:rPr>
        <w:t>7</w:t>
      </w:r>
      <w:r w:rsidRPr="00E23601">
        <w:rPr>
          <w:rFonts w:eastAsia="Times New Roman"/>
          <w:shd w:val="clear" w:color="auto" w:fill="FFFFFF"/>
        </w:rPr>
        <w:t>(5).</w:t>
      </w:r>
    </w:p>
    <w:p w14:paraId="3BFD60B9" w14:textId="77777777" w:rsidR="001223A9" w:rsidRPr="00E23601" w:rsidRDefault="001223A9" w:rsidP="001223A9">
      <w:pPr>
        <w:rPr>
          <w:rFonts w:eastAsia="Times New Roman"/>
        </w:rPr>
      </w:pPr>
      <w:r w:rsidRPr="00E23601">
        <w:rPr>
          <w:rFonts w:eastAsia="Times New Roman"/>
          <w:shd w:val="clear" w:color="auto" w:fill="FFFFFF"/>
        </w:rPr>
        <w:t xml:space="preserve">McFadden, P., Ross, J., Moriarty, J., Mallett, J., Schroder, H., Ravalier, J., Manthorpe, J., Currie, D., Harron, J. and Gillen, P., 2021. The role of coping in the wellbeing and work-related quality of life of UK health and social care workers during COVID-19. </w:t>
      </w:r>
      <w:r w:rsidRPr="00E23601">
        <w:rPr>
          <w:rFonts w:eastAsia="Times New Roman"/>
          <w:i/>
          <w:iCs/>
          <w:shd w:val="clear" w:color="auto" w:fill="FFFFFF"/>
        </w:rPr>
        <w:t>International Journal of Environmental Research and Public Health</w:t>
      </w:r>
      <w:r w:rsidRPr="00E23601">
        <w:rPr>
          <w:rFonts w:eastAsia="Times New Roman"/>
          <w:shd w:val="clear" w:color="auto" w:fill="FFFFFF"/>
        </w:rPr>
        <w:t xml:space="preserve">, </w:t>
      </w:r>
      <w:r w:rsidRPr="00E23601">
        <w:rPr>
          <w:rFonts w:eastAsia="Times New Roman"/>
          <w:i/>
          <w:iCs/>
          <w:shd w:val="clear" w:color="auto" w:fill="FFFFFF"/>
        </w:rPr>
        <w:t>18</w:t>
      </w:r>
      <w:r w:rsidRPr="00E23601">
        <w:rPr>
          <w:rFonts w:eastAsia="Times New Roman"/>
          <w:shd w:val="clear" w:color="auto" w:fill="FFFFFF"/>
        </w:rPr>
        <w:t>(2), p.815.</w:t>
      </w:r>
    </w:p>
    <w:p w14:paraId="356834CB" w14:textId="73191151" w:rsidR="00067E5A" w:rsidRPr="00B1405E" w:rsidRDefault="001223A9" w:rsidP="001223A9">
      <w:pPr>
        <w:rPr>
          <w:rFonts w:eastAsia="Times New Roman"/>
          <w:shd w:val="clear" w:color="auto" w:fill="FFFFFF"/>
        </w:rPr>
      </w:pPr>
      <w:r w:rsidRPr="00E23601">
        <w:rPr>
          <w:rFonts w:eastAsia="Times New Roman"/>
          <w:shd w:val="clear" w:color="auto" w:fill="FFFFFF"/>
        </w:rPr>
        <w:t xml:space="preserve">Rizan, C., Reed, </w:t>
      </w:r>
      <w:r w:rsidR="00A55C0C" w:rsidRPr="00E23601">
        <w:rPr>
          <w:rFonts w:eastAsia="Times New Roman"/>
          <w:shd w:val="clear" w:color="auto" w:fill="FFFFFF"/>
        </w:rPr>
        <w:t>M.,</w:t>
      </w:r>
      <w:r w:rsidRPr="00E23601">
        <w:rPr>
          <w:rFonts w:eastAsia="Times New Roman"/>
          <w:shd w:val="clear" w:color="auto" w:fill="FFFFFF"/>
        </w:rPr>
        <w:t xml:space="preserve"> and Bhutta, M.F., 2021. Environmental impact of personal protective equipment distributed for use by health and social care services in England in the first six months of the COVID-19 pandemic. </w:t>
      </w:r>
      <w:r w:rsidRPr="00E23601">
        <w:rPr>
          <w:rFonts w:eastAsia="Times New Roman"/>
          <w:i/>
          <w:iCs/>
          <w:shd w:val="clear" w:color="auto" w:fill="FFFFFF"/>
        </w:rPr>
        <w:t>Journal of the Royal Society of Medicine</w:t>
      </w:r>
      <w:r w:rsidRPr="00E23601">
        <w:rPr>
          <w:rFonts w:eastAsia="Times New Roman"/>
          <w:shd w:val="clear" w:color="auto" w:fill="FFFFFF"/>
        </w:rPr>
        <w:t xml:space="preserve">, </w:t>
      </w:r>
      <w:r w:rsidRPr="00E23601">
        <w:rPr>
          <w:rFonts w:eastAsia="Times New Roman"/>
          <w:i/>
          <w:iCs/>
          <w:shd w:val="clear" w:color="auto" w:fill="FFFFFF"/>
        </w:rPr>
        <w:t>114</w:t>
      </w:r>
      <w:r w:rsidRPr="00E23601">
        <w:rPr>
          <w:rFonts w:eastAsia="Times New Roman"/>
          <w:shd w:val="clear" w:color="auto" w:fill="FFFFFF"/>
        </w:rPr>
        <w:t>(5), pp.250-263.</w:t>
      </w:r>
    </w:p>
    <w:p w14:paraId="0EEF556F" w14:textId="388D841C" w:rsidR="0000608A" w:rsidRDefault="0000608A" w:rsidP="001223A9">
      <w:pPr>
        <w:rPr>
          <w:rFonts w:eastAsia="Times New Roman"/>
        </w:rPr>
      </w:pPr>
    </w:p>
    <w:p w14:paraId="2812021C" w14:textId="23BA3355" w:rsidR="0000608A" w:rsidRDefault="0000608A">
      <w:pPr>
        <w:spacing w:line="276" w:lineRule="auto"/>
        <w:jc w:val="left"/>
        <w:rPr>
          <w:rFonts w:eastAsia="Times New Roman"/>
        </w:rPr>
      </w:pPr>
    </w:p>
    <w:p w14:paraId="5037FD09" w14:textId="77777777" w:rsidR="00B1405E" w:rsidRDefault="00B1405E">
      <w:pPr>
        <w:spacing w:line="276" w:lineRule="auto"/>
        <w:jc w:val="left"/>
        <w:rPr>
          <w:rFonts w:eastAsia="Times New Roman"/>
        </w:rPr>
      </w:pPr>
    </w:p>
    <w:p w14:paraId="1ED7F7DD" w14:textId="77777777" w:rsidR="00B1405E" w:rsidRDefault="00B1405E">
      <w:pPr>
        <w:spacing w:line="276" w:lineRule="auto"/>
        <w:jc w:val="left"/>
        <w:rPr>
          <w:rFonts w:eastAsia="Times New Roman"/>
        </w:rPr>
      </w:pPr>
    </w:p>
    <w:p w14:paraId="6B5556BA" w14:textId="77777777" w:rsidR="00B1405E" w:rsidRDefault="00B1405E">
      <w:pPr>
        <w:spacing w:line="276" w:lineRule="auto"/>
        <w:jc w:val="left"/>
        <w:rPr>
          <w:rFonts w:eastAsia="Times New Roman"/>
        </w:rPr>
      </w:pPr>
    </w:p>
    <w:p w14:paraId="75C23E8B" w14:textId="77777777" w:rsidR="00B1405E" w:rsidRDefault="00B1405E">
      <w:pPr>
        <w:spacing w:line="276" w:lineRule="auto"/>
        <w:jc w:val="left"/>
        <w:rPr>
          <w:rFonts w:eastAsia="Times New Roman"/>
        </w:rPr>
      </w:pPr>
    </w:p>
    <w:p w14:paraId="263774EE" w14:textId="19DCE0A0" w:rsidR="00067E5A" w:rsidRDefault="00225525" w:rsidP="001223A9">
      <w:pPr>
        <w:rPr>
          <w:rFonts w:eastAsia="Times New Roman"/>
          <w:b/>
          <w:bCs/>
        </w:rPr>
      </w:pPr>
      <w:r w:rsidRPr="00225525">
        <w:rPr>
          <w:rFonts w:eastAsia="Times New Roman"/>
          <w:b/>
          <w:bCs/>
        </w:rPr>
        <w:lastRenderedPageBreak/>
        <w:t>Appendix</w:t>
      </w:r>
    </w:p>
    <w:p w14:paraId="169E6FBD" w14:textId="4B0BC1C5" w:rsidR="003F04E5" w:rsidRDefault="003F04E5" w:rsidP="001223A9">
      <w:pPr>
        <w:rPr>
          <w:rFonts w:eastAsia="Times New Roman"/>
          <w:b/>
          <w:bCs/>
        </w:rPr>
      </w:pPr>
      <w:r>
        <w:rPr>
          <w:rFonts w:eastAsia="Times New Roman"/>
          <w:b/>
          <w:bCs/>
        </w:rPr>
        <w:object w:dxaOrig="1520" w:dyaOrig="987" w14:anchorId="1D15828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9" o:title=""/>
          </v:shape>
          <o:OLEObject Type="Embed" ProgID="PowerPoint.Show.12" ShapeID="_x0000_i1025" DrawAspect="Icon" ObjectID="_1712053545" r:id="rId10"/>
        </w:object>
      </w:r>
    </w:p>
    <w:p w14:paraId="6C423BF3" w14:textId="77777777" w:rsidR="00202234" w:rsidRPr="00225525" w:rsidRDefault="00202234" w:rsidP="001223A9">
      <w:pPr>
        <w:rPr>
          <w:rFonts w:eastAsia="Times New Roman"/>
          <w:b/>
          <w:bCs/>
        </w:rPr>
      </w:pPr>
    </w:p>
    <w:sectPr w:rsidR="00202234" w:rsidRPr="00225525" w:rsidSect="006F33C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8DA00" w14:textId="77777777" w:rsidR="00152D67" w:rsidRDefault="00152D67" w:rsidP="00425ADB">
      <w:pPr>
        <w:spacing w:after="0" w:line="240" w:lineRule="auto"/>
      </w:pPr>
      <w:r>
        <w:separator/>
      </w:r>
    </w:p>
  </w:endnote>
  <w:endnote w:type="continuationSeparator" w:id="0">
    <w:p w14:paraId="4D06FC5D" w14:textId="77777777" w:rsidR="00152D67" w:rsidRDefault="00152D67" w:rsidP="00425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03286"/>
      <w:docPartObj>
        <w:docPartGallery w:val="Page Numbers (Bottom of Page)"/>
        <w:docPartUnique/>
      </w:docPartObj>
    </w:sdtPr>
    <w:sdtEndPr/>
    <w:sdtContent>
      <w:p w14:paraId="2E751D42" w14:textId="77777777" w:rsidR="00425ADB" w:rsidRDefault="00152D67">
        <w:pPr>
          <w:pStyle w:val="Footer"/>
          <w:jc w:val="right"/>
        </w:pPr>
        <w:r>
          <w:fldChar w:fldCharType="begin"/>
        </w:r>
        <w:r>
          <w:instrText xml:space="preserve"> PAGE   \* MERGEFORMAT </w:instrText>
        </w:r>
        <w:r>
          <w:fldChar w:fldCharType="separate"/>
        </w:r>
        <w:r w:rsidR="00D824F6">
          <w:rPr>
            <w:noProof/>
          </w:rPr>
          <w:t>1</w:t>
        </w:r>
        <w:r>
          <w:rPr>
            <w:noProof/>
          </w:rPr>
          <w:fldChar w:fldCharType="end"/>
        </w:r>
      </w:p>
    </w:sdtContent>
  </w:sdt>
  <w:p w14:paraId="5DF02BC4" w14:textId="77777777" w:rsidR="00425ADB" w:rsidRDefault="00425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758CD" w14:textId="77777777" w:rsidR="00152D67" w:rsidRDefault="00152D67" w:rsidP="00425ADB">
      <w:pPr>
        <w:spacing w:after="0" w:line="240" w:lineRule="auto"/>
      </w:pPr>
      <w:r>
        <w:separator/>
      </w:r>
    </w:p>
  </w:footnote>
  <w:footnote w:type="continuationSeparator" w:id="0">
    <w:p w14:paraId="57ADA70D" w14:textId="77777777" w:rsidR="00152D67" w:rsidRDefault="00152D67" w:rsidP="00425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B71DC"/>
    <w:multiLevelType w:val="multilevel"/>
    <w:tmpl w:val="AAD07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F61137"/>
    <w:multiLevelType w:val="multilevel"/>
    <w:tmpl w:val="2EF28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880A7C"/>
    <w:multiLevelType w:val="multilevel"/>
    <w:tmpl w:val="B5BA4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184A0E"/>
    <w:multiLevelType w:val="multilevel"/>
    <w:tmpl w:val="9D565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C030B4"/>
    <w:multiLevelType w:val="multilevel"/>
    <w:tmpl w:val="2FBA3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375C2E"/>
    <w:multiLevelType w:val="multilevel"/>
    <w:tmpl w:val="57363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2008916">
    <w:abstractNumId w:val="1"/>
  </w:num>
  <w:num w:numId="2" w16cid:durableId="1286501918">
    <w:abstractNumId w:val="2"/>
  </w:num>
  <w:num w:numId="3" w16cid:durableId="729961174">
    <w:abstractNumId w:val="3"/>
  </w:num>
  <w:num w:numId="4" w16cid:durableId="119307980">
    <w:abstractNumId w:val="0"/>
  </w:num>
  <w:num w:numId="5" w16cid:durableId="1861160707">
    <w:abstractNumId w:val="5"/>
  </w:num>
  <w:num w:numId="6" w16cid:durableId="6266676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601"/>
    <w:rsid w:val="0000608A"/>
    <w:rsid w:val="00067E5A"/>
    <w:rsid w:val="00111D78"/>
    <w:rsid w:val="001223A9"/>
    <w:rsid w:val="00152D67"/>
    <w:rsid w:val="00202234"/>
    <w:rsid w:val="00225525"/>
    <w:rsid w:val="00271A12"/>
    <w:rsid w:val="0028198E"/>
    <w:rsid w:val="002E7766"/>
    <w:rsid w:val="00302BA6"/>
    <w:rsid w:val="0038620D"/>
    <w:rsid w:val="003E2702"/>
    <w:rsid w:val="003F04E5"/>
    <w:rsid w:val="00425ADB"/>
    <w:rsid w:val="00432B19"/>
    <w:rsid w:val="0047086B"/>
    <w:rsid w:val="00474B04"/>
    <w:rsid w:val="005133D5"/>
    <w:rsid w:val="00557003"/>
    <w:rsid w:val="006F33C3"/>
    <w:rsid w:val="009F0DCF"/>
    <w:rsid w:val="00A30048"/>
    <w:rsid w:val="00A55C0C"/>
    <w:rsid w:val="00B1405E"/>
    <w:rsid w:val="00C03B8F"/>
    <w:rsid w:val="00C44C1F"/>
    <w:rsid w:val="00C52FC6"/>
    <w:rsid w:val="00C54340"/>
    <w:rsid w:val="00C83A0B"/>
    <w:rsid w:val="00D824F6"/>
    <w:rsid w:val="00E23601"/>
    <w:rsid w:val="00ED29B5"/>
    <w:rsid w:val="00FC2F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C821E"/>
  <w15:docId w15:val="{E8262EB4-1455-4DAD-8E0A-81EBCBEBE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601"/>
    <w:pPr>
      <w:spacing w:line="360" w:lineRule="auto"/>
      <w:jc w:val="both"/>
    </w:pPr>
    <w:rPr>
      <w:rFonts w:ascii="Arial" w:hAnsi="Arial"/>
    </w:rPr>
  </w:style>
  <w:style w:type="paragraph" w:styleId="Heading1">
    <w:name w:val="heading 1"/>
    <w:basedOn w:val="Normal"/>
    <w:next w:val="Normal"/>
    <w:link w:val="Heading1Char"/>
    <w:uiPriority w:val="9"/>
    <w:qFormat/>
    <w:rsid w:val="00E23601"/>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360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23601"/>
    <w:rPr>
      <w:rFonts w:ascii="Arial" w:eastAsiaTheme="majorEastAsia" w:hAnsi="Arial" w:cstheme="majorBidi"/>
      <w:b/>
      <w:bCs/>
      <w:szCs w:val="28"/>
    </w:rPr>
  </w:style>
  <w:style w:type="paragraph" w:styleId="TOCHeading">
    <w:name w:val="TOC Heading"/>
    <w:basedOn w:val="Heading1"/>
    <w:next w:val="Normal"/>
    <w:uiPriority w:val="39"/>
    <w:semiHidden/>
    <w:unhideWhenUsed/>
    <w:qFormat/>
    <w:rsid w:val="00FC2FEC"/>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C2FEC"/>
    <w:pPr>
      <w:spacing w:after="100"/>
    </w:pPr>
  </w:style>
  <w:style w:type="character" w:styleId="Hyperlink">
    <w:name w:val="Hyperlink"/>
    <w:basedOn w:val="DefaultParagraphFont"/>
    <w:uiPriority w:val="99"/>
    <w:unhideWhenUsed/>
    <w:rsid w:val="00FC2FEC"/>
    <w:rPr>
      <w:color w:val="0000FF" w:themeColor="hyperlink"/>
      <w:u w:val="single"/>
    </w:rPr>
  </w:style>
  <w:style w:type="paragraph" w:styleId="BalloonText">
    <w:name w:val="Balloon Text"/>
    <w:basedOn w:val="Normal"/>
    <w:link w:val="BalloonTextChar"/>
    <w:uiPriority w:val="99"/>
    <w:semiHidden/>
    <w:unhideWhenUsed/>
    <w:rsid w:val="00FC2F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FEC"/>
    <w:rPr>
      <w:rFonts w:ascii="Tahoma" w:hAnsi="Tahoma" w:cs="Tahoma"/>
      <w:sz w:val="16"/>
      <w:szCs w:val="16"/>
    </w:rPr>
  </w:style>
  <w:style w:type="paragraph" w:styleId="Header">
    <w:name w:val="header"/>
    <w:basedOn w:val="Normal"/>
    <w:link w:val="HeaderChar"/>
    <w:uiPriority w:val="99"/>
    <w:semiHidden/>
    <w:unhideWhenUsed/>
    <w:rsid w:val="00425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5ADB"/>
    <w:rPr>
      <w:rFonts w:ascii="Arial" w:hAnsi="Arial"/>
    </w:rPr>
  </w:style>
  <w:style w:type="paragraph" w:styleId="Footer">
    <w:name w:val="footer"/>
    <w:basedOn w:val="Normal"/>
    <w:link w:val="FooterChar"/>
    <w:uiPriority w:val="99"/>
    <w:unhideWhenUsed/>
    <w:rsid w:val="00425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AD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18544">
      <w:bodyDiv w:val="1"/>
      <w:marLeft w:val="0"/>
      <w:marRight w:val="0"/>
      <w:marTop w:val="0"/>
      <w:marBottom w:val="0"/>
      <w:divBdr>
        <w:top w:val="none" w:sz="0" w:space="0" w:color="auto"/>
        <w:left w:val="none" w:sz="0" w:space="0" w:color="auto"/>
        <w:bottom w:val="none" w:sz="0" w:space="0" w:color="auto"/>
        <w:right w:val="none" w:sz="0" w:space="0" w:color="auto"/>
      </w:divBdr>
    </w:div>
    <w:div w:id="695817219">
      <w:bodyDiv w:val="1"/>
      <w:marLeft w:val="0"/>
      <w:marRight w:val="0"/>
      <w:marTop w:val="0"/>
      <w:marBottom w:val="0"/>
      <w:divBdr>
        <w:top w:val="none" w:sz="0" w:space="0" w:color="auto"/>
        <w:left w:val="none" w:sz="0" w:space="0" w:color="auto"/>
        <w:bottom w:val="none" w:sz="0" w:space="0" w:color="auto"/>
        <w:right w:val="none" w:sz="0" w:space="0" w:color="auto"/>
      </w:divBdr>
    </w:div>
    <w:div w:id="1248658833">
      <w:bodyDiv w:val="1"/>
      <w:marLeft w:val="0"/>
      <w:marRight w:val="0"/>
      <w:marTop w:val="0"/>
      <w:marBottom w:val="0"/>
      <w:divBdr>
        <w:top w:val="none" w:sz="0" w:space="0" w:color="auto"/>
        <w:left w:val="none" w:sz="0" w:space="0" w:color="auto"/>
        <w:bottom w:val="none" w:sz="0" w:space="0" w:color="auto"/>
        <w:right w:val="none" w:sz="0" w:space="0" w:color="auto"/>
      </w:divBdr>
    </w:div>
    <w:div w:id="2135634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D40DDA-F756-4700-9463-CCF8962AB9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9</Pages>
  <Words>1378</Words>
  <Characters>7857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04</dc:creator>
  <cp:lastModifiedBy>tendai dzitiro</cp:lastModifiedBy>
  <cp:revision>21</cp:revision>
  <dcterms:created xsi:type="dcterms:W3CDTF">2022-04-21T10:41:00Z</dcterms:created>
  <dcterms:modified xsi:type="dcterms:W3CDTF">2022-04-21T12:39:00Z</dcterms:modified>
</cp:coreProperties>
</file>