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60E56" w14:textId="76371138" w:rsidR="00882954" w:rsidRDefault="007F4AF6" w:rsidP="00133663">
      <w:pPr>
        <w:jc w:val="center"/>
        <w:rPr>
          <w:rFonts w:ascii="Arial" w:hAnsi="Arial" w:cs="Arial"/>
          <w:sz w:val="28"/>
          <w:szCs w:val="28"/>
        </w:rPr>
      </w:pPr>
      <w:r w:rsidRPr="00DB7916">
        <w:rPr>
          <w:rFonts w:ascii="Arial" w:hAnsi="Arial" w:cs="Arial"/>
          <w:sz w:val="28"/>
          <w:szCs w:val="28"/>
        </w:rPr>
        <w:t xml:space="preserve">Menu Engineering </w:t>
      </w:r>
    </w:p>
    <w:p w14:paraId="78800071" w14:textId="77777777" w:rsidR="00DB7916" w:rsidRPr="00DB7916" w:rsidRDefault="00DB7916" w:rsidP="00133663">
      <w:pPr>
        <w:jc w:val="center"/>
        <w:rPr>
          <w:rFonts w:ascii="Arial" w:hAnsi="Arial" w:cs="Arial"/>
          <w:sz w:val="28"/>
          <w:szCs w:val="28"/>
        </w:rPr>
      </w:pPr>
    </w:p>
    <w:p w14:paraId="7825202E" w14:textId="43506D63" w:rsidR="002A0813" w:rsidRDefault="002A0813" w:rsidP="00133663">
      <w:pPr>
        <w:jc w:val="center"/>
      </w:pPr>
    </w:p>
    <w:p w14:paraId="7F813F5C" w14:textId="1C68A8CE" w:rsidR="002A0813" w:rsidRDefault="002A0813" w:rsidP="00133663">
      <w:pPr>
        <w:jc w:val="center"/>
      </w:pPr>
    </w:p>
    <w:p w14:paraId="7620AE64" w14:textId="5ECF1E13" w:rsidR="002A0813" w:rsidRDefault="002A0813" w:rsidP="00133663">
      <w:pPr>
        <w:jc w:val="center"/>
      </w:pPr>
    </w:p>
    <w:p w14:paraId="4AC1A089" w14:textId="01387540" w:rsidR="002A0813" w:rsidRDefault="002A0813" w:rsidP="00133663">
      <w:pPr>
        <w:jc w:val="center"/>
      </w:pPr>
    </w:p>
    <w:p w14:paraId="6DF6C4AE" w14:textId="2EE43C67" w:rsidR="002A0813" w:rsidRDefault="002A0813" w:rsidP="00133663">
      <w:pPr>
        <w:jc w:val="center"/>
      </w:pPr>
    </w:p>
    <w:p w14:paraId="04EDFDBC" w14:textId="392BBF42" w:rsidR="002A0813" w:rsidRDefault="002A0813" w:rsidP="00133663">
      <w:pPr>
        <w:jc w:val="center"/>
      </w:pPr>
    </w:p>
    <w:p w14:paraId="5E551606" w14:textId="013AD63A" w:rsidR="002A0813" w:rsidRDefault="002A0813" w:rsidP="00133663">
      <w:pPr>
        <w:jc w:val="center"/>
      </w:pPr>
    </w:p>
    <w:p w14:paraId="49390DB7" w14:textId="2CD00A7D" w:rsidR="002A0813" w:rsidRDefault="002A0813" w:rsidP="00133663">
      <w:pPr>
        <w:jc w:val="center"/>
      </w:pPr>
    </w:p>
    <w:p w14:paraId="442F16A8" w14:textId="5D84FC2D" w:rsidR="002A0813" w:rsidRDefault="002A0813" w:rsidP="00133663">
      <w:pPr>
        <w:jc w:val="center"/>
      </w:pPr>
    </w:p>
    <w:p w14:paraId="51CB3FAF" w14:textId="7D5707A5" w:rsidR="002A0813" w:rsidRDefault="002A0813" w:rsidP="00DB7916">
      <w:pPr>
        <w:jc w:val="left"/>
      </w:pPr>
    </w:p>
    <w:p w14:paraId="0ECD3470" w14:textId="71616AF3" w:rsidR="002A0813" w:rsidRDefault="002A0813" w:rsidP="00133663">
      <w:pPr>
        <w:jc w:val="center"/>
      </w:pPr>
    </w:p>
    <w:p w14:paraId="4150EA4F" w14:textId="5839A041" w:rsidR="002A0813" w:rsidRDefault="002A0813" w:rsidP="00133663">
      <w:pPr>
        <w:jc w:val="center"/>
      </w:pPr>
    </w:p>
    <w:p w14:paraId="35C5C95C" w14:textId="7FCAAFE6" w:rsidR="002A0813" w:rsidRDefault="002A0813" w:rsidP="00133663">
      <w:pPr>
        <w:jc w:val="center"/>
      </w:pPr>
    </w:p>
    <w:p w14:paraId="1DCB16D3" w14:textId="13375154" w:rsidR="002A0813" w:rsidRDefault="002A0813" w:rsidP="00133663">
      <w:pPr>
        <w:jc w:val="center"/>
      </w:pPr>
    </w:p>
    <w:p w14:paraId="4C37D197" w14:textId="1470720A" w:rsidR="002A0813" w:rsidRDefault="002A0813" w:rsidP="00133663">
      <w:pPr>
        <w:jc w:val="center"/>
      </w:pPr>
    </w:p>
    <w:p w14:paraId="243B8E0F" w14:textId="1BC5ADF1" w:rsidR="002A0813" w:rsidRDefault="002A0813" w:rsidP="00DB7916"/>
    <w:p w14:paraId="6834877F" w14:textId="6EAD99BD" w:rsidR="00DB7916" w:rsidRPr="00DB7916" w:rsidRDefault="00DB7916" w:rsidP="00DB7916">
      <w:pPr>
        <w:jc w:val="left"/>
        <w:rPr>
          <w:rFonts w:ascii="Arial" w:hAnsi="Arial" w:cs="Arial"/>
        </w:rPr>
      </w:pPr>
      <w:r w:rsidRPr="00DB7916">
        <w:rPr>
          <w:rFonts w:ascii="Arial" w:hAnsi="Arial" w:cs="Arial"/>
        </w:rPr>
        <w:t xml:space="preserve">Word Count: </w:t>
      </w:r>
      <w:r w:rsidRPr="00DB7916">
        <w:rPr>
          <w:rFonts w:ascii="Arial" w:hAnsi="Arial" w:cs="Arial"/>
        </w:rPr>
        <w:t xml:space="preserve">434 </w:t>
      </w:r>
      <w:r w:rsidRPr="00DB7916">
        <w:rPr>
          <w:rFonts w:ascii="Arial" w:hAnsi="Arial" w:cs="Arial"/>
        </w:rPr>
        <w:t>Words</w:t>
      </w:r>
    </w:p>
    <w:p w14:paraId="423F0507" w14:textId="0DF766BF" w:rsidR="00DB7916" w:rsidRPr="00DB7916" w:rsidRDefault="00DB7916" w:rsidP="00DB7916">
      <w:pPr>
        <w:jc w:val="left"/>
        <w:rPr>
          <w:rFonts w:ascii="Arial" w:hAnsi="Arial" w:cs="Arial"/>
        </w:rPr>
      </w:pPr>
      <w:r w:rsidRPr="00DB7916">
        <w:rPr>
          <w:rFonts w:ascii="Arial" w:hAnsi="Arial" w:cs="Arial"/>
        </w:rPr>
        <w:t xml:space="preserve">Student name: </w:t>
      </w:r>
      <w:r>
        <w:rPr>
          <w:rFonts w:ascii="Arial" w:hAnsi="Arial" w:cs="Arial"/>
        </w:rPr>
        <w:t xml:space="preserve">Maria </w:t>
      </w:r>
      <w:r w:rsidRPr="00DB7916">
        <w:rPr>
          <w:rFonts w:ascii="Arial" w:hAnsi="Arial" w:cs="Arial"/>
        </w:rPr>
        <w:t>Lazar</w:t>
      </w:r>
    </w:p>
    <w:p w14:paraId="06B0BAFB" w14:textId="77777777" w:rsidR="00DB7916" w:rsidRPr="00DB7916" w:rsidRDefault="00DB7916" w:rsidP="00DB7916">
      <w:pPr>
        <w:jc w:val="left"/>
        <w:rPr>
          <w:rFonts w:ascii="Arial" w:hAnsi="Arial" w:cs="Arial"/>
        </w:rPr>
      </w:pPr>
      <w:r w:rsidRPr="00DB7916">
        <w:rPr>
          <w:rFonts w:ascii="Arial" w:hAnsi="Arial" w:cs="Arial"/>
        </w:rPr>
        <w:t>Student ID number: 2235532</w:t>
      </w:r>
    </w:p>
    <w:p w14:paraId="4501F611" w14:textId="07B2B628" w:rsidR="00DB7916" w:rsidRPr="00DB7916" w:rsidRDefault="00DB7916" w:rsidP="00DB7916">
      <w:pPr>
        <w:jc w:val="left"/>
        <w:rPr>
          <w:rFonts w:ascii="Arial" w:hAnsi="Arial" w:cs="Arial"/>
        </w:rPr>
      </w:pPr>
      <w:r w:rsidRPr="00DB7916">
        <w:rPr>
          <w:rFonts w:ascii="Arial" w:hAnsi="Arial" w:cs="Arial"/>
        </w:rPr>
        <w:t xml:space="preserve">Module title: </w:t>
      </w:r>
      <w:r>
        <w:rPr>
          <w:rFonts w:ascii="Arial" w:hAnsi="Arial" w:cs="Arial"/>
        </w:rPr>
        <w:t xml:space="preserve">Food and Beverage </w:t>
      </w:r>
      <w:r w:rsidRPr="00DB7916">
        <w:rPr>
          <w:rFonts w:ascii="Arial" w:hAnsi="Arial" w:cs="Arial"/>
        </w:rPr>
        <w:t>BMIH400</w:t>
      </w:r>
      <w:r>
        <w:rPr>
          <w:rFonts w:ascii="Arial" w:hAnsi="Arial" w:cs="Arial"/>
        </w:rPr>
        <w:t>2</w:t>
      </w:r>
    </w:p>
    <w:p w14:paraId="7749BD91" w14:textId="77777777" w:rsidR="00DB7916" w:rsidRPr="00DB7916" w:rsidRDefault="00DB7916" w:rsidP="00DB7916">
      <w:pPr>
        <w:jc w:val="left"/>
        <w:rPr>
          <w:rFonts w:ascii="Arial" w:hAnsi="Arial" w:cs="Arial"/>
        </w:rPr>
      </w:pPr>
      <w:r w:rsidRPr="00DB7916">
        <w:rPr>
          <w:rFonts w:ascii="Arial" w:hAnsi="Arial" w:cs="Arial"/>
        </w:rPr>
        <w:t xml:space="preserve">Lecture’s name: Luciana </w:t>
      </w:r>
      <w:proofErr w:type="spellStart"/>
      <w:r w:rsidRPr="00DB7916">
        <w:rPr>
          <w:rFonts w:ascii="Arial" w:hAnsi="Arial" w:cs="Arial"/>
        </w:rPr>
        <w:t>Suardi</w:t>
      </w:r>
      <w:proofErr w:type="spellEnd"/>
    </w:p>
    <w:p w14:paraId="2CD6C138" w14:textId="77777777" w:rsidR="00DB7916" w:rsidRDefault="00DB7916" w:rsidP="00DB7916">
      <w:pPr>
        <w:jc w:val="left"/>
        <w:rPr>
          <w:rFonts w:ascii="Arial" w:hAnsi="Arial" w:cs="Arial"/>
        </w:rPr>
      </w:pPr>
      <w:r w:rsidRPr="00DB7916">
        <w:rPr>
          <w:rFonts w:ascii="Arial" w:hAnsi="Arial" w:cs="Arial"/>
        </w:rPr>
        <w:t xml:space="preserve">Date: </w:t>
      </w:r>
      <w:r w:rsidRPr="00DB7916">
        <w:rPr>
          <w:rFonts w:ascii="Arial" w:hAnsi="Arial" w:cs="Arial"/>
        </w:rPr>
        <w:t>09</w:t>
      </w:r>
      <w:r w:rsidRPr="00DB7916">
        <w:rPr>
          <w:rFonts w:ascii="Arial" w:hAnsi="Arial" w:cs="Arial"/>
        </w:rPr>
        <w:t>.0</w:t>
      </w:r>
      <w:r w:rsidRPr="00DB7916">
        <w:rPr>
          <w:rFonts w:ascii="Arial" w:hAnsi="Arial" w:cs="Arial"/>
        </w:rPr>
        <w:t>6</w:t>
      </w:r>
      <w:r w:rsidRPr="00DB7916">
        <w:rPr>
          <w:rFonts w:ascii="Arial" w:hAnsi="Arial" w:cs="Arial"/>
        </w:rPr>
        <w:t>.2023</w:t>
      </w:r>
    </w:p>
    <w:p w14:paraId="4A17C28D" w14:textId="7AD086F8" w:rsidR="002A0813" w:rsidRPr="00DB7916" w:rsidRDefault="007F4AF6" w:rsidP="00DB7916">
      <w:pPr>
        <w:jc w:val="left"/>
        <w:rPr>
          <w:rFonts w:ascii="Arial" w:hAnsi="Arial" w:cs="Arial"/>
        </w:rPr>
      </w:pPr>
      <w:r w:rsidRPr="00DB7916">
        <w:rPr>
          <w:rFonts w:ascii="Arial" w:hAnsi="Arial" w:cs="Arial"/>
        </w:rPr>
        <w:lastRenderedPageBreak/>
        <w:t xml:space="preserve">The restaurant style, which </w:t>
      </w:r>
      <w:proofErr w:type="gramStart"/>
      <w:r w:rsidRPr="00DB7916">
        <w:rPr>
          <w:rFonts w:ascii="Arial" w:hAnsi="Arial" w:cs="Arial"/>
        </w:rPr>
        <w:t>is considered to be</w:t>
      </w:r>
      <w:proofErr w:type="gramEnd"/>
      <w:r w:rsidRPr="00DB7916">
        <w:rPr>
          <w:rFonts w:ascii="Arial" w:hAnsi="Arial" w:cs="Arial"/>
        </w:rPr>
        <w:t xml:space="preserve"> incorporated into the Hotel Trinity, is based on a Chinese dining system. The Chinese-style restaurant seeks to bring forth traditional dishes that revolve around the culture and cuisine of the Chinese people</w:t>
      </w:r>
      <w:r w:rsidR="009B440B" w:rsidRPr="00DB7916">
        <w:rPr>
          <w:rFonts w:ascii="Arial" w:hAnsi="Arial" w:cs="Arial"/>
        </w:rPr>
        <w:t xml:space="preserve"> (</w:t>
      </w:r>
      <w:r w:rsidR="009B440B" w:rsidRPr="00DB7916">
        <w:rPr>
          <w:rFonts w:ascii="Arial" w:hAnsi="Arial" w:cs="Arial"/>
          <w:shd w:val="clear" w:color="auto" w:fill="FFFFFF"/>
        </w:rPr>
        <w:t>Chan and Strabucchi, 2019)</w:t>
      </w:r>
      <w:r w:rsidRPr="00DB7916">
        <w:rPr>
          <w:rFonts w:ascii="Arial" w:hAnsi="Arial" w:cs="Arial"/>
        </w:rPr>
        <w:t>. The restaurant seeks to cater for an atmosphere that caters for a quality Chinese dining experience, thus complementing the actual culture and tradition of China. Provided with such information, it is important for the restaurant to emphasize its environment as well as its menu. In an effort to generate a realistic Chinese aura, the restaurant seeks to incorporate distinctive decorations and elements of Chinese culture that bring forth the perfect ambience. Thus, interior design will entail Chinese art, fashion and design</w:t>
      </w:r>
      <w:r w:rsidR="00DB759B" w:rsidRPr="00DB7916">
        <w:rPr>
          <w:rFonts w:ascii="Arial" w:hAnsi="Arial" w:cs="Arial"/>
        </w:rPr>
        <w:t>. In addition to this, the restaurant seeks to add Chinese lanterns and elements from the traditional Chinese calendar in an effort to provide a perfect dining experience</w:t>
      </w:r>
      <w:r w:rsidRPr="00DB7916">
        <w:rPr>
          <w:rFonts w:ascii="Arial" w:hAnsi="Arial" w:cs="Arial"/>
        </w:rPr>
        <w:t xml:space="preserve"> (</w:t>
      </w:r>
      <w:r w:rsidRPr="00DB7916">
        <w:rPr>
          <w:rFonts w:ascii="Arial" w:hAnsi="Arial" w:cs="Arial"/>
          <w:shd w:val="clear" w:color="auto" w:fill="FFFFFF"/>
        </w:rPr>
        <w:t>Zhou, 2022)</w:t>
      </w:r>
      <w:r w:rsidR="00DB759B" w:rsidRPr="00DB7916">
        <w:rPr>
          <w:rFonts w:ascii="Arial" w:hAnsi="Arial" w:cs="Arial"/>
        </w:rPr>
        <w:t>.</w:t>
      </w:r>
    </w:p>
    <w:p w14:paraId="5C30D6A2" w14:textId="58DCB367" w:rsidR="002A0813" w:rsidRPr="00DB7916" w:rsidRDefault="007F4AF6" w:rsidP="00DB7916">
      <w:pPr>
        <w:spacing w:before="0" w:after="0"/>
        <w:rPr>
          <w:rFonts w:ascii="Arial" w:hAnsi="Arial" w:cs="Arial"/>
        </w:rPr>
      </w:pPr>
      <w:r w:rsidRPr="00DB7916">
        <w:rPr>
          <w:rFonts w:ascii="Arial" w:hAnsi="Arial" w:cs="Arial"/>
        </w:rPr>
        <w:t>Moreover, the menu seeks to incorporate a vast range of traditional and cultural Chinese dishes, mostly encompassing noodles, dim sum and other modern Chinese dishes that have been interpreted over the years. The menu seeks to add special ingredients that label significant to the food's aroma, such as green onions, a variety of soups and steamed buns</w:t>
      </w:r>
      <w:r w:rsidR="009B440B" w:rsidRPr="00DB7916">
        <w:rPr>
          <w:rFonts w:ascii="Arial" w:hAnsi="Arial" w:cs="Arial"/>
        </w:rPr>
        <w:t xml:space="preserve"> (</w:t>
      </w:r>
      <w:r w:rsidR="009B440B" w:rsidRPr="00DB7916">
        <w:rPr>
          <w:rFonts w:ascii="Arial" w:hAnsi="Arial" w:cs="Arial"/>
          <w:shd w:val="clear" w:color="auto" w:fill="FFFFFF"/>
        </w:rPr>
        <w:t>Levin, 2019)</w:t>
      </w:r>
      <w:r w:rsidRPr="00DB7916">
        <w:rPr>
          <w:rFonts w:ascii="Arial" w:hAnsi="Arial" w:cs="Arial"/>
        </w:rPr>
        <w:t xml:space="preserve">. The reason why the Chinese concept-based restaurant settled on the stated menu is that Chinese cuisines are backed heavily by their culture, art and tradition, which is why incorporating these factors in the dishes secures a </w:t>
      </w:r>
      <w:r w:rsidR="00643452" w:rsidRPr="00DB7916">
        <w:rPr>
          <w:rFonts w:ascii="Arial" w:hAnsi="Arial" w:cs="Arial"/>
        </w:rPr>
        <w:t>high-quality</w:t>
      </w:r>
      <w:r w:rsidRPr="00DB7916">
        <w:rPr>
          <w:rFonts w:ascii="Arial" w:hAnsi="Arial" w:cs="Arial"/>
        </w:rPr>
        <w:t xml:space="preserve"> dining experience (</w:t>
      </w:r>
      <w:proofErr w:type="spellStart"/>
      <w:r w:rsidRPr="00DB7916">
        <w:rPr>
          <w:rFonts w:ascii="Arial" w:hAnsi="Arial" w:cs="Arial"/>
          <w:shd w:val="clear" w:color="auto" w:fill="FFFFFF"/>
        </w:rPr>
        <w:t>Lisnawati</w:t>
      </w:r>
      <w:proofErr w:type="spellEnd"/>
      <w:r w:rsidRPr="00DB7916">
        <w:rPr>
          <w:rFonts w:ascii="Arial" w:hAnsi="Arial" w:cs="Arial"/>
          <w:shd w:val="clear" w:color="auto" w:fill="FFFFFF"/>
        </w:rPr>
        <w:t xml:space="preserve"> and </w:t>
      </w:r>
      <w:proofErr w:type="spellStart"/>
      <w:r w:rsidRPr="00DB7916">
        <w:rPr>
          <w:rFonts w:ascii="Arial" w:hAnsi="Arial" w:cs="Arial"/>
          <w:shd w:val="clear" w:color="auto" w:fill="FFFFFF"/>
        </w:rPr>
        <w:t>Astawa</w:t>
      </w:r>
      <w:proofErr w:type="spellEnd"/>
      <w:r w:rsidRPr="00DB7916">
        <w:rPr>
          <w:rFonts w:ascii="Arial" w:hAnsi="Arial" w:cs="Arial"/>
          <w:shd w:val="clear" w:color="auto" w:fill="FFFFFF"/>
        </w:rPr>
        <w:t>, 2020)</w:t>
      </w:r>
      <w:r w:rsidRPr="00DB7916">
        <w:rPr>
          <w:rFonts w:ascii="Arial" w:hAnsi="Arial" w:cs="Arial"/>
        </w:rPr>
        <w:t>. The restaurant believes that it may be able to cater to a high-quality dining experience if the menu and food dishes are backed by a</w:t>
      </w:r>
      <w:r w:rsidR="00643452" w:rsidRPr="00DB7916">
        <w:rPr>
          <w:rFonts w:ascii="Arial" w:hAnsi="Arial" w:cs="Arial"/>
        </w:rPr>
        <w:t>n authentic ambience and environment. Irrespective of the culinary products, the Chinese concept-based restaurant aims to incorporate a menu that the customers are familiar with, meaning thereby that the dishes will be cooked using traditional spices, herbs and ingredients. Therefore, the restaurant seeks to develop an immersive environment in terms of both the menu and the overall layout of the diner.</w:t>
      </w:r>
    </w:p>
    <w:p w14:paraId="5833F617" w14:textId="77777777" w:rsidR="00DB7916" w:rsidRDefault="007F4AF6" w:rsidP="00DB7916">
      <w:pPr>
        <w:spacing w:before="0" w:after="0"/>
        <w:rPr>
          <w:rFonts w:ascii="Arial" w:hAnsi="Arial" w:cs="Arial"/>
        </w:rPr>
      </w:pPr>
      <w:r w:rsidRPr="00DB7916">
        <w:rPr>
          <w:rFonts w:ascii="Arial" w:hAnsi="Arial" w:cs="Arial"/>
        </w:rPr>
        <w:t>Furthermore, the target audience for the Chinese-style restaurant may be specific. The primary audience of the restaurant will be customers who are genuinely interested in consuming traditional Chinese dishes. This segment may entail Chinese descendants that are looking for authentic dishes that complement their culture and provide an altogether high-quality dining experience</w:t>
      </w:r>
      <w:r w:rsidR="009B440B" w:rsidRPr="00DB7916">
        <w:rPr>
          <w:rFonts w:ascii="Arial" w:hAnsi="Arial" w:cs="Arial"/>
        </w:rPr>
        <w:t xml:space="preserve"> (</w:t>
      </w:r>
      <w:r w:rsidR="009B440B" w:rsidRPr="00DB7916">
        <w:rPr>
          <w:rFonts w:ascii="Arial" w:hAnsi="Arial" w:cs="Arial"/>
          <w:shd w:val="clear" w:color="auto" w:fill="FFFFFF"/>
        </w:rPr>
        <w:t>Chen et al., 2019)</w:t>
      </w:r>
      <w:r w:rsidRPr="00DB7916">
        <w:rPr>
          <w:rFonts w:ascii="Arial" w:hAnsi="Arial" w:cs="Arial"/>
        </w:rPr>
        <w:t>.</w:t>
      </w:r>
      <w:r w:rsidR="002A0813" w:rsidRPr="00DB7916">
        <w:rPr>
          <w:rFonts w:ascii="Arial" w:hAnsi="Arial" w:cs="Arial"/>
        </w:rPr>
        <w:t xml:space="preserve"> </w:t>
      </w:r>
    </w:p>
    <w:p w14:paraId="67ED65C1" w14:textId="45BF5530" w:rsidR="00133663" w:rsidRPr="00DB7916" w:rsidRDefault="002A0813" w:rsidP="00DB7916">
      <w:pPr>
        <w:spacing w:before="0" w:after="0"/>
        <w:rPr>
          <w:rFonts w:ascii="Arial" w:hAnsi="Arial" w:cs="Arial"/>
        </w:rPr>
      </w:pPr>
      <w:r w:rsidRPr="00DB7916">
        <w:rPr>
          <w:rFonts w:ascii="Arial" w:hAnsi="Arial" w:cs="Arial"/>
        </w:rPr>
        <w:lastRenderedPageBreak/>
        <w:t>Otherwise, the restaurant may appeal to the population that seeks to try unique cuisines that are backed by historical cultures</w:t>
      </w:r>
      <w:r w:rsidR="007F4AF6" w:rsidRPr="00DB7916">
        <w:rPr>
          <w:rFonts w:ascii="Arial" w:hAnsi="Arial" w:cs="Arial"/>
        </w:rPr>
        <w:t xml:space="preserve"> (</w:t>
      </w:r>
      <w:proofErr w:type="spellStart"/>
      <w:r w:rsidR="007F4AF6" w:rsidRPr="00DB7916">
        <w:rPr>
          <w:rFonts w:ascii="Arial" w:hAnsi="Arial" w:cs="Arial"/>
          <w:shd w:val="clear" w:color="auto" w:fill="FFFFFF"/>
        </w:rPr>
        <w:t>Sudhagar</w:t>
      </w:r>
      <w:proofErr w:type="spellEnd"/>
      <w:r w:rsidR="007F4AF6" w:rsidRPr="00DB7916">
        <w:rPr>
          <w:rFonts w:ascii="Arial" w:hAnsi="Arial" w:cs="Arial"/>
          <w:shd w:val="clear" w:color="auto" w:fill="FFFFFF"/>
        </w:rPr>
        <w:t xml:space="preserve"> and Rajendran, 2017)</w:t>
      </w:r>
      <w:r w:rsidRPr="00DB7916">
        <w:rPr>
          <w:rFonts w:ascii="Arial" w:hAnsi="Arial" w:cs="Arial"/>
        </w:rPr>
        <w:t xml:space="preserve">. That may include tourists or guests with different cultural backgrounds visiting the hotel. </w:t>
      </w:r>
    </w:p>
    <w:p w14:paraId="7E0BC847" w14:textId="52A80B79" w:rsidR="000D3834" w:rsidRDefault="000D3834" w:rsidP="000D3834">
      <w:pPr>
        <w:jc w:val="center"/>
      </w:pPr>
      <w:r>
        <w:rPr>
          <w:noProof/>
        </w:rPr>
        <w:drawing>
          <wp:inline distT="0" distB="0" distL="0" distR="0" wp14:anchorId="3A6D7EEB" wp14:editId="15AAC082">
            <wp:extent cx="3257550" cy="4705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257550" cy="4705350"/>
                    </a:xfrm>
                    <a:prstGeom prst="rect">
                      <a:avLst/>
                    </a:prstGeom>
                  </pic:spPr>
                </pic:pic>
              </a:graphicData>
            </a:graphic>
          </wp:inline>
        </w:drawing>
      </w:r>
    </w:p>
    <w:p w14:paraId="13CD0F68" w14:textId="6AD9F0C6" w:rsidR="000D3834" w:rsidRDefault="000D3834" w:rsidP="000D3834">
      <w:pPr>
        <w:jc w:val="center"/>
      </w:pPr>
      <w:r>
        <w:rPr>
          <w:noProof/>
        </w:rPr>
        <w:lastRenderedPageBreak/>
        <w:drawing>
          <wp:inline distT="0" distB="0" distL="0" distR="0" wp14:anchorId="64F15EC8" wp14:editId="1ACDF919">
            <wp:extent cx="3248025" cy="46958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48025" cy="4695825"/>
                    </a:xfrm>
                    <a:prstGeom prst="rect">
                      <a:avLst/>
                    </a:prstGeom>
                  </pic:spPr>
                </pic:pic>
              </a:graphicData>
            </a:graphic>
          </wp:inline>
        </w:drawing>
      </w:r>
    </w:p>
    <w:p w14:paraId="45F6BAB7" w14:textId="77777777" w:rsidR="000D3834" w:rsidRPr="000D3834" w:rsidRDefault="000D3834" w:rsidP="000D3834"/>
    <w:p w14:paraId="37C18C36" w14:textId="77777777" w:rsidR="000D3834" w:rsidRPr="000D3834" w:rsidRDefault="000D3834" w:rsidP="000D3834"/>
    <w:p w14:paraId="05C859AB" w14:textId="7224B1E3" w:rsidR="009B440B" w:rsidRDefault="009B440B" w:rsidP="00133663"/>
    <w:p w14:paraId="04C93739" w14:textId="36582C99" w:rsidR="009B440B" w:rsidRDefault="009B440B" w:rsidP="00133663"/>
    <w:p w14:paraId="6FB3A778" w14:textId="5A2CA825" w:rsidR="009B440B" w:rsidRDefault="009B440B" w:rsidP="00133663"/>
    <w:p w14:paraId="7E3B6F86" w14:textId="493270F3" w:rsidR="009B440B" w:rsidRDefault="009B440B" w:rsidP="00133663"/>
    <w:p w14:paraId="2F23EB20" w14:textId="10000418" w:rsidR="009B440B" w:rsidRDefault="009B440B" w:rsidP="00133663"/>
    <w:p w14:paraId="6BA9BB8C" w14:textId="698CD7DA" w:rsidR="009B440B" w:rsidRDefault="009B440B" w:rsidP="00133663"/>
    <w:p w14:paraId="3172115D" w14:textId="0010EBC4" w:rsidR="009B440B" w:rsidRDefault="009B440B" w:rsidP="00133663"/>
    <w:p w14:paraId="24315C8D" w14:textId="77777777" w:rsidR="009B440B" w:rsidRDefault="009B440B" w:rsidP="00133663"/>
    <w:p w14:paraId="525ABB42" w14:textId="77777777" w:rsidR="007F4AF6" w:rsidRDefault="007F4AF6" w:rsidP="009B440B">
      <w:pPr>
        <w:ind w:left="720" w:hanging="720"/>
        <w:rPr>
          <w:shd w:val="clear" w:color="auto" w:fill="FFFFFF"/>
        </w:rPr>
      </w:pPr>
      <w:r>
        <w:rPr>
          <w:shd w:val="clear" w:color="auto" w:fill="FFFFFF"/>
        </w:rPr>
        <w:lastRenderedPageBreak/>
        <w:t>Chan, C. and Strabucchi, M.M., 2019. Creating and Negotiating" Chineseness" Through Chinese Restaurants in Santiago, Chile. In </w:t>
      </w:r>
      <w:r>
        <w:rPr>
          <w:i/>
          <w:iCs/>
          <w:shd w:val="clear" w:color="auto" w:fill="FFFFFF"/>
        </w:rPr>
        <w:t>American Chinese Restaurants</w:t>
      </w:r>
      <w:r>
        <w:rPr>
          <w:shd w:val="clear" w:color="auto" w:fill="FFFFFF"/>
        </w:rPr>
        <w:t> (pp. 3-25). Routledge.</w:t>
      </w:r>
    </w:p>
    <w:p w14:paraId="7DCEA385" w14:textId="77777777" w:rsidR="007F4AF6" w:rsidRPr="00C75F6B" w:rsidRDefault="007F4AF6" w:rsidP="009B440B">
      <w:pPr>
        <w:ind w:left="720" w:hanging="720"/>
      </w:pPr>
      <w:r>
        <w:rPr>
          <w:shd w:val="clear" w:color="auto" w:fill="FFFFFF"/>
        </w:rPr>
        <w:t xml:space="preserve">Chen, W., Tajeddini, K., Ratten, V. and Tabari, S., 2019. Educational immigrants: Evidence from young Chinese entrepreneurs in the UK. </w:t>
      </w:r>
      <w:r>
        <w:rPr>
          <w:i/>
          <w:iCs/>
          <w:shd w:val="clear" w:color="auto" w:fill="FFFFFF"/>
        </w:rPr>
        <w:t>Journal of enterprising communities: People and places in the global economy</w:t>
      </w:r>
      <w:r>
        <w:rPr>
          <w:shd w:val="clear" w:color="auto" w:fill="FFFFFF"/>
        </w:rPr>
        <w:t>.</w:t>
      </w:r>
    </w:p>
    <w:p w14:paraId="7B642FA1" w14:textId="77777777" w:rsidR="007F4AF6" w:rsidRPr="00894958" w:rsidRDefault="007F4AF6" w:rsidP="000D3834">
      <w:pPr>
        <w:ind w:left="720" w:hanging="720"/>
        <w:rPr>
          <w:color w:val="000000" w:themeColor="text1"/>
        </w:rPr>
      </w:pPr>
      <w:proofErr w:type="spellStart"/>
      <w:r w:rsidRPr="00894958">
        <w:rPr>
          <w:color w:val="000000" w:themeColor="text1"/>
        </w:rPr>
        <w:t>Hakasan</w:t>
      </w:r>
      <w:proofErr w:type="spellEnd"/>
      <w:r w:rsidRPr="00894958">
        <w:rPr>
          <w:color w:val="000000" w:themeColor="text1"/>
        </w:rPr>
        <w:t xml:space="preserve"> 2023. Menu. [Online] Available at </w:t>
      </w:r>
      <w:hyperlink r:id="rId8" w:history="1">
        <w:r w:rsidRPr="00894958">
          <w:rPr>
            <w:rStyle w:val="Hyperlink"/>
            <w:color w:val="000000" w:themeColor="text1"/>
          </w:rPr>
          <w:t>https://hakkasan.com/mayfair/menu/</w:t>
        </w:r>
      </w:hyperlink>
      <w:r w:rsidRPr="00894958">
        <w:rPr>
          <w:color w:val="000000" w:themeColor="text1"/>
        </w:rPr>
        <w:t xml:space="preserve"> [Accessed on 6 June 2023]</w:t>
      </w:r>
    </w:p>
    <w:p w14:paraId="4D843FAE" w14:textId="77777777" w:rsidR="007F4AF6" w:rsidRPr="00894958" w:rsidRDefault="007F4AF6" w:rsidP="000D3834">
      <w:pPr>
        <w:ind w:left="720" w:hanging="720"/>
        <w:rPr>
          <w:color w:val="000000" w:themeColor="text1"/>
        </w:rPr>
      </w:pPr>
      <w:r w:rsidRPr="00894958">
        <w:rPr>
          <w:color w:val="000000" w:themeColor="text1"/>
        </w:rPr>
        <w:t xml:space="preserve">Imperial Treasure 2023. Ala Carte. [Online] Available at </w:t>
      </w:r>
      <w:hyperlink r:id="rId9" w:history="1">
        <w:r w:rsidRPr="00894958">
          <w:rPr>
            <w:rStyle w:val="Hyperlink"/>
            <w:color w:val="000000" w:themeColor="text1"/>
          </w:rPr>
          <w:t>https://www.imperialtreasure.com/uk/resources/ck/files/UK%20Menu%202023/ImperialTreasure_ALaCarte2023(2).pdf</w:t>
        </w:r>
      </w:hyperlink>
      <w:r w:rsidRPr="00894958">
        <w:rPr>
          <w:color w:val="000000" w:themeColor="text1"/>
        </w:rPr>
        <w:t xml:space="preserve"> [Accessed on 6 June 2023]</w:t>
      </w:r>
    </w:p>
    <w:p w14:paraId="658BCA5A" w14:textId="77777777" w:rsidR="007F4AF6" w:rsidRPr="00894958" w:rsidRDefault="007F4AF6" w:rsidP="000D3834">
      <w:pPr>
        <w:ind w:left="720" w:hanging="720"/>
        <w:rPr>
          <w:color w:val="000000" w:themeColor="text1"/>
        </w:rPr>
      </w:pPr>
      <w:r w:rsidRPr="00894958">
        <w:rPr>
          <w:color w:val="000000" w:themeColor="text1"/>
        </w:rPr>
        <w:t>Imperial Treasure 2023. Dim Sum. [Online] Available at https://www.imperialtreasure.com/uk/resources/ck/files/UK%20Menu%202023/ImperialTreasure_DimSum_2023v0_1.pdf [Accessed on 6 June 2023]</w:t>
      </w:r>
    </w:p>
    <w:p w14:paraId="3EDEDE39" w14:textId="77777777" w:rsidR="007F4AF6" w:rsidRDefault="007F4AF6" w:rsidP="009B440B">
      <w:pPr>
        <w:ind w:left="720" w:hanging="720"/>
        <w:rPr>
          <w:shd w:val="clear" w:color="auto" w:fill="FFFFFF"/>
        </w:rPr>
      </w:pPr>
      <w:r>
        <w:rPr>
          <w:shd w:val="clear" w:color="auto" w:fill="FFFFFF"/>
        </w:rPr>
        <w:t>Levin, J.R., 2019. Chinese Restaurants and Jewish American Culture. In </w:t>
      </w:r>
      <w:r>
        <w:rPr>
          <w:i/>
          <w:iCs/>
          <w:shd w:val="clear" w:color="auto" w:fill="FFFFFF"/>
        </w:rPr>
        <w:t>American Chinese Restaurants</w:t>
      </w:r>
      <w:r>
        <w:rPr>
          <w:shd w:val="clear" w:color="auto" w:fill="FFFFFF"/>
        </w:rPr>
        <w:t> (pp. 171-186). Routledge.</w:t>
      </w:r>
    </w:p>
    <w:p w14:paraId="07001065" w14:textId="77777777" w:rsidR="007F4AF6" w:rsidRDefault="007F4AF6" w:rsidP="007F4AF6">
      <w:pPr>
        <w:ind w:left="720" w:hanging="720"/>
      </w:pPr>
      <w:proofErr w:type="spellStart"/>
      <w:r>
        <w:rPr>
          <w:shd w:val="clear" w:color="auto" w:fill="FFFFFF"/>
        </w:rPr>
        <w:t>Lisnawati</w:t>
      </w:r>
      <w:proofErr w:type="spellEnd"/>
      <w:r>
        <w:rPr>
          <w:shd w:val="clear" w:color="auto" w:fill="FFFFFF"/>
        </w:rPr>
        <w:t xml:space="preserve">, L. and </w:t>
      </w:r>
      <w:proofErr w:type="spellStart"/>
      <w:r>
        <w:rPr>
          <w:shd w:val="clear" w:color="auto" w:fill="FFFFFF"/>
        </w:rPr>
        <w:t>Astawa</w:t>
      </w:r>
      <w:proofErr w:type="spellEnd"/>
      <w:r>
        <w:rPr>
          <w:shd w:val="clear" w:color="auto" w:fill="FFFFFF"/>
        </w:rPr>
        <w:t xml:space="preserve">, I.P., 2020. Service quality analysis of ‘Table8’Chinese restaurant at the </w:t>
      </w:r>
      <w:proofErr w:type="spellStart"/>
      <w:r>
        <w:rPr>
          <w:shd w:val="clear" w:color="auto" w:fill="FFFFFF"/>
        </w:rPr>
        <w:t>Mulia</w:t>
      </w:r>
      <w:proofErr w:type="spellEnd"/>
      <w:r>
        <w:rPr>
          <w:shd w:val="clear" w:color="auto" w:fill="FFFFFF"/>
        </w:rPr>
        <w:t xml:space="preserve">, </w:t>
      </w:r>
      <w:proofErr w:type="spellStart"/>
      <w:r>
        <w:rPr>
          <w:shd w:val="clear" w:color="auto" w:fill="FFFFFF"/>
        </w:rPr>
        <w:t>Mulia</w:t>
      </w:r>
      <w:proofErr w:type="spellEnd"/>
      <w:r>
        <w:rPr>
          <w:shd w:val="clear" w:color="auto" w:fill="FFFFFF"/>
        </w:rPr>
        <w:t xml:space="preserve"> resort and </w:t>
      </w:r>
      <w:proofErr w:type="spellStart"/>
      <w:r>
        <w:rPr>
          <w:shd w:val="clear" w:color="auto" w:fill="FFFFFF"/>
        </w:rPr>
        <w:t>Mulia</w:t>
      </w:r>
      <w:proofErr w:type="spellEnd"/>
      <w:r>
        <w:rPr>
          <w:shd w:val="clear" w:color="auto" w:fill="FFFFFF"/>
        </w:rPr>
        <w:t xml:space="preserve"> villas. </w:t>
      </w:r>
      <w:r>
        <w:rPr>
          <w:i/>
          <w:iCs/>
          <w:shd w:val="clear" w:color="auto" w:fill="FFFFFF"/>
        </w:rPr>
        <w:t>Journal of Applied Sciences in Travel and Hospitality</w:t>
      </w:r>
      <w:r>
        <w:rPr>
          <w:shd w:val="clear" w:color="auto" w:fill="FFFFFF"/>
        </w:rPr>
        <w:t>, </w:t>
      </w:r>
      <w:r>
        <w:rPr>
          <w:i/>
          <w:iCs/>
          <w:shd w:val="clear" w:color="auto" w:fill="FFFFFF"/>
        </w:rPr>
        <w:t>3</w:t>
      </w:r>
      <w:r>
        <w:rPr>
          <w:shd w:val="clear" w:color="auto" w:fill="FFFFFF"/>
        </w:rPr>
        <w:t>(1), pp.22-29.</w:t>
      </w:r>
    </w:p>
    <w:p w14:paraId="2881A472" w14:textId="77777777" w:rsidR="007F4AF6" w:rsidRPr="00894958" w:rsidRDefault="007F4AF6" w:rsidP="000D3834">
      <w:pPr>
        <w:ind w:left="720" w:hanging="720"/>
        <w:rPr>
          <w:color w:val="000000" w:themeColor="text1"/>
        </w:rPr>
      </w:pPr>
      <w:proofErr w:type="spellStart"/>
      <w:r w:rsidRPr="00894958">
        <w:rPr>
          <w:color w:val="000000" w:themeColor="text1"/>
        </w:rPr>
        <w:t>MiMi</w:t>
      </w:r>
      <w:proofErr w:type="spellEnd"/>
      <w:r w:rsidRPr="00894958">
        <w:rPr>
          <w:color w:val="000000" w:themeColor="text1"/>
        </w:rPr>
        <w:t xml:space="preserve"> Mei Fair 2023. Ala Carte. [Online] Available at https://mimimeifair.com/files/MIMI-MEI-FAIR-A-LA-CARTE.pdf [Accessed on 6 June 2023]</w:t>
      </w:r>
    </w:p>
    <w:p w14:paraId="108E7445" w14:textId="77777777" w:rsidR="007F4AF6" w:rsidRDefault="007F4AF6" w:rsidP="000D3834">
      <w:pPr>
        <w:ind w:left="720" w:hanging="720"/>
        <w:rPr>
          <w:color w:val="000000" w:themeColor="text1"/>
        </w:rPr>
      </w:pPr>
      <w:proofErr w:type="spellStart"/>
      <w:r w:rsidRPr="00894958">
        <w:rPr>
          <w:color w:val="000000" w:themeColor="text1"/>
        </w:rPr>
        <w:t>MiMi</w:t>
      </w:r>
      <w:proofErr w:type="spellEnd"/>
      <w:r w:rsidRPr="00894958">
        <w:rPr>
          <w:color w:val="000000" w:themeColor="text1"/>
        </w:rPr>
        <w:t xml:space="preserve"> Mei Fair 2023. Wine. [Online] Available at https://mimimeifair.com/files/MIMI-MEI-FAIR-WINE.pdf [Accessed on 6 June 2023]</w:t>
      </w:r>
    </w:p>
    <w:p w14:paraId="440F4026" w14:textId="77777777" w:rsidR="007F4AF6" w:rsidRDefault="007F4AF6" w:rsidP="007F4AF6">
      <w:pPr>
        <w:ind w:left="720" w:hanging="720"/>
        <w:rPr>
          <w:shd w:val="clear" w:color="auto" w:fill="FFFFFF"/>
        </w:rPr>
      </w:pPr>
      <w:proofErr w:type="spellStart"/>
      <w:r>
        <w:rPr>
          <w:shd w:val="clear" w:color="auto" w:fill="FFFFFF"/>
        </w:rPr>
        <w:t>Sudhagar</w:t>
      </w:r>
      <w:proofErr w:type="spellEnd"/>
      <w:r>
        <w:rPr>
          <w:shd w:val="clear" w:color="auto" w:fill="FFFFFF"/>
        </w:rPr>
        <w:t>, D.P. and Rajendran, G., 2017. Selection criteria of customers of Chinese restaurants and their dining habits. </w:t>
      </w:r>
      <w:r>
        <w:rPr>
          <w:i/>
          <w:iCs/>
          <w:shd w:val="clear" w:color="auto" w:fill="FFFFFF"/>
        </w:rPr>
        <w:t>International Journal of Knowledge Management in Tourism and Hospitality</w:t>
      </w:r>
      <w:r>
        <w:rPr>
          <w:shd w:val="clear" w:color="auto" w:fill="FFFFFF"/>
        </w:rPr>
        <w:t>, </w:t>
      </w:r>
      <w:r>
        <w:rPr>
          <w:i/>
          <w:iCs/>
          <w:shd w:val="clear" w:color="auto" w:fill="FFFFFF"/>
        </w:rPr>
        <w:t>1</w:t>
      </w:r>
      <w:r>
        <w:rPr>
          <w:shd w:val="clear" w:color="auto" w:fill="FFFFFF"/>
        </w:rPr>
        <w:t>(1), pp.57-75.</w:t>
      </w:r>
    </w:p>
    <w:p w14:paraId="181CDDC7" w14:textId="77777777" w:rsidR="007F4AF6" w:rsidRDefault="007F4AF6" w:rsidP="007F4AF6">
      <w:pPr>
        <w:ind w:left="720" w:hanging="720"/>
        <w:rPr>
          <w:shd w:val="clear" w:color="auto" w:fill="FFFFFF"/>
        </w:rPr>
      </w:pPr>
      <w:r>
        <w:rPr>
          <w:shd w:val="clear" w:color="auto" w:fill="FFFFFF"/>
        </w:rPr>
        <w:t>Zhou, Y., 2022. Food, Ethnic Entrepreneurship and Acculturation: Exploring the trajectory of Chinese immigrants and Chinese restaurant business in North America.</w:t>
      </w:r>
    </w:p>
    <w:p w14:paraId="5F02D2F1" w14:textId="77777777" w:rsidR="007F4AF6" w:rsidRPr="00894958" w:rsidRDefault="007F4AF6" w:rsidP="000D3834">
      <w:pPr>
        <w:ind w:left="720" w:hanging="720"/>
        <w:rPr>
          <w:color w:val="000000" w:themeColor="text1"/>
        </w:rPr>
      </w:pPr>
    </w:p>
    <w:p w14:paraId="7A8474A2" w14:textId="77777777" w:rsidR="000D3834" w:rsidRDefault="000D3834" w:rsidP="009B440B">
      <w:pPr>
        <w:ind w:left="720" w:hanging="720"/>
        <w:rPr>
          <w:shd w:val="clear" w:color="auto" w:fill="FFFFFF"/>
        </w:rPr>
      </w:pPr>
    </w:p>
    <w:p w14:paraId="4599531E" w14:textId="20061E3E" w:rsidR="00133663" w:rsidRPr="000737F4" w:rsidRDefault="00133663" w:rsidP="00133663"/>
    <w:sectPr w:rsidR="00133663" w:rsidRPr="000737F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AB71664"/>
    <w:multiLevelType w:val="hybridMultilevel"/>
    <w:tmpl w:val="4C04B54C"/>
    <w:lvl w:ilvl="0" w:tplc="979494A2">
      <w:start w:val="1"/>
      <w:numFmt w:val="bullet"/>
      <w:lvlText w:val=""/>
      <w:lvlJc w:val="left"/>
      <w:pPr>
        <w:ind w:left="720" w:hanging="360"/>
      </w:pPr>
      <w:rPr>
        <w:rFonts w:ascii="Symbol" w:hAnsi="Symbol" w:hint="default"/>
      </w:rPr>
    </w:lvl>
    <w:lvl w:ilvl="1" w:tplc="AE00A082" w:tentative="1">
      <w:start w:val="1"/>
      <w:numFmt w:val="bullet"/>
      <w:lvlText w:val="o"/>
      <w:lvlJc w:val="left"/>
      <w:pPr>
        <w:ind w:left="1440" w:hanging="360"/>
      </w:pPr>
      <w:rPr>
        <w:rFonts w:ascii="Courier New" w:hAnsi="Courier New" w:cs="Courier New" w:hint="default"/>
      </w:rPr>
    </w:lvl>
    <w:lvl w:ilvl="2" w:tplc="26F62B1C" w:tentative="1">
      <w:start w:val="1"/>
      <w:numFmt w:val="bullet"/>
      <w:lvlText w:val=""/>
      <w:lvlJc w:val="left"/>
      <w:pPr>
        <w:ind w:left="2160" w:hanging="360"/>
      </w:pPr>
      <w:rPr>
        <w:rFonts w:ascii="Wingdings" w:hAnsi="Wingdings" w:hint="default"/>
      </w:rPr>
    </w:lvl>
    <w:lvl w:ilvl="3" w:tplc="165A00B8" w:tentative="1">
      <w:start w:val="1"/>
      <w:numFmt w:val="bullet"/>
      <w:lvlText w:val=""/>
      <w:lvlJc w:val="left"/>
      <w:pPr>
        <w:ind w:left="2880" w:hanging="360"/>
      </w:pPr>
      <w:rPr>
        <w:rFonts w:ascii="Symbol" w:hAnsi="Symbol" w:hint="default"/>
      </w:rPr>
    </w:lvl>
    <w:lvl w:ilvl="4" w:tplc="DD94F704" w:tentative="1">
      <w:start w:val="1"/>
      <w:numFmt w:val="bullet"/>
      <w:lvlText w:val="o"/>
      <w:lvlJc w:val="left"/>
      <w:pPr>
        <w:ind w:left="3600" w:hanging="360"/>
      </w:pPr>
      <w:rPr>
        <w:rFonts w:ascii="Courier New" w:hAnsi="Courier New" w:cs="Courier New" w:hint="default"/>
      </w:rPr>
    </w:lvl>
    <w:lvl w:ilvl="5" w:tplc="D4AC5378" w:tentative="1">
      <w:start w:val="1"/>
      <w:numFmt w:val="bullet"/>
      <w:lvlText w:val=""/>
      <w:lvlJc w:val="left"/>
      <w:pPr>
        <w:ind w:left="4320" w:hanging="360"/>
      </w:pPr>
      <w:rPr>
        <w:rFonts w:ascii="Wingdings" w:hAnsi="Wingdings" w:hint="default"/>
      </w:rPr>
    </w:lvl>
    <w:lvl w:ilvl="6" w:tplc="B7220ED0" w:tentative="1">
      <w:start w:val="1"/>
      <w:numFmt w:val="bullet"/>
      <w:lvlText w:val=""/>
      <w:lvlJc w:val="left"/>
      <w:pPr>
        <w:ind w:left="5040" w:hanging="360"/>
      </w:pPr>
      <w:rPr>
        <w:rFonts w:ascii="Symbol" w:hAnsi="Symbol" w:hint="default"/>
      </w:rPr>
    </w:lvl>
    <w:lvl w:ilvl="7" w:tplc="9238E7E0" w:tentative="1">
      <w:start w:val="1"/>
      <w:numFmt w:val="bullet"/>
      <w:lvlText w:val="o"/>
      <w:lvlJc w:val="left"/>
      <w:pPr>
        <w:ind w:left="5760" w:hanging="360"/>
      </w:pPr>
      <w:rPr>
        <w:rFonts w:ascii="Courier New" w:hAnsi="Courier New" w:cs="Courier New" w:hint="default"/>
      </w:rPr>
    </w:lvl>
    <w:lvl w:ilvl="8" w:tplc="173224DE" w:tentative="1">
      <w:start w:val="1"/>
      <w:numFmt w:val="bullet"/>
      <w:lvlText w:val=""/>
      <w:lvlJc w:val="left"/>
      <w:pPr>
        <w:ind w:left="6480" w:hanging="360"/>
      </w:pPr>
      <w:rPr>
        <w:rFonts w:ascii="Wingdings" w:hAnsi="Wingdings" w:hint="default"/>
      </w:rPr>
    </w:lvl>
  </w:abstractNum>
  <w:num w:numId="1" w16cid:durableId="1595358625">
    <w:abstractNumId w:val="0"/>
  </w:num>
  <w:num w:numId="2" w16cid:durableId="17959069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FE5"/>
    <w:rsid w:val="00033A59"/>
    <w:rsid w:val="0007271B"/>
    <w:rsid w:val="000737F4"/>
    <w:rsid w:val="00080AA1"/>
    <w:rsid w:val="000D3834"/>
    <w:rsid w:val="000E1756"/>
    <w:rsid w:val="00133663"/>
    <w:rsid w:val="001863B9"/>
    <w:rsid w:val="001A4BE0"/>
    <w:rsid w:val="001A7B2B"/>
    <w:rsid w:val="001C5978"/>
    <w:rsid w:val="002368A4"/>
    <w:rsid w:val="002464CB"/>
    <w:rsid w:val="00265035"/>
    <w:rsid w:val="002775FA"/>
    <w:rsid w:val="00285B68"/>
    <w:rsid w:val="00297959"/>
    <w:rsid w:val="002A0813"/>
    <w:rsid w:val="002C1A47"/>
    <w:rsid w:val="002D1A34"/>
    <w:rsid w:val="002E7DDE"/>
    <w:rsid w:val="00300D12"/>
    <w:rsid w:val="00334A3F"/>
    <w:rsid w:val="00352B0D"/>
    <w:rsid w:val="003A17AA"/>
    <w:rsid w:val="003A48D1"/>
    <w:rsid w:val="003D0693"/>
    <w:rsid w:val="004073E0"/>
    <w:rsid w:val="004661A3"/>
    <w:rsid w:val="0047133C"/>
    <w:rsid w:val="004E7A16"/>
    <w:rsid w:val="004F0A3C"/>
    <w:rsid w:val="004F5DF9"/>
    <w:rsid w:val="0055480F"/>
    <w:rsid w:val="006020DD"/>
    <w:rsid w:val="0060774C"/>
    <w:rsid w:val="00643452"/>
    <w:rsid w:val="00677EFC"/>
    <w:rsid w:val="0068771D"/>
    <w:rsid w:val="006A0237"/>
    <w:rsid w:val="006D2650"/>
    <w:rsid w:val="006D2AED"/>
    <w:rsid w:val="007134BF"/>
    <w:rsid w:val="007964B3"/>
    <w:rsid w:val="007F1306"/>
    <w:rsid w:val="007F4AF6"/>
    <w:rsid w:val="008111B9"/>
    <w:rsid w:val="008771DC"/>
    <w:rsid w:val="00882954"/>
    <w:rsid w:val="0089672B"/>
    <w:rsid w:val="008D062D"/>
    <w:rsid w:val="008E3673"/>
    <w:rsid w:val="00901B28"/>
    <w:rsid w:val="0091475F"/>
    <w:rsid w:val="00914E57"/>
    <w:rsid w:val="00951A1C"/>
    <w:rsid w:val="00993051"/>
    <w:rsid w:val="00993A28"/>
    <w:rsid w:val="009B440B"/>
    <w:rsid w:val="009C38B2"/>
    <w:rsid w:val="009E2320"/>
    <w:rsid w:val="009E7181"/>
    <w:rsid w:val="00A015E1"/>
    <w:rsid w:val="00A35CA5"/>
    <w:rsid w:val="00A4555E"/>
    <w:rsid w:val="00A84C2E"/>
    <w:rsid w:val="00A87B11"/>
    <w:rsid w:val="00AA54A0"/>
    <w:rsid w:val="00B43FE6"/>
    <w:rsid w:val="00B81C4B"/>
    <w:rsid w:val="00B95792"/>
    <w:rsid w:val="00BA6FE5"/>
    <w:rsid w:val="00BF4BDE"/>
    <w:rsid w:val="00C75F6B"/>
    <w:rsid w:val="00C770F0"/>
    <w:rsid w:val="00C83713"/>
    <w:rsid w:val="00CB1A9E"/>
    <w:rsid w:val="00D35256"/>
    <w:rsid w:val="00D83451"/>
    <w:rsid w:val="00DB759B"/>
    <w:rsid w:val="00DB7916"/>
    <w:rsid w:val="00DC6DDF"/>
    <w:rsid w:val="00E00CD3"/>
    <w:rsid w:val="00E26B59"/>
    <w:rsid w:val="00E75333"/>
    <w:rsid w:val="00EF3BAD"/>
    <w:rsid w:val="00EF45D3"/>
    <w:rsid w:val="00F0148C"/>
    <w:rsid w:val="00F47F69"/>
    <w:rsid w:val="00F50D28"/>
    <w:rsid w:val="00F57CD2"/>
    <w:rsid w:val="00F801DE"/>
    <w:rsid w:val="00FB2E43"/>
    <w:rsid w:val="00FC00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C121F"/>
  <w15:chartTrackingRefBased/>
  <w15:docId w15:val="{5A2E8031-AD1D-41F4-AC04-8C9445810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AED"/>
    <w:pPr>
      <w:spacing w:before="120" w:after="12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882954"/>
    <w:pPr>
      <w:numPr>
        <w:numId w:val="1"/>
      </w:numPr>
      <w:outlineLvl w:val="0"/>
    </w:pPr>
    <w:rPr>
      <w:b/>
      <w:szCs w:val="28"/>
    </w:rPr>
  </w:style>
  <w:style w:type="paragraph" w:styleId="Heading2">
    <w:name w:val="heading 2"/>
    <w:basedOn w:val="Normal"/>
    <w:next w:val="Normal"/>
    <w:link w:val="Heading2Char"/>
    <w:uiPriority w:val="9"/>
    <w:unhideWhenUsed/>
    <w:qFormat/>
    <w:rsid w:val="00882954"/>
    <w:pPr>
      <w:numPr>
        <w:ilvl w:val="1"/>
        <w:numId w:val="1"/>
      </w:numPr>
      <w:outlineLvl w:val="1"/>
    </w:pPr>
    <w:rPr>
      <w:b/>
      <w:szCs w:val="26"/>
    </w:rPr>
  </w:style>
  <w:style w:type="paragraph" w:styleId="Heading3">
    <w:name w:val="heading 3"/>
    <w:basedOn w:val="Normal"/>
    <w:next w:val="Normal"/>
    <w:link w:val="Heading3Char"/>
    <w:uiPriority w:val="9"/>
    <w:unhideWhenUsed/>
    <w:qFormat/>
    <w:rsid w:val="00901B28"/>
    <w:pPr>
      <w:numPr>
        <w:ilvl w:val="2"/>
        <w:numId w:val="1"/>
      </w:numPr>
      <w:outlineLvl w:val="2"/>
    </w:pPr>
    <w:rPr>
      <w:b/>
      <w:i/>
    </w:rPr>
  </w:style>
  <w:style w:type="paragraph" w:styleId="Heading4">
    <w:name w:val="heading 4"/>
    <w:basedOn w:val="Normal"/>
    <w:next w:val="Normal"/>
    <w:link w:val="Heading4Char"/>
    <w:uiPriority w:val="9"/>
    <w:semiHidden/>
    <w:unhideWhenUsed/>
    <w:qFormat/>
    <w:rsid w:val="003D069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D069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D069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D069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D069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069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2954"/>
    <w:rPr>
      <w:rFonts w:ascii="Times New Roman" w:hAnsi="Times New Roman" w:cs="Times New Roman"/>
      <w:b/>
      <w:sz w:val="24"/>
      <w:szCs w:val="28"/>
    </w:rPr>
  </w:style>
  <w:style w:type="character" w:customStyle="1" w:styleId="Heading2Char">
    <w:name w:val="Heading 2 Char"/>
    <w:basedOn w:val="DefaultParagraphFont"/>
    <w:link w:val="Heading2"/>
    <w:uiPriority w:val="9"/>
    <w:rsid w:val="00882954"/>
    <w:rPr>
      <w:rFonts w:ascii="Times New Roman" w:hAnsi="Times New Roman" w:cs="Times New Roman"/>
      <w:b/>
      <w:sz w:val="24"/>
      <w:szCs w:val="26"/>
    </w:rPr>
  </w:style>
  <w:style w:type="character" w:customStyle="1" w:styleId="Heading3Char">
    <w:name w:val="Heading 3 Char"/>
    <w:basedOn w:val="DefaultParagraphFont"/>
    <w:link w:val="Heading3"/>
    <w:uiPriority w:val="9"/>
    <w:rsid w:val="00901B28"/>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3D0693"/>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sid w:val="003D0693"/>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sid w:val="003D0693"/>
    <w:rPr>
      <w:rFonts w:asciiTheme="majorHAnsi" w:eastAsiaTheme="majorEastAsia" w:hAnsiTheme="majorHAnsi" w:cstheme="majorBidi"/>
      <w:color w:val="1F4D78" w:themeColor="accent1" w:themeShade="7F"/>
      <w:sz w:val="24"/>
      <w:szCs w:val="24"/>
    </w:rPr>
  </w:style>
  <w:style w:type="character" w:customStyle="1" w:styleId="Heading7Char">
    <w:name w:val="Heading 7 Char"/>
    <w:basedOn w:val="DefaultParagraphFont"/>
    <w:link w:val="Heading7"/>
    <w:uiPriority w:val="9"/>
    <w:semiHidden/>
    <w:rsid w:val="003D0693"/>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3D06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069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D0693"/>
    <w:pPr>
      <w:keepNext/>
      <w:keepLines/>
      <w:numPr>
        <w:numId w:val="0"/>
      </w:numPr>
      <w:spacing w:before="240" w:after="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3D0693"/>
    <w:pPr>
      <w:spacing w:after="100"/>
    </w:pPr>
  </w:style>
  <w:style w:type="paragraph" w:styleId="TOC2">
    <w:name w:val="toc 2"/>
    <w:basedOn w:val="Normal"/>
    <w:next w:val="Normal"/>
    <w:autoRedefine/>
    <w:uiPriority w:val="39"/>
    <w:unhideWhenUsed/>
    <w:rsid w:val="003D0693"/>
    <w:pPr>
      <w:spacing w:after="100"/>
      <w:ind w:left="240"/>
    </w:pPr>
  </w:style>
  <w:style w:type="paragraph" w:styleId="TOC3">
    <w:name w:val="toc 3"/>
    <w:basedOn w:val="Normal"/>
    <w:next w:val="Normal"/>
    <w:autoRedefine/>
    <w:uiPriority w:val="39"/>
    <w:unhideWhenUsed/>
    <w:rsid w:val="003D0693"/>
    <w:pPr>
      <w:spacing w:after="100"/>
      <w:ind w:left="480"/>
    </w:pPr>
  </w:style>
  <w:style w:type="character" w:styleId="Hyperlink">
    <w:name w:val="Hyperlink"/>
    <w:basedOn w:val="DefaultParagraphFont"/>
    <w:uiPriority w:val="99"/>
    <w:unhideWhenUsed/>
    <w:rsid w:val="003D0693"/>
    <w:rPr>
      <w:color w:val="0563C1" w:themeColor="hyperlink"/>
      <w:u w:val="single"/>
    </w:rPr>
  </w:style>
  <w:style w:type="character" w:styleId="Emphasis">
    <w:name w:val="Emphasis"/>
    <w:basedOn w:val="DefaultParagraphFont"/>
    <w:uiPriority w:val="20"/>
    <w:qFormat/>
    <w:rsid w:val="001C5978"/>
    <w:rPr>
      <w:i/>
      <w:iCs/>
    </w:rPr>
  </w:style>
  <w:style w:type="paragraph" w:styleId="ListParagraph">
    <w:name w:val="List Paragraph"/>
    <w:basedOn w:val="Normal"/>
    <w:uiPriority w:val="34"/>
    <w:qFormat/>
    <w:rsid w:val="006877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akkasan.com/mayfair/menu/"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imperialtreasure.com/uk/resources/ck/files/UK%20Menu%202023/ImperialTreasure_ALaCarte2023(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970900-4C56-4487-880F-5E94ACF1B7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758</Words>
  <Characters>4325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Nicu Lazar</cp:lastModifiedBy>
  <cp:revision>4</cp:revision>
  <dcterms:created xsi:type="dcterms:W3CDTF">2023-06-09T16:06:00Z</dcterms:created>
  <dcterms:modified xsi:type="dcterms:W3CDTF">2023-06-09T16:11:00Z</dcterms:modified>
</cp:coreProperties>
</file>