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C4367" w14:textId="0026AD6D" w:rsidR="00C70818" w:rsidRDefault="005010BA" w:rsidP="005010BA">
      <w:pPr>
        <w:pStyle w:val="Ttulo"/>
        <w:jc w:val="both"/>
        <w:rPr>
          <w:rFonts w:ascii="Arial Black" w:hAnsi="Arial Black"/>
          <w:b/>
          <w:bCs/>
          <w:sz w:val="24"/>
          <w:szCs w:val="24"/>
          <w:u w:val="single"/>
        </w:rPr>
      </w:pPr>
      <w:r>
        <w:rPr>
          <w:rFonts w:ascii="Arial Black" w:hAnsi="Arial Black"/>
          <w:b/>
          <w:bCs/>
          <w:sz w:val="24"/>
          <w:szCs w:val="24"/>
          <w:u w:val="single"/>
        </w:rPr>
        <w:t>NAME:</w:t>
      </w:r>
      <w:r w:rsidR="00110C54">
        <w:rPr>
          <w:rFonts w:ascii="Arial Black" w:hAnsi="Arial Black"/>
          <w:b/>
          <w:bCs/>
          <w:sz w:val="24"/>
          <w:szCs w:val="24"/>
          <w:u w:val="single"/>
        </w:rPr>
        <w:t xml:space="preserve"> Eduardo Polanco Adoka </w:t>
      </w:r>
    </w:p>
    <w:p w14:paraId="4ADB19E2" w14:textId="0B0AE6FD" w:rsidR="00631668" w:rsidRDefault="00631668" w:rsidP="00110C54">
      <w:pPr>
        <w:rPr>
          <w:rFonts w:ascii="Arial Black" w:hAnsi="Arial Black"/>
          <w:b/>
          <w:bCs/>
          <w:sz w:val="24"/>
          <w:szCs w:val="24"/>
          <w:u w:val="single"/>
        </w:rPr>
      </w:pPr>
      <w:r>
        <w:rPr>
          <w:rFonts w:ascii="Arial Black" w:hAnsi="Arial Black"/>
          <w:b/>
          <w:bCs/>
          <w:sz w:val="24"/>
          <w:szCs w:val="24"/>
          <w:u w:val="single"/>
        </w:rPr>
        <w:t>ID: 2132108</w:t>
      </w:r>
    </w:p>
    <w:p w14:paraId="538D8B17" w14:textId="2E96D18C" w:rsidR="00631668" w:rsidRDefault="00205AA1" w:rsidP="00110C54">
      <w:pPr>
        <w:rPr>
          <w:rFonts w:ascii="Arial Black" w:hAnsi="Arial Black"/>
          <w:b/>
          <w:bCs/>
          <w:sz w:val="24"/>
          <w:szCs w:val="24"/>
          <w:u w:val="single"/>
        </w:rPr>
      </w:pPr>
      <w:r>
        <w:rPr>
          <w:rFonts w:ascii="Arial Black" w:hAnsi="Arial Black"/>
          <w:b/>
          <w:bCs/>
          <w:sz w:val="24"/>
          <w:szCs w:val="24"/>
          <w:u w:val="single"/>
        </w:rPr>
        <w:t>MODULE TITLE</w:t>
      </w:r>
      <w:r w:rsidR="00C377A3">
        <w:rPr>
          <w:rFonts w:ascii="Arial Black" w:hAnsi="Arial Black"/>
          <w:b/>
          <w:bCs/>
          <w:sz w:val="24"/>
          <w:szCs w:val="24"/>
          <w:u w:val="single"/>
        </w:rPr>
        <w:t xml:space="preserve">: Financial Management for the Hotel Industry </w:t>
      </w:r>
    </w:p>
    <w:p w14:paraId="27582516" w14:textId="471278B2" w:rsidR="00A73455" w:rsidRDefault="00A73455" w:rsidP="00110C54">
      <w:pPr>
        <w:rPr>
          <w:rFonts w:ascii="Arial Black" w:hAnsi="Arial Black"/>
          <w:b/>
          <w:bCs/>
          <w:sz w:val="24"/>
          <w:szCs w:val="24"/>
          <w:u w:val="single"/>
        </w:rPr>
      </w:pPr>
      <w:r>
        <w:rPr>
          <w:rFonts w:ascii="Arial Black" w:hAnsi="Arial Black"/>
          <w:b/>
          <w:bCs/>
          <w:sz w:val="24"/>
          <w:szCs w:val="24"/>
          <w:u w:val="single"/>
        </w:rPr>
        <w:t>MODULE CODE:</w:t>
      </w:r>
      <w:r w:rsidR="001717F7">
        <w:rPr>
          <w:rFonts w:ascii="Arial Black" w:hAnsi="Arial Black"/>
          <w:b/>
          <w:bCs/>
          <w:sz w:val="24"/>
          <w:szCs w:val="24"/>
          <w:u w:val="single"/>
        </w:rPr>
        <w:t xml:space="preserve"> BMIH5007 </w:t>
      </w:r>
    </w:p>
    <w:p w14:paraId="4E3BAF40" w14:textId="62655795" w:rsidR="001717F7" w:rsidRDefault="001717F7" w:rsidP="00110C54">
      <w:pPr>
        <w:rPr>
          <w:rFonts w:ascii="Arial Black" w:hAnsi="Arial Black"/>
          <w:b/>
          <w:bCs/>
          <w:sz w:val="24"/>
          <w:szCs w:val="24"/>
          <w:u w:val="single"/>
        </w:rPr>
      </w:pPr>
      <w:r>
        <w:rPr>
          <w:rFonts w:ascii="Arial Black" w:hAnsi="Arial Black"/>
          <w:b/>
          <w:bCs/>
          <w:sz w:val="24"/>
          <w:szCs w:val="24"/>
          <w:u w:val="single"/>
        </w:rPr>
        <w:t>LECTURE</w:t>
      </w:r>
      <w:r w:rsidR="00090D6B">
        <w:rPr>
          <w:rFonts w:ascii="Arial Black" w:hAnsi="Arial Black"/>
          <w:b/>
          <w:bCs/>
          <w:sz w:val="24"/>
          <w:szCs w:val="24"/>
          <w:u w:val="single"/>
        </w:rPr>
        <w:t xml:space="preserve">: Kathryn Roberts </w:t>
      </w:r>
    </w:p>
    <w:p w14:paraId="35236F9C" w14:textId="0833D33E" w:rsidR="003969D7" w:rsidRPr="00631668" w:rsidRDefault="00854B1B" w:rsidP="00110C54">
      <w:pPr>
        <w:rPr>
          <w:rFonts w:ascii="Arial Black" w:hAnsi="Arial Black"/>
          <w:b/>
          <w:bCs/>
          <w:sz w:val="24"/>
          <w:szCs w:val="24"/>
          <w:u w:val="single"/>
        </w:rPr>
      </w:pPr>
      <w:r>
        <w:rPr>
          <w:rFonts w:ascii="Arial Black" w:hAnsi="Arial Black"/>
          <w:b/>
          <w:bCs/>
          <w:sz w:val="24"/>
          <w:szCs w:val="24"/>
          <w:u w:val="single"/>
        </w:rPr>
        <w:t xml:space="preserve">ASSIGNMENT TITLE: </w:t>
      </w:r>
      <w:r w:rsidR="00EA78DE">
        <w:rPr>
          <w:rFonts w:ascii="Arial Black" w:hAnsi="Arial Black"/>
          <w:b/>
          <w:bCs/>
          <w:sz w:val="24"/>
          <w:szCs w:val="24"/>
          <w:u w:val="single"/>
        </w:rPr>
        <w:t xml:space="preserve">Report </w:t>
      </w:r>
      <w:r w:rsidR="00FE6386">
        <w:rPr>
          <w:rFonts w:ascii="Arial Black" w:hAnsi="Arial Black"/>
          <w:b/>
          <w:bCs/>
          <w:sz w:val="24"/>
          <w:szCs w:val="24"/>
          <w:u w:val="single"/>
        </w:rPr>
        <w:t xml:space="preserve">Case: The </w:t>
      </w:r>
      <w:r w:rsidR="00822871">
        <w:rPr>
          <w:rFonts w:ascii="Arial Black" w:hAnsi="Arial Black"/>
          <w:b/>
          <w:bCs/>
          <w:sz w:val="24"/>
          <w:szCs w:val="24"/>
          <w:u w:val="single"/>
        </w:rPr>
        <w:t xml:space="preserve">City Hotel </w:t>
      </w:r>
    </w:p>
    <w:p w14:paraId="75DF629C" w14:textId="77777777" w:rsidR="00C70818" w:rsidRPr="00DA13BE" w:rsidRDefault="00C70818">
      <w:pPr>
        <w:rPr>
          <w:rFonts w:asciiTheme="majorBidi" w:eastAsiaTheme="majorEastAsia" w:hAnsiTheme="majorBidi" w:cstheme="majorBidi"/>
          <w:b/>
          <w:bCs/>
          <w:spacing w:val="-10"/>
          <w:kern w:val="28"/>
          <w:sz w:val="24"/>
          <w:szCs w:val="24"/>
          <w:u w:val="single"/>
        </w:rPr>
      </w:pPr>
      <w:r w:rsidRPr="00DA13BE">
        <w:rPr>
          <w:rFonts w:asciiTheme="majorBidi" w:hAnsiTheme="majorBidi" w:cstheme="majorBidi"/>
          <w:b/>
          <w:bCs/>
          <w:sz w:val="24"/>
          <w:szCs w:val="24"/>
          <w:u w:val="single"/>
        </w:rPr>
        <w:br w:type="page"/>
      </w:r>
    </w:p>
    <w:sdt>
      <w:sdtPr>
        <w:rPr>
          <w:rFonts w:asciiTheme="majorBidi" w:eastAsiaTheme="minorHAnsi" w:hAnsiTheme="majorBidi" w:cstheme="minorBidi"/>
          <w:color w:val="auto"/>
          <w:kern w:val="2"/>
          <w:sz w:val="24"/>
          <w:szCs w:val="24"/>
          <w:lang w:val="en-GB"/>
          <w14:ligatures w14:val="standardContextual"/>
        </w:rPr>
        <w:id w:val="1994070931"/>
        <w:docPartObj>
          <w:docPartGallery w:val="Table of Contents"/>
          <w:docPartUnique/>
        </w:docPartObj>
      </w:sdtPr>
      <w:sdtEndPr>
        <w:rPr>
          <w:b/>
          <w:bCs/>
          <w:noProof/>
        </w:rPr>
      </w:sdtEndPr>
      <w:sdtContent>
        <w:p w14:paraId="5FB0E172" w14:textId="1BC9D6BE" w:rsidR="00C316DD" w:rsidRPr="00DA13BE" w:rsidRDefault="003D43FA" w:rsidP="003D43FA">
          <w:pPr>
            <w:pStyle w:val="TtuloTDC"/>
            <w:jc w:val="center"/>
            <w:rPr>
              <w:rFonts w:asciiTheme="majorBidi" w:hAnsiTheme="majorBidi"/>
              <w:b/>
              <w:bCs/>
              <w:color w:val="auto"/>
              <w:sz w:val="24"/>
              <w:szCs w:val="24"/>
              <w:u w:val="single"/>
            </w:rPr>
          </w:pPr>
          <w:r w:rsidRPr="00DA13BE">
            <w:rPr>
              <w:rFonts w:asciiTheme="majorBidi" w:hAnsiTheme="majorBidi"/>
              <w:b/>
              <w:bCs/>
              <w:color w:val="auto"/>
              <w:sz w:val="24"/>
              <w:szCs w:val="24"/>
              <w:u w:val="single"/>
            </w:rPr>
            <w:t xml:space="preserve">Table of </w:t>
          </w:r>
          <w:r w:rsidR="00C316DD" w:rsidRPr="00DA13BE">
            <w:rPr>
              <w:rFonts w:asciiTheme="majorBidi" w:hAnsiTheme="majorBidi"/>
              <w:b/>
              <w:bCs/>
              <w:color w:val="auto"/>
              <w:sz w:val="24"/>
              <w:szCs w:val="24"/>
              <w:u w:val="single"/>
            </w:rPr>
            <w:t>Contents</w:t>
          </w:r>
        </w:p>
        <w:p w14:paraId="225B8E38" w14:textId="05755564" w:rsidR="00B40031" w:rsidRPr="00DA13BE" w:rsidRDefault="00C316DD">
          <w:pPr>
            <w:pStyle w:val="TDC1"/>
            <w:tabs>
              <w:tab w:val="right" w:leader="dot" w:pos="9350"/>
            </w:tabs>
            <w:rPr>
              <w:rFonts w:asciiTheme="majorBidi" w:eastAsiaTheme="minorEastAsia" w:hAnsiTheme="majorBidi" w:cstheme="majorBidi"/>
              <w:noProof/>
              <w:sz w:val="24"/>
              <w:szCs w:val="24"/>
            </w:rPr>
          </w:pPr>
          <w:r w:rsidRPr="00DA13BE">
            <w:rPr>
              <w:rFonts w:asciiTheme="majorBidi" w:hAnsiTheme="majorBidi" w:cstheme="majorBidi"/>
              <w:sz w:val="24"/>
              <w:szCs w:val="24"/>
            </w:rPr>
            <w:fldChar w:fldCharType="begin"/>
          </w:r>
          <w:r w:rsidRPr="00DA13BE">
            <w:rPr>
              <w:rFonts w:asciiTheme="majorBidi" w:hAnsiTheme="majorBidi" w:cstheme="majorBidi"/>
              <w:sz w:val="24"/>
              <w:szCs w:val="24"/>
            </w:rPr>
            <w:instrText xml:space="preserve"> TOC \o "1-3" \h \z \u </w:instrText>
          </w:r>
          <w:r w:rsidRPr="00DA13BE">
            <w:rPr>
              <w:rFonts w:asciiTheme="majorBidi" w:hAnsiTheme="majorBidi" w:cstheme="majorBidi"/>
              <w:sz w:val="24"/>
              <w:szCs w:val="24"/>
            </w:rPr>
            <w:fldChar w:fldCharType="separate"/>
          </w:r>
          <w:hyperlink w:anchor="_Toc182160660" w:history="1">
            <w:r w:rsidR="00B40031" w:rsidRPr="00DA13BE">
              <w:rPr>
                <w:rStyle w:val="Hipervnculo"/>
                <w:rFonts w:asciiTheme="majorBidi" w:hAnsiTheme="majorBidi" w:cstheme="majorBidi"/>
                <w:b/>
                <w:bCs/>
                <w:noProof/>
                <w:sz w:val="24"/>
                <w:szCs w:val="24"/>
              </w:rPr>
              <w:t>Executive Summary</w:t>
            </w:r>
            <w:r w:rsidR="00B40031" w:rsidRPr="00DA13BE">
              <w:rPr>
                <w:rFonts w:asciiTheme="majorBidi" w:hAnsiTheme="majorBidi" w:cstheme="majorBidi"/>
                <w:noProof/>
                <w:webHidden/>
                <w:sz w:val="24"/>
                <w:szCs w:val="24"/>
              </w:rPr>
              <w:tab/>
            </w:r>
            <w:r w:rsidR="00B40031" w:rsidRPr="00DA13BE">
              <w:rPr>
                <w:rFonts w:asciiTheme="majorBidi" w:hAnsiTheme="majorBidi" w:cstheme="majorBidi"/>
                <w:noProof/>
                <w:webHidden/>
                <w:sz w:val="24"/>
                <w:szCs w:val="24"/>
              </w:rPr>
              <w:fldChar w:fldCharType="begin"/>
            </w:r>
            <w:r w:rsidR="00B40031" w:rsidRPr="00DA13BE">
              <w:rPr>
                <w:rFonts w:asciiTheme="majorBidi" w:hAnsiTheme="majorBidi" w:cstheme="majorBidi"/>
                <w:noProof/>
                <w:webHidden/>
                <w:sz w:val="24"/>
                <w:szCs w:val="24"/>
              </w:rPr>
              <w:instrText xml:space="preserve"> PAGEREF _Toc182160660 \h </w:instrText>
            </w:r>
            <w:r w:rsidR="00B40031" w:rsidRPr="00DA13BE">
              <w:rPr>
                <w:rFonts w:asciiTheme="majorBidi" w:hAnsiTheme="majorBidi" w:cstheme="majorBidi"/>
                <w:noProof/>
                <w:webHidden/>
                <w:sz w:val="24"/>
                <w:szCs w:val="24"/>
              </w:rPr>
            </w:r>
            <w:r w:rsidR="00B40031"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3</w:t>
            </w:r>
            <w:r w:rsidR="00B40031" w:rsidRPr="00DA13BE">
              <w:rPr>
                <w:rFonts w:asciiTheme="majorBidi" w:hAnsiTheme="majorBidi" w:cstheme="majorBidi"/>
                <w:noProof/>
                <w:webHidden/>
                <w:sz w:val="24"/>
                <w:szCs w:val="24"/>
              </w:rPr>
              <w:fldChar w:fldCharType="end"/>
            </w:r>
          </w:hyperlink>
        </w:p>
        <w:p w14:paraId="2D6BC5B9" w14:textId="667F04B3"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1" w:history="1">
            <w:r w:rsidRPr="00DA13BE">
              <w:rPr>
                <w:rStyle w:val="Hipervnculo"/>
                <w:rFonts w:asciiTheme="majorBidi" w:hAnsiTheme="majorBidi" w:cstheme="majorBidi"/>
                <w:b/>
                <w:bCs/>
                <w:noProof/>
                <w:sz w:val="24"/>
                <w:szCs w:val="24"/>
              </w:rPr>
              <w:t>Introduction</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_Toc182160661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3</w:t>
            </w:r>
            <w:r w:rsidRPr="00DA13BE">
              <w:rPr>
                <w:rFonts w:asciiTheme="majorBidi" w:hAnsiTheme="majorBidi" w:cstheme="majorBidi"/>
                <w:noProof/>
                <w:webHidden/>
                <w:sz w:val="24"/>
                <w:szCs w:val="24"/>
              </w:rPr>
              <w:fldChar w:fldCharType="end"/>
            </w:r>
          </w:hyperlink>
        </w:p>
        <w:p w14:paraId="1A8D19B5" w14:textId="1CEF66AF"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2" w:history="1">
            <w:r w:rsidRPr="00DA13BE">
              <w:rPr>
                <w:rStyle w:val="Hipervnculo"/>
                <w:rFonts w:asciiTheme="majorBidi" w:hAnsiTheme="majorBidi" w:cstheme="majorBidi"/>
                <w:b/>
                <w:bCs/>
                <w:noProof/>
                <w:sz w:val="24"/>
                <w:szCs w:val="24"/>
              </w:rPr>
              <w:t>Scope and Objectives</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_Toc182160662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3</w:t>
            </w:r>
            <w:r w:rsidRPr="00DA13BE">
              <w:rPr>
                <w:rFonts w:asciiTheme="majorBidi" w:hAnsiTheme="majorBidi" w:cstheme="majorBidi"/>
                <w:noProof/>
                <w:webHidden/>
                <w:sz w:val="24"/>
                <w:szCs w:val="24"/>
              </w:rPr>
              <w:fldChar w:fldCharType="end"/>
            </w:r>
          </w:hyperlink>
        </w:p>
        <w:p w14:paraId="322003E1" w14:textId="5399C5DF"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3" w:history="1">
            <w:r w:rsidRPr="00DA13BE">
              <w:rPr>
                <w:rStyle w:val="Hipervnculo"/>
                <w:rFonts w:asciiTheme="majorBidi" w:hAnsiTheme="majorBidi" w:cstheme="majorBidi"/>
                <w:b/>
                <w:bCs/>
                <w:noProof/>
                <w:sz w:val="24"/>
                <w:szCs w:val="24"/>
              </w:rPr>
              <w:t>Evaluation of Financial Performance</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_Toc182160663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4</w:t>
            </w:r>
            <w:r w:rsidRPr="00DA13BE">
              <w:rPr>
                <w:rFonts w:asciiTheme="majorBidi" w:hAnsiTheme="majorBidi" w:cstheme="majorBidi"/>
                <w:noProof/>
                <w:webHidden/>
                <w:sz w:val="24"/>
                <w:szCs w:val="24"/>
              </w:rPr>
              <w:fldChar w:fldCharType="end"/>
            </w:r>
          </w:hyperlink>
        </w:p>
        <w:p w14:paraId="1141A163" w14:textId="7F439239"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4" w:history="1">
            <w:r w:rsidRPr="00DA13BE">
              <w:rPr>
                <w:rStyle w:val="Hipervnculo"/>
                <w:rFonts w:asciiTheme="majorBidi" w:hAnsiTheme="majorBidi" w:cstheme="majorBidi"/>
                <w:b/>
                <w:bCs/>
                <w:noProof/>
                <w:sz w:val="24"/>
                <w:szCs w:val="24"/>
              </w:rPr>
              <w:t>Key Reasons for Decline in Profitability</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_Toc182160664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6</w:t>
            </w:r>
            <w:r w:rsidRPr="00DA13BE">
              <w:rPr>
                <w:rFonts w:asciiTheme="majorBidi" w:hAnsiTheme="majorBidi" w:cstheme="majorBidi"/>
                <w:noProof/>
                <w:webHidden/>
                <w:sz w:val="24"/>
                <w:szCs w:val="24"/>
              </w:rPr>
              <w:fldChar w:fldCharType="end"/>
            </w:r>
          </w:hyperlink>
        </w:p>
        <w:p w14:paraId="1DD913DB" w14:textId="632DEB2E"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5" w:history="1">
            <w:r w:rsidRPr="00DA13BE">
              <w:rPr>
                <w:rStyle w:val="Hipervnculo"/>
                <w:rFonts w:asciiTheme="majorBidi" w:hAnsiTheme="majorBidi" w:cstheme="majorBidi"/>
                <w:b/>
                <w:bCs/>
                <w:noProof/>
                <w:sz w:val="24"/>
                <w:szCs w:val="24"/>
              </w:rPr>
              <w:t>Turnaround Strategy for Revitalization</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_Toc182160665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6</w:t>
            </w:r>
            <w:r w:rsidRPr="00DA13BE">
              <w:rPr>
                <w:rFonts w:asciiTheme="majorBidi" w:hAnsiTheme="majorBidi" w:cstheme="majorBidi"/>
                <w:noProof/>
                <w:webHidden/>
                <w:sz w:val="24"/>
                <w:szCs w:val="24"/>
              </w:rPr>
              <w:fldChar w:fldCharType="end"/>
            </w:r>
          </w:hyperlink>
        </w:p>
        <w:p w14:paraId="2BDB7793" w14:textId="7D3BF74B"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6" w:history="1">
            <w:r w:rsidRPr="00DA13BE">
              <w:rPr>
                <w:rStyle w:val="Hipervnculo"/>
                <w:rFonts w:asciiTheme="majorBidi" w:hAnsiTheme="majorBidi" w:cstheme="majorBidi"/>
                <w:b/>
                <w:bCs/>
                <w:noProof/>
                <w:sz w:val="24"/>
                <w:szCs w:val="24"/>
              </w:rPr>
              <w:t>Risks and Challenges</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_Toc182160666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8</w:t>
            </w:r>
            <w:r w:rsidRPr="00DA13BE">
              <w:rPr>
                <w:rFonts w:asciiTheme="majorBidi" w:hAnsiTheme="majorBidi" w:cstheme="majorBidi"/>
                <w:noProof/>
                <w:webHidden/>
                <w:sz w:val="24"/>
                <w:szCs w:val="24"/>
              </w:rPr>
              <w:fldChar w:fldCharType="end"/>
            </w:r>
          </w:hyperlink>
        </w:p>
        <w:p w14:paraId="1D871307" w14:textId="6C0E80AE"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7" w:history="1">
            <w:r w:rsidRPr="00DA13BE">
              <w:rPr>
                <w:rStyle w:val="Hipervnculo"/>
                <w:rFonts w:asciiTheme="majorBidi" w:hAnsiTheme="majorBidi" w:cstheme="majorBidi"/>
                <w:b/>
                <w:bCs/>
                <w:noProof/>
                <w:sz w:val="24"/>
                <w:szCs w:val="24"/>
              </w:rPr>
              <w:t>Conclusion</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_Toc182160667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9</w:t>
            </w:r>
            <w:r w:rsidRPr="00DA13BE">
              <w:rPr>
                <w:rFonts w:asciiTheme="majorBidi" w:hAnsiTheme="majorBidi" w:cstheme="majorBidi"/>
                <w:noProof/>
                <w:webHidden/>
                <w:sz w:val="24"/>
                <w:szCs w:val="24"/>
              </w:rPr>
              <w:fldChar w:fldCharType="end"/>
            </w:r>
          </w:hyperlink>
        </w:p>
        <w:p w14:paraId="61F1B81A" w14:textId="4F7398B2" w:rsidR="00B40031" w:rsidRPr="00DA13BE" w:rsidRDefault="00B40031">
          <w:pPr>
            <w:pStyle w:val="TDC1"/>
            <w:tabs>
              <w:tab w:val="right" w:leader="dot" w:pos="9350"/>
            </w:tabs>
            <w:rPr>
              <w:rFonts w:asciiTheme="majorBidi" w:eastAsiaTheme="minorEastAsia" w:hAnsiTheme="majorBidi" w:cstheme="majorBidi"/>
              <w:noProof/>
              <w:sz w:val="24"/>
              <w:szCs w:val="24"/>
            </w:rPr>
          </w:pPr>
          <w:hyperlink w:anchor="_Toc182160668" w:history="1">
            <w:r w:rsidRPr="00DA13BE">
              <w:rPr>
                <w:rStyle w:val="Hipervnculo"/>
                <w:rFonts w:asciiTheme="majorBidi" w:hAnsiTheme="majorBidi" w:cstheme="majorBidi"/>
                <w:b/>
                <w:bCs/>
                <w:noProof/>
                <w:sz w:val="24"/>
                <w:szCs w:val="24"/>
              </w:rPr>
              <w:t>References</w:t>
            </w:r>
            <w:r w:rsidRPr="00DA13BE">
              <w:rPr>
                <w:rFonts w:asciiTheme="majorBidi" w:hAnsiTheme="majorBidi" w:cstheme="majorBidi"/>
                <w:noProof/>
                <w:webHidden/>
                <w:sz w:val="24"/>
                <w:szCs w:val="24"/>
              </w:rPr>
              <w:tab/>
            </w:r>
            <w:r w:rsidRPr="00DA13BE">
              <w:rPr>
                <w:rFonts w:asciiTheme="majorBidi" w:hAnsiTheme="majorBidi" w:cstheme="majorBidi"/>
                <w:noProof/>
                <w:webHidden/>
                <w:sz w:val="24"/>
                <w:szCs w:val="24"/>
              </w:rPr>
              <w:fldChar w:fldCharType="begin"/>
            </w:r>
            <w:r w:rsidRPr="00DA13BE">
              <w:rPr>
                <w:rFonts w:asciiTheme="majorBidi" w:hAnsiTheme="majorBidi" w:cstheme="majorBidi"/>
                <w:noProof/>
                <w:webHidden/>
                <w:sz w:val="24"/>
                <w:szCs w:val="24"/>
              </w:rPr>
              <w:instrText xml:space="preserve"> PAGEREF _Toc182160668 \h </w:instrText>
            </w:r>
            <w:r w:rsidRPr="00DA13BE">
              <w:rPr>
                <w:rFonts w:asciiTheme="majorBidi" w:hAnsiTheme="majorBidi" w:cstheme="majorBidi"/>
                <w:noProof/>
                <w:webHidden/>
                <w:sz w:val="24"/>
                <w:szCs w:val="24"/>
              </w:rPr>
            </w:r>
            <w:r w:rsidRPr="00DA13BE">
              <w:rPr>
                <w:rFonts w:asciiTheme="majorBidi" w:hAnsiTheme="majorBidi" w:cstheme="majorBidi"/>
                <w:noProof/>
                <w:webHidden/>
                <w:sz w:val="24"/>
                <w:szCs w:val="24"/>
              </w:rPr>
              <w:fldChar w:fldCharType="separate"/>
            </w:r>
            <w:r w:rsidR="00612E07">
              <w:rPr>
                <w:rFonts w:asciiTheme="majorBidi" w:hAnsiTheme="majorBidi" w:cstheme="majorBidi"/>
                <w:noProof/>
                <w:webHidden/>
                <w:sz w:val="24"/>
                <w:szCs w:val="24"/>
              </w:rPr>
              <w:t>9</w:t>
            </w:r>
            <w:r w:rsidRPr="00DA13BE">
              <w:rPr>
                <w:rFonts w:asciiTheme="majorBidi" w:hAnsiTheme="majorBidi" w:cstheme="majorBidi"/>
                <w:noProof/>
                <w:webHidden/>
                <w:sz w:val="24"/>
                <w:szCs w:val="24"/>
              </w:rPr>
              <w:fldChar w:fldCharType="end"/>
            </w:r>
          </w:hyperlink>
        </w:p>
        <w:p w14:paraId="1FC5B386" w14:textId="11309F01" w:rsidR="00C316DD" w:rsidRPr="00DA13BE" w:rsidRDefault="00C316DD">
          <w:pPr>
            <w:rPr>
              <w:rFonts w:asciiTheme="majorBidi" w:hAnsiTheme="majorBidi" w:cstheme="majorBidi"/>
              <w:sz w:val="24"/>
              <w:szCs w:val="24"/>
            </w:rPr>
          </w:pPr>
          <w:r w:rsidRPr="00DA13BE">
            <w:rPr>
              <w:rFonts w:asciiTheme="majorBidi" w:hAnsiTheme="majorBidi" w:cstheme="majorBidi"/>
              <w:b/>
              <w:bCs/>
              <w:noProof/>
              <w:sz w:val="24"/>
              <w:szCs w:val="24"/>
            </w:rPr>
            <w:fldChar w:fldCharType="end"/>
          </w:r>
        </w:p>
      </w:sdtContent>
    </w:sdt>
    <w:p w14:paraId="20BDF7EC" w14:textId="07681C8A" w:rsidR="00C316DD" w:rsidRPr="00DA13BE" w:rsidRDefault="00C316DD">
      <w:pPr>
        <w:rPr>
          <w:rFonts w:asciiTheme="majorBidi" w:hAnsiTheme="majorBidi" w:cstheme="majorBidi"/>
          <w:b/>
          <w:bCs/>
          <w:sz w:val="24"/>
          <w:szCs w:val="24"/>
          <w:u w:val="single"/>
        </w:rPr>
      </w:pPr>
      <w:r w:rsidRPr="00DA13BE">
        <w:rPr>
          <w:rFonts w:asciiTheme="majorBidi" w:hAnsiTheme="majorBidi" w:cstheme="majorBidi"/>
          <w:b/>
          <w:bCs/>
          <w:sz w:val="24"/>
          <w:szCs w:val="24"/>
          <w:u w:val="single"/>
        </w:rPr>
        <w:br w:type="page"/>
      </w:r>
    </w:p>
    <w:p w14:paraId="257B783E" w14:textId="77777777" w:rsidR="009A7949" w:rsidRPr="00DA13BE" w:rsidRDefault="009A7949" w:rsidP="00D64D0C">
      <w:pPr>
        <w:pStyle w:val="Ttulo1"/>
        <w:spacing w:line="360" w:lineRule="auto"/>
        <w:rPr>
          <w:rFonts w:asciiTheme="majorBidi" w:hAnsiTheme="majorBidi"/>
          <w:b/>
          <w:bCs/>
          <w:color w:val="auto"/>
          <w:sz w:val="24"/>
          <w:szCs w:val="24"/>
          <w:u w:val="single"/>
        </w:rPr>
      </w:pPr>
      <w:bookmarkStart w:id="0" w:name="_Toc182160660"/>
      <w:r w:rsidRPr="00DA13BE">
        <w:rPr>
          <w:rFonts w:asciiTheme="majorBidi" w:hAnsiTheme="majorBidi"/>
          <w:b/>
          <w:bCs/>
          <w:color w:val="auto"/>
          <w:sz w:val="24"/>
          <w:szCs w:val="24"/>
          <w:u w:val="single"/>
        </w:rPr>
        <w:lastRenderedPageBreak/>
        <w:t>Executive Summary</w:t>
      </w:r>
      <w:bookmarkEnd w:id="0"/>
    </w:p>
    <w:p w14:paraId="7E62A998" w14:textId="08A299D6" w:rsidR="00373FE8" w:rsidRPr="00970DDE" w:rsidRDefault="00373FE8" w:rsidP="00373FE8">
      <w:pPr>
        <w:spacing w:line="360" w:lineRule="auto"/>
        <w:jc w:val="both"/>
        <w:rPr>
          <w:rFonts w:asciiTheme="majorBidi" w:hAnsiTheme="majorBidi" w:cstheme="majorBidi"/>
          <w:sz w:val="24"/>
          <w:szCs w:val="24"/>
        </w:rPr>
      </w:pPr>
      <w:r w:rsidRPr="00970DDE">
        <w:rPr>
          <w:rFonts w:asciiTheme="majorBidi" w:hAnsiTheme="majorBidi" w:cstheme="majorBidi"/>
          <w:sz w:val="24"/>
          <w:szCs w:val="24"/>
        </w:rPr>
        <w:t xml:space="preserve">The City Hotel faces declining revenue, occupancy, and customer satisfaction, </w:t>
      </w:r>
      <w:r w:rsidRPr="00DA13BE">
        <w:rPr>
          <w:rFonts w:asciiTheme="majorBidi" w:hAnsiTheme="majorBidi" w:cstheme="majorBidi"/>
          <w:sz w:val="24"/>
          <w:szCs w:val="24"/>
        </w:rPr>
        <w:t xml:space="preserve">which is </w:t>
      </w:r>
      <w:r w:rsidRPr="00970DDE">
        <w:rPr>
          <w:rFonts w:asciiTheme="majorBidi" w:hAnsiTheme="majorBidi" w:cstheme="majorBidi"/>
          <w:sz w:val="24"/>
          <w:szCs w:val="24"/>
        </w:rPr>
        <w:t xml:space="preserve">threatening its viability. This report analyzes </w:t>
      </w:r>
      <w:r w:rsidRPr="00DA13BE">
        <w:rPr>
          <w:rFonts w:asciiTheme="majorBidi" w:hAnsiTheme="majorBidi" w:cstheme="majorBidi"/>
          <w:sz w:val="24"/>
          <w:szCs w:val="24"/>
        </w:rPr>
        <w:t xml:space="preserve">3 years </w:t>
      </w:r>
      <w:r w:rsidRPr="00970DDE">
        <w:rPr>
          <w:rFonts w:asciiTheme="majorBidi" w:hAnsiTheme="majorBidi" w:cstheme="majorBidi"/>
          <w:sz w:val="24"/>
          <w:szCs w:val="24"/>
        </w:rPr>
        <w:t xml:space="preserve">of financial performance, revealing </w:t>
      </w:r>
      <w:r w:rsidRPr="00DA13BE">
        <w:rPr>
          <w:rFonts w:asciiTheme="majorBidi" w:hAnsiTheme="majorBidi" w:cstheme="majorBidi"/>
          <w:sz w:val="24"/>
          <w:szCs w:val="24"/>
        </w:rPr>
        <w:t xml:space="preserve">issues such as </w:t>
      </w:r>
      <w:r w:rsidRPr="00970DDE">
        <w:rPr>
          <w:rFonts w:asciiTheme="majorBidi" w:hAnsiTheme="majorBidi" w:cstheme="majorBidi"/>
          <w:sz w:val="24"/>
          <w:szCs w:val="24"/>
        </w:rPr>
        <w:t>rising costs</w:t>
      </w:r>
      <w:r w:rsidRPr="00DA13BE">
        <w:rPr>
          <w:rFonts w:asciiTheme="majorBidi" w:hAnsiTheme="majorBidi" w:cstheme="majorBidi"/>
          <w:sz w:val="24"/>
          <w:szCs w:val="24"/>
        </w:rPr>
        <w:t xml:space="preserve"> and </w:t>
      </w:r>
      <w:r w:rsidRPr="00970DDE">
        <w:rPr>
          <w:rFonts w:asciiTheme="majorBidi" w:hAnsiTheme="majorBidi" w:cstheme="majorBidi"/>
          <w:sz w:val="24"/>
          <w:szCs w:val="24"/>
        </w:rPr>
        <w:t>decreased income</w:t>
      </w:r>
      <w:r w:rsidRPr="00DA13BE">
        <w:rPr>
          <w:rFonts w:asciiTheme="majorBidi" w:hAnsiTheme="majorBidi" w:cstheme="majorBidi"/>
          <w:sz w:val="24"/>
          <w:szCs w:val="24"/>
        </w:rPr>
        <w:t xml:space="preserve"> etc</w:t>
      </w:r>
      <w:r w:rsidRPr="00970DDE">
        <w:rPr>
          <w:rFonts w:asciiTheme="majorBidi" w:hAnsiTheme="majorBidi" w:cstheme="majorBidi"/>
          <w:sz w:val="24"/>
          <w:szCs w:val="24"/>
        </w:rPr>
        <w:t>. Key challenges include pandemic impacts</w:t>
      </w:r>
      <w:r w:rsidRPr="00DA13BE">
        <w:rPr>
          <w:rFonts w:asciiTheme="majorBidi" w:hAnsiTheme="majorBidi" w:cstheme="majorBidi"/>
          <w:sz w:val="24"/>
          <w:szCs w:val="24"/>
        </w:rPr>
        <w:t xml:space="preserve"> and </w:t>
      </w:r>
      <w:r w:rsidRPr="00970DDE">
        <w:rPr>
          <w:rFonts w:asciiTheme="majorBidi" w:hAnsiTheme="majorBidi" w:cstheme="majorBidi"/>
          <w:sz w:val="24"/>
          <w:szCs w:val="24"/>
        </w:rPr>
        <w:t>inflation</w:t>
      </w:r>
      <w:r w:rsidRPr="00DA13BE">
        <w:rPr>
          <w:rFonts w:asciiTheme="majorBidi" w:hAnsiTheme="majorBidi" w:cstheme="majorBidi"/>
          <w:sz w:val="24"/>
          <w:szCs w:val="24"/>
        </w:rPr>
        <w:t xml:space="preserve"> etc</w:t>
      </w:r>
      <w:r w:rsidRPr="00970DDE">
        <w:rPr>
          <w:rFonts w:asciiTheme="majorBidi" w:hAnsiTheme="majorBidi" w:cstheme="majorBidi"/>
          <w:sz w:val="24"/>
          <w:szCs w:val="24"/>
        </w:rPr>
        <w:t xml:space="preserve">. </w:t>
      </w:r>
      <w:r w:rsidR="00AB29F2" w:rsidRPr="00DA13BE">
        <w:rPr>
          <w:rFonts w:asciiTheme="majorBidi" w:hAnsiTheme="majorBidi" w:cstheme="majorBidi"/>
          <w:sz w:val="24"/>
          <w:szCs w:val="24"/>
        </w:rPr>
        <w:t>To</w:t>
      </w:r>
      <w:r w:rsidRPr="00DA13BE">
        <w:rPr>
          <w:rFonts w:asciiTheme="majorBidi" w:hAnsiTheme="majorBidi" w:cstheme="majorBidi"/>
          <w:sz w:val="24"/>
          <w:szCs w:val="24"/>
        </w:rPr>
        <w:t xml:space="preserve"> </w:t>
      </w:r>
      <w:r w:rsidRPr="00970DDE">
        <w:rPr>
          <w:rFonts w:asciiTheme="majorBidi" w:hAnsiTheme="majorBidi" w:cstheme="majorBidi"/>
          <w:sz w:val="24"/>
          <w:szCs w:val="24"/>
        </w:rPr>
        <w:t>reverse the decline, recommendations focus on debt restructuring, targeted marketing, improved service quality, and sustainability. By prioritizing customer experience, controlling expenses, and enhancing digital engagement, The City Hotel can improve its</w:t>
      </w:r>
      <w:r w:rsidRPr="00DA13BE">
        <w:rPr>
          <w:rFonts w:asciiTheme="majorBidi" w:hAnsiTheme="majorBidi" w:cstheme="majorBidi"/>
          <w:sz w:val="24"/>
          <w:szCs w:val="24"/>
        </w:rPr>
        <w:t xml:space="preserve"> present market position</w:t>
      </w:r>
      <w:r w:rsidRPr="00970DDE">
        <w:rPr>
          <w:rFonts w:asciiTheme="majorBidi" w:hAnsiTheme="majorBidi" w:cstheme="majorBidi"/>
          <w:sz w:val="24"/>
          <w:szCs w:val="24"/>
        </w:rPr>
        <w:t>.</w:t>
      </w:r>
    </w:p>
    <w:p w14:paraId="274FF28B" w14:textId="0CC0AE0E" w:rsidR="00E90643" w:rsidRPr="00DA13BE" w:rsidRDefault="00E90643" w:rsidP="00D64D0C">
      <w:pPr>
        <w:pStyle w:val="Ttulo1"/>
        <w:spacing w:line="360" w:lineRule="auto"/>
        <w:rPr>
          <w:rFonts w:asciiTheme="majorBidi" w:hAnsiTheme="majorBidi"/>
          <w:b/>
          <w:bCs/>
          <w:color w:val="auto"/>
          <w:sz w:val="24"/>
          <w:szCs w:val="24"/>
          <w:u w:val="single"/>
        </w:rPr>
      </w:pPr>
      <w:bookmarkStart w:id="1" w:name="_Toc182160661"/>
      <w:r w:rsidRPr="00DA13BE">
        <w:rPr>
          <w:rFonts w:asciiTheme="majorBidi" w:hAnsiTheme="majorBidi"/>
          <w:b/>
          <w:bCs/>
          <w:color w:val="auto"/>
          <w:sz w:val="24"/>
          <w:szCs w:val="24"/>
          <w:u w:val="single"/>
        </w:rPr>
        <w:t>Introduction</w:t>
      </w:r>
      <w:bookmarkEnd w:id="1"/>
    </w:p>
    <w:p w14:paraId="41188A66" w14:textId="7127F4C6" w:rsidR="00E90643" w:rsidRPr="00DA13BE" w:rsidRDefault="000948C4"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Comprising a restaurant, bar, and event space, the City Hotel is an urban venue. Although its location in the city should ideally provide a consistent flow of visitors from both leisure and business backgrounds, the hotel has seen a worrying drop over recent years. Revenue, occupancy rates, and customer satisfaction declines have raised questions over the hotel's longterm viability. Dedicated to upholding the legacy of the hotel, the owner has sought for a comprehensive assessment and possible turnaround plan to bring sustainability and financial viability back. The report intends to examine the financial data of the hotel, identify fundamental problems, and provide doable recovery plans.</w:t>
      </w:r>
    </w:p>
    <w:p w14:paraId="658244F7" w14:textId="77777777" w:rsidR="00E90643" w:rsidRPr="00DA13BE" w:rsidRDefault="00E90643" w:rsidP="00D64D0C">
      <w:pPr>
        <w:pStyle w:val="Ttulo1"/>
        <w:spacing w:line="360" w:lineRule="auto"/>
        <w:rPr>
          <w:rFonts w:asciiTheme="majorBidi" w:hAnsiTheme="majorBidi"/>
          <w:b/>
          <w:bCs/>
          <w:color w:val="auto"/>
          <w:sz w:val="24"/>
          <w:szCs w:val="24"/>
          <w:u w:val="single"/>
        </w:rPr>
      </w:pPr>
      <w:bookmarkStart w:id="2" w:name="_Toc182160662"/>
      <w:r w:rsidRPr="00DA13BE">
        <w:rPr>
          <w:rFonts w:asciiTheme="majorBidi" w:hAnsiTheme="majorBidi"/>
          <w:b/>
          <w:bCs/>
          <w:color w:val="auto"/>
          <w:sz w:val="24"/>
          <w:szCs w:val="24"/>
          <w:u w:val="single"/>
        </w:rPr>
        <w:t>Scope and Objectives</w:t>
      </w:r>
      <w:bookmarkEnd w:id="2"/>
    </w:p>
    <w:p w14:paraId="519CB6BC" w14:textId="1370A0B4" w:rsidR="00E90643" w:rsidRPr="00DA13BE" w:rsidRDefault="00F5034A"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The main goals of this study are based on three main concepts. First, with a focus toward income, expenses, profitability, liquidity, and solvency, the assessment will concentrate on analyzing the financial performance patterns of The City Hotel during the past three years. This report will assist to find any ongoing problems with its operational framework and financial structure. Second, considering industry trends, actual occurrences, and the present economic environment, the report will pinpoint and place the primary causes driving down profitability. Finally, the report tries to come up with a plan to turn things around by giving suggestions on how to make the hotel's finances better, its operations run more smoothly, and its reputation get back on track. This analysis will also look at the most likely financial result for the hotel owner if a full recovery is not possible.</w:t>
      </w:r>
    </w:p>
    <w:p w14:paraId="041B1F92" w14:textId="77777777" w:rsidR="00E90643" w:rsidRPr="00DA13BE" w:rsidRDefault="00E90643" w:rsidP="00D64D0C">
      <w:pPr>
        <w:pStyle w:val="Ttulo1"/>
        <w:spacing w:line="360" w:lineRule="auto"/>
        <w:rPr>
          <w:rFonts w:asciiTheme="majorBidi" w:hAnsiTheme="majorBidi"/>
          <w:b/>
          <w:bCs/>
          <w:color w:val="auto"/>
          <w:sz w:val="24"/>
          <w:szCs w:val="24"/>
          <w:u w:val="single"/>
        </w:rPr>
      </w:pPr>
      <w:bookmarkStart w:id="3" w:name="_Toc182160663"/>
      <w:r w:rsidRPr="00DA13BE">
        <w:rPr>
          <w:rFonts w:asciiTheme="majorBidi" w:hAnsiTheme="majorBidi"/>
          <w:b/>
          <w:bCs/>
          <w:color w:val="auto"/>
          <w:sz w:val="24"/>
          <w:szCs w:val="24"/>
          <w:u w:val="single"/>
        </w:rPr>
        <w:t>Evaluation of Financial Performance</w:t>
      </w:r>
      <w:bookmarkEnd w:id="3"/>
    </w:p>
    <w:p w14:paraId="48B5ECEB" w14:textId="4F9186DB" w:rsidR="000D3D49" w:rsidRPr="00DA13BE" w:rsidRDefault="00786A3F"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 xml:space="preserve">Examining The City Hotel's most recent financial results holistically offers important new perspectives on its problems. The Income Statement and Balance Sheet of the hotel show notable variations in liquidity, income, and expenses. The financials show a concerning trend between </w:t>
      </w:r>
      <w:r w:rsidRPr="00DA13BE">
        <w:rPr>
          <w:rFonts w:asciiTheme="majorBidi" w:hAnsiTheme="majorBidi" w:cstheme="majorBidi"/>
          <w:sz w:val="24"/>
          <w:szCs w:val="24"/>
        </w:rPr>
        <w:lastRenderedPageBreak/>
        <w:t>2021 and 2023, with a consistent drop in income indicating underlying problems in market demand, cost control, and general operating efficiency.</w:t>
      </w:r>
    </w:p>
    <w:p w14:paraId="6C2FA483" w14:textId="5D12FB3C" w:rsidR="00903C53" w:rsidRPr="00DA13BE" w:rsidRDefault="00903C53"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Revenue and Occupancy Trends:</w:t>
      </w:r>
    </w:p>
    <w:p w14:paraId="43DBABFE" w14:textId="31D4DB5E" w:rsidR="00903C53" w:rsidRPr="00DA13BE" w:rsidRDefault="00903C53"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The financial figures highlight a notable declining trend in income throughout the three-year period. With a little rise to GBP 5,307,480 in 2022, the hotel brought in GBP 5,248,290 in 2021—rather steady. But 2023 saw a sharp drop—income dropped to GBP 2,325,440, a 56% decrease from year before. This drop implies difficulties preserving demand and occupancy rates. Changes in the economy, more competition, or even a drop in the hotel's reputation—perhaps resulting from falling client satisfaction—could all be external causes of such a downturn. External elements influencing tourism, especially worldwide disturbances like the COVID-19 epidemic (Aigbedo, 2021; Editor, 2023; Harapko, 2023; Moosavi, Fard and Dulebenets, 2022; Shapoval et al., 2021), could have aggravated the income loss. Travel limitations, lower consumer spending, and economic uncertainty have changed customer priorities, therefore affecting the hospitality sector generally. Rising living expenses and inflation have also lower disposable earnings, which forces consumers to cut discretionary expenditure particularly on lodging and travel.</w:t>
      </w:r>
    </w:p>
    <w:p w14:paraId="1B2D09DF" w14:textId="782523CF" w:rsidR="00903C53" w:rsidRPr="00DA13BE" w:rsidRDefault="00903C53"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Operating Expenses:</w:t>
      </w:r>
    </w:p>
    <w:p w14:paraId="155A8473" w14:textId="5261FC21" w:rsidR="00903C53" w:rsidRPr="00DA13BE" w:rsidRDefault="00903C53"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 xml:space="preserve">Examining running expenses closely reveals that The City Hotel has been aggressively controlling expenses in areas including provisioning, external charges, and staff pay. Still, given the hotel's smaller income base, expenses remain high in relation to these efforts. With GBP 1,724,760, employee expenditures accounted for the biggest running expenditure in 2021. This numbers dropped to GBP 1,233,160 by 2023. Strategic cost-saving actions such workforce cuts, moving to part-time or contractual workers, or employee benefit concessions could be reflected in this decrease. Although from a financial standpoint such actions may be required, they could also compromise the quality of services since fewer personnel will prevent the hotel from keeping guest contentment. From GBP 1,894,720 in 2021 to GBP 1,071,030 in 2023, external expenses have demonstrated a comparable declining tendency. Though this cost-cutting strategy helps the bottom line, it also begs issues about how it would affect the guest experience. For instance, </w:t>
      </w:r>
      <w:r w:rsidR="00AB29F2" w:rsidRPr="00DA13BE">
        <w:rPr>
          <w:rFonts w:asciiTheme="majorBidi" w:hAnsiTheme="majorBidi" w:cstheme="majorBidi"/>
          <w:sz w:val="24"/>
          <w:szCs w:val="24"/>
        </w:rPr>
        <w:t>this reduction</w:t>
      </w:r>
      <w:r w:rsidRPr="00DA13BE">
        <w:rPr>
          <w:rFonts w:asciiTheme="majorBidi" w:hAnsiTheme="majorBidi" w:cstheme="majorBidi"/>
          <w:sz w:val="24"/>
          <w:szCs w:val="24"/>
        </w:rPr>
        <w:t xml:space="preserve"> could lower visitor pleasure if outside expenses involve food quality or maintenance. From GBP 409,190 in 2021 to GBP 661,590 in 2023, the depreciation and amortization expense has also grown, implying either neglect in asset maintenance or delayed capital expenditure, therefore compromising the physical attractiveness or competitive edge of the hotel.</w:t>
      </w:r>
    </w:p>
    <w:p w14:paraId="78ED922E" w14:textId="74E68084" w:rsidR="00903C53" w:rsidRPr="00DA13BE" w:rsidRDefault="00903C53"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lastRenderedPageBreak/>
        <w:t>Profitability:</w:t>
      </w:r>
    </w:p>
    <w:p w14:paraId="039977B1" w14:textId="4D72DBEB" w:rsidR="00903C53" w:rsidRPr="00DA13BE" w:rsidRDefault="00903C53"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 xml:space="preserve">Over the three years, the operating income of the City Hotel has sharply dropped from a profitable situation to a significant deficit. The hotel's operational income in 2021 was GBP 664,160; it increased somewhat to GBP 674,730 in 2022. </w:t>
      </w:r>
      <w:r w:rsidR="005120F2" w:rsidRPr="00DA13BE">
        <w:rPr>
          <w:rFonts w:asciiTheme="majorBidi" w:hAnsiTheme="majorBidi" w:cstheme="majorBidi"/>
          <w:sz w:val="24"/>
          <w:szCs w:val="24"/>
        </w:rPr>
        <w:t>But by 2023 the hotel recorded an operational deficit of GBP 1,218,850. This is a critical indication of the financial predicament the hotel discovers since it suggests that money generation is inadequate to cover running expenses. Some of this loss can be attributed to declining provisions, rising depreciation costs, and other current running expenses. Rising expenses and declining income have made the City Hotel unable to sustain a profit margin. This decline in profitability is exacerbated by a rather low customer satisfaction, most likely stemming from insufficient investing in required facilities and services and cost-cutting initiatives.</w:t>
      </w:r>
    </w:p>
    <w:p w14:paraId="33E94B96" w14:textId="49DD405D" w:rsidR="00903C53" w:rsidRPr="00DA13BE" w:rsidRDefault="00903C53"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Liquidity and Cash Flow:</w:t>
      </w:r>
    </w:p>
    <w:p w14:paraId="08D927D6" w14:textId="1DC61CF1" w:rsidR="00903C53" w:rsidRPr="00DA13BE" w:rsidRDefault="00BD4661"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 xml:space="preserve">The City Hotel's falling liquidity is shown on the balance sheet by a clear reduction in cash and cash equivalents from GBP 740,590 in 2021 to GBP 295,510 in 2023. This cut lowers the hotel's ability to address temporary demands, pay for daily operational expenditures, or make investments in upgrades aimed to attract guests. Suggesting either a decline in company or issues with prompt payment </w:t>
      </w:r>
      <w:r w:rsidR="00AB29F2" w:rsidRPr="00DA13BE">
        <w:rPr>
          <w:rFonts w:asciiTheme="majorBidi" w:hAnsiTheme="majorBidi" w:cstheme="majorBidi"/>
          <w:sz w:val="24"/>
          <w:szCs w:val="24"/>
        </w:rPr>
        <w:t>collecting</w:t>
      </w:r>
      <w:r w:rsidRPr="00DA13BE">
        <w:rPr>
          <w:rFonts w:asciiTheme="majorBidi" w:hAnsiTheme="majorBidi" w:cstheme="majorBidi"/>
          <w:sz w:val="24"/>
          <w:szCs w:val="24"/>
        </w:rPr>
        <w:t xml:space="preserve"> trade receivables have likewise reduced from GBP 691,380 in 2021 to GBP 449,180 in 2023. This cash flow problem stresses the hotel's financial flexibility since it reduces its capacity to reinvest in value-adding projects.</w:t>
      </w:r>
    </w:p>
    <w:p w14:paraId="7B071B5A" w14:textId="77D5DB53" w:rsidR="00903C53" w:rsidRPr="00DA13BE" w:rsidRDefault="00903C53"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Solvency:</w:t>
      </w:r>
    </w:p>
    <w:p w14:paraId="42BDF169" w14:textId="457CA196" w:rsidR="00E90643" w:rsidRPr="00DA13BE" w:rsidRDefault="00585A51"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The debt liabilities of the hotel have drastically increased from GBP 10,684,940 in 2021 to GBP 14,243,390 in 2023 indicate. Comprising GBP 11,643,830 in 2023, long-term borrowings and lease debt are somewhat substantial. From GBP 2,256,180 in 2021 to GBP 1,410,580 in 2023 the hotel's total equity has fallen over this period. This decline emphasises the debt-to---equity ratio since it displays the whole result of declining profitability and growing obligations. The hotel's financial health is gravely threatened by too much leverage since it limits access to more finance needed for development or enhancements, so reducing the potential of growth.</w:t>
      </w:r>
    </w:p>
    <w:p w14:paraId="0BE3162D" w14:textId="77777777" w:rsidR="00E90643" w:rsidRPr="00DA13BE" w:rsidRDefault="00E90643" w:rsidP="00D64D0C">
      <w:pPr>
        <w:pStyle w:val="Ttulo1"/>
        <w:spacing w:line="360" w:lineRule="auto"/>
        <w:rPr>
          <w:rFonts w:asciiTheme="majorBidi" w:hAnsiTheme="majorBidi"/>
          <w:b/>
          <w:bCs/>
          <w:color w:val="auto"/>
          <w:sz w:val="24"/>
          <w:szCs w:val="24"/>
          <w:u w:val="single"/>
        </w:rPr>
      </w:pPr>
      <w:bookmarkStart w:id="4" w:name="_Toc182160664"/>
      <w:r w:rsidRPr="00DA13BE">
        <w:rPr>
          <w:rFonts w:asciiTheme="majorBidi" w:hAnsiTheme="majorBidi"/>
          <w:b/>
          <w:bCs/>
          <w:color w:val="auto"/>
          <w:sz w:val="24"/>
          <w:szCs w:val="24"/>
          <w:u w:val="single"/>
        </w:rPr>
        <w:t>Key Reasons for Decline in Profitability</w:t>
      </w:r>
      <w:bookmarkEnd w:id="4"/>
    </w:p>
    <w:p w14:paraId="1C1B64FC" w14:textId="29408312" w:rsidR="00AA77C3" w:rsidRPr="00DA13BE" w:rsidRDefault="007216B2"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There are likely multiple factors driving The City Hotel's declining financial situation:</w:t>
      </w:r>
    </w:p>
    <w:p w14:paraId="66B5EE8C" w14:textId="622223AD" w:rsidR="00585A51" w:rsidRPr="00DA13BE" w:rsidRDefault="00585A51"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lastRenderedPageBreak/>
        <w:t>The COVID-19 epidemic drastically and permanently impacted the hotel industry, therefore reducing travel and tourism substantially</w:t>
      </w:r>
      <w:r w:rsidR="00FE7020" w:rsidRPr="00DA13BE">
        <w:rPr>
          <w:rFonts w:asciiTheme="majorBidi" w:hAnsiTheme="majorBidi" w:cstheme="majorBidi"/>
          <w:sz w:val="24"/>
          <w:szCs w:val="24"/>
        </w:rPr>
        <w:t xml:space="preserve"> (Al‐Mughairi, Bhaskar and Alazri, 2021; Behsudi, 2020; Milovanović, 2021)</w:t>
      </w:r>
      <w:r w:rsidRPr="00DA13BE">
        <w:rPr>
          <w:rFonts w:asciiTheme="majorBidi" w:hAnsiTheme="majorBidi" w:cstheme="majorBidi"/>
          <w:sz w:val="24"/>
          <w:szCs w:val="24"/>
        </w:rPr>
        <w:t>. Policies on social separation, decreased travel, and lockdowns caused many major hotels to face declines in income. The City Hotel's financial performance mirrors these more widespread industry challenges. Changing consumer behaviour and preferences paired with economic uncertainty hampered demand for hotels even if travel restrictions lifted, especially in city centres that traditionally depend on business visitors and event money.</w:t>
      </w:r>
    </w:p>
    <w:p w14:paraId="640B8CB0" w14:textId="2F30E9CD" w:rsidR="00AA77C3" w:rsidRPr="00DA13BE" w:rsidRDefault="00585A51"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Rising inflation rates have raised the cost of goods and services, therefore affecting sectors including energy, food supply, and maintenance</w:t>
      </w:r>
      <w:r w:rsidR="00394D6E" w:rsidRPr="00DA13BE">
        <w:rPr>
          <w:rFonts w:asciiTheme="majorBidi" w:hAnsiTheme="majorBidi" w:cstheme="majorBidi"/>
          <w:sz w:val="24"/>
          <w:szCs w:val="24"/>
        </w:rPr>
        <w:t xml:space="preserve"> (Neufeld, 2022)</w:t>
      </w:r>
      <w:r w:rsidRPr="00DA13BE">
        <w:rPr>
          <w:rFonts w:asciiTheme="majorBidi" w:hAnsiTheme="majorBidi" w:cstheme="majorBidi"/>
          <w:sz w:val="24"/>
          <w:szCs w:val="24"/>
        </w:rPr>
        <w:t>.</w:t>
      </w:r>
      <w:r w:rsidR="00AA77C3" w:rsidRPr="00DA13BE">
        <w:rPr>
          <w:rFonts w:asciiTheme="majorBidi" w:hAnsiTheme="majorBidi" w:cstheme="majorBidi"/>
          <w:sz w:val="24"/>
          <w:szCs w:val="24"/>
        </w:rPr>
        <w:t xml:space="preserve"> Although The City Hotel has cut some expenditures, inflation keeps most of operational expenses under pressure. Higher rates passed on to consumers from these extra expenses could have further lowered demand since consumers get more price-sensitive in challenging times economically.</w:t>
      </w:r>
    </w:p>
    <w:p w14:paraId="21E54E3B" w14:textId="45F87D62" w:rsidR="00E90643" w:rsidRPr="00DA13BE" w:rsidRDefault="00AA77C3"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Lower customer satisfaction results from possible degradation in service quality as expenses have been reduced to control cash flow. This can cover things like poor service response times, antiquated facilities, or little staff. Building brand loyalty depends on customer happiness</w:t>
      </w:r>
      <w:r w:rsidR="00180274" w:rsidRPr="00DA13BE">
        <w:rPr>
          <w:rFonts w:asciiTheme="majorBidi" w:hAnsiTheme="majorBidi" w:cstheme="majorBidi"/>
          <w:sz w:val="24"/>
          <w:szCs w:val="24"/>
        </w:rPr>
        <w:t xml:space="preserve"> (Cardoso et al., 2022; Cuesta-Valiño, Gutiérrez-Rodríguez and Núnez-Barriopedro, 2021)</w:t>
      </w:r>
      <w:r w:rsidRPr="00DA13BE">
        <w:rPr>
          <w:rFonts w:asciiTheme="majorBidi" w:hAnsiTheme="majorBidi" w:cstheme="majorBidi"/>
          <w:sz w:val="24"/>
          <w:szCs w:val="24"/>
        </w:rPr>
        <w:t>; so, in an urban environment with plenty of rivals, it immediately affects occupancy rates and general income. A diminishing reputation and poor guest experience could be discouraging repeat business and new customers, therefore aggravating the income problems the hotel has.</w:t>
      </w:r>
    </w:p>
    <w:p w14:paraId="74F6E57A" w14:textId="77777777" w:rsidR="00E90643" w:rsidRPr="00DA13BE" w:rsidRDefault="00E90643" w:rsidP="00D64D0C">
      <w:pPr>
        <w:pStyle w:val="Ttulo1"/>
        <w:spacing w:line="360" w:lineRule="auto"/>
        <w:rPr>
          <w:rFonts w:asciiTheme="majorBidi" w:hAnsiTheme="majorBidi"/>
          <w:b/>
          <w:bCs/>
          <w:color w:val="auto"/>
          <w:sz w:val="24"/>
          <w:szCs w:val="24"/>
          <w:u w:val="single"/>
        </w:rPr>
      </w:pPr>
      <w:bookmarkStart w:id="5" w:name="_Toc182160665"/>
      <w:r w:rsidRPr="00DA13BE">
        <w:rPr>
          <w:rFonts w:asciiTheme="majorBidi" w:hAnsiTheme="majorBidi"/>
          <w:b/>
          <w:bCs/>
          <w:color w:val="auto"/>
          <w:sz w:val="24"/>
          <w:szCs w:val="24"/>
          <w:u w:val="single"/>
        </w:rPr>
        <w:t>Turnaround Strategy for Revitalization</w:t>
      </w:r>
      <w:bookmarkEnd w:id="5"/>
    </w:p>
    <w:p w14:paraId="3ECE746E" w14:textId="5A3AFEBF" w:rsidR="00E90643" w:rsidRPr="00DA13BE" w:rsidRDefault="000927E4"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A diversified turnabout strategy is necessary to reverse The City Hotel's fall (Baloch et al., 2022; Chathoth, Tse and Olsen, 2006; hospitalitycourses.co.za, 2024; socialtables.com, 2019). To push a slow but consistent recovery, the following strategic proposals involve financial restructuring, income generating, service development, digital engagement, and sustainability practices.</w:t>
      </w:r>
    </w:p>
    <w:p w14:paraId="1EB0A659" w14:textId="77777777" w:rsidR="00B55028" w:rsidRPr="00DA13BE" w:rsidRDefault="00B55028"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Financial Restructuring and Cost Optimization</w:t>
      </w:r>
    </w:p>
    <w:p w14:paraId="79EA546F" w14:textId="77777777" w:rsidR="00B55028" w:rsidRPr="00DA13BE" w:rsidRDefault="00B55028"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Dealing with creditors to restructure debt obligations—such as extending payment terms or cutting interest rates—could release immediate financial pressure and liberate cash flow for necessary reinvestments.</w:t>
      </w:r>
    </w:p>
    <w:p w14:paraId="2DB617B1" w14:textId="77777777" w:rsidR="00B55028" w:rsidRPr="00DA13BE" w:rsidRDefault="00B55028"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lastRenderedPageBreak/>
        <w:t>The hotel should use a selective approach to spending, concentrating on areas that have great guest effect. For instance, non-essential costs should be subordinated to investments in guest-facing enhancements such dining improvements and accommodation upgrades.</w:t>
      </w:r>
    </w:p>
    <w:p w14:paraId="3DB7B466" w14:textId="1333B803" w:rsidR="00B55028" w:rsidRPr="00DA13BE" w:rsidRDefault="007F0DC3"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By helping to minimise payroll expenses, outsourcing non-core activities as cleaning or some administrative duties can help to maximise expenses while maintaining service standards.</w:t>
      </w:r>
    </w:p>
    <w:p w14:paraId="4B907164" w14:textId="77777777" w:rsidR="00B55028" w:rsidRPr="00DA13BE" w:rsidRDefault="00B55028"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Revenue Enhancement Initiatives</w:t>
      </w:r>
    </w:p>
    <w:p w14:paraId="669B3507" w14:textId="1700B01D" w:rsidR="00D1318A" w:rsidRPr="00DA13BE" w:rsidRDefault="00D1318A"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Rebranding the hotel with a targeted marketing plan could enable it to seem modern. By highlighting its urban appeal, event services, and restaurant conveniences, it could attract a wide range of customers, such as local event managers, business travellers, and tourists.</w:t>
      </w:r>
    </w:p>
    <w:p w14:paraId="6B4E38B0" w14:textId="5CA2CCAE" w:rsidR="00D1318A" w:rsidRPr="00DA13BE" w:rsidRDefault="00D1318A"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 xml:space="preserve">The hotel can create combination bundles by designing promotions and alliances with nearby attractions, therefore appealing to a bigger audience. </w:t>
      </w:r>
    </w:p>
    <w:p w14:paraId="7193DC07" w14:textId="5FE8E83B" w:rsidR="00B55028" w:rsidRPr="00DA13BE" w:rsidRDefault="00D1318A"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Emphasising the hotel's appropriateness for social events, conferences, and business meetings might provide a constant source of income; especially in off-peak times, this approach might increase occupancy and draw fresh guests. Offering tailored packages for corporate meetings with lowered rates and services will help The City Hotel become a first choice for such occasions.</w:t>
      </w:r>
    </w:p>
    <w:p w14:paraId="506CDF7E" w14:textId="77777777" w:rsidR="00B55028" w:rsidRPr="00DA13BE" w:rsidRDefault="00B55028"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Improvement of Service Quality</w:t>
      </w:r>
    </w:p>
    <w:p w14:paraId="758F0E3C" w14:textId="406543D0" w:rsidR="00150030" w:rsidRPr="00DA13BE" w:rsidRDefault="00150030"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Funding training programs to improve staff competency—especially in guest engagement and customer service—would help to enhance client experiences. High quality of services determines both positive ratings and guest retention.</w:t>
      </w:r>
    </w:p>
    <w:p w14:paraId="15DE386E" w14:textId="41883AD4" w:rsidR="00B55028" w:rsidRPr="00DA13BE" w:rsidRDefault="00150030"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Giving visible improvements to the building a high priority, like updating the rooms, making the facilities better, and making the lobby look nice, will help to make guests happier. Stressing comfort and aesthetics will enable the hotel to stand out from competitors and raise its total appeal.</w:t>
      </w:r>
    </w:p>
    <w:p w14:paraId="09278EEF" w14:textId="77777777" w:rsidR="00B55028" w:rsidRPr="00DA13BE" w:rsidRDefault="00B55028"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Digital Transformation and Online Engagement</w:t>
      </w:r>
    </w:p>
    <w:p w14:paraId="575F5FDD" w14:textId="2EC9A369" w:rsidR="00FD53E5" w:rsidRPr="00DA13BE" w:rsidRDefault="00FD53E5"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Apart from building a user-friendly website with a simpler booking system, using online travel agents (OTAs) and social media channels would help to increase awareness and attract more visitors. Motivating reviews and using positive comments will help the hotel to have a decent online profile.</w:t>
      </w:r>
    </w:p>
    <w:p w14:paraId="04ECF0E2" w14:textId="3C11804E" w:rsidR="00B55028" w:rsidRPr="00DA13BE" w:rsidRDefault="00FD53E5"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lastRenderedPageBreak/>
        <w:t>Using digital technologies will enable gathering guest data and customising offers—such as birthday discounts or special rates for returning visitors—helps to establish customer loyalty and increase repeat business.</w:t>
      </w:r>
    </w:p>
    <w:p w14:paraId="10E1B511" w14:textId="77777777" w:rsidR="00B55028" w:rsidRPr="00DA13BE" w:rsidRDefault="00B55028" w:rsidP="00D64D0C">
      <w:pPr>
        <w:spacing w:line="360" w:lineRule="auto"/>
        <w:jc w:val="both"/>
        <w:rPr>
          <w:rFonts w:asciiTheme="majorBidi" w:hAnsiTheme="majorBidi" w:cstheme="majorBidi"/>
          <w:sz w:val="24"/>
          <w:szCs w:val="24"/>
          <w:u w:val="single"/>
        </w:rPr>
      </w:pPr>
      <w:r w:rsidRPr="00DA13BE">
        <w:rPr>
          <w:rFonts w:asciiTheme="majorBidi" w:hAnsiTheme="majorBidi" w:cstheme="majorBidi"/>
          <w:sz w:val="24"/>
          <w:szCs w:val="24"/>
          <w:u w:val="single"/>
        </w:rPr>
        <w:t>Sustainability Initiatives</w:t>
      </w:r>
    </w:p>
    <w:p w14:paraId="3DEC1209" w14:textId="14670898" w:rsidR="00B55028" w:rsidRPr="00DA13BE" w:rsidRDefault="002D6AC3"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Adopting eco-friendly measures, such eliminating waste, building energy-efficient systems, and sourcing locally, can boost the hotel's appeal to environmentally concerned tourists. Stressing these concepts in marketing products will attract an increasing number of environmentally conscious consumers.</w:t>
      </w:r>
    </w:p>
    <w:p w14:paraId="247CBA57" w14:textId="77777777" w:rsidR="00B55028" w:rsidRPr="00DA13BE" w:rsidRDefault="00B55028" w:rsidP="00D64D0C">
      <w:pPr>
        <w:pStyle w:val="Prrafodelista"/>
        <w:numPr>
          <w:ilvl w:val="0"/>
          <w:numId w:val="10"/>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Waste-reducing techniques, low-flow water fixtures, and energy-efficient lighting help the hotel be more sustainable and lower utility costs in line with current customer tastes for environmentally friendly lodging.</w:t>
      </w:r>
    </w:p>
    <w:p w14:paraId="509D54E1" w14:textId="77777777" w:rsidR="00E90643" w:rsidRPr="00DA13BE" w:rsidRDefault="00E90643" w:rsidP="00D64D0C">
      <w:pPr>
        <w:pStyle w:val="Ttulo1"/>
        <w:spacing w:line="360" w:lineRule="auto"/>
        <w:rPr>
          <w:rFonts w:asciiTheme="majorBidi" w:hAnsiTheme="majorBidi"/>
          <w:b/>
          <w:bCs/>
          <w:color w:val="auto"/>
          <w:sz w:val="24"/>
          <w:szCs w:val="24"/>
          <w:u w:val="single"/>
        </w:rPr>
      </w:pPr>
      <w:bookmarkStart w:id="6" w:name="_Toc182160666"/>
      <w:r w:rsidRPr="00DA13BE">
        <w:rPr>
          <w:rFonts w:asciiTheme="majorBidi" w:hAnsiTheme="majorBidi"/>
          <w:b/>
          <w:bCs/>
          <w:color w:val="auto"/>
          <w:sz w:val="24"/>
          <w:szCs w:val="24"/>
          <w:u w:val="single"/>
        </w:rPr>
        <w:t>Risks and Challenges</w:t>
      </w:r>
      <w:bookmarkEnd w:id="6"/>
    </w:p>
    <w:p w14:paraId="2700734B" w14:textId="20277EE1" w:rsidR="00340AD9" w:rsidRPr="00DA13BE" w:rsidRDefault="00340AD9"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Implementing a turnaround strategy comes with its own risks and challenges (Luther, 2024). Among the significant risks are:</w:t>
      </w:r>
    </w:p>
    <w:p w14:paraId="5753D2FF" w14:textId="748EECBF" w:rsidR="00340AD9" w:rsidRPr="00DA13BE" w:rsidRDefault="00340AD9" w:rsidP="00D64D0C">
      <w:pPr>
        <w:pStyle w:val="Prrafodelista"/>
        <w:numPr>
          <w:ilvl w:val="0"/>
          <w:numId w:val="6"/>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The inadequate cash reserves and high debt levels of the hotel could hinder the speed of execution, especially for marketing projects or capital-intensive improvements.</w:t>
      </w:r>
    </w:p>
    <w:p w14:paraId="45D256CE" w14:textId="0EB3F4FD" w:rsidR="00340AD9" w:rsidRPr="00DA13BE" w:rsidRDefault="00340AD9" w:rsidP="00D64D0C">
      <w:pPr>
        <w:pStyle w:val="Prrafodelista"/>
        <w:numPr>
          <w:ilvl w:val="0"/>
          <w:numId w:val="6"/>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Unpredictable economic conditions, including inflation and possible recession, may affect consumer spending and lower demand for hotel services, so complicating recovery efforts.</w:t>
      </w:r>
    </w:p>
    <w:p w14:paraId="516F5878" w14:textId="3776A5B0" w:rsidR="00E90643" w:rsidRDefault="00340AD9" w:rsidP="00D64D0C">
      <w:pPr>
        <w:pStyle w:val="Prrafodelista"/>
        <w:numPr>
          <w:ilvl w:val="0"/>
          <w:numId w:val="6"/>
        </w:numPr>
        <w:spacing w:line="360" w:lineRule="auto"/>
        <w:jc w:val="both"/>
        <w:rPr>
          <w:rFonts w:asciiTheme="majorBidi" w:hAnsiTheme="majorBidi" w:cstheme="majorBidi"/>
          <w:sz w:val="24"/>
          <w:szCs w:val="24"/>
        </w:rPr>
      </w:pPr>
      <w:r w:rsidRPr="00DA13BE">
        <w:rPr>
          <w:rFonts w:asciiTheme="majorBidi" w:hAnsiTheme="majorBidi" w:cstheme="majorBidi"/>
          <w:sz w:val="24"/>
          <w:szCs w:val="24"/>
        </w:rPr>
        <w:t>Competitors providing similar services or entering the market may challenge the hotel's attempts to regain its position especially in a recovering economy with changing consumer preferences.</w:t>
      </w:r>
    </w:p>
    <w:p w14:paraId="5F396D85" w14:textId="77777777" w:rsidR="00671831" w:rsidRDefault="00671831" w:rsidP="00671831">
      <w:pPr>
        <w:spacing w:line="360" w:lineRule="auto"/>
        <w:jc w:val="both"/>
        <w:rPr>
          <w:rFonts w:asciiTheme="majorBidi" w:hAnsiTheme="majorBidi" w:cstheme="majorBidi"/>
          <w:sz w:val="24"/>
          <w:szCs w:val="24"/>
        </w:rPr>
      </w:pPr>
    </w:p>
    <w:p w14:paraId="54457E92" w14:textId="77777777" w:rsidR="00D150B7" w:rsidRPr="00DA13BE" w:rsidRDefault="00D150B7" w:rsidP="00D150B7">
      <w:pPr>
        <w:pStyle w:val="Ttulo1"/>
        <w:spacing w:line="360" w:lineRule="auto"/>
        <w:rPr>
          <w:rFonts w:asciiTheme="majorBidi" w:hAnsiTheme="majorBidi"/>
          <w:b/>
          <w:bCs/>
          <w:color w:val="auto"/>
          <w:sz w:val="24"/>
          <w:szCs w:val="24"/>
          <w:u w:val="single"/>
        </w:rPr>
      </w:pPr>
      <w:r w:rsidRPr="00DA13BE">
        <w:rPr>
          <w:rFonts w:asciiTheme="majorBidi" w:hAnsiTheme="majorBidi"/>
          <w:b/>
          <w:bCs/>
          <w:color w:val="auto"/>
          <w:sz w:val="24"/>
          <w:szCs w:val="24"/>
          <w:u w:val="single"/>
        </w:rPr>
        <w:t>Conclusion</w:t>
      </w:r>
    </w:p>
    <w:p w14:paraId="091598EF" w14:textId="77777777" w:rsidR="00D150B7" w:rsidRPr="00DA13BE" w:rsidRDefault="00D150B7" w:rsidP="00D150B7">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 xml:space="preserve">Significant problems exist at the City Hotel that make its future uncertain. Nonetheless, the hotel has the chance to recover and occupy a sustainable place in the urban hotel market by using a disciplined turnaround approach with a focus toward financial restructuring, cost control, service quality, and improved marketing. Long-term success will depend on constant observation, flexible plans, and a dedication to client happiness. Although careful financial and operational changes </w:t>
      </w:r>
      <w:r w:rsidRPr="00DA13BE">
        <w:rPr>
          <w:rFonts w:asciiTheme="majorBidi" w:hAnsiTheme="majorBidi" w:cstheme="majorBidi"/>
          <w:sz w:val="24"/>
          <w:szCs w:val="24"/>
        </w:rPr>
        <w:lastRenderedPageBreak/>
        <w:t>may be needed on the road to recovery, giving quality priority and a good guest experience can help The City Hotel rebuild its image and draw fresh visitors, therefore increasing its profitability.</w:t>
      </w:r>
    </w:p>
    <w:p w14:paraId="2290BE9B" w14:textId="77777777" w:rsidR="00D150B7" w:rsidRDefault="00D150B7" w:rsidP="00671831">
      <w:pPr>
        <w:spacing w:line="360" w:lineRule="auto"/>
        <w:jc w:val="both"/>
        <w:rPr>
          <w:rFonts w:asciiTheme="majorBidi" w:hAnsiTheme="majorBidi" w:cstheme="majorBidi"/>
          <w:sz w:val="24"/>
          <w:szCs w:val="24"/>
        </w:rPr>
      </w:pPr>
    </w:p>
    <w:p w14:paraId="7ECF456F" w14:textId="6CD77794" w:rsidR="00671831" w:rsidRPr="00BD33DD" w:rsidRDefault="00D150B7" w:rsidP="00671831">
      <w:pPr>
        <w:spacing w:line="360" w:lineRule="auto"/>
        <w:jc w:val="both"/>
        <w:rPr>
          <w:rFonts w:asciiTheme="majorBidi" w:hAnsiTheme="majorBidi" w:cstheme="majorBidi"/>
          <w:b/>
          <w:bCs/>
          <w:sz w:val="24"/>
          <w:szCs w:val="24"/>
          <w:u w:val="single"/>
        </w:rPr>
      </w:pPr>
      <w:r w:rsidRPr="00856C7C">
        <w:rPr>
          <w:rFonts w:asciiTheme="majorBidi" w:hAnsiTheme="majorBidi" w:cstheme="majorBidi"/>
          <w:b/>
          <w:bCs/>
          <w:sz w:val="24"/>
          <w:szCs w:val="24"/>
          <w:u w:val="single"/>
        </w:rPr>
        <w:t xml:space="preserve">Recommendation </w:t>
      </w:r>
    </w:p>
    <w:p w14:paraId="55125B77" w14:textId="77777777" w:rsidR="00D150B7" w:rsidRDefault="00671831" w:rsidP="00671831">
      <w:pPr>
        <w:spacing w:line="360" w:lineRule="auto"/>
        <w:jc w:val="both"/>
        <w:rPr>
          <w:rFonts w:asciiTheme="majorBidi" w:hAnsiTheme="majorBidi" w:cstheme="majorBidi"/>
          <w:sz w:val="24"/>
          <w:szCs w:val="24"/>
        </w:rPr>
      </w:pPr>
      <w:r w:rsidRPr="00671831">
        <w:rPr>
          <w:rFonts w:asciiTheme="majorBidi" w:hAnsiTheme="majorBidi" w:cstheme="majorBidi"/>
          <w:sz w:val="24"/>
          <w:szCs w:val="24"/>
        </w:rPr>
        <w:t xml:space="preserve">It is recommended that the hotel give priority to quality and a good </w:t>
      </w:r>
      <w:r w:rsidR="006777C9" w:rsidRPr="00671831">
        <w:rPr>
          <w:rFonts w:asciiTheme="majorBidi" w:hAnsiTheme="majorBidi" w:cstheme="majorBidi"/>
          <w:sz w:val="24"/>
          <w:szCs w:val="24"/>
        </w:rPr>
        <w:t>guest.</w:t>
      </w:r>
    </w:p>
    <w:p w14:paraId="4C1E6D17" w14:textId="43CE1BEE" w:rsidR="00671831" w:rsidRPr="00671831" w:rsidRDefault="00671831" w:rsidP="00671831">
      <w:pPr>
        <w:spacing w:line="360" w:lineRule="auto"/>
        <w:jc w:val="both"/>
        <w:rPr>
          <w:rFonts w:asciiTheme="majorBidi" w:hAnsiTheme="majorBidi" w:cstheme="majorBidi"/>
          <w:sz w:val="24"/>
          <w:szCs w:val="24"/>
        </w:rPr>
      </w:pPr>
      <w:r w:rsidRPr="00671831">
        <w:rPr>
          <w:rFonts w:asciiTheme="majorBidi" w:hAnsiTheme="majorBidi" w:cstheme="majorBidi"/>
          <w:sz w:val="24"/>
          <w:szCs w:val="24"/>
        </w:rPr>
        <w:t>experience, which can help it rebuild its image and draw fresh visitors, therefore increasing its</w:t>
      </w:r>
    </w:p>
    <w:p w14:paraId="6A454E15" w14:textId="25FBA410" w:rsidR="00671831" w:rsidRPr="00671831" w:rsidRDefault="00671831" w:rsidP="00671831">
      <w:pPr>
        <w:spacing w:line="360" w:lineRule="auto"/>
        <w:jc w:val="both"/>
        <w:rPr>
          <w:rFonts w:asciiTheme="majorBidi" w:hAnsiTheme="majorBidi" w:cstheme="majorBidi"/>
          <w:sz w:val="24"/>
          <w:szCs w:val="24"/>
        </w:rPr>
      </w:pPr>
      <w:r w:rsidRPr="00671831">
        <w:rPr>
          <w:rFonts w:asciiTheme="majorBidi" w:hAnsiTheme="majorBidi" w:cstheme="majorBidi"/>
          <w:sz w:val="24"/>
          <w:szCs w:val="24"/>
        </w:rPr>
        <w:t xml:space="preserve">profitability. It is also recommended to focus on targeted marketing to show off the hotel's </w:t>
      </w:r>
      <w:r w:rsidR="00D150B7" w:rsidRPr="00671831">
        <w:rPr>
          <w:rFonts w:asciiTheme="majorBidi" w:hAnsiTheme="majorBidi" w:cstheme="majorBidi"/>
          <w:sz w:val="24"/>
          <w:szCs w:val="24"/>
        </w:rPr>
        <w:t>offerings.</w:t>
      </w:r>
      <w:r w:rsidR="00D150B7">
        <w:rPr>
          <w:rFonts w:asciiTheme="majorBidi" w:hAnsiTheme="majorBidi" w:cstheme="majorBidi"/>
          <w:sz w:val="24"/>
          <w:szCs w:val="24"/>
        </w:rPr>
        <w:t xml:space="preserve"> </w:t>
      </w:r>
      <w:r w:rsidR="00D150B7" w:rsidRPr="00671831">
        <w:rPr>
          <w:rFonts w:asciiTheme="majorBidi" w:hAnsiTheme="majorBidi" w:cstheme="majorBidi"/>
          <w:sz w:val="24"/>
          <w:szCs w:val="24"/>
        </w:rPr>
        <w:t>To</w:t>
      </w:r>
      <w:r w:rsidRPr="00671831">
        <w:rPr>
          <w:rFonts w:asciiTheme="majorBidi" w:hAnsiTheme="majorBidi" w:cstheme="majorBidi"/>
          <w:sz w:val="24"/>
          <w:szCs w:val="24"/>
        </w:rPr>
        <w:t xml:space="preserve"> attract people. Similarly, it is also recommended to use eco-friendly methods like</w:t>
      </w:r>
    </w:p>
    <w:p w14:paraId="086345DE" w14:textId="3CC918ED" w:rsidR="00671831" w:rsidRPr="00671831" w:rsidRDefault="00671831" w:rsidP="00671831">
      <w:pPr>
        <w:spacing w:line="360" w:lineRule="auto"/>
        <w:jc w:val="both"/>
        <w:rPr>
          <w:rFonts w:asciiTheme="majorBidi" w:hAnsiTheme="majorBidi" w:cstheme="majorBidi"/>
          <w:sz w:val="24"/>
          <w:szCs w:val="24"/>
        </w:rPr>
      </w:pPr>
      <w:r w:rsidRPr="00671831">
        <w:rPr>
          <w:rFonts w:asciiTheme="majorBidi" w:hAnsiTheme="majorBidi" w:cstheme="majorBidi"/>
          <w:sz w:val="24"/>
          <w:szCs w:val="24"/>
        </w:rPr>
        <w:t>energy-saving systems and less waste to attract Eco-friendly tourists.</w:t>
      </w:r>
    </w:p>
    <w:p w14:paraId="51B48F44" w14:textId="77777777" w:rsidR="00340AD9" w:rsidRPr="00DA13BE" w:rsidRDefault="00340AD9" w:rsidP="00D64D0C">
      <w:pPr>
        <w:spacing w:line="360" w:lineRule="auto"/>
        <w:jc w:val="both"/>
        <w:rPr>
          <w:rFonts w:asciiTheme="majorBidi" w:hAnsiTheme="majorBidi" w:cstheme="majorBidi"/>
          <w:sz w:val="24"/>
          <w:szCs w:val="24"/>
        </w:rPr>
      </w:pPr>
    </w:p>
    <w:p w14:paraId="4C351D10" w14:textId="10FF6344" w:rsidR="00D31B64" w:rsidRPr="00DA13BE" w:rsidRDefault="00D31B64" w:rsidP="00D64D0C">
      <w:pPr>
        <w:pStyle w:val="Ttulo1"/>
        <w:spacing w:line="360" w:lineRule="auto"/>
        <w:rPr>
          <w:rFonts w:asciiTheme="majorBidi" w:hAnsiTheme="majorBidi"/>
          <w:b/>
          <w:bCs/>
          <w:color w:val="auto"/>
          <w:sz w:val="24"/>
          <w:szCs w:val="24"/>
          <w:u w:val="single"/>
        </w:rPr>
      </w:pPr>
      <w:bookmarkStart w:id="7" w:name="_Toc182160668"/>
      <w:r w:rsidRPr="00DA13BE">
        <w:rPr>
          <w:rFonts w:asciiTheme="majorBidi" w:hAnsiTheme="majorBidi"/>
          <w:b/>
          <w:bCs/>
          <w:color w:val="auto"/>
          <w:sz w:val="24"/>
          <w:szCs w:val="24"/>
          <w:u w:val="single"/>
        </w:rPr>
        <w:t>References</w:t>
      </w:r>
      <w:bookmarkEnd w:id="7"/>
    </w:p>
    <w:p w14:paraId="05F98581" w14:textId="7B6EF074" w:rsidR="001D2F88" w:rsidRPr="005126CF"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Aigbedo, H. (2021). Impact of COVID-19 on the hospitality industry: A supply chain resilience perspective. </w:t>
      </w:r>
      <w:r w:rsidRPr="00DA13BE">
        <w:rPr>
          <w:rFonts w:asciiTheme="majorBidi" w:hAnsiTheme="majorBidi" w:cstheme="majorBidi"/>
          <w:i/>
          <w:iCs/>
          <w:sz w:val="24"/>
          <w:szCs w:val="24"/>
        </w:rPr>
        <w:t>International Journal of Hospitality Management</w:t>
      </w:r>
      <w:r w:rsidRPr="00DA13BE">
        <w:rPr>
          <w:rFonts w:asciiTheme="majorBidi" w:hAnsiTheme="majorBidi" w:cstheme="majorBidi"/>
          <w:sz w:val="24"/>
          <w:szCs w:val="24"/>
        </w:rPr>
        <w:t xml:space="preserve">, [online] 98(1), p.103012. </w:t>
      </w:r>
      <w:r w:rsidR="00AB29F2" w:rsidRPr="00DA13BE">
        <w:rPr>
          <w:rFonts w:asciiTheme="majorBidi" w:hAnsiTheme="majorBidi" w:cstheme="majorBidi"/>
          <w:sz w:val="24"/>
          <w:szCs w:val="24"/>
        </w:rPr>
        <w:t>doi: https://doi.org/10.1016/j.ijhm.2021.103012</w:t>
      </w:r>
      <w:r w:rsidRPr="00DA13BE">
        <w:rPr>
          <w:rFonts w:asciiTheme="majorBidi" w:hAnsiTheme="majorBidi" w:cstheme="majorBidi"/>
          <w:sz w:val="24"/>
          <w:szCs w:val="24"/>
        </w:rPr>
        <w:t>.</w:t>
      </w:r>
      <w:r w:rsidR="00A03888">
        <w:rPr>
          <w:rFonts w:asciiTheme="majorBidi" w:hAnsiTheme="majorBidi" w:cstheme="majorBidi"/>
          <w:sz w:val="24"/>
          <w:szCs w:val="24"/>
        </w:rPr>
        <w:t xml:space="preserve"> </w:t>
      </w:r>
      <w:r w:rsidR="005126CF">
        <w:rPr>
          <w:rFonts w:asciiTheme="majorBidi" w:hAnsiTheme="majorBidi" w:cstheme="majorBidi"/>
          <w:sz w:val="24"/>
          <w:szCs w:val="24"/>
        </w:rPr>
        <w:t>(Accessed:</w:t>
      </w:r>
      <w:r w:rsidR="009E15FB">
        <w:rPr>
          <w:rFonts w:asciiTheme="majorBidi" w:hAnsiTheme="majorBidi" w:cstheme="majorBidi"/>
          <w:sz w:val="24"/>
          <w:szCs w:val="24"/>
        </w:rPr>
        <w:t xml:space="preserve"> </w:t>
      </w:r>
      <w:r w:rsidR="008F42C0">
        <w:rPr>
          <w:rFonts w:asciiTheme="majorBidi" w:hAnsiTheme="majorBidi" w:cstheme="majorBidi"/>
          <w:sz w:val="24"/>
          <w:szCs w:val="24"/>
        </w:rPr>
        <w:t xml:space="preserve">4 </w:t>
      </w:r>
      <w:r w:rsidR="00560C3D">
        <w:rPr>
          <w:rFonts w:asciiTheme="majorBidi" w:hAnsiTheme="majorBidi" w:cstheme="majorBidi"/>
          <w:sz w:val="24"/>
          <w:szCs w:val="24"/>
        </w:rPr>
        <w:t>November 2024).</w:t>
      </w:r>
    </w:p>
    <w:p w14:paraId="37E34D5B" w14:textId="6C4B2431" w:rsidR="007E6BB9" w:rsidRPr="00970DDE" w:rsidRDefault="007E6BB9" w:rsidP="007E6BB9">
      <w:pPr>
        <w:spacing w:line="360" w:lineRule="auto"/>
        <w:jc w:val="both"/>
        <w:rPr>
          <w:rFonts w:asciiTheme="majorBidi" w:hAnsiTheme="majorBidi" w:cstheme="majorBidi"/>
          <w:sz w:val="24"/>
          <w:szCs w:val="24"/>
        </w:rPr>
      </w:pPr>
      <w:r w:rsidRPr="00970DDE">
        <w:rPr>
          <w:rFonts w:asciiTheme="majorBidi" w:hAnsiTheme="majorBidi" w:cstheme="majorBidi"/>
          <w:sz w:val="24"/>
          <w:szCs w:val="24"/>
        </w:rPr>
        <w:t xml:space="preserve">Al‐Mughairi, H., Bhaskar, P. and Alazri, A. (2021). The Economic and Social Impact of COVID‐19 on Tourism and Hospitality industry: a Case Study from Oman. </w:t>
      </w:r>
      <w:r w:rsidRPr="00970DDE">
        <w:rPr>
          <w:rFonts w:asciiTheme="majorBidi" w:hAnsiTheme="majorBidi" w:cstheme="majorBidi"/>
          <w:i/>
          <w:iCs/>
          <w:sz w:val="24"/>
          <w:szCs w:val="24"/>
        </w:rPr>
        <w:t>Journal of Public Affairs</w:t>
      </w:r>
      <w:r w:rsidRPr="00970DDE">
        <w:rPr>
          <w:rFonts w:asciiTheme="majorBidi" w:hAnsiTheme="majorBidi" w:cstheme="majorBidi"/>
          <w:sz w:val="24"/>
          <w:szCs w:val="24"/>
        </w:rPr>
        <w:t xml:space="preserve">, 22(S1). </w:t>
      </w:r>
      <w:r w:rsidR="00AB29F2" w:rsidRPr="00970DDE">
        <w:rPr>
          <w:rFonts w:asciiTheme="majorBidi" w:hAnsiTheme="majorBidi" w:cstheme="majorBidi"/>
          <w:sz w:val="24"/>
          <w:szCs w:val="24"/>
        </w:rPr>
        <w:t>doi: https://doi.org/10.1002/pa.2786</w:t>
      </w:r>
      <w:r w:rsidRPr="00970DDE">
        <w:rPr>
          <w:rFonts w:asciiTheme="majorBidi" w:hAnsiTheme="majorBidi" w:cstheme="majorBidi"/>
          <w:sz w:val="24"/>
          <w:szCs w:val="24"/>
        </w:rPr>
        <w:t>.</w:t>
      </w:r>
    </w:p>
    <w:p w14:paraId="5083579D" w14:textId="0A2B5FA3"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Baloch, Q.B., Maher, S., Shah, S.N., Sheeraz, M., Iqbal, N. and Raza, H. (2022). Revitalization of tourism and hospitality sector: preempting pandemics through lessons learned. </w:t>
      </w:r>
      <w:r w:rsidRPr="00DA13BE">
        <w:rPr>
          <w:rFonts w:asciiTheme="majorBidi" w:hAnsiTheme="majorBidi" w:cstheme="majorBidi"/>
          <w:i/>
          <w:iCs/>
          <w:sz w:val="24"/>
          <w:szCs w:val="24"/>
        </w:rPr>
        <w:t>Environmental Science and Pollution Research</w:t>
      </w:r>
      <w:r w:rsidRPr="00DA13BE">
        <w:rPr>
          <w:rFonts w:asciiTheme="majorBidi" w:hAnsiTheme="majorBidi" w:cstheme="majorBidi"/>
          <w:sz w:val="24"/>
          <w:szCs w:val="24"/>
        </w:rPr>
        <w:t>. [online] doi:https://doi.org/10.1007/s11356-022-21392-7.</w:t>
      </w:r>
      <w:r w:rsidR="00560C3D">
        <w:rPr>
          <w:rFonts w:asciiTheme="majorBidi" w:hAnsiTheme="majorBidi" w:cstheme="majorBidi"/>
          <w:sz w:val="24"/>
          <w:szCs w:val="24"/>
        </w:rPr>
        <w:t xml:space="preserve"> </w:t>
      </w:r>
      <w:r w:rsidR="005D794C">
        <w:rPr>
          <w:rFonts w:asciiTheme="majorBidi" w:hAnsiTheme="majorBidi" w:cstheme="majorBidi"/>
          <w:sz w:val="24"/>
          <w:szCs w:val="24"/>
        </w:rPr>
        <w:t>(</w:t>
      </w:r>
      <w:r w:rsidR="00560C3D">
        <w:rPr>
          <w:rFonts w:asciiTheme="majorBidi" w:hAnsiTheme="majorBidi" w:cstheme="majorBidi"/>
          <w:sz w:val="24"/>
          <w:szCs w:val="24"/>
        </w:rPr>
        <w:t>Accessed</w:t>
      </w:r>
      <w:r w:rsidR="005D794C">
        <w:rPr>
          <w:rFonts w:asciiTheme="majorBidi" w:hAnsiTheme="majorBidi" w:cstheme="majorBidi"/>
          <w:sz w:val="24"/>
          <w:szCs w:val="24"/>
        </w:rPr>
        <w:t>: 2 November 2024</w:t>
      </w:r>
      <w:r w:rsidR="00B1280C">
        <w:rPr>
          <w:rFonts w:asciiTheme="majorBidi" w:hAnsiTheme="majorBidi" w:cstheme="majorBidi"/>
          <w:sz w:val="24"/>
          <w:szCs w:val="24"/>
        </w:rPr>
        <w:t>)</w:t>
      </w:r>
    </w:p>
    <w:p w14:paraId="30544A41" w14:textId="474E5C51" w:rsidR="007E6BB9" w:rsidRPr="00970DDE" w:rsidRDefault="007E6BB9" w:rsidP="007E6BB9">
      <w:pPr>
        <w:spacing w:line="360" w:lineRule="auto"/>
        <w:jc w:val="both"/>
        <w:rPr>
          <w:rFonts w:asciiTheme="majorBidi" w:hAnsiTheme="majorBidi" w:cstheme="majorBidi"/>
          <w:sz w:val="24"/>
          <w:szCs w:val="24"/>
        </w:rPr>
      </w:pPr>
      <w:r w:rsidRPr="00970DDE">
        <w:rPr>
          <w:rFonts w:asciiTheme="majorBidi" w:hAnsiTheme="majorBidi" w:cstheme="majorBidi"/>
          <w:sz w:val="24"/>
          <w:szCs w:val="24"/>
        </w:rPr>
        <w:t xml:space="preserve">Behsudi, A. (2020). </w:t>
      </w:r>
      <w:r w:rsidRPr="00970DDE">
        <w:rPr>
          <w:rFonts w:asciiTheme="majorBidi" w:hAnsiTheme="majorBidi" w:cstheme="majorBidi"/>
          <w:i/>
          <w:iCs/>
          <w:sz w:val="24"/>
          <w:szCs w:val="24"/>
        </w:rPr>
        <w:t>Impact of the pandemic on tourism – IMF F&amp;D</w:t>
      </w:r>
      <w:r w:rsidRPr="00970DDE">
        <w:rPr>
          <w:rFonts w:asciiTheme="majorBidi" w:hAnsiTheme="majorBidi" w:cstheme="majorBidi"/>
          <w:sz w:val="24"/>
          <w:szCs w:val="24"/>
        </w:rPr>
        <w:t xml:space="preserve">. [online] IMF. Available at: </w:t>
      </w:r>
      <w:hyperlink r:id="rId8" w:history="1">
        <w:r w:rsidR="000224BD" w:rsidRPr="00A54914">
          <w:rPr>
            <w:rStyle w:val="Hipervnculo"/>
            <w:rFonts w:asciiTheme="majorBidi" w:hAnsiTheme="majorBidi" w:cstheme="majorBidi"/>
            <w:sz w:val="24"/>
            <w:szCs w:val="24"/>
          </w:rPr>
          <w:t>https://www.imf.org/en/Publications/fandd/issues/2020/12/impact-of-the-pandemic-on-tourism-behsudi</w:t>
        </w:r>
      </w:hyperlink>
      <w:r w:rsidRPr="00970DDE">
        <w:rPr>
          <w:rFonts w:asciiTheme="majorBidi" w:hAnsiTheme="majorBidi" w:cstheme="majorBidi"/>
          <w:sz w:val="24"/>
          <w:szCs w:val="24"/>
        </w:rPr>
        <w:t>.</w:t>
      </w:r>
      <w:r w:rsidR="000224BD">
        <w:rPr>
          <w:rFonts w:asciiTheme="majorBidi" w:hAnsiTheme="majorBidi" w:cstheme="majorBidi"/>
          <w:sz w:val="24"/>
          <w:szCs w:val="24"/>
        </w:rPr>
        <w:t xml:space="preserve"> </w:t>
      </w:r>
      <w:r w:rsidR="00E003AC">
        <w:rPr>
          <w:rFonts w:asciiTheme="majorBidi" w:hAnsiTheme="majorBidi" w:cstheme="majorBidi"/>
          <w:sz w:val="24"/>
          <w:szCs w:val="24"/>
        </w:rPr>
        <w:t xml:space="preserve">(Accessed: </w:t>
      </w:r>
      <w:r w:rsidR="00BD6B55">
        <w:rPr>
          <w:rFonts w:asciiTheme="majorBidi" w:hAnsiTheme="majorBidi" w:cstheme="majorBidi"/>
          <w:sz w:val="24"/>
          <w:szCs w:val="24"/>
        </w:rPr>
        <w:t>3 November 2024).</w:t>
      </w:r>
    </w:p>
    <w:p w14:paraId="751D9DDC" w14:textId="6EC6F521" w:rsidR="007E6BB9" w:rsidRPr="00970DDE" w:rsidRDefault="007E6BB9" w:rsidP="007E6BB9">
      <w:pPr>
        <w:spacing w:line="360" w:lineRule="auto"/>
        <w:jc w:val="both"/>
        <w:rPr>
          <w:rFonts w:asciiTheme="majorBidi" w:hAnsiTheme="majorBidi" w:cstheme="majorBidi"/>
          <w:sz w:val="24"/>
          <w:szCs w:val="24"/>
        </w:rPr>
      </w:pPr>
      <w:r w:rsidRPr="00970DDE">
        <w:rPr>
          <w:rFonts w:asciiTheme="majorBidi" w:hAnsiTheme="majorBidi" w:cstheme="majorBidi"/>
          <w:sz w:val="24"/>
          <w:szCs w:val="24"/>
        </w:rPr>
        <w:t xml:space="preserve">Cardoso, A., Gabriel, M., Figueiredo, J., Oliveira, I., Rêgo, R., Silva, R., Oliveira, M. and Meirinhos, G. (2022). Trust and Loyalty in Building the Brand Relationship with the Customer: Empirical Analysis in a Retail Chain in Northern Brazil. </w:t>
      </w:r>
      <w:r w:rsidRPr="00970DDE">
        <w:rPr>
          <w:rFonts w:asciiTheme="majorBidi" w:hAnsiTheme="majorBidi" w:cstheme="majorBidi"/>
          <w:i/>
          <w:iCs/>
          <w:sz w:val="24"/>
          <w:szCs w:val="24"/>
        </w:rPr>
        <w:t xml:space="preserve">Journal of Open Innovation: Technology, </w:t>
      </w:r>
      <w:r w:rsidRPr="00970DDE">
        <w:rPr>
          <w:rFonts w:asciiTheme="majorBidi" w:hAnsiTheme="majorBidi" w:cstheme="majorBidi"/>
          <w:i/>
          <w:iCs/>
          <w:sz w:val="24"/>
          <w:szCs w:val="24"/>
        </w:rPr>
        <w:lastRenderedPageBreak/>
        <w:t>Market, and Complexity</w:t>
      </w:r>
      <w:r w:rsidRPr="00970DDE">
        <w:rPr>
          <w:rFonts w:asciiTheme="majorBidi" w:hAnsiTheme="majorBidi" w:cstheme="majorBidi"/>
          <w:sz w:val="24"/>
          <w:szCs w:val="24"/>
        </w:rPr>
        <w:t xml:space="preserve">, [online] 8(3), p.109. Available at: </w:t>
      </w:r>
      <w:hyperlink r:id="rId9" w:history="1">
        <w:r w:rsidR="000224BD" w:rsidRPr="00A54914">
          <w:rPr>
            <w:rStyle w:val="Hipervnculo"/>
            <w:rFonts w:asciiTheme="majorBidi" w:hAnsiTheme="majorBidi" w:cstheme="majorBidi"/>
            <w:sz w:val="24"/>
            <w:szCs w:val="24"/>
          </w:rPr>
          <w:t>https://www.sciencedirect.com/science/article/pii/S2199853122007107</w:t>
        </w:r>
      </w:hyperlink>
      <w:r w:rsidRPr="00970DDE">
        <w:rPr>
          <w:rFonts w:asciiTheme="majorBidi" w:hAnsiTheme="majorBidi" w:cstheme="majorBidi"/>
          <w:sz w:val="24"/>
          <w:szCs w:val="24"/>
        </w:rPr>
        <w:t>.</w:t>
      </w:r>
      <w:r w:rsidR="000224BD">
        <w:rPr>
          <w:rFonts w:asciiTheme="majorBidi" w:hAnsiTheme="majorBidi" w:cstheme="majorBidi"/>
          <w:sz w:val="24"/>
          <w:szCs w:val="24"/>
        </w:rPr>
        <w:t xml:space="preserve"> </w:t>
      </w:r>
      <w:r w:rsidR="00A51963">
        <w:rPr>
          <w:rFonts w:asciiTheme="majorBidi" w:hAnsiTheme="majorBidi" w:cstheme="majorBidi"/>
          <w:sz w:val="24"/>
          <w:szCs w:val="24"/>
        </w:rPr>
        <w:t>(</w:t>
      </w:r>
      <w:r w:rsidR="009D747B">
        <w:rPr>
          <w:rFonts w:asciiTheme="majorBidi" w:hAnsiTheme="majorBidi" w:cstheme="majorBidi"/>
          <w:sz w:val="24"/>
          <w:szCs w:val="24"/>
        </w:rPr>
        <w:t>Accessed</w:t>
      </w:r>
      <w:r w:rsidR="006A10F4">
        <w:rPr>
          <w:rFonts w:asciiTheme="majorBidi" w:hAnsiTheme="majorBidi" w:cstheme="majorBidi"/>
          <w:sz w:val="24"/>
          <w:szCs w:val="24"/>
        </w:rPr>
        <w:t>: 5 November 2024</w:t>
      </w:r>
      <w:r w:rsidR="0030148E">
        <w:rPr>
          <w:rFonts w:asciiTheme="majorBidi" w:hAnsiTheme="majorBidi" w:cstheme="majorBidi"/>
          <w:sz w:val="24"/>
          <w:szCs w:val="24"/>
        </w:rPr>
        <w:t>).</w:t>
      </w:r>
    </w:p>
    <w:p w14:paraId="59C51340" w14:textId="77777777"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Chathoth, P.K., Tse, E.C.-Y. and Olsen, M.D. (2006). Turnaround strategy: A study of restaurant firms. </w:t>
      </w:r>
      <w:r w:rsidRPr="00DA13BE">
        <w:rPr>
          <w:rFonts w:asciiTheme="majorBidi" w:hAnsiTheme="majorBidi" w:cstheme="majorBidi"/>
          <w:i/>
          <w:iCs/>
          <w:sz w:val="24"/>
          <w:szCs w:val="24"/>
        </w:rPr>
        <w:t>International Journal of Hospitality Management</w:t>
      </w:r>
      <w:r w:rsidRPr="00DA13BE">
        <w:rPr>
          <w:rFonts w:asciiTheme="majorBidi" w:hAnsiTheme="majorBidi" w:cstheme="majorBidi"/>
          <w:sz w:val="24"/>
          <w:szCs w:val="24"/>
        </w:rPr>
        <w:t>, 25(4), pp.602–622. doi:https://doi.org/10.1016/j.ijhm.2005.04.010.</w:t>
      </w:r>
    </w:p>
    <w:p w14:paraId="60F5E198" w14:textId="687B1DAC" w:rsidR="007E6BB9" w:rsidRPr="00970DDE" w:rsidRDefault="007E6BB9" w:rsidP="007E6BB9">
      <w:pPr>
        <w:spacing w:line="360" w:lineRule="auto"/>
        <w:jc w:val="both"/>
        <w:rPr>
          <w:rFonts w:asciiTheme="majorBidi" w:hAnsiTheme="majorBidi" w:cstheme="majorBidi"/>
          <w:sz w:val="24"/>
          <w:szCs w:val="24"/>
        </w:rPr>
      </w:pPr>
      <w:r w:rsidRPr="00970DDE">
        <w:rPr>
          <w:rFonts w:asciiTheme="majorBidi" w:hAnsiTheme="majorBidi" w:cstheme="majorBidi"/>
          <w:sz w:val="24"/>
          <w:szCs w:val="24"/>
        </w:rPr>
        <w:t xml:space="preserve">Cuesta-Valiño, P., Gutiérrez-Rodríguez, P. and Núnez-Barriopedro, E. (2021). The role of consumer happiness in brand loyalty: a model of the satisfaction and brand image in fashion. </w:t>
      </w:r>
      <w:r w:rsidRPr="00970DDE">
        <w:rPr>
          <w:rFonts w:asciiTheme="majorBidi" w:hAnsiTheme="majorBidi" w:cstheme="majorBidi"/>
          <w:i/>
          <w:iCs/>
          <w:sz w:val="24"/>
          <w:szCs w:val="24"/>
        </w:rPr>
        <w:t>Corporate Governance: The International Journal of Business in Society</w:t>
      </w:r>
      <w:r w:rsidRPr="00970DDE">
        <w:rPr>
          <w:rFonts w:asciiTheme="majorBidi" w:hAnsiTheme="majorBidi" w:cstheme="majorBidi"/>
          <w:sz w:val="24"/>
          <w:szCs w:val="24"/>
        </w:rPr>
        <w:t xml:space="preserve">, ahead-of-print(ahead-of-print). </w:t>
      </w:r>
      <w:r w:rsidR="00AB29F2" w:rsidRPr="00970DDE">
        <w:rPr>
          <w:rFonts w:asciiTheme="majorBidi" w:hAnsiTheme="majorBidi" w:cstheme="majorBidi"/>
          <w:sz w:val="24"/>
          <w:szCs w:val="24"/>
        </w:rPr>
        <w:t>doi: https://doi.org/10.1108/cg-03-2021-0099</w:t>
      </w:r>
      <w:r w:rsidRPr="00970DDE">
        <w:rPr>
          <w:rFonts w:asciiTheme="majorBidi" w:hAnsiTheme="majorBidi" w:cstheme="majorBidi"/>
          <w:sz w:val="24"/>
          <w:szCs w:val="24"/>
        </w:rPr>
        <w:t>.</w:t>
      </w:r>
      <w:r w:rsidR="000224BD">
        <w:rPr>
          <w:rFonts w:asciiTheme="majorBidi" w:hAnsiTheme="majorBidi" w:cstheme="majorBidi"/>
          <w:sz w:val="24"/>
          <w:szCs w:val="24"/>
        </w:rPr>
        <w:t xml:space="preserve"> </w:t>
      </w:r>
    </w:p>
    <w:p w14:paraId="788069B2" w14:textId="10FD408B"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Editor, F.H.A. (2023). </w:t>
      </w:r>
      <w:r w:rsidRPr="00DA13BE">
        <w:rPr>
          <w:rFonts w:asciiTheme="majorBidi" w:hAnsiTheme="majorBidi" w:cstheme="majorBidi"/>
          <w:i/>
          <w:iCs/>
          <w:sz w:val="24"/>
          <w:szCs w:val="24"/>
        </w:rPr>
        <w:t>How COVID-19 Has Affected the Hospitality Industry?</w:t>
      </w:r>
      <w:r w:rsidRPr="00DA13BE">
        <w:rPr>
          <w:rFonts w:asciiTheme="majorBidi" w:hAnsiTheme="majorBidi" w:cstheme="majorBidi"/>
          <w:sz w:val="24"/>
          <w:szCs w:val="24"/>
        </w:rPr>
        <w:t xml:space="preserve"> [online] FHA. Available at: </w:t>
      </w:r>
      <w:hyperlink r:id="rId10" w:history="1">
        <w:r w:rsidR="000224BD" w:rsidRPr="00A54914">
          <w:rPr>
            <w:rStyle w:val="Hipervnculo"/>
            <w:rFonts w:asciiTheme="majorBidi" w:hAnsiTheme="majorBidi" w:cstheme="majorBidi"/>
            <w:sz w:val="24"/>
            <w:szCs w:val="24"/>
          </w:rPr>
          <w:t>https://fhahoreca.com/blog/how-covid-19-has-affected-the-hospitality-industry/</w:t>
        </w:r>
      </w:hyperlink>
      <w:r w:rsidRPr="00DA13BE">
        <w:rPr>
          <w:rFonts w:asciiTheme="majorBidi" w:hAnsiTheme="majorBidi" w:cstheme="majorBidi"/>
          <w:sz w:val="24"/>
          <w:szCs w:val="24"/>
        </w:rPr>
        <w:t>.</w:t>
      </w:r>
      <w:r w:rsidR="000224BD">
        <w:rPr>
          <w:rFonts w:asciiTheme="majorBidi" w:hAnsiTheme="majorBidi" w:cstheme="majorBidi"/>
          <w:sz w:val="24"/>
          <w:szCs w:val="24"/>
        </w:rPr>
        <w:t xml:space="preserve"> </w:t>
      </w:r>
      <w:r w:rsidR="0030148E">
        <w:rPr>
          <w:rFonts w:asciiTheme="majorBidi" w:hAnsiTheme="majorBidi" w:cstheme="majorBidi"/>
          <w:sz w:val="24"/>
          <w:szCs w:val="24"/>
        </w:rPr>
        <w:t>(</w:t>
      </w:r>
      <w:r w:rsidR="00170E27">
        <w:rPr>
          <w:rFonts w:asciiTheme="majorBidi" w:hAnsiTheme="majorBidi" w:cstheme="majorBidi"/>
          <w:sz w:val="24"/>
          <w:szCs w:val="24"/>
        </w:rPr>
        <w:t>Accessed</w:t>
      </w:r>
      <w:r w:rsidR="00CA2EFF">
        <w:rPr>
          <w:rFonts w:asciiTheme="majorBidi" w:hAnsiTheme="majorBidi" w:cstheme="majorBidi"/>
          <w:sz w:val="24"/>
          <w:szCs w:val="24"/>
        </w:rPr>
        <w:t>: 6 November 2024).</w:t>
      </w:r>
    </w:p>
    <w:p w14:paraId="7163BDA2" w14:textId="2A944F06"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Harapko, S. (2023). </w:t>
      </w:r>
      <w:r w:rsidRPr="00DA13BE">
        <w:rPr>
          <w:rFonts w:asciiTheme="majorBidi" w:hAnsiTheme="majorBidi" w:cstheme="majorBidi"/>
          <w:i/>
          <w:iCs/>
          <w:sz w:val="24"/>
          <w:szCs w:val="24"/>
        </w:rPr>
        <w:t>How COVID-19 impacted supply chains and what comes next</w:t>
      </w:r>
      <w:r w:rsidRPr="00DA13BE">
        <w:rPr>
          <w:rFonts w:asciiTheme="majorBidi" w:hAnsiTheme="majorBidi" w:cstheme="majorBidi"/>
          <w:sz w:val="24"/>
          <w:szCs w:val="24"/>
        </w:rPr>
        <w:t xml:space="preserve">. [online] www.ey.com. Available at: </w:t>
      </w:r>
      <w:hyperlink r:id="rId11" w:history="1">
        <w:r w:rsidR="00835924" w:rsidRPr="00A54914">
          <w:rPr>
            <w:rStyle w:val="Hipervnculo"/>
            <w:rFonts w:asciiTheme="majorBidi" w:hAnsiTheme="majorBidi" w:cstheme="majorBidi"/>
            <w:sz w:val="24"/>
            <w:szCs w:val="24"/>
          </w:rPr>
          <w:t>https://www.ey.com/en_gl/insights/supply-chain/how-covid-19-impacted-supply-chains-and-what-comes-next</w:t>
        </w:r>
      </w:hyperlink>
      <w:r w:rsidR="00835924">
        <w:rPr>
          <w:rFonts w:asciiTheme="majorBidi" w:hAnsiTheme="majorBidi" w:cstheme="majorBidi"/>
          <w:sz w:val="24"/>
          <w:szCs w:val="24"/>
        </w:rPr>
        <w:t xml:space="preserve">. </w:t>
      </w:r>
      <w:r w:rsidR="006B5D64">
        <w:rPr>
          <w:rFonts w:asciiTheme="majorBidi" w:hAnsiTheme="majorBidi" w:cstheme="majorBidi"/>
          <w:sz w:val="24"/>
          <w:szCs w:val="24"/>
        </w:rPr>
        <w:t>(</w:t>
      </w:r>
      <w:r w:rsidR="002D25D3">
        <w:rPr>
          <w:rFonts w:asciiTheme="majorBidi" w:hAnsiTheme="majorBidi" w:cstheme="majorBidi"/>
          <w:sz w:val="24"/>
          <w:szCs w:val="24"/>
        </w:rPr>
        <w:t>Accessed</w:t>
      </w:r>
      <w:r w:rsidR="00616EEE">
        <w:rPr>
          <w:rFonts w:asciiTheme="majorBidi" w:hAnsiTheme="majorBidi" w:cstheme="majorBidi"/>
          <w:sz w:val="24"/>
          <w:szCs w:val="24"/>
        </w:rPr>
        <w:t xml:space="preserve">: </w:t>
      </w:r>
      <w:r w:rsidR="000F6390">
        <w:rPr>
          <w:rFonts w:asciiTheme="majorBidi" w:hAnsiTheme="majorBidi" w:cstheme="majorBidi"/>
          <w:sz w:val="24"/>
          <w:szCs w:val="24"/>
        </w:rPr>
        <w:t xml:space="preserve">6 </w:t>
      </w:r>
      <w:r w:rsidR="00434009">
        <w:rPr>
          <w:rFonts w:asciiTheme="majorBidi" w:hAnsiTheme="majorBidi" w:cstheme="majorBidi"/>
          <w:sz w:val="24"/>
          <w:szCs w:val="24"/>
        </w:rPr>
        <w:t>November</w:t>
      </w:r>
      <w:r w:rsidR="00553F48">
        <w:rPr>
          <w:rFonts w:asciiTheme="majorBidi" w:hAnsiTheme="majorBidi" w:cstheme="majorBidi"/>
          <w:sz w:val="24"/>
          <w:szCs w:val="24"/>
        </w:rPr>
        <w:t xml:space="preserve"> 2024)</w:t>
      </w:r>
      <w:r w:rsidR="002D22CF">
        <w:rPr>
          <w:rFonts w:asciiTheme="majorBidi" w:hAnsiTheme="majorBidi" w:cstheme="majorBidi"/>
          <w:sz w:val="24"/>
          <w:szCs w:val="24"/>
        </w:rPr>
        <w:t>.</w:t>
      </w:r>
    </w:p>
    <w:p w14:paraId="1A6EE651" w14:textId="4915EC61" w:rsidR="001D2F88" w:rsidRPr="002D22CF"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hospitalitycourses.co.za (2024). </w:t>
      </w:r>
      <w:r w:rsidRPr="00DA13BE">
        <w:rPr>
          <w:rFonts w:asciiTheme="majorBidi" w:hAnsiTheme="majorBidi" w:cstheme="majorBidi"/>
          <w:i/>
          <w:iCs/>
          <w:sz w:val="24"/>
          <w:szCs w:val="24"/>
        </w:rPr>
        <w:t>Turnaround Strategy for Tourism &amp; Hospitality Businesses</w:t>
      </w:r>
      <w:r w:rsidRPr="00DA13BE">
        <w:rPr>
          <w:rFonts w:asciiTheme="majorBidi" w:hAnsiTheme="majorBidi" w:cstheme="majorBidi"/>
          <w:sz w:val="24"/>
          <w:szCs w:val="24"/>
        </w:rPr>
        <w:t xml:space="preserve">. [online] Hospitalitycourses.co.za. Available at: </w:t>
      </w:r>
      <w:hyperlink r:id="rId12" w:history="1">
        <w:r w:rsidR="00EE7E06" w:rsidRPr="00A54914">
          <w:rPr>
            <w:rStyle w:val="Hipervnculo"/>
            <w:rFonts w:asciiTheme="majorBidi" w:hAnsiTheme="majorBidi" w:cstheme="majorBidi"/>
            <w:sz w:val="24"/>
            <w:szCs w:val="24"/>
          </w:rPr>
          <w:t>https://www.hospitalitycourses.co.za/turnaround-strategy</w:t>
        </w:r>
      </w:hyperlink>
      <w:r w:rsidR="00E677E1">
        <w:rPr>
          <w:rFonts w:asciiTheme="majorBidi" w:hAnsiTheme="majorBidi" w:cstheme="majorBidi"/>
          <w:sz w:val="24"/>
          <w:szCs w:val="24"/>
        </w:rPr>
        <w:t>.</w:t>
      </w:r>
      <w:r w:rsidR="00EE7E06">
        <w:rPr>
          <w:rFonts w:asciiTheme="majorBidi" w:hAnsiTheme="majorBidi" w:cstheme="majorBidi"/>
          <w:sz w:val="24"/>
          <w:szCs w:val="24"/>
        </w:rPr>
        <w:t xml:space="preserve"> </w:t>
      </w:r>
      <w:r w:rsidRPr="00DA13BE">
        <w:rPr>
          <w:rFonts w:asciiTheme="majorBidi" w:hAnsiTheme="majorBidi" w:cstheme="majorBidi"/>
          <w:sz w:val="24"/>
          <w:szCs w:val="24"/>
        </w:rPr>
        <w:t xml:space="preserve"> </w:t>
      </w:r>
      <w:r w:rsidR="002D22CF">
        <w:rPr>
          <w:rFonts w:asciiTheme="majorBidi" w:hAnsiTheme="majorBidi" w:cstheme="majorBidi"/>
          <w:sz w:val="24"/>
          <w:szCs w:val="24"/>
        </w:rPr>
        <w:t>(</w:t>
      </w:r>
      <w:r w:rsidRPr="00DA13BE">
        <w:rPr>
          <w:rFonts w:asciiTheme="majorBidi" w:hAnsiTheme="majorBidi" w:cstheme="majorBidi"/>
          <w:sz w:val="24"/>
          <w:szCs w:val="24"/>
        </w:rPr>
        <w:t>Accessed</w:t>
      </w:r>
      <w:r w:rsidR="008D60E2">
        <w:rPr>
          <w:rFonts w:asciiTheme="majorBidi" w:hAnsiTheme="majorBidi" w:cstheme="majorBidi"/>
          <w:sz w:val="24"/>
          <w:szCs w:val="24"/>
        </w:rPr>
        <w:t xml:space="preserve">: </w:t>
      </w:r>
      <w:r w:rsidRPr="00DA13BE">
        <w:rPr>
          <w:rFonts w:asciiTheme="majorBidi" w:hAnsiTheme="majorBidi" w:cstheme="majorBidi"/>
          <w:sz w:val="24"/>
          <w:szCs w:val="24"/>
        </w:rPr>
        <w:t>3 Nov. 2024</w:t>
      </w:r>
      <w:r w:rsidR="002D22CF">
        <w:rPr>
          <w:rFonts w:asciiTheme="majorBidi" w:hAnsiTheme="majorBidi" w:cstheme="majorBidi"/>
          <w:sz w:val="24"/>
          <w:szCs w:val="24"/>
        </w:rPr>
        <w:t>).</w:t>
      </w:r>
    </w:p>
    <w:p w14:paraId="538E464F" w14:textId="0438097E" w:rsidR="007E6BB9" w:rsidRPr="00970DDE" w:rsidRDefault="001D2F88" w:rsidP="007E6BB9">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Luther, D. (2024). </w:t>
      </w:r>
      <w:r w:rsidRPr="00DA13BE">
        <w:rPr>
          <w:rFonts w:asciiTheme="majorBidi" w:hAnsiTheme="majorBidi" w:cstheme="majorBidi"/>
          <w:i/>
          <w:iCs/>
          <w:sz w:val="24"/>
          <w:szCs w:val="24"/>
        </w:rPr>
        <w:t>13 Common Challenges in the Hospitality Industry in 2024</w:t>
      </w:r>
      <w:r w:rsidRPr="00DA13BE">
        <w:rPr>
          <w:rFonts w:asciiTheme="majorBidi" w:hAnsiTheme="majorBidi" w:cstheme="majorBidi"/>
          <w:sz w:val="24"/>
          <w:szCs w:val="24"/>
        </w:rPr>
        <w:t xml:space="preserve">. [online] Oracle NetSuite. Available at: </w:t>
      </w:r>
      <w:hyperlink r:id="rId13" w:history="1">
        <w:r w:rsidR="00EE7E06" w:rsidRPr="00A54914">
          <w:rPr>
            <w:rStyle w:val="Hipervnculo"/>
            <w:rFonts w:asciiTheme="majorBidi" w:hAnsiTheme="majorBidi" w:cstheme="majorBidi"/>
            <w:sz w:val="24"/>
            <w:szCs w:val="24"/>
          </w:rPr>
          <w:t>https://www.netsuite.com/portal/resource/articles/erp/hospitality-industry-challenges.shtml</w:t>
        </w:r>
      </w:hyperlink>
      <w:r w:rsidRPr="00DA13BE">
        <w:rPr>
          <w:rFonts w:asciiTheme="majorBidi" w:hAnsiTheme="majorBidi" w:cstheme="majorBidi"/>
          <w:sz w:val="24"/>
          <w:szCs w:val="24"/>
        </w:rPr>
        <w:t>.</w:t>
      </w:r>
      <w:r w:rsidR="00EE7E06">
        <w:rPr>
          <w:rFonts w:asciiTheme="majorBidi" w:hAnsiTheme="majorBidi" w:cstheme="majorBidi"/>
          <w:sz w:val="24"/>
          <w:szCs w:val="24"/>
        </w:rPr>
        <w:t xml:space="preserve"> </w:t>
      </w:r>
      <w:r w:rsidR="006219D4">
        <w:rPr>
          <w:rFonts w:asciiTheme="majorBidi" w:hAnsiTheme="majorBidi" w:cstheme="majorBidi"/>
          <w:sz w:val="24"/>
          <w:szCs w:val="24"/>
        </w:rPr>
        <w:t xml:space="preserve">(Accessed </w:t>
      </w:r>
      <w:r w:rsidR="007E6BB9" w:rsidRPr="00970DDE">
        <w:rPr>
          <w:rFonts w:asciiTheme="majorBidi" w:hAnsiTheme="majorBidi" w:cstheme="majorBidi"/>
          <w:sz w:val="24"/>
          <w:szCs w:val="24"/>
        </w:rPr>
        <w:t xml:space="preserve">Milovanović, V. (2021). THE COVID-19 PANDEMIC EFFECTS ON THE HOTEL INDUSTRY. </w:t>
      </w:r>
      <w:r w:rsidR="007E6BB9" w:rsidRPr="00970DDE">
        <w:rPr>
          <w:rFonts w:asciiTheme="majorBidi" w:hAnsiTheme="majorBidi" w:cstheme="majorBidi"/>
          <w:i/>
          <w:iCs/>
          <w:sz w:val="24"/>
          <w:szCs w:val="24"/>
        </w:rPr>
        <w:t>TOURISM CHALLENGES AMID COVID-19</w:t>
      </w:r>
      <w:r w:rsidR="007E6BB9" w:rsidRPr="00970DDE">
        <w:rPr>
          <w:rFonts w:asciiTheme="majorBidi" w:hAnsiTheme="majorBidi" w:cstheme="majorBidi"/>
          <w:sz w:val="24"/>
          <w:szCs w:val="24"/>
        </w:rPr>
        <w:t xml:space="preserve">, [online] 6(1). </w:t>
      </w:r>
      <w:r w:rsidR="00AB29F2" w:rsidRPr="00970DDE">
        <w:rPr>
          <w:rFonts w:asciiTheme="majorBidi" w:hAnsiTheme="majorBidi" w:cstheme="majorBidi"/>
          <w:sz w:val="24"/>
          <w:szCs w:val="24"/>
        </w:rPr>
        <w:t>doi: https://doi.org/10.52370/tisc21570vm</w:t>
      </w:r>
      <w:r w:rsidR="007E6BB9" w:rsidRPr="00970DDE">
        <w:rPr>
          <w:rFonts w:asciiTheme="majorBidi" w:hAnsiTheme="majorBidi" w:cstheme="majorBidi"/>
          <w:sz w:val="24"/>
          <w:szCs w:val="24"/>
        </w:rPr>
        <w:t>.</w:t>
      </w:r>
      <w:r w:rsidR="008A5FD2">
        <w:rPr>
          <w:rFonts w:asciiTheme="majorBidi" w:hAnsiTheme="majorBidi" w:cstheme="majorBidi"/>
          <w:sz w:val="24"/>
          <w:szCs w:val="24"/>
        </w:rPr>
        <w:t xml:space="preserve"> </w:t>
      </w:r>
    </w:p>
    <w:p w14:paraId="5EDC77F3" w14:textId="65C45F09"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Moosavi, J., Fard, A.M.F. and Dulebenets, M.A. (2022). Supply chain disruption during the COVID-19 pandemic: Recognizing potential disruption management strategies. </w:t>
      </w:r>
      <w:r w:rsidRPr="00DA13BE">
        <w:rPr>
          <w:rFonts w:asciiTheme="majorBidi" w:hAnsiTheme="majorBidi" w:cstheme="majorBidi"/>
          <w:i/>
          <w:iCs/>
          <w:sz w:val="24"/>
          <w:szCs w:val="24"/>
        </w:rPr>
        <w:t>International Journal of Disaster Risk Reduction</w:t>
      </w:r>
      <w:r w:rsidRPr="00DA13BE">
        <w:rPr>
          <w:rFonts w:asciiTheme="majorBidi" w:hAnsiTheme="majorBidi" w:cstheme="majorBidi"/>
          <w:sz w:val="24"/>
          <w:szCs w:val="24"/>
        </w:rPr>
        <w:t xml:space="preserve">, [online] 75(102983), p.102983. Available at: </w:t>
      </w:r>
      <w:hyperlink r:id="rId14" w:history="1">
        <w:r w:rsidR="008A5FD2" w:rsidRPr="00A54914">
          <w:rPr>
            <w:rStyle w:val="Hipervnculo"/>
            <w:rFonts w:asciiTheme="majorBidi" w:hAnsiTheme="majorBidi" w:cstheme="majorBidi"/>
            <w:sz w:val="24"/>
            <w:szCs w:val="24"/>
          </w:rPr>
          <w:t>https://www.ncbi.nlm.nih.gov/pmc/articles/PMC9027543/</w:t>
        </w:r>
      </w:hyperlink>
      <w:r w:rsidRPr="00DA13BE">
        <w:rPr>
          <w:rFonts w:asciiTheme="majorBidi" w:hAnsiTheme="majorBidi" w:cstheme="majorBidi"/>
          <w:sz w:val="24"/>
          <w:szCs w:val="24"/>
        </w:rPr>
        <w:t>.</w:t>
      </w:r>
      <w:r w:rsidR="008A5FD2">
        <w:rPr>
          <w:rFonts w:asciiTheme="majorBidi" w:hAnsiTheme="majorBidi" w:cstheme="majorBidi"/>
          <w:sz w:val="24"/>
          <w:szCs w:val="24"/>
        </w:rPr>
        <w:t xml:space="preserve"> </w:t>
      </w:r>
      <w:r w:rsidR="005A4124">
        <w:rPr>
          <w:rFonts w:asciiTheme="majorBidi" w:hAnsiTheme="majorBidi" w:cstheme="majorBidi"/>
          <w:sz w:val="24"/>
          <w:szCs w:val="24"/>
        </w:rPr>
        <w:t>(Accessed</w:t>
      </w:r>
      <w:r w:rsidR="004E2123">
        <w:rPr>
          <w:rFonts w:asciiTheme="majorBidi" w:hAnsiTheme="majorBidi" w:cstheme="majorBidi"/>
          <w:sz w:val="24"/>
          <w:szCs w:val="24"/>
        </w:rPr>
        <w:t>:</w:t>
      </w:r>
      <w:r w:rsidR="005A4124">
        <w:rPr>
          <w:rFonts w:asciiTheme="majorBidi" w:hAnsiTheme="majorBidi" w:cstheme="majorBidi"/>
          <w:sz w:val="24"/>
          <w:szCs w:val="24"/>
        </w:rPr>
        <w:t xml:space="preserve"> </w:t>
      </w:r>
      <w:r w:rsidR="00EC5B9B">
        <w:rPr>
          <w:rFonts w:asciiTheme="majorBidi" w:hAnsiTheme="majorBidi" w:cstheme="majorBidi"/>
          <w:sz w:val="24"/>
          <w:szCs w:val="24"/>
        </w:rPr>
        <w:t>5</w:t>
      </w:r>
      <w:r w:rsidR="009965D3">
        <w:rPr>
          <w:rFonts w:asciiTheme="majorBidi" w:hAnsiTheme="majorBidi" w:cstheme="majorBidi"/>
          <w:sz w:val="24"/>
          <w:szCs w:val="24"/>
        </w:rPr>
        <w:t xml:space="preserve"> November 2024).</w:t>
      </w:r>
    </w:p>
    <w:p w14:paraId="642296F0" w14:textId="109B9ECB" w:rsidR="007E6BB9" w:rsidRPr="00970DDE" w:rsidRDefault="007E6BB9" w:rsidP="007E6BB9">
      <w:pPr>
        <w:spacing w:line="360" w:lineRule="auto"/>
        <w:jc w:val="both"/>
        <w:rPr>
          <w:rFonts w:asciiTheme="majorBidi" w:hAnsiTheme="majorBidi" w:cstheme="majorBidi"/>
          <w:sz w:val="24"/>
          <w:szCs w:val="24"/>
        </w:rPr>
      </w:pPr>
      <w:r w:rsidRPr="00970DDE">
        <w:rPr>
          <w:rFonts w:asciiTheme="majorBidi" w:hAnsiTheme="majorBidi" w:cstheme="majorBidi"/>
          <w:sz w:val="24"/>
          <w:szCs w:val="24"/>
        </w:rPr>
        <w:lastRenderedPageBreak/>
        <w:t xml:space="preserve">Neufeld, D. (2022). </w:t>
      </w:r>
      <w:r w:rsidRPr="00970DDE">
        <w:rPr>
          <w:rFonts w:asciiTheme="majorBidi" w:hAnsiTheme="majorBidi" w:cstheme="majorBidi"/>
          <w:i/>
          <w:iCs/>
          <w:sz w:val="24"/>
          <w:szCs w:val="24"/>
        </w:rPr>
        <w:t>How rising food and energy prices are impacting global inflation</w:t>
      </w:r>
      <w:r w:rsidRPr="00970DDE">
        <w:rPr>
          <w:rFonts w:asciiTheme="majorBidi" w:hAnsiTheme="majorBidi" w:cstheme="majorBidi"/>
          <w:sz w:val="24"/>
          <w:szCs w:val="24"/>
        </w:rPr>
        <w:t xml:space="preserve">. [online] World Economic Forum. Available at: </w:t>
      </w:r>
      <w:hyperlink r:id="rId15" w:history="1">
        <w:r w:rsidR="00D83AED" w:rsidRPr="00A54914">
          <w:rPr>
            <w:rStyle w:val="Hipervnculo"/>
            <w:rFonts w:asciiTheme="majorBidi" w:hAnsiTheme="majorBidi" w:cstheme="majorBidi"/>
            <w:sz w:val="24"/>
            <w:szCs w:val="24"/>
          </w:rPr>
          <w:t>https://www.weforum.org/stories/2022/09/inflation-rising-food-energy-prices-economy/</w:t>
        </w:r>
      </w:hyperlink>
      <w:r w:rsidRPr="00970DDE">
        <w:rPr>
          <w:rFonts w:asciiTheme="majorBidi" w:hAnsiTheme="majorBidi" w:cstheme="majorBidi"/>
          <w:sz w:val="24"/>
          <w:szCs w:val="24"/>
        </w:rPr>
        <w:t>.</w:t>
      </w:r>
      <w:r w:rsidR="00D83AED">
        <w:rPr>
          <w:rFonts w:asciiTheme="majorBidi" w:hAnsiTheme="majorBidi" w:cstheme="majorBidi"/>
          <w:sz w:val="24"/>
          <w:szCs w:val="24"/>
        </w:rPr>
        <w:t xml:space="preserve"> </w:t>
      </w:r>
      <w:r w:rsidR="004B6A2B">
        <w:rPr>
          <w:rFonts w:asciiTheme="majorBidi" w:hAnsiTheme="majorBidi" w:cstheme="majorBidi"/>
          <w:sz w:val="24"/>
          <w:szCs w:val="24"/>
        </w:rPr>
        <w:t>(</w:t>
      </w:r>
      <w:r w:rsidR="00E174B1">
        <w:rPr>
          <w:rFonts w:asciiTheme="majorBidi" w:hAnsiTheme="majorBidi" w:cstheme="majorBidi"/>
          <w:sz w:val="24"/>
          <w:szCs w:val="24"/>
        </w:rPr>
        <w:t>Accessed</w:t>
      </w:r>
      <w:r w:rsidR="00CF46E1">
        <w:rPr>
          <w:rFonts w:asciiTheme="majorBidi" w:hAnsiTheme="majorBidi" w:cstheme="majorBidi"/>
          <w:sz w:val="24"/>
          <w:szCs w:val="24"/>
        </w:rPr>
        <w:t xml:space="preserve">: </w:t>
      </w:r>
      <w:r w:rsidR="00E174B1">
        <w:rPr>
          <w:rFonts w:asciiTheme="majorBidi" w:hAnsiTheme="majorBidi" w:cstheme="majorBidi"/>
          <w:sz w:val="24"/>
          <w:szCs w:val="24"/>
        </w:rPr>
        <w:t>2 November 2024).</w:t>
      </w:r>
    </w:p>
    <w:p w14:paraId="4AF28B67" w14:textId="5806395F"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Shapoval, V., Hägglund, P., Pizam, A., Abraham, V., Carlbäck, M., Nygren, T. and Smith, R.M. (2021). The COVID-19 pandemic effects on the hospitality industry using social systems theory: A multi-country comparison. </w:t>
      </w:r>
      <w:r w:rsidRPr="00DA13BE">
        <w:rPr>
          <w:rFonts w:asciiTheme="majorBidi" w:hAnsiTheme="majorBidi" w:cstheme="majorBidi"/>
          <w:i/>
          <w:iCs/>
          <w:sz w:val="24"/>
          <w:szCs w:val="24"/>
        </w:rPr>
        <w:t>International Journal of Hospitality Management</w:t>
      </w:r>
      <w:r w:rsidRPr="00DA13BE">
        <w:rPr>
          <w:rFonts w:asciiTheme="majorBidi" w:hAnsiTheme="majorBidi" w:cstheme="majorBidi"/>
          <w:sz w:val="24"/>
          <w:szCs w:val="24"/>
        </w:rPr>
        <w:t xml:space="preserve">, [online] 94(102813), p.102813. Available at: </w:t>
      </w:r>
      <w:hyperlink r:id="rId16" w:history="1">
        <w:r w:rsidR="00D83AED" w:rsidRPr="00A54914">
          <w:rPr>
            <w:rStyle w:val="Hipervnculo"/>
            <w:rFonts w:asciiTheme="majorBidi" w:hAnsiTheme="majorBidi" w:cstheme="majorBidi"/>
            <w:sz w:val="24"/>
            <w:szCs w:val="24"/>
          </w:rPr>
          <w:t>https://www.ncbi.nlm.nih.gov/pmc/articles/PMC8631802/</w:t>
        </w:r>
      </w:hyperlink>
      <w:r w:rsidRPr="00DA13BE">
        <w:rPr>
          <w:rFonts w:asciiTheme="majorBidi" w:hAnsiTheme="majorBidi" w:cstheme="majorBidi"/>
          <w:sz w:val="24"/>
          <w:szCs w:val="24"/>
        </w:rPr>
        <w:t>.</w:t>
      </w:r>
      <w:r w:rsidR="00D83AED">
        <w:rPr>
          <w:rFonts w:asciiTheme="majorBidi" w:hAnsiTheme="majorBidi" w:cstheme="majorBidi"/>
          <w:sz w:val="24"/>
          <w:szCs w:val="24"/>
        </w:rPr>
        <w:t xml:space="preserve"> </w:t>
      </w:r>
      <w:r w:rsidR="00656059">
        <w:rPr>
          <w:rFonts w:asciiTheme="majorBidi" w:hAnsiTheme="majorBidi" w:cstheme="majorBidi"/>
          <w:sz w:val="24"/>
          <w:szCs w:val="24"/>
        </w:rPr>
        <w:t>(</w:t>
      </w:r>
      <w:r w:rsidR="00500E0B">
        <w:rPr>
          <w:rFonts w:asciiTheme="majorBidi" w:hAnsiTheme="majorBidi" w:cstheme="majorBidi"/>
          <w:sz w:val="24"/>
          <w:szCs w:val="24"/>
        </w:rPr>
        <w:t>Accessed</w:t>
      </w:r>
      <w:r w:rsidR="00BE0B43">
        <w:rPr>
          <w:rFonts w:asciiTheme="majorBidi" w:hAnsiTheme="majorBidi" w:cstheme="majorBidi"/>
          <w:sz w:val="24"/>
          <w:szCs w:val="24"/>
        </w:rPr>
        <w:t xml:space="preserve">: </w:t>
      </w:r>
      <w:r w:rsidR="00500E0B">
        <w:rPr>
          <w:rFonts w:asciiTheme="majorBidi" w:hAnsiTheme="majorBidi" w:cstheme="majorBidi"/>
          <w:sz w:val="24"/>
          <w:szCs w:val="24"/>
        </w:rPr>
        <w:t>4 November).</w:t>
      </w:r>
    </w:p>
    <w:p w14:paraId="55DADE5C" w14:textId="28450C0C" w:rsidR="001D2F88" w:rsidRPr="00DA13BE" w:rsidRDefault="001D2F88" w:rsidP="00D64D0C">
      <w:pPr>
        <w:spacing w:line="360" w:lineRule="auto"/>
        <w:jc w:val="both"/>
        <w:rPr>
          <w:rFonts w:asciiTheme="majorBidi" w:hAnsiTheme="majorBidi" w:cstheme="majorBidi"/>
          <w:sz w:val="24"/>
          <w:szCs w:val="24"/>
        </w:rPr>
      </w:pPr>
      <w:r w:rsidRPr="00DA13BE">
        <w:rPr>
          <w:rFonts w:asciiTheme="majorBidi" w:hAnsiTheme="majorBidi" w:cstheme="majorBidi"/>
          <w:sz w:val="24"/>
          <w:szCs w:val="24"/>
        </w:rPr>
        <w:t>socialtables.com (2019). </w:t>
      </w:r>
      <w:r w:rsidRPr="00DA13BE">
        <w:rPr>
          <w:rFonts w:asciiTheme="majorBidi" w:hAnsiTheme="majorBidi" w:cstheme="majorBidi"/>
          <w:i/>
          <w:iCs/>
          <w:sz w:val="24"/>
          <w:szCs w:val="24"/>
        </w:rPr>
        <w:t>7 Strategies to Turn Around a Failing Hotel</w:t>
      </w:r>
      <w:r w:rsidRPr="00DA13BE">
        <w:rPr>
          <w:rFonts w:asciiTheme="majorBidi" w:hAnsiTheme="majorBidi" w:cstheme="majorBidi"/>
          <w:sz w:val="24"/>
          <w:szCs w:val="24"/>
        </w:rPr>
        <w:t xml:space="preserve">. [online] Social Tables. Available at: </w:t>
      </w:r>
      <w:hyperlink r:id="rId17" w:history="1">
        <w:r w:rsidR="00700045" w:rsidRPr="00A54914">
          <w:rPr>
            <w:rStyle w:val="Hipervnculo"/>
            <w:rFonts w:asciiTheme="majorBidi" w:hAnsiTheme="majorBidi" w:cstheme="majorBidi"/>
            <w:sz w:val="24"/>
            <w:szCs w:val="24"/>
          </w:rPr>
          <w:t>https://www.socialtables.com/blog/hospitality/failing-hotel-turn-around-strategies/</w:t>
        </w:r>
      </w:hyperlink>
      <w:r w:rsidRPr="00DA13BE">
        <w:rPr>
          <w:rFonts w:asciiTheme="majorBidi" w:hAnsiTheme="majorBidi" w:cstheme="majorBidi"/>
          <w:sz w:val="24"/>
          <w:szCs w:val="24"/>
        </w:rPr>
        <w:t>.</w:t>
      </w:r>
      <w:r w:rsidR="00700045">
        <w:rPr>
          <w:rFonts w:asciiTheme="majorBidi" w:hAnsiTheme="majorBidi" w:cstheme="majorBidi"/>
          <w:sz w:val="24"/>
          <w:szCs w:val="24"/>
        </w:rPr>
        <w:t xml:space="preserve"> </w:t>
      </w:r>
      <w:r w:rsidR="00B83B41">
        <w:rPr>
          <w:rFonts w:asciiTheme="majorBidi" w:hAnsiTheme="majorBidi" w:cstheme="majorBidi"/>
          <w:sz w:val="24"/>
          <w:szCs w:val="24"/>
        </w:rPr>
        <w:t>(Accessed</w:t>
      </w:r>
      <w:r w:rsidR="00BE0B43">
        <w:rPr>
          <w:rFonts w:asciiTheme="majorBidi" w:hAnsiTheme="majorBidi" w:cstheme="majorBidi"/>
          <w:sz w:val="24"/>
          <w:szCs w:val="24"/>
        </w:rPr>
        <w:t xml:space="preserve">: </w:t>
      </w:r>
      <w:r w:rsidR="00B83B41">
        <w:rPr>
          <w:rFonts w:asciiTheme="majorBidi" w:hAnsiTheme="majorBidi" w:cstheme="majorBidi"/>
          <w:sz w:val="24"/>
          <w:szCs w:val="24"/>
        </w:rPr>
        <w:t>2 November</w:t>
      </w:r>
      <w:r w:rsidR="00CF46E1">
        <w:rPr>
          <w:rFonts w:asciiTheme="majorBidi" w:hAnsiTheme="majorBidi" w:cstheme="majorBidi"/>
          <w:sz w:val="24"/>
          <w:szCs w:val="24"/>
        </w:rPr>
        <w:t>).</w:t>
      </w:r>
    </w:p>
    <w:p w14:paraId="00463E41" w14:textId="1F511E06" w:rsidR="00D31B64" w:rsidRPr="00DA13BE" w:rsidRDefault="00D31B64" w:rsidP="00D64D0C">
      <w:pPr>
        <w:spacing w:line="360" w:lineRule="auto"/>
        <w:jc w:val="both"/>
        <w:rPr>
          <w:rFonts w:asciiTheme="majorBidi" w:hAnsiTheme="majorBidi" w:cstheme="majorBidi"/>
          <w:sz w:val="24"/>
          <w:szCs w:val="24"/>
        </w:rPr>
      </w:pPr>
    </w:p>
    <w:p w14:paraId="1A2F52F3" w14:textId="77777777" w:rsidR="00D31B64" w:rsidRPr="00DA13BE" w:rsidRDefault="00D31B64" w:rsidP="00D64D0C">
      <w:pPr>
        <w:spacing w:line="360" w:lineRule="auto"/>
        <w:jc w:val="both"/>
        <w:rPr>
          <w:rFonts w:asciiTheme="majorBidi" w:hAnsiTheme="majorBidi" w:cstheme="majorBidi"/>
          <w:sz w:val="24"/>
          <w:szCs w:val="24"/>
        </w:rPr>
      </w:pPr>
    </w:p>
    <w:sectPr w:rsidR="00D31B64" w:rsidRPr="00DA13BE" w:rsidSect="00530C9E">
      <w:pgSz w:w="12240" w:h="15840"/>
      <w:pgMar w:top="1440" w:right="1440" w:bottom="1440" w:left="1440" w:header="708" w:footer="708" w:gutter="0"/>
      <w:pgBorders w:offsetFrom="page">
        <w:top w:val="dashed" w:sz="4" w:space="24" w:color="000000" w:themeColor="text1"/>
        <w:left w:val="dashed" w:sz="4" w:space="24" w:color="000000" w:themeColor="text1"/>
        <w:bottom w:val="dashed" w:sz="4" w:space="24" w:color="000000" w:themeColor="text1"/>
        <w:right w:val="dashed"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DCACE" w14:textId="77777777" w:rsidR="00022643" w:rsidRDefault="00022643" w:rsidP="00E90643">
      <w:pPr>
        <w:spacing w:after="0" w:line="240" w:lineRule="auto"/>
      </w:pPr>
      <w:r>
        <w:separator/>
      </w:r>
    </w:p>
  </w:endnote>
  <w:endnote w:type="continuationSeparator" w:id="0">
    <w:p w14:paraId="67D535A2" w14:textId="77777777" w:rsidR="00022643" w:rsidRDefault="00022643" w:rsidP="00E90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A2A2FF" w14:textId="77777777" w:rsidR="00022643" w:rsidRDefault="00022643" w:rsidP="00E90643">
      <w:pPr>
        <w:spacing w:after="0" w:line="240" w:lineRule="auto"/>
      </w:pPr>
      <w:r>
        <w:separator/>
      </w:r>
    </w:p>
  </w:footnote>
  <w:footnote w:type="continuationSeparator" w:id="0">
    <w:p w14:paraId="1BBCBC87" w14:textId="77777777" w:rsidR="00022643" w:rsidRDefault="00022643" w:rsidP="00E90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83CD6"/>
    <w:multiLevelType w:val="hybridMultilevel"/>
    <w:tmpl w:val="7B248BDA"/>
    <w:lvl w:ilvl="0" w:tplc="A998BBD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FA777F9"/>
    <w:multiLevelType w:val="hybridMultilevel"/>
    <w:tmpl w:val="D99A63A8"/>
    <w:lvl w:ilvl="0" w:tplc="A998BBD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44E6EF6"/>
    <w:multiLevelType w:val="hybridMultilevel"/>
    <w:tmpl w:val="62CA402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6CA2071"/>
    <w:multiLevelType w:val="hybridMultilevel"/>
    <w:tmpl w:val="A0B4C2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7E01444"/>
    <w:multiLevelType w:val="hybridMultilevel"/>
    <w:tmpl w:val="F85EB530"/>
    <w:lvl w:ilvl="0" w:tplc="A998BBD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7E8551F"/>
    <w:multiLevelType w:val="multilevel"/>
    <w:tmpl w:val="7AA80F40"/>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49CC556A"/>
    <w:multiLevelType w:val="hybridMultilevel"/>
    <w:tmpl w:val="392803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69553252"/>
    <w:multiLevelType w:val="multilevel"/>
    <w:tmpl w:val="861A0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315DED"/>
    <w:multiLevelType w:val="multilevel"/>
    <w:tmpl w:val="26505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AA74D0"/>
    <w:multiLevelType w:val="hybridMultilevel"/>
    <w:tmpl w:val="5016AC66"/>
    <w:lvl w:ilvl="0" w:tplc="A998BBD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7DCA76B6"/>
    <w:multiLevelType w:val="multilevel"/>
    <w:tmpl w:val="DB2A7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0709867">
    <w:abstractNumId w:val="10"/>
  </w:num>
  <w:num w:numId="2" w16cid:durableId="2143306280">
    <w:abstractNumId w:val="7"/>
  </w:num>
  <w:num w:numId="3" w16cid:durableId="698896825">
    <w:abstractNumId w:val="5"/>
  </w:num>
  <w:num w:numId="4" w16cid:durableId="1182813961">
    <w:abstractNumId w:val="8"/>
  </w:num>
  <w:num w:numId="5" w16cid:durableId="1712416943">
    <w:abstractNumId w:val="6"/>
  </w:num>
  <w:num w:numId="6" w16cid:durableId="527834778">
    <w:abstractNumId w:val="3"/>
  </w:num>
  <w:num w:numId="7" w16cid:durableId="685012720">
    <w:abstractNumId w:val="2"/>
  </w:num>
  <w:num w:numId="8" w16cid:durableId="1431241903">
    <w:abstractNumId w:val="4"/>
  </w:num>
  <w:num w:numId="9" w16cid:durableId="1139032901">
    <w:abstractNumId w:val="9"/>
  </w:num>
  <w:num w:numId="10" w16cid:durableId="862984">
    <w:abstractNumId w:val="1"/>
  </w:num>
  <w:num w:numId="11" w16cid:durableId="2066173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EED"/>
    <w:rsid w:val="000224BD"/>
    <w:rsid w:val="00022643"/>
    <w:rsid w:val="00056BE6"/>
    <w:rsid w:val="00064107"/>
    <w:rsid w:val="0007632A"/>
    <w:rsid w:val="00090427"/>
    <w:rsid w:val="00090D6B"/>
    <w:rsid w:val="000927E4"/>
    <w:rsid w:val="000948C4"/>
    <w:rsid w:val="000B2582"/>
    <w:rsid w:val="000B6BA5"/>
    <w:rsid w:val="000D3D49"/>
    <w:rsid w:val="000D5165"/>
    <w:rsid w:val="000F6390"/>
    <w:rsid w:val="00110C54"/>
    <w:rsid w:val="00127CC7"/>
    <w:rsid w:val="001461FC"/>
    <w:rsid w:val="00150030"/>
    <w:rsid w:val="00170E27"/>
    <w:rsid w:val="001717F7"/>
    <w:rsid w:val="00177535"/>
    <w:rsid w:val="00180274"/>
    <w:rsid w:val="001A553C"/>
    <w:rsid w:val="001D0F77"/>
    <w:rsid w:val="001D2F88"/>
    <w:rsid w:val="00205AA1"/>
    <w:rsid w:val="002137B0"/>
    <w:rsid w:val="00226C8E"/>
    <w:rsid w:val="002300E0"/>
    <w:rsid w:val="0029254A"/>
    <w:rsid w:val="002D15D1"/>
    <w:rsid w:val="002D22CF"/>
    <w:rsid w:val="002D25D3"/>
    <w:rsid w:val="002D6AC3"/>
    <w:rsid w:val="0030148E"/>
    <w:rsid w:val="00321468"/>
    <w:rsid w:val="00340AD9"/>
    <w:rsid w:val="00373FE8"/>
    <w:rsid w:val="00380BA3"/>
    <w:rsid w:val="00394D6E"/>
    <w:rsid w:val="003969D7"/>
    <w:rsid w:val="003A3353"/>
    <w:rsid w:val="003A7FD9"/>
    <w:rsid w:val="003D43FA"/>
    <w:rsid w:val="004156BB"/>
    <w:rsid w:val="00434009"/>
    <w:rsid w:val="004545A8"/>
    <w:rsid w:val="004760F6"/>
    <w:rsid w:val="004804D9"/>
    <w:rsid w:val="004B2EED"/>
    <w:rsid w:val="004B6A2B"/>
    <w:rsid w:val="004D0F9A"/>
    <w:rsid w:val="004D311C"/>
    <w:rsid w:val="004E2123"/>
    <w:rsid w:val="00500E0B"/>
    <w:rsid w:val="005010BA"/>
    <w:rsid w:val="00503021"/>
    <w:rsid w:val="005120F2"/>
    <w:rsid w:val="005126CF"/>
    <w:rsid w:val="00512A58"/>
    <w:rsid w:val="0051541F"/>
    <w:rsid w:val="005235C9"/>
    <w:rsid w:val="00530C9E"/>
    <w:rsid w:val="00553F48"/>
    <w:rsid w:val="00560C3D"/>
    <w:rsid w:val="005668D5"/>
    <w:rsid w:val="00585A51"/>
    <w:rsid w:val="005A4124"/>
    <w:rsid w:val="005D794C"/>
    <w:rsid w:val="005E32BF"/>
    <w:rsid w:val="005E6E30"/>
    <w:rsid w:val="005F56D4"/>
    <w:rsid w:val="00610413"/>
    <w:rsid w:val="00612E07"/>
    <w:rsid w:val="00616EEE"/>
    <w:rsid w:val="006219D4"/>
    <w:rsid w:val="00631668"/>
    <w:rsid w:val="00656059"/>
    <w:rsid w:val="00663D67"/>
    <w:rsid w:val="00670E24"/>
    <w:rsid w:val="00671831"/>
    <w:rsid w:val="006777C9"/>
    <w:rsid w:val="00694D84"/>
    <w:rsid w:val="006A10F4"/>
    <w:rsid w:val="006B0070"/>
    <w:rsid w:val="006B5D64"/>
    <w:rsid w:val="00700045"/>
    <w:rsid w:val="00720465"/>
    <w:rsid w:val="007216B2"/>
    <w:rsid w:val="007227EC"/>
    <w:rsid w:val="00757929"/>
    <w:rsid w:val="00786A3F"/>
    <w:rsid w:val="0079404E"/>
    <w:rsid w:val="007B7A59"/>
    <w:rsid w:val="007E6BB9"/>
    <w:rsid w:val="007F0DC3"/>
    <w:rsid w:val="00821E8C"/>
    <w:rsid w:val="00822871"/>
    <w:rsid w:val="00835924"/>
    <w:rsid w:val="00854B1B"/>
    <w:rsid w:val="00856C7C"/>
    <w:rsid w:val="00893F8D"/>
    <w:rsid w:val="008A5FD2"/>
    <w:rsid w:val="008B5E68"/>
    <w:rsid w:val="008D60E2"/>
    <w:rsid w:val="008D6F9F"/>
    <w:rsid w:val="008F42C0"/>
    <w:rsid w:val="00903C53"/>
    <w:rsid w:val="009628C9"/>
    <w:rsid w:val="009861DE"/>
    <w:rsid w:val="009965D3"/>
    <w:rsid w:val="009A2F18"/>
    <w:rsid w:val="009A7949"/>
    <w:rsid w:val="009D747B"/>
    <w:rsid w:val="009E15FB"/>
    <w:rsid w:val="00A03888"/>
    <w:rsid w:val="00A046B8"/>
    <w:rsid w:val="00A26863"/>
    <w:rsid w:val="00A406E9"/>
    <w:rsid w:val="00A51963"/>
    <w:rsid w:val="00A73455"/>
    <w:rsid w:val="00AA77C3"/>
    <w:rsid w:val="00AB29F2"/>
    <w:rsid w:val="00AE5F41"/>
    <w:rsid w:val="00B1280C"/>
    <w:rsid w:val="00B40031"/>
    <w:rsid w:val="00B55028"/>
    <w:rsid w:val="00B65CBE"/>
    <w:rsid w:val="00B83B41"/>
    <w:rsid w:val="00B86425"/>
    <w:rsid w:val="00BD33DD"/>
    <w:rsid w:val="00BD4661"/>
    <w:rsid w:val="00BD6B55"/>
    <w:rsid w:val="00BE0B43"/>
    <w:rsid w:val="00BE7B39"/>
    <w:rsid w:val="00C25C32"/>
    <w:rsid w:val="00C316DD"/>
    <w:rsid w:val="00C377A3"/>
    <w:rsid w:val="00C70818"/>
    <w:rsid w:val="00CA2EFF"/>
    <w:rsid w:val="00CD750C"/>
    <w:rsid w:val="00CF46E1"/>
    <w:rsid w:val="00D1318A"/>
    <w:rsid w:val="00D150B7"/>
    <w:rsid w:val="00D31B64"/>
    <w:rsid w:val="00D37AD0"/>
    <w:rsid w:val="00D64D0C"/>
    <w:rsid w:val="00D83AED"/>
    <w:rsid w:val="00DA13BE"/>
    <w:rsid w:val="00E003AC"/>
    <w:rsid w:val="00E174B1"/>
    <w:rsid w:val="00E653A2"/>
    <w:rsid w:val="00E677E1"/>
    <w:rsid w:val="00E854D8"/>
    <w:rsid w:val="00E90643"/>
    <w:rsid w:val="00E928EF"/>
    <w:rsid w:val="00EA78DE"/>
    <w:rsid w:val="00EC04F8"/>
    <w:rsid w:val="00EC5B9B"/>
    <w:rsid w:val="00EE7E06"/>
    <w:rsid w:val="00F16238"/>
    <w:rsid w:val="00F5034A"/>
    <w:rsid w:val="00F81F2F"/>
    <w:rsid w:val="00F83E22"/>
    <w:rsid w:val="00FC34AE"/>
    <w:rsid w:val="00FD53E5"/>
    <w:rsid w:val="00FD6E6F"/>
    <w:rsid w:val="00FE6386"/>
    <w:rsid w:val="00FE7020"/>
    <w:rsid w:val="00FF301E"/>
    <w:rsid w:val="00FF352F"/>
    <w:rsid w:val="00FF57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D174"/>
  <w15:chartTrackingRefBased/>
  <w15:docId w15:val="{7822AC91-1EF2-411C-9C3E-8F14866C5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1461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E90643"/>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E90643"/>
    <w:rPr>
      <w:lang w:val="en-GB"/>
    </w:rPr>
  </w:style>
  <w:style w:type="paragraph" w:styleId="Piedepgina">
    <w:name w:val="footer"/>
    <w:basedOn w:val="Normal"/>
    <w:link w:val="PiedepginaCar"/>
    <w:uiPriority w:val="99"/>
    <w:unhideWhenUsed/>
    <w:rsid w:val="00E90643"/>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E90643"/>
    <w:rPr>
      <w:lang w:val="en-GB"/>
    </w:rPr>
  </w:style>
  <w:style w:type="character" w:customStyle="1" w:styleId="Ttulo1Car">
    <w:name w:val="Título 1 Car"/>
    <w:basedOn w:val="Fuentedeprrafopredeter"/>
    <w:link w:val="Ttulo1"/>
    <w:uiPriority w:val="9"/>
    <w:rsid w:val="001461FC"/>
    <w:rPr>
      <w:rFonts w:asciiTheme="majorHAnsi" w:eastAsiaTheme="majorEastAsia" w:hAnsiTheme="majorHAnsi" w:cstheme="majorBidi"/>
      <w:color w:val="2F5496" w:themeColor="accent1" w:themeShade="BF"/>
      <w:sz w:val="32"/>
      <w:szCs w:val="32"/>
      <w:lang w:val="en-GB"/>
    </w:rPr>
  </w:style>
  <w:style w:type="paragraph" w:styleId="Prrafodelista">
    <w:name w:val="List Paragraph"/>
    <w:basedOn w:val="Normal"/>
    <w:uiPriority w:val="34"/>
    <w:qFormat/>
    <w:rsid w:val="000D5165"/>
    <w:pPr>
      <w:ind w:left="720"/>
      <w:contextualSpacing/>
    </w:pPr>
  </w:style>
  <w:style w:type="paragraph" w:styleId="TtuloTDC">
    <w:name w:val="TOC Heading"/>
    <w:basedOn w:val="Ttulo1"/>
    <w:next w:val="Normal"/>
    <w:uiPriority w:val="39"/>
    <w:unhideWhenUsed/>
    <w:qFormat/>
    <w:rsid w:val="00C316DD"/>
    <w:pPr>
      <w:outlineLvl w:val="9"/>
    </w:pPr>
    <w:rPr>
      <w:kern w:val="0"/>
      <w:lang w:val="en-US"/>
      <w14:ligatures w14:val="none"/>
    </w:rPr>
  </w:style>
  <w:style w:type="paragraph" w:styleId="TDC1">
    <w:name w:val="toc 1"/>
    <w:basedOn w:val="Normal"/>
    <w:next w:val="Normal"/>
    <w:autoRedefine/>
    <w:uiPriority w:val="39"/>
    <w:unhideWhenUsed/>
    <w:rsid w:val="00C316DD"/>
    <w:pPr>
      <w:spacing w:after="100"/>
    </w:pPr>
  </w:style>
  <w:style w:type="character" w:styleId="Hipervnculo">
    <w:name w:val="Hyperlink"/>
    <w:basedOn w:val="Fuentedeprrafopredeter"/>
    <w:uiPriority w:val="99"/>
    <w:unhideWhenUsed/>
    <w:rsid w:val="00C316DD"/>
    <w:rPr>
      <w:color w:val="0563C1" w:themeColor="hyperlink"/>
      <w:u w:val="single"/>
    </w:rPr>
  </w:style>
  <w:style w:type="paragraph" w:styleId="Ttulo">
    <w:name w:val="Title"/>
    <w:basedOn w:val="Normal"/>
    <w:next w:val="Normal"/>
    <w:link w:val="TtuloCar"/>
    <w:uiPriority w:val="10"/>
    <w:qFormat/>
    <w:rsid w:val="00530C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530C9E"/>
    <w:rPr>
      <w:rFonts w:asciiTheme="majorHAnsi" w:eastAsiaTheme="majorEastAsia" w:hAnsiTheme="majorHAnsi" w:cstheme="majorBidi"/>
      <w:spacing w:val="-10"/>
      <w:kern w:val="28"/>
      <w:sz w:val="56"/>
      <w:szCs w:val="56"/>
      <w:lang w:val="en-GB"/>
    </w:rPr>
  </w:style>
  <w:style w:type="character" w:styleId="Mencinsinresolver">
    <w:name w:val="Unresolved Mention"/>
    <w:basedOn w:val="Fuentedeprrafopredeter"/>
    <w:uiPriority w:val="99"/>
    <w:semiHidden/>
    <w:unhideWhenUsed/>
    <w:rsid w:val="00835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708651">
      <w:bodyDiv w:val="1"/>
      <w:marLeft w:val="0"/>
      <w:marRight w:val="0"/>
      <w:marTop w:val="0"/>
      <w:marBottom w:val="0"/>
      <w:divBdr>
        <w:top w:val="none" w:sz="0" w:space="0" w:color="auto"/>
        <w:left w:val="none" w:sz="0" w:space="0" w:color="auto"/>
        <w:bottom w:val="none" w:sz="0" w:space="0" w:color="auto"/>
        <w:right w:val="none" w:sz="0" w:space="0" w:color="auto"/>
      </w:divBdr>
    </w:div>
    <w:div w:id="93787087">
      <w:bodyDiv w:val="1"/>
      <w:marLeft w:val="0"/>
      <w:marRight w:val="0"/>
      <w:marTop w:val="0"/>
      <w:marBottom w:val="0"/>
      <w:divBdr>
        <w:top w:val="none" w:sz="0" w:space="0" w:color="auto"/>
        <w:left w:val="none" w:sz="0" w:space="0" w:color="auto"/>
        <w:bottom w:val="none" w:sz="0" w:space="0" w:color="auto"/>
        <w:right w:val="none" w:sz="0" w:space="0" w:color="auto"/>
      </w:divBdr>
      <w:divsChild>
        <w:div w:id="144783771">
          <w:marLeft w:val="0"/>
          <w:marRight w:val="0"/>
          <w:marTop w:val="0"/>
          <w:marBottom w:val="0"/>
          <w:divBdr>
            <w:top w:val="none" w:sz="0" w:space="0" w:color="auto"/>
            <w:left w:val="none" w:sz="0" w:space="0" w:color="auto"/>
            <w:bottom w:val="none" w:sz="0" w:space="0" w:color="auto"/>
            <w:right w:val="none" w:sz="0" w:space="0" w:color="auto"/>
          </w:divBdr>
        </w:div>
      </w:divsChild>
    </w:div>
    <w:div w:id="132914206">
      <w:bodyDiv w:val="1"/>
      <w:marLeft w:val="0"/>
      <w:marRight w:val="0"/>
      <w:marTop w:val="0"/>
      <w:marBottom w:val="0"/>
      <w:divBdr>
        <w:top w:val="none" w:sz="0" w:space="0" w:color="auto"/>
        <w:left w:val="none" w:sz="0" w:space="0" w:color="auto"/>
        <w:bottom w:val="none" w:sz="0" w:space="0" w:color="auto"/>
        <w:right w:val="none" w:sz="0" w:space="0" w:color="auto"/>
      </w:divBdr>
    </w:div>
    <w:div w:id="159389388">
      <w:bodyDiv w:val="1"/>
      <w:marLeft w:val="0"/>
      <w:marRight w:val="0"/>
      <w:marTop w:val="0"/>
      <w:marBottom w:val="0"/>
      <w:divBdr>
        <w:top w:val="none" w:sz="0" w:space="0" w:color="auto"/>
        <w:left w:val="none" w:sz="0" w:space="0" w:color="auto"/>
        <w:bottom w:val="none" w:sz="0" w:space="0" w:color="auto"/>
        <w:right w:val="none" w:sz="0" w:space="0" w:color="auto"/>
      </w:divBdr>
    </w:div>
    <w:div w:id="215287609">
      <w:bodyDiv w:val="1"/>
      <w:marLeft w:val="0"/>
      <w:marRight w:val="0"/>
      <w:marTop w:val="0"/>
      <w:marBottom w:val="0"/>
      <w:divBdr>
        <w:top w:val="none" w:sz="0" w:space="0" w:color="auto"/>
        <w:left w:val="none" w:sz="0" w:space="0" w:color="auto"/>
        <w:bottom w:val="none" w:sz="0" w:space="0" w:color="auto"/>
        <w:right w:val="none" w:sz="0" w:space="0" w:color="auto"/>
      </w:divBdr>
    </w:div>
    <w:div w:id="256401567">
      <w:bodyDiv w:val="1"/>
      <w:marLeft w:val="0"/>
      <w:marRight w:val="0"/>
      <w:marTop w:val="0"/>
      <w:marBottom w:val="0"/>
      <w:divBdr>
        <w:top w:val="none" w:sz="0" w:space="0" w:color="auto"/>
        <w:left w:val="none" w:sz="0" w:space="0" w:color="auto"/>
        <w:bottom w:val="none" w:sz="0" w:space="0" w:color="auto"/>
        <w:right w:val="none" w:sz="0" w:space="0" w:color="auto"/>
      </w:divBdr>
    </w:div>
    <w:div w:id="570698298">
      <w:bodyDiv w:val="1"/>
      <w:marLeft w:val="0"/>
      <w:marRight w:val="0"/>
      <w:marTop w:val="0"/>
      <w:marBottom w:val="0"/>
      <w:divBdr>
        <w:top w:val="none" w:sz="0" w:space="0" w:color="auto"/>
        <w:left w:val="none" w:sz="0" w:space="0" w:color="auto"/>
        <w:bottom w:val="none" w:sz="0" w:space="0" w:color="auto"/>
        <w:right w:val="none" w:sz="0" w:space="0" w:color="auto"/>
      </w:divBdr>
    </w:div>
    <w:div w:id="574513723">
      <w:bodyDiv w:val="1"/>
      <w:marLeft w:val="0"/>
      <w:marRight w:val="0"/>
      <w:marTop w:val="0"/>
      <w:marBottom w:val="0"/>
      <w:divBdr>
        <w:top w:val="none" w:sz="0" w:space="0" w:color="auto"/>
        <w:left w:val="none" w:sz="0" w:space="0" w:color="auto"/>
        <w:bottom w:val="none" w:sz="0" w:space="0" w:color="auto"/>
        <w:right w:val="none" w:sz="0" w:space="0" w:color="auto"/>
      </w:divBdr>
      <w:divsChild>
        <w:div w:id="1312716532">
          <w:marLeft w:val="0"/>
          <w:marRight w:val="0"/>
          <w:marTop w:val="0"/>
          <w:marBottom w:val="0"/>
          <w:divBdr>
            <w:top w:val="none" w:sz="0" w:space="0" w:color="auto"/>
            <w:left w:val="none" w:sz="0" w:space="0" w:color="auto"/>
            <w:bottom w:val="none" w:sz="0" w:space="0" w:color="auto"/>
            <w:right w:val="none" w:sz="0" w:space="0" w:color="auto"/>
          </w:divBdr>
        </w:div>
      </w:divsChild>
    </w:div>
    <w:div w:id="597448039">
      <w:bodyDiv w:val="1"/>
      <w:marLeft w:val="0"/>
      <w:marRight w:val="0"/>
      <w:marTop w:val="0"/>
      <w:marBottom w:val="0"/>
      <w:divBdr>
        <w:top w:val="none" w:sz="0" w:space="0" w:color="auto"/>
        <w:left w:val="none" w:sz="0" w:space="0" w:color="auto"/>
        <w:bottom w:val="none" w:sz="0" w:space="0" w:color="auto"/>
        <w:right w:val="none" w:sz="0" w:space="0" w:color="auto"/>
      </w:divBdr>
    </w:div>
    <w:div w:id="651644121">
      <w:bodyDiv w:val="1"/>
      <w:marLeft w:val="0"/>
      <w:marRight w:val="0"/>
      <w:marTop w:val="0"/>
      <w:marBottom w:val="0"/>
      <w:divBdr>
        <w:top w:val="none" w:sz="0" w:space="0" w:color="auto"/>
        <w:left w:val="none" w:sz="0" w:space="0" w:color="auto"/>
        <w:bottom w:val="none" w:sz="0" w:space="0" w:color="auto"/>
        <w:right w:val="none" w:sz="0" w:space="0" w:color="auto"/>
      </w:divBdr>
      <w:divsChild>
        <w:div w:id="1961837463">
          <w:marLeft w:val="0"/>
          <w:marRight w:val="0"/>
          <w:marTop w:val="0"/>
          <w:marBottom w:val="0"/>
          <w:divBdr>
            <w:top w:val="none" w:sz="0" w:space="0" w:color="auto"/>
            <w:left w:val="none" w:sz="0" w:space="0" w:color="auto"/>
            <w:bottom w:val="none" w:sz="0" w:space="0" w:color="auto"/>
            <w:right w:val="none" w:sz="0" w:space="0" w:color="auto"/>
          </w:divBdr>
        </w:div>
      </w:divsChild>
    </w:div>
    <w:div w:id="695347677">
      <w:bodyDiv w:val="1"/>
      <w:marLeft w:val="0"/>
      <w:marRight w:val="0"/>
      <w:marTop w:val="0"/>
      <w:marBottom w:val="0"/>
      <w:divBdr>
        <w:top w:val="none" w:sz="0" w:space="0" w:color="auto"/>
        <w:left w:val="none" w:sz="0" w:space="0" w:color="auto"/>
        <w:bottom w:val="none" w:sz="0" w:space="0" w:color="auto"/>
        <w:right w:val="none" w:sz="0" w:space="0" w:color="auto"/>
      </w:divBdr>
    </w:div>
    <w:div w:id="1083910514">
      <w:bodyDiv w:val="1"/>
      <w:marLeft w:val="0"/>
      <w:marRight w:val="0"/>
      <w:marTop w:val="0"/>
      <w:marBottom w:val="0"/>
      <w:divBdr>
        <w:top w:val="none" w:sz="0" w:space="0" w:color="auto"/>
        <w:left w:val="none" w:sz="0" w:space="0" w:color="auto"/>
        <w:bottom w:val="none" w:sz="0" w:space="0" w:color="auto"/>
        <w:right w:val="none" w:sz="0" w:space="0" w:color="auto"/>
      </w:divBdr>
    </w:div>
    <w:div w:id="1179269110">
      <w:bodyDiv w:val="1"/>
      <w:marLeft w:val="0"/>
      <w:marRight w:val="0"/>
      <w:marTop w:val="0"/>
      <w:marBottom w:val="0"/>
      <w:divBdr>
        <w:top w:val="none" w:sz="0" w:space="0" w:color="auto"/>
        <w:left w:val="none" w:sz="0" w:space="0" w:color="auto"/>
        <w:bottom w:val="none" w:sz="0" w:space="0" w:color="auto"/>
        <w:right w:val="none" w:sz="0" w:space="0" w:color="auto"/>
      </w:divBdr>
    </w:div>
    <w:div w:id="1231765451">
      <w:bodyDiv w:val="1"/>
      <w:marLeft w:val="0"/>
      <w:marRight w:val="0"/>
      <w:marTop w:val="0"/>
      <w:marBottom w:val="0"/>
      <w:divBdr>
        <w:top w:val="none" w:sz="0" w:space="0" w:color="auto"/>
        <w:left w:val="none" w:sz="0" w:space="0" w:color="auto"/>
        <w:bottom w:val="none" w:sz="0" w:space="0" w:color="auto"/>
        <w:right w:val="none" w:sz="0" w:space="0" w:color="auto"/>
      </w:divBdr>
    </w:div>
    <w:div w:id="1256983645">
      <w:bodyDiv w:val="1"/>
      <w:marLeft w:val="0"/>
      <w:marRight w:val="0"/>
      <w:marTop w:val="0"/>
      <w:marBottom w:val="0"/>
      <w:divBdr>
        <w:top w:val="none" w:sz="0" w:space="0" w:color="auto"/>
        <w:left w:val="none" w:sz="0" w:space="0" w:color="auto"/>
        <w:bottom w:val="none" w:sz="0" w:space="0" w:color="auto"/>
        <w:right w:val="none" w:sz="0" w:space="0" w:color="auto"/>
      </w:divBdr>
    </w:div>
    <w:div w:id="1348675146">
      <w:bodyDiv w:val="1"/>
      <w:marLeft w:val="0"/>
      <w:marRight w:val="0"/>
      <w:marTop w:val="0"/>
      <w:marBottom w:val="0"/>
      <w:divBdr>
        <w:top w:val="none" w:sz="0" w:space="0" w:color="auto"/>
        <w:left w:val="none" w:sz="0" w:space="0" w:color="auto"/>
        <w:bottom w:val="none" w:sz="0" w:space="0" w:color="auto"/>
        <w:right w:val="none" w:sz="0" w:space="0" w:color="auto"/>
      </w:divBdr>
      <w:divsChild>
        <w:div w:id="748843335">
          <w:marLeft w:val="0"/>
          <w:marRight w:val="0"/>
          <w:marTop w:val="0"/>
          <w:marBottom w:val="0"/>
          <w:divBdr>
            <w:top w:val="none" w:sz="0" w:space="0" w:color="auto"/>
            <w:left w:val="none" w:sz="0" w:space="0" w:color="auto"/>
            <w:bottom w:val="none" w:sz="0" w:space="0" w:color="auto"/>
            <w:right w:val="none" w:sz="0" w:space="0" w:color="auto"/>
          </w:divBdr>
        </w:div>
      </w:divsChild>
    </w:div>
    <w:div w:id="1374116135">
      <w:bodyDiv w:val="1"/>
      <w:marLeft w:val="0"/>
      <w:marRight w:val="0"/>
      <w:marTop w:val="0"/>
      <w:marBottom w:val="0"/>
      <w:divBdr>
        <w:top w:val="none" w:sz="0" w:space="0" w:color="auto"/>
        <w:left w:val="none" w:sz="0" w:space="0" w:color="auto"/>
        <w:bottom w:val="none" w:sz="0" w:space="0" w:color="auto"/>
        <w:right w:val="none" w:sz="0" w:space="0" w:color="auto"/>
      </w:divBdr>
      <w:divsChild>
        <w:div w:id="224532053">
          <w:marLeft w:val="0"/>
          <w:marRight w:val="0"/>
          <w:marTop w:val="0"/>
          <w:marBottom w:val="0"/>
          <w:divBdr>
            <w:top w:val="none" w:sz="0" w:space="0" w:color="auto"/>
            <w:left w:val="none" w:sz="0" w:space="0" w:color="auto"/>
            <w:bottom w:val="none" w:sz="0" w:space="0" w:color="auto"/>
            <w:right w:val="none" w:sz="0" w:space="0" w:color="auto"/>
          </w:divBdr>
        </w:div>
      </w:divsChild>
    </w:div>
    <w:div w:id="1381974739">
      <w:bodyDiv w:val="1"/>
      <w:marLeft w:val="0"/>
      <w:marRight w:val="0"/>
      <w:marTop w:val="0"/>
      <w:marBottom w:val="0"/>
      <w:divBdr>
        <w:top w:val="none" w:sz="0" w:space="0" w:color="auto"/>
        <w:left w:val="none" w:sz="0" w:space="0" w:color="auto"/>
        <w:bottom w:val="none" w:sz="0" w:space="0" w:color="auto"/>
        <w:right w:val="none" w:sz="0" w:space="0" w:color="auto"/>
      </w:divBdr>
    </w:div>
    <w:div w:id="1393119507">
      <w:bodyDiv w:val="1"/>
      <w:marLeft w:val="0"/>
      <w:marRight w:val="0"/>
      <w:marTop w:val="0"/>
      <w:marBottom w:val="0"/>
      <w:divBdr>
        <w:top w:val="none" w:sz="0" w:space="0" w:color="auto"/>
        <w:left w:val="none" w:sz="0" w:space="0" w:color="auto"/>
        <w:bottom w:val="none" w:sz="0" w:space="0" w:color="auto"/>
        <w:right w:val="none" w:sz="0" w:space="0" w:color="auto"/>
      </w:divBdr>
      <w:divsChild>
        <w:div w:id="861406557">
          <w:marLeft w:val="0"/>
          <w:marRight w:val="0"/>
          <w:marTop w:val="0"/>
          <w:marBottom w:val="0"/>
          <w:divBdr>
            <w:top w:val="none" w:sz="0" w:space="0" w:color="auto"/>
            <w:left w:val="none" w:sz="0" w:space="0" w:color="auto"/>
            <w:bottom w:val="none" w:sz="0" w:space="0" w:color="auto"/>
            <w:right w:val="none" w:sz="0" w:space="0" w:color="auto"/>
          </w:divBdr>
        </w:div>
      </w:divsChild>
    </w:div>
    <w:div w:id="1408840585">
      <w:bodyDiv w:val="1"/>
      <w:marLeft w:val="0"/>
      <w:marRight w:val="0"/>
      <w:marTop w:val="0"/>
      <w:marBottom w:val="0"/>
      <w:divBdr>
        <w:top w:val="none" w:sz="0" w:space="0" w:color="auto"/>
        <w:left w:val="none" w:sz="0" w:space="0" w:color="auto"/>
        <w:bottom w:val="none" w:sz="0" w:space="0" w:color="auto"/>
        <w:right w:val="none" w:sz="0" w:space="0" w:color="auto"/>
      </w:divBdr>
      <w:divsChild>
        <w:div w:id="402607482">
          <w:marLeft w:val="0"/>
          <w:marRight w:val="0"/>
          <w:marTop w:val="0"/>
          <w:marBottom w:val="0"/>
          <w:divBdr>
            <w:top w:val="none" w:sz="0" w:space="0" w:color="auto"/>
            <w:left w:val="none" w:sz="0" w:space="0" w:color="auto"/>
            <w:bottom w:val="none" w:sz="0" w:space="0" w:color="auto"/>
            <w:right w:val="none" w:sz="0" w:space="0" w:color="auto"/>
          </w:divBdr>
        </w:div>
      </w:divsChild>
    </w:div>
    <w:div w:id="1487360123">
      <w:bodyDiv w:val="1"/>
      <w:marLeft w:val="0"/>
      <w:marRight w:val="0"/>
      <w:marTop w:val="0"/>
      <w:marBottom w:val="0"/>
      <w:divBdr>
        <w:top w:val="none" w:sz="0" w:space="0" w:color="auto"/>
        <w:left w:val="none" w:sz="0" w:space="0" w:color="auto"/>
        <w:bottom w:val="none" w:sz="0" w:space="0" w:color="auto"/>
        <w:right w:val="none" w:sz="0" w:space="0" w:color="auto"/>
      </w:divBdr>
      <w:divsChild>
        <w:div w:id="1585459296">
          <w:marLeft w:val="0"/>
          <w:marRight w:val="0"/>
          <w:marTop w:val="0"/>
          <w:marBottom w:val="0"/>
          <w:divBdr>
            <w:top w:val="none" w:sz="0" w:space="0" w:color="auto"/>
            <w:left w:val="none" w:sz="0" w:space="0" w:color="auto"/>
            <w:bottom w:val="none" w:sz="0" w:space="0" w:color="auto"/>
            <w:right w:val="none" w:sz="0" w:space="0" w:color="auto"/>
          </w:divBdr>
        </w:div>
      </w:divsChild>
    </w:div>
    <w:div w:id="1517691970">
      <w:bodyDiv w:val="1"/>
      <w:marLeft w:val="0"/>
      <w:marRight w:val="0"/>
      <w:marTop w:val="0"/>
      <w:marBottom w:val="0"/>
      <w:divBdr>
        <w:top w:val="none" w:sz="0" w:space="0" w:color="auto"/>
        <w:left w:val="none" w:sz="0" w:space="0" w:color="auto"/>
        <w:bottom w:val="none" w:sz="0" w:space="0" w:color="auto"/>
        <w:right w:val="none" w:sz="0" w:space="0" w:color="auto"/>
      </w:divBdr>
      <w:divsChild>
        <w:div w:id="237595624">
          <w:marLeft w:val="0"/>
          <w:marRight w:val="0"/>
          <w:marTop w:val="0"/>
          <w:marBottom w:val="0"/>
          <w:divBdr>
            <w:top w:val="none" w:sz="0" w:space="0" w:color="auto"/>
            <w:left w:val="none" w:sz="0" w:space="0" w:color="auto"/>
            <w:bottom w:val="none" w:sz="0" w:space="0" w:color="auto"/>
            <w:right w:val="none" w:sz="0" w:space="0" w:color="auto"/>
          </w:divBdr>
        </w:div>
      </w:divsChild>
    </w:div>
    <w:div w:id="1563056430">
      <w:bodyDiv w:val="1"/>
      <w:marLeft w:val="0"/>
      <w:marRight w:val="0"/>
      <w:marTop w:val="0"/>
      <w:marBottom w:val="0"/>
      <w:divBdr>
        <w:top w:val="none" w:sz="0" w:space="0" w:color="auto"/>
        <w:left w:val="none" w:sz="0" w:space="0" w:color="auto"/>
        <w:bottom w:val="none" w:sz="0" w:space="0" w:color="auto"/>
        <w:right w:val="none" w:sz="0" w:space="0" w:color="auto"/>
      </w:divBdr>
    </w:div>
    <w:div w:id="1657880466">
      <w:bodyDiv w:val="1"/>
      <w:marLeft w:val="0"/>
      <w:marRight w:val="0"/>
      <w:marTop w:val="0"/>
      <w:marBottom w:val="0"/>
      <w:divBdr>
        <w:top w:val="none" w:sz="0" w:space="0" w:color="auto"/>
        <w:left w:val="none" w:sz="0" w:space="0" w:color="auto"/>
        <w:bottom w:val="none" w:sz="0" w:space="0" w:color="auto"/>
        <w:right w:val="none" w:sz="0" w:space="0" w:color="auto"/>
      </w:divBdr>
    </w:div>
    <w:div w:id="1927181537">
      <w:bodyDiv w:val="1"/>
      <w:marLeft w:val="0"/>
      <w:marRight w:val="0"/>
      <w:marTop w:val="0"/>
      <w:marBottom w:val="0"/>
      <w:divBdr>
        <w:top w:val="none" w:sz="0" w:space="0" w:color="auto"/>
        <w:left w:val="none" w:sz="0" w:space="0" w:color="auto"/>
        <w:bottom w:val="none" w:sz="0" w:space="0" w:color="auto"/>
        <w:right w:val="none" w:sz="0" w:space="0" w:color="auto"/>
      </w:divBdr>
    </w:div>
    <w:div w:id="1972594449">
      <w:bodyDiv w:val="1"/>
      <w:marLeft w:val="0"/>
      <w:marRight w:val="0"/>
      <w:marTop w:val="0"/>
      <w:marBottom w:val="0"/>
      <w:divBdr>
        <w:top w:val="none" w:sz="0" w:space="0" w:color="auto"/>
        <w:left w:val="none" w:sz="0" w:space="0" w:color="auto"/>
        <w:bottom w:val="none" w:sz="0" w:space="0" w:color="auto"/>
        <w:right w:val="none" w:sz="0" w:space="0" w:color="auto"/>
      </w:divBdr>
      <w:divsChild>
        <w:div w:id="512453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f.org/en/Publications/fandd/issues/2020/12/impact-of-the-pandemic-on-tourism-behsudi" TargetMode="External" /><Relationship Id="rId13" Type="http://schemas.openxmlformats.org/officeDocument/2006/relationships/hyperlink" Target="https://www.netsuite.com/portal/resource/articles/erp/hospitality-industry-challenges.shtml"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hospitalitycourses.co.za/turnaround-strategy" TargetMode="External" /><Relationship Id="rId17" Type="http://schemas.openxmlformats.org/officeDocument/2006/relationships/hyperlink" Target="https://www.socialtables.com/blog/hospitality/failing-hotel-turn-around-strategies/" TargetMode="External" /><Relationship Id="rId2" Type="http://schemas.openxmlformats.org/officeDocument/2006/relationships/numbering" Target="numbering.xml" /><Relationship Id="rId16" Type="http://schemas.openxmlformats.org/officeDocument/2006/relationships/hyperlink" Target="https://www.ncbi.nlm.nih.gov/pmc/articles/PMC863180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y.com/en_gl/insights/supply-chain/how-covid-19-impacted-supply-chains-and-what-comes-next" TargetMode="External" /><Relationship Id="rId5" Type="http://schemas.openxmlformats.org/officeDocument/2006/relationships/webSettings" Target="webSettings.xml" /><Relationship Id="rId15" Type="http://schemas.openxmlformats.org/officeDocument/2006/relationships/hyperlink" Target="https://www.weforum.org/stories/2022/09/inflation-rising-food-energy-prices-economy/" TargetMode="External" /><Relationship Id="rId10" Type="http://schemas.openxmlformats.org/officeDocument/2006/relationships/hyperlink" Target="https://fhahoreca.com/blog/how-covid-19-has-affected-the-hospitality-industry/"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sciencedirect.com/science/article/pii/S2199853122007107" TargetMode="External" /><Relationship Id="rId14" Type="http://schemas.openxmlformats.org/officeDocument/2006/relationships/hyperlink" Target="https://www.ncbi.nlm.nih.gov/pmc/articles/PMC902754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1C657-9FA4-4B1A-A165-5BB7678740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3234</Words>
  <Characters>17792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Nathania Offei-essah</dc:creator>
  <cp:keywords/>
  <dc:description/>
  <cp:lastModifiedBy>giovani polanco adoka</cp:lastModifiedBy>
  <cp:revision>2</cp:revision>
  <dcterms:created xsi:type="dcterms:W3CDTF">2024-11-14T20:17:00Z</dcterms:created>
  <dcterms:modified xsi:type="dcterms:W3CDTF">2024-11-14T20:17:00Z</dcterms:modified>
</cp:coreProperties>
</file>