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4DDCA" w14:textId="59C565E6" w:rsidR="00802266" w:rsidRPr="00F312ED" w:rsidRDefault="00802266" w:rsidP="00802266">
      <w:pPr>
        <w:spacing w:line="360" w:lineRule="auto"/>
        <w:rPr>
          <w:rFonts w:ascii="Arial" w:hAnsi="Arial" w:cs="Arial"/>
          <w:sz w:val="22"/>
          <w:szCs w:val="22"/>
        </w:rPr>
      </w:pPr>
      <w:r w:rsidRPr="00F312ED">
        <w:rPr>
          <w:rFonts w:ascii="Arial" w:hAnsi="Arial" w:cs="Arial"/>
          <w:sz w:val="22"/>
          <w:szCs w:val="22"/>
        </w:rPr>
        <w:t>Emily DenBleyker</w:t>
      </w:r>
    </w:p>
    <w:p w14:paraId="4E8D544A" w14:textId="77777777" w:rsidR="00802266" w:rsidRPr="00F312ED" w:rsidRDefault="00802266" w:rsidP="00802266">
      <w:pPr>
        <w:spacing w:line="360" w:lineRule="auto"/>
        <w:rPr>
          <w:rFonts w:ascii="Arial" w:hAnsi="Arial" w:cs="Arial"/>
          <w:sz w:val="22"/>
          <w:szCs w:val="22"/>
        </w:rPr>
      </w:pPr>
      <w:r w:rsidRPr="00F312ED">
        <w:rPr>
          <w:rFonts w:ascii="Arial" w:hAnsi="Arial" w:cs="Arial"/>
          <w:sz w:val="22"/>
          <w:szCs w:val="22"/>
        </w:rPr>
        <w:t>ID #2219580</w:t>
      </w:r>
    </w:p>
    <w:p w14:paraId="1EE786C8" w14:textId="6951A734" w:rsidR="00802266" w:rsidRPr="00F312ED" w:rsidRDefault="00802266" w:rsidP="00802266">
      <w:pPr>
        <w:spacing w:line="360" w:lineRule="auto"/>
        <w:rPr>
          <w:rFonts w:ascii="Arial" w:hAnsi="Arial" w:cs="Arial"/>
          <w:sz w:val="22"/>
          <w:szCs w:val="22"/>
        </w:rPr>
      </w:pPr>
      <w:r w:rsidRPr="00F312ED">
        <w:rPr>
          <w:rFonts w:ascii="Arial" w:hAnsi="Arial" w:cs="Arial"/>
          <w:sz w:val="22"/>
          <w:szCs w:val="22"/>
        </w:rPr>
        <w:t>BMPF70</w:t>
      </w:r>
      <w:r>
        <w:rPr>
          <w:rFonts w:ascii="Arial" w:hAnsi="Arial" w:cs="Arial"/>
          <w:sz w:val="22"/>
          <w:szCs w:val="22"/>
        </w:rPr>
        <w:t>13:</w:t>
      </w:r>
      <w:r w:rsidR="009F0EB4">
        <w:rPr>
          <w:rFonts w:ascii="Arial" w:hAnsi="Arial" w:cs="Arial"/>
          <w:sz w:val="22"/>
          <w:szCs w:val="22"/>
        </w:rPr>
        <w:t xml:space="preserve"> Independent study module</w:t>
      </w:r>
    </w:p>
    <w:p w14:paraId="15444B29" w14:textId="1C3803BE" w:rsidR="00BC1B5E" w:rsidRDefault="008A11D2" w:rsidP="00802266">
      <w:pPr>
        <w:spacing w:line="360" w:lineRule="auto"/>
        <w:rPr>
          <w:rFonts w:ascii="Arial" w:hAnsi="Arial" w:cs="Arial"/>
          <w:sz w:val="22"/>
          <w:szCs w:val="22"/>
        </w:rPr>
      </w:pPr>
      <w:r>
        <w:rPr>
          <w:rFonts w:ascii="Arial" w:hAnsi="Arial" w:cs="Arial"/>
          <w:sz w:val="22"/>
          <w:szCs w:val="22"/>
        </w:rPr>
        <w:t>Portfolio w</w:t>
      </w:r>
      <w:r w:rsidR="00802266" w:rsidRPr="00F312ED">
        <w:rPr>
          <w:rFonts w:ascii="Arial" w:hAnsi="Arial" w:cs="Arial"/>
          <w:sz w:val="22"/>
          <w:szCs w:val="22"/>
        </w:rPr>
        <w:t xml:space="preserve">ord count: </w:t>
      </w:r>
      <w:r w:rsidR="008E5528">
        <w:rPr>
          <w:rFonts w:ascii="Arial" w:hAnsi="Arial" w:cs="Arial"/>
          <w:sz w:val="22"/>
          <w:szCs w:val="22"/>
        </w:rPr>
        <w:t>35</w:t>
      </w:r>
      <w:r w:rsidR="00C858E4">
        <w:rPr>
          <w:rFonts w:ascii="Arial" w:hAnsi="Arial" w:cs="Arial"/>
          <w:sz w:val="22"/>
          <w:szCs w:val="22"/>
        </w:rPr>
        <w:t>56</w:t>
      </w:r>
    </w:p>
    <w:p w14:paraId="009CBCE1" w14:textId="6435BF6C" w:rsidR="008A11D2" w:rsidRDefault="008A11D2" w:rsidP="00802266">
      <w:pPr>
        <w:spacing w:line="360" w:lineRule="auto"/>
        <w:rPr>
          <w:rFonts w:ascii="Arial" w:hAnsi="Arial" w:cs="Arial"/>
          <w:sz w:val="22"/>
          <w:szCs w:val="22"/>
        </w:rPr>
      </w:pPr>
      <w:r>
        <w:rPr>
          <w:rFonts w:ascii="Arial" w:hAnsi="Arial" w:cs="Arial"/>
          <w:sz w:val="22"/>
          <w:szCs w:val="22"/>
        </w:rPr>
        <w:t>Written assignment word count:</w:t>
      </w:r>
      <w:r w:rsidR="008E5528">
        <w:rPr>
          <w:rFonts w:ascii="Arial" w:hAnsi="Arial" w:cs="Arial"/>
          <w:sz w:val="22"/>
          <w:szCs w:val="22"/>
        </w:rPr>
        <w:t xml:space="preserve"> </w:t>
      </w:r>
      <w:r w:rsidR="00691BC6">
        <w:rPr>
          <w:rFonts w:ascii="Arial" w:hAnsi="Arial" w:cs="Arial"/>
          <w:sz w:val="22"/>
          <w:szCs w:val="22"/>
        </w:rPr>
        <w:t>50</w:t>
      </w:r>
      <w:r w:rsidR="00C858E4">
        <w:rPr>
          <w:rFonts w:ascii="Arial" w:hAnsi="Arial" w:cs="Arial"/>
          <w:sz w:val="22"/>
          <w:szCs w:val="22"/>
        </w:rPr>
        <w:t>39</w:t>
      </w:r>
    </w:p>
    <w:p w14:paraId="4069436E" w14:textId="77777777" w:rsidR="00187512" w:rsidRDefault="00187512" w:rsidP="00802266">
      <w:pPr>
        <w:spacing w:line="360" w:lineRule="auto"/>
        <w:rPr>
          <w:rFonts w:ascii="Arial" w:hAnsi="Arial" w:cs="Arial"/>
          <w:sz w:val="22"/>
          <w:szCs w:val="22"/>
        </w:rPr>
      </w:pPr>
    </w:p>
    <w:p w14:paraId="4F12D3EB" w14:textId="1BF33033" w:rsidR="00BC1B5E" w:rsidRDefault="00BF3A33" w:rsidP="00187512">
      <w:pPr>
        <w:spacing w:line="360" w:lineRule="auto"/>
        <w:jc w:val="center"/>
        <w:rPr>
          <w:rFonts w:ascii="Arial" w:hAnsi="Arial" w:cs="Arial"/>
          <w:sz w:val="22"/>
          <w:szCs w:val="22"/>
        </w:rPr>
      </w:pPr>
      <w:r>
        <w:rPr>
          <w:rFonts w:ascii="Arial" w:hAnsi="Arial" w:cs="Arial"/>
          <w:sz w:val="22"/>
          <w:szCs w:val="22"/>
        </w:rPr>
        <w:t>“Living beyond culture</w:t>
      </w:r>
      <w:r w:rsidR="00E534C0">
        <w:rPr>
          <w:rFonts w:ascii="Arial" w:hAnsi="Arial" w:cs="Arial"/>
          <w:sz w:val="22"/>
          <w:szCs w:val="22"/>
        </w:rPr>
        <w:t>:”</w:t>
      </w:r>
      <w:r>
        <w:rPr>
          <w:rFonts w:ascii="Arial" w:hAnsi="Arial" w:cs="Arial"/>
          <w:sz w:val="22"/>
          <w:szCs w:val="22"/>
        </w:rPr>
        <w:t xml:space="preserve"> the motivations of adult </w:t>
      </w:r>
      <w:r w:rsidR="00D94EE5">
        <w:rPr>
          <w:rFonts w:ascii="Arial" w:hAnsi="Arial" w:cs="Arial"/>
          <w:sz w:val="22"/>
          <w:szCs w:val="22"/>
        </w:rPr>
        <w:t>non-singers</w:t>
      </w:r>
      <w:r>
        <w:rPr>
          <w:rFonts w:ascii="Arial" w:hAnsi="Arial" w:cs="Arial"/>
          <w:sz w:val="22"/>
          <w:szCs w:val="22"/>
        </w:rPr>
        <w:t xml:space="preserve"> </w:t>
      </w:r>
      <w:r w:rsidR="002722F8">
        <w:rPr>
          <w:rFonts w:ascii="Arial" w:hAnsi="Arial" w:cs="Arial"/>
          <w:sz w:val="22"/>
          <w:szCs w:val="22"/>
        </w:rPr>
        <w:t>to pursue</w:t>
      </w:r>
      <w:r>
        <w:rPr>
          <w:rFonts w:ascii="Arial" w:hAnsi="Arial" w:cs="Arial"/>
          <w:sz w:val="22"/>
          <w:szCs w:val="22"/>
        </w:rPr>
        <w:t xml:space="preserve"> vocal training</w:t>
      </w:r>
    </w:p>
    <w:p w14:paraId="7004A13D" w14:textId="77777777" w:rsidR="00B50031" w:rsidRDefault="00B50031" w:rsidP="00B50031">
      <w:pPr>
        <w:spacing w:line="360" w:lineRule="auto"/>
        <w:rPr>
          <w:rFonts w:ascii="Arial" w:hAnsi="Arial" w:cs="Arial"/>
          <w:b/>
          <w:sz w:val="22"/>
          <w:szCs w:val="22"/>
        </w:rPr>
      </w:pPr>
    </w:p>
    <w:p w14:paraId="4C5A5104" w14:textId="171DDF1A" w:rsidR="00B50031" w:rsidRPr="00B50031" w:rsidRDefault="00B50031" w:rsidP="00B50031">
      <w:pPr>
        <w:spacing w:line="360" w:lineRule="auto"/>
        <w:rPr>
          <w:rFonts w:ascii="Arial" w:hAnsi="Arial" w:cs="Arial"/>
          <w:b/>
          <w:bCs/>
          <w:sz w:val="22"/>
          <w:szCs w:val="22"/>
        </w:rPr>
      </w:pPr>
      <w:r w:rsidRPr="00B50031">
        <w:rPr>
          <w:rFonts w:ascii="Arial" w:hAnsi="Arial" w:cs="Arial"/>
          <w:b/>
          <w:sz w:val="22"/>
          <w:szCs w:val="22"/>
        </w:rPr>
        <w:t>Table of contents</w:t>
      </w:r>
    </w:p>
    <w:p w14:paraId="3FE2E4CA" w14:textId="77777777" w:rsidR="00B50031" w:rsidRPr="00B50031" w:rsidRDefault="00B50031" w:rsidP="00B50031">
      <w:pPr>
        <w:spacing w:line="360" w:lineRule="auto"/>
        <w:rPr>
          <w:rFonts w:ascii="Arial" w:hAnsi="Arial" w:cs="Arial"/>
          <w:sz w:val="22"/>
          <w:szCs w:val="22"/>
          <w:u w:val="single"/>
        </w:rPr>
      </w:pPr>
      <w:r w:rsidRPr="00B50031">
        <w:rPr>
          <w:rFonts w:ascii="Arial" w:hAnsi="Arial" w:cs="Arial"/>
          <w:sz w:val="22"/>
          <w:szCs w:val="22"/>
          <w:u w:val="single"/>
        </w:rPr>
        <w:t>Portfolio</w:t>
      </w:r>
    </w:p>
    <w:p w14:paraId="7E6FE728" w14:textId="62F7BFF8"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Introduction and rationale</w:t>
      </w:r>
      <w:r w:rsidR="000706FC">
        <w:rPr>
          <w:rFonts w:ascii="Arial" w:hAnsi="Arial" w:cs="Arial"/>
          <w:sz w:val="22"/>
          <w:szCs w:val="22"/>
        </w:rPr>
        <w:t>..............................................................................................................3</w:t>
      </w:r>
    </w:p>
    <w:p w14:paraId="2603D834" w14:textId="5774300B"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t>A note on the use of the term non-singer</w:t>
      </w:r>
      <w:r w:rsidR="000706FC">
        <w:rPr>
          <w:rFonts w:ascii="Arial" w:hAnsi="Arial" w:cs="Arial"/>
          <w:sz w:val="22"/>
          <w:szCs w:val="22"/>
        </w:rPr>
        <w:t>..........................................................................3</w:t>
      </w:r>
    </w:p>
    <w:p w14:paraId="7C8A014D" w14:textId="77777777"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Program of study</w:t>
      </w:r>
    </w:p>
    <w:p w14:paraId="5560F2F0" w14:textId="2D456121"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t>Aims and learning outcomes</w:t>
      </w:r>
      <w:r w:rsidR="000706FC">
        <w:rPr>
          <w:rFonts w:ascii="Arial" w:hAnsi="Arial" w:cs="Arial"/>
          <w:sz w:val="22"/>
          <w:szCs w:val="22"/>
        </w:rPr>
        <w:t>.............................................................................................4</w:t>
      </w:r>
    </w:p>
    <w:p w14:paraId="0354C6B8" w14:textId="0BC6B3F7"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t>Timescale</w:t>
      </w:r>
      <w:r w:rsidR="000706FC">
        <w:rPr>
          <w:rFonts w:ascii="Arial" w:hAnsi="Arial" w:cs="Arial"/>
          <w:sz w:val="22"/>
          <w:szCs w:val="22"/>
        </w:rPr>
        <w:t>..........................................................................................................................4</w:t>
      </w:r>
    </w:p>
    <w:p w14:paraId="6658390A" w14:textId="28A167C2"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t>Context</w:t>
      </w:r>
      <w:r w:rsidR="000706FC">
        <w:rPr>
          <w:rFonts w:ascii="Arial" w:hAnsi="Arial" w:cs="Arial"/>
          <w:sz w:val="22"/>
          <w:szCs w:val="22"/>
        </w:rPr>
        <w:t>..............................................................................................................................4</w:t>
      </w:r>
    </w:p>
    <w:p w14:paraId="61911750" w14:textId="534E956B"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t>Methodology</w:t>
      </w:r>
      <w:r w:rsidR="000706FC">
        <w:rPr>
          <w:rFonts w:ascii="Arial" w:hAnsi="Arial" w:cs="Arial"/>
          <w:sz w:val="22"/>
          <w:szCs w:val="22"/>
        </w:rPr>
        <w:t>......................................................................................................................4</w:t>
      </w:r>
    </w:p>
    <w:p w14:paraId="16385160" w14:textId="3FFFD9C0"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r>
      <w:r w:rsidRPr="00B50031">
        <w:rPr>
          <w:rFonts w:ascii="Arial" w:hAnsi="Arial" w:cs="Arial"/>
          <w:sz w:val="22"/>
          <w:szCs w:val="22"/>
        </w:rPr>
        <w:tab/>
        <w:t>Searching for literature</w:t>
      </w:r>
      <w:r w:rsidR="000706FC">
        <w:rPr>
          <w:rFonts w:ascii="Arial" w:hAnsi="Arial" w:cs="Arial"/>
          <w:sz w:val="22"/>
          <w:szCs w:val="22"/>
        </w:rPr>
        <w:t>...........................................................................................6</w:t>
      </w:r>
    </w:p>
    <w:p w14:paraId="09968647" w14:textId="4A52671D"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r>
      <w:r w:rsidRPr="00B50031">
        <w:rPr>
          <w:rFonts w:ascii="Arial" w:hAnsi="Arial" w:cs="Arial"/>
          <w:sz w:val="22"/>
          <w:szCs w:val="22"/>
        </w:rPr>
        <w:tab/>
        <w:t>Assessing the quality of literature</w:t>
      </w:r>
      <w:r w:rsidR="000706FC">
        <w:rPr>
          <w:rFonts w:ascii="Arial" w:hAnsi="Arial" w:cs="Arial"/>
          <w:sz w:val="22"/>
          <w:szCs w:val="22"/>
        </w:rPr>
        <w:t>..........................................................................6</w:t>
      </w:r>
    </w:p>
    <w:p w14:paraId="6EAA0052" w14:textId="4ACA4F78"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r>
      <w:r w:rsidRPr="00B50031">
        <w:rPr>
          <w:rFonts w:ascii="Arial" w:hAnsi="Arial" w:cs="Arial"/>
          <w:sz w:val="22"/>
          <w:szCs w:val="22"/>
        </w:rPr>
        <w:tab/>
        <w:t>Extracting data</w:t>
      </w:r>
      <w:r w:rsidR="000706FC">
        <w:rPr>
          <w:rFonts w:ascii="Arial" w:hAnsi="Arial" w:cs="Arial"/>
          <w:sz w:val="22"/>
          <w:szCs w:val="22"/>
        </w:rPr>
        <w:t>.......................................................................................................8</w:t>
      </w:r>
    </w:p>
    <w:p w14:paraId="0ADB4247" w14:textId="32ADF7A0"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r>
      <w:r w:rsidRPr="00B50031">
        <w:rPr>
          <w:rFonts w:ascii="Arial" w:hAnsi="Arial" w:cs="Arial"/>
          <w:sz w:val="22"/>
          <w:szCs w:val="22"/>
        </w:rPr>
        <w:tab/>
        <w:t>Synthesizing data</w:t>
      </w:r>
      <w:r w:rsidR="000706FC">
        <w:rPr>
          <w:rFonts w:ascii="Arial" w:hAnsi="Arial" w:cs="Arial"/>
          <w:sz w:val="22"/>
          <w:szCs w:val="22"/>
        </w:rPr>
        <w:t>...................................................................................................8</w:t>
      </w:r>
    </w:p>
    <w:p w14:paraId="188A5445" w14:textId="417F09A8"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r>
      <w:r w:rsidRPr="00B50031">
        <w:rPr>
          <w:rFonts w:ascii="Arial" w:hAnsi="Arial" w:cs="Arial"/>
          <w:sz w:val="22"/>
          <w:szCs w:val="22"/>
        </w:rPr>
        <w:tab/>
        <w:t>Evaluating findings</w:t>
      </w:r>
      <w:r w:rsidR="000706FC">
        <w:rPr>
          <w:rFonts w:ascii="Arial" w:hAnsi="Arial" w:cs="Arial"/>
          <w:sz w:val="22"/>
          <w:szCs w:val="22"/>
        </w:rPr>
        <w:t>.................................................................................................9</w:t>
      </w:r>
    </w:p>
    <w:p w14:paraId="0DCF9092" w14:textId="6A6BD2B3"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t>Limitations</w:t>
      </w:r>
      <w:r w:rsidR="000706FC">
        <w:rPr>
          <w:rFonts w:ascii="Arial" w:hAnsi="Arial" w:cs="Arial"/>
          <w:sz w:val="22"/>
          <w:szCs w:val="22"/>
        </w:rPr>
        <w:t>........................................................................................................................10</w:t>
      </w:r>
    </w:p>
    <w:p w14:paraId="6EE9D8AC" w14:textId="4503919F"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Critical reflection</w:t>
      </w:r>
      <w:r w:rsidR="000706FC">
        <w:rPr>
          <w:rFonts w:ascii="Arial" w:hAnsi="Arial" w:cs="Arial"/>
          <w:sz w:val="22"/>
          <w:szCs w:val="22"/>
        </w:rPr>
        <w:t>..........................................................................................................................10</w:t>
      </w:r>
    </w:p>
    <w:p w14:paraId="1C2A4210" w14:textId="77777777" w:rsidR="00B50031" w:rsidRPr="00B50031" w:rsidRDefault="00B50031" w:rsidP="00B50031">
      <w:pPr>
        <w:spacing w:line="360" w:lineRule="auto"/>
        <w:rPr>
          <w:rFonts w:ascii="Arial" w:hAnsi="Arial" w:cs="Arial"/>
          <w:sz w:val="22"/>
          <w:szCs w:val="22"/>
          <w:u w:val="single"/>
        </w:rPr>
      </w:pPr>
    </w:p>
    <w:p w14:paraId="1C3511CB" w14:textId="77777777" w:rsidR="00B50031" w:rsidRPr="00B50031" w:rsidRDefault="00B50031" w:rsidP="00B50031">
      <w:pPr>
        <w:spacing w:line="360" w:lineRule="auto"/>
        <w:rPr>
          <w:rFonts w:ascii="Arial" w:hAnsi="Arial" w:cs="Arial"/>
          <w:sz w:val="22"/>
          <w:szCs w:val="22"/>
          <w:u w:val="single"/>
        </w:rPr>
      </w:pPr>
      <w:r w:rsidRPr="00B50031">
        <w:rPr>
          <w:rFonts w:ascii="Arial" w:hAnsi="Arial" w:cs="Arial"/>
          <w:sz w:val="22"/>
          <w:szCs w:val="22"/>
          <w:u w:val="single"/>
        </w:rPr>
        <w:t>Written assignment</w:t>
      </w:r>
    </w:p>
    <w:p w14:paraId="3AF85224" w14:textId="3D0CF86B"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Introduction</w:t>
      </w:r>
      <w:r w:rsidR="000706FC">
        <w:rPr>
          <w:rFonts w:ascii="Arial" w:hAnsi="Arial" w:cs="Arial"/>
          <w:sz w:val="22"/>
          <w:szCs w:val="22"/>
        </w:rPr>
        <w:t>..................................................................................................................................14</w:t>
      </w:r>
    </w:p>
    <w:p w14:paraId="63740E29" w14:textId="1378860F"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Non-singer identity</w:t>
      </w:r>
      <w:r w:rsidR="000706FC">
        <w:rPr>
          <w:rFonts w:ascii="Arial" w:hAnsi="Arial" w:cs="Arial"/>
          <w:sz w:val="22"/>
          <w:szCs w:val="22"/>
        </w:rPr>
        <w:t>.......................................................................................................................14</w:t>
      </w:r>
    </w:p>
    <w:p w14:paraId="765027FD" w14:textId="10A7729F"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t>The creation and reinforcement of non-singer identity</w:t>
      </w:r>
      <w:r w:rsidR="000706FC">
        <w:rPr>
          <w:rFonts w:ascii="Arial" w:hAnsi="Arial" w:cs="Arial"/>
          <w:sz w:val="22"/>
          <w:szCs w:val="22"/>
        </w:rPr>
        <w:t>....................................................15</w:t>
      </w:r>
    </w:p>
    <w:p w14:paraId="7C1B00BB" w14:textId="27F832CB"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t>The results of “non-singer” identity</w:t>
      </w:r>
      <w:r w:rsidR="000706FC">
        <w:rPr>
          <w:rFonts w:ascii="Arial" w:hAnsi="Arial" w:cs="Arial"/>
          <w:sz w:val="22"/>
          <w:szCs w:val="22"/>
        </w:rPr>
        <w:t>..................................................................................17</w:t>
      </w:r>
    </w:p>
    <w:p w14:paraId="32F7EE76" w14:textId="7E2147FF"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“Living beyond culture”</w:t>
      </w:r>
      <w:r w:rsidR="000706FC" w:rsidRPr="000706FC">
        <w:rPr>
          <w:rFonts w:ascii="Arial" w:hAnsi="Arial" w:cs="Arial"/>
          <w:sz w:val="22"/>
          <w:szCs w:val="22"/>
        </w:rPr>
        <w:t xml:space="preserve"> </w:t>
      </w:r>
      <w:r w:rsidR="000706FC">
        <w:rPr>
          <w:rFonts w:ascii="Arial" w:hAnsi="Arial" w:cs="Arial"/>
          <w:sz w:val="22"/>
          <w:szCs w:val="22"/>
        </w:rPr>
        <w:t>...............................................................................................................17</w:t>
      </w:r>
    </w:p>
    <w:p w14:paraId="6C83E754" w14:textId="1E988C0D"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t>Musical motivations</w:t>
      </w:r>
      <w:r w:rsidR="000706FC">
        <w:rPr>
          <w:rFonts w:ascii="Arial" w:hAnsi="Arial" w:cs="Arial"/>
          <w:sz w:val="22"/>
          <w:szCs w:val="22"/>
        </w:rPr>
        <w:t>.........................................................................................................18</w:t>
      </w:r>
    </w:p>
    <w:p w14:paraId="1B4E5FC7" w14:textId="0CE515E2"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r>
      <w:r w:rsidRPr="00B50031">
        <w:rPr>
          <w:rFonts w:ascii="Arial" w:hAnsi="Arial" w:cs="Arial"/>
          <w:sz w:val="22"/>
          <w:szCs w:val="22"/>
        </w:rPr>
        <w:tab/>
        <w:t>Desire and passion for music making</w:t>
      </w:r>
      <w:r w:rsidR="000706FC">
        <w:rPr>
          <w:rFonts w:ascii="Arial" w:hAnsi="Arial" w:cs="Arial"/>
          <w:sz w:val="22"/>
          <w:szCs w:val="22"/>
        </w:rPr>
        <w:t>..................................................................18</w:t>
      </w:r>
    </w:p>
    <w:p w14:paraId="28BD1C1A" w14:textId="72053573"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r>
      <w:r w:rsidRPr="00B50031">
        <w:rPr>
          <w:rFonts w:ascii="Arial" w:hAnsi="Arial" w:cs="Arial"/>
          <w:sz w:val="22"/>
          <w:szCs w:val="22"/>
        </w:rPr>
        <w:tab/>
        <w:t>Gaining musical skills</w:t>
      </w:r>
      <w:r w:rsidR="000706FC">
        <w:rPr>
          <w:rFonts w:ascii="Arial" w:hAnsi="Arial" w:cs="Arial"/>
          <w:sz w:val="22"/>
          <w:szCs w:val="22"/>
        </w:rPr>
        <w:t>...........................................................................................18</w:t>
      </w:r>
    </w:p>
    <w:p w14:paraId="79EBDDDE" w14:textId="5228A1E8"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lastRenderedPageBreak/>
        <w:tab/>
      </w:r>
      <w:r w:rsidRPr="00B50031">
        <w:rPr>
          <w:rFonts w:ascii="Arial" w:hAnsi="Arial" w:cs="Arial"/>
          <w:sz w:val="22"/>
          <w:szCs w:val="22"/>
        </w:rPr>
        <w:tab/>
        <w:t>Having musical experiences</w:t>
      </w:r>
      <w:r w:rsidR="000706FC">
        <w:rPr>
          <w:rFonts w:ascii="Arial" w:hAnsi="Arial" w:cs="Arial"/>
          <w:sz w:val="22"/>
          <w:szCs w:val="22"/>
        </w:rPr>
        <w:t>................................................................................19</w:t>
      </w:r>
    </w:p>
    <w:p w14:paraId="68AB9857" w14:textId="77777777"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t>Non-musical motivations</w:t>
      </w:r>
    </w:p>
    <w:p w14:paraId="1A0023D7" w14:textId="2C0DF208"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r>
      <w:r w:rsidRPr="00B50031">
        <w:rPr>
          <w:rFonts w:ascii="Arial" w:hAnsi="Arial" w:cs="Arial"/>
          <w:sz w:val="22"/>
          <w:szCs w:val="22"/>
        </w:rPr>
        <w:tab/>
        <w:t>“Doing new things”</w:t>
      </w:r>
      <w:r w:rsidR="000706FC" w:rsidRPr="000706FC">
        <w:rPr>
          <w:rFonts w:ascii="Arial" w:hAnsi="Arial" w:cs="Arial"/>
          <w:sz w:val="22"/>
          <w:szCs w:val="22"/>
        </w:rPr>
        <w:t xml:space="preserve"> </w:t>
      </w:r>
      <w:r w:rsidR="000706FC">
        <w:rPr>
          <w:rFonts w:ascii="Arial" w:hAnsi="Arial" w:cs="Arial"/>
          <w:sz w:val="22"/>
          <w:szCs w:val="22"/>
        </w:rPr>
        <w:t>..............................................................................................19</w:t>
      </w:r>
    </w:p>
    <w:p w14:paraId="126BA79B" w14:textId="2C8C2BCC"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r>
      <w:r w:rsidRPr="00B50031">
        <w:rPr>
          <w:rFonts w:ascii="Arial" w:hAnsi="Arial" w:cs="Arial"/>
          <w:sz w:val="22"/>
          <w:szCs w:val="22"/>
        </w:rPr>
        <w:tab/>
        <w:t>Social motivations</w:t>
      </w:r>
      <w:r w:rsidR="000706FC">
        <w:rPr>
          <w:rFonts w:ascii="Arial" w:hAnsi="Arial" w:cs="Arial"/>
          <w:sz w:val="22"/>
          <w:szCs w:val="22"/>
        </w:rPr>
        <w:t>................................................................................................21</w:t>
      </w:r>
    </w:p>
    <w:p w14:paraId="47099723" w14:textId="6FF3A604"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r>
      <w:r w:rsidRPr="00B50031">
        <w:rPr>
          <w:rFonts w:ascii="Arial" w:hAnsi="Arial" w:cs="Arial"/>
          <w:sz w:val="22"/>
          <w:szCs w:val="22"/>
        </w:rPr>
        <w:tab/>
        <w:t>Well-being and emotional benefits</w:t>
      </w:r>
      <w:r w:rsidR="000706FC">
        <w:rPr>
          <w:rFonts w:ascii="Arial" w:hAnsi="Arial" w:cs="Arial"/>
          <w:sz w:val="22"/>
          <w:szCs w:val="22"/>
        </w:rPr>
        <w:t>.......................................................................21</w:t>
      </w:r>
    </w:p>
    <w:p w14:paraId="55F7EB89" w14:textId="7F021865"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ab/>
      </w:r>
      <w:r w:rsidRPr="00B50031">
        <w:rPr>
          <w:rFonts w:ascii="Arial" w:hAnsi="Arial" w:cs="Arial"/>
          <w:sz w:val="22"/>
          <w:szCs w:val="22"/>
        </w:rPr>
        <w:tab/>
        <w:t>Safe environments</w:t>
      </w:r>
      <w:r w:rsidR="000706FC">
        <w:rPr>
          <w:rFonts w:ascii="Arial" w:hAnsi="Arial" w:cs="Arial"/>
          <w:sz w:val="22"/>
          <w:szCs w:val="22"/>
        </w:rPr>
        <w:t>...............................................................................................22</w:t>
      </w:r>
    </w:p>
    <w:p w14:paraId="2313CE19" w14:textId="21238981"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Discussion and implications for vocal pedagogy</w:t>
      </w:r>
      <w:r w:rsidR="000706FC">
        <w:rPr>
          <w:rFonts w:ascii="Arial" w:hAnsi="Arial" w:cs="Arial"/>
          <w:sz w:val="22"/>
          <w:szCs w:val="22"/>
        </w:rPr>
        <w:t>.........................................................................23</w:t>
      </w:r>
    </w:p>
    <w:p w14:paraId="49D65B11" w14:textId="37798082" w:rsidR="00B50031" w:rsidRPr="00B50031" w:rsidRDefault="00B50031" w:rsidP="00B50031">
      <w:pPr>
        <w:spacing w:line="360" w:lineRule="auto"/>
        <w:ind w:firstLine="720"/>
        <w:rPr>
          <w:rFonts w:ascii="Arial" w:hAnsi="Arial" w:cs="Arial"/>
          <w:sz w:val="22"/>
          <w:szCs w:val="22"/>
        </w:rPr>
      </w:pPr>
      <w:r w:rsidRPr="00B50031">
        <w:rPr>
          <w:rFonts w:ascii="Arial" w:hAnsi="Arial" w:cs="Arial"/>
          <w:sz w:val="22"/>
          <w:szCs w:val="22"/>
        </w:rPr>
        <w:t>“My music teacher was the music expert:” the importance of supportive teachers</w:t>
      </w:r>
      <w:r w:rsidR="000706FC">
        <w:rPr>
          <w:rFonts w:ascii="Arial" w:hAnsi="Arial" w:cs="Arial"/>
          <w:sz w:val="22"/>
          <w:szCs w:val="22"/>
        </w:rPr>
        <w:t>.........25</w:t>
      </w:r>
    </w:p>
    <w:p w14:paraId="3F7067AE" w14:textId="1759375C" w:rsidR="00B50031" w:rsidRPr="00B50031" w:rsidRDefault="00B50031" w:rsidP="00B50031">
      <w:pPr>
        <w:spacing w:line="360" w:lineRule="auto"/>
        <w:ind w:firstLine="720"/>
        <w:rPr>
          <w:rFonts w:ascii="Arial" w:hAnsi="Arial" w:cs="Arial"/>
          <w:sz w:val="22"/>
          <w:szCs w:val="22"/>
        </w:rPr>
      </w:pPr>
      <w:r w:rsidRPr="00B50031">
        <w:rPr>
          <w:rFonts w:ascii="Arial" w:hAnsi="Arial" w:cs="Arial"/>
          <w:sz w:val="22"/>
          <w:szCs w:val="22"/>
        </w:rPr>
        <w:t>“It is about how you regard yourself:” the importance of a growth mindse</w:t>
      </w:r>
      <w:r w:rsidR="000706FC">
        <w:rPr>
          <w:rFonts w:ascii="Arial" w:hAnsi="Arial" w:cs="Arial"/>
          <w:sz w:val="22"/>
          <w:szCs w:val="22"/>
        </w:rPr>
        <w:t>t.....................26</w:t>
      </w:r>
      <w:r w:rsidRPr="00B50031">
        <w:rPr>
          <w:rFonts w:ascii="Arial" w:hAnsi="Arial" w:cs="Arial"/>
          <w:sz w:val="22"/>
          <w:szCs w:val="22"/>
        </w:rPr>
        <w:tab/>
      </w:r>
    </w:p>
    <w:p w14:paraId="56464325" w14:textId="073F3733" w:rsidR="00B50031" w:rsidRPr="00B50031" w:rsidRDefault="00B50031" w:rsidP="00B50031">
      <w:pPr>
        <w:spacing w:line="360" w:lineRule="auto"/>
        <w:ind w:firstLine="720"/>
        <w:rPr>
          <w:rFonts w:ascii="Arial" w:hAnsi="Arial" w:cs="Arial"/>
          <w:sz w:val="22"/>
          <w:szCs w:val="22"/>
        </w:rPr>
      </w:pPr>
      <w:r w:rsidRPr="00B50031">
        <w:rPr>
          <w:rFonts w:ascii="Arial" w:hAnsi="Arial" w:cs="Arial"/>
          <w:sz w:val="22"/>
          <w:szCs w:val="22"/>
        </w:rPr>
        <w:t>“You need to want to do it:” the importance of intrinsic motivation</w:t>
      </w:r>
      <w:r w:rsidR="000706FC">
        <w:rPr>
          <w:rFonts w:ascii="Arial" w:hAnsi="Arial" w:cs="Arial"/>
          <w:sz w:val="22"/>
          <w:szCs w:val="22"/>
        </w:rPr>
        <w:t>..................................27</w:t>
      </w:r>
    </w:p>
    <w:p w14:paraId="608AC07A" w14:textId="4B5C1E28"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Conclusion</w:t>
      </w:r>
      <w:r w:rsidR="005D20D0">
        <w:rPr>
          <w:rFonts w:ascii="Arial" w:hAnsi="Arial" w:cs="Arial"/>
          <w:sz w:val="22"/>
          <w:szCs w:val="22"/>
        </w:rPr>
        <w:t>...................................................................................................................................30</w:t>
      </w:r>
    </w:p>
    <w:p w14:paraId="4606E096" w14:textId="380A4C45" w:rsidR="00B50031" w:rsidRDefault="00A326E1" w:rsidP="00B50031">
      <w:pPr>
        <w:spacing w:line="360" w:lineRule="auto"/>
        <w:rPr>
          <w:rFonts w:ascii="Arial" w:hAnsi="Arial" w:cs="Arial"/>
          <w:sz w:val="22"/>
          <w:szCs w:val="22"/>
        </w:rPr>
      </w:pPr>
      <w:r>
        <w:rPr>
          <w:rFonts w:ascii="Arial" w:hAnsi="Arial" w:cs="Arial"/>
          <w:sz w:val="22"/>
          <w:szCs w:val="22"/>
        </w:rPr>
        <w:t>References</w:t>
      </w:r>
      <w:r w:rsidR="005D20D0">
        <w:rPr>
          <w:rFonts w:ascii="Arial" w:hAnsi="Arial" w:cs="Arial"/>
          <w:sz w:val="22"/>
          <w:szCs w:val="22"/>
        </w:rPr>
        <w:t>..................................................................................................................................31</w:t>
      </w:r>
    </w:p>
    <w:p w14:paraId="550417AB" w14:textId="77777777" w:rsidR="00A326E1" w:rsidRPr="00B50031" w:rsidRDefault="00A326E1" w:rsidP="00B50031">
      <w:pPr>
        <w:spacing w:line="360" w:lineRule="auto"/>
        <w:rPr>
          <w:rFonts w:ascii="Arial" w:hAnsi="Arial" w:cs="Arial"/>
          <w:sz w:val="22"/>
          <w:szCs w:val="22"/>
        </w:rPr>
      </w:pPr>
    </w:p>
    <w:p w14:paraId="10E2B349" w14:textId="77777777" w:rsidR="00B50031" w:rsidRPr="00B50031" w:rsidRDefault="00B50031" w:rsidP="00B50031">
      <w:pPr>
        <w:spacing w:line="360" w:lineRule="auto"/>
        <w:rPr>
          <w:rFonts w:ascii="Arial" w:hAnsi="Arial" w:cs="Arial"/>
          <w:b/>
          <w:bCs/>
          <w:sz w:val="22"/>
          <w:szCs w:val="22"/>
        </w:rPr>
      </w:pPr>
      <w:r w:rsidRPr="00B50031">
        <w:rPr>
          <w:rFonts w:ascii="Arial" w:hAnsi="Arial" w:cs="Arial"/>
          <w:b/>
          <w:sz w:val="22"/>
          <w:szCs w:val="22"/>
        </w:rPr>
        <w:t>Table of figures</w:t>
      </w:r>
    </w:p>
    <w:p w14:paraId="6404B45C" w14:textId="6C42ACDE" w:rsidR="00B50031" w:rsidRPr="00B50031" w:rsidRDefault="00B50031" w:rsidP="00B50031">
      <w:pPr>
        <w:spacing w:line="360" w:lineRule="auto"/>
        <w:rPr>
          <w:rFonts w:ascii="Arial" w:hAnsi="Arial" w:cs="Arial"/>
          <w:sz w:val="22"/>
          <w:szCs w:val="22"/>
        </w:rPr>
      </w:pPr>
      <w:r w:rsidRPr="00B50031">
        <w:rPr>
          <w:rFonts w:ascii="Arial" w:hAnsi="Arial" w:cs="Arial"/>
          <w:sz w:val="22"/>
          <w:szCs w:val="22"/>
        </w:rPr>
        <w:t>Figure 1: Tiers of grey literature</w:t>
      </w:r>
      <w:r w:rsidR="00320A90">
        <w:rPr>
          <w:rFonts w:ascii="Arial" w:hAnsi="Arial" w:cs="Arial"/>
          <w:sz w:val="22"/>
          <w:szCs w:val="22"/>
        </w:rPr>
        <w:t>....................................................................................................7</w:t>
      </w:r>
    </w:p>
    <w:p w14:paraId="23881A25" w14:textId="560A1C11" w:rsidR="00B50031" w:rsidRPr="00B50031" w:rsidRDefault="00B50031" w:rsidP="00B50031">
      <w:pPr>
        <w:spacing w:line="360" w:lineRule="auto"/>
        <w:rPr>
          <w:rFonts w:ascii="Arial" w:hAnsi="Arial" w:cs="Arial"/>
          <w:color w:val="000000" w:themeColor="text1"/>
          <w:sz w:val="22"/>
          <w:szCs w:val="22"/>
        </w:rPr>
      </w:pPr>
      <w:r w:rsidRPr="00B50031">
        <w:rPr>
          <w:rFonts w:ascii="Arial" w:hAnsi="Arial" w:cs="Arial"/>
          <w:sz w:val="22"/>
          <w:szCs w:val="22"/>
        </w:rPr>
        <w:t xml:space="preserve">Figure 2: </w:t>
      </w:r>
      <w:r w:rsidRPr="00B50031">
        <w:rPr>
          <w:rFonts w:ascii="Arial" w:hAnsi="Arial" w:cs="Arial"/>
          <w:color w:val="000000" w:themeColor="text1"/>
          <w:sz w:val="22"/>
          <w:szCs w:val="22"/>
        </w:rPr>
        <w:t>Thematic review methodology flow chart</w:t>
      </w:r>
      <w:r w:rsidR="00320A90">
        <w:rPr>
          <w:rFonts w:ascii="Arial" w:hAnsi="Arial" w:cs="Arial"/>
          <w:color w:val="000000" w:themeColor="text1"/>
          <w:sz w:val="22"/>
          <w:szCs w:val="22"/>
        </w:rPr>
        <w:t>.....................................................................10</w:t>
      </w:r>
    </w:p>
    <w:p w14:paraId="375FC66C" w14:textId="77E0142D" w:rsidR="00B50031" w:rsidRPr="00B50031" w:rsidRDefault="00B50031" w:rsidP="00B50031">
      <w:pPr>
        <w:spacing w:line="360" w:lineRule="auto"/>
        <w:rPr>
          <w:rFonts w:ascii="Arial" w:hAnsi="Arial" w:cs="Arial"/>
          <w:color w:val="000000" w:themeColor="text1"/>
          <w:sz w:val="22"/>
          <w:szCs w:val="22"/>
        </w:rPr>
      </w:pPr>
      <w:r w:rsidRPr="00B50031">
        <w:rPr>
          <w:rFonts w:ascii="Arial" w:hAnsi="Arial" w:cs="Arial"/>
          <w:color w:val="000000" w:themeColor="text1"/>
          <w:sz w:val="22"/>
          <w:szCs w:val="22"/>
        </w:rPr>
        <w:t>Figure 3: Ruhnke’s (2020) “Journeying Template”</w:t>
      </w:r>
      <w:r w:rsidR="00320A90" w:rsidRPr="00320A90">
        <w:rPr>
          <w:rFonts w:ascii="Arial" w:hAnsi="Arial" w:cs="Arial"/>
          <w:color w:val="000000" w:themeColor="text1"/>
          <w:sz w:val="22"/>
          <w:szCs w:val="22"/>
        </w:rPr>
        <w:t xml:space="preserve"> </w:t>
      </w:r>
      <w:r w:rsidR="00320A90">
        <w:rPr>
          <w:rFonts w:ascii="Arial" w:hAnsi="Arial" w:cs="Arial"/>
          <w:color w:val="000000" w:themeColor="text1"/>
          <w:sz w:val="22"/>
          <w:szCs w:val="22"/>
        </w:rPr>
        <w:t>.....................................................................24</w:t>
      </w:r>
    </w:p>
    <w:p w14:paraId="704BF3EC" w14:textId="34A76DFB" w:rsidR="00B50031" w:rsidRPr="00B50031" w:rsidRDefault="00B50031" w:rsidP="00B50031">
      <w:pPr>
        <w:spacing w:line="360" w:lineRule="auto"/>
        <w:rPr>
          <w:rFonts w:ascii="Arial" w:hAnsi="Arial" w:cs="Arial"/>
          <w:color w:val="000000" w:themeColor="text1"/>
          <w:sz w:val="22"/>
          <w:szCs w:val="22"/>
        </w:rPr>
      </w:pPr>
      <w:r w:rsidRPr="00B50031">
        <w:rPr>
          <w:rFonts w:ascii="Arial" w:hAnsi="Arial" w:cs="Arial"/>
          <w:color w:val="000000" w:themeColor="text1"/>
          <w:sz w:val="22"/>
          <w:szCs w:val="22"/>
        </w:rPr>
        <w:t>Figure 4: Welch's (1986) developmental continuum of singing ability</w:t>
      </w:r>
      <w:r w:rsidR="00320A90">
        <w:rPr>
          <w:rFonts w:ascii="Arial" w:hAnsi="Arial" w:cs="Arial"/>
          <w:color w:val="000000" w:themeColor="text1"/>
          <w:sz w:val="22"/>
          <w:szCs w:val="22"/>
        </w:rPr>
        <w:t>.........................................26</w:t>
      </w:r>
    </w:p>
    <w:p w14:paraId="2CD9AB02" w14:textId="03B5A5E2" w:rsidR="00B50031" w:rsidRPr="00320A90" w:rsidRDefault="00B50031" w:rsidP="00320A90">
      <w:pPr>
        <w:spacing w:line="360" w:lineRule="auto"/>
        <w:rPr>
          <w:rFonts w:ascii="Arial" w:hAnsi="Arial" w:cs="Arial"/>
          <w:color w:val="000000" w:themeColor="text1"/>
          <w:sz w:val="22"/>
          <w:szCs w:val="22"/>
        </w:rPr>
      </w:pPr>
      <w:r w:rsidRPr="00B50031">
        <w:rPr>
          <w:rFonts w:ascii="Arial" w:hAnsi="Arial" w:cs="Arial"/>
          <w:color w:val="000000" w:themeColor="text1"/>
          <w:sz w:val="22"/>
          <w:szCs w:val="22"/>
        </w:rPr>
        <w:t xml:space="preserve">Figure </w:t>
      </w:r>
      <w:r w:rsidRPr="00B50031">
        <w:rPr>
          <w:rFonts w:ascii="Arial" w:hAnsi="Arial" w:cs="Arial"/>
          <w:i/>
          <w:iCs/>
          <w:color w:val="000000" w:themeColor="text1"/>
          <w:sz w:val="22"/>
          <w:szCs w:val="22"/>
        </w:rPr>
        <w:t>5</w:t>
      </w:r>
      <w:r w:rsidRPr="00B50031">
        <w:rPr>
          <w:rFonts w:ascii="Arial" w:hAnsi="Arial" w:cs="Arial"/>
          <w:color w:val="000000" w:themeColor="text1"/>
          <w:sz w:val="22"/>
          <w:szCs w:val="22"/>
        </w:rPr>
        <w:t>: Language used to develop growth mindset in students</w:t>
      </w:r>
      <w:r w:rsidR="00320A90">
        <w:rPr>
          <w:rFonts w:ascii="Arial" w:hAnsi="Arial" w:cs="Arial"/>
          <w:color w:val="000000" w:themeColor="text1"/>
          <w:sz w:val="22"/>
          <w:szCs w:val="22"/>
        </w:rPr>
        <w:t>...............................................27</w:t>
      </w:r>
    </w:p>
    <w:p w14:paraId="35823263" w14:textId="77777777" w:rsidR="00B50031" w:rsidRPr="00B50031" w:rsidRDefault="00B50031" w:rsidP="00B50031">
      <w:pPr>
        <w:spacing w:line="360" w:lineRule="auto"/>
        <w:rPr>
          <w:rFonts w:ascii="Arial" w:hAnsi="Arial" w:cs="Arial"/>
          <w:color w:val="000000" w:themeColor="text1"/>
          <w:sz w:val="22"/>
          <w:szCs w:val="22"/>
        </w:rPr>
      </w:pPr>
    </w:p>
    <w:p w14:paraId="5ED3BE74" w14:textId="77777777" w:rsidR="00B50031" w:rsidRPr="00B50031" w:rsidRDefault="00B50031" w:rsidP="00B50031">
      <w:pPr>
        <w:spacing w:line="360" w:lineRule="auto"/>
        <w:rPr>
          <w:rFonts w:ascii="Arial" w:hAnsi="Arial" w:cs="Arial"/>
          <w:b/>
          <w:bCs/>
          <w:color w:val="000000" w:themeColor="text1"/>
          <w:sz w:val="22"/>
          <w:szCs w:val="22"/>
        </w:rPr>
      </w:pPr>
      <w:r w:rsidRPr="00B50031">
        <w:rPr>
          <w:rFonts w:ascii="Arial" w:hAnsi="Arial" w:cs="Arial"/>
          <w:b/>
          <w:color w:val="000000" w:themeColor="text1"/>
          <w:sz w:val="22"/>
          <w:szCs w:val="22"/>
        </w:rPr>
        <w:t>Table of tables</w:t>
      </w:r>
    </w:p>
    <w:p w14:paraId="7C3E54B5" w14:textId="143F34DE" w:rsidR="00B50031" w:rsidRPr="00B50031" w:rsidRDefault="00B50031" w:rsidP="00B50031">
      <w:pPr>
        <w:spacing w:line="360" w:lineRule="auto"/>
        <w:rPr>
          <w:rFonts w:ascii="Arial" w:hAnsi="Arial" w:cs="Arial"/>
          <w:color w:val="000000" w:themeColor="text1"/>
          <w:sz w:val="22"/>
          <w:szCs w:val="22"/>
        </w:rPr>
      </w:pPr>
      <w:r w:rsidRPr="00B50031">
        <w:rPr>
          <w:rFonts w:ascii="Arial" w:hAnsi="Arial" w:cs="Arial"/>
          <w:sz w:val="22"/>
          <w:szCs w:val="22"/>
        </w:rPr>
        <w:t xml:space="preserve">Table 1: </w:t>
      </w:r>
      <w:r w:rsidRPr="00B50031">
        <w:rPr>
          <w:rFonts w:ascii="Arial" w:hAnsi="Arial" w:cs="Arial"/>
          <w:color w:val="000000" w:themeColor="text1"/>
          <w:sz w:val="22"/>
          <w:szCs w:val="22"/>
        </w:rPr>
        <w:t>Erikson's (1980) stages of psychosocial development</w:t>
      </w:r>
      <w:r w:rsidR="001222D2">
        <w:rPr>
          <w:rFonts w:ascii="Arial" w:hAnsi="Arial" w:cs="Arial"/>
          <w:color w:val="000000" w:themeColor="text1"/>
          <w:sz w:val="22"/>
          <w:szCs w:val="22"/>
        </w:rPr>
        <w:t>..................................................20</w:t>
      </w:r>
    </w:p>
    <w:p w14:paraId="7E44AB85" w14:textId="4C3FCACB" w:rsidR="00B50031" w:rsidRPr="00B50031" w:rsidRDefault="00B50031" w:rsidP="00B50031">
      <w:pPr>
        <w:spacing w:line="360" w:lineRule="auto"/>
        <w:rPr>
          <w:rFonts w:ascii="Arial" w:hAnsi="Arial" w:cs="Arial"/>
          <w:color w:val="000000" w:themeColor="text1"/>
          <w:sz w:val="22"/>
          <w:szCs w:val="22"/>
        </w:rPr>
      </w:pPr>
      <w:r w:rsidRPr="00B50031">
        <w:rPr>
          <w:rFonts w:ascii="Arial" w:hAnsi="Arial" w:cs="Arial"/>
          <w:color w:val="000000" w:themeColor="text1"/>
          <w:sz w:val="22"/>
          <w:szCs w:val="22"/>
        </w:rPr>
        <w:t xml:space="preserve">Table 2: Environments deemed as “safe” by “non-singers” in </w:t>
      </w:r>
      <w:proofErr w:type="spellStart"/>
      <w:r w:rsidRPr="00B50031">
        <w:rPr>
          <w:rFonts w:ascii="Arial" w:hAnsi="Arial" w:cs="Arial"/>
          <w:color w:val="000000" w:themeColor="text1"/>
          <w:sz w:val="22"/>
          <w:szCs w:val="22"/>
        </w:rPr>
        <w:t>Hogle</w:t>
      </w:r>
      <w:proofErr w:type="spellEnd"/>
      <w:r w:rsidRPr="00B50031">
        <w:rPr>
          <w:rFonts w:ascii="Arial" w:hAnsi="Arial" w:cs="Arial"/>
          <w:color w:val="000000" w:themeColor="text1"/>
          <w:sz w:val="22"/>
          <w:szCs w:val="22"/>
        </w:rPr>
        <w:t xml:space="preserve"> (2021)</w:t>
      </w:r>
      <w:r w:rsidR="001222D2" w:rsidRPr="001222D2">
        <w:rPr>
          <w:rFonts w:ascii="Arial" w:hAnsi="Arial" w:cs="Arial"/>
          <w:color w:val="000000" w:themeColor="text1"/>
          <w:sz w:val="22"/>
          <w:szCs w:val="22"/>
        </w:rPr>
        <w:t xml:space="preserve"> </w:t>
      </w:r>
      <w:r w:rsidR="001222D2">
        <w:rPr>
          <w:rFonts w:ascii="Arial" w:hAnsi="Arial" w:cs="Arial"/>
          <w:color w:val="000000" w:themeColor="text1"/>
          <w:sz w:val="22"/>
          <w:szCs w:val="22"/>
        </w:rPr>
        <w:t>..............................22</w:t>
      </w:r>
    </w:p>
    <w:p w14:paraId="2B75129E" w14:textId="4CF17B5B" w:rsidR="00B50031" w:rsidRPr="00B50031" w:rsidRDefault="00B50031" w:rsidP="00B50031">
      <w:pPr>
        <w:spacing w:line="360" w:lineRule="auto"/>
        <w:rPr>
          <w:rFonts w:ascii="Arial" w:hAnsi="Arial" w:cs="Arial"/>
          <w:color w:val="000000" w:themeColor="text1"/>
          <w:sz w:val="22"/>
          <w:szCs w:val="22"/>
        </w:rPr>
      </w:pPr>
      <w:r w:rsidRPr="00B50031">
        <w:rPr>
          <w:rFonts w:ascii="Arial" w:hAnsi="Arial" w:cs="Arial"/>
          <w:color w:val="000000" w:themeColor="text1"/>
          <w:sz w:val="22"/>
          <w:szCs w:val="22"/>
        </w:rPr>
        <w:t>Table 3: Ways to support basic psychological needs in music education</w:t>
      </w:r>
      <w:r w:rsidR="001222D2">
        <w:rPr>
          <w:rFonts w:ascii="Arial" w:hAnsi="Arial" w:cs="Arial"/>
          <w:color w:val="000000" w:themeColor="text1"/>
          <w:sz w:val="22"/>
          <w:szCs w:val="22"/>
        </w:rPr>
        <w:t>...................................29</w:t>
      </w:r>
    </w:p>
    <w:p w14:paraId="15728A3B" w14:textId="662DC748" w:rsidR="00B50031" w:rsidRPr="00B50031" w:rsidRDefault="00B50031" w:rsidP="00B50031">
      <w:pPr>
        <w:rPr>
          <w:rFonts w:ascii="Arial" w:hAnsi="Arial" w:cs="Arial"/>
          <w:sz w:val="22"/>
          <w:szCs w:val="22"/>
        </w:rPr>
      </w:pPr>
      <w:r>
        <w:rPr>
          <w:rFonts w:ascii="Arial" w:hAnsi="Arial" w:cs="Arial"/>
          <w:sz w:val="22"/>
          <w:szCs w:val="22"/>
        </w:rPr>
        <w:br w:type="page"/>
      </w:r>
    </w:p>
    <w:p w14:paraId="7AEC1A0F" w14:textId="76B51F92" w:rsidR="00802266" w:rsidRDefault="00802266" w:rsidP="00802266">
      <w:pPr>
        <w:spacing w:line="360" w:lineRule="auto"/>
        <w:rPr>
          <w:rFonts w:ascii="Arial" w:hAnsi="Arial" w:cs="Arial"/>
          <w:b/>
          <w:bCs/>
          <w:sz w:val="22"/>
          <w:szCs w:val="22"/>
        </w:rPr>
      </w:pPr>
      <w:r>
        <w:rPr>
          <w:rFonts w:ascii="Arial" w:hAnsi="Arial" w:cs="Arial"/>
          <w:b/>
          <w:bCs/>
          <w:sz w:val="22"/>
          <w:szCs w:val="22"/>
        </w:rPr>
        <w:lastRenderedPageBreak/>
        <w:t>Portfolio</w:t>
      </w:r>
      <w:r w:rsidR="00081227">
        <w:rPr>
          <w:rFonts w:ascii="Arial" w:hAnsi="Arial" w:cs="Arial"/>
          <w:b/>
          <w:bCs/>
          <w:sz w:val="22"/>
          <w:szCs w:val="22"/>
        </w:rPr>
        <w:t xml:space="preserve"> </w:t>
      </w:r>
    </w:p>
    <w:p w14:paraId="33320B50" w14:textId="4B45CDE7" w:rsidR="00E549CA" w:rsidRPr="000709BD" w:rsidRDefault="00802266" w:rsidP="00E41CD1">
      <w:pPr>
        <w:spacing w:line="360" w:lineRule="auto"/>
        <w:rPr>
          <w:rFonts w:ascii="Arial" w:hAnsi="Arial" w:cs="Arial"/>
          <w:b/>
          <w:bCs/>
          <w:sz w:val="22"/>
          <w:szCs w:val="22"/>
        </w:rPr>
      </w:pPr>
      <w:r w:rsidRPr="001457A4">
        <w:rPr>
          <w:rFonts w:ascii="Arial" w:hAnsi="Arial" w:cs="Arial"/>
          <w:b/>
          <w:bCs/>
          <w:sz w:val="22"/>
          <w:szCs w:val="22"/>
        </w:rPr>
        <w:t>Introduction and rationale</w:t>
      </w:r>
    </w:p>
    <w:p w14:paraId="1A1FB544" w14:textId="31781457" w:rsidR="003C2E39" w:rsidRDefault="000709BD" w:rsidP="00654714">
      <w:pPr>
        <w:spacing w:line="360" w:lineRule="auto"/>
        <w:ind w:firstLine="720"/>
        <w:rPr>
          <w:rFonts w:ascii="Arial" w:hAnsi="Arial" w:cs="Arial"/>
          <w:sz w:val="22"/>
          <w:szCs w:val="22"/>
        </w:rPr>
      </w:pPr>
      <w:r>
        <w:rPr>
          <w:rFonts w:ascii="Arial" w:hAnsi="Arial" w:cs="Arial"/>
          <w:sz w:val="22"/>
          <w:szCs w:val="22"/>
        </w:rPr>
        <w:t>While conducting previous research on adult beginning singers (</w:t>
      </w:r>
      <w:r w:rsidR="00D12D30">
        <w:rPr>
          <w:rFonts w:ascii="Arial" w:hAnsi="Arial" w:cs="Arial"/>
          <w:sz w:val="22"/>
          <w:szCs w:val="22"/>
        </w:rPr>
        <w:t xml:space="preserve">see </w:t>
      </w:r>
      <w:r>
        <w:rPr>
          <w:rFonts w:ascii="Arial" w:hAnsi="Arial" w:cs="Arial"/>
          <w:sz w:val="22"/>
          <w:szCs w:val="22"/>
        </w:rPr>
        <w:t>DenBleyker, 2023),</w:t>
      </w:r>
      <w:r w:rsidR="008C61E3">
        <w:rPr>
          <w:rFonts w:ascii="Arial" w:hAnsi="Arial" w:cs="Arial"/>
          <w:sz w:val="22"/>
          <w:szCs w:val="22"/>
        </w:rPr>
        <w:t xml:space="preserve"> I observed that </w:t>
      </w:r>
      <w:r w:rsidR="00D12D30">
        <w:rPr>
          <w:rFonts w:ascii="Arial" w:hAnsi="Arial" w:cs="Arial"/>
          <w:sz w:val="22"/>
          <w:szCs w:val="22"/>
        </w:rPr>
        <w:t>some</w:t>
      </w:r>
      <w:r w:rsidR="008C61E3">
        <w:rPr>
          <w:rFonts w:ascii="Arial" w:hAnsi="Arial" w:cs="Arial"/>
          <w:sz w:val="22"/>
          <w:szCs w:val="22"/>
        </w:rPr>
        <w:t xml:space="preserve"> </w:t>
      </w:r>
      <w:r w:rsidR="009D44FE">
        <w:rPr>
          <w:rFonts w:ascii="Arial" w:hAnsi="Arial" w:cs="Arial"/>
          <w:sz w:val="22"/>
          <w:szCs w:val="22"/>
        </w:rPr>
        <w:t>participants</w:t>
      </w:r>
      <w:r w:rsidR="00EA41FC">
        <w:rPr>
          <w:rFonts w:ascii="Arial" w:hAnsi="Arial" w:cs="Arial"/>
          <w:sz w:val="22"/>
          <w:szCs w:val="22"/>
        </w:rPr>
        <w:t xml:space="preserve"> in the literature</w:t>
      </w:r>
      <w:r w:rsidR="008C61E3">
        <w:rPr>
          <w:rFonts w:ascii="Arial" w:hAnsi="Arial" w:cs="Arial"/>
          <w:sz w:val="22"/>
          <w:szCs w:val="22"/>
        </w:rPr>
        <w:t xml:space="preserve"> thought of themselves as </w:t>
      </w:r>
      <w:r w:rsidR="00D94EE5">
        <w:rPr>
          <w:rFonts w:ascii="Arial" w:hAnsi="Arial" w:cs="Arial"/>
          <w:sz w:val="22"/>
          <w:szCs w:val="22"/>
        </w:rPr>
        <w:t>non-singers</w:t>
      </w:r>
      <w:r w:rsidR="008C61E3">
        <w:rPr>
          <w:rFonts w:ascii="Arial" w:hAnsi="Arial" w:cs="Arial"/>
          <w:sz w:val="22"/>
          <w:szCs w:val="22"/>
        </w:rPr>
        <w:t xml:space="preserve"> but still chose to take part in </w:t>
      </w:r>
      <w:r w:rsidR="003C2E39">
        <w:rPr>
          <w:rFonts w:ascii="Arial" w:hAnsi="Arial" w:cs="Arial"/>
          <w:sz w:val="22"/>
          <w:szCs w:val="22"/>
        </w:rPr>
        <w:t>the music</w:t>
      </w:r>
      <w:r w:rsidR="008C61E3">
        <w:rPr>
          <w:rFonts w:ascii="Arial" w:hAnsi="Arial" w:cs="Arial"/>
          <w:sz w:val="22"/>
          <w:szCs w:val="22"/>
        </w:rPr>
        <w:t xml:space="preserve"> experiences </w:t>
      </w:r>
      <w:r w:rsidR="002D25F0">
        <w:rPr>
          <w:rFonts w:ascii="Arial" w:hAnsi="Arial" w:cs="Arial"/>
          <w:sz w:val="22"/>
          <w:szCs w:val="22"/>
        </w:rPr>
        <w:t>offered to them</w:t>
      </w:r>
      <w:r>
        <w:rPr>
          <w:rFonts w:ascii="Arial" w:hAnsi="Arial" w:cs="Arial"/>
          <w:sz w:val="22"/>
          <w:szCs w:val="22"/>
        </w:rPr>
        <w:t xml:space="preserve"> (</w:t>
      </w:r>
      <w:r w:rsidR="00D12D30">
        <w:rPr>
          <w:rFonts w:ascii="Arial" w:hAnsi="Arial" w:cs="Arial"/>
          <w:sz w:val="22"/>
          <w:szCs w:val="22"/>
        </w:rPr>
        <w:t xml:space="preserve">Richards and </w:t>
      </w:r>
      <w:proofErr w:type="spellStart"/>
      <w:r w:rsidR="00D12D30">
        <w:rPr>
          <w:rFonts w:ascii="Arial" w:hAnsi="Arial" w:cs="Arial"/>
          <w:sz w:val="22"/>
          <w:szCs w:val="22"/>
        </w:rPr>
        <w:t>Durrant</w:t>
      </w:r>
      <w:proofErr w:type="spellEnd"/>
      <w:r w:rsidR="00D12D30">
        <w:rPr>
          <w:rFonts w:ascii="Arial" w:hAnsi="Arial" w:cs="Arial"/>
          <w:sz w:val="22"/>
          <w:szCs w:val="22"/>
        </w:rPr>
        <w:t xml:space="preserve">, 2003; </w:t>
      </w:r>
      <w:proofErr w:type="spellStart"/>
      <w:r w:rsidR="00D12D30">
        <w:rPr>
          <w:rFonts w:ascii="Arial" w:hAnsi="Arial" w:cs="Arial"/>
          <w:sz w:val="22"/>
          <w:szCs w:val="22"/>
        </w:rPr>
        <w:t>Hogle</w:t>
      </w:r>
      <w:proofErr w:type="spellEnd"/>
      <w:r w:rsidR="00D12D30">
        <w:rPr>
          <w:rFonts w:ascii="Arial" w:hAnsi="Arial" w:cs="Arial"/>
          <w:sz w:val="22"/>
          <w:szCs w:val="22"/>
        </w:rPr>
        <w:t>, 2021</w:t>
      </w:r>
      <w:r w:rsidRPr="00B76214">
        <w:rPr>
          <w:rFonts w:ascii="Arial" w:hAnsi="Arial" w:cs="Arial"/>
          <w:sz w:val="22"/>
          <w:szCs w:val="22"/>
        </w:rPr>
        <w:t>).</w:t>
      </w:r>
      <w:r>
        <w:rPr>
          <w:rFonts w:ascii="Arial" w:hAnsi="Arial" w:cs="Arial"/>
          <w:sz w:val="22"/>
          <w:szCs w:val="22"/>
        </w:rPr>
        <w:t xml:space="preserve"> I have also observed this phenomenon in my private voice studio:</w:t>
      </w:r>
      <w:r w:rsidR="00397711">
        <w:rPr>
          <w:rFonts w:ascii="Arial" w:hAnsi="Arial" w:cs="Arial"/>
          <w:sz w:val="22"/>
          <w:szCs w:val="22"/>
        </w:rPr>
        <w:t xml:space="preserve"> new</w:t>
      </w:r>
      <w:r>
        <w:rPr>
          <w:rFonts w:ascii="Arial" w:hAnsi="Arial" w:cs="Arial"/>
          <w:sz w:val="22"/>
          <w:szCs w:val="22"/>
        </w:rPr>
        <w:t xml:space="preserve"> adult students often tell me that they don’t think they can sing. This seemed strange to me – why would people who </w:t>
      </w:r>
      <w:r w:rsidR="008B65D0">
        <w:rPr>
          <w:rFonts w:ascii="Arial" w:hAnsi="Arial" w:cs="Arial"/>
          <w:sz w:val="22"/>
          <w:szCs w:val="22"/>
        </w:rPr>
        <w:t>fundamentally believe that they are not singers choose to take singing lessons</w:t>
      </w:r>
      <w:r>
        <w:rPr>
          <w:rFonts w:ascii="Arial" w:hAnsi="Arial" w:cs="Arial"/>
          <w:sz w:val="22"/>
          <w:szCs w:val="22"/>
        </w:rPr>
        <w:t xml:space="preserve">? </w:t>
      </w:r>
      <w:r w:rsidR="00F00990">
        <w:rPr>
          <w:rFonts w:ascii="Arial" w:hAnsi="Arial" w:cs="Arial"/>
          <w:sz w:val="22"/>
          <w:szCs w:val="22"/>
        </w:rPr>
        <w:t xml:space="preserve">This literature review aims to uncover why adult </w:t>
      </w:r>
      <w:r w:rsidR="00D94EE5">
        <w:rPr>
          <w:rFonts w:ascii="Arial" w:hAnsi="Arial" w:cs="Arial"/>
          <w:sz w:val="22"/>
          <w:szCs w:val="22"/>
        </w:rPr>
        <w:t>non-singers</w:t>
      </w:r>
      <w:r w:rsidR="00F00990">
        <w:rPr>
          <w:rFonts w:ascii="Arial" w:hAnsi="Arial" w:cs="Arial"/>
          <w:sz w:val="22"/>
          <w:szCs w:val="22"/>
        </w:rPr>
        <w:t xml:space="preserve"> choose to </w:t>
      </w:r>
      <w:r w:rsidR="00D12D30">
        <w:rPr>
          <w:rFonts w:ascii="Arial" w:hAnsi="Arial" w:cs="Arial"/>
          <w:sz w:val="22"/>
          <w:szCs w:val="22"/>
        </w:rPr>
        <w:t>pursue vocal training and participate in activities usually reserved for those who think they can sing.</w:t>
      </w:r>
      <w:r w:rsidR="00F00990">
        <w:rPr>
          <w:rFonts w:ascii="Arial" w:hAnsi="Arial" w:cs="Arial"/>
          <w:sz w:val="22"/>
          <w:szCs w:val="22"/>
        </w:rPr>
        <w:t xml:space="preserve"> </w:t>
      </w:r>
    </w:p>
    <w:p w14:paraId="60811644" w14:textId="2833B9F7" w:rsidR="00F00990" w:rsidRDefault="00F00990" w:rsidP="00F00990">
      <w:pPr>
        <w:spacing w:line="360" w:lineRule="auto"/>
        <w:rPr>
          <w:rFonts w:ascii="Arial" w:hAnsi="Arial" w:cs="Arial"/>
          <w:sz w:val="22"/>
          <w:szCs w:val="22"/>
          <w:u w:val="single"/>
        </w:rPr>
      </w:pPr>
    </w:p>
    <w:p w14:paraId="2825B4E6" w14:textId="255F5259" w:rsidR="00F00990" w:rsidRDefault="00F00990" w:rsidP="00F00990">
      <w:pPr>
        <w:spacing w:line="360" w:lineRule="auto"/>
        <w:rPr>
          <w:rFonts w:ascii="Arial" w:hAnsi="Arial" w:cs="Arial"/>
          <w:sz w:val="22"/>
          <w:szCs w:val="22"/>
          <w:u w:val="single"/>
        </w:rPr>
      </w:pPr>
      <w:r>
        <w:rPr>
          <w:rFonts w:ascii="Arial" w:hAnsi="Arial" w:cs="Arial"/>
          <w:sz w:val="22"/>
          <w:szCs w:val="22"/>
          <w:u w:val="single"/>
        </w:rPr>
        <w:t xml:space="preserve">A note on the use of the term </w:t>
      </w:r>
      <w:r w:rsidR="000578F9">
        <w:rPr>
          <w:rFonts w:ascii="Arial" w:hAnsi="Arial" w:cs="Arial"/>
          <w:sz w:val="22"/>
          <w:szCs w:val="22"/>
          <w:u w:val="single"/>
        </w:rPr>
        <w:t>non-singer</w:t>
      </w:r>
    </w:p>
    <w:p w14:paraId="2BCDA22F" w14:textId="3340893D" w:rsidR="00F00990" w:rsidRPr="00F00990" w:rsidRDefault="00F00990" w:rsidP="00F00990">
      <w:pPr>
        <w:spacing w:line="360" w:lineRule="auto"/>
        <w:rPr>
          <w:rFonts w:ascii="Arial" w:hAnsi="Arial" w:cs="Arial"/>
          <w:sz w:val="22"/>
          <w:szCs w:val="22"/>
        </w:rPr>
      </w:pPr>
      <w:r>
        <w:rPr>
          <w:rFonts w:ascii="Arial" w:hAnsi="Arial" w:cs="Arial"/>
          <w:sz w:val="22"/>
          <w:szCs w:val="22"/>
        </w:rPr>
        <w:tab/>
        <w:t>When I have previously written about this population</w:t>
      </w:r>
      <w:r w:rsidR="009D44FE">
        <w:rPr>
          <w:rFonts w:ascii="Arial" w:hAnsi="Arial" w:cs="Arial"/>
          <w:sz w:val="22"/>
          <w:szCs w:val="22"/>
        </w:rPr>
        <w:t xml:space="preserve"> of singers</w:t>
      </w:r>
      <w:r>
        <w:rPr>
          <w:rFonts w:ascii="Arial" w:hAnsi="Arial" w:cs="Arial"/>
          <w:sz w:val="22"/>
          <w:szCs w:val="22"/>
        </w:rPr>
        <w:t xml:space="preserve">, I have chosen to use the term “adult beginning singer” to describe a person who begins to learn to sing as an adult, as I believe that all humans are </w:t>
      </w:r>
      <w:r w:rsidR="00D43B21">
        <w:rPr>
          <w:rFonts w:ascii="Arial" w:hAnsi="Arial" w:cs="Arial"/>
          <w:sz w:val="22"/>
          <w:szCs w:val="22"/>
        </w:rPr>
        <w:t>innate</w:t>
      </w:r>
      <w:r>
        <w:rPr>
          <w:rFonts w:ascii="Arial" w:hAnsi="Arial" w:cs="Arial"/>
          <w:sz w:val="22"/>
          <w:szCs w:val="22"/>
        </w:rPr>
        <w:t xml:space="preserve">ly musical and therefore </w:t>
      </w:r>
      <w:r w:rsidR="000578F9">
        <w:rPr>
          <w:rFonts w:ascii="Arial" w:hAnsi="Arial" w:cs="Arial"/>
          <w:sz w:val="22"/>
          <w:szCs w:val="22"/>
        </w:rPr>
        <w:t>non-singer</w:t>
      </w:r>
      <w:r w:rsidR="00D12D30">
        <w:rPr>
          <w:rFonts w:ascii="Arial" w:hAnsi="Arial" w:cs="Arial"/>
          <w:sz w:val="22"/>
          <w:szCs w:val="22"/>
        </w:rPr>
        <w:t xml:space="preserve">s do not exist. </w:t>
      </w:r>
      <w:r>
        <w:rPr>
          <w:rFonts w:ascii="Arial" w:hAnsi="Arial" w:cs="Arial"/>
          <w:sz w:val="22"/>
          <w:szCs w:val="22"/>
        </w:rPr>
        <w:t xml:space="preserve">However, </w:t>
      </w:r>
      <w:r w:rsidR="002722F8">
        <w:rPr>
          <w:rFonts w:ascii="Arial" w:hAnsi="Arial" w:cs="Arial"/>
          <w:sz w:val="22"/>
          <w:szCs w:val="22"/>
        </w:rPr>
        <w:t xml:space="preserve">this review describes motivations from the point of view of </w:t>
      </w:r>
      <w:r w:rsidR="000578F9">
        <w:rPr>
          <w:rFonts w:ascii="Arial" w:hAnsi="Arial" w:cs="Arial"/>
          <w:sz w:val="22"/>
          <w:szCs w:val="22"/>
        </w:rPr>
        <w:t xml:space="preserve">those who believe themselves to be </w:t>
      </w:r>
      <w:r w:rsidR="00800D79">
        <w:rPr>
          <w:rFonts w:ascii="Arial" w:hAnsi="Arial" w:cs="Arial"/>
          <w:sz w:val="22"/>
          <w:szCs w:val="22"/>
        </w:rPr>
        <w:t>non-singers</w:t>
      </w:r>
      <w:r w:rsidR="00D12D30">
        <w:rPr>
          <w:rFonts w:ascii="Arial" w:hAnsi="Arial" w:cs="Arial"/>
          <w:sz w:val="22"/>
          <w:szCs w:val="22"/>
        </w:rPr>
        <w:t>,</w:t>
      </w:r>
      <w:r w:rsidR="002722F8">
        <w:rPr>
          <w:rFonts w:ascii="Arial" w:hAnsi="Arial" w:cs="Arial"/>
          <w:sz w:val="22"/>
          <w:szCs w:val="22"/>
        </w:rPr>
        <w:t xml:space="preserve"> and this identity plays an important role in their decision making. </w:t>
      </w:r>
      <w:r w:rsidR="009D44FE">
        <w:rPr>
          <w:rFonts w:ascii="Arial" w:hAnsi="Arial" w:cs="Arial"/>
          <w:sz w:val="22"/>
          <w:szCs w:val="22"/>
        </w:rPr>
        <w:t xml:space="preserve">Therefore, I will use the term </w:t>
      </w:r>
      <w:r w:rsidR="000578F9">
        <w:rPr>
          <w:rFonts w:ascii="Arial" w:hAnsi="Arial" w:cs="Arial"/>
          <w:sz w:val="22"/>
          <w:szCs w:val="22"/>
        </w:rPr>
        <w:t>non-singer</w:t>
      </w:r>
      <w:r w:rsidR="009D44FE">
        <w:rPr>
          <w:rFonts w:ascii="Arial" w:hAnsi="Arial" w:cs="Arial"/>
          <w:sz w:val="22"/>
          <w:szCs w:val="22"/>
        </w:rPr>
        <w:t xml:space="preserve"> to describe these participants.</w:t>
      </w:r>
    </w:p>
    <w:p w14:paraId="1EE1F4E0" w14:textId="77777777" w:rsidR="00802266" w:rsidRDefault="00802266" w:rsidP="00802266">
      <w:pPr>
        <w:spacing w:line="360" w:lineRule="auto"/>
        <w:rPr>
          <w:rFonts w:ascii="Arial" w:hAnsi="Arial" w:cs="Arial"/>
          <w:sz w:val="22"/>
          <w:szCs w:val="22"/>
          <w:u w:val="single"/>
        </w:rPr>
      </w:pPr>
    </w:p>
    <w:p w14:paraId="7A918BF6" w14:textId="2DE29A30" w:rsidR="00802266" w:rsidRPr="001457A4" w:rsidRDefault="00802266" w:rsidP="00802266">
      <w:pPr>
        <w:spacing w:line="360" w:lineRule="auto"/>
        <w:rPr>
          <w:rFonts w:ascii="Arial" w:hAnsi="Arial" w:cs="Arial"/>
          <w:b/>
          <w:bCs/>
          <w:sz w:val="22"/>
          <w:szCs w:val="22"/>
        </w:rPr>
      </w:pPr>
      <w:r w:rsidRPr="001457A4">
        <w:rPr>
          <w:rFonts w:ascii="Arial" w:hAnsi="Arial" w:cs="Arial"/>
          <w:b/>
          <w:bCs/>
          <w:sz w:val="22"/>
          <w:szCs w:val="22"/>
        </w:rPr>
        <w:t>Program of study</w:t>
      </w:r>
    </w:p>
    <w:p w14:paraId="1F4E9021" w14:textId="3761A62F" w:rsidR="00802266" w:rsidRPr="001457A4" w:rsidRDefault="00802266" w:rsidP="00802266">
      <w:pPr>
        <w:spacing w:line="360" w:lineRule="auto"/>
        <w:rPr>
          <w:rFonts w:ascii="Arial" w:hAnsi="Arial" w:cs="Arial"/>
          <w:sz w:val="22"/>
          <w:szCs w:val="22"/>
          <w:u w:val="single"/>
        </w:rPr>
      </w:pPr>
      <w:r w:rsidRPr="001457A4">
        <w:rPr>
          <w:rFonts w:ascii="Arial" w:hAnsi="Arial" w:cs="Arial"/>
          <w:sz w:val="22"/>
          <w:szCs w:val="22"/>
          <w:u w:val="single"/>
        </w:rPr>
        <w:t>Aims and learning outcomes</w:t>
      </w:r>
    </w:p>
    <w:p w14:paraId="394E663B" w14:textId="77777777" w:rsidR="007B192A" w:rsidRDefault="007B192A" w:rsidP="00802266">
      <w:pPr>
        <w:spacing w:line="360" w:lineRule="auto"/>
        <w:rPr>
          <w:rFonts w:ascii="Arial" w:hAnsi="Arial" w:cs="Arial"/>
          <w:sz w:val="22"/>
          <w:szCs w:val="22"/>
        </w:rPr>
      </w:pPr>
      <w:r>
        <w:rPr>
          <w:rFonts w:ascii="Arial" w:hAnsi="Arial" w:cs="Arial"/>
          <w:sz w:val="22"/>
          <w:szCs w:val="22"/>
        </w:rPr>
        <w:t>Aims</w:t>
      </w:r>
    </w:p>
    <w:p w14:paraId="249F1817" w14:textId="11518C43" w:rsidR="004C1252" w:rsidRDefault="007B192A" w:rsidP="007B192A">
      <w:pPr>
        <w:pStyle w:val="ListParagraph"/>
        <w:numPr>
          <w:ilvl w:val="0"/>
          <w:numId w:val="1"/>
        </w:numPr>
        <w:spacing w:line="360" w:lineRule="auto"/>
        <w:rPr>
          <w:rFonts w:ascii="Arial" w:hAnsi="Arial" w:cs="Arial"/>
          <w:sz w:val="22"/>
          <w:szCs w:val="22"/>
        </w:rPr>
      </w:pPr>
      <w:r>
        <w:rPr>
          <w:rFonts w:ascii="Arial" w:hAnsi="Arial" w:cs="Arial"/>
          <w:sz w:val="22"/>
          <w:szCs w:val="22"/>
        </w:rPr>
        <w:t>Conduct a literature review</w:t>
      </w:r>
      <w:r w:rsidR="00F81F92">
        <w:rPr>
          <w:rFonts w:ascii="Arial" w:hAnsi="Arial" w:cs="Arial"/>
          <w:sz w:val="22"/>
          <w:szCs w:val="22"/>
        </w:rPr>
        <w:t xml:space="preserve"> and synthesize evidence from white and grey literature</w:t>
      </w:r>
      <w:r>
        <w:rPr>
          <w:rFonts w:ascii="Arial" w:hAnsi="Arial" w:cs="Arial"/>
          <w:sz w:val="22"/>
          <w:szCs w:val="22"/>
        </w:rPr>
        <w:t xml:space="preserve"> </w:t>
      </w:r>
      <w:r w:rsidR="00F81F92">
        <w:rPr>
          <w:rFonts w:ascii="Arial" w:hAnsi="Arial" w:cs="Arial"/>
          <w:sz w:val="22"/>
          <w:szCs w:val="22"/>
        </w:rPr>
        <w:t>to</w:t>
      </w:r>
      <w:r>
        <w:rPr>
          <w:rFonts w:ascii="Arial" w:hAnsi="Arial" w:cs="Arial"/>
          <w:sz w:val="22"/>
          <w:szCs w:val="22"/>
        </w:rPr>
        <w:t xml:space="preserve"> investigate the motivations of </w:t>
      </w:r>
      <w:r w:rsidR="00D12D30">
        <w:rPr>
          <w:rFonts w:ascii="Arial" w:hAnsi="Arial" w:cs="Arial"/>
          <w:sz w:val="22"/>
          <w:szCs w:val="22"/>
        </w:rPr>
        <w:t>non-singers</w:t>
      </w:r>
    </w:p>
    <w:p w14:paraId="625BBDAD" w14:textId="12AF064F" w:rsidR="00F81F92" w:rsidRDefault="00F81F92" w:rsidP="007B192A">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Understand how these motivations may influence </w:t>
      </w:r>
      <w:r w:rsidR="00D12D30">
        <w:rPr>
          <w:rFonts w:ascii="Arial" w:hAnsi="Arial" w:cs="Arial"/>
          <w:sz w:val="22"/>
          <w:szCs w:val="22"/>
        </w:rPr>
        <w:t>a non-singer’s</w:t>
      </w:r>
      <w:r>
        <w:rPr>
          <w:rFonts w:ascii="Arial" w:hAnsi="Arial" w:cs="Arial"/>
          <w:sz w:val="22"/>
          <w:szCs w:val="22"/>
        </w:rPr>
        <w:t xml:space="preserve"> experience in </w:t>
      </w:r>
      <w:r w:rsidR="00C80C21">
        <w:rPr>
          <w:rFonts w:ascii="Arial" w:hAnsi="Arial" w:cs="Arial"/>
          <w:sz w:val="22"/>
          <w:szCs w:val="22"/>
        </w:rPr>
        <w:t>singing</w:t>
      </w:r>
      <w:r>
        <w:rPr>
          <w:rFonts w:ascii="Arial" w:hAnsi="Arial" w:cs="Arial"/>
          <w:sz w:val="22"/>
          <w:szCs w:val="22"/>
        </w:rPr>
        <w:t xml:space="preserve"> training</w:t>
      </w:r>
    </w:p>
    <w:p w14:paraId="6EA5B4CB" w14:textId="5DBE5E7F" w:rsidR="00BA2D18" w:rsidRDefault="00BA2D18" w:rsidP="00BA2D18">
      <w:pPr>
        <w:spacing w:line="360" w:lineRule="auto"/>
        <w:rPr>
          <w:rFonts w:ascii="Arial" w:hAnsi="Arial" w:cs="Arial"/>
          <w:sz w:val="22"/>
          <w:szCs w:val="22"/>
        </w:rPr>
      </w:pPr>
    </w:p>
    <w:p w14:paraId="7C664CD2" w14:textId="0FC7D2A8" w:rsidR="00BA2D18" w:rsidRDefault="00BA2D18" w:rsidP="00BA2D18">
      <w:pPr>
        <w:spacing w:line="360" w:lineRule="auto"/>
        <w:rPr>
          <w:rFonts w:ascii="Arial" w:hAnsi="Arial" w:cs="Arial"/>
          <w:sz w:val="22"/>
          <w:szCs w:val="22"/>
        </w:rPr>
      </w:pPr>
      <w:r>
        <w:rPr>
          <w:rFonts w:ascii="Arial" w:hAnsi="Arial" w:cs="Arial"/>
          <w:sz w:val="22"/>
          <w:szCs w:val="22"/>
        </w:rPr>
        <w:t>Learning outcomes</w:t>
      </w:r>
    </w:p>
    <w:p w14:paraId="19B02550" w14:textId="77777777" w:rsidR="00397711" w:rsidRDefault="0050317D" w:rsidP="0050317D">
      <w:pPr>
        <w:pStyle w:val="ListParagraph"/>
        <w:numPr>
          <w:ilvl w:val="0"/>
          <w:numId w:val="4"/>
        </w:numPr>
        <w:spacing w:line="360" w:lineRule="auto"/>
        <w:rPr>
          <w:rFonts w:ascii="Arial" w:hAnsi="Arial" w:cs="Arial"/>
          <w:sz w:val="22"/>
          <w:szCs w:val="22"/>
        </w:rPr>
      </w:pPr>
      <w:r>
        <w:rPr>
          <w:rFonts w:ascii="Arial" w:hAnsi="Arial" w:cs="Arial"/>
          <w:sz w:val="22"/>
          <w:szCs w:val="22"/>
        </w:rPr>
        <w:t xml:space="preserve">Be able to better serve </w:t>
      </w:r>
      <w:r w:rsidR="00D12D30">
        <w:rPr>
          <w:rFonts w:ascii="Arial" w:hAnsi="Arial" w:cs="Arial"/>
          <w:sz w:val="22"/>
          <w:szCs w:val="22"/>
        </w:rPr>
        <w:t>non-singers</w:t>
      </w:r>
      <w:r>
        <w:rPr>
          <w:rFonts w:ascii="Arial" w:hAnsi="Arial" w:cs="Arial"/>
          <w:sz w:val="22"/>
          <w:szCs w:val="22"/>
        </w:rPr>
        <w:t xml:space="preserve"> in my private voice studio</w:t>
      </w:r>
    </w:p>
    <w:p w14:paraId="1E07FD6B" w14:textId="70B18E64" w:rsidR="002D25F0" w:rsidRDefault="008B65D0" w:rsidP="0050317D">
      <w:pPr>
        <w:pStyle w:val="ListParagraph"/>
        <w:numPr>
          <w:ilvl w:val="0"/>
          <w:numId w:val="4"/>
        </w:numPr>
        <w:spacing w:line="360" w:lineRule="auto"/>
        <w:rPr>
          <w:rFonts w:ascii="Arial" w:hAnsi="Arial" w:cs="Arial"/>
          <w:sz w:val="22"/>
          <w:szCs w:val="22"/>
        </w:rPr>
      </w:pPr>
      <w:r>
        <w:rPr>
          <w:rFonts w:ascii="Arial" w:hAnsi="Arial" w:cs="Arial"/>
          <w:sz w:val="22"/>
          <w:szCs w:val="22"/>
        </w:rPr>
        <w:t>Have a basic understanding of the role of motivation in the voice studio so I may conduct further research in this area</w:t>
      </w:r>
    </w:p>
    <w:p w14:paraId="2EAB02BE" w14:textId="77777777" w:rsidR="009D44FE" w:rsidRDefault="009D44FE" w:rsidP="00205546">
      <w:pPr>
        <w:pStyle w:val="ListParagraph"/>
        <w:spacing w:line="360" w:lineRule="auto"/>
        <w:rPr>
          <w:rFonts w:ascii="Arial" w:hAnsi="Arial" w:cs="Arial"/>
          <w:sz w:val="22"/>
          <w:szCs w:val="22"/>
        </w:rPr>
      </w:pPr>
    </w:p>
    <w:p w14:paraId="7801EE53" w14:textId="77777777" w:rsidR="00B50031" w:rsidRDefault="00B50031" w:rsidP="00205546">
      <w:pPr>
        <w:pStyle w:val="ListParagraph"/>
        <w:spacing w:line="360" w:lineRule="auto"/>
        <w:rPr>
          <w:rFonts w:ascii="Arial" w:hAnsi="Arial" w:cs="Arial"/>
          <w:sz w:val="22"/>
          <w:szCs w:val="22"/>
        </w:rPr>
      </w:pPr>
    </w:p>
    <w:p w14:paraId="72F859CE" w14:textId="77777777" w:rsidR="00B50031" w:rsidRPr="009D44FE" w:rsidRDefault="00B50031" w:rsidP="00205546">
      <w:pPr>
        <w:pStyle w:val="ListParagraph"/>
        <w:spacing w:line="360" w:lineRule="auto"/>
        <w:rPr>
          <w:rFonts w:ascii="Arial" w:hAnsi="Arial" w:cs="Arial"/>
          <w:sz w:val="22"/>
          <w:szCs w:val="22"/>
        </w:rPr>
      </w:pPr>
    </w:p>
    <w:p w14:paraId="0FED51D9" w14:textId="259D490B" w:rsidR="0050317D" w:rsidRPr="001457A4" w:rsidRDefault="00F81F92" w:rsidP="0050317D">
      <w:pPr>
        <w:spacing w:line="360" w:lineRule="auto"/>
        <w:rPr>
          <w:rFonts w:ascii="Arial" w:hAnsi="Arial" w:cs="Arial"/>
          <w:sz w:val="22"/>
          <w:szCs w:val="22"/>
          <w:u w:val="single"/>
        </w:rPr>
      </w:pPr>
      <w:r w:rsidRPr="001457A4">
        <w:rPr>
          <w:rFonts w:ascii="Arial" w:hAnsi="Arial" w:cs="Arial"/>
          <w:sz w:val="22"/>
          <w:szCs w:val="22"/>
          <w:u w:val="single"/>
        </w:rPr>
        <w:lastRenderedPageBreak/>
        <w:t>Timescale</w:t>
      </w:r>
    </w:p>
    <w:tbl>
      <w:tblPr>
        <w:tblStyle w:val="TableGrid"/>
        <w:tblW w:w="0" w:type="auto"/>
        <w:tblLayout w:type="fixed"/>
        <w:tblLook w:val="04A0" w:firstRow="1" w:lastRow="0" w:firstColumn="1" w:lastColumn="0" w:noHBand="0" w:noVBand="1"/>
      </w:tblPr>
      <w:tblGrid>
        <w:gridCol w:w="2340"/>
        <w:gridCol w:w="1043"/>
        <w:gridCol w:w="1117"/>
        <w:gridCol w:w="969"/>
        <w:gridCol w:w="1043"/>
        <w:gridCol w:w="1043"/>
      </w:tblGrid>
      <w:tr w:rsidR="0050317D" w:rsidRPr="0050317D" w14:paraId="010AC353" w14:textId="77777777" w:rsidTr="00F35458">
        <w:tc>
          <w:tcPr>
            <w:tcW w:w="2340" w:type="dxa"/>
            <w:tcBorders>
              <w:top w:val="nil"/>
              <w:left w:val="nil"/>
            </w:tcBorders>
          </w:tcPr>
          <w:p w14:paraId="1E6998DF" w14:textId="77777777" w:rsidR="0050317D" w:rsidRPr="0050317D" w:rsidRDefault="0050317D" w:rsidP="0050317D">
            <w:pPr>
              <w:spacing w:line="360" w:lineRule="auto"/>
              <w:rPr>
                <w:rFonts w:ascii="Arial" w:hAnsi="Arial" w:cs="Arial"/>
                <w:sz w:val="22"/>
                <w:szCs w:val="22"/>
              </w:rPr>
            </w:pPr>
          </w:p>
        </w:tc>
        <w:tc>
          <w:tcPr>
            <w:tcW w:w="1043" w:type="dxa"/>
          </w:tcPr>
          <w:p w14:paraId="541A6ED7" w14:textId="77777777" w:rsidR="0050317D" w:rsidRPr="0050317D" w:rsidRDefault="0050317D" w:rsidP="0050317D">
            <w:pPr>
              <w:spacing w:line="360" w:lineRule="auto"/>
              <w:jc w:val="center"/>
              <w:rPr>
                <w:rFonts w:ascii="Arial" w:hAnsi="Arial" w:cs="Arial"/>
                <w:sz w:val="22"/>
                <w:szCs w:val="22"/>
              </w:rPr>
            </w:pPr>
            <w:r w:rsidRPr="0050317D">
              <w:rPr>
                <w:rFonts w:ascii="Arial" w:hAnsi="Arial" w:cs="Arial"/>
                <w:sz w:val="22"/>
                <w:szCs w:val="22"/>
              </w:rPr>
              <w:t>January</w:t>
            </w:r>
          </w:p>
        </w:tc>
        <w:tc>
          <w:tcPr>
            <w:tcW w:w="1117" w:type="dxa"/>
          </w:tcPr>
          <w:p w14:paraId="151B010E" w14:textId="77777777" w:rsidR="0050317D" w:rsidRPr="0050317D" w:rsidRDefault="0050317D" w:rsidP="0050317D">
            <w:pPr>
              <w:spacing w:line="360" w:lineRule="auto"/>
              <w:jc w:val="center"/>
              <w:rPr>
                <w:rFonts w:ascii="Arial" w:hAnsi="Arial" w:cs="Arial"/>
                <w:sz w:val="22"/>
                <w:szCs w:val="22"/>
              </w:rPr>
            </w:pPr>
            <w:r w:rsidRPr="0050317D">
              <w:rPr>
                <w:rFonts w:ascii="Arial" w:hAnsi="Arial" w:cs="Arial"/>
                <w:sz w:val="22"/>
                <w:szCs w:val="22"/>
              </w:rPr>
              <w:t>February</w:t>
            </w:r>
          </w:p>
        </w:tc>
        <w:tc>
          <w:tcPr>
            <w:tcW w:w="969" w:type="dxa"/>
          </w:tcPr>
          <w:p w14:paraId="48042C7C" w14:textId="77777777" w:rsidR="0050317D" w:rsidRPr="0050317D" w:rsidRDefault="0050317D" w:rsidP="0050317D">
            <w:pPr>
              <w:spacing w:line="360" w:lineRule="auto"/>
              <w:jc w:val="center"/>
              <w:rPr>
                <w:rFonts w:ascii="Arial" w:hAnsi="Arial" w:cs="Arial"/>
                <w:sz w:val="22"/>
                <w:szCs w:val="22"/>
              </w:rPr>
            </w:pPr>
            <w:r w:rsidRPr="0050317D">
              <w:rPr>
                <w:rFonts w:ascii="Arial" w:hAnsi="Arial" w:cs="Arial"/>
                <w:sz w:val="22"/>
                <w:szCs w:val="22"/>
              </w:rPr>
              <w:t>March</w:t>
            </w:r>
          </w:p>
        </w:tc>
        <w:tc>
          <w:tcPr>
            <w:tcW w:w="1043" w:type="dxa"/>
          </w:tcPr>
          <w:p w14:paraId="632B65F0" w14:textId="77777777" w:rsidR="0050317D" w:rsidRPr="0050317D" w:rsidRDefault="0050317D" w:rsidP="0050317D">
            <w:pPr>
              <w:spacing w:line="360" w:lineRule="auto"/>
              <w:jc w:val="center"/>
              <w:rPr>
                <w:rFonts w:ascii="Arial" w:hAnsi="Arial" w:cs="Arial"/>
                <w:sz w:val="22"/>
                <w:szCs w:val="22"/>
              </w:rPr>
            </w:pPr>
            <w:r w:rsidRPr="0050317D">
              <w:rPr>
                <w:rFonts w:ascii="Arial" w:hAnsi="Arial" w:cs="Arial"/>
                <w:sz w:val="22"/>
                <w:szCs w:val="22"/>
              </w:rPr>
              <w:t>April</w:t>
            </w:r>
          </w:p>
        </w:tc>
        <w:tc>
          <w:tcPr>
            <w:tcW w:w="1043" w:type="dxa"/>
          </w:tcPr>
          <w:p w14:paraId="12F2A0AD" w14:textId="77777777" w:rsidR="0050317D" w:rsidRPr="0050317D" w:rsidRDefault="0050317D" w:rsidP="0050317D">
            <w:pPr>
              <w:spacing w:line="360" w:lineRule="auto"/>
              <w:jc w:val="center"/>
              <w:rPr>
                <w:rFonts w:ascii="Arial" w:hAnsi="Arial" w:cs="Arial"/>
                <w:sz w:val="22"/>
                <w:szCs w:val="22"/>
              </w:rPr>
            </w:pPr>
            <w:r w:rsidRPr="0050317D">
              <w:rPr>
                <w:rFonts w:ascii="Arial" w:hAnsi="Arial" w:cs="Arial"/>
                <w:sz w:val="22"/>
                <w:szCs w:val="22"/>
              </w:rPr>
              <w:t>May</w:t>
            </w:r>
          </w:p>
        </w:tc>
      </w:tr>
      <w:tr w:rsidR="0050317D" w:rsidRPr="0050317D" w14:paraId="2B35E175" w14:textId="77777777" w:rsidTr="00C433C9">
        <w:tc>
          <w:tcPr>
            <w:tcW w:w="2340" w:type="dxa"/>
            <w:vAlign w:val="center"/>
          </w:tcPr>
          <w:p w14:paraId="14F3FCA7" w14:textId="77777777" w:rsidR="0050317D" w:rsidRPr="0050317D" w:rsidRDefault="0050317D" w:rsidP="00C433C9">
            <w:pPr>
              <w:spacing w:line="360" w:lineRule="auto"/>
              <w:rPr>
                <w:rFonts w:ascii="Arial" w:hAnsi="Arial" w:cs="Arial"/>
                <w:sz w:val="22"/>
                <w:szCs w:val="22"/>
              </w:rPr>
            </w:pPr>
            <w:r w:rsidRPr="0050317D">
              <w:rPr>
                <w:rFonts w:ascii="Arial" w:hAnsi="Arial" w:cs="Arial"/>
                <w:sz w:val="22"/>
                <w:szCs w:val="22"/>
              </w:rPr>
              <w:t>Decide on a topic and begin to gather literature</w:t>
            </w:r>
          </w:p>
        </w:tc>
        <w:tc>
          <w:tcPr>
            <w:tcW w:w="1043" w:type="dxa"/>
            <w:shd w:val="clear" w:color="auto" w:fill="C5E0B3" w:themeFill="accent6" w:themeFillTint="66"/>
          </w:tcPr>
          <w:p w14:paraId="6F3060AB" w14:textId="77777777" w:rsidR="0050317D" w:rsidRPr="0050317D" w:rsidRDefault="0050317D" w:rsidP="0050317D">
            <w:pPr>
              <w:spacing w:line="360" w:lineRule="auto"/>
              <w:rPr>
                <w:rFonts w:ascii="Arial" w:hAnsi="Arial" w:cs="Arial"/>
                <w:sz w:val="22"/>
                <w:szCs w:val="22"/>
              </w:rPr>
            </w:pPr>
          </w:p>
        </w:tc>
        <w:tc>
          <w:tcPr>
            <w:tcW w:w="1117" w:type="dxa"/>
            <w:shd w:val="clear" w:color="auto" w:fill="auto"/>
          </w:tcPr>
          <w:p w14:paraId="2DF968D6" w14:textId="77777777" w:rsidR="0050317D" w:rsidRPr="0050317D" w:rsidRDefault="0050317D" w:rsidP="0050317D">
            <w:pPr>
              <w:spacing w:line="360" w:lineRule="auto"/>
              <w:rPr>
                <w:rFonts w:ascii="Arial" w:hAnsi="Arial" w:cs="Arial"/>
                <w:sz w:val="22"/>
                <w:szCs w:val="22"/>
              </w:rPr>
            </w:pPr>
          </w:p>
        </w:tc>
        <w:tc>
          <w:tcPr>
            <w:tcW w:w="969" w:type="dxa"/>
          </w:tcPr>
          <w:p w14:paraId="54379A68" w14:textId="77777777" w:rsidR="0050317D" w:rsidRPr="0050317D" w:rsidRDefault="0050317D" w:rsidP="0050317D">
            <w:pPr>
              <w:spacing w:line="360" w:lineRule="auto"/>
              <w:rPr>
                <w:rFonts w:ascii="Arial" w:hAnsi="Arial" w:cs="Arial"/>
                <w:sz w:val="22"/>
                <w:szCs w:val="22"/>
              </w:rPr>
            </w:pPr>
          </w:p>
        </w:tc>
        <w:tc>
          <w:tcPr>
            <w:tcW w:w="1043" w:type="dxa"/>
          </w:tcPr>
          <w:p w14:paraId="742B5840" w14:textId="77777777" w:rsidR="0050317D" w:rsidRPr="0050317D" w:rsidRDefault="0050317D" w:rsidP="0050317D">
            <w:pPr>
              <w:spacing w:line="360" w:lineRule="auto"/>
              <w:rPr>
                <w:rFonts w:ascii="Arial" w:hAnsi="Arial" w:cs="Arial"/>
                <w:sz w:val="22"/>
                <w:szCs w:val="22"/>
              </w:rPr>
            </w:pPr>
          </w:p>
        </w:tc>
        <w:tc>
          <w:tcPr>
            <w:tcW w:w="1043" w:type="dxa"/>
          </w:tcPr>
          <w:p w14:paraId="3DE5929A" w14:textId="77777777" w:rsidR="0050317D" w:rsidRPr="0050317D" w:rsidRDefault="0050317D" w:rsidP="0050317D">
            <w:pPr>
              <w:spacing w:line="360" w:lineRule="auto"/>
              <w:rPr>
                <w:rFonts w:ascii="Arial" w:hAnsi="Arial" w:cs="Arial"/>
                <w:sz w:val="22"/>
                <w:szCs w:val="22"/>
              </w:rPr>
            </w:pPr>
          </w:p>
        </w:tc>
      </w:tr>
      <w:tr w:rsidR="0050317D" w:rsidRPr="0050317D" w14:paraId="42153CCF" w14:textId="77777777" w:rsidTr="00C433C9">
        <w:tc>
          <w:tcPr>
            <w:tcW w:w="2340" w:type="dxa"/>
            <w:vAlign w:val="center"/>
          </w:tcPr>
          <w:p w14:paraId="4D17123B" w14:textId="12B67771" w:rsidR="0050317D" w:rsidRPr="0050317D" w:rsidRDefault="0050317D" w:rsidP="00C433C9">
            <w:pPr>
              <w:spacing w:line="360" w:lineRule="auto"/>
              <w:rPr>
                <w:rFonts w:ascii="Arial" w:hAnsi="Arial" w:cs="Arial"/>
                <w:sz w:val="22"/>
                <w:szCs w:val="22"/>
              </w:rPr>
            </w:pPr>
            <w:r w:rsidRPr="0050317D">
              <w:rPr>
                <w:rFonts w:ascii="Arial" w:hAnsi="Arial" w:cs="Arial"/>
                <w:sz w:val="22"/>
                <w:szCs w:val="22"/>
              </w:rPr>
              <w:t>Develop (and refine)</w:t>
            </w:r>
            <w:r w:rsidR="00F35458">
              <w:rPr>
                <w:rFonts w:ascii="Arial" w:hAnsi="Arial" w:cs="Arial"/>
                <w:sz w:val="22"/>
                <w:szCs w:val="22"/>
              </w:rPr>
              <w:t xml:space="preserve"> </w:t>
            </w:r>
            <w:r w:rsidRPr="0050317D">
              <w:rPr>
                <w:rFonts w:ascii="Arial" w:hAnsi="Arial" w:cs="Arial"/>
                <w:sz w:val="22"/>
                <w:szCs w:val="22"/>
              </w:rPr>
              <w:t>methodology</w:t>
            </w:r>
          </w:p>
        </w:tc>
        <w:tc>
          <w:tcPr>
            <w:tcW w:w="1043" w:type="dxa"/>
            <w:shd w:val="clear" w:color="auto" w:fill="auto"/>
          </w:tcPr>
          <w:p w14:paraId="09233B47" w14:textId="77777777" w:rsidR="0050317D" w:rsidRPr="0050317D" w:rsidRDefault="0050317D" w:rsidP="0050317D">
            <w:pPr>
              <w:spacing w:line="360" w:lineRule="auto"/>
              <w:rPr>
                <w:rFonts w:ascii="Arial" w:hAnsi="Arial" w:cs="Arial"/>
                <w:sz w:val="22"/>
                <w:szCs w:val="22"/>
              </w:rPr>
            </w:pPr>
          </w:p>
        </w:tc>
        <w:tc>
          <w:tcPr>
            <w:tcW w:w="1117" w:type="dxa"/>
            <w:shd w:val="clear" w:color="auto" w:fill="B7E2ED"/>
          </w:tcPr>
          <w:p w14:paraId="27A5BE1A" w14:textId="77777777" w:rsidR="0050317D" w:rsidRPr="0050317D" w:rsidRDefault="0050317D" w:rsidP="0050317D">
            <w:pPr>
              <w:spacing w:line="360" w:lineRule="auto"/>
              <w:rPr>
                <w:rFonts w:ascii="Arial" w:hAnsi="Arial" w:cs="Arial"/>
                <w:sz w:val="22"/>
                <w:szCs w:val="22"/>
              </w:rPr>
            </w:pPr>
          </w:p>
        </w:tc>
        <w:tc>
          <w:tcPr>
            <w:tcW w:w="969" w:type="dxa"/>
          </w:tcPr>
          <w:p w14:paraId="1C7AC4D6" w14:textId="77777777" w:rsidR="0050317D" w:rsidRPr="0050317D" w:rsidRDefault="0050317D" w:rsidP="0050317D">
            <w:pPr>
              <w:spacing w:line="360" w:lineRule="auto"/>
              <w:rPr>
                <w:rFonts w:ascii="Arial" w:hAnsi="Arial" w:cs="Arial"/>
                <w:sz w:val="22"/>
                <w:szCs w:val="22"/>
              </w:rPr>
            </w:pPr>
          </w:p>
        </w:tc>
        <w:tc>
          <w:tcPr>
            <w:tcW w:w="1043" w:type="dxa"/>
          </w:tcPr>
          <w:p w14:paraId="2CDE13F8" w14:textId="77777777" w:rsidR="0050317D" w:rsidRPr="0050317D" w:rsidRDefault="0050317D" w:rsidP="0050317D">
            <w:pPr>
              <w:spacing w:line="360" w:lineRule="auto"/>
              <w:rPr>
                <w:rFonts w:ascii="Arial" w:hAnsi="Arial" w:cs="Arial"/>
                <w:sz w:val="22"/>
                <w:szCs w:val="22"/>
              </w:rPr>
            </w:pPr>
          </w:p>
        </w:tc>
        <w:tc>
          <w:tcPr>
            <w:tcW w:w="1043" w:type="dxa"/>
          </w:tcPr>
          <w:p w14:paraId="5EB0DCD8" w14:textId="77777777" w:rsidR="0050317D" w:rsidRPr="0050317D" w:rsidRDefault="0050317D" w:rsidP="0050317D">
            <w:pPr>
              <w:spacing w:line="360" w:lineRule="auto"/>
              <w:rPr>
                <w:rFonts w:ascii="Arial" w:hAnsi="Arial" w:cs="Arial"/>
                <w:sz w:val="22"/>
                <w:szCs w:val="22"/>
              </w:rPr>
            </w:pPr>
          </w:p>
        </w:tc>
      </w:tr>
      <w:tr w:rsidR="0050317D" w:rsidRPr="0050317D" w14:paraId="7B666ABD" w14:textId="77777777" w:rsidTr="00C433C9">
        <w:tc>
          <w:tcPr>
            <w:tcW w:w="2340" w:type="dxa"/>
            <w:vAlign w:val="center"/>
          </w:tcPr>
          <w:p w14:paraId="43CAB215" w14:textId="77777777" w:rsidR="0050317D" w:rsidRPr="0050317D" w:rsidRDefault="0050317D" w:rsidP="00C433C9">
            <w:pPr>
              <w:spacing w:line="360" w:lineRule="auto"/>
              <w:rPr>
                <w:rFonts w:ascii="Arial" w:hAnsi="Arial" w:cs="Arial"/>
                <w:sz w:val="22"/>
                <w:szCs w:val="22"/>
              </w:rPr>
            </w:pPr>
            <w:r w:rsidRPr="0050317D">
              <w:rPr>
                <w:rFonts w:ascii="Arial" w:hAnsi="Arial" w:cs="Arial"/>
                <w:sz w:val="22"/>
                <w:szCs w:val="22"/>
              </w:rPr>
              <w:t>Write portfolio introduction</w:t>
            </w:r>
          </w:p>
        </w:tc>
        <w:tc>
          <w:tcPr>
            <w:tcW w:w="1043" w:type="dxa"/>
            <w:shd w:val="clear" w:color="auto" w:fill="auto"/>
          </w:tcPr>
          <w:p w14:paraId="521EA426" w14:textId="77777777" w:rsidR="0050317D" w:rsidRPr="0050317D" w:rsidRDefault="0050317D" w:rsidP="0050317D">
            <w:pPr>
              <w:spacing w:line="360" w:lineRule="auto"/>
              <w:rPr>
                <w:rFonts w:ascii="Arial" w:hAnsi="Arial" w:cs="Arial"/>
                <w:sz w:val="22"/>
                <w:szCs w:val="22"/>
              </w:rPr>
            </w:pPr>
          </w:p>
        </w:tc>
        <w:tc>
          <w:tcPr>
            <w:tcW w:w="1117" w:type="dxa"/>
            <w:shd w:val="clear" w:color="auto" w:fill="B7E2ED"/>
          </w:tcPr>
          <w:p w14:paraId="7C8C1B72" w14:textId="77777777" w:rsidR="0050317D" w:rsidRPr="0050317D" w:rsidRDefault="0050317D" w:rsidP="0050317D">
            <w:pPr>
              <w:spacing w:line="360" w:lineRule="auto"/>
              <w:rPr>
                <w:rFonts w:ascii="Arial" w:hAnsi="Arial" w:cs="Arial"/>
                <w:sz w:val="22"/>
                <w:szCs w:val="22"/>
              </w:rPr>
            </w:pPr>
          </w:p>
        </w:tc>
        <w:tc>
          <w:tcPr>
            <w:tcW w:w="969" w:type="dxa"/>
          </w:tcPr>
          <w:p w14:paraId="2605D5DB" w14:textId="77777777" w:rsidR="0050317D" w:rsidRPr="0050317D" w:rsidRDefault="0050317D" w:rsidP="0050317D">
            <w:pPr>
              <w:spacing w:line="360" w:lineRule="auto"/>
              <w:rPr>
                <w:rFonts w:ascii="Arial" w:hAnsi="Arial" w:cs="Arial"/>
                <w:sz w:val="22"/>
                <w:szCs w:val="22"/>
              </w:rPr>
            </w:pPr>
          </w:p>
        </w:tc>
        <w:tc>
          <w:tcPr>
            <w:tcW w:w="1043" w:type="dxa"/>
          </w:tcPr>
          <w:p w14:paraId="48EA0C8C" w14:textId="77777777" w:rsidR="0050317D" w:rsidRPr="0050317D" w:rsidRDefault="0050317D" w:rsidP="0050317D">
            <w:pPr>
              <w:spacing w:line="360" w:lineRule="auto"/>
              <w:rPr>
                <w:rFonts w:ascii="Arial" w:hAnsi="Arial" w:cs="Arial"/>
                <w:sz w:val="22"/>
                <w:szCs w:val="22"/>
              </w:rPr>
            </w:pPr>
          </w:p>
        </w:tc>
        <w:tc>
          <w:tcPr>
            <w:tcW w:w="1043" w:type="dxa"/>
          </w:tcPr>
          <w:p w14:paraId="55F03678" w14:textId="77777777" w:rsidR="0050317D" w:rsidRPr="0050317D" w:rsidRDefault="0050317D" w:rsidP="0050317D">
            <w:pPr>
              <w:spacing w:line="360" w:lineRule="auto"/>
              <w:rPr>
                <w:rFonts w:ascii="Arial" w:hAnsi="Arial" w:cs="Arial"/>
                <w:sz w:val="22"/>
                <w:szCs w:val="22"/>
              </w:rPr>
            </w:pPr>
          </w:p>
        </w:tc>
      </w:tr>
      <w:tr w:rsidR="0050317D" w:rsidRPr="0050317D" w14:paraId="125C8B6F" w14:textId="77777777" w:rsidTr="00C433C9">
        <w:tc>
          <w:tcPr>
            <w:tcW w:w="2340" w:type="dxa"/>
            <w:vAlign w:val="center"/>
          </w:tcPr>
          <w:p w14:paraId="2319CA00" w14:textId="77777777" w:rsidR="0050317D" w:rsidRPr="0050317D" w:rsidRDefault="0050317D" w:rsidP="00C433C9">
            <w:pPr>
              <w:spacing w:line="360" w:lineRule="auto"/>
              <w:rPr>
                <w:rFonts w:ascii="Arial" w:hAnsi="Arial" w:cs="Arial"/>
                <w:sz w:val="22"/>
                <w:szCs w:val="22"/>
              </w:rPr>
            </w:pPr>
            <w:r w:rsidRPr="0050317D">
              <w:rPr>
                <w:rFonts w:ascii="Arial" w:hAnsi="Arial" w:cs="Arial"/>
                <w:sz w:val="22"/>
                <w:szCs w:val="22"/>
              </w:rPr>
              <w:t>Conduct literature review and synthesize data</w:t>
            </w:r>
          </w:p>
        </w:tc>
        <w:tc>
          <w:tcPr>
            <w:tcW w:w="1043" w:type="dxa"/>
          </w:tcPr>
          <w:p w14:paraId="2F6726B6" w14:textId="77777777" w:rsidR="0050317D" w:rsidRPr="0050317D" w:rsidRDefault="0050317D" w:rsidP="0050317D">
            <w:pPr>
              <w:spacing w:line="360" w:lineRule="auto"/>
              <w:rPr>
                <w:rFonts w:ascii="Arial" w:hAnsi="Arial" w:cs="Arial"/>
                <w:sz w:val="22"/>
                <w:szCs w:val="22"/>
              </w:rPr>
            </w:pPr>
          </w:p>
        </w:tc>
        <w:tc>
          <w:tcPr>
            <w:tcW w:w="1117" w:type="dxa"/>
            <w:shd w:val="clear" w:color="auto" w:fill="E7DDFF"/>
          </w:tcPr>
          <w:p w14:paraId="2344DD40" w14:textId="77777777" w:rsidR="0050317D" w:rsidRPr="0050317D" w:rsidRDefault="0050317D" w:rsidP="0050317D">
            <w:pPr>
              <w:spacing w:line="360" w:lineRule="auto"/>
              <w:rPr>
                <w:rFonts w:ascii="Arial" w:hAnsi="Arial" w:cs="Arial"/>
                <w:sz w:val="22"/>
                <w:szCs w:val="22"/>
              </w:rPr>
            </w:pPr>
          </w:p>
        </w:tc>
        <w:tc>
          <w:tcPr>
            <w:tcW w:w="969" w:type="dxa"/>
            <w:shd w:val="clear" w:color="auto" w:fill="E7DDFF"/>
          </w:tcPr>
          <w:p w14:paraId="23E89E84" w14:textId="77777777" w:rsidR="0050317D" w:rsidRPr="0050317D" w:rsidRDefault="0050317D" w:rsidP="0050317D">
            <w:pPr>
              <w:spacing w:line="360" w:lineRule="auto"/>
              <w:rPr>
                <w:rFonts w:ascii="Arial" w:hAnsi="Arial" w:cs="Arial"/>
                <w:sz w:val="22"/>
                <w:szCs w:val="22"/>
              </w:rPr>
            </w:pPr>
          </w:p>
        </w:tc>
        <w:tc>
          <w:tcPr>
            <w:tcW w:w="1043" w:type="dxa"/>
            <w:shd w:val="clear" w:color="auto" w:fill="E7DDFF"/>
          </w:tcPr>
          <w:p w14:paraId="2E16059F" w14:textId="77777777" w:rsidR="0050317D" w:rsidRPr="0050317D" w:rsidRDefault="0050317D" w:rsidP="0050317D">
            <w:pPr>
              <w:spacing w:line="360" w:lineRule="auto"/>
              <w:rPr>
                <w:rFonts w:ascii="Arial" w:hAnsi="Arial" w:cs="Arial"/>
                <w:sz w:val="22"/>
                <w:szCs w:val="22"/>
              </w:rPr>
            </w:pPr>
          </w:p>
        </w:tc>
        <w:tc>
          <w:tcPr>
            <w:tcW w:w="1043" w:type="dxa"/>
            <w:shd w:val="clear" w:color="auto" w:fill="E7DDFF"/>
          </w:tcPr>
          <w:p w14:paraId="1DE26C2C" w14:textId="77777777" w:rsidR="0050317D" w:rsidRPr="0050317D" w:rsidRDefault="0050317D" w:rsidP="0050317D">
            <w:pPr>
              <w:spacing w:line="360" w:lineRule="auto"/>
              <w:rPr>
                <w:rFonts w:ascii="Arial" w:hAnsi="Arial" w:cs="Arial"/>
                <w:sz w:val="22"/>
                <w:szCs w:val="22"/>
              </w:rPr>
            </w:pPr>
          </w:p>
        </w:tc>
      </w:tr>
      <w:tr w:rsidR="0050317D" w:rsidRPr="0050317D" w14:paraId="149660E2" w14:textId="77777777" w:rsidTr="00C433C9">
        <w:tc>
          <w:tcPr>
            <w:tcW w:w="2340" w:type="dxa"/>
            <w:vAlign w:val="center"/>
          </w:tcPr>
          <w:p w14:paraId="035DE4B0" w14:textId="77777777" w:rsidR="0050317D" w:rsidRPr="0050317D" w:rsidRDefault="0050317D" w:rsidP="00C433C9">
            <w:pPr>
              <w:spacing w:line="360" w:lineRule="auto"/>
              <w:rPr>
                <w:rFonts w:ascii="Arial" w:hAnsi="Arial" w:cs="Arial"/>
                <w:sz w:val="22"/>
                <w:szCs w:val="22"/>
              </w:rPr>
            </w:pPr>
            <w:r w:rsidRPr="0050317D">
              <w:rPr>
                <w:rFonts w:ascii="Arial" w:hAnsi="Arial" w:cs="Arial"/>
                <w:sz w:val="22"/>
                <w:szCs w:val="22"/>
              </w:rPr>
              <w:t>Submit rough draft</w:t>
            </w:r>
          </w:p>
        </w:tc>
        <w:tc>
          <w:tcPr>
            <w:tcW w:w="1043" w:type="dxa"/>
          </w:tcPr>
          <w:p w14:paraId="441AF2BA" w14:textId="77777777" w:rsidR="0050317D" w:rsidRPr="0050317D" w:rsidRDefault="0050317D" w:rsidP="0050317D">
            <w:pPr>
              <w:spacing w:line="360" w:lineRule="auto"/>
              <w:rPr>
                <w:rFonts w:ascii="Arial" w:hAnsi="Arial" w:cs="Arial"/>
                <w:sz w:val="22"/>
                <w:szCs w:val="22"/>
              </w:rPr>
            </w:pPr>
          </w:p>
        </w:tc>
        <w:tc>
          <w:tcPr>
            <w:tcW w:w="1117" w:type="dxa"/>
          </w:tcPr>
          <w:p w14:paraId="58DEABA6" w14:textId="77777777" w:rsidR="0050317D" w:rsidRPr="0050317D" w:rsidRDefault="0050317D" w:rsidP="0050317D">
            <w:pPr>
              <w:spacing w:line="360" w:lineRule="auto"/>
              <w:rPr>
                <w:rFonts w:ascii="Arial" w:hAnsi="Arial" w:cs="Arial"/>
                <w:sz w:val="22"/>
                <w:szCs w:val="22"/>
              </w:rPr>
            </w:pPr>
          </w:p>
        </w:tc>
        <w:tc>
          <w:tcPr>
            <w:tcW w:w="969" w:type="dxa"/>
          </w:tcPr>
          <w:p w14:paraId="716BF696" w14:textId="77777777" w:rsidR="0050317D" w:rsidRPr="0050317D" w:rsidRDefault="0050317D" w:rsidP="0050317D">
            <w:pPr>
              <w:spacing w:line="360" w:lineRule="auto"/>
              <w:rPr>
                <w:rFonts w:ascii="Arial" w:hAnsi="Arial" w:cs="Arial"/>
                <w:sz w:val="22"/>
                <w:szCs w:val="22"/>
              </w:rPr>
            </w:pPr>
          </w:p>
        </w:tc>
        <w:tc>
          <w:tcPr>
            <w:tcW w:w="1043" w:type="dxa"/>
          </w:tcPr>
          <w:p w14:paraId="55DFDF4A" w14:textId="77777777" w:rsidR="0050317D" w:rsidRPr="0050317D" w:rsidRDefault="0050317D" w:rsidP="0050317D">
            <w:pPr>
              <w:spacing w:line="360" w:lineRule="auto"/>
              <w:rPr>
                <w:rFonts w:ascii="Arial" w:hAnsi="Arial" w:cs="Arial"/>
                <w:sz w:val="22"/>
                <w:szCs w:val="22"/>
              </w:rPr>
            </w:pPr>
          </w:p>
        </w:tc>
        <w:tc>
          <w:tcPr>
            <w:tcW w:w="1043" w:type="dxa"/>
            <w:shd w:val="clear" w:color="auto" w:fill="FBF4B4"/>
          </w:tcPr>
          <w:p w14:paraId="0885EB09" w14:textId="77777777" w:rsidR="0050317D" w:rsidRPr="0050317D" w:rsidRDefault="0050317D" w:rsidP="0050317D">
            <w:pPr>
              <w:spacing w:line="360" w:lineRule="auto"/>
              <w:rPr>
                <w:rFonts w:ascii="Arial" w:hAnsi="Arial" w:cs="Arial"/>
                <w:sz w:val="22"/>
                <w:szCs w:val="22"/>
              </w:rPr>
            </w:pPr>
          </w:p>
        </w:tc>
      </w:tr>
      <w:tr w:rsidR="0050317D" w:rsidRPr="0050317D" w14:paraId="6828E318" w14:textId="77777777" w:rsidTr="00C433C9">
        <w:tc>
          <w:tcPr>
            <w:tcW w:w="2340" w:type="dxa"/>
            <w:vAlign w:val="center"/>
          </w:tcPr>
          <w:p w14:paraId="680F82CF" w14:textId="77777777" w:rsidR="0050317D" w:rsidRPr="0050317D" w:rsidRDefault="0050317D" w:rsidP="00C433C9">
            <w:pPr>
              <w:spacing w:line="360" w:lineRule="auto"/>
              <w:rPr>
                <w:rFonts w:ascii="Arial" w:hAnsi="Arial" w:cs="Arial"/>
                <w:sz w:val="22"/>
                <w:szCs w:val="22"/>
              </w:rPr>
            </w:pPr>
            <w:r w:rsidRPr="0050317D">
              <w:rPr>
                <w:rFonts w:ascii="Arial" w:hAnsi="Arial" w:cs="Arial"/>
                <w:sz w:val="22"/>
                <w:szCs w:val="22"/>
              </w:rPr>
              <w:t>Rewrites</w:t>
            </w:r>
          </w:p>
        </w:tc>
        <w:tc>
          <w:tcPr>
            <w:tcW w:w="1043" w:type="dxa"/>
          </w:tcPr>
          <w:p w14:paraId="361A2EB2" w14:textId="77777777" w:rsidR="0050317D" w:rsidRPr="0050317D" w:rsidRDefault="0050317D" w:rsidP="0050317D">
            <w:pPr>
              <w:spacing w:line="360" w:lineRule="auto"/>
              <w:rPr>
                <w:rFonts w:ascii="Arial" w:hAnsi="Arial" w:cs="Arial"/>
                <w:sz w:val="22"/>
                <w:szCs w:val="22"/>
              </w:rPr>
            </w:pPr>
          </w:p>
        </w:tc>
        <w:tc>
          <w:tcPr>
            <w:tcW w:w="1117" w:type="dxa"/>
          </w:tcPr>
          <w:p w14:paraId="257E20EE" w14:textId="77777777" w:rsidR="0050317D" w:rsidRPr="0050317D" w:rsidRDefault="0050317D" w:rsidP="0050317D">
            <w:pPr>
              <w:spacing w:line="360" w:lineRule="auto"/>
              <w:rPr>
                <w:rFonts w:ascii="Arial" w:hAnsi="Arial" w:cs="Arial"/>
                <w:sz w:val="22"/>
                <w:szCs w:val="22"/>
              </w:rPr>
            </w:pPr>
          </w:p>
        </w:tc>
        <w:tc>
          <w:tcPr>
            <w:tcW w:w="969" w:type="dxa"/>
          </w:tcPr>
          <w:p w14:paraId="72C22220" w14:textId="77777777" w:rsidR="0050317D" w:rsidRPr="0050317D" w:rsidRDefault="0050317D" w:rsidP="0050317D">
            <w:pPr>
              <w:spacing w:line="360" w:lineRule="auto"/>
              <w:rPr>
                <w:rFonts w:ascii="Arial" w:hAnsi="Arial" w:cs="Arial"/>
                <w:sz w:val="22"/>
                <w:szCs w:val="22"/>
              </w:rPr>
            </w:pPr>
          </w:p>
        </w:tc>
        <w:tc>
          <w:tcPr>
            <w:tcW w:w="1043" w:type="dxa"/>
          </w:tcPr>
          <w:p w14:paraId="1CA41366" w14:textId="77777777" w:rsidR="0050317D" w:rsidRPr="0050317D" w:rsidRDefault="0050317D" w:rsidP="0050317D">
            <w:pPr>
              <w:spacing w:line="360" w:lineRule="auto"/>
              <w:rPr>
                <w:rFonts w:ascii="Arial" w:hAnsi="Arial" w:cs="Arial"/>
                <w:sz w:val="22"/>
                <w:szCs w:val="22"/>
              </w:rPr>
            </w:pPr>
          </w:p>
        </w:tc>
        <w:tc>
          <w:tcPr>
            <w:tcW w:w="1043" w:type="dxa"/>
            <w:shd w:val="clear" w:color="auto" w:fill="FBF4B4"/>
          </w:tcPr>
          <w:p w14:paraId="5D88E793" w14:textId="77777777" w:rsidR="0050317D" w:rsidRPr="0050317D" w:rsidRDefault="0050317D" w:rsidP="0050317D">
            <w:pPr>
              <w:spacing w:line="360" w:lineRule="auto"/>
              <w:rPr>
                <w:rFonts w:ascii="Arial" w:hAnsi="Arial" w:cs="Arial"/>
                <w:sz w:val="22"/>
                <w:szCs w:val="22"/>
              </w:rPr>
            </w:pPr>
          </w:p>
        </w:tc>
      </w:tr>
    </w:tbl>
    <w:p w14:paraId="25385447" w14:textId="77777777" w:rsidR="000709BD" w:rsidRDefault="000709BD" w:rsidP="000709BD">
      <w:pPr>
        <w:spacing w:line="360" w:lineRule="auto"/>
        <w:rPr>
          <w:rFonts w:ascii="Arial" w:hAnsi="Arial" w:cs="Arial"/>
          <w:sz w:val="22"/>
          <w:szCs w:val="22"/>
          <w:u w:val="single"/>
        </w:rPr>
      </w:pPr>
    </w:p>
    <w:p w14:paraId="700283E9" w14:textId="5C694A09" w:rsidR="006C2B1A" w:rsidRDefault="006C2B1A" w:rsidP="000709BD">
      <w:pPr>
        <w:spacing w:line="360" w:lineRule="auto"/>
        <w:rPr>
          <w:rFonts w:ascii="Arial" w:hAnsi="Arial" w:cs="Arial"/>
          <w:sz w:val="22"/>
          <w:szCs w:val="22"/>
          <w:u w:val="single"/>
        </w:rPr>
      </w:pPr>
      <w:r>
        <w:rPr>
          <w:rFonts w:ascii="Arial" w:hAnsi="Arial" w:cs="Arial"/>
          <w:sz w:val="22"/>
          <w:szCs w:val="22"/>
          <w:u w:val="single"/>
        </w:rPr>
        <w:t>Context</w:t>
      </w:r>
    </w:p>
    <w:p w14:paraId="44AF1BC5" w14:textId="1C0C9E86" w:rsidR="006C2B1A" w:rsidRDefault="006C2B1A" w:rsidP="000709BD">
      <w:pPr>
        <w:spacing w:line="360" w:lineRule="auto"/>
        <w:rPr>
          <w:rFonts w:ascii="Arial" w:hAnsi="Arial" w:cs="Arial"/>
          <w:sz w:val="22"/>
          <w:szCs w:val="22"/>
        </w:rPr>
      </w:pPr>
      <w:r w:rsidRPr="006C2B1A">
        <w:rPr>
          <w:rFonts w:ascii="Arial" w:hAnsi="Arial" w:cs="Arial"/>
          <w:sz w:val="22"/>
          <w:szCs w:val="22"/>
        </w:rPr>
        <w:tab/>
      </w:r>
      <w:r w:rsidR="001218BE">
        <w:rPr>
          <w:rFonts w:ascii="Arial" w:hAnsi="Arial" w:cs="Arial"/>
          <w:sz w:val="22"/>
          <w:szCs w:val="22"/>
        </w:rPr>
        <w:t xml:space="preserve">While there is </w:t>
      </w:r>
      <w:r w:rsidR="003C2E39">
        <w:rPr>
          <w:rFonts w:ascii="Arial" w:hAnsi="Arial" w:cs="Arial"/>
          <w:sz w:val="22"/>
          <w:szCs w:val="22"/>
        </w:rPr>
        <w:t xml:space="preserve">a body of </w:t>
      </w:r>
      <w:r w:rsidR="001218BE">
        <w:rPr>
          <w:rFonts w:ascii="Arial" w:hAnsi="Arial" w:cs="Arial"/>
          <w:sz w:val="22"/>
          <w:szCs w:val="22"/>
        </w:rPr>
        <w:t xml:space="preserve">existing literature on </w:t>
      </w:r>
      <w:r w:rsidR="00D94EE5">
        <w:rPr>
          <w:rFonts w:ascii="Arial" w:hAnsi="Arial" w:cs="Arial"/>
          <w:sz w:val="22"/>
          <w:szCs w:val="22"/>
        </w:rPr>
        <w:t>non-singers</w:t>
      </w:r>
      <w:r w:rsidR="001218BE">
        <w:rPr>
          <w:rFonts w:ascii="Arial" w:hAnsi="Arial" w:cs="Arial"/>
          <w:sz w:val="22"/>
          <w:szCs w:val="22"/>
        </w:rPr>
        <w:t xml:space="preserve"> (</w:t>
      </w:r>
      <w:r w:rsidR="00533C26" w:rsidRPr="00B76214">
        <w:rPr>
          <w:rFonts w:ascii="Arial" w:hAnsi="Arial" w:cs="Arial"/>
          <w:sz w:val="22"/>
          <w:szCs w:val="22"/>
        </w:rPr>
        <w:t xml:space="preserve">Joyce, 2003; Pascale, 2005; </w:t>
      </w:r>
      <w:proofErr w:type="spellStart"/>
      <w:r w:rsidR="00533C26" w:rsidRPr="00B76214">
        <w:rPr>
          <w:rFonts w:ascii="Arial" w:hAnsi="Arial" w:cs="Arial"/>
          <w:sz w:val="22"/>
          <w:szCs w:val="22"/>
        </w:rPr>
        <w:t>Numminen</w:t>
      </w:r>
      <w:proofErr w:type="spellEnd"/>
      <w:r w:rsidR="00533C26" w:rsidRPr="00B76214">
        <w:rPr>
          <w:rFonts w:ascii="Arial" w:hAnsi="Arial" w:cs="Arial"/>
          <w:sz w:val="22"/>
          <w:szCs w:val="22"/>
        </w:rPr>
        <w:t>, 2015; Knight, 2016; Forshaw, 2018</w:t>
      </w:r>
      <w:r w:rsidR="001218BE">
        <w:rPr>
          <w:rFonts w:ascii="Arial" w:hAnsi="Arial" w:cs="Arial"/>
          <w:sz w:val="22"/>
          <w:szCs w:val="22"/>
        </w:rPr>
        <w:t>) and on motivation in music (</w:t>
      </w:r>
      <w:r w:rsidR="00533C26" w:rsidRPr="001075BA">
        <w:rPr>
          <w:rFonts w:ascii="Arial" w:hAnsi="Arial" w:cs="Arial"/>
          <w:sz w:val="22"/>
          <w:szCs w:val="22"/>
        </w:rPr>
        <w:t>Davidson, 2011; Lamont, 201</w:t>
      </w:r>
      <w:r w:rsidR="00B76214" w:rsidRPr="001075BA">
        <w:rPr>
          <w:rFonts w:ascii="Arial" w:hAnsi="Arial" w:cs="Arial"/>
          <w:sz w:val="22"/>
          <w:szCs w:val="22"/>
        </w:rPr>
        <w:t>7</w:t>
      </w:r>
      <w:r w:rsidR="00533C26" w:rsidRPr="001075BA">
        <w:rPr>
          <w:rFonts w:ascii="Arial" w:hAnsi="Arial" w:cs="Arial"/>
          <w:sz w:val="22"/>
          <w:szCs w:val="22"/>
        </w:rPr>
        <w:t>; Evans, 2015</w:t>
      </w:r>
      <w:r w:rsidR="003F0807">
        <w:rPr>
          <w:rFonts w:ascii="Arial" w:hAnsi="Arial" w:cs="Arial"/>
          <w:sz w:val="22"/>
          <w:szCs w:val="22"/>
        </w:rPr>
        <w:t>a</w:t>
      </w:r>
      <w:r w:rsidR="001218BE">
        <w:rPr>
          <w:rFonts w:ascii="Arial" w:hAnsi="Arial" w:cs="Arial"/>
          <w:sz w:val="22"/>
          <w:szCs w:val="22"/>
        </w:rPr>
        <w:t xml:space="preserve">), there is virtually no literature that </w:t>
      </w:r>
      <w:r w:rsidR="002D3993">
        <w:rPr>
          <w:rFonts w:ascii="Arial" w:hAnsi="Arial" w:cs="Arial"/>
          <w:sz w:val="22"/>
          <w:szCs w:val="22"/>
        </w:rPr>
        <w:t>discusses</w:t>
      </w:r>
      <w:r w:rsidR="001218BE">
        <w:rPr>
          <w:rFonts w:ascii="Arial" w:hAnsi="Arial" w:cs="Arial"/>
          <w:sz w:val="22"/>
          <w:szCs w:val="22"/>
        </w:rPr>
        <w:t xml:space="preserve"> these two subjects</w:t>
      </w:r>
      <w:r w:rsidR="00533C26">
        <w:rPr>
          <w:rFonts w:ascii="Arial" w:hAnsi="Arial" w:cs="Arial"/>
          <w:sz w:val="22"/>
          <w:szCs w:val="22"/>
        </w:rPr>
        <w:t xml:space="preserve"> in detail</w:t>
      </w:r>
      <w:r w:rsidR="008B65D0">
        <w:rPr>
          <w:rFonts w:ascii="Arial" w:hAnsi="Arial" w:cs="Arial"/>
          <w:sz w:val="22"/>
          <w:szCs w:val="22"/>
        </w:rPr>
        <w:t xml:space="preserve"> or in conjunction</w:t>
      </w:r>
      <w:r w:rsidR="001218BE">
        <w:rPr>
          <w:rFonts w:ascii="Arial" w:hAnsi="Arial" w:cs="Arial"/>
          <w:sz w:val="22"/>
          <w:szCs w:val="22"/>
        </w:rPr>
        <w:t>.</w:t>
      </w:r>
      <w:r w:rsidR="003C2E39">
        <w:rPr>
          <w:rFonts w:ascii="Arial" w:hAnsi="Arial" w:cs="Arial"/>
          <w:sz w:val="22"/>
          <w:szCs w:val="22"/>
        </w:rPr>
        <w:t xml:space="preserve"> </w:t>
      </w:r>
    </w:p>
    <w:p w14:paraId="79D8E1B7" w14:textId="77777777" w:rsidR="007F7524" w:rsidRPr="006C2B1A" w:rsidRDefault="007F7524" w:rsidP="00964EBA">
      <w:pPr>
        <w:ind w:left="720"/>
        <w:rPr>
          <w:rFonts w:ascii="Arial" w:hAnsi="Arial" w:cs="Arial"/>
          <w:sz w:val="22"/>
          <w:szCs w:val="22"/>
        </w:rPr>
      </w:pPr>
    </w:p>
    <w:p w14:paraId="047ED56C" w14:textId="5810ADB5" w:rsidR="00A97258" w:rsidRDefault="00802266" w:rsidP="00802266">
      <w:pPr>
        <w:spacing w:line="360" w:lineRule="auto"/>
        <w:rPr>
          <w:rFonts w:ascii="Arial" w:hAnsi="Arial" w:cs="Arial"/>
          <w:sz w:val="22"/>
          <w:szCs w:val="22"/>
          <w:u w:val="single"/>
        </w:rPr>
      </w:pPr>
      <w:r w:rsidRPr="001457A4">
        <w:rPr>
          <w:rFonts w:ascii="Arial" w:hAnsi="Arial" w:cs="Arial"/>
          <w:sz w:val="22"/>
          <w:szCs w:val="22"/>
          <w:u w:val="single"/>
        </w:rPr>
        <w:t>Methodology</w:t>
      </w:r>
    </w:p>
    <w:p w14:paraId="1F20272C" w14:textId="6CDA9322" w:rsidR="00055978" w:rsidRDefault="008F4626" w:rsidP="00802266">
      <w:pPr>
        <w:spacing w:line="360" w:lineRule="auto"/>
        <w:rPr>
          <w:rFonts w:ascii="Arial" w:hAnsi="Arial" w:cs="Arial"/>
          <w:sz w:val="22"/>
          <w:szCs w:val="22"/>
        </w:rPr>
      </w:pPr>
      <w:r>
        <w:rPr>
          <w:rFonts w:ascii="Arial" w:hAnsi="Arial" w:cs="Arial"/>
          <w:sz w:val="22"/>
          <w:szCs w:val="22"/>
        </w:rPr>
        <w:tab/>
      </w:r>
      <w:r w:rsidR="00055978">
        <w:rPr>
          <w:rFonts w:ascii="Arial" w:hAnsi="Arial" w:cs="Arial"/>
          <w:sz w:val="22"/>
          <w:szCs w:val="22"/>
        </w:rPr>
        <w:t>All qualitative research is influenced by the beliefs of the researcher (</w:t>
      </w:r>
      <w:r w:rsidR="00C433C9">
        <w:rPr>
          <w:rFonts w:ascii="Arial" w:hAnsi="Arial" w:cs="Arial"/>
          <w:sz w:val="22"/>
          <w:szCs w:val="22"/>
        </w:rPr>
        <w:t>Denscombe, 2003</w:t>
      </w:r>
      <w:r w:rsidR="00055978">
        <w:rPr>
          <w:rFonts w:ascii="Arial" w:hAnsi="Arial" w:cs="Arial"/>
          <w:sz w:val="22"/>
          <w:szCs w:val="22"/>
        </w:rPr>
        <w:t xml:space="preserve">), and this research is no different. </w:t>
      </w:r>
      <w:r w:rsidR="001E7AAA">
        <w:rPr>
          <w:rFonts w:ascii="Arial" w:hAnsi="Arial" w:cs="Arial"/>
          <w:sz w:val="22"/>
          <w:szCs w:val="22"/>
        </w:rPr>
        <w:t xml:space="preserve">Even though I did not interact directly with non-singers to conduct this research, I am still an insider researcher, researching the area in which I work </w:t>
      </w:r>
      <w:r w:rsidR="001E7AAA" w:rsidRPr="001E7AAA">
        <w:rPr>
          <w:rFonts w:ascii="Arial" w:hAnsi="Arial" w:cs="Arial"/>
          <w:sz w:val="22"/>
          <w:szCs w:val="22"/>
        </w:rPr>
        <w:t xml:space="preserve">(Bonner and </w:t>
      </w:r>
      <w:proofErr w:type="spellStart"/>
      <w:r w:rsidR="001E7AAA" w:rsidRPr="001E7AAA">
        <w:rPr>
          <w:rFonts w:ascii="Arial" w:hAnsi="Arial" w:cs="Arial"/>
          <w:sz w:val="22"/>
          <w:szCs w:val="22"/>
        </w:rPr>
        <w:t>Tolhurst</w:t>
      </w:r>
      <w:proofErr w:type="spellEnd"/>
      <w:r w:rsidR="001E7AAA" w:rsidRPr="001E7AAA">
        <w:rPr>
          <w:rFonts w:ascii="Arial" w:hAnsi="Arial" w:cs="Arial"/>
          <w:sz w:val="22"/>
          <w:szCs w:val="22"/>
        </w:rPr>
        <w:t>, 2002)</w:t>
      </w:r>
      <w:r w:rsidR="001E7AAA">
        <w:rPr>
          <w:rFonts w:ascii="Arial" w:hAnsi="Arial" w:cs="Arial"/>
          <w:sz w:val="22"/>
          <w:szCs w:val="22"/>
        </w:rPr>
        <w:t xml:space="preserve">. </w:t>
      </w:r>
      <w:r w:rsidR="00055978">
        <w:rPr>
          <w:rFonts w:ascii="Arial" w:hAnsi="Arial" w:cs="Arial"/>
          <w:sz w:val="22"/>
          <w:szCs w:val="22"/>
        </w:rPr>
        <w:t xml:space="preserve">This </w:t>
      </w:r>
      <w:r w:rsidR="00A37374">
        <w:rPr>
          <w:rFonts w:ascii="Arial" w:hAnsi="Arial" w:cs="Arial"/>
          <w:sz w:val="22"/>
          <w:szCs w:val="22"/>
        </w:rPr>
        <w:t xml:space="preserve">position </w:t>
      </w:r>
      <w:r w:rsidR="00055978">
        <w:rPr>
          <w:rFonts w:ascii="Arial" w:hAnsi="Arial" w:cs="Arial"/>
          <w:sz w:val="22"/>
          <w:szCs w:val="22"/>
        </w:rPr>
        <w:t xml:space="preserve">results in a high risk of bias in this review, so I have chosen certain methods to help me reduce my personal bias in </w:t>
      </w:r>
      <w:r w:rsidR="001E7AAA">
        <w:rPr>
          <w:rFonts w:ascii="Arial" w:hAnsi="Arial" w:cs="Arial"/>
          <w:sz w:val="22"/>
          <w:szCs w:val="22"/>
        </w:rPr>
        <w:t>this</w:t>
      </w:r>
      <w:r w:rsidR="00055978">
        <w:rPr>
          <w:rFonts w:ascii="Arial" w:hAnsi="Arial" w:cs="Arial"/>
          <w:sz w:val="22"/>
          <w:szCs w:val="22"/>
        </w:rPr>
        <w:t xml:space="preserve"> work.</w:t>
      </w:r>
    </w:p>
    <w:p w14:paraId="47F60DB9" w14:textId="75399C17" w:rsidR="00A37374" w:rsidRDefault="00971527" w:rsidP="00055978">
      <w:pPr>
        <w:spacing w:line="360" w:lineRule="auto"/>
        <w:ind w:firstLine="720"/>
        <w:rPr>
          <w:rFonts w:ascii="Arial" w:hAnsi="Arial" w:cs="Arial"/>
          <w:sz w:val="22"/>
          <w:szCs w:val="22"/>
        </w:rPr>
      </w:pPr>
      <w:r>
        <w:rPr>
          <w:rFonts w:ascii="Arial" w:hAnsi="Arial" w:cs="Arial"/>
          <w:sz w:val="22"/>
          <w:szCs w:val="22"/>
        </w:rPr>
        <w:t>T</w:t>
      </w:r>
      <w:r w:rsidR="00A37374">
        <w:rPr>
          <w:rFonts w:ascii="Arial" w:hAnsi="Arial" w:cs="Arial"/>
          <w:sz w:val="22"/>
          <w:szCs w:val="22"/>
        </w:rPr>
        <w:t>h</w:t>
      </w:r>
      <w:r w:rsidR="008F4626">
        <w:rPr>
          <w:rFonts w:ascii="Arial" w:hAnsi="Arial" w:cs="Arial"/>
          <w:sz w:val="22"/>
          <w:szCs w:val="22"/>
        </w:rPr>
        <w:t xml:space="preserve">is review is founded in constructivist epistemology, the belief that an object’s meaning is constructed by the </w:t>
      </w:r>
      <w:r w:rsidR="008F4626" w:rsidRPr="004044FD">
        <w:rPr>
          <w:rFonts w:ascii="Arial" w:hAnsi="Arial" w:cs="Arial"/>
          <w:sz w:val="22"/>
          <w:szCs w:val="22"/>
        </w:rPr>
        <w:t>observer (Crotty, 1998).</w:t>
      </w:r>
      <w:r w:rsidR="008F4626">
        <w:rPr>
          <w:rFonts w:ascii="Arial" w:hAnsi="Arial" w:cs="Arial"/>
          <w:sz w:val="22"/>
          <w:szCs w:val="22"/>
        </w:rPr>
        <w:t xml:space="preserve"> </w:t>
      </w:r>
      <w:r w:rsidR="006E39BD">
        <w:rPr>
          <w:rFonts w:ascii="Arial" w:hAnsi="Arial" w:cs="Arial"/>
          <w:sz w:val="22"/>
          <w:szCs w:val="22"/>
        </w:rPr>
        <w:t>When considered purely as a physical act, singing carries no meaning in itself; it is only through cultural practice that it becomes imbued with meaning</w:t>
      </w:r>
      <w:r>
        <w:rPr>
          <w:rFonts w:ascii="Arial" w:hAnsi="Arial" w:cs="Arial"/>
          <w:sz w:val="22"/>
          <w:szCs w:val="22"/>
        </w:rPr>
        <w:t>, which J</w:t>
      </w:r>
      <w:r w:rsidR="00B470E3">
        <w:rPr>
          <w:rFonts w:ascii="Arial" w:hAnsi="Arial" w:cs="Arial"/>
          <w:sz w:val="22"/>
          <w:szCs w:val="22"/>
        </w:rPr>
        <w:t xml:space="preserve">oyce (2003) calls the “discourse of singing” (p. 2). Each person, based on their personal experiences and their environment’s beliefs about singing, constructs their own version of what singing means, and it is this personal view that in turn constructs their motivations. </w:t>
      </w:r>
    </w:p>
    <w:p w14:paraId="41ECC660" w14:textId="248AB5A2" w:rsidR="00436A4A" w:rsidRDefault="00E413D4" w:rsidP="00436A4A">
      <w:pPr>
        <w:spacing w:line="360" w:lineRule="auto"/>
        <w:ind w:firstLine="720"/>
        <w:rPr>
          <w:rFonts w:ascii="Arial" w:hAnsi="Arial" w:cs="Arial"/>
          <w:sz w:val="22"/>
          <w:szCs w:val="22"/>
        </w:rPr>
      </w:pPr>
      <w:r>
        <w:rPr>
          <w:rFonts w:ascii="Arial" w:hAnsi="Arial" w:cs="Arial"/>
          <w:sz w:val="22"/>
          <w:szCs w:val="22"/>
        </w:rPr>
        <w:lastRenderedPageBreak/>
        <w:t xml:space="preserve">Of course, I do not want to have my personal views of singing infiltrate the views of those non-singers in the literature and </w:t>
      </w:r>
      <w:r w:rsidR="00A84F89">
        <w:rPr>
          <w:rFonts w:ascii="Arial" w:hAnsi="Arial" w:cs="Arial"/>
          <w:sz w:val="22"/>
          <w:szCs w:val="22"/>
        </w:rPr>
        <w:t>weaken</w:t>
      </w:r>
      <w:r>
        <w:rPr>
          <w:rFonts w:ascii="Arial" w:hAnsi="Arial" w:cs="Arial"/>
          <w:sz w:val="22"/>
          <w:szCs w:val="22"/>
        </w:rPr>
        <w:t xml:space="preserve"> the findings. Therefore, I will employ some </w:t>
      </w:r>
      <w:r w:rsidR="00A84F89">
        <w:rPr>
          <w:rFonts w:ascii="Arial" w:hAnsi="Arial" w:cs="Arial"/>
          <w:sz w:val="22"/>
          <w:szCs w:val="22"/>
        </w:rPr>
        <w:t>approaches</w:t>
      </w:r>
      <w:r>
        <w:rPr>
          <w:rFonts w:ascii="Arial" w:hAnsi="Arial" w:cs="Arial"/>
          <w:sz w:val="22"/>
          <w:szCs w:val="22"/>
        </w:rPr>
        <w:t xml:space="preserve"> from hermeneutic phenomenology to ensure that the voices of those in the literature are </w:t>
      </w:r>
      <w:r w:rsidR="005030CA">
        <w:rPr>
          <w:rFonts w:ascii="Arial" w:hAnsi="Arial" w:cs="Arial"/>
          <w:sz w:val="22"/>
          <w:szCs w:val="22"/>
        </w:rPr>
        <w:t>properly represented and amplified over my own voice</w:t>
      </w:r>
      <w:r>
        <w:rPr>
          <w:rFonts w:ascii="Arial" w:hAnsi="Arial" w:cs="Arial"/>
          <w:sz w:val="22"/>
          <w:szCs w:val="22"/>
        </w:rPr>
        <w:t xml:space="preserve">. </w:t>
      </w:r>
      <w:r w:rsidR="004044FD">
        <w:rPr>
          <w:rFonts w:ascii="Arial" w:hAnsi="Arial" w:cs="Arial"/>
          <w:sz w:val="22"/>
          <w:szCs w:val="22"/>
        </w:rPr>
        <w:t>The paradigm of</w:t>
      </w:r>
      <w:r w:rsidR="00436A4A">
        <w:rPr>
          <w:rFonts w:ascii="Arial" w:hAnsi="Arial" w:cs="Arial"/>
          <w:sz w:val="22"/>
          <w:szCs w:val="22"/>
        </w:rPr>
        <w:t xml:space="preserve"> </w:t>
      </w:r>
      <w:r w:rsidR="004044FD">
        <w:rPr>
          <w:rFonts w:ascii="Arial" w:hAnsi="Arial" w:cs="Arial"/>
          <w:sz w:val="22"/>
          <w:szCs w:val="22"/>
        </w:rPr>
        <w:t>phenomenology</w:t>
      </w:r>
      <w:r>
        <w:rPr>
          <w:rFonts w:ascii="Arial" w:hAnsi="Arial" w:cs="Arial"/>
          <w:sz w:val="22"/>
          <w:szCs w:val="22"/>
        </w:rPr>
        <w:t xml:space="preserve"> seeks to examine the nature of an experience or </w:t>
      </w:r>
      <w:r w:rsidRPr="005C4D38">
        <w:rPr>
          <w:rFonts w:ascii="Arial" w:hAnsi="Arial" w:cs="Arial"/>
          <w:sz w:val="22"/>
          <w:szCs w:val="22"/>
        </w:rPr>
        <w:t>phenomena</w:t>
      </w:r>
      <w:r w:rsidR="004044FD" w:rsidRPr="005C4D38">
        <w:rPr>
          <w:rFonts w:ascii="Arial" w:hAnsi="Arial" w:cs="Arial"/>
          <w:sz w:val="22"/>
          <w:szCs w:val="22"/>
        </w:rPr>
        <w:t xml:space="preserve"> (</w:t>
      </w:r>
      <w:proofErr w:type="spellStart"/>
      <w:r w:rsidR="004044FD" w:rsidRPr="005C4D38">
        <w:rPr>
          <w:rFonts w:ascii="Arial" w:hAnsi="Arial" w:cs="Arial"/>
          <w:sz w:val="22"/>
          <w:szCs w:val="22"/>
        </w:rPr>
        <w:t>Suddick</w:t>
      </w:r>
      <w:proofErr w:type="spellEnd"/>
      <w:r w:rsidR="004044FD" w:rsidRPr="005C4D38">
        <w:rPr>
          <w:rFonts w:ascii="Arial" w:hAnsi="Arial" w:cs="Arial"/>
          <w:sz w:val="22"/>
          <w:szCs w:val="22"/>
        </w:rPr>
        <w:t xml:space="preserve">, </w:t>
      </w:r>
      <w:r w:rsidR="004044FD" w:rsidRPr="005C4D38">
        <w:rPr>
          <w:rFonts w:ascii="Arial" w:hAnsi="Arial" w:cs="Arial"/>
          <w:i/>
          <w:iCs/>
          <w:sz w:val="22"/>
          <w:szCs w:val="22"/>
        </w:rPr>
        <w:t xml:space="preserve">et al., </w:t>
      </w:r>
      <w:r w:rsidR="004044FD" w:rsidRPr="005C4D38">
        <w:rPr>
          <w:rFonts w:ascii="Arial" w:hAnsi="Arial" w:cs="Arial"/>
          <w:sz w:val="22"/>
          <w:szCs w:val="22"/>
        </w:rPr>
        <w:t xml:space="preserve">2020). Hermeneutic phenomenology, </w:t>
      </w:r>
      <w:r w:rsidR="00436A4A">
        <w:rPr>
          <w:rFonts w:ascii="Arial" w:hAnsi="Arial" w:cs="Arial"/>
          <w:sz w:val="22"/>
          <w:szCs w:val="22"/>
        </w:rPr>
        <w:t xml:space="preserve">which </w:t>
      </w:r>
      <w:r w:rsidR="005030CA">
        <w:rPr>
          <w:rFonts w:ascii="Arial" w:hAnsi="Arial" w:cs="Arial"/>
          <w:sz w:val="22"/>
          <w:szCs w:val="22"/>
        </w:rPr>
        <w:t>may be considered both a research philosophy and a research method</w:t>
      </w:r>
      <w:r w:rsidR="004044FD" w:rsidRPr="005C4D38">
        <w:rPr>
          <w:rFonts w:ascii="Arial" w:hAnsi="Arial" w:cs="Arial"/>
          <w:sz w:val="22"/>
          <w:szCs w:val="22"/>
        </w:rPr>
        <w:t xml:space="preserve"> (Miles </w:t>
      </w:r>
      <w:r w:rsidR="004044FD" w:rsidRPr="005C4D38">
        <w:rPr>
          <w:rFonts w:ascii="Arial" w:hAnsi="Arial" w:cs="Arial"/>
          <w:i/>
          <w:iCs/>
          <w:sz w:val="22"/>
          <w:szCs w:val="22"/>
        </w:rPr>
        <w:t xml:space="preserve">et al., </w:t>
      </w:r>
      <w:r w:rsidR="004044FD" w:rsidRPr="005C4D38">
        <w:rPr>
          <w:rFonts w:ascii="Arial" w:hAnsi="Arial" w:cs="Arial"/>
          <w:sz w:val="22"/>
          <w:szCs w:val="22"/>
        </w:rPr>
        <w:t>2013)</w:t>
      </w:r>
      <w:r w:rsidR="005030CA">
        <w:rPr>
          <w:rFonts w:ascii="Arial" w:hAnsi="Arial" w:cs="Arial"/>
          <w:sz w:val="22"/>
          <w:szCs w:val="22"/>
        </w:rPr>
        <w:t xml:space="preserve">, </w:t>
      </w:r>
      <w:r w:rsidR="003435C9" w:rsidRPr="005C4D38">
        <w:rPr>
          <w:rFonts w:ascii="Arial" w:hAnsi="Arial" w:cs="Arial"/>
          <w:sz w:val="22"/>
          <w:szCs w:val="22"/>
        </w:rPr>
        <w:t>focuses on interview data</w:t>
      </w:r>
      <w:r w:rsidR="00436A4A">
        <w:rPr>
          <w:rFonts w:ascii="Arial" w:hAnsi="Arial" w:cs="Arial"/>
          <w:sz w:val="22"/>
          <w:szCs w:val="22"/>
        </w:rPr>
        <w:t xml:space="preserve"> that may</w:t>
      </w:r>
      <w:r w:rsidR="004044FD" w:rsidRPr="005C4D38">
        <w:rPr>
          <w:rFonts w:ascii="Arial" w:hAnsi="Arial" w:cs="Arial"/>
          <w:sz w:val="22"/>
          <w:szCs w:val="22"/>
        </w:rPr>
        <w:t xml:space="preserve"> shed light on the </w:t>
      </w:r>
      <w:r w:rsidR="005030CA">
        <w:rPr>
          <w:rFonts w:ascii="Arial" w:hAnsi="Arial" w:cs="Arial"/>
          <w:sz w:val="22"/>
          <w:szCs w:val="22"/>
        </w:rPr>
        <w:t xml:space="preserve">meanings of certain human experiences </w:t>
      </w:r>
      <w:r w:rsidR="004044FD" w:rsidRPr="005C4D38">
        <w:rPr>
          <w:rFonts w:ascii="Arial" w:hAnsi="Arial" w:cs="Arial"/>
          <w:sz w:val="22"/>
          <w:szCs w:val="22"/>
        </w:rPr>
        <w:t xml:space="preserve">(Crowther, </w:t>
      </w:r>
      <w:r w:rsidR="004044FD" w:rsidRPr="005C4D38">
        <w:rPr>
          <w:rFonts w:ascii="Arial" w:hAnsi="Arial" w:cs="Arial"/>
          <w:i/>
          <w:iCs/>
          <w:sz w:val="22"/>
          <w:szCs w:val="22"/>
        </w:rPr>
        <w:t xml:space="preserve">et al., </w:t>
      </w:r>
      <w:r w:rsidR="004044FD" w:rsidRPr="005C4D38">
        <w:rPr>
          <w:rFonts w:ascii="Arial" w:hAnsi="Arial" w:cs="Arial"/>
          <w:sz w:val="22"/>
          <w:szCs w:val="22"/>
        </w:rPr>
        <w:t>2017)</w:t>
      </w:r>
      <w:r w:rsidR="003435C9" w:rsidRPr="005C4D38">
        <w:rPr>
          <w:rFonts w:ascii="Arial" w:hAnsi="Arial" w:cs="Arial"/>
          <w:sz w:val="22"/>
          <w:szCs w:val="22"/>
        </w:rPr>
        <w:t xml:space="preserve">. </w:t>
      </w:r>
      <w:r w:rsidR="00436A4A">
        <w:rPr>
          <w:rFonts w:ascii="Arial" w:hAnsi="Arial" w:cs="Arial"/>
          <w:sz w:val="22"/>
          <w:szCs w:val="22"/>
        </w:rPr>
        <w:t>These interviews, then, are used to give readers a better understanding of the shared experience from the unique perspective of those having the experience (</w:t>
      </w:r>
      <w:r w:rsidR="00436A4A" w:rsidRPr="005C4D38">
        <w:rPr>
          <w:rFonts w:ascii="Arial" w:hAnsi="Arial" w:cs="Arial"/>
          <w:sz w:val="22"/>
          <w:szCs w:val="22"/>
        </w:rPr>
        <w:t xml:space="preserve">Crowther, </w:t>
      </w:r>
      <w:r w:rsidR="00436A4A" w:rsidRPr="005C4D38">
        <w:rPr>
          <w:rFonts w:ascii="Arial" w:hAnsi="Arial" w:cs="Arial"/>
          <w:i/>
          <w:iCs/>
          <w:sz w:val="22"/>
          <w:szCs w:val="22"/>
        </w:rPr>
        <w:t xml:space="preserve">et al., </w:t>
      </w:r>
      <w:r w:rsidR="00436A4A" w:rsidRPr="005C4D38">
        <w:rPr>
          <w:rFonts w:ascii="Arial" w:hAnsi="Arial" w:cs="Arial"/>
          <w:sz w:val="22"/>
          <w:szCs w:val="22"/>
        </w:rPr>
        <w:t>2017).</w:t>
      </w:r>
    </w:p>
    <w:p w14:paraId="6A73D421" w14:textId="5E853660" w:rsidR="00FD2208" w:rsidRPr="004044FD" w:rsidRDefault="003435C9" w:rsidP="00436A4A">
      <w:pPr>
        <w:spacing w:line="360" w:lineRule="auto"/>
        <w:ind w:firstLine="720"/>
        <w:rPr>
          <w:rFonts w:ascii="Arial" w:hAnsi="Arial" w:cs="Arial"/>
          <w:sz w:val="22"/>
          <w:szCs w:val="22"/>
        </w:rPr>
      </w:pPr>
      <w:r w:rsidRPr="005C4D38">
        <w:rPr>
          <w:rFonts w:ascii="Arial" w:hAnsi="Arial" w:cs="Arial"/>
          <w:sz w:val="22"/>
          <w:szCs w:val="22"/>
        </w:rPr>
        <w:t>While interviews were not conducted for</w:t>
      </w:r>
      <w:r>
        <w:rPr>
          <w:rFonts w:ascii="Arial" w:hAnsi="Arial" w:cs="Arial"/>
          <w:sz w:val="22"/>
          <w:szCs w:val="22"/>
        </w:rPr>
        <w:t xml:space="preserve"> this review, much of the literature contains</w:t>
      </w:r>
      <w:r w:rsidR="00945193">
        <w:rPr>
          <w:rFonts w:ascii="Arial" w:hAnsi="Arial" w:cs="Arial"/>
          <w:sz w:val="22"/>
          <w:szCs w:val="22"/>
        </w:rPr>
        <w:t xml:space="preserve"> </w:t>
      </w:r>
      <w:r>
        <w:rPr>
          <w:rFonts w:ascii="Arial" w:hAnsi="Arial" w:cs="Arial"/>
          <w:sz w:val="22"/>
          <w:szCs w:val="22"/>
        </w:rPr>
        <w:t xml:space="preserve">direct quotes from </w:t>
      </w:r>
      <w:r w:rsidR="00945193">
        <w:rPr>
          <w:rFonts w:ascii="Arial" w:hAnsi="Arial" w:cs="Arial"/>
          <w:sz w:val="22"/>
          <w:szCs w:val="22"/>
        </w:rPr>
        <w:t>participants</w:t>
      </w:r>
      <w:r w:rsidR="007139DE">
        <w:rPr>
          <w:rFonts w:ascii="Arial" w:hAnsi="Arial" w:cs="Arial"/>
          <w:sz w:val="22"/>
          <w:szCs w:val="22"/>
        </w:rPr>
        <w:t xml:space="preserve">. </w:t>
      </w:r>
      <w:r w:rsidR="00945193">
        <w:rPr>
          <w:rFonts w:ascii="Arial" w:hAnsi="Arial" w:cs="Arial"/>
          <w:sz w:val="22"/>
          <w:szCs w:val="22"/>
        </w:rPr>
        <w:t xml:space="preserve">While </w:t>
      </w:r>
      <w:r w:rsidR="00A84F89">
        <w:rPr>
          <w:rFonts w:ascii="Arial" w:hAnsi="Arial" w:cs="Arial"/>
          <w:sz w:val="22"/>
          <w:szCs w:val="22"/>
        </w:rPr>
        <w:t>academic tradition</w:t>
      </w:r>
      <w:r w:rsidR="00945193">
        <w:rPr>
          <w:rFonts w:ascii="Arial" w:hAnsi="Arial" w:cs="Arial"/>
          <w:sz w:val="22"/>
          <w:szCs w:val="22"/>
        </w:rPr>
        <w:t xml:space="preserve"> would prefer these quotes to be summarized</w:t>
      </w:r>
      <w:r w:rsidR="00FD2208">
        <w:rPr>
          <w:rFonts w:ascii="Arial" w:hAnsi="Arial" w:cs="Arial"/>
          <w:sz w:val="22"/>
          <w:szCs w:val="22"/>
        </w:rPr>
        <w:t xml:space="preserve"> and interpreted</w:t>
      </w:r>
      <w:r w:rsidR="00945193">
        <w:rPr>
          <w:rFonts w:ascii="Arial" w:hAnsi="Arial" w:cs="Arial"/>
          <w:sz w:val="22"/>
          <w:szCs w:val="22"/>
        </w:rPr>
        <w:t xml:space="preserve"> by the researcher,</w:t>
      </w:r>
      <w:r w:rsidR="00516E40">
        <w:rPr>
          <w:rFonts w:ascii="Arial" w:hAnsi="Arial" w:cs="Arial"/>
          <w:sz w:val="22"/>
          <w:szCs w:val="22"/>
        </w:rPr>
        <w:t xml:space="preserve"> </w:t>
      </w:r>
      <w:r w:rsidR="005030CA">
        <w:rPr>
          <w:rFonts w:ascii="Arial" w:hAnsi="Arial" w:cs="Arial"/>
          <w:sz w:val="22"/>
          <w:szCs w:val="22"/>
        </w:rPr>
        <w:t xml:space="preserve">so </w:t>
      </w:r>
      <w:r w:rsidR="007139DE">
        <w:rPr>
          <w:rFonts w:ascii="Arial" w:hAnsi="Arial" w:cs="Arial"/>
          <w:sz w:val="22"/>
          <w:szCs w:val="22"/>
        </w:rPr>
        <w:t>as to</w:t>
      </w:r>
      <w:r w:rsidR="005030CA">
        <w:rPr>
          <w:rFonts w:ascii="Arial" w:hAnsi="Arial" w:cs="Arial"/>
          <w:sz w:val="22"/>
          <w:szCs w:val="22"/>
        </w:rPr>
        <w:t xml:space="preserve"> </w:t>
      </w:r>
      <w:r w:rsidR="00516E40">
        <w:rPr>
          <w:rFonts w:ascii="Arial" w:hAnsi="Arial" w:cs="Arial"/>
          <w:sz w:val="22"/>
          <w:szCs w:val="22"/>
        </w:rPr>
        <w:t>avoid plagiarism and demonstrate personal understanding of the texts (</w:t>
      </w:r>
      <w:r w:rsidR="008058F2">
        <w:rPr>
          <w:rFonts w:ascii="Arial" w:hAnsi="Arial" w:cs="Arial"/>
          <w:sz w:val="22"/>
          <w:szCs w:val="22"/>
        </w:rPr>
        <w:t xml:space="preserve">Shi, 2010; </w:t>
      </w:r>
      <w:proofErr w:type="spellStart"/>
      <w:r w:rsidR="00516E40">
        <w:rPr>
          <w:rFonts w:ascii="Arial" w:hAnsi="Arial" w:cs="Arial"/>
          <w:sz w:val="22"/>
          <w:szCs w:val="22"/>
        </w:rPr>
        <w:t>Petri</w:t>
      </w:r>
      <w:r w:rsidR="008058F2">
        <w:rPr>
          <w:rFonts w:ascii="Arial" w:hAnsi="Arial" w:cs="Arial"/>
          <w:sz w:val="22"/>
          <w:szCs w:val="22"/>
        </w:rPr>
        <w:t>c</w:t>
      </w:r>
      <w:proofErr w:type="spellEnd"/>
      <w:r w:rsidR="008058F2">
        <w:rPr>
          <w:rFonts w:ascii="Arial" w:hAnsi="Arial" w:cs="Arial"/>
          <w:sz w:val="22"/>
          <w:szCs w:val="22"/>
        </w:rPr>
        <w:t>, 2012)</w:t>
      </w:r>
      <w:r w:rsidR="00F164C5">
        <w:rPr>
          <w:rFonts w:ascii="Arial" w:hAnsi="Arial" w:cs="Arial"/>
          <w:sz w:val="22"/>
          <w:szCs w:val="22"/>
        </w:rPr>
        <w:t>,</w:t>
      </w:r>
      <w:r w:rsidR="00945193">
        <w:rPr>
          <w:rFonts w:ascii="Arial" w:hAnsi="Arial" w:cs="Arial"/>
          <w:sz w:val="22"/>
          <w:szCs w:val="22"/>
        </w:rPr>
        <w:t xml:space="preserve"> I </w:t>
      </w:r>
      <w:r w:rsidR="00397711">
        <w:rPr>
          <w:rFonts w:ascii="Arial" w:hAnsi="Arial" w:cs="Arial"/>
          <w:sz w:val="22"/>
          <w:szCs w:val="22"/>
        </w:rPr>
        <w:t xml:space="preserve">have decided to </w:t>
      </w:r>
      <w:r w:rsidR="00945193">
        <w:rPr>
          <w:rFonts w:ascii="Arial" w:hAnsi="Arial" w:cs="Arial"/>
          <w:sz w:val="22"/>
          <w:szCs w:val="22"/>
        </w:rPr>
        <w:t>include relevant direct quotes from</w:t>
      </w:r>
      <w:r w:rsidR="00F164C5">
        <w:rPr>
          <w:rFonts w:ascii="Arial" w:hAnsi="Arial" w:cs="Arial"/>
          <w:sz w:val="22"/>
          <w:szCs w:val="22"/>
        </w:rPr>
        <w:t xml:space="preserve"> these</w:t>
      </w:r>
      <w:r w:rsidR="00945193">
        <w:rPr>
          <w:rFonts w:ascii="Arial" w:hAnsi="Arial" w:cs="Arial"/>
          <w:sz w:val="22"/>
          <w:szCs w:val="22"/>
        </w:rPr>
        <w:t xml:space="preserve"> interviews, allowing </w:t>
      </w:r>
      <w:r w:rsidR="005030CA">
        <w:rPr>
          <w:rFonts w:ascii="Arial" w:hAnsi="Arial" w:cs="Arial"/>
          <w:sz w:val="22"/>
          <w:szCs w:val="22"/>
        </w:rPr>
        <w:t xml:space="preserve">the </w:t>
      </w:r>
      <w:r w:rsidR="00945193">
        <w:rPr>
          <w:rFonts w:ascii="Arial" w:hAnsi="Arial" w:cs="Arial"/>
          <w:sz w:val="22"/>
          <w:szCs w:val="22"/>
        </w:rPr>
        <w:t>non-singers to speak for themselves</w:t>
      </w:r>
      <w:r w:rsidR="00F164C5">
        <w:rPr>
          <w:rFonts w:ascii="Arial" w:hAnsi="Arial" w:cs="Arial"/>
          <w:sz w:val="22"/>
          <w:szCs w:val="22"/>
        </w:rPr>
        <w:t>. This will</w:t>
      </w:r>
      <w:r w:rsidR="00397711">
        <w:rPr>
          <w:rFonts w:ascii="Arial" w:hAnsi="Arial" w:cs="Arial"/>
          <w:sz w:val="22"/>
          <w:szCs w:val="22"/>
        </w:rPr>
        <w:t xml:space="preserve"> hopefully </w:t>
      </w:r>
      <w:r w:rsidR="00FD2208">
        <w:rPr>
          <w:rFonts w:ascii="Arial" w:hAnsi="Arial" w:cs="Arial"/>
          <w:sz w:val="22"/>
          <w:szCs w:val="22"/>
        </w:rPr>
        <w:t>result in more rigorous findings, as I will be relying not on my own interpretations of interview data</w:t>
      </w:r>
      <w:r w:rsidR="007F4760">
        <w:rPr>
          <w:rFonts w:ascii="Arial" w:hAnsi="Arial" w:cs="Arial"/>
          <w:sz w:val="22"/>
          <w:szCs w:val="22"/>
        </w:rPr>
        <w:t xml:space="preserve"> to synthesize the data,</w:t>
      </w:r>
      <w:r w:rsidR="00FD2208">
        <w:rPr>
          <w:rFonts w:ascii="Arial" w:hAnsi="Arial" w:cs="Arial"/>
          <w:sz w:val="22"/>
          <w:szCs w:val="22"/>
        </w:rPr>
        <w:t xml:space="preserve"> but on the non-singers’ </w:t>
      </w:r>
      <w:r w:rsidR="00436A4A">
        <w:rPr>
          <w:rFonts w:ascii="Arial" w:hAnsi="Arial" w:cs="Arial"/>
          <w:sz w:val="22"/>
          <w:szCs w:val="22"/>
        </w:rPr>
        <w:t xml:space="preserve">personal </w:t>
      </w:r>
      <w:r w:rsidR="00FD2208">
        <w:rPr>
          <w:rFonts w:ascii="Arial" w:hAnsi="Arial" w:cs="Arial"/>
          <w:sz w:val="22"/>
          <w:szCs w:val="22"/>
        </w:rPr>
        <w:t>descriptions of their own experiences.</w:t>
      </w:r>
      <w:r w:rsidR="00F164C5">
        <w:rPr>
          <w:rFonts w:ascii="Arial" w:hAnsi="Arial" w:cs="Arial"/>
          <w:sz w:val="22"/>
          <w:szCs w:val="22"/>
        </w:rPr>
        <w:t xml:space="preserve"> </w:t>
      </w:r>
    </w:p>
    <w:p w14:paraId="660CB65C" w14:textId="3783E282" w:rsidR="00551FA0" w:rsidRDefault="00FD2208" w:rsidP="003F442D">
      <w:pPr>
        <w:spacing w:line="360" w:lineRule="auto"/>
        <w:ind w:firstLine="720"/>
        <w:rPr>
          <w:rFonts w:ascii="Arial" w:hAnsi="Arial" w:cs="Arial"/>
          <w:sz w:val="22"/>
          <w:szCs w:val="22"/>
        </w:rPr>
      </w:pPr>
      <w:r>
        <w:rPr>
          <w:rFonts w:ascii="Arial" w:hAnsi="Arial" w:cs="Arial"/>
          <w:sz w:val="22"/>
          <w:szCs w:val="22"/>
        </w:rPr>
        <w:t>T</w:t>
      </w:r>
      <w:r w:rsidR="00A37374">
        <w:rPr>
          <w:rFonts w:ascii="Arial" w:hAnsi="Arial" w:cs="Arial"/>
          <w:sz w:val="22"/>
          <w:szCs w:val="22"/>
        </w:rPr>
        <w:t xml:space="preserve">he main </w:t>
      </w:r>
      <w:r w:rsidR="00E413D4">
        <w:rPr>
          <w:rFonts w:ascii="Arial" w:hAnsi="Arial" w:cs="Arial"/>
          <w:sz w:val="22"/>
          <w:szCs w:val="22"/>
        </w:rPr>
        <w:t xml:space="preserve">research </w:t>
      </w:r>
      <w:r w:rsidR="00A37374">
        <w:rPr>
          <w:rFonts w:ascii="Arial" w:hAnsi="Arial" w:cs="Arial"/>
          <w:sz w:val="22"/>
          <w:szCs w:val="22"/>
        </w:rPr>
        <w:t>method this review employs is q</w:t>
      </w:r>
      <w:r w:rsidR="006A59AE">
        <w:rPr>
          <w:rFonts w:ascii="Arial" w:hAnsi="Arial" w:cs="Arial"/>
          <w:sz w:val="22"/>
          <w:szCs w:val="22"/>
        </w:rPr>
        <w:t>ualitative evidence synthesis (QES)</w:t>
      </w:r>
      <w:r w:rsidR="00A37374">
        <w:rPr>
          <w:rFonts w:ascii="Arial" w:hAnsi="Arial" w:cs="Arial"/>
          <w:sz w:val="22"/>
          <w:szCs w:val="22"/>
        </w:rPr>
        <w:t>,</w:t>
      </w:r>
      <w:r w:rsidR="006217E9">
        <w:rPr>
          <w:rFonts w:ascii="Arial" w:hAnsi="Arial" w:cs="Arial"/>
          <w:sz w:val="22"/>
          <w:szCs w:val="22"/>
        </w:rPr>
        <w:t xml:space="preserve"> </w:t>
      </w:r>
      <w:r w:rsidR="003F442D">
        <w:rPr>
          <w:rFonts w:ascii="Arial" w:hAnsi="Arial" w:cs="Arial"/>
          <w:sz w:val="22"/>
          <w:szCs w:val="22"/>
        </w:rPr>
        <w:t>which also emphasizes the power of personal experience (Booth, 2017). This</w:t>
      </w:r>
      <w:r w:rsidR="006217E9">
        <w:rPr>
          <w:rFonts w:ascii="Arial" w:hAnsi="Arial" w:cs="Arial"/>
          <w:sz w:val="22"/>
          <w:szCs w:val="22"/>
        </w:rPr>
        <w:t xml:space="preserve"> </w:t>
      </w:r>
      <w:r w:rsidR="00351CA5">
        <w:rPr>
          <w:rFonts w:ascii="Arial" w:hAnsi="Arial" w:cs="Arial"/>
          <w:sz w:val="22"/>
          <w:szCs w:val="22"/>
        </w:rPr>
        <w:t>category</w:t>
      </w:r>
      <w:r w:rsidR="006217E9">
        <w:rPr>
          <w:rFonts w:ascii="Arial" w:hAnsi="Arial" w:cs="Arial"/>
          <w:sz w:val="22"/>
          <w:szCs w:val="22"/>
        </w:rPr>
        <w:t xml:space="preserve"> of literature review </w:t>
      </w:r>
      <w:r w:rsidR="00E10FC3">
        <w:rPr>
          <w:rFonts w:ascii="Arial" w:hAnsi="Arial" w:cs="Arial"/>
          <w:sz w:val="22"/>
          <w:szCs w:val="22"/>
        </w:rPr>
        <w:t>bring</w:t>
      </w:r>
      <w:r w:rsidR="006217E9">
        <w:rPr>
          <w:rFonts w:ascii="Arial" w:hAnsi="Arial" w:cs="Arial"/>
          <w:sz w:val="22"/>
          <w:szCs w:val="22"/>
        </w:rPr>
        <w:t>s</w:t>
      </w:r>
      <w:r w:rsidR="00E10FC3">
        <w:rPr>
          <w:rFonts w:ascii="Arial" w:hAnsi="Arial" w:cs="Arial"/>
          <w:sz w:val="22"/>
          <w:szCs w:val="22"/>
        </w:rPr>
        <w:t xml:space="preserve"> together evidence from multiple qualitative studies so as to </w:t>
      </w:r>
      <w:r w:rsidR="00AC7A39">
        <w:rPr>
          <w:rFonts w:ascii="Arial" w:hAnsi="Arial" w:cs="Arial"/>
          <w:sz w:val="22"/>
          <w:szCs w:val="22"/>
        </w:rPr>
        <w:t>provide</w:t>
      </w:r>
      <w:r w:rsidR="00E10FC3">
        <w:rPr>
          <w:rFonts w:ascii="Arial" w:hAnsi="Arial" w:cs="Arial"/>
          <w:sz w:val="22"/>
          <w:szCs w:val="22"/>
        </w:rPr>
        <w:t xml:space="preserve"> a more complete picture of a phenomenon</w:t>
      </w:r>
      <w:r w:rsidR="006217E9">
        <w:rPr>
          <w:rFonts w:ascii="Arial" w:hAnsi="Arial" w:cs="Arial"/>
          <w:sz w:val="22"/>
          <w:szCs w:val="22"/>
        </w:rPr>
        <w:t>,</w:t>
      </w:r>
      <w:r w:rsidR="00E10FC3">
        <w:rPr>
          <w:rFonts w:ascii="Arial" w:hAnsi="Arial" w:cs="Arial"/>
          <w:sz w:val="22"/>
          <w:szCs w:val="22"/>
        </w:rPr>
        <w:t xml:space="preserve"> focusing most often on the experience of individuals (</w:t>
      </w:r>
      <w:r w:rsidR="00351CA5">
        <w:rPr>
          <w:rFonts w:ascii="Arial" w:hAnsi="Arial" w:cs="Arial"/>
          <w:sz w:val="22"/>
          <w:szCs w:val="22"/>
        </w:rPr>
        <w:t xml:space="preserve">Booth </w:t>
      </w:r>
      <w:r w:rsidR="00351CA5">
        <w:rPr>
          <w:rFonts w:ascii="Arial" w:hAnsi="Arial" w:cs="Arial"/>
          <w:i/>
          <w:iCs/>
          <w:sz w:val="22"/>
          <w:szCs w:val="22"/>
        </w:rPr>
        <w:t xml:space="preserve">et al., </w:t>
      </w:r>
      <w:r w:rsidR="00351CA5">
        <w:rPr>
          <w:rFonts w:ascii="Arial" w:hAnsi="Arial" w:cs="Arial"/>
          <w:sz w:val="22"/>
          <w:szCs w:val="22"/>
        </w:rPr>
        <w:t xml:space="preserve">2016; </w:t>
      </w:r>
      <w:r w:rsidR="00E10FC3">
        <w:rPr>
          <w:rFonts w:ascii="Arial" w:hAnsi="Arial" w:cs="Arial"/>
          <w:sz w:val="22"/>
          <w:szCs w:val="22"/>
        </w:rPr>
        <w:t>Booth, 2017).</w:t>
      </w:r>
      <w:r w:rsidR="003F442D">
        <w:rPr>
          <w:rFonts w:ascii="Arial" w:hAnsi="Arial" w:cs="Arial"/>
          <w:sz w:val="22"/>
          <w:szCs w:val="22"/>
        </w:rPr>
        <w:t xml:space="preserve"> </w:t>
      </w:r>
      <w:r w:rsidR="006217E9">
        <w:rPr>
          <w:rFonts w:ascii="Arial" w:hAnsi="Arial" w:cs="Arial"/>
          <w:sz w:val="22"/>
          <w:szCs w:val="22"/>
        </w:rPr>
        <w:t>Like systematic reviews, QES</w:t>
      </w:r>
      <w:r w:rsidR="00351CA5">
        <w:rPr>
          <w:rFonts w:ascii="Arial" w:hAnsi="Arial" w:cs="Arial"/>
          <w:sz w:val="22"/>
          <w:szCs w:val="22"/>
        </w:rPr>
        <w:t xml:space="preserve"> reviews</w:t>
      </w:r>
      <w:r w:rsidR="006217E9">
        <w:rPr>
          <w:rFonts w:ascii="Arial" w:hAnsi="Arial" w:cs="Arial"/>
          <w:sz w:val="22"/>
          <w:szCs w:val="22"/>
        </w:rPr>
        <w:t xml:space="preserve"> involve strict methodology, but like narrative literature reviews, researchers </w:t>
      </w:r>
      <w:r w:rsidR="00833A91">
        <w:rPr>
          <w:rFonts w:ascii="Arial" w:hAnsi="Arial" w:cs="Arial"/>
          <w:sz w:val="22"/>
          <w:szCs w:val="22"/>
        </w:rPr>
        <w:t xml:space="preserve">have the flexibility to </w:t>
      </w:r>
      <w:r w:rsidR="00397711">
        <w:rPr>
          <w:rFonts w:ascii="Arial" w:hAnsi="Arial" w:cs="Arial"/>
          <w:sz w:val="22"/>
          <w:szCs w:val="22"/>
        </w:rPr>
        <w:t xml:space="preserve">incorporate </w:t>
      </w:r>
      <w:r w:rsidR="00833A91">
        <w:rPr>
          <w:rFonts w:ascii="Arial" w:hAnsi="Arial" w:cs="Arial"/>
          <w:sz w:val="22"/>
          <w:szCs w:val="22"/>
        </w:rPr>
        <w:t>less formal research and</w:t>
      </w:r>
      <w:r w:rsidR="00397711">
        <w:rPr>
          <w:rFonts w:ascii="Arial" w:hAnsi="Arial" w:cs="Arial"/>
          <w:sz w:val="22"/>
          <w:szCs w:val="22"/>
        </w:rPr>
        <w:t xml:space="preserve"> employ</w:t>
      </w:r>
      <w:r w:rsidR="00833A91">
        <w:rPr>
          <w:rFonts w:ascii="Arial" w:hAnsi="Arial" w:cs="Arial"/>
          <w:sz w:val="22"/>
          <w:szCs w:val="22"/>
        </w:rPr>
        <w:t xml:space="preserve"> a pragmatic view of synthesis methods (Booth </w:t>
      </w:r>
      <w:r w:rsidR="00833A91">
        <w:rPr>
          <w:rFonts w:ascii="Arial" w:hAnsi="Arial" w:cs="Arial"/>
          <w:i/>
          <w:iCs/>
          <w:sz w:val="22"/>
          <w:szCs w:val="22"/>
        </w:rPr>
        <w:t xml:space="preserve">et al., </w:t>
      </w:r>
      <w:r w:rsidR="00833A91">
        <w:rPr>
          <w:rFonts w:ascii="Arial" w:hAnsi="Arial" w:cs="Arial"/>
          <w:sz w:val="22"/>
          <w:szCs w:val="22"/>
        </w:rPr>
        <w:t>2016).</w:t>
      </w:r>
    </w:p>
    <w:p w14:paraId="5984A9EC" w14:textId="599562B4" w:rsidR="008912FD" w:rsidRDefault="00551FA0" w:rsidP="00551FA0">
      <w:pPr>
        <w:spacing w:line="360" w:lineRule="auto"/>
        <w:rPr>
          <w:rFonts w:ascii="Arial" w:hAnsi="Arial" w:cs="Arial"/>
          <w:sz w:val="22"/>
          <w:szCs w:val="22"/>
        </w:rPr>
      </w:pPr>
      <w:r>
        <w:rPr>
          <w:rFonts w:ascii="Arial" w:hAnsi="Arial" w:cs="Arial"/>
          <w:sz w:val="22"/>
          <w:szCs w:val="22"/>
        </w:rPr>
        <w:tab/>
      </w:r>
      <w:r w:rsidR="00397711">
        <w:rPr>
          <w:rFonts w:ascii="Arial" w:hAnsi="Arial" w:cs="Arial"/>
          <w:sz w:val="22"/>
          <w:szCs w:val="22"/>
        </w:rPr>
        <w:t>More s</w:t>
      </w:r>
      <w:r>
        <w:rPr>
          <w:rFonts w:ascii="Arial" w:hAnsi="Arial" w:cs="Arial"/>
          <w:sz w:val="22"/>
          <w:szCs w:val="22"/>
        </w:rPr>
        <w:t xml:space="preserve">pecifically, this review is a thematic </w:t>
      </w:r>
      <w:r w:rsidR="00A61A2A">
        <w:rPr>
          <w:rFonts w:ascii="Arial" w:hAnsi="Arial" w:cs="Arial"/>
          <w:sz w:val="22"/>
          <w:szCs w:val="22"/>
        </w:rPr>
        <w:t>synthesis</w:t>
      </w:r>
      <w:r>
        <w:rPr>
          <w:rFonts w:ascii="Arial" w:hAnsi="Arial" w:cs="Arial"/>
          <w:sz w:val="22"/>
          <w:szCs w:val="22"/>
        </w:rPr>
        <w:t>.</w:t>
      </w:r>
      <w:r w:rsidR="00911C69">
        <w:rPr>
          <w:rFonts w:ascii="Arial" w:hAnsi="Arial" w:cs="Arial"/>
          <w:sz w:val="22"/>
          <w:szCs w:val="22"/>
        </w:rPr>
        <w:t xml:space="preserve"> This is considered </w:t>
      </w:r>
      <w:r w:rsidR="003362A5">
        <w:rPr>
          <w:rFonts w:ascii="Arial" w:hAnsi="Arial" w:cs="Arial"/>
          <w:sz w:val="22"/>
          <w:szCs w:val="22"/>
        </w:rPr>
        <w:t xml:space="preserve">one of </w:t>
      </w:r>
      <w:r w:rsidR="00911C69">
        <w:rPr>
          <w:rFonts w:ascii="Arial" w:hAnsi="Arial" w:cs="Arial"/>
          <w:sz w:val="22"/>
          <w:szCs w:val="22"/>
        </w:rPr>
        <w:t>the most accessible method</w:t>
      </w:r>
      <w:r w:rsidR="00E461CB">
        <w:rPr>
          <w:rFonts w:ascii="Arial" w:hAnsi="Arial" w:cs="Arial"/>
          <w:sz w:val="22"/>
          <w:szCs w:val="22"/>
        </w:rPr>
        <w:t>s</w:t>
      </w:r>
      <w:r w:rsidR="00911C69">
        <w:rPr>
          <w:rFonts w:ascii="Arial" w:hAnsi="Arial" w:cs="Arial"/>
          <w:sz w:val="22"/>
          <w:szCs w:val="22"/>
        </w:rPr>
        <w:t xml:space="preserve"> of QES, as it can support large amounts of data, including thin (informal) data (Booth </w:t>
      </w:r>
      <w:r w:rsidR="00911C69">
        <w:rPr>
          <w:rFonts w:ascii="Arial" w:hAnsi="Arial" w:cs="Arial"/>
          <w:i/>
          <w:iCs/>
          <w:sz w:val="22"/>
          <w:szCs w:val="22"/>
        </w:rPr>
        <w:t xml:space="preserve">et al., </w:t>
      </w:r>
      <w:r w:rsidR="00911C69">
        <w:rPr>
          <w:rFonts w:ascii="Arial" w:hAnsi="Arial" w:cs="Arial"/>
          <w:sz w:val="22"/>
          <w:szCs w:val="22"/>
        </w:rPr>
        <w:t>2016)</w:t>
      </w:r>
      <w:r w:rsidR="00AA2213">
        <w:rPr>
          <w:rFonts w:ascii="Arial" w:hAnsi="Arial" w:cs="Arial"/>
          <w:sz w:val="22"/>
          <w:szCs w:val="22"/>
        </w:rPr>
        <w:t xml:space="preserve"> and can be done within a relatively short amount of time (Booth, 2017).</w:t>
      </w:r>
      <w:r w:rsidR="00745C11">
        <w:rPr>
          <w:rFonts w:ascii="Arial" w:hAnsi="Arial" w:cs="Arial"/>
          <w:sz w:val="22"/>
          <w:szCs w:val="22"/>
        </w:rPr>
        <w:t xml:space="preserve"> </w:t>
      </w:r>
      <w:r w:rsidR="00D57618">
        <w:rPr>
          <w:rFonts w:ascii="Arial" w:hAnsi="Arial" w:cs="Arial"/>
          <w:sz w:val="22"/>
          <w:szCs w:val="22"/>
        </w:rPr>
        <w:t>This research method can help directly inform policy and practice</w:t>
      </w:r>
      <w:r w:rsidR="00866787">
        <w:rPr>
          <w:rFonts w:ascii="Arial" w:hAnsi="Arial" w:cs="Arial"/>
          <w:sz w:val="22"/>
          <w:szCs w:val="22"/>
        </w:rPr>
        <w:t xml:space="preserve"> (</w:t>
      </w:r>
      <w:r w:rsidR="00B61103">
        <w:rPr>
          <w:rFonts w:ascii="Arial" w:hAnsi="Arial" w:cs="Arial"/>
          <w:sz w:val="22"/>
          <w:szCs w:val="22"/>
        </w:rPr>
        <w:t xml:space="preserve">Campbell, </w:t>
      </w:r>
      <w:r w:rsidR="00B61103">
        <w:rPr>
          <w:rFonts w:ascii="Arial" w:hAnsi="Arial" w:cs="Arial"/>
          <w:i/>
          <w:iCs/>
          <w:sz w:val="22"/>
          <w:szCs w:val="22"/>
        </w:rPr>
        <w:t xml:space="preserve">et al., </w:t>
      </w:r>
      <w:r w:rsidR="00B61103">
        <w:rPr>
          <w:rFonts w:ascii="Arial" w:hAnsi="Arial" w:cs="Arial"/>
          <w:sz w:val="22"/>
          <w:szCs w:val="22"/>
        </w:rPr>
        <w:t>2003).</w:t>
      </w:r>
      <w:r w:rsidR="002B7421">
        <w:rPr>
          <w:rFonts w:ascii="Arial" w:hAnsi="Arial" w:cs="Arial"/>
          <w:sz w:val="22"/>
          <w:szCs w:val="22"/>
        </w:rPr>
        <w:t xml:space="preserve"> </w:t>
      </w:r>
      <w:r w:rsidR="008912FD">
        <w:rPr>
          <w:rFonts w:ascii="Arial" w:hAnsi="Arial" w:cs="Arial"/>
          <w:sz w:val="22"/>
          <w:szCs w:val="22"/>
        </w:rPr>
        <w:t xml:space="preserve">Thomas and Harden (2008) describe the steps of the thematic </w:t>
      </w:r>
      <w:r w:rsidR="00B15849">
        <w:rPr>
          <w:rFonts w:ascii="Arial" w:hAnsi="Arial" w:cs="Arial"/>
          <w:sz w:val="22"/>
          <w:szCs w:val="22"/>
        </w:rPr>
        <w:t>synthesis</w:t>
      </w:r>
      <w:r w:rsidR="008912FD">
        <w:rPr>
          <w:rFonts w:ascii="Arial" w:hAnsi="Arial" w:cs="Arial"/>
          <w:sz w:val="22"/>
          <w:szCs w:val="22"/>
        </w:rPr>
        <w:t xml:space="preserve"> process: searching for literature, assessing the quality of the literature, extracting data</w:t>
      </w:r>
      <w:r w:rsidR="00B6392E">
        <w:rPr>
          <w:rFonts w:ascii="Arial" w:hAnsi="Arial" w:cs="Arial"/>
          <w:sz w:val="22"/>
          <w:szCs w:val="22"/>
        </w:rPr>
        <w:t xml:space="preserve">, </w:t>
      </w:r>
      <w:r w:rsidR="008912FD">
        <w:rPr>
          <w:rFonts w:ascii="Arial" w:hAnsi="Arial" w:cs="Arial"/>
          <w:sz w:val="22"/>
          <w:szCs w:val="22"/>
        </w:rPr>
        <w:t xml:space="preserve">and synthesizing the data. </w:t>
      </w:r>
    </w:p>
    <w:p w14:paraId="62E70F49" w14:textId="77777777" w:rsidR="00745C11" w:rsidRDefault="00745C11" w:rsidP="00551FA0">
      <w:pPr>
        <w:spacing w:line="360" w:lineRule="auto"/>
        <w:rPr>
          <w:rFonts w:ascii="Arial" w:hAnsi="Arial" w:cs="Arial"/>
          <w:sz w:val="22"/>
          <w:szCs w:val="22"/>
        </w:rPr>
      </w:pPr>
    </w:p>
    <w:p w14:paraId="005E5151" w14:textId="77777777" w:rsidR="00B50031" w:rsidRDefault="00B50031" w:rsidP="00551FA0">
      <w:pPr>
        <w:spacing w:line="360" w:lineRule="auto"/>
        <w:rPr>
          <w:rFonts w:ascii="Arial" w:hAnsi="Arial" w:cs="Arial"/>
          <w:sz w:val="22"/>
          <w:szCs w:val="22"/>
        </w:rPr>
      </w:pPr>
    </w:p>
    <w:p w14:paraId="7FF8CDE3" w14:textId="77777777" w:rsidR="00B50031" w:rsidRDefault="00B50031" w:rsidP="00551FA0">
      <w:pPr>
        <w:spacing w:line="360" w:lineRule="auto"/>
        <w:rPr>
          <w:rFonts w:ascii="Arial" w:hAnsi="Arial" w:cs="Arial"/>
          <w:sz w:val="22"/>
          <w:szCs w:val="22"/>
        </w:rPr>
      </w:pPr>
    </w:p>
    <w:p w14:paraId="6C0A43A1" w14:textId="75B71C5C" w:rsidR="00745C11" w:rsidRPr="001457A4" w:rsidRDefault="00745C11" w:rsidP="00551FA0">
      <w:pPr>
        <w:spacing w:line="360" w:lineRule="auto"/>
        <w:rPr>
          <w:rFonts w:ascii="Arial" w:hAnsi="Arial" w:cs="Arial"/>
          <w:i/>
          <w:iCs/>
          <w:sz w:val="22"/>
          <w:szCs w:val="22"/>
        </w:rPr>
      </w:pPr>
      <w:r w:rsidRPr="001457A4">
        <w:rPr>
          <w:rFonts w:ascii="Arial" w:hAnsi="Arial" w:cs="Arial"/>
          <w:i/>
          <w:iCs/>
          <w:sz w:val="22"/>
          <w:szCs w:val="22"/>
        </w:rPr>
        <w:lastRenderedPageBreak/>
        <w:t>Searching for literature</w:t>
      </w:r>
    </w:p>
    <w:p w14:paraId="0DFCEF5A" w14:textId="77777777" w:rsidR="00380F48" w:rsidRDefault="00745C11" w:rsidP="00551FA0">
      <w:pPr>
        <w:spacing w:line="360" w:lineRule="auto"/>
        <w:rPr>
          <w:rFonts w:ascii="Arial" w:hAnsi="Arial" w:cs="Arial"/>
          <w:sz w:val="22"/>
          <w:szCs w:val="22"/>
        </w:rPr>
      </w:pPr>
      <w:r>
        <w:rPr>
          <w:rFonts w:ascii="Arial" w:hAnsi="Arial" w:cs="Arial"/>
          <w:sz w:val="22"/>
          <w:szCs w:val="22"/>
        </w:rPr>
        <w:tab/>
        <w:t xml:space="preserve">In traditional systematic reviews, to be considered rigorous and valid, </w:t>
      </w:r>
      <w:r w:rsidR="007C4F3B">
        <w:rPr>
          <w:rFonts w:ascii="Arial" w:hAnsi="Arial" w:cs="Arial"/>
          <w:sz w:val="22"/>
          <w:szCs w:val="22"/>
        </w:rPr>
        <w:t xml:space="preserve">researchers must </w:t>
      </w:r>
      <w:r>
        <w:rPr>
          <w:rFonts w:ascii="Arial" w:hAnsi="Arial" w:cs="Arial"/>
          <w:sz w:val="22"/>
          <w:szCs w:val="22"/>
        </w:rPr>
        <w:t xml:space="preserve">conduct </w:t>
      </w:r>
      <w:r w:rsidR="004E3DE8">
        <w:rPr>
          <w:rFonts w:ascii="Arial" w:hAnsi="Arial" w:cs="Arial"/>
          <w:sz w:val="22"/>
          <w:szCs w:val="22"/>
        </w:rPr>
        <w:t>comprehensive</w:t>
      </w:r>
      <w:r>
        <w:rPr>
          <w:rFonts w:ascii="Arial" w:hAnsi="Arial" w:cs="Arial"/>
          <w:sz w:val="22"/>
          <w:szCs w:val="22"/>
        </w:rPr>
        <w:t xml:space="preserve"> </w:t>
      </w:r>
      <w:r w:rsidR="007C4F3B">
        <w:rPr>
          <w:rFonts w:ascii="Arial" w:hAnsi="Arial" w:cs="Arial"/>
          <w:sz w:val="22"/>
          <w:szCs w:val="22"/>
        </w:rPr>
        <w:t>searches</w:t>
      </w:r>
      <w:r>
        <w:rPr>
          <w:rFonts w:ascii="Arial" w:hAnsi="Arial" w:cs="Arial"/>
          <w:sz w:val="22"/>
          <w:szCs w:val="22"/>
        </w:rPr>
        <w:t xml:space="preserve"> and </w:t>
      </w:r>
      <w:r w:rsidR="007C4F3B">
        <w:rPr>
          <w:rFonts w:ascii="Arial" w:hAnsi="Arial" w:cs="Arial"/>
          <w:sz w:val="22"/>
          <w:szCs w:val="22"/>
        </w:rPr>
        <w:t>uncover</w:t>
      </w:r>
      <w:r>
        <w:rPr>
          <w:rFonts w:ascii="Arial" w:hAnsi="Arial" w:cs="Arial"/>
          <w:sz w:val="22"/>
          <w:szCs w:val="22"/>
        </w:rPr>
        <w:t xml:space="preserve"> every relevant study</w:t>
      </w:r>
      <w:r w:rsidR="00A91CBA">
        <w:rPr>
          <w:rFonts w:ascii="Arial" w:hAnsi="Arial" w:cs="Arial"/>
          <w:sz w:val="22"/>
          <w:szCs w:val="22"/>
        </w:rPr>
        <w:t xml:space="preserve"> (Cook, Mulrow, and Haynes, 1997)</w:t>
      </w:r>
      <w:r w:rsidR="00181FC1">
        <w:rPr>
          <w:rFonts w:ascii="Arial" w:hAnsi="Arial" w:cs="Arial"/>
          <w:sz w:val="22"/>
          <w:szCs w:val="22"/>
        </w:rPr>
        <w:t xml:space="preserve">. </w:t>
      </w:r>
      <w:r w:rsidR="00B20136">
        <w:rPr>
          <w:rFonts w:ascii="Arial" w:hAnsi="Arial" w:cs="Arial"/>
          <w:sz w:val="22"/>
          <w:szCs w:val="22"/>
        </w:rPr>
        <w:t xml:space="preserve">This is because quantitative literature reports its findings in numerical data, and so by not including studies in a quantitative systematic review, the statistical findings of the review will be skewed. </w:t>
      </w:r>
      <w:r w:rsidR="00181FC1">
        <w:rPr>
          <w:rFonts w:ascii="Arial" w:hAnsi="Arial" w:cs="Arial"/>
          <w:sz w:val="22"/>
          <w:szCs w:val="22"/>
        </w:rPr>
        <w:t>However, Doyle (</w:t>
      </w:r>
      <w:r w:rsidR="006C45C0">
        <w:rPr>
          <w:rFonts w:ascii="Arial" w:hAnsi="Arial" w:cs="Arial"/>
          <w:sz w:val="22"/>
          <w:szCs w:val="22"/>
        </w:rPr>
        <w:t>2003</w:t>
      </w:r>
      <w:r w:rsidR="00181FC1">
        <w:rPr>
          <w:rFonts w:ascii="Arial" w:hAnsi="Arial" w:cs="Arial"/>
          <w:sz w:val="22"/>
          <w:szCs w:val="22"/>
        </w:rPr>
        <w:t>) suggest</w:t>
      </w:r>
      <w:r w:rsidR="006C45C0">
        <w:rPr>
          <w:rFonts w:ascii="Arial" w:hAnsi="Arial" w:cs="Arial"/>
          <w:sz w:val="22"/>
          <w:szCs w:val="22"/>
        </w:rPr>
        <w:t>s</w:t>
      </w:r>
      <w:r w:rsidR="00181FC1">
        <w:rPr>
          <w:rFonts w:ascii="Arial" w:hAnsi="Arial" w:cs="Arial"/>
          <w:sz w:val="22"/>
          <w:szCs w:val="22"/>
        </w:rPr>
        <w:t xml:space="preserve"> that QES studies may benefit </w:t>
      </w:r>
      <w:r w:rsidR="006C45C0">
        <w:rPr>
          <w:rFonts w:ascii="Arial" w:hAnsi="Arial" w:cs="Arial"/>
          <w:sz w:val="22"/>
          <w:szCs w:val="22"/>
        </w:rPr>
        <w:t xml:space="preserve">more </w:t>
      </w:r>
      <w:r w:rsidR="00181FC1">
        <w:rPr>
          <w:rFonts w:ascii="Arial" w:hAnsi="Arial" w:cs="Arial"/>
          <w:sz w:val="22"/>
          <w:szCs w:val="22"/>
        </w:rPr>
        <w:t>from purposive sampling that aims for “conceptual saturation”</w:t>
      </w:r>
      <w:r w:rsidR="00B20136">
        <w:rPr>
          <w:rFonts w:ascii="Arial" w:hAnsi="Arial" w:cs="Arial"/>
          <w:sz w:val="22"/>
          <w:szCs w:val="22"/>
        </w:rPr>
        <w:t xml:space="preserve"> </w:t>
      </w:r>
      <w:r w:rsidR="006C45C0">
        <w:rPr>
          <w:rFonts w:ascii="Arial" w:hAnsi="Arial" w:cs="Arial"/>
          <w:sz w:val="22"/>
          <w:szCs w:val="22"/>
        </w:rPr>
        <w:t xml:space="preserve">rather than exhaustive sampling </w:t>
      </w:r>
      <w:r w:rsidR="00181FC1">
        <w:rPr>
          <w:rFonts w:ascii="Arial" w:hAnsi="Arial" w:cs="Arial"/>
          <w:sz w:val="22"/>
          <w:szCs w:val="22"/>
        </w:rPr>
        <w:t>(Thomas and Harden, 2008</w:t>
      </w:r>
      <w:r w:rsidR="00181FC1" w:rsidRPr="002B7421">
        <w:rPr>
          <w:rFonts w:ascii="Arial" w:hAnsi="Arial" w:cs="Arial"/>
          <w:sz w:val="22"/>
          <w:szCs w:val="22"/>
        </w:rPr>
        <w:t>, p. 3)</w:t>
      </w:r>
      <w:r w:rsidR="00B20136" w:rsidRPr="002B7421">
        <w:rPr>
          <w:rFonts w:ascii="Arial" w:hAnsi="Arial" w:cs="Arial"/>
          <w:sz w:val="22"/>
          <w:szCs w:val="22"/>
        </w:rPr>
        <w:t>.</w:t>
      </w:r>
      <w:r w:rsidR="00B20136">
        <w:rPr>
          <w:rFonts w:ascii="Arial" w:hAnsi="Arial" w:cs="Arial"/>
          <w:sz w:val="22"/>
          <w:szCs w:val="22"/>
        </w:rPr>
        <w:t xml:space="preserve"> </w:t>
      </w:r>
    </w:p>
    <w:p w14:paraId="2A7C931B" w14:textId="1A359E0E" w:rsidR="008375E1" w:rsidRDefault="00270A70" w:rsidP="0097248F">
      <w:pPr>
        <w:spacing w:line="360" w:lineRule="auto"/>
        <w:ind w:firstLine="720"/>
        <w:rPr>
          <w:rFonts w:ascii="Arial" w:hAnsi="Arial" w:cs="Arial"/>
          <w:sz w:val="22"/>
          <w:szCs w:val="22"/>
        </w:rPr>
      </w:pPr>
      <w:r>
        <w:rPr>
          <w:rFonts w:ascii="Arial" w:hAnsi="Arial" w:cs="Arial"/>
          <w:sz w:val="22"/>
          <w:szCs w:val="22"/>
        </w:rPr>
        <w:t xml:space="preserve">With this in mind, it is still important for </w:t>
      </w:r>
      <w:r w:rsidR="009832E0">
        <w:rPr>
          <w:rFonts w:ascii="Arial" w:hAnsi="Arial" w:cs="Arial"/>
          <w:sz w:val="22"/>
          <w:szCs w:val="22"/>
        </w:rPr>
        <w:t>me</w:t>
      </w:r>
      <w:r>
        <w:rPr>
          <w:rFonts w:ascii="Arial" w:hAnsi="Arial" w:cs="Arial"/>
          <w:sz w:val="22"/>
          <w:szCs w:val="22"/>
        </w:rPr>
        <w:t xml:space="preserve"> to utilize methodical search techniques</w:t>
      </w:r>
      <w:r w:rsidR="009832E0">
        <w:rPr>
          <w:rFonts w:ascii="Arial" w:hAnsi="Arial" w:cs="Arial"/>
          <w:sz w:val="22"/>
          <w:szCs w:val="22"/>
        </w:rPr>
        <w:t xml:space="preserve"> for this review</w:t>
      </w:r>
      <w:r>
        <w:rPr>
          <w:rFonts w:ascii="Arial" w:hAnsi="Arial" w:cs="Arial"/>
          <w:sz w:val="22"/>
          <w:szCs w:val="22"/>
        </w:rPr>
        <w:t xml:space="preserve"> to be able to achieve this conceptual saturation</w:t>
      </w:r>
      <w:r w:rsidR="00380F48">
        <w:rPr>
          <w:rFonts w:ascii="Arial" w:hAnsi="Arial" w:cs="Arial"/>
          <w:sz w:val="22"/>
          <w:szCs w:val="22"/>
        </w:rPr>
        <w:t xml:space="preserve">, especially since qualitative research can be difficult to find in traditional search databases (Barroso </w:t>
      </w:r>
      <w:r w:rsidR="00380F48">
        <w:rPr>
          <w:rFonts w:ascii="Arial" w:hAnsi="Arial" w:cs="Arial"/>
          <w:i/>
          <w:iCs/>
          <w:sz w:val="22"/>
          <w:szCs w:val="22"/>
        </w:rPr>
        <w:t xml:space="preserve">et al., </w:t>
      </w:r>
      <w:r w:rsidR="00380F48">
        <w:rPr>
          <w:rFonts w:ascii="Arial" w:hAnsi="Arial" w:cs="Arial"/>
          <w:sz w:val="22"/>
          <w:szCs w:val="22"/>
        </w:rPr>
        <w:t xml:space="preserve">2003). To find relevant white literature, </w:t>
      </w:r>
      <w:r w:rsidR="00720B90">
        <w:rPr>
          <w:rFonts w:ascii="Arial" w:hAnsi="Arial" w:cs="Arial"/>
          <w:sz w:val="22"/>
          <w:szCs w:val="22"/>
        </w:rPr>
        <w:t>or literature that has passed through a traditional peer-review process</w:t>
      </w:r>
      <w:r w:rsidR="008A231D">
        <w:rPr>
          <w:rFonts w:ascii="Arial" w:hAnsi="Arial" w:cs="Arial"/>
          <w:sz w:val="22"/>
          <w:szCs w:val="22"/>
        </w:rPr>
        <w:t xml:space="preserve"> (Adams, Smart, and Huff, 2017), </w:t>
      </w:r>
      <w:r w:rsidR="00380F48">
        <w:rPr>
          <w:rFonts w:ascii="Arial" w:hAnsi="Arial" w:cs="Arial"/>
          <w:sz w:val="22"/>
          <w:szCs w:val="22"/>
        </w:rPr>
        <w:t>I will conduct keyword searches on several databases, such as the UWTSD library, Google Scholar, and in some specific journals (</w:t>
      </w:r>
      <w:r w:rsidR="00720B90">
        <w:rPr>
          <w:rFonts w:ascii="Arial" w:hAnsi="Arial" w:cs="Arial"/>
          <w:sz w:val="22"/>
          <w:szCs w:val="22"/>
        </w:rPr>
        <w:t xml:space="preserve">such as the </w:t>
      </w:r>
      <w:r w:rsidR="00380F48">
        <w:rPr>
          <w:rFonts w:ascii="Arial" w:hAnsi="Arial" w:cs="Arial"/>
          <w:i/>
          <w:iCs/>
          <w:sz w:val="22"/>
          <w:szCs w:val="22"/>
        </w:rPr>
        <w:t>Journal of Singing</w:t>
      </w:r>
      <w:r w:rsidR="008A231D">
        <w:rPr>
          <w:rFonts w:ascii="Arial" w:hAnsi="Arial" w:cs="Arial"/>
          <w:i/>
          <w:iCs/>
          <w:sz w:val="22"/>
          <w:szCs w:val="22"/>
        </w:rPr>
        <w:t xml:space="preserve"> </w:t>
      </w:r>
      <w:r w:rsidR="008A231D">
        <w:rPr>
          <w:rFonts w:ascii="Arial" w:hAnsi="Arial" w:cs="Arial"/>
          <w:sz w:val="22"/>
          <w:szCs w:val="22"/>
        </w:rPr>
        <w:t xml:space="preserve">and </w:t>
      </w:r>
      <w:r w:rsidR="00380F48">
        <w:rPr>
          <w:rFonts w:ascii="Arial" w:hAnsi="Arial" w:cs="Arial"/>
          <w:i/>
          <w:iCs/>
          <w:sz w:val="22"/>
          <w:szCs w:val="22"/>
        </w:rPr>
        <w:t>Research Studies in Music Education</w:t>
      </w:r>
      <w:r w:rsidR="00380F48">
        <w:rPr>
          <w:rFonts w:ascii="Arial" w:hAnsi="Arial" w:cs="Arial"/>
          <w:sz w:val="22"/>
          <w:szCs w:val="22"/>
        </w:rPr>
        <w:t>)</w:t>
      </w:r>
      <w:r w:rsidR="00800625">
        <w:rPr>
          <w:rFonts w:ascii="Arial" w:hAnsi="Arial" w:cs="Arial"/>
          <w:sz w:val="22"/>
          <w:szCs w:val="22"/>
        </w:rPr>
        <w:t xml:space="preserve">. </w:t>
      </w:r>
    </w:p>
    <w:p w14:paraId="2CBF7914" w14:textId="3FA0DD89" w:rsidR="0097248F" w:rsidRDefault="0097248F" w:rsidP="0097248F">
      <w:pPr>
        <w:spacing w:line="360" w:lineRule="auto"/>
        <w:ind w:firstLine="720"/>
        <w:rPr>
          <w:rFonts w:ascii="Arial" w:hAnsi="Arial" w:cs="Arial"/>
          <w:sz w:val="22"/>
          <w:szCs w:val="22"/>
        </w:rPr>
      </w:pPr>
      <w:r>
        <w:rPr>
          <w:rFonts w:ascii="Arial" w:hAnsi="Arial" w:cs="Arial"/>
          <w:sz w:val="22"/>
          <w:szCs w:val="22"/>
        </w:rPr>
        <w:t>While planning this methodology, I conducted an informal scoping review and found that the white literature</w:t>
      </w:r>
      <w:r w:rsidR="002B7421">
        <w:rPr>
          <w:rFonts w:ascii="Arial" w:hAnsi="Arial" w:cs="Arial"/>
          <w:sz w:val="22"/>
          <w:szCs w:val="22"/>
        </w:rPr>
        <w:t xml:space="preserve"> on this topic</w:t>
      </w:r>
      <w:r>
        <w:rPr>
          <w:rFonts w:ascii="Arial" w:hAnsi="Arial" w:cs="Arial"/>
          <w:sz w:val="22"/>
          <w:szCs w:val="22"/>
        </w:rPr>
        <w:t xml:space="preserve"> is limited, so I will </w:t>
      </w:r>
      <w:r w:rsidR="003420A4">
        <w:rPr>
          <w:rFonts w:ascii="Arial" w:hAnsi="Arial" w:cs="Arial"/>
          <w:sz w:val="22"/>
          <w:szCs w:val="22"/>
        </w:rPr>
        <w:t xml:space="preserve">also </w:t>
      </w:r>
      <w:r>
        <w:rPr>
          <w:rFonts w:ascii="Arial" w:hAnsi="Arial" w:cs="Arial"/>
          <w:sz w:val="22"/>
          <w:szCs w:val="22"/>
        </w:rPr>
        <w:t>need to integrate grey literature</w:t>
      </w:r>
      <w:r w:rsidR="00CA5549">
        <w:rPr>
          <w:rFonts w:ascii="Arial" w:hAnsi="Arial" w:cs="Arial"/>
          <w:sz w:val="22"/>
          <w:szCs w:val="22"/>
        </w:rPr>
        <w:t>, which has not undergone the same rigorous review process</w:t>
      </w:r>
      <w:r w:rsidR="008A231D">
        <w:rPr>
          <w:rFonts w:ascii="Arial" w:hAnsi="Arial" w:cs="Arial"/>
          <w:sz w:val="22"/>
          <w:szCs w:val="22"/>
        </w:rPr>
        <w:t xml:space="preserve"> </w:t>
      </w:r>
      <w:r w:rsidR="00225822">
        <w:rPr>
          <w:rFonts w:ascii="Arial" w:hAnsi="Arial" w:cs="Arial"/>
          <w:sz w:val="22"/>
          <w:szCs w:val="22"/>
        </w:rPr>
        <w:t xml:space="preserve">(Adams, Smart, and Huff, 2017). </w:t>
      </w:r>
      <w:r w:rsidR="002B7421">
        <w:rPr>
          <w:rFonts w:ascii="Arial" w:hAnsi="Arial" w:cs="Arial"/>
          <w:sz w:val="22"/>
          <w:szCs w:val="22"/>
        </w:rPr>
        <w:t>Levin (2014) defines grey literature as “</w:t>
      </w:r>
      <w:r w:rsidR="002B7421" w:rsidRPr="00B549BF">
        <w:rPr>
          <w:rFonts w:ascii="Arial" w:hAnsi="Arial" w:cs="Arial"/>
          <w:sz w:val="22"/>
          <w:szCs w:val="22"/>
        </w:rPr>
        <w:t>anything that has not been published in a traditional format or, in library parlance, lacks bibliographic control, meaning it can be hard to look up</w:t>
      </w:r>
      <w:r w:rsidR="002B7421">
        <w:rPr>
          <w:rFonts w:ascii="Arial" w:hAnsi="Arial" w:cs="Arial"/>
          <w:sz w:val="22"/>
          <w:szCs w:val="22"/>
        </w:rPr>
        <w:t xml:space="preserve">” (para. 2). </w:t>
      </w:r>
      <w:r w:rsidR="00E94DBD">
        <w:rPr>
          <w:rFonts w:ascii="Arial" w:hAnsi="Arial" w:cs="Arial"/>
          <w:sz w:val="22"/>
          <w:szCs w:val="22"/>
        </w:rPr>
        <w:t xml:space="preserve">Adams, Smart, and Huff (2017) found that researchers have included grey literature in their reviews when the traditional scholarship “lags” (p. 433). </w:t>
      </w:r>
      <w:r w:rsidR="00716C73">
        <w:rPr>
          <w:rFonts w:ascii="Arial" w:hAnsi="Arial" w:cs="Arial"/>
          <w:sz w:val="22"/>
          <w:szCs w:val="22"/>
        </w:rPr>
        <w:t xml:space="preserve">To find relevant grey literature, I will conduct keyword searches on other databases, both general (such as Google) and specific to grey literature (such as thesis depositories). </w:t>
      </w:r>
      <w:r w:rsidR="00F27DD6">
        <w:rPr>
          <w:rFonts w:ascii="Arial" w:hAnsi="Arial" w:cs="Arial"/>
          <w:sz w:val="22"/>
          <w:szCs w:val="22"/>
        </w:rPr>
        <w:t xml:space="preserve">For both white and grey literature, </w:t>
      </w:r>
      <w:r w:rsidR="00716C73">
        <w:rPr>
          <w:rFonts w:ascii="Arial" w:hAnsi="Arial" w:cs="Arial"/>
          <w:sz w:val="22"/>
          <w:szCs w:val="22"/>
        </w:rPr>
        <w:t xml:space="preserve">I will also conduct forward and backward citation chaining to discover related literature, both manually and using citation chaining websites such as </w:t>
      </w:r>
      <w:proofErr w:type="spellStart"/>
      <w:r w:rsidR="00716C73">
        <w:rPr>
          <w:rFonts w:ascii="Arial" w:hAnsi="Arial" w:cs="Arial"/>
          <w:sz w:val="22"/>
          <w:szCs w:val="22"/>
        </w:rPr>
        <w:t>LitMaps</w:t>
      </w:r>
      <w:proofErr w:type="spellEnd"/>
      <w:r w:rsidR="00716C73">
        <w:rPr>
          <w:rFonts w:ascii="Arial" w:hAnsi="Arial" w:cs="Arial"/>
          <w:sz w:val="22"/>
          <w:szCs w:val="22"/>
        </w:rPr>
        <w:t xml:space="preserve">. </w:t>
      </w:r>
    </w:p>
    <w:p w14:paraId="7713A765" w14:textId="3A15C869" w:rsidR="00F27DD6" w:rsidRDefault="00F27DD6" w:rsidP="00F27DD6">
      <w:pPr>
        <w:spacing w:line="360" w:lineRule="auto"/>
        <w:rPr>
          <w:rFonts w:ascii="Arial" w:hAnsi="Arial" w:cs="Arial"/>
          <w:sz w:val="22"/>
          <w:szCs w:val="22"/>
        </w:rPr>
      </w:pPr>
    </w:p>
    <w:p w14:paraId="170DC568" w14:textId="2492F0C5" w:rsidR="00F27DD6" w:rsidRPr="001457A4" w:rsidRDefault="00635423" w:rsidP="00F27DD6">
      <w:pPr>
        <w:spacing w:line="360" w:lineRule="auto"/>
        <w:rPr>
          <w:rFonts w:ascii="Arial" w:hAnsi="Arial" w:cs="Arial"/>
          <w:i/>
          <w:iCs/>
          <w:sz w:val="22"/>
          <w:szCs w:val="22"/>
        </w:rPr>
      </w:pPr>
      <w:r w:rsidRPr="001457A4">
        <w:rPr>
          <w:rFonts w:ascii="Arial" w:hAnsi="Arial" w:cs="Arial"/>
          <w:i/>
          <w:iCs/>
          <w:sz w:val="22"/>
          <w:szCs w:val="22"/>
        </w:rPr>
        <w:t xml:space="preserve">Assessing the quality of the </w:t>
      </w:r>
      <w:r w:rsidR="005C37F4">
        <w:rPr>
          <w:rFonts w:ascii="Arial" w:hAnsi="Arial" w:cs="Arial"/>
          <w:i/>
          <w:iCs/>
          <w:sz w:val="22"/>
          <w:szCs w:val="22"/>
        </w:rPr>
        <w:t>literature</w:t>
      </w:r>
    </w:p>
    <w:p w14:paraId="7AA42433" w14:textId="338E2A0B" w:rsidR="00AD2A1E" w:rsidRPr="009F07CE" w:rsidRDefault="009D23AE" w:rsidP="00C544D4">
      <w:pPr>
        <w:spacing w:line="360" w:lineRule="auto"/>
        <w:rPr>
          <w:rFonts w:ascii="Arial" w:hAnsi="Arial" w:cs="Arial"/>
          <w:sz w:val="22"/>
          <w:szCs w:val="22"/>
        </w:rPr>
      </w:pPr>
      <w:r w:rsidRPr="001457A4">
        <w:rPr>
          <w:rFonts w:ascii="Arial" w:hAnsi="Arial" w:cs="Arial"/>
          <w:i/>
          <w:iCs/>
          <w:sz w:val="22"/>
          <w:szCs w:val="22"/>
        </w:rPr>
        <w:tab/>
      </w:r>
      <w:r w:rsidR="007F30AA">
        <w:rPr>
          <w:rFonts w:ascii="Arial" w:hAnsi="Arial" w:cs="Arial"/>
          <w:sz w:val="22"/>
          <w:szCs w:val="22"/>
        </w:rPr>
        <w:t xml:space="preserve">With all literature used in reviews, care must be taken to ensure that the literature is high quality, with rigorous methodology and </w:t>
      </w:r>
      <w:r w:rsidR="00C37277">
        <w:rPr>
          <w:rFonts w:ascii="Arial" w:hAnsi="Arial" w:cs="Arial"/>
          <w:sz w:val="22"/>
          <w:szCs w:val="22"/>
        </w:rPr>
        <w:t>robust data. This is especially true of qualitative research, which is</w:t>
      </w:r>
      <w:r w:rsidR="008B3C1C">
        <w:rPr>
          <w:rFonts w:ascii="Arial" w:hAnsi="Arial" w:cs="Arial"/>
          <w:sz w:val="22"/>
          <w:szCs w:val="22"/>
        </w:rPr>
        <w:t xml:space="preserve"> innately</w:t>
      </w:r>
      <w:r w:rsidR="00C37277">
        <w:rPr>
          <w:rFonts w:ascii="Arial" w:hAnsi="Arial" w:cs="Arial"/>
          <w:sz w:val="22"/>
          <w:szCs w:val="22"/>
        </w:rPr>
        <w:t xml:space="preserve"> influenced by the researcher</w:t>
      </w:r>
      <w:r w:rsidR="00B22651">
        <w:rPr>
          <w:rFonts w:ascii="Arial" w:hAnsi="Arial" w:cs="Arial"/>
          <w:sz w:val="22"/>
          <w:szCs w:val="22"/>
        </w:rPr>
        <w:t xml:space="preserve"> (Denscombe, 2003). </w:t>
      </w:r>
      <w:r w:rsidR="004D4503">
        <w:rPr>
          <w:rFonts w:ascii="Arial" w:hAnsi="Arial" w:cs="Arial"/>
          <w:sz w:val="22"/>
          <w:szCs w:val="22"/>
        </w:rPr>
        <w:t xml:space="preserve">Noyes </w:t>
      </w:r>
      <w:r w:rsidR="004D4503">
        <w:rPr>
          <w:rFonts w:ascii="Arial" w:hAnsi="Arial" w:cs="Arial"/>
          <w:i/>
          <w:iCs/>
          <w:sz w:val="22"/>
          <w:szCs w:val="22"/>
        </w:rPr>
        <w:t xml:space="preserve">et al. </w:t>
      </w:r>
      <w:r w:rsidR="004D4503">
        <w:rPr>
          <w:rFonts w:ascii="Arial" w:hAnsi="Arial" w:cs="Arial"/>
          <w:sz w:val="22"/>
          <w:szCs w:val="22"/>
        </w:rPr>
        <w:t xml:space="preserve">(2023) recommend using the </w:t>
      </w:r>
      <w:r w:rsidR="00CA3477">
        <w:rPr>
          <w:rFonts w:ascii="Arial" w:hAnsi="Arial" w:cs="Arial"/>
          <w:sz w:val="22"/>
          <w:szCs w:val="22"/>
        </w:rPr>
        <w:t xml:space="preserve">appraisal checklist from the Critical Appraisal Skills </w:t>
      </w:r>
      <w:proofErr w:type="spellStart"/>
      <w:r w:rsidR="00CA3477">
        <w:rPr>
          <w:rFonts w:ascii="Arial" w:hAnsi="Arial" w:cs="Arial"/>
          <w:sz w:val="22"/>
          <w:szCs w:val="22"/>
        </w:rPr>
        <w:t>Programme</w:t>
      </w:r>
      <w:proofErr w:type="spellEnd"/>
      <w:r w:rsidR="00875726">
        <w:rPr>
          <w:rFonts w:ascii="Arial" w:hAnsi="Arial" w:cs="Arial"/>
          <w:sz w:val="22"/>
          <w:szCs w:val="22"/>
        </w:rPr>
        <w:t xml:space="preserve"> (CASP)</w:t>
      </w:r>
      <w:r w:rsidR="00CA3477">
        <w:rPr>
          <w:rFonts w:ascii="Arial" w:hAnsi="Arial" w:cs="Arial"/>
          <w:sz w:val="22"/>
          <w:szCs w:val="22"/>
        </w:rPr>
        <w:t xml:space="preserve"> to evaluate qualitative literature. </w:t>
      </w:r>
      <w:r w:rsidR="00952683">
        <w:rPr>
          <w:rFonts w:ascii="Arial" w:hAnsi="Arial" w:cs="Arial"/>
          <w:sz w:val="22"/>
          <w:szCs w:val="22"/>
        </w:rPr>
        <w:t>This checklist contains ten questions</w:t>
      </w:r>
      <w:r w:rsidR="00B46FBC">
        <w:rPr>
          <w:rFonts w:ascii="Arial" w:hAnsi="Arial" w:cs="Arial"/>
          <w:sz w:val="22"/>
          <w:szCs w:val="22"/>
        </w:rPr>
        <w:t xml:space="preserve"> to</w:t>
      </w:r>
      <w:r w:rsidR="00952683">
        <w:rPr>
          <w:rFonts w:ascii="Arial" w:hAnsi="Arial" w:cs="Arial"/>
          <w:sz w:val="22"/>
          <w:szCs w:val="22"/>
        </w:rPr>
        <w:t xml:space="preserve"> help review</w:t>
      </w:r>
      <w:r w:rsidR="008B3C1C">
        <w:rPr>
          <w:rFonts w:ascii="Arial" w:hAnsi="Arial" w:cs="Arial"/>
          <w:sz w:val="22"/>
          <w:szCs w:val="22"/>
        </w:rPr>
        <w:t>er</w:t>
      </w:r>
      <w:r w:rsidR="00952683">
        <w:rPr>
          <w:rFonts w:ascii="Arial" w:hAnsi="Arial" w:cs="Arial"/>
          <w:sz w:val="22"/>
          <w:szCs w:val="22"/>
        </w:rPr>
        <w:t xml:space="preserve">s consider </w:t>
      </w:r>
      <w:r w:rsidR="00875726">
        <w:rPr>
          <w:rFonts w:ascii="Arial" w:hAnsi="Arial" w:cs="Arial"/>
          <w:sz w:val="22"/>
          <w:szCs w:val="22"/>
        </w:rPr>
        <w:t xml:space="preserve">a study’s strengths and limitations, including methodology, research design, data </w:t>
      </w:r>
      <w:r w:rsidR="00875726">
        <w:rPr>
          <w:rFonts w:ascii="Arial" w:hAnsi="Arial" w:cs="Arial"/>
          <w:sz w:val="22"/>
          <w:szCs w:val="22"/>
        </w:rPr>
        <w:lastRenderedPageBreak/>
        <w:t xml:space="preserve">collection and analysis, ethical considerations, and the value of the research as a whole (Critical Appraisal Skills </w:t>
      </w:r>
      <w:proofErr w:type="spellStart"/>
      <w:r w:rsidR="00875726">
        <w:rPr>
          <w:rFonts w:ascii="Arial" w:hAnsi="Arial" w:cs="Arial"/>
          <w:sz w:val="22"/>
          <w:szCs w:val="22"/>
        </w:rPr>
        <w:t>Programme</w:t>
      </w:r>
      <w:proofErr w:type="spellEnd"/>
      <w:r w:rsidR="00875726">
        <w:rPr>
          <w:rFonts w:ascii="Arial" w:hAnsi="Arial" w:cs="Arial"/>
          <w:sz w:val="22"/>
          <w:szCs w:val="22"/>
        </w:rPr>
        <w:t>, 2018).</w:t>
      </w:r>
      <w:r w:rsidR="00B46FBC">
        <w:rPr>
          <w:rFonts w:ascii="Arial" w:hAnsi="Arial" w:cs="Arial"/>
          <w:sz w:val="22"/>
          <w:szCs w:val="22"/>
        </w:rPr>
        <w:t xml:space="preserve"> While not all qualitative literature takes the form of a study, especially when considering the varied forms of grey literature, </w:t>
      </w:r>
      <w:r w:rsidR="009F07CE">
        <w:rPr>
          <w:rFonts w:ascii="Arial" w:hAnsi="Arial" w:cs="Arial"/>
          <w:sz w:val="22"/>
          <w:szCs w:val="22"/>
        </w:rPr>
        <w:t xml:space="preserve">this checklist helps reviews consider the literature’s “risk to rigor” ratio (Noyes </w:t>
      </w:r>
      <w:r w:rsidR="009F07CE">
        <w:rPr>
          <w:rFonts w:ascii="Arial" w:hAnsi="Arial" w:cs="Arial"/>
          <w:i/>
          <w:iCs/>
          <w:sz w:val="22"/>
          <w:szCs w:val="22"/>
        </w:rPr>
        <w:t xml:space="preserve">et al., </w:t>
      </w:r>
      <w:r w:rsidR="009F07CE">
        <w:rPr>
          <w:rFonts w:ascii="Arial" w:hAnsi="Arial" w:cs="Arial"/>
          <w:sz w:val="22"/>
          <w:szCs w:val="22"/>
        </w:rPr>
        <w:t>2023</w:t>
      </w:r>
      <w:r w:rsidR="00A3097B">
        <w:rPr>
          <w:rFonts w:ascii="Arial" w:hAnsi="Arial" w:cs="Arial"/>
          <w:sz w:val="22"/>
          <w:szCs w:val="22"/>
        </w:rPr>
        <w:t xml:space="preserve">, </w:t>
      </w:r>
      <w:commentRangeStart w:id="0"/>
      <w:proofErr w:type="spellStart"/>
      <w:r w:rsidR="00A3097B" w:rsidRPr="007C0923">
        <w:rPr>
          <w:rFonts w:ascii="Arial" w:hAnsi="Arial" w:cs="Arial"/>
          <w:sz w:val="22"/>
          <w:szCs w:val="22"/>
        </w:rPr>
        <w:t>n.p.</w:t>
      </w:r>
      <w:proofErr w:type="spellEnd"/>
      <w:r w:rsidR="00A3097B" w:rsidRPr="007C0923">
        <w:rPr>
          <w:rFonts w:ascii="Arial" w:hAnsi="Arial" w:cs="Arial"/>
          <w:sz w:val="22"/>
          <w:szCs w:val="22"/>
        </w:rPr>
        <w:t>)</w:t>
      </w:r>
      <w:r w:rsidR="007C0923">
        <w:rPr>
          <w:rFonts w:ascii="Arial" w:hAnsi="Arial" w:cs="Arial"/>
          <w:sz w:val="22"/>
          <w:szCs w:val="22"/>
        </w:rPr>
        <w:t>.</w:t>
      </w:r>
      <w:r w:rsidR="00AD2A1E" w:rsidRPr="007C0923">
        <w:rPr>
          <w:rFonts w:ascii="Arial" w:hAnsi="Arial" w:cs="Arial"/>
          <w:sz w:val="22"/>
          <w:szCs w:val="22"/>
        </w:rPr>
        <w:t xml:space="preserve"> </w:t>
      </w:r>
      <w:commentRangeEnd w:id="0"/>
      <w:r w:rsidR="007C0923" w:rsidRPr="007C0923">
        <w:rPr>
          <w:rStyle w:val="CommentReference"/>
        </w:rPr>
        <w:commentReference w:id="0"/>
      </w:r>
      <w:r w:rsidR="00AD2A1E">
        <w:rPr>
          <w:rFonts w:ascii="Arial" w:hAnsi="Arial" w:cs="Arial"/>
          <w:sz w:val="22"/>
          <w:szCs w:val="22"/>
        </w:rPr>
        <w:t>In evaluating literature for this review, I will pass all selected literature through th</w:t>
      </w:r>
      <w:r w:rsidR="00777DB7">
        <w:rPr>
          <w:rFonts w:ascii="Arial" w:hAnsi="Arial" w:cs="Arial"/>
          <w:sz w:val="22"/>
          <w:szCs w:val="22"/>
        </w:rPr>
        <w:t xml:space="preserve">e CASP qualitative </w:t>
      </w:r>
      <w:r w:rsidR="00AD2A1E">
        <w:rPr>
          <w:rFonts w:ascii="Arial" w:hAnsi="Arial" w:cs="Arial"/>
          <w:sz w:val="22"/>
          <w:szCs w:val="22"/>
        </w:rPr>
        <w:t>checklist.</w:t>
      </w:r>
      <w:r w:rsidR="00777DB7">
        <w:rPr>
          <w:rFonts w:ascii="Arial" w:hAnsi="Arial" w:cs="Arial"/>
          <w:sz w:val="22"/>
          <w:szCs w:val="22"/>
        </w:rPr>
        <w:t xml:space="preserve"> </w:t>
      </w:r>
    </w:p>
    <w:p w14:paraId="42802C29" w14:textId="088C9BFF" w:rsidR="00F465CC" w:rsidRDefault="009569AA" w:rsidP="00E97E29">
      <w:pPr>
        <w:spacing w:line="360" w:lineRule="auto"/>
        <w:rPr>
          <w:rFonts w:ascii="Arial" w:hAnsi="Arial" w:cs="Arial"/>
          <w:sz w:val="22"/>
          <w:szCs w:val="22"/>
        </w:rPr>
      </w:pPr>
      <w:r>
        <w:rPr>
          <w:rFonts w:ascii="Arial" w:hAnsi="Arial" w:cs="Arial"/>
          <w:i/>
          <w:iCs/>
          <w:sz w:val="22"/>
          <w:szCs w:val="22"/>
        </w:rPr>
        <w:tab/>
      </w:r>
      <w:r w:rsidR="00E97E29">
        <w:rPr>
          <w:rFonts w:ascii="Arial" w:hAnsi="Arial" w:cs="Arial"/>
          <w:sz w:val="22"/>
          <w:szCs w:val="22"/>
        </w:rPr>
        <w:t>In the case of this review, there is not enough white literature to complete a full thematic synthesis with conceptual saturation, and so grey literature will also be used</w:t>
      </w:r>
      <w:r w:rsidR="00AD1EA8">
        <w:rPr>
          <w:rFonts w:ascii="Arial" w:hAnsi="Arial" w:cs="Arial"/>
          <w:sz w:val="22"/>
          <w:szCs w:val="22"/>
        </w:rPr>
        <w:t xml:space="preserve"> with equal weight</w:t>
      </w:r>
      <w:r w:rsidR="00F465CC">
        <w:rPr>
          <w:rFonts w:ascii="Arial" w:hAnsi="Arial" w:cs="Arial"/>
          <w:sz w:val="22"/>
          <w:szCs w:val="22"/>
        </w:rPr>
        <w:t xml:space="preserve">. When using grey literature, care must be taken to justify its use alongside white literature (Adams, Smart, and Huff, 2017). </w:t>
      </w:r>
      <w:r w:rsidR="00BC7B20">
        <w:rPr>
          <w:rFonts w:ascii="Arial" w:hAnsi="Arial" w:cs="Arial"/>
          <w:sz w:val="22"/>
          <w:szCs w:val="22"/>
        </w:rPr>
        <w:t>There</w:t>
      </w:r>
      <w:r>
        <w:rPr>
          <w:rFonts w:ascii="Arial" w:hAnsi="Arial" w:cs="Arial"/>
          <w:sz w:val="22"/>
          <w:szCs w:val="22"/>
        </w:rPr>
        <w:t xml:space="preserve"> are tiers of credibility that may also be considered </w:t>
      </w:r>
      <w:r w:rsidR="00BC7B20">
        <w:rPr>
          <w:rFonts w:ascii="Arial" w:hAnsi="Arial" w:cs="Arial"/>
          <w:sz w:val="22"/>
          <w:szCs w:val="22"/>
        </w:rPr>
        <w:t xml:space="preserve">when including grey literature </w:t>
      </w:r>
      <w:r w:rsidR="00B15849">
        <w:rPr>
          <w:rFonts w:ascii="Arial" w:hAnsi="Arial" w:cs="Arial"/>
          <w:sz w:val="22"/>
          <w:szCs w:val="22"/>
        </w:rPr>
        <w:t xml:space="preserve">in a review </w:t>
      </w:r>
      <w:r>
        <w:rPr>
          <w:rFonts w:ascii="Arial" w:hAnsi="Arial" w:cs="Arial"/>
          <w:sz w:val="22"/>
          <w:szCs w:val="22"/>
        </w:rPr>
        <w:t>(</w:t>
      </w:r>
      <w:proofErr w:type="spellStart"/>
      <w:r w:rsidR="00A63E53">
        <w:rPr>
          <w:rFonts w:ascii="Arial" w:hAnsi="Arial" w:cs="Arial"/>
          <w:sz w:val="22"/>
          <w:szCs w:val="22"/>
        </w:rPr>
        <w:t>Kepes</w:t>
      </w:r>
      <w:proofErr w:type="spellEnd"/>
      <w:r w:rsidR="00A63E53">
        <w:rPr>
          <w:rFonts w:ascii="Arial" w:hAnsi="Arial" w:cs="Arial"/>
          <w:sz w:val="22"/>
          <w:szCs w:val="22"/>
        </w:rPr>
        <w:t xml:space="preserve">, </w:t>
      </w:r>
      <w:r w:rsidR="00A63E53">
        <w:rPr>
          <w:rFonts w:ascii="Arial" w:hAnsi="Arial" w:cs="Arial"/>
          <w:i/>
          <w:iCs/>
          <w:sz w:val="22"/>
          <w:szCs w:val="22"/>
        </w:rPr>
        <w:t xml:space="preserve">et al., </w:t>
      </w:r>
      <w:r w:rsidR="00A63E53">
        <w:rPr>
          <w:rFonts w:ascii="Arial" w:hAnsi="Arial" w:cs="Arial"/>
          <w:sz w:val="22"/>
          <w:szCs w:val="22"/>
        </w:rPr>
        <w:t xml:space="preserve">2012; </w:t>
      </w:r>
      <w:r>
        <w:rPr>
          <w:rFonts w:ascii="Arial" w:hAnsi="Arial" w:cs="Arial"/>
          <w:sz w:val="22"/>
          <w:szCs w:val="22"/>
        </w:rPr>
        <w:t>Adams, Smart, and Huff, 2017) (see Figure 1). White literature, represented in the image by the circle of white</w:t>
      </w:r>
      <w:r w:rsidR="00A63E53">
        <w:rPr>
          <w:rFonts w:ascii="Arial" w:hAnsi="Arial" w:cs="Arial"/>
          <w:sz w:val="22"/>
          <w:szCs w:val="22"/>
        </w:rPr>
        <w:t xml:space="preserve"> in the bottom left corner</w:t>
      </w:r>
      <w:r>
        <w:rPr>
          <w:rFonts w:ascii="Arial" w:hAnsi="Arial" w:cs="Arial"/>
          <w:sz w:val="22"/>
          <w:szCs w:val="22"/>
        </w:rPr>
        <w:t xml:space="preserve">, comes from known sources of expertise and controlled outlets: information that has been peer-reviewed </w:t>
      </w:r>
      <w:r w:rsidR="00BC7B20">
        <w:rPr>
          <w:rFonts w:ascii="Arial" w:hAnsi="Arial" w:cs="Arial"/>
          <w:sz w:val="22"/>
          <w:szCs w:val="22"/>
        </w:rPr>
        <w:t xml:space="preserve">and published by experts in the field. </w:t>
      </w:r>
      <w:r w:rsidR="00A63E53">
        <w:rPr>
          <w:rFonts w:ascii="Arial" w:hAnsi="Arial" w:cs="Arial"/>
          <w:sz w:val="22"/>
          <w:szCs w:val="22"/>
        </w:rPr>
        <w:t>The level of outlet control and source expertise gradually lessen</w:t>
      </w:r>
      <w:r w:rsidR="00B15849">
        <w:rPr>
          <w:rFonts w:ascii="Arial" w:hAnsi="Arial" w:cs="Arial"/>
          <w:sz w:val="22"/>
          <w:szCs w:val="22"/>
        </w:rPr>
        <w:t xml:space="preserve">s </w:t>
      </w:r>
      <w:r w:rsidR="00A63E53">
        <w:rPr>
          <w:rFonts w:ascii="Arial" w:hAnsi="Arial" w:cs="Arial"/>
          <w:sz w:val="22"/>
          <w:szCs w:val="22"/>
        </w:rPr>
        <w:t xml:space="preserve">through the tiers, with first tier grey literature including materials such as book chapters, academic dissertations, and government reports, second tier grey literature including news articles and NGO studies, and third tier grey literature including social media and blog posts. </w:t>
      </w:r>
    </w:p>
    <w:p w14:paraId="3409A442" w14:textId="77777777" w:rsidR="00724BC3" w:rsidRDefault="00724BC3" w:rsidP="00E97E29">
      <w:pPr>
        <w:spacing w:line="360" w:lineRule="auto"/>
        <w:rPr>
          <w:rFonts w:ascii="Arial" w:hAnsi="Arial" w:cs="Arial"/>
          <w:sz w:val="22"/>
          <w:szCs w:val="22"/>
        </w:rPr>
      </w:pPr>
    </w:p>
    <w:p w14:paraId="16BAE631" w14:textId="4437C443" w:rsidR="00F465CC" w:rsidRPr="00ED4C38" w:rsidRDefault="00F465CC" w:rsidP="00F465CC">
      <w:pPr>
        <w:pStyle w:val="Caption"/>
        <w:keepNext/>
        <w:rPr>
          <w:rFonts w:ascii="Arial" w:hAnsi="Arial" w:cs="Arial"/>
          <w:b/>
          <w:bCs/>
          <w:i w:val="0"/>
          <w:iCs w:val="0"/>
          <w:color w:val="000000" w:themeColor="text1"/>
          <w:sz w:val="22"/>
          <w:szCs w:val="22"/>
        </w:rPr>
      </w:pPr>
      <w:r w:rsidRPr="00ED4C38">
        <w:rPr>
          <w:rFonts w:ascii="Arial" w:hAnsi="Arial" w:cs="Arial"/>
          <w:b/>
          <w:bCs/>
          <w:i w:val="0"/>
          <w:iCs w:val="0"/>
          <w:color w:val="000000" w:themeColor="text1"/>
          <w:sz w:val="22"/>
          <w:szCs w:val="22"/>
        </w:rPr>
        <w:t xml:space="preserve">Figure </w:t>
      </w:r>
      <w:r w:rsidR="00BC1E83">
        <w:rPr>
          <w:rFonts w:ascii="Arial" w:hAnsi="Arial" w:cs="Arial"/>
          <w:b/>
          <w:bCs/>
          <w:i w:val="0"/>
          <w:iCs w:val="0"/>
          <w:color w:val="000000" w:themeColor="text1"/>
          <w:sz w:val="22"/>
          <w:szCs w:val="22"/>
        </w:rPr>
        <w:fldChar w:fldCharType="begin"/>
      </w:r>
      <w:r w:rsidR="00BC1E83">
        <w:rPr>
          <w:rFonts w:ascii="Arial" w:hAnsi="Arial" w:cs="Arial"/>
          <w:b/>
          <w:bCs/>
          <w:i w:val="0"/>
          <w:iCs w:val="0"/>
          <w:color w:val="000000" w:themeColor="text1"/>
          <w:sz w:val="22"/>
          <w:szCs w:val="22"/>
        </w:rPr>
        <w:instrText xml:space="preserve"> SEQ Figure \* ARABIC </w:instrText>
      </w:r>
      <w:r w:rsidR="00BC1E83">
        <w:rPr>
          <w:rFonts w:ascii="Arial" w:hAnsi="Arial" w:cs="Arial"/>
          <w:b/>
          <w:bCs/>
          <w:i w:val="0"/>
          <w:iCs w:val="0"/>
          <w:color w:val="000000" w:themeColor="text1"/>
          <w:sz w:val="22"/>
          <w:szCs w:val="22"/>
        </w:rPr>
        <w:fldChar w:fldCharType="separate"/>
      </w:r>
      <w:r w:rsidR="00721DAE">
        <w:rPr>
          <w:rFonts w:ascii="Arial" w:hAnsi="Arial" w:cs="Arial"/>
          <w:b/>
          <w:bCs/>
          <w:i w:val="0"/>
          <w:iCs w:val="0"/>
          <w:noProof/>
          <w:color w:val="000000" w:themeColor="text1"/>
          <w:sz w:val="22"/>
          <w:szCs w:val="22"/>
        </w:rPr>
        <w:t>1</w:t>
      </w:r>
      <w:r w:rsidR="00BC1E83">
        <w:rPr>
          <w:rFonts w:ascii="Arial" w:hAnsi="Arial" w:cs="Arial"/>
          <w:b/>
          <w:bCs/>
          <w:i w:val="0"/>
          <w:iCs w:val="0"/>
          <w:color w:val="000000" w:themeColor="text1"/>
          <w:sz w:val="22"/>
          <w:szCs w:val="22"/>
        </w:rPr>
        <w:fldChar w:fldCharType="end"/>
      </w:r>
      <w:r w:rsidRPr="00ED4C38">
        <w:rPr>
          <w:rFonts w:ascii="Arial" w:hAnsi="Arial" w:cs="Arial"/>
          <w:b/>
          <w:bCs/>
          <w:i w:val="0"/>
          <w:iCs w:val="0"/>
          <w:color w:val="000000" w:themeColor="text1"/>
          <w:sz w:val="22"/>
          <w:szCs w:val="22"/>
        </w:rPr>
        <w:t>: Tiers of grey literature</w:t>
      </w:r>
    </w:p>
    <w:p w14:paraId="1B1D9588" w14:textId="77777777" w:rsidR="00F465CC" w:rsidRDefault="00F465CC" w:rsidP="00F465CC">
      <w:pPr>
        <w:spacing w:line="360" w:lineRule="auto"/>
        <w:rPr>
          <w:rFonts w:ascii="Arial" w:hAnsi="Arial" w:cs="Arial"/>
          <w:sz w:val="22"/>
          <w:szCs w:val="22"/>
        </w:rPr>
      </w:pPr>
      <w:r>
        <w:rPr>
          <w:rFonts w:ascii="Arial" w:hAnsi="Arial" w:cs="Arial"/>
          <w:noProof/>
          <w:sz w:val="22"/>
          <w:szCs w:val="22"/>
          <w14:ligatures w14:val="standardContextual"/>
        </w:rPr>
        <w:drawing>
          <wp:inline distT="0" distB="0" distL="0" distR="0" wp14:anchorId="2F73A217" wp14:editId="5A127B95">
            <wp:extent cx="5214221" cy="3003431"/>
            <wp:effectExtent l="0" t="0" r="1270" b="4445"/>
            <wp:docPr id="1331773226" name="Picture 1" descr="A diagram of a tiered gray lay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773226" name="Picture 1" descr="A diagram of a tiered gray layer&#10;&#10;Description automatically generated with medium confidence"/>
                    <pic:cNvPicPr/>
                  </pic:nvPicPr>
                  <pic:blipFill rotWithShape="1">
                    <a:blip r:embed="rId11">
                      <a:extLst>
                        <a:ext uri="{28A0092B-C50C-407E-A947-70E740481C1C}">
                          <a14:useLocalDpi xmlns:a14="http://schemas.microsoft.com/office/drawing/2010/main" val="0"/>
                        </a:ext>
                      </a:extLst>
                    </a:blip>
                    <a:srcRect l="8116" t="4851" r="4128" b="4527"/>
                    <a:stretch/>
                  </pic:blipFill>
                  <pic:spPr bwMode="auto">
                    <a:xfrm>
                      <a:off x="0" y="0"/>
                      <a:ext cx="5214221" cy="3003431"/>
                    </a:xfrm>
                    <a:prstGeom prst="rect">
                      <a:avLst/>
                    </a:prstGeom>
                    <a:ln>
                      <a:noFill/>
                    </a:ln>
                    <a:extLst>
                      <a:ext uri="{53640926-AAD7-44D8-BBD7-CCE9431645EC}">
                        <a14:shadowObscured xmlns:a14="http://schemas.microsoft.com/office/drawing/2010/main"/>
                      </a:ext>
                    </a:extLst>
                  </pic:spPr>
                </pic:pic>
              </a:graphicData>
            </a:graphic>
          </wp:inline>
        </w:drawing>
      </w:r>
    </w:p>
    <w:p w14:paraId="58FE50EE" w14:textId="77777777" w:rsidR="00F465CC" w:rsidRDefault="00F465CC" w:rsidP="00F465CC">
      <w:pPr>
        <w:spacing w:line="360" w:lineRule="auto"/>
        <w:rPr>
          <w:rFonts w:ascii="Arial" w:hAnsi="Arial" w:cs="Arial"/>
          <w:sz w:val="22"/>
          <w:szCs w:val="22"/>
        </w:rPr>
      </w:pPr>
      <w:r>
        <w:rPr>
          <w:rFonts w:ascii="Arial" w:hAnsi="Arial" w:cs="Arial"/>
          <w:sz w:val="22"/>
          <w:szCs w:val="22"/>
        </w:rPr>
        <w:t>(Source: Adams, Smart, and Huff, 2017, p. 435)</w:t>
      </w:r>
    </w:p>
    <w:p w14:paraId="6E1E2D40" w14:textId="77777777" w:rsidR="00F465CC" w:rsidRDefault="00F465CC" w:rsidP="00E97E29">
      <w:pPr>
        <w:spacing w:line="360" w:lineRule="auto"/>
        <w:rPr>
          <w:rFonts w:ascii="Arial" w:hAnsi="Arial" w:cs="Arial"/>
          <w:sz w:val="22"/>
          <w:szCs w:val="22"/>
        </w:rPr>
      </w:pPr>
    </w:p>
    <w:p w14:paraId="19780A6E" w14:textId="19EACCEE" w:rsidR="009E3222" w:rsidRPr="009F07CE" w:rsidRDefault="00A63E53" w:rsidP="00E97E29">
      <w:pPr>
        <w:spacing w:line="360" w:lineRule="auto"/>
        <w:ind w:firstLine="720"/>
        <w:rPr>
          <w:rFonts w:ascii="Arial" w:hAnsi="Arial" w:cs="Arial"/>
          <w:sz w:val="22"/>
          <w:szCs w:val="22"/>
        </w:rPr>
      </w:pPr>
      <w:r>
        <w:rPr>
          <w:rFonts w:ascii="Arial" w:hAnsi="Arial" w:cs="Arial"/>
          <w:sz w:val="22"/>
          <w:szCs w:val="22"/>
        </w:rPr>
        <w:lastRenderedPageBreak/>
        <w:t xml:space="preserve">Adams, Smart, and Huff (2017) also point out that the reviewer evaluating the literature must often judge the fitness of the grey literature for themselves. For example, </w:t>
      </w:r>
      <w:r w:rsidR="00EE3063">
        <w:rPr>
          <w:rFonts w:ascii="Arial" w:hAnsi="Arial" w:cs="Arial"/>
          <w:sz w:val="22"/>
          <w:szCs w:val="22"/>
        </w:rPr>
        <w:t xml:space="preserve">if </w:t>
      </w:r>
      <w:r w:rsidR="00940854">
        <w:rPr>
          <w:rFonts w:ascii="Arial" w:hAnsi="Arial" w:cs="Arial"/>
          <w:sz w:val="22"/>
          <w:szCs w:val="22"/>
        </w:rPr>
        <w:t>a known expert on belting</w:t>
      </w:r>
      <w:r w:rsidR="00EE3063">
        <w:rPr>
          <w:rFonts w:ascii="Arial" w:hAnsi="Arial" w:cs="Arial"/>
          <w:sz w:val="22"/>
          <w:szCs w:val="22"/>
        </w:rPr>
        <w:t xml:space="preserve"> published a work in the </w:t>
      </w:r>
      <w:r w:rsidR="00EE3063">
        <w:rPr>
          <w:rFonts w:ascii="Arial" w:hAnsi="Arial" w:cs="Arial"/>
          <w:i/>
          <w:iCs/>
          <w:sz w:val="22"/>
          <w:szCs w:val="22"/>
        </w:rPr>
        <w:t xml:space="preserve">Journal of Singing </w:t>
      </w:r>
      <w:r w:rsidR="00EE3063">
        <w:rPr>
          <w:rFonts w:ascii="Arial" w:hAnsi="Arial" w:cs="Arial"/>
          <w:sz w:val="22"/>
          <w:szCs w:val="22"/>
        </w:rPr>
        <w:t xml:space="preserve">and then posted a related idea on their professional Instagram account, </w:t>
      </w:r>
      <w:r w:rsidR="00940854">
        <w:rPr>
          <w:rFonts w:ascii="Arial" w:hAnsi="Arial" w:cs="Arial"/>
          <w:sz w:val="22"/>
          <w:szCs w:val="22"/>
        </w:rPr>
        <w:t>a reviewer</w:t>
      </w:r>
      <w:r w:rsidR="00EE3063">
        <w:rPr>
          <w:rFonts w:ascii="Arial" w:hAnsi="Arial" w:cs="Arial"/>
          <w:sz w:val="22"/>
          <w:szCs w:val="22"/>
        </w:rPr>
        <w:t xml:space="preserve"> may justify inclu</w:t>
      </w:r>
      <w:r w:rsidR="00940854">
        <w:rPr>
          <w:rFonts w:ascii="Arial" w:hAnsi="Arial" w:cs="Arial"/>
          <w:sz w:val="22"/>
          <w:szCs w:val="22"/>
        </w:rPr>
        <w:t>ding that post</w:t>
      </w:r>
      <w:r w:rsidR="00EE3063">
        <w:rPr>
          <w:rFonts w:ascii="Arial" w:hAnsi="Arial" w:cs="Arial"/>
          <w:sz w:val="22"/>
          <w:szCs w:val="22"/>
        </w:rPr>
        <w:t xml:space="preserve"> in </w:t>
      </w:r>
      <w:r w:rsidR="00940854">
        <w:rPr>
          <w:rFonts w:ascii="Arial" w:hAnsi="Arial" w:cs="Arial"/>
          <w:sz w:val="22"/>
          <w:szCs w:val="22"/>
        </w:rPr>
        <w:t>their</w:t>
      </w:r>
      <w:r w:rsidR="00EE3063">
        <w:rPr>
          <w:rFonts w:ascii="Arial" w:hAnsi="Arial" w:cs="Arial"/>
          <w:sz w:val="22"/>
          <w:szCs w:val="22"/>
        </w:rPr>
        <w:t xml:space="preserve"> literature review. However</w:t>
      </w:r>
      <w:r w:rsidR="00E608F3">
        <w:rPr>
          <w:rFonts w:ascii="Arial" w:hAnsi="Arial" w:cs="Arial"/>
          <w:sz w:val="22"/>
          <w:szCs w:val="22"/>
        </w:rPr>
        <w:t xml:space="preserve">, a researcher may need to provide </w:t>
      </w:r>
      <w:r w:rsidR="0015381F">
        <w:rPr>
          <w:rFonts w:ascii="Arial" w:hAnsi="Arial" w:cs="Arial"/>
          <w:sz w:val="22"/>
          <w:szCs w:val="22"/>
        </w:rPr>
        <w:t>more</w:t>
      </w:r>
      <w:r w:rsidR="00E608F3">
        <w:rPr>
          <w:rFonts w:ascii="Arial" w:hAnsi="Arial" w:cs="Arial"/>
          <w:sz w:val="22"/>
          <w:szCs w:val="22"/>
        </w:rPr>
        <w:t xml:space="preserve"> justification to include an Instagram post from an unknown voice teacher in their review. </w:t>
      </w:r>
      <w:r w:rsidR="009E3222">
        <w:rPr>
          <w:rFonts w:ascii="Arial" w:hAnsi="Arial" w:cs="Arial"/>
          <w:sz w:val="22"/>
          <w:szCs w:val="22"/>
        </w:rPr>
        <w:t xml:space="preserve">For this review, grey literature will be </w:t>
      </w:r>
      <w:r w:rsidR="0012798E">
        <w:rPr>
          <w:rFonts w:ascii="Arial" w:hAnsi="Arial" w:cs="Arial"/>
          <w:sz w:val="22"/>
          <w:szCs w:val="22"/>
        </w:rPr>
        <w:t>evaluated</w:t>
      </w:r>
      <w:r w:rsidR="009E3222">
        <w:rPr>
          <w:rFonts w:ascii="Arial" w:hAnsi="Arial" w:cs="Arial"/>
          <w:sz w:val="22"/>
          <w:szCs w:val="22"/>
        </w:rPr>
        <w:t xml:space="preserve"> </w:t>
      </w:r>
      <w:r w:rsidR="0012798E">
        <w:rPr>
          <w:rFonts w:ascii="Arial" w:hAnsi="Arial" w:cs="Arial"/>
          <w:sz w:val="22"/>
          <w:szCs w:val="22"/>
        </w:rPr>
        <w:t>with</w:t>
      </w:r>
      <w:r w:rsidR="009E3222">
        <w:rPr>
          <w:rFonts w:ascii="Arial" w:hAnsi="Arial" w:cs="Arial"/>
          <w:sz w:val="22"/>
          <w:szCs w:val="22"/>
        </w:rPr>
        <w:t xml:space="preserve"> a “fit-for-purpose” checklist, as suggested by Adams, Smart, and Huff (2017), to justify its </w:t>
      </w:r>
      <w:r w:rsidR="00F465CC">
        <w:rPr>
          <w:rFonts w:ascii="Arial" w:hAnsi="Arial" w:cs="Arial"/>
          <w:sz w:val="22"/>
          <w:szCs w:val="22"/>
        </w:rPr>
        <w:t>“relevance and potential impact” (p. 448)</w:t>
      </w:r>
      <w:r w:rsidR="009E3222">
        <w:rPr>
          <w:rFonts w:ascii="Arial" w:hAnsi="Arial" w:cs="Arial"/>
          <w:sz w:val="22"/>
          <w:szCs w:val="22"/>
        </w:rPr>
        <w:t xml:space="preserve">. </w:t>
      </w:r>
      <w:commentRangeStart w:id="1"/>
      <w:r w:rsidR="009E3222">
        <w:rPr>
          <w:rFonts w:ascii="Arial" w:hAnsi="Arial" w:cs="Arial"/>
          <w:sz w:val="22"/>
          <w:szCs w:val="22"/>
        </w:rPr>
        <w:t xml:space="preserve">See </w:t>
      </w:r>
      <w:r w:rsidR="009E3222" w:rsidRPr="00777DB7">
        <w:rPr>
          <w:rFonts w:ascii="Arial" w:hAnsi="Arial" w:cs="Arial"/>
          <w:sz w:val="22"/>
          <w:szCs w:val="22"/>
          <w:highlight w:val="green"/>
        </w:rPr>
        <w:t>Appendix (page)</w:t>
      </w:r>
      <w:r w:rsidR="009E3222">
        <w:rPr>
          <w:rFonts w:ascii="Arial" w:hAnsi="Arial" w:cs="Arial"/>
          <w:sz w:val="22"/>
          <w:szCs w:val="22"/>
        </w:rPr>
        <w:t xml:space="preserve"> for the CASP qualitative checklist, </w:t>
      </w:r>
      <w:r w:rsidR="009E3222" w:rsidRPr="00777DB7">
        <w:rPr>
          <w:rFonts w:ascii="Arial" w:hAnsi="Arial" w:cs="Arial"/>
          <w:sz w:val="22"/>
          <w:szCs w:val="22"/>
          <w:highlight w:val="green"/>
        </w:rPr>
        <w:t>Appendix (page)</w:t>
      </w:r>
      <w:r w:rsidR="009E3222">
        <w:rPr>
          <w:rFonts w:ascii="Arial" w:hAnsi="Arial" w:cs="Arial"/>
          <w:sz w:val="22"/>
          <w:szCs w:val="22"/>
        </w:rPr>
        <w:t xml:space="preserve"> for the grey literature fit-for-purpose checklist, and </w:t>
      </w:r>
      <w:r w:rsidR="009E3222" w:rsidRPr="00777DB7">
        <w:rPr>
          <w:rFonts w:ascii="Arial" w:hAnsi="Arial" w:cs="Arial"/>
          <w:sz w:val="22"/>
          <w:szCs w:val="22"/>
          <w:highlight w:val="green"/>
        </w:rPr>
        <w:t>Appendix (page)</w:t>
      </w:r>
      <w:r w:rsidR="009E3222">
        <w:rPr>
          <w:rFonts w:ascii="Arial" w:hAnsi="Arial" w:cs="Arial"/>
          <w:sz w:val="22"/>
          <w:szCs w:val="22"/>
        </w:rPr>
        <w:t xml:space="preserve"> for the completed checklists for </w:t>
      </w:r>
      <w:r w:rsidR="0015381F">
        <w:rPr>
          <w:rFonts w:ascii="Arial" w:hAnsi="Arial" w:cs="Arial"/>
          <w:sz w:val="22"/>
          <w:szCs w:val="22"/>
        </w:rPr>
        <w:t>the literature used to develop the themes in this review.</w:t>
      </w:r>
      <w:commentRangeEnd w:id="1"/>
      <w:r w:rsidR="0015381F">
        <w:rPr>
          <w:rStyle w:val="CommentReference"/>
        </w:rPr>
        <w:commentReference w:id="1"/>
      </w:r>
    </w:p>
    <w:p w14:paraId="6AD06696" w14:textId="77777777" w:rsidR="009569AA" w:rsidRPr="009569AA" w:rsidRDefault="009569AA" w:rsidP="00F27DD6">
      <w:pPr>
        <w:spacing w:line="360" w:lineRule="auto"/>
        <w:rPr>
          <w:rFonts w:ascii="Arial" w:hAnsi="Arial" w:cs="Arial"/>
          <w:sz w:val="22"/>
          <w:szCs w:val="22"/>
        </w:rPr>
      </w:pPr>
    </w:p>
    <w:p w14:paraId="65B3FA06" w14:textId="21966EB1" w:rsidR="00B6392E" w:rsidRDefault="00B6392E" w:rsidP="00F27DD6">
      <w:pPr>
        <w:spacing w:line="360" w:lineRule="auto"/>
        <w:rPr>
          <w:rFonts w:ascii="Arial" w:hAnsi="Arial" w:cs="Arial"/>
          <w:i/>
          <w:iCs/>
          <w:sz w:val="22"/>
          <w:szCs w:val="22"/>
        </w:rPr>
      </w:pPr>
      <w:r w:rsidRPr="001457A4">
        <w:rPr>
          <w:rFonts w:ascii="Arial" w:hAnsi="Arial" w:cs="Arial"/>
          <w:i/>
          <w:iCs/>
          <w:sz w:val="22"/>
          <w:szCs w:val="22"/>
        </w:rPr>
        <w:t>Extracting data</w:t>
      </w:r>
    </w:p>
    <w:p w14:paraId="460CB029" w14:textId="59903CE4" w:rsidR="00E52206" w:rsidRDefault="0059574B" w:rsidP="00F27DD6">
      <w:pPr>
        <w:spacing w:line="360" w:lineRule="auto"/>
        <w:rPr>
          <w:rFonts w:ascii="Arial" w:hAnsi="Arial" w:cs="Arial"/>
          <w:sz w:val="22"/>
          <w:szCs w:val="22"/>
        </w:rPr>
      </w:pPr>
      <w:r>
        <w:rPr>
          <w:rFonts w:ascii="Arial" w:hAnsi="Arial" w:cs="Arial"/>
          <w:sz w:val="22"/>
          <w:szCs w:val="22"/>
        </w:rPr>
        <w:tab/>
      </w:r>
      <w:r w:rsidR="003B718A">
        <w:rPr>
          <w:rFonts w:ascii="Arial" w:hAnsi="Arial" w:cs="Arial"/>
          <w:sz w:val="22"/>
          <w:szCs w:val="22"/>
        </w:rPr>
        <w:t xml:space="preserve">When using quantitative literature for a review, the relevant data is most often numerical and easy to identify. However, with qualitative literature, the relevant data may take a </w:t>
      </w:r>
      <w:r w:rsidR="00BD5D87">
        <w:rPr>
          <w:rFonts w:ascii="Arial" w:hAnsi="Arial" w:cs="Arial"/>
          <w:sz w:val="22"/>
          <w:szCs w:val="22"/>
        </w:rPr>
        <w:t>variety</w:t>
      </w:r>
      <w:r w:rsidR="003B718A">
        <w:rPr>
          <w:rFonts w:ascii="Arial" w:hAnsi="Arial" w:cs="Arial"/>
          <w:sz w:val="22"/>
          <w:szCs w:val="22"/>
        </w:rPr>
        <w:t xml:space="preserve"> of forms and be harder to identify (Thomas and Harden, 2008). </w:t>
      </w:r>
      <w:proofErr w:type="spellStart"/>
      <w:r w:rsidR="001B0245">
        <w:rPr>
          <w:rFonts w:ascii="Arial" w:hAnsi="Arial" w:cs="Arial"/>
          <w:sz w:val="22"/>
          <w:szCs w:val="22"/>
        </w:rPr>
        <w:t>Sandelowski</w:t>
      </w:r>
      <w:proofErr w:type="spellEnd"/>
      <w:r w:rsidR="001B0245">
        <w:rPr>
          <w:rFonts w:ascii="Arial" w:hAnsi="Arial" w:cs="Arial"/>
          <w:sz w:val="22"/>
          <w:szCs w:val="22"/>
        </w:rPr>
        <w:t xml:space="preserve"> and Barroso (2002) clarify that the raw data of a qualitative study is distinct from the study’s findings, although some studies wrongly mistake one for the other.</w:t>
      </w:r>
      <w:r w:rsidR="0054528B">
        <w:rPr>
          <w:rFonts w:ascii="Arial" w:hAnsi="Arial" w:cs="Arial"/>
          <w:sz w:val="22"/>
          <w:szCs w:val="22"/>
        </w:rPr>
        <w:t xml:space="preserve"> For QES reviews, relevant information may come from either the study’s raw data or the findings</w:t>
      </w:r>
      <w:r w:rsidR="00E52206">
        <w:rPr>
          <w:rFonts w:ascii="Arial" w:hAnsi="Arial" w:cs="Arial"/>
          <w:sz w:val="22"/>
          <w:szCs w:val="22"/>
        </w:rPr>
        <w:t>; for this review, I anticipate extracting data from both. Thomas and Harden (2008) also note that they often found relevant information in a study’s abstract that was not reported in the text.</w:t>
      </w:r>
      <w:r w:rsidR="00BD5D87">
        <w:rPr>
          <w:rFonts w:ascii="Arial" w:hAnsi="Arial" w:cs="Arial"/>
          <w:sz w:val="22"/>
          <w:szCs w:val="22"/>
        </w:rPr>
        <w:t xml:space="preserve"> </w:t>
      </w:r>
      <w:r w:rsidR="00E52206">
        <w:rPr>
          <w:rFonts w:ascii="Arial" w:hAnsi="Arial" w:cs="Arial"/>
          <w:sz w:val="22"/>
          <w:szCs w:val="22"/>
        </w:rPr>
        <w:tab/>
      </w:r>
    </w:p>
    <w:p w14:paraId="227C1720" w14:textId="6713398F" w:rsidR="008820B3" w:rsidRPr="005A3B0F" w:rsidRDefault="00C46042" w:rsidP="00F27DD6">
      <w:pPr>
        <w:spacing w:line="360" w:lineRule="auto"/>
        <w:rPr>
          <w:rFonts w:ascii="Arial" w:hAnsi="Arial" w:cs="Arial"/>
          <w:sz w:val="22"/>
          <w:szCs w:val="22"/>
        </w:rPr>
      </w:pPr>
      <w:r>
        <w:rPr>
          <w:rFonts w:ascii="Arial" w:hAnsi="Arial" w:cs="Arial"/>
          <w:sz w:val="22"/>
          <w:szCs w:val="22"/>
        </w:rPr>
        <w:tab/>
        <w:t>Qualitative literature, especially grey literature, does not always take the form of a formal study</w:t>
      </w:r>
      <w:r w:rsidR="001C3C19">
        <w:rPr>
          <w:rFonts w:ascii="Arial" w:hAnsi="Arial" w:cs="Arial"/>
          <w:sz w:val="22"/>
          <w:szCs w:val="22"/>
        </w:rPr>
        <w:t xml:space="preserve"> with raw data and findings</w:t>
      </w:r>
      <w:r>
        <w:rPr>
          <w:rFonts w:ascii="Arial" w:hAnsi="Arial" w:cs="Arial"/>
          <w:sz w:val="22"/>
          <w:szCs w:val="22"/>
        </w:rPr>
        <w:t xml:space="preserve">. For </w:t>
      </w:r>
      <w:r w:rsidR="00124234">
        <w:rPr>
          <w:rFonts w:ascii="Arial" w:hAnsi="Arial" w:cs="Arial"/>
          <w:sz w:val="22"/>
          <w:szCs w:val="22"/>
        </w:rPr>
        <w:t>this</w:t>
      </w:r>
      <w:r>
        <w:rPr>
          <w:rFonts w:ascii="Arial" w:hAnsi="Arial" w:cs="Arial"/>
          <w:sz w:val="22"/>
          <w:szCs w:val="22"/>
        </w:rPr>
        <w:t xml:space="preserve"> literature, it may be helpful to pragmatically borrow from meta-ethnological reviews and the practice of </w:t>
      </w:r>
      <w:r w:rsidR="00866B0A">
        <w:rPr>
          <w:rFonts w:ascii="Arial" w:hAnsi="Arial" w:cs="Arial"/>
          <w:sz w:val="22"/>
          <w:szCs w:val="22"/>
        </w:rPr>
        <w:t xml:space="preserve">extracting </w:t>
      </w:r>
      <w:r w:rsidR="005A3B0F">
        <w:rPr>
          <w:rFonts w:ascii="Arial" w:hAnsi="Arial" w:cs="Arial"/>
          <w:sz w:val="22"/>
          <w:szCs w:val="22"/>
        </w:rPr>
        <w:t>concepts</w:t>
      </w:r>
      <w:r w:rsidR="00866B0A">
        <w:rPr>
          <w:rFonts w:ascii="Arial" w:hAnsi="Arial" w:cs="Arial"/>
          <w:sz w:val="22"/>
          <w:szCs w:val="22"/>
        </w:rPr>
        <w:t xml:space="preserve"> as usable data (France </w:t>
      </w:r>
      <w:r w:rsidR="00866B0A">
        <w:rPr>
          <w:rFonts w:ascii="Arial" w:hAnsi="Arial" w:cs="Arial"/>
          <w:i/>
          <w:iCs/>
          <w:sz w:val="22"/>
          <w:szCs w:val="22"/>
        </w:rPr>
        <w:t>et al.</w:t>
      </w:r>
      <w:r w:rsidR="00866B0A">
        <w:rPr>
          <w:rFonts w:ascii="Arial" w:hAnsi="Arial" w:cs="Arial"/>
          <w:sz w:val="22"/>
          <w:szCs w:val="22"/>
        </w:rPr>
        <w:t>, 2019</w:t>
      </w:r>
      <w:r w:rsidR="00866B0A" w:rsidRPr="0015381F">
        <w:rPr>
          <w:rFonts w:ascii="Arial" w:hAnsi="Arial" w:cs="Arial"/>
          <w:sz w:val="22"/>
          <w:szCs w:val="22"/>
        </w:rPr>
        <w:t>).</w:t>
      </w:r>
      <w:r w:rsidR="008E0248">
        <w:rPr>
          <w:rFonts w:ascii="Arial" w:hAnsi="Arial" w:cs="Arial"/>
          <w:sz w:val="22"/>
          <w:szCs w:val="22"/>
        </w:rPr>
        <w:t xml:space="preserve"> Concepts hold more analytical power than</w:t>
      </w:r>
      <w:r w:rsidR="001C6300">
        <w:rPr>
          <w:rFonts w:ascii="Arial" w:hAnsi="Arial" w:cs="Arial"/>
          <w:sz w:val="22"/>
          <w:szCs w:val="22"/>
        </w:rPr>
        <w:t xml:space="preserve"> a reviewer</w:t>
      </w:r>
      <w:r w:rsidR="008E0248">
        <w:rPr>
          <w:rFonts w:ascii="Arial" w:hAnsi="Arial" w:cs="Arial"/>
          <w:sz w:val="22"/>
          <w:szCs w:val="22"/>
        </w:rPr>
        <w:t xml:space="preserve"> merely describing the themes present in a work</w:t>
      </w:r>
      <w:r w:rsidR="005A3B0F">
        <w:rPr>
          <w:rFonts w:ascii="Arial" w:hAnsi="Arial" w:cs="Arial"/>
          <w:sz w:val="22"/>
          <w:szCs w:val="22"/>
        </w:rPr>
        <w:t xml:space="preserve"> (Britten and Pope, 2012)</w:t>
      </w:r>
      <w:r w:rsidR="00912850">
        <w:rPr>
          <w:rFonts w:ascii="Arial" w:hAnsi="Arial" w:cs="Arial"/>
          <w:sz w:val="22"/>
          <w:szCs w:val="22"/>
        </w:rPr>
        <w:t xml:space="preserve">: when a review author interprets descriptive data in a piece of literature, they do not have the same context or depth of understanding as the work’s original author and therefore they may inadvertently interpret the data in a way that was not intended (France </w:t>
      </w:r>
      <w:r w:rsidR="00912850">
        <w:rPr>
          <w:rFonts w:ascii="Arial" w:hAnsi="Arial" w:cs="Arial"/>
          <w:i/>
          <w:iCs/>
          <w:sz w:val="22"/>
          <w:szCs w:val="22"/>
        </w:rPr>
        <w:t xml:space="preserve">et al., </w:t>
      </w:r>
      <w:r w:rsidR="00912850">
        <w:rPr>
          <w:rFonts w:ascii="Arial" w:hAnsi="Arial" w:cs="Arial"/>
          <w:sz w:val="22"/>
          <w:szCs w:val="22"/>
        </w:rPr>
        <w:t>2019).</w:t>
      </w:r>
      <w:r w:rsidR="002D0A76">
        <w:rPr>
          <w:rFonts w:ascii="Arial" w:hAnsi="Arial" w:cs="Arial"/>
          <w:sz w:val="22"/>
          <w:szCs w:val="22"/>
        </w:rPr>
        <w:t xml:space="preserve"> </w:t>
      </w:r>
    </w:p>
    <w:p w14:paraId="0AF61649" w14:textId="77777777" w:rsidR="00C46042" w:rsidRPr="0054528B" w:rsidRDefault="00C46042" w:rsidP="00F27DD6">
      <w:pPr>
        <w:spacing w:line="360" w:lineRule="auto"/>
        <w:rPr>
          <w:rFonts w:ascii="Arial" w:hAnsi="Arial" w:cs="Arial"/>
          <w:sz w:val="22"/>
          <w:szCs w:val="22"/>
        </w:rPr>
      </w:pPr>
    </w:p>
    <w:p w14:paraId="03E43043" w14:textId="04723B4E" w:rsidR="00B6392E" w:rsidRPr="001457A4" w:rsidRDefault="00B6392E" w:rsidP="00F27DD6">
      <w:pPr>
        <w:spacing w:line="360" w:lineRule="auto"/>
        <w:rPr>
          <w:rFonts w:ascii="Arial" w:hAnsi="Arial" w:cs="Arial"/>
          <w:i/>
          <w:iCs/>
          <w:sz w:val="22"/>
          <w:szCs w:val="22"/>
        </w:rPr>
      </w:pPr>
      <w:r w:rsidRPr="001457A4">
        <w:rPr>
          <w:rFonts w:ascii="Arial" w:hAnsi="Arial" w:cs="Arial"/>
          <w:i/>
          <w:iCs/>
          <w:sz w:val="22"/>
          <w:szCs w:val="22"/>
        </w:rPr>
        <w:t>Synthesizing data</w:t>
      </w:r>
    </w:p>
    <w:p w14:paraId="509C80A9" w14:textId="7FA90DC6" w:rsidR="008820B3" w:rsidRDefault="00DF792F" w:rsidP="008820B3">
      <w:pPr>
        <w:spacing w:line="360" w:lineRule="auto"/>
        <w:ind w:firstLine="720"/>
        <w:rPr>
          <w:rFonts w:ascii="Arial" w:hAnsi="Arial" w:cs="Arial"/>
          <w:sz w:val="22"/>
          <w:szCs w:val="22"/>
        </w:rPr>
      </w:pPr>
      <w:r>
        <w:rPr>
          <w:rFonts w:ascii="Arial" w:hAnsi="Arial" w:cs="Arial"/>
          <w:sz w:val="22"/>
          <w:szCs w:val="22"/>
        </w:rPr>
        <w:t>The extracted data, in the form of findings, concepts, quotes, or other data, can then be synthesize</w:t>
      </w:r>
      <w:r w:rsidR="00F4637E">
        <w:rPr>
          <w:rFonts w:ascii="Arial" w:hAnsi="Arial" w:cs="Arial"/>
          <w:sz w:val="22"/>
          <w:szCs w:val="22"/>
        </w:rPr>
        <w:t>d and analyzed</w:t>
      </w:r>
      <w:r>
        <w:rPr>
          <w:rFonts w:ascii="Arial" w:hAnsi="Arial" w:cs="Arial"/>
          <w:sz w:val="22"/>
          <w:szCs w:val="22"/>
        </w:rPr>
        <w:t xml:space="preserve">. </w:t>
      </w:r>
      <w:r w:rsidR="00F4637E">
        <w:rPr>
          <w:rFonts w:ascii="Arial" w:hAnsi="Arial" w:cs="Arial"/>
          <w:sz w:val="22"/>
          <w:szCs w:val="22"/>
        </w:rPr>
        <w:t>This is done by first coding the extracted data and organizing it into descriptive</w:t>
      </w:r>
      <w:r w:rsidR="007F353B">
        <w:rPr>
          <w:rFonts w:ascii="Arial" w:hAnsi="Arial" w:cs="Arial"/>
          <w:sz w:val="22"/>
          <w:szCs w:val="22"/>
        </w:rPr>
        <w:t xml:space="preserve"> </w:t>
      </w:r>
      <w:r w:rsidR="00F4637E">
        <w:rPr>
          <w:rFonts w:ascii="Arial" w:hAnsi="Arial" w:cs="Arial"/>
          <w:sz w:val="22"/>
          <w:szCs w:val="22"/>
        </w:rPr>
        <w:t>themes</w:t>
      </w:r>
      <w:r w:rsidR="007F353B">
        <w:rPr>
          <w:rFonts w:ascii="Arial" w:hAnsi="Arial" w:cs="Arial"/>
          <w:sz w:val="22"/>
          <w:szCs w:val="22"/>
        </w:rPr>
        <w:t xml:space="preserve">. </w:t>
      </w:r>
      <w:r w:rsidR="00412074">
        <w:rPr>
          <w:rFonts w:ascii="Arial" w:hAnsi="Arial" w:cs="Arial"/>
          <w:sz w:val="22"/>
          <w:szCs w:val="22"/>
        </w:rPr>
        <w:t>Crabtree and Miller (1992) write that coding data serves three purposes:</w:t>
      </w:r>
    </w:p>
    <w:p w14:paraId="1DB9772A" w14:textId="3CDF5D79" w:rsidR="00412074" w:rsidRDefault="00412074" w:rsidP="008A0CBF">
      <w:pPr>
        <w:pStyle w:val="ListParagraph"/>
        <w:numPr>
          <w:ilvl w:val="0"/>
          <w:numId w:val="5"/>
        </w:numPr>
        <w:rPr>
          <w:rFonts w:ascii="Arial" w:hAnsi="Arial" w:cs="Arial"/>
          <w:sz w:val="22"/>
          <w:szCs w:val="22"/>
        </w:rPr>
      </w:pPr>
      <w:r>
        <w:rPr>
          <w:rFonts w:ascii="Arial" w:hAnsi="Arial" w:cs="Arial"/>
          <w:sz w:val="22"/>
          <w:szCs w:val="22"/>
        </w:rPr>
        <w:lastRenderedPageBreak/>
        <w:t>To identify “chunks” of text to facilitate future data retrieval and analysis</w:t>
      </w:r>
    </w:p>
    <w:p w14:paraId="2244F3FA" w14:textId="10871670" w:rsidR="00412074" w:rsidRDefault="00412074" w:rsidP="008A0CBF">
      <w:pPr>
        <w:pStyle w:val="ListParagraph"/>
        <w:numPr>
          <w:ilvl w:val="0"/>
          <w:numId w:val="5"/>
        </w:numPr>
        <w:rPr>
          <w:rFonts w:ascii="Arial" w:hAnsi="Arial" w:cs="Arial"/>
          <w:sz w:val="22"/>
          <w:szCs w:val="22"/>
        </w:rPr>
      </w:pPr>
      <w:r>
        <w:rPr>
          <w:rFonts w:ascii="Arial" w:hAnsi="Arial" w:cs="Arial"/>
          <w:sz w:val="22"/>
          <w:szCs w:val="22"/>
        </w:rPr>
        <w:t>To identify key data areas, and</w:t>
      </w:r>
    </w:p>
    <w:p w14:paraId="18E19B4D" w14:textId="08597452" w:rsidR="00412074" w:rsidRDefault="00412074" w:rsidP="008A0CBF">
      <w:pPr>
        <w:pStyle w:val="ListParagraph"/>
        <w:numPr>
          <w:ilvl w:val="0"/>
          <w:numId w:val="5"/>
        </w:numPr>
        <w:rPr>
          <w:rFonts w:ascii="Arial" w:hAnsi="Arial" w:cs="Arial"/>
          <w:sz w:val="22"/>
          <w:szCs w:val="22"/>
        </w:rPr>
      </w:pPr>
      <w:r>
        <w:rPr>
          <w:rFonts w:ascii="Arial" w:hAnsi="Arial" w:cs="Arial"/>
          <w:sz w:val="22"/>
          <w:szCs w:val="22"/>
        </w:rPr>
        <w:t>To generate initial cultural hypothesis (p. 96)</w:t>
      </w:r>
    </w:p>
    <w:p w14:paraId="10AA1CD7" w14:textId="77777777" w:rsidR="00DF792F" w:rsidRDefault="00DF792F" w:rsidP="008A0CBF">
      <w:pPr>
        <w:spacing w:line="360" w:lineRule="auto"/>
        <w:rPr>
          <w:rFonts w:ascii="Arial" w:hAnsi="Arial" w:cs="Arial"/>
          <w:sz w:val="22"/>
          <w:szCs w:val="22"/>
        </w:rPr>
      </w:pPr>
    </w:p>
    <w:p w14:paraId="0BDBEAFE" w14:textId="52F86630" w:rsidR="00472139" w:rsidRDefault="00472139" w:rsidP="008A0CBF">
      <w:pPr>
        <w:spacing w:line="360" w:lineRule="auto"/>
        <w:rPr>
          <w:rFonts w:ascii="Arial" w:hAnsi="Arial" w:cs="Arial"/>
          <w:sz w:val="22"/>
          <w:szCs w:val="22"/>
        </w:rPr>
      </w:pPr>
      <w:r>
        <w:rPr>
          <w:rFonts w:ascii="Arial" w:hAnsi="Arial" w:cs="Arial"/>
          <w:sz w:val="22"/>
          <w:szCs w:val="22"/>
        </w:rPr>
        <w:t xml:space="preserve">In thematic synthesis, coding assists the reviewer </w:t>
      </w:r>
      <w:r w:rsidR="001D5D5C">
        <w:rPr>
          <w:rFonts w:ascii="Arial" w:hAnsi="Arial" w:cs="Arial"/>
          <w:sz w:val="22"/>
          <w:szCs w:val="22"/>
        </w:rPr>
        <w:t>in connecting</w:t>
      </w:r>
      <w:r>
        <w:rPr>
          <w:rFonts w:ascii="Arial" w:hAnsi="Arial" w:cs="Arial"/>
          <w:sz w:val="22"/>
          <w:szCs w:val="22"/>
        </w:rPr>
        <w:t xml:space="preserve"> concepts and ideas across literature (Thomas and Harden, 2008). </w:t>
      </w:r>
      <w:r w:rsidR="008A0CBF">
        <w:rPr>
          <w:rFonts w:ascii="Arial" w:hAnsi="Arial" w:cs="Arial"/>
          <w:sz w:val="22"/>
          <w:szCs w:val="22"/>
        </w:rPr>
        <w:t>These codes can either be deductive (pre-determined) or inductive (generated during the coding process). Literature reviews utilize inductive coding</w:t>
      </w:r>
      <w:r>
        <w:rPr>
          <w:rFonts w:ascii="Arial" w:hAnsi="Arial" w:cs="Arial"/>
          <w:sz w:val="22"/>
          <w:szCs w:val="22"/>
        </w:rPr>
        <w:t>,</w:t>
      </w:r>
      <w:r w:rsidR="008A0CBF">
        <w:rPr>
          <w:rFonts w:ascii="Arial" w:hAnsi="Arial" w:cs="Arial"/>
          <w:sz w:val="22"/>
          <w:szCs w:val="22"/>
        </w:rPr>
        <w:t xml:space="preserve"> </w:t>
      </w:r>
      <w:r w:rsidR="006C2ACC">
        <w:rPr>
          <w:rFonts w:ascii="Arial" w:hAnsi="Arial" w:cs="Arial"/>
          <w:sz w:val="22"/>
          <w:szCs w:val="22"/>
        </w:rPr>
        <w:t xml:space="preserve">which </w:t>
      </w:r>
      <w:r w:rsidR="001D5D5C">
        <w:rPr>
          <w:rFonts w:ascii="Arial" w:hAnsi="Arial" w:cs="Arial"/>
          <w:sz w:val="22"/>
          <w:szCs w:val="22"/>
        </w:rPr>
        <w:t xml:space="preserve">then </w:t>
      </w:r>
      <w:r>
        <w:rPr>
          <w:rFonts w:ascii="Arial" w:hAnsi="Arial" w:cs="Arial"/>
          <w:sz w:val="22"/>
          <w:szCs w:val="22"/>
        </w:rPr>
        <w:t>provides</w:t>
      </w:r>
      <w:r w:rsidR="008A0CBF">
        <w:rPr>
          <w:rFonts w:ascii="Arial" w:hAnsi="Arial" w:cs="Arial"/>
          <w:sz w:val="22"/>
          <w:szCs w:val="22"/>
        </w:rPr>
        <w:t xml:space="preserve"> deductive codes</w:t>
      </w:r>
      <w:r w:rsidR="006C2ACC">
        <w:rPr>
          <w:rFonts w:ascii="Arial" w:hAnsi="Arial" w:cs="Arial"/>
          <w:sz w:val="22"/>
          <w:szCs w:val="22"/>
        </w:rPr>
        <w:t xml:space="preserve"> </w:t>
      </w:r>
      <w:r>
        <w:rPr>
          <w:rFonts w:ascii="Arial" w:hAnsi="Arial" w:cs="Arial"/>
          <w:sz w:val="22"/>
          <w:szCs w:val="22"/>
        </w:rPr>
        <w:t xml:space="preserve">to be </w:t>
      </w:r>
      <w:r w:rsidR="006C2ACC">
        <w:rPr>
          <w:rFonts w:ascii="Arial" w:hAnsi="Arial" w:cs="Arial"/>
          <w:sz w:val="22"/>
          <w:szCs w:val="22"/>
        </w:rPr>
        <w:t>used</w:t>
      </w:r>
      <w:r w:rsidR="008A0CBF">
        <w:rPr>
          <w:rFonts w:ascii="Arial" w:hAnsi="Arial" w:cs="Arial"/>
          <w:sz w:val="22"/>
          <w:szCs w:val="22"/>
        </w:rPr>
        <w:t xml:space="preserve"> </w:t>
      </w:r>
      <w:r w:rsidR="00957400">
        <w:rPr>
          <w:rFonts w:ascii="Arial" w:hAnsi="Arial" w:cs="Arial"/>
          <w:sz w:val="22"/>
          <w:szCs w:val="22"/>
        </w:rPr>
        <w:t>in</w:t>
      </w:r>
      <w:r w:rsidR="008A0CBF">
        <w:rPr>
          <w:rFonts w:ascii="Arial" w:hAnsi="Arial" w:cs="Arial"/>
          <w:sz w:val="22"/>
          <w:szCs w:val="22"/>
        </w:rPr>
        <w:t xml:space="preserve"> </w:t>
      </w:r>
      <w:r w:rsidR="006C2ACC">
        <w:rPr>
          <w:rFonts w:ascii="Arial" w:hAnsi="Arial" w:cs="Arial"/>
          <w:sz w:val="22"/>
          <w:szCs w:val="22"/>
        </w:rPr>
        <w:t>subsequent</w:t>
      </w:r>
      <w:r w:rsidR="008A0CBF">
        <w:rPr>
          <w:rFonts w:ascii="Arial" w:hAnsi="Arial" w:cs="Arial"/>
          <w:sz w:val="22"/>
          <w:szCs w:val="22"/>
        </w:rPr>
        <w:t xml:space="preserve"> research (Crabtree and Miller, 1992). </w:t>
      </w:r>
      <w:r w:rsidR="00E929A8">
        <w:rPr>
          <w:rFonts w:ascii="Arial" w:hAnsi="Arial" w:cs="Arial"/>
          <w:sz w:val="22"/>
          <w:szCs w:val="22"/>
        </w:rPr>
        <w:t xml:space="preserve">To reduce bias and confirm the validity of the codes and resulting themes, </w:t>
      </w:r>
      <w:r w:rsidR="00BF7E50">
        <w:rPr>
          <w:rFonts w:ascii="Arial" w:hAnsi="Arial" w:cs="Arial"/>
          <w:sz w:val="22"/>
          <w:szCs w:val="22"/>
        </w:rPr>
        <w:t xml:space="preserve">researchers </w:t>
      </w:r>
      <w:r w:rsidR="001D5D5C">
        <w:rPr>
          <w:rFonts w:ascii="Arial" w:hAnsi="Arial" w:cs="Arial"/>
          <w:sz w:val="22"/>
          <w:szCs w:val="22"/>
        </w:rPr>
        <w:t>may consider</w:t>
      </w:r>
      <w:r w:rsidR="00BF7E50">
        <w:rPr>
          <w:rFonts w:ascii="Arial" w:hAnsi="Arial" w:cs="Arial"/>
          <w:sz w:val="22"/>
          <w:szCs w:val="22"/>
        </w:rPr>
        <w:t xml:space="preserve"> utiliz</w:t>
      </w:r>
      <w:r w:rsidR="00362A95">
        <w:rPr>
          <w:rFonts w:ascii="Arial" w:hAnsi="Arial" w:cs="Arial"/>
          <w:sz w:val="22"/>
          <w:szCs w:val="22"/>
        </w:rPr>
        <w:t>ing</w:t>
      </w:r>
      <w:r w:rsidR="00BF7E50">
        <w:rPr>
          <w:rFonts w:ascii="Arial" w:hAnsi="Arial" w:cs="Arial"/>
          <w:sz w:val="22"/>
          <w:szCs w:val="22"/>
        </w:rPr>
        <w:t xml:space="preserve"> multiple coding methods</w:t>
      </w:r>
      <w:r w:rsidR="00E929A8">
        <w:rPr>
          <w:rFonts w:ascii="Arial" w:hAnsi="Arial" w:cs="Arial"/>
          <w:sz w:val="22"/>
          <w:szCs w:val="22"/>
        </w:rPr>
        <w:t xml:space="preserve"> (</w:t>
      </w:r>
      <w:proofErr w:type="spellStart"/>
      <w:r w:rsidR="001D5D5C">
        <w:rPr>
          <w:rFonts w:ascii="Arial" w:hAnsi="Arial" w:cs="Arial"/>
          <w:color w:val="000000" w:themeColor="text1"/>
          <w:sz w:val="22"/>
          <w:szCs w:val="22"/>
        </w:rPr>
        <w:t>Saldaña</w:t>
      </w:r>
      <w:proofErr w:type="spellEnd"/>
      <w:r w:rsidR="001D5D5C">
        <w:rPr>
          <w:rFonts w:ascii="Arial" w:hAnsi="Arial" w:cs="Arial"/>
          <w:color w:val="000000" w:themeColor="text1"/>
          <w:sz w:val="22"/>
          <w:szCs w:val="22"/>
        </w:rPr>
        <w:t>, 2013</w:t>
      </w:r>
      <w:r w:rsidR="00E929A8">
        <w:rPr>
          <w:rFonts w:ascii="Arial" w:hAnsi="Arial" w:cs="Arial"/>
          <w:sz w:val="22"/>
          <w:szCs w:val="22"/>
        </w:rPr>
        <w:t xml:space="preserve">). </w:t>
      </w:r>
    </w:p>
    <w:p w14:paraId="74B52461" w14:textId="05E39762" w:rsidR="00B53241" w:rsidRPr="00B53241" w:rsidRDefault="00B53241" w:rsidP="00505E74">
      <w:pPr>
        <w:spacing w:line="360" w:lineRule="auto"/>
        <w:ind w:firstLine="720"/>
        <w:rPr>
          <w:rFonts w:ascii="Arial" w:hAnsi="Arial" w:cs="Arial"/>
          <w:sz w:val="22"/>
          <w:szCs w:val="22"/>
        </w:rPr>
      </w:pPr>
      <w:r w:rsidRPr="00B53241">
        <w:rPr>
          <w:rFonts w:ascii="Arial" w:hAnsi="Arial" w:cs="Arial"/>
          <w:sz w:val="22"/>
          <w:szCs w:val="22"/>
        </w:rPr>
        <w:t xml:space="preserve">I initially </w:t>
      </w:r>
      <w:r w:rsidR="001D5D5C">
        <w:rPr>
          <w:rFonts w:ascii="Arial" w:hAnsi="Arial" w:cs="Arial"/>
          <w:sz w:val="22"/>
          <w:szCs w:val="22"/>
        </w:rPr>
        <w:t>read</w:t>
      </w:r>
      <w:r w:rsidRPr="00B53241">
        <w:rPr>
          <w:rFonts w:ascii="Arial" w:hAnsi="Arial" w:cs="Arial"/>
          <w:sz w:val="22"/>
          <w:szCs w:val="22"/>
        </w:rPr>
        <w:t xml:space="preserve"> through the literature without coding, extracting relevant quotes and importing those into Delve, the coding software I used. Although this</w:t>
      </w:r>
      <w:r w:rsidR="001D5D5C">
        <w:rPr>
          <w:rFonts w:ascii="Arial" w:hAnsi="Arial" w:cs="Arial"/>
          <w:sz w:val="22"/>
          <w:szCs w:val="22"/>
        </w:rPr>
        <w:t xml:space="preserve"> practice</w:t>
      </w:r>
      <w:r w:rsidRPr="00B53241">
        <w:rPr>
          <w:rFonts w:ascii="Arial" w:hAnsi="Arial" w:cs="Arial"/>
          <w:sz w:val="22"/>
          <w:szCs w:val="22"/>
        </w:rPr>
        <w:t xml:space="preserve"> is a more common practice when using deductive coding (Rivas, 2012), I did this for practical reasons, as much of the literature I read were PhD theses and other longer pieces </w:t>
      </w:r>
      <w:r w:rsidR="001D5D5C">
        <w:rPr>
          <w:rFonts w:ascii="Arial" w:hAnsi="Arial" w:cs="Arial"/>
          <w:sz w:val="22"/>
          <w:szCs w:val="22"/>
        </w:rPr>
        <w:t xml:space="preserve">of literature </w:t>
      </w:r>
      <w:r w:rsidRPr="00B53241">
        <w:rPr>
          <w:rFonts w:ascii="Arial" w:hAnsi="Arial" w:cs="Arial"/>
          <w:sz w:val="22"/>
          <w:szCs w:val="22"/>
        </w:rPr>
        <w:t>that would be difficult for me to read in full on my computer. Once all relevant literature was reviewed and entered into Delve, I used two types of first cycle coding methods: descriptive</w:t>
      </w:r>
      <w:r w:rsidR="00C85E34">
        <w:rPr>
          <w:rFonts w:ascii="Arial" w:hAnsi="Arial" w:cs="Arial"/>
          <w:sz w:val="22"/>
          <w:szCs w:val="22"/>
        </w:rPr>
        <w:t xml:space="preserve"> coding, in which </w:t>
      </w:r>
      <w:r w:rsidR="00C85E34" w:rsidRPr="00B53241">
        <w:rPr>
          <w:rFonts w:ascii="Arial" w:hAnsi="Arial" w:cs="Arial"/>
          <w:sz w:val="22"/>
          <w:szCs w:val="22"/>
        </w:rPr>
        <w:t>segments of data are summarized into a few words</w:t>
      </w:r>
      <w:r w:rsidR="00C85E34">
        <w:rPr>
          <w:rFonts w:ascii="Arial" w:hAnsi="Arial" w:cs="Arial"/>
          <w:sz w:val="22"/>
          <w:szCs w:val="22"/>
        </w:rPr>
        <w:t xml:space="preserve"> </w:t>
      </w:r>
      <w:r w:rsidR="00C85E34" w:rsidRPr="00B53241">
        <w:rPr>
          <w:rFonts w:ascii="Arial" w:hAnsi="Arial" w:cs="Arial"/>
          <w:sz w:val="22"/>
          <w:szCs w:val="22"/>
        </w:rPr>
        <w:t>(</w:t>
      </w:r>
      <w:proofErr w:type="spellStart"/>
      <w:r w:rsidR="00C85E34" w:rsidRPr="00B53241">
        <w:rPr>
          <w:rFonts w:ascii="Arial" w:hAnsi="Arial" w:cs="Arial"/>
          <w:sz w:val="22"/>
          <w:szCs w:val="22"/>
        </w:rPr>
        <w:t>Saldaña</w:t>
      </w:r>
      <w:proofErr w:type="spellEnd"/>
      <w:r w:rsidR="00C85E34" w:rsidRPr="00B53241">
        <w:rPr>
          <w:rFonts w:ascii="Arial" w:hAnsi="Arial" w:cs="Arial"/>
          <w:sz w:val="22"/>
          <w:szCs w:val="22"/>
        </w:rPr>
        <w:t>, 2013</w:t>
      </w:r>
      <w:r w:rsidR="00C85E34">
        <w:rPr>
          <w:rFonts w:ascii="Arial" w:hAnsi="Arial" w:cs="Arial"/>
          <w:sz w:val="22"/>
          <w:szCs w:val="22"/>
        </w:rPr>
        <w:t>),</w:t>
      </w:r>
      <w:r w:rsidRPr="00B53241">
        <w:rPr>
          <w:rFonts w:ascii="Arial" w:hAnsi="Arial" w:cs="Arial"/>
          <w:sz w:val="22"/>
          <w:szCs w:val="22"/>
        </w:rPr>
        <w:t xml:space="preserve"> and in vivo</w:t>
      </w:r>
      <w:r w:rsidR="00C85E34">
        <w:rPr>
          <w:rFonts w:ascii="Arial" w:hAnsi="Arial" w:cs="Arial"/>
          <w:sz w:val="22"/>
          <w:szCs w:val="22"/>
        </w:rPr>
        <w:t xml:space="preserve"> coding, in which </w:t>
      </w:r>
      <w:r w:rsidR="00C85E34" w:rsidRPr="00B53241">
        <w:rPr>
          <w:rFonts w:ascii="Arial" w:hAnsi="Arial" w:cs="Arial"/>
          <w:sz w:val="22"/>
          <w:szCs w:val="22"/>
        </w:rPr>
        <w:t>the participants’ own words are used to create codes, to ensure that the participants describing their own personal experiences were represented</w:t>
      </w:r>
      <w:r w:rsidR="00C85E34">
        <w:rPr>
          <w:rFonts w:ascii="Arial" w:hAnsi="Arial" w:cs="Arial"/>
          <w:sz w:val="22"/>
          <w:szCs w:val="22"/>
        </w:rPr>
        <w:t xml:space="preserve"> </w:t>
      </w:r>
      <w:r w:rsidR="00C85E34" w:rsidRPr="00B53241">
        <w:rPr>
          <w:rFonts w:ascii="Arial" w:hAnsi="Arial" w:cs="Arial"/>
          <w:sz w:val="22"/>
          <w:szCs w:val="22"/>
        </w:rPr>
        <w:t>(Manning, 2017)</w:t>
      </w:r>
      <w:r w:rsidR="00C85E34">
        <w:rPr>
          <w:rFonts w:ascii="Arial" w:hAnsi="Arial" w:cs="Arial"/>
          <w:sz w:val="22"/>
          <w:szCs w:val="22"/>
        </w:rPr>
        <w:t xml:space="preserve">. </w:t>
      </w:r>
      <w:r w:rsidRPr="00B53241">
        <w:rPr>
          <w:rFonts w:ascii="Arial" w:hAnsi="Arial" w:cs="Arial"/>
          <w:sz w:val="22"/>
          <w:szCs w:val="22"/>
        </w:rPr>
        <w:t xml:space="preserve">Using two methods of first cycle coding allowed me to code both analytic prose from researchers and direct quotes from participants with equal weight. </w:t>
      </w:r>
    </w:p>
    <w:p w14:paraId="580FABCC" w14:textId="646C9857" w:rsidR="00B53241" w:rsidRDefault="00B53241" w:rsidP="00B53241">
      <w:pPr>
        <w:spacing w:line="360" w:lineRule="auto"/>
        <w:rPr>
          <w:rFonts w:ascii="Arial" w:hAnsi="Arial" w:cs="Arial"/>
          <w:sz w:val="22"/>
          <w:szCs w:val="22"/>
        </w:rPr>
      </w:pPr>
      <w:r w:rsidRPr="00B53241">
        <w:rPr>
          <w:rFonts w:ascii="Arial" w:hAnsi="Arial" w:cs="Arial"/>
          <w:sz w:val="22"/>
          <w:szCs w:val="22"/>
        </w:rPr>
        <w:tab/>
        <w:t xml:space="preserve">For the second cycle of coding, I utilized focused coding, in which codes are organized into greater themes or categories, allowing the researcher to compare similarly coded data across the literature “to assess comparability and transferability” (Saldaña, 2013, p. 217). Focus coding is especially relevant for a thematic synthesis review, where these themes form the backbone of the data analysis to form their own “concepts, understandings, or hypotheses” (Thomas and Harden, 2008, </w:t>
      </w:r>
      <w:r w:rsidRPr="009E638C">
        <w:rPr>
          <w:rFonts w:ascii="Arial" w:hAnsi="Arial" w:cs="Arial"/>
          <w:sz w:val="22"/>
          <w:szCs w:val="22"/>
        </w:rPr>
        <w:t>p. 7).</w:t>
      </w:r>
      <w:r w:rsidR="00197F4D">
        <w:rPr>
          <w:rFonts w:ascii="Arial" w:hAnsi="Arial" w:cs="Arial"/>
          <w:sz w:val="22"/>
          <w:szCs w:val="22"/>
        </w:rPr>
        <w:t xml:space="preserve"> </w:t>
      </w:r>
    </w:p>
    <w:p w14:paraId="4B576537" w14:textId="77777777" w:rsidR="00197F4D" w:rsidRDefault="00197F4D" w:rsidP="00B53241">
      <w:pPr>
        <w:spacing w:line="360" w:lineRule="auto"/>
        <w:rPr>
          <w:rFonts w:ascii="Arial" w:hAnsi="Arial" w:cs="Arial"/>
          <w:sz w:val="22"/>
          <w:szCs w:val="22"/>
        </w:rPr>
      </w:pPr>
    </w:p>
    <w:p w14:paraId="1B243553" w14:textId="7AE59058" w:rsidR="00197F4D" w:rsidRPr="00197F4D" w:rsidRDefault="00197F4D" w:rsidP="00B53241">
      <w:pPr>
        <w:spacing w:line="360" w:lineRule="auto"/>
        <w:rPr>
          <w:rFonts w:ascii="Arial" w:hAnsi="Arial" w:cs="Arial"/>
          <w:i/>
          <w:iCs/>
          <w:sz w:val="22"/>
          <w:szCs w:val="22"/>
        </w:rPr>
      </w:pPr>
      <w:r>
        <w:rPr>
          <w:rFonts w:ascii="Arial" w:hAnsi="Arial" w:cs="Arial"/>
          <w:i/>
          <w:iCs/>
          <w:sz w:val="22"/>
          <w:szCs w:val="22"/>
        </w:rPr>
        <w:t>Evaluating findings</w:t>
      </w:r>
    </w:p>
    <w:p w14:paraId="73677261" w14:textId="7046F2DC" w:rsidR="00C53ED9" w:rsidRDefault="00B53241" w:rsidP="007C1C73">
      <w:pPr>
        <w:spacing w:line="360" w:lineRule="auto"/>
        <w:ind w:firstLine="720"/>
        <w:rPr>
          <w:rFonts w:ascii="Arial" w:hAnsi="Arial" w:cs="Arial"/>
          <w:sz w:val="22"/>
          <w:szCs w:val="22"/>
        </w:rPr>
      </w:pPr>
      <w:r>
        <w:rPr>
          <w:rFonts w:ascii="Arial" w:hAnsi="Arial" w:cs="Arial"/>
          <w:sz w:val="22"/>
          <w:szCs w:val="22"/>
        </w:rPr>
        <w:t>Qualitative research is influenced by the researcher and no two researchers will code and analyze data in the same way (</w:t>
      </w:r>
      <w:r w:rsidR="00197F4D">
        <w:rPr>
          <w:rFonts w:ascii="Arial" w:hAnsi="Arial" w:cs="Arial"/>
          <w:sz w:val="22"/>
          <w:szCs w:val="22"/>
        </w:rPr>
        <w:t>Denscombe, 2003</w:t>
      </w:r>
      <w:r>
        <w:rPr>
          <w:rFonts w:ascii="Arial" w:hAnsi="Arial" w:cs="Arial"/>
          <w:sz w:val="22"/>
          <w:szCs w:val="22"/>
        </w:rPr>
        <w:t>).</w:t>
      </w:r>
      <w:r w:rsidR="00FB7B22">
        <w:rPr>
          <w:rFonts w:ascii="Arial" w:hAnsi="Arial" w:cs="Arial"/>
          <w:sz w:val="22"/>
          <w:szCs w:val="22"/>
        </w:rPr>
        <w:t xml:space="preserve"> </w:t>
      </w:r>
      <w:r>
        <w:rPr>
          <w:rFonts w:ascii="Arial" w:hAnsi="Arial" w:cs="Arial"/>
          <w:sz w:val="22"/>
          <w:szCs w:val="22"/>
        </w:rPr>
        <w:t>A</w:t>
      </w:r>
      <w:r w:rsidR="00FB7B22">
        <w:rPr>
          <w:rFonts w:ascii="Arial" w:hAnsi="Arial" w:cs="Arial"/>
          <w:sz w:val="22"/>
          <w:szCs w:val="22"/>
        </w:rPr>
        <w:t xml:space="preserve">fter the data has been synthesized and the review written, </w:t>
      </w:r>
      <w:r w:rsidR="00605F6F">
        <w:rPr>
          <w:rFonts w:ascii="Arial" w:hAnsi="Arial" w:cs="Arial"/>
          <w:sz w:val="22"/>
          <w:szCs w:val="22"/>
        </w:rPr>
        <w:t xml:space="preserve">Noyes </w:t>
      </w:r>
      <w:r w:rsidR="00605F6F">
        <w:rPr>
          <w:rFonts w:ascii="Arial" w:hAnsi="Arial" w:cs="Arial"/>
          <w:i/>
          <w:iCs/>
          <w:sz w:val="22"/>
          <w:szCs w:val="22"/>
        </w:rPr>
        <w:t xml:space="preserve">et al. </w:t>
      </w:r>
      <w:r w:rsidR="00605F6F">
        <w:rPr>
          <w:rFonts w:ascii="Arial" w:hAnsi="Arial" w:cs="Arial"/>
          <w:sz w:val="22"/>
          <w:szCs w:val="22"/>
        </w:rPr>
        <w:t>(2023) suggest using the Confidence in the Evidence from Reviews of Qualitative Research (</w:t>
      </w:r>
      <w:proofErr w:type="spellStart"/>
      <w:r w:rsidR="00605F6F">
        <w:rPr>
          <w:rFonts w:ascii="Arial" w:hAnsi="Arial" w:cs="Arial"/>
          <w:sz w:val="22"/>
          <w:szCs w:val="22"/>
        </w:rPr>
        <w:t>CERQual</w:t>
      </w:r>
      <w:proofErr w:type="spellEnd"/>
      <w:r w:rsidR="00605F6F">
        <w:rPr>
          <w:rFonts w:ascii="Arial" w:hAnsi="Arial" w:cs="Arial"/>
          <w:sz w:val="22"/>
          <w:szCs w:val="22"/>
        </w:rPr>
        <w:t xml:space="preserve">) approach, developed by the Grading of Recommendations Assessment, Development and Evaluation Working Group (Lewin, </w:t>
      </w:r>
      <w:r w:rsidR="00605F6F">
        <w:rPr>
          <w:rFonts w:ascii="Arial" w:hAnsi="Arial" w:cs="Arial"/>
          <w:i/>
          <w:iCs/>
          <w:sz w:val="22"/>
          <w:szCs w:val="22"/>
        </w:rPr>
        <w:t>et al.</w:t>
      </w:r>
      <w:r w:rsidR="00A50800">
        <w:rPr>
          <w:rFonts w:ascii="Arial" w:hAnsi="Arial" w:cs="Arial"/>
          <w:i/>
          <w:iCs/>
          <w:sz w:val="22"/>
          <w:szCs w:val="22"/>
        </w:rPr>
        <w:t>,</w:t>
      </w:r>
      <w:r w:rsidR="00605F6F">
        <w:rPr>
          <w:rFonts w:ascii="Arial" w:hAnsi="Arial" w:cs="Arial"/>
          <w:i/>
          <w:iCs/>
          <w:sz w:val="22"/>
          <w:szCs w:val="22"/>
        </w:rPr>
        <w:t xml:space="preserve"> </w:t>
      </w:r>
      <w:r w:rsidR="00605F6F">
        <w:rPr>
          <w:rFonts w:ascii="Arial" w:hAnsi="Arial" w:cs="Arial"/>
          <w:sz w:val="22"/>
          <w:szCs w:val="22"/>
        </w:rPr>
        <w:t>2018).</w:t>
      </w:r>
      <w:r w:rsidR="007C1C73">
        <w:rPr>
          <w:rFonts w:ascii="Arial" w:hAnsi="Arial" w:cs="Arial"/>
          <w:sz w:val="22"/>
          <w:szCs w:val="22"/>
        </w:rPr>
        <w:t xml:space="preserve"> This method results in a table that evaluates each analytical finding in the review in terms </w:t>
      </w:r>
      <w:r w:rsidR="007C1C73">
        <w:rPr>
          <w:rFonts w:ascii="Arial" w:hAnsi="Arial" w:cs="Arial"/>
          <w:sz w:val="22"/>
          <w:szCs w:val="22"/>
        </w:rPr>
        <w:lastRenderedPageBreak/>
        <w:t xml:space="preserve">of the methodological limitation, coherence, adequacy, and relevance, and gives each finding an “assessment of confidence” along with an explanation of the assessment (Lewin, </w:t>
      </w:r>
      <w:r w:rsidR="007C1C73">
        <w:rPr>
          <w:rFonts w:ascii="Arial" w:hAnsi="Arial" w:cs="Arial"/>
          <w:i/>
          <w:iCs/>
          <w:sz w:val="22"/>
          <w:szCs w:val="22"/>
        </w:rPr>
        <w:t xml:space="preserve">et al., </w:t>
      </w:r>
      <w:r w:rsidR="007C1C73">
        <w:rPr>
          <w:rFonts w:ascii="Arial" w:hAnsi="Arial" w:cs="Arial"/>
          <w:sz w:val="22"/>
          <w:szCs w:val="22"/>
        </w:rPr>
        <w:t>2018, p. 17).</w:t>
      </w:r>
      <w:r w:rsidR="00B14D06">
        <w:rPr>
          <w:rFonts w:ascii="Arial" w:hAnsi="Arial" w:cs="Arial"/>
          <w:sz w:val="22"/>
          <w:szCs w:val="22"/>
        </w:rPr>
        <w:t xml:space="preserve"> </w:t>
      </w:r>
      <w:commentRangeStart w:id="2"/>
      <w:r w:rsidR="00B14D06">
        <w:rPr>
          <w:rFonts w:ascii="Arial" w:hAnsi="Arial" w:cs="Arial"/>
          <w:sz w:val="22"/>
          <w:szCs w:val="22"/>
        </w:rPr>
        <w:t xml:space="preserve">See </w:t>
      </w:r>
      <w:r w:rsidR="00B14D06" w:rsidRPr="0012798E">
        <w:rPr>
          <w:rFonts w:ascii="Arial" w:hAnsi="Arial" w:cs="Arial"/>
          <w:sz w:val="22"/>
          <w:szCs w:val="22"/>
          <w:highlight w:val="green"/>
        </w:rPr>
        <w:t>Appendix</w:t>
      </w:r>
      <w:r w:rsidR="0012798E" w:rsidRPr="0012798E">
        <w:rPr>
          <w:rFonts w:ascii="Arial" w:hAnsi="Arial" w:cs="Arial"/>
          <w:sz w:val="22"/>
          <w:szCs w:val="22"/>
          <w:highlight w:val="green"/>
        </w:rPr>
        <w:t xml:space="preserve"> (page)</w:t>
      </w:r>
      <w:r w:rsidR="00B14D06">
        <w:rPr>
          <w:rFonts w:ascii="Arial" w:hAnsi="Arial" w:cs="Arial"/>
          <w:sz w:val="22"/>
          <w:szCs w:val="22"/>
        </w:rPr>
        <w:t xml:space="preserve"> for this review’s </w:t>
      </w:r>
      <w:proofErr w:type="spellStart"/>
      <w:r w:rsidR="00B14D06">
        <w:rPr>
          <w:rFonts w:ascii="Arial" w:hAnsi="Arial" w:cs="Arial"/>
          <w:sz w:val="22"/>
          <w:szCs w:val="22"/>
        </w:rPr>
        <w:t>CERQual</w:t>
      </w:r>
      <w:proofErr w:type="spellEnd"/>
      <w:r w:rsidR="00B14D06">
        <w:rPr>
          <w:rFonts w:ascii="Arial" w:hAnsi="Arial" w:cs="Arial"/>
          <w:sz w:val="22"/>
          <w:szCs w:val="22"/>
        </w:rPr>
        <w:t xml:space="preserve"> Summary of Qualitative Findings table.</w:t>
      </w:r>
      <w:commentRangeEnd w:id="2"/>
      <w:r w:rsidR="00197F4D">
        <w:rPr>
          <w:rStyle w:val="CommentReference"/>
        </w:rPr>
        <w:commentReference w:id="2"/>
      </w:r>
      <w:r w:rsidR="00ED548F">
        <w:rPr>
          <w:rFonts w:ascii="Arial" w:hAnsi="Arial" w:cs="Arial"/>
          <w:sz w:val="22"/>
          <w:szCs w:val="22"/>
        </w:rPr>
        <w:t xml:space="preserve"> </w:t>
      </w:r>
      <w:r w:rsidR="00ED548F" w:rsidRPr="00CA7CCF">
        <w:rPr>
          <w:rFonts w:ascii="Arial" w:hAnsi="Arial" w:cs="Arial"/>
          <w:sz w:val="22"/>
          <w:szCs w:val="22"/>
        </w:rPr>
        <w:t xml:space="preserve">See Figure </w:t>
      </w:r>
      <w:r w:rsidR="004C1569" w:rsidRPr="00CA7CCF">
        <w:rPr>
          <w:rFonts w:ascii="Arial" w:hAnsi="Arial" w:cs="Arial"/>
          <w:sz w:val="22"/>
          <w:szCs w:val="22"/>
        </w:rPr>
        <w:t>2</w:t>
      </w:r>
      <w:r w:rsidR="00ED548F" w:rsidRPr="00CA7CCF">
        <w:rPr>
          <w:rFonts w:ascii="Arial" w:hAnsi="Arial" w:cs="Arial"/>
          <w:sz w:val="22"/>
          <w:szCs w:val="22"/>
        </w:rPr>
        <w:t xml:space="preserve"> </w:t>
      </w:r>
      <w:proofErr w:type="spellStart"/>
      <w:r w:rsidR="00ED548F" w:rsidRPr="00CA7CCF">
        <w:rPr>
          <w:rFonts w:ascii="Arial" w:hAnsi="Arial" w:cs="Arial"/>
          <w:sz w:val="22"/>
          <w:szCs w:val="22"/>
        </w:rPr>
        <w:t>for</w:t>
      </w:r>
      <w:r w:rsidR="00C92B8D">
        <w:rPr>
          <w:rFonts w:ascii="Arial" w:hAnsi="Arial" w:cs="Arial"/>
          <w:sz w:val="22"/>
          <w:szCs w:val="22"/>
        </w:rPr>
        <w:t>s</w:t>
      </w:r>
      <w:proofErr w:type="spellEnd"/>
      <w:r w:rsidR="00ED548F">
        <w:rPr>
          <w:rFonts w:ascii="Arial" w:hAnsi="Arial" w:cs="Arial"/>
          <w:sz w:val="22"/>
          <w:szCs w:val="22"/>
        </w:rPr>
        <w:t xml:space="preserve"> a flow chart of this review’s methodology.</w:t>
      </w:r>
    </w:p>
    <w:p w14:paraId="7E4E34DD" w14:textId="0C04B0D0" w:rsidR="000A631E" w:rsidRDefault="000A631E" w:rsidP="00ED548F">
      <w:pPr>
        <w:spacing w:line="360" w:lineRule="auto"/>
        <w:rPr>
          <w:rFonts w:ascii="Arial" w:hAnsi="Arial" w:cs="Arial"/>
          <w:sz w:val="22"/>
          <w:szCs w:val="22"/>
        </w:rPr>
      </w:pPr>
    </w:p>
    <w:p w14:paraId="11ECE14F" w14:textId="5C0E9955" w:rsidR="00550ED2" w:rsidRPr="00550ED2" w:rsidRDefault="00550ED2" w:rsidP="00550ED2">
      <w:pPr>
        <w:pStyle w:val="Caption"/>
        <w:keepNext/>
        <w:rPr>
          <w:rFonts w:ascii="Arial" w:hAnsi="Arial" w:cs="Arial"/>
          <w:b/>
          <w:bCs/>
          <w:i w:val="0"/>
          <w:iCs w:val="0"/>
          <w:color w:val="000000" w:themeColor="text1"/>
          <w:sz w:val="22"/>
          <w:szCs w:val="22"/>
        </w:rPr>
      </w:pPr>
      <w:r w:rsidRPr="00550ED2">
        <w:rPr>
          <w:rFonts w:ascii="Arial" w:hAnsi="Arial" w:cs="Arial"/>
          <w:b/>
          <w:bCs/>
          <w:i w:val="0"/>
          <w:iCs w:val="0"/>
          <w:color w:val="000000" w:themeColor="text1"/>
          <w:sz w:val="22"/>
          <w:szCs w:val="22"/>
        </w:rPr>
        <w:t xml:space="preserve">Figure </w:t>
      </w:r>
      <w:r w:rsidR="004C1569">
        <w:rPr>
          <w:rFonts w:ascii="Arial" w:hAnsi="Arial" w:cs="Arial"/>
          <w:b/>
          <w:bCs/>
          <w:i w:val="0"/>
          <w:iCs w:val="0"/>
          <w:color w:val="000000" w:themeColor="text1"/>
          <w:sz w:val="22"/>
          <w:szCs w:val="22"/>
        </w:rPr>
        <w:t>2</w:t>
      </w:r>
      <w:r w:rsidRPr="00550ED2">
        <w:rPr>
          <w:rFonts w:ascii="Arial" w:hAnsi="Arial" w:cs="Arial"/>
          <w:b/>
          <w:bCs/>
          <w:i w:val="0"/>
          <w:iCs w:val="0"/>
          <w:color w:val="000000" w:themeColor="text1"/>
          <w:sz w:val="22"/>
          <w:szCs w:val="22"/>
        </w:rPr>
        <w:t>: Thematic review methodology flow chart</w:t>
      </w:r>
    </w:p>
    <w:p w14:paraId="18A373B8" w14:textId="046FC565" w:rsidR="00550ED2" w:rsidRPr="007C1C73" w:rsidRDefault="00490975" w:rsidP="00ED548F">
      <w:pPr>
        <w:spacing w:line="360" w:lineRule="auto"/>
        <w:rPr>
          <w:rFonts w:ascii="Arial" w:hAnsi="Arial" w:cs="Arial"/>
          <w:sz w:val="22"/>
          <w:szCs w:val="22"/>
        </w:rPr>
      </w:pPr>
      <w:r>
        <w:rPr>
          <w:rFonts w:ascii="Arial" w:hAnsi="Arial" w:cs="Arial"/>
          <w:noProof/>
          <w:sz w:val="22"/>
          <w:szCs w:val="22"/>
          <w14:ligatures w14:val="standardContextual"/>
        </w:rPr>
        <w:drawing>
          <wp:inline distT="0" distB="0" distL="0" distR="0" wp14:anchorId="4EF46020" wp14:editId="4C6D67BF">
            <wp:extent cx="5994400" cy="3037683"/>
            <wp:effectExtent l="0" t="0" r="0" b="0"/>
            <wp:docPr id="1277400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40081" name="Picture 2"/>
                    <pic:cNvPicPr/>
                  </pic:nvPicPr>
                  <pic:blipFill rotWithShape="1">
                    <a:blip r:embed="rId12">
                      <a:extLst>
                        <a:ext uri="{28A0092B-C50C-407E-A947-70E740481C1C}">
                          <a14:useLocalDpi xmlns:a14="http://schemas.microsoft.com/office/drawing/2010/main" val="0"/>
                        </a:ext>
                      </a:extLst>
                    </a:blip>
                    <a:srcRect t="20700" r="13272" b="20700"/>
                    <a:stretch/>
                  </pic:blipFill>
                  <pic:spPr bwMode="auto">
                    <a:xfrm>
                      <a:off x="0" y="0"/>
                      <a:ext cx="6022392" cy="3051868"/>
                    </a:xfrm>
                    <a:prstGeom prst="rect">
                      <a:avLst/>
                    </a:prstGeom>
                    <a:ln>
                      <a:noFill/>
                    </a:ln>
                    <a:extLst>
                      <a:ext uri="{53640926-AAD7-44D8-BBD7-CCE9431645EC}">
                        <a14:shadowObscured xmlns:a14="http://schemas.microsoft.com/office/drawing/2010/main"/>
                      </a:ext>
                    </a:extLst>
                  </pic:spPr>
                </pic:pic>
              </a:graphicData>
            </a:graphic>
          </wp:inline>
        </w:drawing>
      </w:r>
    </w:p>
    <w:p w14:paraId="6578B632" w14:textId="77777777" w:rsidR="00A67E93" w:rsidRDefault="00A67E93" w:rsidP="00802266">
      <w:pPr>
        <w:spacing w:line="360" w:lineRule="auto"/>
        <w:rPr>
          <w:rFonts w:ascii="Arial" w:hAnsi="Arial" w:cs="Arial"/>
          <w:sz w:val="22"/>
          <w:szCs w:val="22"/>
          <w:u w:val="single"/>
        </w:rPr>
      </w:pPr>
    </w:p>
    <w:p w14:paraId="52E1279B" w14:textId="563C6197" w:rsidR="00802266" w:rsidRDefault="00711D41" w:rsidP="00802266">
      <w:pPr>
        <w:spacing w:line="360" w:lineRule="auto"/>
        <w:rPr>
          <w:rFonts w:ascii="Arial" w:hAnsi="Arial" w:cs="Arial"/>
          <w:sz w:val="22"/>
          <w:szCs w:val="22"/>
          <w:u w:val="single"/>
        </w:rPr>
      </w:pPr>
      <w:r>
        <w:rPr>
          <w:rFonts w:ascii="Arial" w:hAnsi="Arial" w:cs="Arial"/>
          <w:sz w:val="22"/>
          <w:szCs w:val="22"/>
          <w:u w:val="single"/>
        </w:rPr>
        <w:t>Limitations</w:t>
      </w:r>
    </w:p>
    <w:p w14:paraId="0EC55450" w14:textId="04C6E24A" w:rsidR="00711D41" w:rsidRDefault="00711D41" w:rsidP="00802266">
      <w:pPr>
        <w:spacing w:line="360" w:lineRule="auto"/>
        <w:rPr>
          <w:rFonts w:ascii="Arial" w:hAnsi="Arial" w:cs="Arial"/>
          <w:sz w:val="22"/>
          <w:szCs w:val="22"/>
        </w:rPr>
      </w:pPr>
      <w:r>
        <w:rPr>
          <w:rFonts w:ascii="Arial" w:hAnsi="Arial" w:cs="Arial"/>
          <w:sz w:val="22"/>
          <w:szCs w:val="22"/>
        </w:rPr>
        <w:tab/>
      </w:r>
      <w:r w:rsidR="00F7000F">
        <w:rPr>
          <w:rFonts w:ascii="Arial" w:hAnsi="Arial" w:cs="Arial"/>
          <w:sz w:val="22"/>
          <w:szCs w:val="22"/>
        </w:rPr>
        <w:t xml:space="preserve">Dr. </w:t>
      </w:r>
      <w:r w:rsidR="00520828">
        <w:rPr>
          <w:rFonts w:ascii="Arial" w:hAnsi="Arial" w:cs="Arial"/>
          <w:sz w:val="22"/>
          <w:szCs w:val="22"/>
        </w:rPr>
        <w:t xml:space="preserve">Susan Dyer Knight is one of the leading experts on </w:t>
      </w:r>
      <w:r w:rsidR="00A67E93">
        <w:rPr>
          <w:rFonts w:ascii="Arial" w:hAnsi="Arial" w:cs="Arial"/>
          <w:sz w:val="22"/>
          <w:szCs w:val="22"/>
        </w:rPr>
        <w:t>non-singers</w:t>
      </w:r>
      <w:r w:rsidR="00520828">
        <w:rPr>
          <w:rFonts w:ascii="Arial" w:hAnsi="Arial" w:cs="Arial"/>
          <w:sz w:val="22"/>
          <w:szCs w:val="22"/>
        </w:rPr>
        <w:t xml:space="preserve">, and her 2010 PhD thesis “A study of adult </w:t>
      </w:r>
      <w:r w:rsidR="00A67E93">
        <w:rPr>
          <w:rFonts w:ascii="Arial" w:hAnsi="Arial" w:cs="Arial"/>
          <w:sz w:val="22"/>
          <w:szCs w:val="22"/>
        </w:rPr>
        <w:t xml:space="preserve">‘non-singers’ </w:t>
      </w:r>
      <w:r w:rsidR="00520828">
        <w:rPr>
          <w:rFonts w:ascii="Arial" w:hAnsi="Arial" w:cs="Arial"/>
          <w:sz w:val="22"/>
          <w:szCs w:val="22"/>
        </w:rPr>
        <w:t xml:space="preserve">in Newfoundland” was </w:t>
      </w:r>
      <w:r w:rsidR="00BF59F3">
        <w:rPr>
          <w:rFonts w:ascii="Arial" w:hAnsi="Arial" w:cs="Arial"/>
          <w:sz w:val="22"/>
          <w:szCs w:val="22"/>
        </w:rPr>
        <w:t>discovered</w:t>
      </w:r>
      <w:r w:rsidR="00665834">
        <w:rPr>
          <w:rFonts w:ascii="Arial" w:hAnsi="Arial" w:cs="Arial"/>
          <w:sz w:val="22"/>
          <w:szCs w:val="22"/>
        </w:rPr>
        <w:t xml:space="preserve"> with a keyword search</w:t>
      </w:r>
      <w:r w:rsidR="00A0754F">
        <w:rPr>
          <w:rFonts w:ascii="Arial" w:hAnsi="Arial" w:cs="Arial"/>
          <w:sz w:val="22"/>
          <w:szCs w:val="22"/>
        </w:rPr>
        <w:t xml:space="preserve"> and </w:t>
      </w:r>
      <w:r w:rsidR="00520828">
        <w:rPr>
          <w:rFonts w:ascii="Arial" w:hAnsi="Arial" w:cs="Arial"/>
          <w:sz w:val="22"/>
          <w:szCs w:val="22"/>
        </w:rPr>
        <w:t xml:space="preserve">cited in multiple works related to </w:t>
      </w:r>
      <w:r w:rsidR="007C500F">
        <w:rPr>
          <w:rFonts w:ascii="Arial" w:hAnsi="Arial" w:cs="Arial"/>
          <w:sz w:val="22"/>
          <w:szCs w:val="22"/>
        </w:rPr>
        <w:t>topics in this paper</w:t>
      </w:r>
      <w:r w:rsidR="00520828">
        <w:rPr>
          <w:rFonts w:ascii="Arial" w:hAnsi="Arial" w:cs="Arial"/>
          <w:sz w:val="22"/>
          <w:szCs w:val="22"/>
        </w:rPr>
        <w:t xml:space="preserve"> (</w:t>
      </w:r>
      <w:r w:rsidR="00520828" w:rsidRPr="008D0F30">
        <w:rPr>
          <w:rFonts w:ascii="Arial" w:hAnsi="Arial" w:cs="Arial"/>
          <w:sz w:val="22"/>
          <w:szCs w:val="22"/>
        </w:rPr>
        <w:t xml:space="preserve">see </w:t>
      </w:r>
      <w:r w:rsidR="00EB6732">
        <w:rPr>
          <w:rFonts w:ascii="Arial" w:hAnsi="Arial" w:cs="Arial"/>
          <w:sz w:val="22"/>
          <w:szCs w:val="22"/>
        </w:rPr>
        <w:t xml:space="preserve">Knight, 2016; </w:t>
      </w:r>
      <w:r w:rsidR="007C500F" w:rsidRPr="008D0F30">
        <w:rPr>
          <w:rFonts w:ascii="Arial" w:hAnsi="Arial" w:cs="Arial"/>
          <w:sz w:val="22"/>
          <w:szCs w:val="22"/>
        </w:rPr>
        <w:t xml:space="preserve">Welch, 2017; </w:t>
      </w:r>
      <w:r w:rsidR="00520828" w:rsidRPr="008D0F30">
        <w:rPr>
          <w:rFonts w:ascii="Arial" w:hAnsi="Arial" w:cs="Arial"/>
          <w:sz w:val="22"/>
          <w:szCs w:val="22"/>
        </w:rPr>
        <w:t>Ruhnke, 202</w:t>
      </w:r>
      <w:r w:rsidR="007C500F" w:rsidRPr="008D0F30">
        <w:rPr>
          <w:rFonts w:ascii="Arial" w:hAnsi="Arial" w:cs="Arial"/>
          <w:sz w:val="22"/>
          <w:szCs w:val="22"/>
        </w:rPr>
        <w:t>0</w:t>
      </w:r>
      <w:r w:rsidR="00520828">
        <w:rPr>
          <w:rFonts w:ascii="Arial" w:hAnsi="Arial" w:cs="Arial"/>
          <w:sz w:val="22"/>
          <w:szCs w:val="22"/>
        </w:rPr>
        <w:t>). However, because of a cyberattack on the British Library, the digital copy of her thesis was not available to use in this literature review.</w:t>
      </w:r>
    </w:p>
    <w:p w14:paraId="2AE433DC" w14:textId="77777777" w:rsidR="00520828" w:rsidRPr="00711D41" w:rsidRDefault="00520828" w:rsidP="00802266">
      <w:pPr>
        <w:spacing w:line="360" w:lineRule="auto"/>
        <w:rPr>
          <w:rFonts w:ascii="Arial" w:hAnsi="Arial" w:cs="Arial"/>
          <w:sz w:val="22"/>
          <w:szCs w:val="22"/>
        </w:rPr>
      </w:pPr>
    </w:p>
    <w:p w14:paraId="44C2C769" w14:textId="2F49DFAC" w:rsidR="00BE1B43" w:rsidRPr="004065EF" w:rsidRDefault="00802266" w:rsidP="007420A8">
      <w:pPr>
        <w:spacing w:line="360" w:lineRule="auto"/>
        <w:rPr>
          <w:rFonts w:ascii="Arial" w:hAnsi="Arial" w:cs="Arial"/>
          <w:b/>
          <w:bCs/>
          <w:sz w:val="22"/>
          <w:szCs w:val="22"/>
        </w:rPr>
      </w:pPr>
      <w:r w:rsidRPr="001457A4">
        <w:rPr>
          <w:rFonts w:ascii="Arial" w:hAnsi="Arial" w:cs="Arial"/>
          <w:b/>
          <w:bCs/>
          <w:sz w:val="22"/>
          <w:szCs w:val="22"/>
        </w:rPr>
        <w:t>Critical reflection</w:t>
      </w:r>
      <w:r w:rsidR="000942CE">
        <w:rPr>
          <w:rFonts w:ascii="Arial" w:hAnsi="Arial" w:cs="Arial"/>
          <w:sz w:val="22"/>
          <w:szCs w:val="22"/>
        </w:rPr>
        <w:t xml:space="preserve"> </w:t>
      </w:r>
    </w:p>
    <w:p w14:paraId="6E0ED41C" w14:textId="1FF902B2" w:rsidR="007420A8" w:rsidRDefault="000942CE" w:rsidP="00BE1B43">
      <w:pPr>
        <w:spacing w:line="360" w:lineRule="auto"/>
        <w:ind w:firstLine="720"/>
        <w:rPr>
          <w:rFonts w:ascii="Arial" w:hAnsi="Arial" w:cs="Arial"/>
          <w:sz w:val="22"/>
          <w:szCs w:val="22"/>
        </w:rPr>
      </w:pPr>
      <w:r>
        <w:rPr>
          <w:rFonts w:ascii="Arial" w:hAnsi="Arial" w:cs="Arial"/>
          <w:sz w:val="22"/>
          <w:szCs w:val="22"/>
        </w:rPr>
        <w:t>During the research process, I was constantly “thinking on my feet,” undertaking “reflection-in-action” (</w:t>
      </w:r>
      <w:r w:rsidRPr="00450FFF">
        <w:rPr>
          <w:rFonts w:ascii="Arial" w:hAnsi="Arial" w:cs="Arial"/>
          <w:sz w:val="22"/>
          <w:szCs w:val="22"/>
        </w:rPr>
        <w:t>Schön, 1983, p. 54)</w:t>
      </w:r>
      <w:r w:rsidR="00BE1B43">
        <w:rPr>
          <w:rFonts w:ascii="Arial" w:hAnsi="Arial" w:cs="Arial"/>
          <w:sz w:val="22"/>
          <w:szCs w:val="22"/>
        </w:rPr>
        <w:t xml:space="preserve">. This was especially true during tutorial sessions, as conversations with the tutors helped me shape my research </w:t>
      </w:r>
      <w:r w:rsidR="00BE1B43" w:rsidRPr="00450FFF">
        <w:rPr>
          <w:rFonts w:ascii="Arial" w:hAnsi="Arial" w:cs="Arial"/>
          <w:sz w:val="22"/>
          <w:szCs w:val="22"/>
        </w:rPr>
        <w:t xml:space="preserve">question and refine my methodology. </w:t>
      </w:r>
      <w:r w:rsidR="004065EF" w:rsidRPr="00450FFF">
        <w:rPr>
          <w:rFonts w:ascii="Arial" w:hAnsi="Arial" w:cs="Arial"/>
          <w:sz w:val="22"/>
          <w:szCs w:val="22"/>
        </w:rPr>
        <w:t>However, it is also necessary to “reflect-on-action” (Schön, 1983, p. 54)</w:t>
      </w:r>
      <w:r w:rsidR="004065EF">
        <w:rPr>
          <w:rFonts w:ascii="Arial" w:hAnsi="Arial" w:cs="Arial"/>
          <w:sz w:val="22"/>
          <w:szCs w:val="22"/>
        </w:rPr>
        <w:t xml:space="preserve"> and apply these lessons to future research, which may result in better, more rigorous </w:t>
      </w:r>
      <w:r w:rsidR="004065EF" w:rsidRPr="00450FFF">
        <w:rPr>
          <w:rFonts w:ascii="Arial" w:hAnsi="Arial" w:cs="Arial"/>
          <w:sz w:val="22"/>
          <w:szCs w:val="22"/>
        </w:rPr>
        <w:t>data (</w:t>
      </w:r>
      <w:proofErr w:type="spellStart"/>
      <w:r w:rsidR="004065EF" w:rsidRPr="00450FFF">
        <w:rPr>
          <w:rFonts w:ascii="Arial" w:hAnsi="Arial" w:cs="Arial"/>
          <w:sz w:val="22"/>
          <w:szCs w:val="22"/>
        </w:rPr>
        <w:t>Mortari</w:t>
      </w:r>
      <w:proofErr w:type="spellEnd"/>
      <w:r w:rsidR="004065EF" w:rsidRPr="00450FFF">
        <w:rPr>
          <w:rFonts w:ascii="Arial" w:hAnsi="Arial" w:cs="Arial"/>
          <w:sz w:val="22"/>
          <w:szCs w:val="22"/>
        </w:rPr>
        <w:t>, 2015). This</w:t>
      </w:r>
      <w:r w:rsidR="004065EF">
        <w:rPr>
          <w:rFonts w:ascii="Arial" w:hAnsi="Arial" w:cs="Arial"/>
          <w:sz w:val="22"/>
          <w:szCs w:val="22"/>
        </w:rPr>
        <w:t xml:space="preserve"> reflexivity is especially important for qualitative researchers</w:t>
      </w:r>
      <w:r w:rsidR="00C10A7D">
        <w:rPr>
          <w:rFonts w:ascii="Arial" w:hAnsi="Arial" w:cs="Arial"/>
          <w:sz w:val="22"/>
          <w:szCs w:val="22"/>
        </w:rPr>
        <w:t xml:space="preserve"> and insider researchers</w:t>
      </w:r>
      <w:r w:rsidR="004065EF">
        <w:rPr>
          <w:rFonts w:ascii="Arial" w:hAnsi="Arial" w:cs="Arial"/>
          <w:sz w:val="22"/>
          <w:szCs w:val="22"/>
        </w:rPr>
        <w:t xml:space="preserve">, whose </w:t>
      </w:r>
      <w:r w:rsidR="004065EF">
        <w:rPr>
          <w:rFonts w:ascii="Arial" w:hAnsi="Arial" w:cs="Arial"/>
          <w:sz w:val="22"/>
          <w:szCs w:val="22"/>
        </w:rPr>
        <w:lastRenderedPageBreak/>
        <w:t xml:space="preserve">personal beliefs are certain to bias the research </w:t>
      </w:r>
      <w:r w:rsidR="004065EF" w:rsidRPr="00450FFF">
        <w:rPr>
          <w:rFonts w:ascii="Arial" w:hAnsi="Arial" w:cs="Arial"/>
          <w:sz w:val="22"/>
          <w:szCs w:val="22"/>
        </w:rPr>
        <w:t xml:space="preserve">process (Olmos-Vega </w:t>
      </w:r>
      <w:r w:rsidR="004065EF" w:rsidRPr="00450FFF">
        <w:rPr>
          <w:rFonts w:ascii="Arial" w:hAnsi="Arial" w:cs="Arial"/>
          <w:i/>
          <w:iCs/>
          <w:sz w:val="22"/>
          <w:szCs w:val="22"/>
        </w:rPr>
        <w:t xml:space="preserve">et al., </w:t>
      </w:r>
      <w:r w:rsidR="004065EF" w:rsidRPr="00450FFF">
        <w:rPr>
          <w:rFonts w:ascii="Arial" w:hAnsi="Arial" w:cs="Arial"/>
          <w:sz w:val="22"/>
          <w:szCs w:val="22"/>
        </w:rPr>
        <w:t>2023).</w:t>
      </w:r>
      <w:r w:rsidR="004065EF">
        <w:rPr>
          <w:rFonts w:ascii="Arial" w:hAnsi="Arial" w:cs="Arial"/>
          <w:sz w:val="22"/>
          <w:szCs w:val="22"/>
        </w:rPr>
        <w:t xml:space="preserve"> Because of this, critical reflection is not only a helpful learning tool but an ethical imperative (</w:t>
      </w:r>
      <w:proofErr w:type="spellStart"/>
      <w:r w:rsidR="004065EF">
        <w:rPr>
          <w:rFonts w:ascii="Arial" w:hAnsi="Arial" w:cs="Arial"/>
          <w:sz w:val="22"/>
          <w:szCs w:val="22"/>
        </w:rPr>
        <w:t>Mortari</w:t>
      </w:r>
      <w:proofErr w:type="spellEnd"/>
      <w:r w:rsidR="004065EF">
        <w:rPr>
          <w:rFonts w:ascii="Arial" w:hAnsi="Arial" w:cs="Arial"/>
          <w:sz w:val="22"/>
          <w:szCs w:val="22"/>
        </w:rPr>
        <w:t>, 2015).</w:t>
      </w:r>
      <w:r w:rsidR="00A35BC2">
        <w:rPr>
          <w:rFonts w:ascii="Arial" w:hAnsi="Arial" w:cs="Arial"/>
          <w:sz w:val="22"/>
          <w:szCs w:val="22"/>
        </w:rPr>
        <w:t xml:space="preserve"> To achieve this, I will follow </w:t>
      </w:r>
      <w:r w:rsidR="00A35BC2" w:rsidRPr="00450FFF">
        <w:rPr>
          <w:rFonts w:ascii="Arial" w:hAnsi="Arial" w:cs="Arial"/>
          <w:sz w:val="22"/>
          <w:szCs w:val="22"/>
        </w:rPr>
        <w:t>Driscoll’s (200</w:t>
      </w:r>
      <w:r w:rsidR="00450FFF" w:rsidRPr="00450FFF">
        <w:rPr>
          <w:rFonts w:ascii="Arial" w:hAnsi="Arial" w:cs="Arial"/>
          <w:sz w:val="22"/>
          <w:szCs w:val="22"/>
        </w:rPr>
        <w:t>6</w:t>
      </w:r>
      <w:r w:rsidR="00A35BC2" w:rsidRPr="00450FFF">
        <w:rPr>
          <w:rFonts w:ascii="Arial" w:hAnsi="Arial" w:cs="Arial"/>
          <w:sz w:val="22"/>
          <w:szCs w:val="22"/>
        </w:rPr>
        <w:t xml:space="preserve">) reflective questions “What?”, “So </w:t>
      </w:r>
      <w:r w:rsidR="00031A0E" w:rsidRPr="00450FFF">
        <w:rPr>
          <w:rFonts w:ascii="Arial" w:hAnsi="Arial" w:cs="Arial"/>
          <w:sz w:val="22"/>
          <w:szCs w:val="22"/>
        </w:rPr>
        <w:t>w</w:t>
      </w:r>
      <w:r w:rsidR="00A35BC2" w:rsidRPr="00450FFF">
        <w:rPr>
          <w:rFonts w:ascii="Arial" w:hAnsi="Arial" w:cs="Arial"/>
          <w:sz w:val="22"/>
          <w:szCs w:val="22"/>
        </w:rPr>
        <w:t>hat?”, and “Now what?” for each stag</w:t>
      </w:r>
      <w:r w:rsidR="00A35BC2">
        <w:rPr>
          <w:rFonts w:ascii="Arial" w:hAnsi="Arial" w:cs="Arial"/>
          <w:sz w:val="22"/>
          <w:szCs w:val="22"/>
        </w:rPr>
        <w:t>e of my research methodology.</w:t>
      </w:r>
    </w:p>
    <w:p w14:paraId="250C8469" w14:textId="77777777" w:rsidR="0039218D" w:rsidRDefault="0039218D" w:rsidP="0039218D">
      <w:pPr>
        <w:spacing w:line="360" w:lineRule="auto"/>
        <w:rPr>
          <w:rFonts w:ascii="Arial" w:hAnsi="Arial" w:cs="Arial"/>
          <w:sz w:val="22"/>
          <w:szCs w:val="22"/>
        </w:rPr>
      </w:pPr>
    </w:p>
    <w:p w14:paraId="01D80749" w14:textId="5EDF3F44" w:rsidR="0039218D" w:rsidRDefault="0039218D" w:rsidP="0039218D">
      <w:pPr>
        <w:spacing w:line="360" w:lineRule="auto"/>
        <w:rPr>
          <w:rFonts w:ascii="Arial" w:hAnsi="Arial" w:cs="Arial"/>
          <w:sz w:val="22"/>
          <w:szCs w:val="22"/>
          <w:u w:val="single"/>
        </w:rPr>
      </w:pPr>
      <w:r>
        <w:rPr>
          <w:rFonts w:ascii="Arial" w:hAnsi="Arial" w:cs="Arial"/>
          <w:sz w:val="22"/>
          <w:szCs w:val="22"/>
          <w:u w:val="single"/>
        </w:rPr>
        <w:t>Literature search</w:t>
      </w:r>
    </w:p>
    <w:p w14:paraId="306E20A6" w14:textId="2FB46214" w:rsidR="0039218D" w:rsidRPr="00031A0E" w:rsidRDefault="0039218D" w:rsidP="0039218D">
      <w:pPr>
        <w:spacing w:line="360" w:lineRule="auto"/>
        <w:rPr>
          <w:rFonts w:ascii="Arial" w:hAnsi="Arial" w:cs="Arial"/>
          <w:sz w:val="22"/>
          <w:szCs w:val="22"/>
        </w:rPr>
      </w:pPr>
      <w:r w:rsidRPr="00C33B5F">
        <w:rPr>
          <w:rFonts w:ascii="Arial" w:hAnsi="Arial" w:cs="Arial"/>
          <w:b/>
          <w:bCs/>
          <w:i/>
          <w:iCs/>
          <w:sz w:val="22"/>
          <w:szCs w:val="22"/>
        </w:rPr>
        <w:t>What?</w:t>
      </w:r>
      <w:r w:rsidR="00031A0E">
        <w:rPr>
          <w:rFonts w:ascii="Arial" w:hAnsi="Arial" w:cs="Arial"/>
          <w:sz w:val="22"/>
          <w:szCs w:val="22"/>
        </w:rPr>
        <w:t xml:space="preserve">  Searching for white and grey literature using keyword searches and citation chaining</w:t>
      </w:r>
    </w:p>
    <w:p w14:paraId="32D12914" w14:textId="5FE892FC" w:rsidR="0039218D" w:rsidRDefault="0039218D" w:rsidP="0039218D">
      <w:pPr>
        <w:spacing w:line="360" w:lineRule="auto"/>
        <w:rPr>
          <w:rFonts w:ascii="Arial" w:hAnsi="Arial" w:cs="Arial"/>
          <w:sz w:val="22"/>
          <w:szCs w:val="22"/>
        </w:rPr>
      </w:pPr>
      <w:r w:rsidRPr="00C33B5F">
        <w:rPr>
          <w:rFonts w:ascii="Arial" w:hAnsi="Arial" w:cs="Arial"/>
          <w:b/>
          <w:bCs/>
          <w:i/>
          <w:iCs/>
          <w:sz w:val="22"/>
          <w:szCs w:val="22"/>
        </w:rPr>
        <w:t xml:space="preserve">So </w:t>
      </w:r>
      <w:r w:rsidR="00031A0E" w:rsidRPr="00C33B5F">
        <w:rPr>
          <w:rFonts w:ascii="Arial" w:hAnsi="Arial" w:cs="Arial"/>
          <w:b/>
          <w:bCs/>
          <w:i/>
          <w:iCs/>
          <w:sz w:val="22"/>
          <w:szCs w:val="22"/>
        </w:rPr>
        <w:t>w</w:t>
      </w:r>
      <w:r w:rsidRPr="00C33B5F">
        <w:rPr>
          <w:rFonts w:ascii="Arial" w:hAnsi="Arial" w:cs="Arial"/>
          <w:b/>
          <w:bCs/>
          <w:i/>
          <w:iCs/>
          <w:sz w:val="22"/>
          <w:szCs w:val="22"/>
        </w:rPr>
        <w:t>hat?</w:t>
      </w:r>
      <w:r w:rsidR="00031A0E">
        <w:rPr>
          <w:rFonts w:ascii="Arial" w:hAnsi="Arial" w:cs="Arial"/>
          <w:i/>
          <w:iCs/>
          <w:sz w:val="22"/>
          <w:szCs w:val="22"/>
        </w:rPr>
        <w:t xml:space="preserve"> </w:t>
      </w:r>
      <w:r w:rsidR="00C33B5F">
        <w:rPr>
          <w:rFonts w:ascii="Arial" w:hAnsi="Arial" w:cs="Arial"/>
          <w:sz w:val="22"/>
          <w:szCs w:val="22"/>
        </w:rPr>
        <w:t xml:space="preserve">While this was not a systematic review that required me to read all pieces of relevant literature </w:t>
      </w:r>
      <w:r w:rsidR="00563145">
        <w:rPr>
          <w:rFonts w:ascii="Arial" w:hAnsi="Arial" w:cs="Arial"/>
          <w:sz w:val="22"/>
          <w:szCs w:val="22"/>
        </w:rPr>
        <w:t xml:space="preserve">on non-singers </w:t>
      </w:r>
      <w:r w:rsidR="00C33B5F">
        <w:rPr>
          <w:rFonts w:ascii="Arial" w:hAnsi="Arial" w:cs="Arial"/>
          <w:sz w:val="22"/>
          <w:szCs w:val="22"/>
        </w:rPr>
        <w:t>(</w:t>
      </w:r>
      <w:r w:rsidR="0092545A">
        <w:rPr>
          <w:rFonts w:ascii="Arial" w:hAnsi="Arial" w:cs="Arial"/>
          <w:sz w:val="22"/>
          <w:szCs w:val="22"/>
        </w:rPr>
        <w:t>Cook, Mulrow, and Haynes, 1997</w:t>
      </w:r>
      <w:r w:rsidR="00C33B5F">
        <w:rPr>
          <w:rFonts w:ascii="Arial" w:hAnsi="Arial" w:cs="Arial"/>
          <w:sz w:val="22"/>
          <w:szCs w:val="22"/>
        </w:rPr>
        <w:t xml:space="preserve">), the </w:t>
      </w:r>
      <w:r w:rsidR="00563145">
        <w:rPr>
          <w:rFonts w:ascii="Arial" w:hAnsi="Arial" w:cs="Arial"/>
          <w:sz w:val="22"/>
          <w:szCs w:val="22"/>
        </w:rPr>
        <w:t xml:space="preserve">existing </w:t>
      </w:r>
      <w:r w:rsidR="00C33B5F">
        <w:rPr>
          <w:rFonts w:ascii="Arial" w:hAnsi="Arial" w:cs="Arial"/>
          <w:sz w:val="22"/>
          <w:szCs w:val="22"/>
        </w:rPr>
        <w:t>literature on non-singers is not so large a field to feel intimidating or impossible to undertake. I had already read or at least encountered most of the literature when researching previous modules. With the exception of Susan Knight’s PhD thesis, which was not available, I believe that I accessed all literature directly relating to non-singers</w:t>
      </w:r>
      <w:r w:rsidR="006444BA">
        <w:rPr>
          <w:rFonts w:ascii="Arial" w:hAnsi="Arial" w:cs="Arial"/>
          <w:sz w:val="22"/>
          <w:szCs w:val="22"/>
        </w:rPr>
        <w:t xml:space="preserve">. Using the software Notion, I created a database for myself that tracked the literature’s bibliographic information, completion status, </w:t>
      </w:r>
      <w:r w:rsidR="00563145">
        <w:rPr>
          <w:rFonts w:ascii="Arial" w:hAnsi="Arial" w:cs="Arial"/>
          <w:sz w:val="22"/>
          <w:szCs w:val="22"/>
        </w:rPr>
        <w:t xml:space="preserve">how it was discovered, </w:t>
      </w:r>
      <w:r w:rsidR="006444BA">
        <w:rPr>
          <w:rFonts w:ascii="Arial" w:hAnsi="Arial" w:cs="Arial"/>
          <w:sz w:val="22"/>
          <w:szCs w:val="22"/>
        </w:rPr>
        <w:t xml:space="preserve">relevant keywords, literature type (white or grey), </w:t>
      </w:r>
      <w:r w:rsidR="00413F2E">
        <w:rPr>
          <w:rFonts w:ascii="Arial" w:hAnsi="Arial" w:cs="Arial"/>
          <w:sz w:val="22"/>
          <w:szCs w:val="22"/>
        </w:rPr>
        <w:t xml:space="preserve">and </w:t>
      </w:r>
      <w:r w:rsidR="006444BA">
        <w:rPr>
          <w:rFonts w:ascii="Arial" w:hAnsi="Arial" w:cs="Arial"/>
          <w:sz w:val="22"/>
          <w:szCs w:val="22"/>
        </w:rPr>
        <w:t xml:space="preserve">general notes, as well as holding the fit-for-purpose checklist and CASP qualitative checklists. </w:t>
      </w:r>
    </w:p>
    <w:p w14:paraId="6E62348B" w14:textId="2B3C9350" w:rsidR="00563145" w:rsidRPr="00031A0E" w:rsidRDefault="00563145" w:rsidP="0039218D">
      <w:pPr>
        <w:spacing w:line="360" w:lineRule="auto"/>
        <w:rPr>
          <w:rFonts w:ascii="Arial" w:hAnsi="Arial" w:cs="Arial"/>
          <w:sz w:val="22"/>
          <w:szCs w:val="22"/>
        </w:rPr>
      </w:pPr>
      <w:r>
        <w:rPr>
          <w:rFonts w:ascii="Arial" w:hAnsi="Arial" w:cs="Arial"/>
          <w:sz w:val="22"/>
          <w:szCs w:val="22"/>
        </w:rPr>
        <w:tab/>
        <w:t xml:space="preserve">I did not, however, track which keywords I used to search for this literature. Although most of the literature in my database indicates that it was found via citation chaining (only 13 out of 36 total pieces of literature were found with keyword search, and not all of them were included in the final review), </w:t>
      </w:r>
      <w:r w:rsidR="00BB14BD">
        <w:rPr>
          <w:rFonts w:ascii="Arial" w:hAnsi="Arial" w:cs="Arial"/>
          <w:sz w:val="22"/>
          <w:szCs w:val="22"/>
        </w:rPr>
        <w:t xml:space="preserve">bias could have occurred in the terms I used to search. </w:t>
      </w:r>
    </w:p>
    <w:p w14:paraId="7914A316" w14:textId="2EE9242E" w:rsidR="0039218D" w:rsidRPr="00F412FA" w:rsidRDefault="0039218D" w:rsidP="0039218D">
      <w:pPr>
        <w:spacing w:line="360" w:lineRule="auto"/>
        <w:rPr>
          <w:rFonts w:ascii="Arial" w:hAnsi="Arial" w:cs="Arial"/>
          <w:sz w:val="22"/>
          <w:szCs w:val="22"/>
        </w:rPr>
      </w:pPr>
      <w:r w:rsidRPr="006444BA">
        <w:rPr>
          <w:rFonts w:ascii="Arial" w:hAnsi="Arial" w:cs="Arial"/>
          <w:b/>
          <w:bCs/>
          <w:i/>
          <w:iCs/>
          <w:sz w:val="22"/>
          <w:szCs w:val="22"/>
        </w:rPr>
        <w:t xml:space="preserve">Now </w:t>
      </w:r>
      <w:r w:rsidR="00031A0E" w:rsidRPr="006444BA">
        <w:rPr>
          <w:rFonts w:ascii="Arial" w:hAnsi="Arial" w:cs="Arial"/>
          <w:b/>
          <w:bCs/>
          <w:i/>
          <w:iCs/>
          <w:sz w:val="22"/>
          <w:szCs w:val="22"/>
        </w:rPr>
        <w:t>w</w:t>
      </w:r>
      <w:r w:rsidRPr="006444BA">
        <w:rPr>
          <w:rFonts w:ascii="Arial" w:hAnsi="Arial" w:cs="Arial"/>
          <w:b/>
          <w:bCs/>
          <w:i/>
          <w:iCs/>
          <w:sz w:val="22"/>
          <w:szCs w:val="22"/>
        </w:rPr>
        <w:t>hat?</w:t>
      </w:r>
      <w:r w:rsidR="00413F2E">
        <w:rPr>
          <w:rFonts w:ascii="Arial" w:hAnsi="Arial" w:cs="Arial"/>
          <w:b/>
          <w:bCs/>
          <w:i/>
          <w:iCs/>
          <w:sz w:val="22"/>
          <w:szCs w:val="22"/>
        </w:rPr>
        <w:t xml:space="preserve"> </w:t>
      </w:r>
      <w:r w:rsidR="00413F2E">
        <w:rPr>
          <w:rFonts w:ascii="Arial" w:hAnsi="Arial" w:cs="Arial"/>
          <w:sz w:val="22"/>
          <w:szCs w:val="22"/>
        </w:rPr>
        <w:t xml:space="preserve">In future modules, I will aim to conduct more rigorous search methods, perhaps employing Boolean operators or </w:t>
      </w:r>
      <w:r w:rsidR="00F412FA">
        <w:rPr>
          <w:rFonts w:ascii="Arial" w:hAnsi="Arial" w:cs="Arial"/>
          <w:sz w:val="22"/>
          <w:szCs w:val="22"/>
        </w:rPr>
        <w:t xml:space="preserve">other </w:t>
      </w:r>
      <w:r w:rsidR="00413F2E">
        <w:rPr>
          <w:rFonts w:ascii="Arial" w:hAnsi="Arial" w:cs="Arial"/>
          <w:sz w:val="22"/>
          <w:szCs w:val="22"/>
        </w:rPr>
        <w:t>methods</w:t>
      </w:r>
      <w:r w:rsidR="00F412FA">
        <w:rPr>
          <w:rFonts w:ascii="Arial" w:hAnsi="Arial" w:cs="Arial"/>
          <w:sz w:val="22"/>
          <w:szCs w:val="22"/>
        </w:rPr>
        <w:t>,</w:t>
      </w:r>
      <w:r w:rsidR="00413F2E">
        <w:rPr>
          <w:rFonts w:ascii="Arial" w:hAnsi="Arial" w:cs="Arial"/>
          <w:sz w:val="22"/>
          <w:szCs w:val="22"/>
        </w:rPr>
        <w:t xml:space="preserve"> such as those </w:t>
      </w:r>
      <w:r w:rsidR="00F412FA">
        <w:rPr>
          <w:rFonts w:ascii="Arial" w:hAnsi="Arial" w:cs="Arial"/>
          <w:sz w:val="22"/>
          <w:szCs w:val="22"/>
        </w:rPr>
        <w:t xml:space="preserve">described in </w:t>
      </w:r>
      <w:proofErr w:type="spellStart"/>
      <w:r w:rsidR="00F412FA" w:rsidRPr="006C3D77">
        <w:rPr>
          <w:rFonts w:ascii="Arial" w:hAnsi="Arial" w:cs="Arial"/>
          <w:sz w:val="22"/>
          <w:szCs w:val="22"/>
        </w:rPr>
        <w:t>Bramer</w:t>
      </w:r>
      <w:proofErr w:type="spellEnd"/>
      <w:r w:rsidR="00F412FA" w:rsidRPr="006C3D77">
        <w:rPr>
          <w:rFonts w:ascii="Arial" w:hAnsi="Arial" w:cs="Arial"/>
          <w:sz w:val="22"/>
          <w:szCs w:val="22"/>
        </w:rPr>
        <w:t xml:space="preserve"> </w:t>
      </w:r>
      <w:r w:rsidR="00F412FA" w:rsidRPr="006C3D77">
        <w:rPr>
          <w:rFonts w:ascii="Arial" w:hAnsi="Arial" w:cs="Arial"/>
          <w:i/>
          <w:iCs/>
          <w:sz w:val="22"/>
          <w:szCs w:val="22"/>
        </w:rPr>
        <w:t xml:space="preserve">et al. </w:t>
      </w:r>
      <w:r w:rsidR="00F412FA" w:rsidRPr="006C3D77">
        <w:rPr>
          <w:rFonts w:ascii="Arial" w:hAnsi="Arial" w:cs="Arial"/>
          <w:sz w:val="22"/>
          <w:szCs w:val="22"/>
        </w:rPr>
        <w:t>(2018</w:t>
      </w:r>
      <w:r w:rsidR="00C10A7D" w:rsidRPr="006C3D77">
        <w:rPr>
          <w:rFonts w:ascii="Arial" w:hAnsi="Arial" w:cs="Arial"/>
          <w:sz w:val="22"/>
          <w:szCs w:val="22"/>
        </w:rPr>
        <w:t>)</w:t>
      </w:r>
      <w:r w:rsidR="00C10A7D">
        <w:rPr>
          <w:rFonts w:ascii="Arial" w:hAnsi="Arial" w:cs="Arial"/>
          <w:sz w:val="22"/>
          <w:szCs w:val="22"/>
        </w:rPr>
        <w:t>, as well as tracking search keywords.</w:t>
      </w:r>
    </w:p>
    <w:p w14:paraId="70A6E155" w14:textId="77777777" w:rsidR="0039218D" w:rsidRDefault="0039218D" w:rsidP="0039218D">
      <w:pPr>
        <w:spacing w:line="360" w:lineRule="auto"/>
        <w:rPr>
          <w:rFonts w:ascii="Arial" w:hAnsi="Arial" w:cs="Arial"/>
          <w:i/>
          <w:iCs/>
          <w:sz w:val="22"/>
          <w:szCs w:val="22"/>
        </w:rPr>
      </w:pPr>
    </w:p>
    <w:p w14:paraId="47C4359B" w14:textId="72CCC67A" w:rsidR="0039218D" w:rsidRDefault="0039218D" w:rsidP="0039218D">
      <w:pPr>
        <w:spacing w:line="360" w:lineRule="auto"/>
        <w:rPr>
          <w:rFonts w:ascii="Arial" w:hAnsi="Arial" w:cs="Arial"/>
          <w:sz w:val="22"/>
          <w:szCs w:val="22"/>
          <w:u w:val="single"/>
        </w:rPr>
      </w:pPr>
      <w:r>
        <w:rPr>
          <w:rFonts w:ascii="Arial" w:hAnsi="Arial" w:cs="Arial"/>
          <w:sz w:val="22"/>
          <w:szCs w:val="22"/>
          <w:u w:val="single"/>
        </w:rPr>
        <w:t>Literature assessment</w:t>
      </w:r>
    </w:p>
    <w:p w14:paraId="2D12137C" w14:textId="7C5FC5EB" w:rsidR="00031A0E" w:rsidRPr="006C3D77" w:rsidRDefault="00031A0E" w:rsidP="00031A0E">
      <w:pPr>
        <w:spacing w:line="360" w:lineRule="auto"/>
        <w:rPr>
          <w:rFonts w:ascii="Arial" w:hAnsi="Arial" w:cs="Arial"/>
          <w:sz w:val="22"/>
          <w:szCs w:val="22"/>
        </w:rPr>
      </w:pPr>
      <w:r w:rsidRPr="006C3D77">
        <w:rPr>
          <w:rFonts w:ascii="Arial" w:hAnsi="Arial" w:cs="Arial"/>
          <w:b/>
          <w:bCs/>
          <w:i/>
          <w:iCs/>
          <w:sz w:val="22"/>
          <w:szCs w:val="22"/>
        </w:rPr>
        <w:t>What?</w:t>
      </w:r>
      <w:r w:rsidR="006C3D77">
        <w:rPr>
          <w:rFonts w:ascii="Arial" w:hAnsi="Arial" w:cs="Arial"/>
          <w:i/>
          <w:iCs/>
          <w:sz w:val="22"/>
          <w:szCs w:val="22"/>
        </w:rPr>
        <w:t xml:space="preserve"> </w:t>
      </w:r>
      <w:r w:rsidR="006C3D77">
        <w:rPr>
          <w:rFonts w:ascii="Arial" w:hAnsi="Arial" w:cs="Arial"/>
          <w:sz w:val="22"/>
          <w:szCs w:val="22"/>
        </w:rPr>
        <w:t>Evaluating all literature with the CASP qualitative checklist and grey literature with an additional fit-for-purpose checklist</w:t>
      </w:r>
    </w:p>
    <w:p w14:paraId="29824853" w14:textId="3F6A938F" w:rsidR="00031A0E" w:rsidRDefault="00031A0E" w:rsidP="00031A0E">
      <w:pPr>
        <w:spacing w:line="360" w:lineRule="auto"/>
        <w:rPr>
          <w:rFonts w:ascii="Arial" w:hAnsi="Arial" w:cs="Arial"/>
          <w:sz w:val="22"/>
          <w:szCs w:val="22"/>
        </w:rPr>
      </w:pPr>
      <w:r w:rsidRPr="006C3D77">
        <w:rPr>
          <w:rFonts w:ascii="Arial" w:hAnsi="Arial" w:cs="Arial"/>
          <w:b/>
          <w:bCs/>
          <w:i/>
          <w:iCs/>
          <w:sz w:val="22"/>
          <w:szCs w:val="22"/>
        </w:rPr>
        <w:t>So what?</w:t>
      </w:r>
      <w:r w:rsidR="006C3D77" w:rsidRPr="006C3D77">
        <w:rPr>
          <w:rFonts w:ascii="Arial" w:hAnsi="Arial" w:cs="Arial"/>
          <w:b/>
          <w:bCs/>
          <w:i/>
          <w:iCs/>
          <w:sz w:val="22"/>
          <w:szCs w:val="22"/>
        </w:rPr>
        <w:t xml:space="preserve"> </w:t>
      </w:r>
      <w:r w:rsidR="006C3D77">
        <w:rPr>
          <w:rFonts w:ascii="Arial" w:hAnsi="Arial" w:cs="Arial"/>
          <w:sz w:val="22"/>
          <w:szCs w:val="22"/>
        </w:rPr>
        <w:t xml:space="preserve">The purpose of the checklists is to assess the literature found in the search and ensure that is it relevant, employs rigorous methodologies, and contains robust data. </w:t>
      </w:r>
      <w:r w:rsidR="0003508E">
        <w:rPr>
          <w:rFonts w:ascii="Arial" w:hAnsi="Arial" w:cs="Arial"/>
          <w:sz w:val="22"/>
          <w:szCs w:val="22"/>
        </w:rPr>
        <w:t xml:space="preserve">While most literature did pass these tests, I did choose to exclude one piece of literature because the CASP qualitative checklist helped me see that the researcher did not disclose some important steps to her study. </w:t>
      </w:r>
      <w:r w:rsidR="0003508E">
        <w:rPr>
          <w:rFonts w:ascii="Arial" w:hAnsi="Arial" w:cs="Arial"/>
          <w:sz w:val="22"/>
          <w:szCs w:val="22"/>
        </w:rPr>
        <w:tab/>
      </w:r>
    </w:p>
    <w:p w14:paraId="32D35343" w14:textId="7099A3E6" w:rsidR="0003508E" w:rsidRPr="006C3D77" w:rsidRDefault="0003508E" w:rsidP="00031A0E">
      <w:pPr>
        <w:spacing w:line="360" w:lineRule="auto"/>
        <w:rPr>
          <w:rFonts w:ascii="Arial" w:hAnsi="Arial" w:cs="Arial"/>
          <w:sz w:val="22"/>
          <w:szCs w:val="22"/>
        </w:rPr>
      </w:pPr>
      <w:r>
        <w:rPr>
          <w:rFonts w:ascii="Arial" w:hAnsi="Arial" w:cs="Arial"/>
          <w:sz w:val="22"/>
          <w:szCs w:val="22"/>
        </w:rPr>
        <w:tab/>
        <w:t xml:space="preserve">The challenge in this step was that </w:t>
      </w:r>
      <w:r w:rsidR="0094577B">
        <w:rPr>
          <w:rFonts w:ascii="Arial" w:hAnsi="Arial" w:cs="Arial"/>
          <w:sz w:val="22"/>
          <w:szCs w:val="22"/>
        </w:rPr>
        <w:t>some</w:t>
      </w:r>
      <w:r>
        <w:rPr>
          <w:rFonts w:ascii="Arial" w:hAnsi="Arial" w:cs="Arial"/>
          <w:sz w:val="22"/>
          <w:szCs w:val="22"/>
        </w:rPr>
        <w:t xml:space="preserve"> literature used in this review </w:t>
      </w:r>
      <w:r w:rsidR="0094577B">
        <w:rPr>
          <w:rFonts w:ascii="Arial" w:hAnsi="Arial" w:cs="Arial"/>
          <w:sz w:val="22"/>
          <w:szCs w:val="22"/>
        </w:rPr>
        <w:t xml:space="preserve">did not utilize traditional research designs and methodologies that the CASP qualitative checklist is set up for. </w:t>
      </w:r>
      <w:r w:rsidR="0094577B">
        <w:rPr>
          <w:rFonts w:ascii="Arial" w:hAnsi="Arial" w:cs="Arial"/>
          <w:sz w:val="22"/>
          <w:szCs w:val="22"/>
        </w:rPr>
        <w:lastRenderedPageBreak/>
        <w:t xml:space="preserve">For example, Knight (2016) </w:t>
      </w:r>
      <w:r w:rsidR="00093BAD">
        <w:rPr>
          <w:rFonts w:ascii="Arial" w:hAnsi="Arial" w:cs="Arial"/>
          <w:sz w:val="22"/>
          <w:szCs w:val="22"/>
        </w:rPr>
        <w:t>presented her work as a</w:t>
      </w:r>
      <w:r w:rsidR="0094577B">
        <w:rPr>
          <w:rFonts w:ascii="Arial" w:hAnsi="Arial" w:cs="Arial"/>
          <w:sz w:val="22"/>
          <w:szCs w:val="22"/>
        </w:rPr>
        <w:t xml:space="preserve"> literature review</w:t>
      </w:r>
      <w:r w:rsidR="00523CB9">
        <w:rPr>
          <w:rFonts w:ascii="Arial" w:hAnsi="Arial" w:cs="Arial"/>
          <w:sz w:val="22"/>
          <w:szCs w:val="22"/>
        </w:rPr>
        <w:t xml:space="preserve"> and theoretical discussion instead of a study or experiment</w:t>
      </w:r>
      <w:r w:rsidR="0094577B">
        <w:rPr>
          <w:rFonts w:ascii="Arial" w:hAnsi="Arial" w:cs="Arial"/>
          <w:sz w:val="22"/>
          <w:szCs w:val="22"/>
        </w:rPr>
        <w:t>, and so the questions in the checklist considering recruitment strategy and data collection could not be accurately answered.</w:t>
      </w:r>
      <w:r w:rsidR="0054081F">
        <w:rPr>
          <w:rFonts w:ascii="Arial" w:hAnsi="Arial" w:cs="Arial"/>
          <w:sz w:val="22"/>
          <w:szCs w:val="22"/>
        </w:rPr>
        <w:t xml:space="preserve"> This was less of a problem for the fit-for-purpose checklist, as </w:t>
      </w:r>
      <w:r w:rsidR="00A87D5F">
        <w:rPr>
          <w:rFonts w:ascii="Arial" w:hAnsi="Arial" w:cs="Arial"/>
          <w:sz w:val="22"/>
          <w:szCs w:val="22"/>
        </w:rPr>
        <w:t>that checklist was purpose-built and could allow room for more diverse research formats.</w:t>
      </w:r>
    </w:p>
    <w:p w14:paraId="061D6E8C" w14:textId="2B3EB913" w:rsidR="00031A0E" w:rsidRPr="00523CB9" w:rsidRDefault="00031A0E" w:rsidP="00031A0E">
      <w:pPr>
        <w:spacing w:line="360" w:lineRule="auto"/>
        <w:rPr>
          <w:rFonts w:ascii="Arial" w:hAnsi="Arial" w:cs="Arial"/>
          <w:sz w:val="22"/>
          <w:szCs w:val="22"/>
        </w:rPr>
      </w:pPr>
      <w:r w:rsidRPr="006C3D77">
        <w:rPr>
          <w:rFonts w:ascii="Arial" w:hAnsi="Arial" w:cs="Arial"/>
          <w:b/>
          <w:bCs/>
          <w:i/>
          <w:iCs/>
          <w:sz w:val="22"/>
          <w:szCs w:val="22"/>
        </w:rPr>
        <w:t>Now what?</w:t>
      </w:r>
      <w:r w:rsidR="00A87D5F">
        <w:rPr>
          <w:rFonts w:ascii="Arial" w:hAnsi="Arial" w:cs="Arial"/>
          <w:b/>
          <w:bCs/>
          <w:sz w:val="22"/>
          <w:szCs w:val="22"/>
        </w:rPr>
        <w:t xml:space="preserve"> </w:t>
      </w:r>
      <w:r w:rsidR="00523CB9">
        <w:rPr>
          <w:rFonts w:ascii="Arial" w:hAnsi="Arial" w:cs="Arial"/>
          <w:sz w:val="22"/>
          <w:szCs w:val="22"/>
        </w:rPr>
        <w:t xml:space="preserve">This area of the review methodology worked well for me, although I am curious if there is a better evaluation tool </w:t>
      </w:r>
      <w:r w:rsidR="004D025C">
        <w:rPr>
          <w:rFonts w:ascii="Arial" w:hAnsi="Arial" w:cs="Arial"/>
          <w:sz w:val="22"/>
          <w:szCs w:val="22"/>
        </w:rPr>
        <w:t>than the CASP qualitative checklist for future research.</w:t>
      </w:r>
    </w:p>
    <w:p w14:paraId="24434E84" w14:textId="77777777" w:rsidR="0039218D" w:rsidRDefault="0039218D" w:rsidP="0039218D">
      <w:pPr>
        <w:spacing w:line="360" w:lineRule="auto"/>
        <w:rPr>
          <w:rFonts w:ascii="Arial" w:hAnsi="Arial" w:cs="Arial"/>
          <w:sz w:val="22"/>
          <w:szCs w:val="22"/>
          <w:u w:val="single"/>
        </w:rPr>
      </w:pPr>
    </w:p>
    <w:p w14:paraId="26C1F64B" w14:textId="7C1E93FD" w:rsidR="0039218D" w:rsidRDefault="0039218D" w:rsidP="0039218D">
      <w:pPr>
        <w:spacing w:line="360" w:lineRule="auto"/>
        <w:rPr>
          <w:rFonts w:ascii="Arial" w:hAnsi="Arial" w:cs="Arial"/>
          <w:sz w:val="22"/>
          <w:szCs w:val="22"/>
          <w:u w:val="single"/>
        </w:rPr>
      </w:pPr>
      <w:r>
        <w:rPr>
          <w:rFonts w:ascii="Arial" w:hAnsi="Arial" w:cs="Arial"/>
          <w:sz w:val="22"/>
          <w:szCs w:val="22"/>
          <w:u w:val="single"/>
        </w:rPr>
        <w:t>Extracting data</w:t>
      </w:r>
    </w:p>
    <w:p w14:paraId="3226B4E5" w14:textId="577FE34C" w:rsidR="00031A0E" w:rsidRPr="004D025C" w:rsidRDefault="00031A0E" w:rsidP="00031A0E">
      <w:pPr>
        <w:spacing w:line="360" w:lineRule="auto"/>
        <w:rPr>
          <w:rFonts w:ascii="Arial" w:hAnsi="Arial" w:cs="Arial"/>
          <w:sz w:val="22"/>
          <w:szCs w:val="22"/>
        </w:rPr>
      </w:pPr>
      <w:r w:rsidRPr="004D025C">
        <w:rPr>
          <w:rFonts w:ascii="Arial" w:hAnsi="Arial" w:cs="Arial"/>
          <w:b/>
          <w:bCs/>
          <w:i/>
          <w:iCs/>
          <w:sz w:val="22"/>
          <w:szCs w:val="22"/>
        </w:rPr>
        <w:t>What?</w:t>
      </w:r>
      <w:r w:rsidR="004D025C" w:rsidRPr="004D025C">
        <w:rPr>
          <w:rFonts w:ascii="Arial" w:hAnsi="Arial" w:cs="Arial"/>
          <w:b/>
          <w:bCs/>
          <w:i/>
          <w:iCs/>
          <w:sz w:val="22"/>
          <w:szCs w:val="22"/>
        </w:rPr>
        <w:t xml:space="preserve"> </w:t>
      </w:r>
      <w:r w:rsidR="004D025C">
        <w:rPr>
          <w:rFonts w:ascii="Arial" w:hAnsi="Arial" w:cs="Arial"/>
          <w:sz w:val="22"/>
          <w:szCs w:val="22"/>
        </w:rPr>
        <w:t>Extracting data, including findings and concepts</w:t>
      </w:r>
    </w:p>
    <w:p w14:paraId="11F68C56" w14:textId="52C4D979" w:rsidR="00031A0E" w:rsidRPr="004D025C" w:rsidRDefault="00031A0E" w:rsidP="00031A0E">
      <w:pPr>
        <w:spacing w:line="360" w:lineRule="auto"/>
        <w:rPr>
          <w:rFonts w:ascii="Arial" w:hAnsi="Arial" w:cs="Arial"/>
          <w:sz w:val="22"/>
          <w:szCs w:val="22"/>
        </w:rPr>
      </w:pPr>
      <w:r w:rsidRPr="004D025C">
        <w:rPr>
          <w:rFonts w:ascii="Arial" w:hAnsi="Arial" w:cs="Arial"/>
          <w:b/>
          <w:bCs/>
          <w:i/>
          <w:iCs/>
          <w:sz w:val="22"/>
          <w:szCs w:val="22"/>
        </w:rPr>
        <w:t>So what?</w:t>
      </w:r>
      <w:r w:rsidR="004D025C">
        <w:rPr>
          <w:rFonts w:ascii="Arial" w:hAnsi="Arial" w:cs="Arial"/>
          <w:b/>
          <w:bCs/>
          <w:i/>
          <w:iCs/>
          <w:sz w:val="22"/>
          <w:szCs w:val="22"/>
        </w:rPr>
        <w:t xml:space="preserve"> </w:t>
      </w:r>
      <w:r w:rsidR="00B33E85">
        <w:rPr>
          <w:rFonts w:ascii="Arial" w:hAnsi="Arial" w:cs="Arial"/>
          <w:sz w:val="22"/>
          <w:szCs w:val="22"/>
        </w:rPr>
        <w:t xml:space="preserve">As I discussed in the methodology section, I decided to </w:t>
      </w:r>
      <w:r w:rsidR="00A948E2">
        <w:rPr>
          <w:rFonts w:ascii="Arial" w:hAnsi="Arial" w:cs="Arial"/>
          <w:sz w:val="22"/>
          <w:szCs w:val="22"/>
        </w:rPr>
        <w:t>read through the literature first and then extract</w:t>
      </w:r>
      <w:r w:rsidR="007A570C">
        <w:rPr>
          <w:rFonts w:ascii="Arial" w:hAnsi="Arial" w:cs="Arial"/>
          <w:sz w:val="22"/>
          <w:szCs w:val="22"/>
        </w:rPr>
        <w:t>ed</w:t>
      </w:r>
      <w:r w:rsidR="00A948E2">
        <w:rPr>
          <w:rFonts w:ascii="Arial" w:hAnsi="Arial" w:cs="Arial"/>
          <w:sz w:val="22"/>
          <w:szCs w:val="22"/>
        </w:rPr>
        <w:t xml:space="preserve"> only </w:t>
      </w:r>
      <w:r w:rsidR="007D08D4">
        <w:rPr>
          <w:rFonts w:ascii="Arial" w:hAnsi="Arial" w:cs="Arial"/>
          <w:sz w:val="22"/>
          <w:szCs w:val="22"/>
        </w:rPr>
        <w:t xml:space="preserve">text and </w:t>
      </w:r>
      <w:r w:rsidR="00A948E2">
        <w:rPr>
          <w:rFonts w:ascii="Arial" w:hAnsi="Arial" w:cs="Arial"/>
          <w:sz w:val="22"/>
          <w:szCs w:val="22"/>
        </w:rPr>
        <w:t>quotes</w:t>
      </w:r>
      <w:r w:rsidR="00C10A7D">
        <w:rPr>
          <w:rFonts w:ascii="Arial" w:hAnsi="Arial" w:cs="Arial"/>
          <w:sz w:val="22"/>
          <w:szCs w:val="22"/>
        </w:rPr>
        <w:t xml:space="preserve"> relevant to my topic</w:t>
      </w:r>
      <w:r w:rsidR="00A948E2">
        <w:rPr>
          <w:rFonts w:ascii="Arial" w:hAnsi="Arial" w:cs="Arial"/>
          <w:sz w:val="22"/>
          <w:szCs w:val="22"/>
        </w:rPr>
        <w:t xml:space="preserve"> to import into my coding software. This allowed me to act more efficiently when it came time to code</w:t>
      </w:r>
      <w:r w:rsidR="007A570C">
        <w:rPr>
          <w:rFonts w:ascii="Arial" w:hAnsi="Arial" w:cs="Arial"/>
          <w:sz w:val="22"/>
          <w:szCs w:val="22"/>
        </w:rPr>
        <w:t xml:space="preserve"> and synthesize data</w:t>
      </w:r>
      <w:r w:rsidR="00A948E2">
        <w:rPr>
          <w:rFonts w:ascii="Arial" w:hAnsi="Arial" w:cs="Arial"/>
          <w:sz w:val="22"/>
          <w:szCs w:val="22"/>
        </w:rPr>
        <w:t xml:space="preserve">, but it’s also possible that I missed relevant data </w:t>
      </w:r>
      <w:r w:rsidR="004552C9">
        <w:rPr>
          <w:rFonts w:ascii="Arial" w:hAnsi="Arial" w:cs="Arial"/>
          <w:sz w:val="22"/>
          <w:szCs w:val="22"/>
        </w:rPr>
        <w:t>and did not extract it</w:t>
      </w:r>
      <w:r w:rsidR="00DC2782">
        <w:rPr>
          <w:rFonts w:ascii="Arial" w:hAnsi="Arial" w:cs="Arial"/>
          <w:sz w:val="22"/>
          <w:szCs w:val="22"/>
        </w:rPr>
        <w:t xml:space="preserve"> or misrepresented the data out of its original context</w:t>
      </w:r>
      <w:r w:rsidR="004552C9">
        <w:rPr>
          <w:rFonts w:ascii="Arial" w:hAnsi="Arial" w:cs="Arial"/>
          <w:sz w:val="22"/>
          <w:szCs w:val="22"/>
        </w:rPr>
        <w:t xml:space="preserve">. </w:t>
      </w:r>
      <w:r w:rsidR="00723392">
        <w:rPr>
          <w:rFonts w:ascii="Arial" w:hAnsi="Arial" w:cs="Arial"/>
          <w:sz w:val="22"/>
          <w:szCs w:val="22"/>
        </w:rPr>
        <w:t xml:space="preserve">While Thomas and Harden (2008) did discuss the difficulty of extracting qualitative data from literature, they </w:t>
      </w:r>
      <w:r w:rsidR="00DC2782">
        <w:rPr>
          <w:rFonts w:ascii="Arial" w:hAnsi="Arial" w:cs="Arial"/>
          <w:sz w:val="22"/>
          <w:szCs w:val="22"/>
        </w:rPr>
        <w:t>only considered data labeled “findings” for their review,</w:t>
      </w:r>
      <w:r w:rsidR="00C10A7D">
        <w:rPr>
          <w:rFonts w:ascii="Arial" w:hAnsi="Arial" w:cs="Arial"/>
          <w:sz w:val="22"/>
          <w:szCs w:val="22"/>
        </w:rPr>
        <w:t xml:space="preserve"> while I included any material that considered motivation</w:t>
      </w:r>
      <w:r w:rsidR="00DC2782">
        <w:rPr>
          <w:rFonts w:ascii="Arial" w:hAnsi="Arial" w:cs="Arial"/>
          <w:sz w:val="22"/>
          <w:szCs w:val="22"/>
        </w:rPr>
        <w:t>.</w:t>
      </w:r>
      <w:r w:rsidR="00723392">
        <w:rPr>
          <w:rFonts w:ascii="Arial" w:hAnsi="Arial" w:cs="Arial"/>
          <w:sz w:val="22"/>
          <w:szCs w:val="22"/>
        </w:rPr>
        <w:t xml:space="preserve"> </w:t>
      </w:r>
    </w:p>
    <w:p w14:paraId="3A727C3C" w14:textId="4B84EE1C" w:rsidR="00031A0E" w:rsidRPr="00723392" w:rsidRDefault="00031A0E" w:rsidP="00031A0E">
      <w:pPr>
        <w:spacing w:line="360" w:lineRule="auto"/>
        <w:rPr>
          <w:rFonts w:ascii="Arial" w:hAnsi="Arial" w:cs="Arial"/>
          <w:sz w:val="22"/>
          <w:szCs w:val="22"/>
        </w:rPr>
      </w:pPr>
      <w:r w:rsidRPr="004D025C">
        <w:rPr>
          <w:rFonts w:ascii="Arial" w:hAnsi="Arial" w:cs="Arial"/>
          <w:b/>
          <w:bCs/>
          <w:i/>
          <w:iCs/>
          <w:sz w:val="22"/>
          <w:szCs w:val="22"/>
        </w:rPr>
        <w:t>Now what?</w:t>
      </w:r>
      <w:r w:rsidR="007D08D4">
        <w:rPr>
          <w:rFonts w:ascii="Arial" w:hAnsi="Arial" w:cs="Arial"/>
          <w:b/>
          <w:bCs/>
          <w:i/>
          <w:iCs/>
          <w:sz w:val="22"/>
          <w:szCs w:val="22"/>
        </w:rPr>
        <w:t xml:space="preserve"> </w:t>
      </w:r>
      <w:r w:rsidR="007D08D4">
        <w:rPr>
          <w:rFonts w:ascii="Arial" w:hAnsi="Arial" w:cs="Arial"/>
          <w:sz w:val="22"/>
          <w:szCs w:val="22"/>
        </w:rPr>
        <w:t xml:space="preserve">While Noyes </w:t>
      </w:r>
      <w:r w:rsidR="007D08D4">
        <w:rPr>
          <w:rFonts w:ascii="Arial" w:hAnsi="Arial" w:cs="Arial"/>
          <w:i/>
          <w:iCs/>
          <w:sz w:val="22"/>
          <w:szCs w:val="22"/>
        </w:rPr>
        <w:t xml:space="preserve">et al. </w:t>
      </w:r>
      <w:r w:rsidR="007D08D4">
        <w:rPr>
          <w:rFonts w:ascii="Arial" w:hAnsi="Arial" w:cs="Arial"/>
          <w:sz w:val="22"/>
          <w:szCs w:val="22"/>
        </w:rPr>
        <w:t>(2023) caution that data extraction is not always straightforward</w:t>
      </w:r>
      <w:r w:rsidR="00723392">
        <w:rPr>
          <w:rFonts w:ascii="Arial" w:hAnsi="Arial" w:cs="Arial"/>
          <w:sz w:val="22"/>
          <w:szCs w:val="22"/>
        </w:rPr>
        <w:t xml:space="preserve"> and </w:t>
      </w:r>
      <w:r w:rsidR="005D39E8">
        <w:rPr>
          <w:rFonts w:ascii="Arial" w:hAnsi="Arial" w:cs="Arial"/>
          <w:sz w:val="22"/>
          <w:szCs w:val="22"/>
        </w:rPr>
        <w:t xml:space="preserve">templates for data extraction </w:t>
      </w:r>
      <w:r w:rsidR="00723392">
        <w:rPr>
          <w:rFonts w:ascii="Arial" w:hAnsi="Arial" w:cs="Arial"/>
          <w:sz w:val="22"/>
          <w:szCs w:val="22"/>
        </w:rPr>
        <w:t>are often designed only for primary research studies</w:t>
      </w:r>
      <w:r w:rsidR="007D08D4">
        <w:rPr>
          <w:rFonts w:ascii="Arial" w:hAnsi="Arial" w:cs="Arial"/>
          <w:sz w:val="22"/>
          <w:szCs w:val="22"/>
        </w:rPr>
        <w:t xml:space="preserve">, there </w:t>
      </w:r>
      <w:r w:rsidR="007A570C">
        <w:rPr>
          <w:rFonts w:ascii="Arial" w:hAnsi="Arial" w:cs="Arial"/>
          <w:sz w:val="22"/>
          <w:szCs w:val="22"/>
        </w:rPr>
        <w:t xml:space="preserve">are data extraction methods I may employ </w:t>
      </w:r>
      <w:r w:rsidR="00723392">
        <w:rPr>
          <w:rFonts w:ascii="Arial" w:hAnsi="Arial" w:cs="Arial"/>
          <w:sz w:val="22"/>
          <w:szCs w:val="22"/>
        </w:rPr>
        <w:t xml:space="preserve">in future work (see Noyes </w:t>
      </w:r>
      <w:r w:rsidR="00723392">
        <w:rPr>
          <w:rFonts w:ascii="Arial" w:hAnsi="Arial" w:cs="Arial"/>
          <w:i/>
          <w:iCs/>
          <w:sz w:val="22"/>
          <w:szCs w:val="22"/>
        </w:rPr>
        <w:t xml:space="preserve">et al., </w:t>
      </w:r>
      <w:r w:rsidR="00723392">
        <w:rPr>
          <w:rFonts w:ascii="Arial" w:hAnsi="Arial" w:cs="Arial"/>
          <w:sz w:val="22"/>
          <w:szCs w:val="22"/>
        </w:rPr>
        <w:t>2019). It is possible that I could create a fit-for-purpose data extraction method based on existing methods.</w:t>
      </w:r>
    </w:p>
    <w:p w14:paraId="3CBB0F64" w14:textId="77777777" w:rsidR="0039218D" w:rsidRDefault="0039218D" w:rsidP="0039218D">
      <w:pPr>
        <w:spacing w:line="360" w:lineRule="auto"/>
        <w:rPr>
          <w:rFonts w:ascii="Arial" w:hAnsi="Arial" w:cs="Arial"/>
          <w:sz w:val="22"/>
          <w:szCs w:val="22"/>
          <w:u w:val="single"/>
        </w:rPr>
      </w:pPr>
    </w:p>
    <w:p w14:paraId="1055E341" w14:textId="5ECBEB06" w:rsidR="0039218D" w:rsidRDefault="0039218D" w:rsidP="0039218D">
      <w:pPr>
        <w:spacing w:line="360" w:lineRule="auto"/>
        <w:rPr>
          <w:rFonts w:ascii="Arial" w:hAnsi="Arial" w:cs="Arial"/>
          <w:sz w:val="22"/>
          <w:szCs w:val="22"/>
          <w:u w:val="single"/>
        </w:rPr>
      </w:pPr>
      <w:r>
        <w:rPr>
          <w:rFonts w:ascii="Arial" w:hAnsi="Arial" w:cs="Arial"/>
          <w:sz w:val="22"/>
          <w:szCs w:val="22"/>
          <w:u w:val="single"/>
        </w:rPr>
        <w:t>Synthesizing data</w:t>
      </w:r>
    </w:p>
    <w:p w14:paraId="5514DE17" w14:textId="509BD050" w:rsidR="00031A0E" w:rsidRPr="00BF5B88" w:rsidRDefault="00031A0E" w:rsidP="00031A0E">
      <w:pPr>
        <w:spacing w:line="360" w:lineRule="auto"/>
        <w:rPr>
          <w:rFonts w:ascii="Arial" w:hAnsi="Arial" w:cs="Arial"/>
          <w:sz w:val="22"/>
          <w:szCs w:val="22"/>
        </w:rPr>
      </w:pPr>
      <w:r w:rsidRPr="00E316D8">
        <w:rPr>
          <w:rFonts w:ascii="Arial" w:hAnsi="Arial" w:cs="Arial"/>
          <w:b/>
          <w:bCs/>
          <w:i/>
          <w:iCs/>
          <w:sz w:val="22"/>
          <w:szCs w:val="22"/>
        </w:rPr>
        <w:t>What?</w:t>
      </w:r>
      <w:r w:rsidR="00BF5B88">
        <w:rPr>
          <w:rFonts w:ascii="Arial" w:hAnsi="Arial" w:cs="Arial"/>
          <w:i/>
          <w:iCs/>
          <w:sz w:val="22"/>
          <w:szCs w:val="22"/>
        </w:rPr>
        <w:t xml:space="preserve"> </w:t>
      </w:r>
      <w:r w:rsidR="00BF5B88">
        <w:rPr>
          <w:rFonts w:ascii="Arial" w:hAnsi="Arial" w:cs="Arial"/>
          <w:sz w:val="22"/>
          <w:szCs w:val="22"/>
        </w:rPr>
        <w:t xml:space="preserve">Synthesizing data in two rounds of coding: first, descriptive and in vivo coding, then focused coding </w:t>
      </w:r>
    </w:p>
    <w:p w14:paraId="3C187B5E" w14:textId="65939CF0" w:rsidR="00E316D8" w:rsidRPr="00BF5B88" w:rsidRDefault="00031A0E" w:rsidP="00031A0E">
      <w:pPr>
        <w:spacing w:line="360" w:lineRule="auto"/>
        <w:rPr>
          <w:rFonts w:ascii="Arial" w:hAnsi="Arial" w:cs="Arial"/>
          <w:sz w:val="22"/>
          <w:szCs w:val="22"/>
        </w:rPr>
      </w:pPr>
      <w:r w:rsidRPr="00E316D8">
        <w:rPr>
          <w:rFonts w:ascii="Arial" w:hAnsi="Arial" w:cs="Arial"/>
          <w:b/>
          <w:bCs/>
          <w:i/>
          <w:iCs/>
          <w:sz w:val="22"/>
          <w:szCs w:val="22"/>
        </w:rPr>
        <w:t>So what?</w:t>
      </w:r>
      <w:r w:rsidR="00BF5B88">
        <w:rPr>
          <w:rFonts w:ascii="Arial" w:hAnsi="Arial" w:cs="Arial"/>
          <w:i/>
          <w:iCs/>
          <w:sz w:val="22"/>
          <w:szCs w:val="22"/>
        </w:rPr>
        <w:t xml:space="preserve"> </w:t>
      </w:r>
      <w:r w:rsidR="00E316D8">
        <w:rPr>
          <w:rFonts w:ascii="Arial" w:hAnsi="Arial" w:cs="Arial"/>
          <w:sz w:val="22"/>
          <w:szCs w:val="22"/>
        </w:rPr>
        <w:t xml:space="preserve">Coding the data took me twice as long as it should have because I did not realize at first that there are specific coding methods used by researchers. I first completed coding using </w:t>
      </w:r>
      <w:proofErr w:type="spellStart"/>
      <w:r w:rsidR="00E316D8">
        <w:rPr>
          <w:rFonts w:ascii="Arial" w:hAnsi="Arial" w:cs="Arial"/>
          <w:sz w:val="22"/>
          <w:szCs w:val="22"/>
        </w:rPr>
        <w:t>Nvivo</w:t>
      </w:r>
      <w:proofErr w:type="spellEnd"/>
      <w:r w:rsidR="00E316D8">
        <w:rPr>
          <w:rFonts w:ascii="Arial" w:hAnsi="Arial" w:cs="Arial"/>
          <w:sz w:val="22"/>
          <w:szCs w:val="22"/>
        </w:rPr>
        <w:t xml:space="preserve"> software and without utilizing any specific methods, but after discussing this</w:t>
      </w:r>
      <w:r w:rsidR="00F17C2A">
        <w:rPr>
          <w:rFonts w:ascii="Arial" w:hAnsi="Arial" w:cs="Arial"/>
          <w:sz w:val="22"/>
          <w:szCs w:val="22"/>
        </w:rPr>
        <w:t xml:space="preserve"> approach</w:t>
      </w:r>
      <w:r w:rsidR="00E316D8">
        <w:rPr>
          <w:rFonts w:ascii="Arial" w:hAnsi="Arial" w:cs="Arial"/>
          <w:sz w:val="22"/>
          <w:szCs w:val="22"/>
        </w:rPr>
        <w:t xml:space="preserve"> in a tutorial, I realized that I would have to go back with specific methods to ensure that my findings from coding could be considered rigorous. This also gave me the opportunity to try a new software, as I did not enjoy working with </w:t>
      </w:r>
      <w:proofErr w:type="spellStart"/>
      <w:r w:rsidR="00E316D8">
        <w:rPr>
          <w:rFonts w:ascii="Arial" w:hAnsi="Arial" w:cs="Arial"/>
          <w:sz w:val="22"/>
          <w:szCs w:val="22"/>
        </w:rPr>
        <w:t>Nvivo</w:t>
      </w:r>
      <w:proofErr w:type="spellEnd"/>
      <w:r w:rsidR="00E316D8">
        <w:rPr>
          <w:rFonts w:ascii="Arial" w:hAnsi="Arial" w:cs="Arial"/>
          <w:sz w:val="22"/>
          <w:szCs w:val="22"/>
        </w:rPr>
        <w:t>. The second time I coded the same data, it went much more smoothly, both because I felt supported by the methods I had chosen and because the</w:t>
      </w:r>
      <w:r w:rsidR="00F17C2A">
        <w:rPr>
          <w:rFonts w:ascii="Arial" w:hAnsi="Arial" w:cs="Arial"/>
          <w:sz w:val="22"/>
          <w:szCs w:val="22"/>
        </w:rPr>
        <w:t xml:space="preserve"> new</w:t>
      </w:r>
      <w:r w:rsidR="00E316D8">
        <w:rPr>
          <w:rFonts w:ascii="Arial" w:hAnsi="Arial" w:cs="Arial"/>
          <w:sz w:val="22"/>
          <w:szCs w:val="22"/>
        </w:rPr>
        <w:t xml:space="preserve"> software felt much more intuitive.</w:t>
      </w:r>
    </w:p>
    <w:p w14:paraId="348D02F2" w14:textId="63859A36" w:rsidR="00031A0E" w:rsidRPr="00E316D8" w:rsidRDefault="00031A0E" w:rsidP="00031A0E">
      <w:pPr>
        <w:spacing w:line="360" w:lineRule="auto"/>
        <w:rPr>
          <w:rFonts w:ascii="Arial" w:hAnsi="Arial" w:cs="Arial"/>
          <w:sz w:val="22"/>
          <w:szCs w:val="22"/>
        </w:rPr>
      </w:pPr>
      <w:r w:rsidRPr="00E316D8">
        <w:rPr>
          <w:rFonts w:ascii="Arial" w:hAnsi="Arial" w:cs="Arial"/>
          <w:b/>
          <w:bCs/>
          <w:i/>
          <w:iCs/>
          <w:sz w:val="22"/>
          <w:szCs w:val="22"/>
        </w:rPr>
        <w:lastRenderedPageBreak/>
        <w:t>Now what?</w:t>
      </w:r>
      <w:r w:rsidR="00E316D8" w:rsidRPr="00E316D8">
        <w:rPr>
          <w:rFonts w:ascii="Arial" w:hAnsi="Arial" w:cs="Arial"/>
          <w:b/>
          <w:bCs/>
          <w:i/>
          <w:iCs/>
          <w:sz w:val="22"/>
          <w:szCs w:val="22"/>
        </w:rPr>
        <w:t xml:space="preserve"> </w:t>
      </w:r>
      <w:r w:rsidR="00D13FE9">
        <w:rPr>
          <w:rFonts w:ascii="Arial" w:hAnsi="Arial" w:cs="Arial"/>
          <w:sz w:val="22"/>
          <w:szCs w:val="22"/>
        </w:rPr>
        <w:t>My future research will benefit from the knowledge of coding methods from the beginning of the project, as I will be able to spend more time researching and selecting methods.</w:t>
      </w:r>
    </w:p>
    <w:p w14:paraId="4BB35722" w14:textId="77777777" w:rsidR="0039218D" w:rsidRDefault="0039218D" w:rsidP="0039218D">
      <w:pPr>
        <w:spacing w:line="360" w:lineRule="auto"/>
        <w:rPr>
          <w:rFonts w:ascii="Arial" w:hAnsi="Arial" w:cs="Arial"/>
          <w:sz w:val="22"/>
          <w:szCs w:val="22"/>
          <w:u w:val="single"/>
        </w:rPr>
      </w:pPr>
    </w:p>
    <w:p w14:paraId="5847DCBA" w14:textId="47DBA82A" w:rsidR="0039218D" w:rsidRPr="0039218D" w:rsidRDefault="0039218D" w:rsidP="0039218D">
      <w:pPr>
        <w:spacing w:line="360" w:lineRule="auto"/>
        <w:rPr>
          <w:rFonts w:ascii="Arial" w:hAnsi="Arial" w:cs="Arial"/>
          <w:sz w:val="22"/>
          <w:szCs w:val="22"/>
          <w:u w:val="single"/>
        </w:rPr>
      </w:pPr>
      <w:commentRangeStart w:id="3"/>
      <w:r>
        <w:rPr>
          <w:rFonts w:ascii="Arial" w:hAnsi="Arial" w:cs="Arial"/>
          <w:sz w:val="22"/>
          <w:szCs w:val="22"/>
          <w:u w:val="single"/>
        </w:rPr>
        <w:t>Evaluating findings</w:t>
      </w:r>
    </w:p>
    <w:p w14:paraId="20B6D6C8" w14:textId="65C04131" w:rsidR="00031A0E" w:rsidRPr="00670A76" w:rsidRDefault="00031A0E" w:rsidP="00031A0E">
      <w:pPr>
        <w:spacing w:line="360" w:lineRule="auto"/>
        <w:rPr>
          <w:rFonts w:ascii="Arial" w:hAnsi="Arial" w:cs="Arial"/>
          <w:b/>
          <w:bCs/>
          <w:sz w:val="22"/>
          <w:szCs w:val="22"/>
        </w:rPr>
      </w:pPr>
      <w:r w:rsidRPr="00D13FE9">
        <w:rPr>
          <w:rFonts w:ascii="Arial" w:hAnsi="Arial" w:cs="Arial"/>
          <w:b/>
          <w:bCs/>
          <w:i/>
          <w:iCs/>
          <w:sz w:val="22"/>
          <w:szCs w:val="22"/>
        </w:rPr>
        <w:t>What?</w:t>
      </w:r>
      <w:r w:rsidR="00D13FE9">
        <w:rPr>
          <w:rFonts w:ascii="Arial" w:hAnsi="Arial" w:cs="Arial"/>
          <w:b/>
          <w:bCs/>
          <w:i/>
          <w:iCs/>
          <w:sz w:val="22"/>
          <w:szCs w:val="22"/>
        </w:rPr>
        <w:t xml:space="preserve"> </w:t>
      </w:r>
      <w:r w:rsidR="0089697E">
        <w:rPr>
          <w:rFonts w:ascii="Arial" w:hAnsi="Arial" w:cs="Arial"/>
          <w:sz w:val="22"/>
          <w:szCs w:val="22"/>
        </w:rPr>
        <w:t xml:space="preserve">Using </w:t>
      </w:r>
      <w:proofErr w:type="spellStart"/>
      <w:r w:rsidR="0089697E">
        <w:rPr>
          <w:rFonts w:ascii="Arial" w:hAnsi="Arial" w:cs="Arial"/>
          <w:sz w:val="22"/>
          <w:szCs w:val="22"/>
        </w:rPr>
        <w:t>CERQual</w:t>
      </w:r>
      <w:proofErr w:type="spellEnd"/>
      <w:r w:rsidR="0089697E">
        <w:rPr>
          <w:rFonts w:ascii="Arial" w:hAnsi="Arial" w:cs="Arial"/>
          <w:sz w:val="22"/>
          <w:szCs w:val="22"/>
        </w:rPr>
        <w:t xml:space="preserve"> Summary of Qualitative Findings to evaluate findings</w:t>
      </w:r>
    </w:p>
    <w:p w14:paraId="215A7A78" w14:textId="77777777" w:rsidR="00031A0E" w:rsidRPr="00D13FE9" w:rsidRDefault="00031A0E" w:rsidP="00031A0E">
      <w:pPr>
        <w:spacing w:line="360" w:lineRule="auto"/>
        <w:rPr>
          <w:rFonts w:ascii="Arial" w:hAnsi="Arial" w:cs="Arial"/>
          <w:b/>
          <w:bCs/>
          <w:i/>
          <w:iCs/>
          <w:sz w:val="22"/>
          <w:szCs w:val="22"/>
        </w:rPr>
      </w:pPr>
      <w:r w:rsidRPr="00D13FE9">
        <w:rPr>
          <w:rFonts w:ascii="Arial" w:hAnsi="Arial" w:cs="Arial"/>
          <w:b/>
          <w:bCs/>
          <w:i/>
          <w:iCs/>
          <w:sz w:val="22"/>
          <w:szCs w:val="22"/>
        </w:rPr>
        <w:t>So what?</w:t>
      </w:r>
    </w:p>
    <w:p w14:paraId="4EFAE5D9" w14:textId="2DA07240" w:rsidR="005E4DC4" w:rsidRPr="007078DC" w:rsidRDefault="00031A0E" w:rsidP="00081227">
      <w:pPr>
        <w:spacing w:line="360" w:lineRule="auto"/>
        <w:rPr>
          <w:rFonts w:ascii="Arial" w:hAnsi="Arial" w:cs="Arial"/>
          <w:b/>
          <w:bCs/>
          <w:i/>
          <w:iCs/>
          <w:sz w:val="22"/>
          <w:szCs w:val="22"/>
        </w:rPr>
      </w:pPr>
      <w:r w:rsidRPr="00D13FE9">
        <w:rPr>
          <w:rFonts w:ascii="Arial" w:hAnsi="Arial" w:cs="Arial"/>
          <w:b/>
          <w:bCs/>
          <w:i/>
          <w:iCs/>
          <w:sz w:val="22"/>
          <w:szCs w:val="22"/>
        </w:rPr>
        <w:t>Now what?</w:t>
      </w:r>
      <w:commentRangeEnd w:id="3"/>
      <w:r w:rsidR="00691BC6">
        <w:rPr>
          <w:rStyle w:val="CommentReference"/>
        </w:rPr>
        <w:commentReference w:id="3"/>
      </w:r>
    </w:p>
    <w:p w14:paraId="03580067" w14:textId="62141A46" w:rsidR="007078DC" w:rsidRDefault="007078DC">
      <w:pPr>
        <w:rPr>
          <w:rFonts w:ascii="Arial" w:hAnsi="Arial" w:cs="Arial"/>
          <w:sz w:val="22"/>
          <w:szCs w:val="22"/>
          <w:u w:val="single"/>
        </w:rPr>
      </w:pPr>
      <w:r>
        <w:rPr>
          <w:rFonts w:ascii="Arial" w:hAnsi="Arial" w:cs="Arial"/>
          <w:sz w:val="22"/>
          <w:szCs w:val="22"/>
          <w:u w:val="single"/>
        </w:rPr>
        <w:br w:type="page"/>
      </w:r>
    </w:p>
    <w:p w14:paraId="7B758879" w14:textId="46722793" w:rsidR="00081227" w:rsidRDefault="00081227" w:rsidP="00081227">
      <w:pPr>
        <w:spacing w:line="360" w:lineRule="auto"/>
        <w:rPr>
          <w:rFonts w:ascii="Arial" w:hAnsi="Arial" w:cs="Arial"/>
          <w:b/>
          <w:bCs/>
          <w:sz w:val="22"/>
          <w:szCs w:val="22"/>
        </w:rPr>
      </w:pPr>
      <w:r>
        <w:rPr>
          <w:rFonts w:ascii="Arial" w:hAnsi="Arial" w:cs="Arial"/>
          <w:b/>
          <w:bCs/>
          <w:sz w:val="22"/>
          <w:szCs w:val="22"/>
        </w:rPr>
        <w:lastRenderedPageBreak/>
        <w:t>Written assignment</w:t>
      </w:r>
    </w:p>
    <w:p w14:paraId="5275A198" w14:textId="5A5853AB" w:rsidR="001D6F4F" w:rsidRDefault="001D6F4F" w:rsidP="00081227">
      <w:pPr>
        <w:spacing w:line="360" w:lineRule="auto"/>
        <w:rPr>
          <w:rFonts w:ascii="Arial" w:hAnsi="Arial" w:cs="Arial"/>
          <w:b/>
          <w:bCs/>
          <w:sz w:val="22"/>
          <w:szCs w:val="22"/>
        </w:rPr>
      </w:pPr>
      <w:r>
        <w:rPr>
          <w:rFonts w:ascii="Arial" w:hAnsi="Arial" w:cs="Arial"/>
          <w:b/>
          <w:bCs/>
          <w:sz w:val="22"/>
          <w:szCs w:val="22"/>
        </w:rPr>
        <w:t>Introduction</w:t>
      </w:r>
    </w:p>
    <w:p w14:paraId="7809F35F" w14:textId="1144A0EC" w:rsidR="002077BE" w:rsidRDefault="001D6F4F" w:rsidP="00081227">
      <w:pPr>
        <w:spacing w:line="360" w:lineRule="auto"/>
        <w:rPr>
          <w:rFonts w:ascii="Arial" w:hAnsi="Arial" w:cs="Arial"/>
          <w:sz w:val="22"/>
          <w:szCs w:val="22"/>
        </w:rPr>
      </w:pPr>
      <w:r>
        <w:rPr>
          <w:rFonts w:ascii="Arial" w:hAnsi="Arial" w:cs="Arial"/>
          <w:b/>
          <w:bCs/>
          <w:sz w:val="22"/>
          <w:szCs w:val="22"/>
        </w:rPr>
        <w:tab/>
      </w:r>
      <w:r>
        <w:rPr>
          <w:rFonts w:ascii="Arial" w:hAnsi="Arial" w:cs="Arial"/>
          <w:sz w:val="22"/>
          <w:szCs w:val="22"/>
        </w:rPr>
        <w:t xml:space="preserve">In his book </w:t>
      </w:r>
      <w:r>
        <w:rPr>
          <w:rFonts w:ascii="Arial" w:hAnsi="Arial" w:cs="Arial"/>
          <w:i/>
          <w:iCs/>
          <w:sz w:val="22"/>
          <w:szCs w:val="22"/>
        </w:rPr>
        <w:t>The Singing Thing</w:t>
      </w:r>
      <w:r w:rsidRPr="00A76168">
        <w:rPr>
          <w:rFonts w:ascii="Arial" w:hAnsi="Arial" w:cs="Arial"/>
          <w:i/>
          <w:iCs/>
          <w:sz w:val="22"/>
          <w:szCs w:val="22"/>
        </w:rPr>
        <w:t xml:space="preserve">, </w:t>
      </w:r>
      <w:r w:rsidRPr="00A76168">
        <w:rPr>
          <w:rFonts w:ascii="Arial" w:hAnsi="Arial" w:cs="Arial"/>
          <w:sz w:val="22"/>
          <w:szCs w:val="22"/>
        </w:rPr>
        <w:t>Bell (2000)</w:t>
      </w:r>
      <w:r>
        <w:rPr>
          <w:rFonts w:ascii="Arial" w:hAnsi="Arial" w:cs="Arial"/>
          <w:sz w:val="22"/>
          <w:szCs w:val="22"/>
        </w:rPr>
        <w:t xml:space="preserve"> lays out ten reasons </w:t>
      </w:r>
      <w:r w:rsidR="00A76168">
        <w:rPr>
          <w:rFonts w:ascii="Arial" w:hAnsi="Arial" w:cs="Arial"/>
          <w:sz w:val="22"/>
          <w:szCs w:val="22"/>
        </w:rPr>
        <w:t xml:space="preserve">for </w:t>
      </w:r>
      <w:r>
        <w:rPr>
          <w:rFonts w:ascii="Arial" w:hAnsi="Arial" w:cs="Arial"/>
          <w:sz w:val="22"/>
          <w:szCs w:val="22"/>
        </w:rPr>
        <w:t xml:space="preserve">why </w:t>
      </w:r>
      <w:r w:rsidR="00A76168">
        <w:rPr>
          <w:rFonts w:ascii="Arial" w:hAnsi="Arial" w:cs="Arial"/>
          <w:sz w:val="22"/>
          <w:szCs w:val="22"/>
        </w:rPr>
        <w:t xml:space="preserve">humans </w:t>
      </w:r>
      <w:r>
        <w:rPr>
          <w:rFonts w:ascii="Arial" w:hAnsi="Arial" w:cs="Arial"/>
          <w:sz w:val="22"/>
          <w:szCs w:val="22"/>
        </w:rPr>
        <w:t>sing</w:t>
      </w:r>
      <w:r w:rsidR="00A76168">
        <w:rPr>
          <w:rFonts w:ascii="Arial" w:hAnsi="Arial" w:cs="Arial"/>
          <w:sz w:val="22"/>
          <w:szCs w:val="22"/>
        </w:rPr>
        <w:t xml:space="preserve">. The first reason </w:t>
      </w:r>
      <w:r w:rsidR="000D130B">
        <w:rPr>
          <w:rFonts w:ascii="Arial" w:hAnsi="Arial" w:cs="Arial"/>
          <w:sz w:val="22"/>
          <w:szCs w:val="22"/>
        </w:rPr>
        <w:t>lays the</w:t>
      </w:r>
      <w:r w:rsidR="00A76168">
        <w:rPr>
          <w:rFonts w:ascii="Arial" w:hAnsi="Arial" w:cs="Arial"/>
          <w:sz w:val="22"/>
          <w:szCs w:val="22"/>
        </w:rPr>
        <w:t xml:space="preserve"> foundation</w:t>
      </w:r>
      <w:r w:rsidR="000D130B">
        <w:rPr>
          <w:rFonts w:ascii="Arial" w:hAnsi="Arial" w:cs="Arial"/>
          <w:sz w:val="22"/>
          <w:szCs w:val="22"/>
        </w:rPr>
        <w:t xml:space="preserve"> </w:t>
      </w:r>
      <w:r w:rsidR="00A76168">
        <w:rPr>
          <w:rFonts w:ascii="Arial" w:hAnsi="Arial" w:cs="Arial"/>
          <w:sz w:val="22"/>
          <w:szCs w:val="22"/>
        </w:rPr>
        <w:t xml:space="preserve">for all the other reasons: “Because we can” (Bell, 2000, p. 13). </w:t>
      </w:r>
      <w:r>
        <w:rPr>
          <w:rFonts w:ascii="Arial" w:hAnsi="Arial" w:cs="Arial"/>
          <w:sz w:val="22"/>
          <w:szCs w:val="22"/>
        </w:rPr>
        <w:t xml:space="preserve">However, not everyone believes that this is true. The literature shows that in countries that uphold a tradition of Western classical music, </w:t>
      </w:r>
      <w:r w:rsidR="005F2ED1">
        <w:rPr>
          <w:rFonts w:ascii="Arial" w:hAnsi="Arial" w:cs="Arial"/>
          <w:sz w:val="22"/>
          <w:szCs w:val="22"/>
        </w:rPr>
        <w:t>specifically the United States (</w:t>
      </w:r>
      <w:r w:rsidR="00423E52">
        <w:rPr>
          <w:rFonts w:ascii="Arial" w:hAnsi="Arial" w:cs="Arial"/>
          <w:sz w:val="22"/>
          <w:szCs w:val="22"/>
        </w:rPr>
        <w:t xml:space="preserve">Topp,1987; </w:t>
      </w:r>
      <w:r w:rsidR="005F2ED1">
        <w:rPr>
          <w:rFonts w:ascii="Arial" w:hAnsi="Arial" w:cs="Arial"/>
          <w:sz w:val="22"/>
          <w:szCs w:val="22"/>
        </w:rPr>
        <w:t>Pascale, 2002; Freer, 2006; Abril, 2007</w:t>
      </w:r>
      <w:r w:rsidR="00423E52">
        <w:rPr>
          <w:rFonts w:ascii="Arial" w:hAnsi="Arial" w:cs="Arial"/>
          <w:sz w:val="22"/>
          <w:szCs w:val="22"/>
        </w:rPr>
        <w:t>),</w:t>
      </w:r>
      <w:r w:rsidR="005F2ED1">
        <w:rPr>
          <w:rFonts w:ascii="Arial" w:hAnsi="Arial" w:cs="Arial"/>
          <w:sz w:val="22"/>
          <w:szCs w:val="22"/>
        </w:rPr>
        <w:t xml:space="preserve"> Canada (Knight, 1999; Joyce, 2003; </w:t>
      </w:r>
      <w:r w:rsidR="00053B33">
        <w:rPr>
          <w:rFonts w:ascii="Arial" w:hAnsi="Arial" w:cs="Arial"/>
          <w:sz w:val="22"/>
          <w:szCs w:val="22"/>
        </w:rPr>
        <w:t>Whidden, 2009a</w:t>
      </w:r>
      <w:r w:rsidR="005F2ED1">
        <w:rPr>
          <w:rFonts w:ascii="Arial" w:hAnsi="Arial" w:cs="Arial"/>
          <w:sz w:val="22"/>
          <w:szCs w:val="22"/>
        </w:rPr>
        <w:t>; Forshaw, 2018; Ruhnke</w:t>
      </w:r>
      <w:r w:rsidR="00423E52">
        <w:rPr>
          <w:rFonts w:ascii="Arial" w:hAnsi="Arial" w:cs="Arial"/>
          <w:sz w:val="22"/>
          <w:szCs w:val="22"/>
        </w:rPr>
        <w:t>,</w:t>
      </w:r>
      <w:r w:rsidR="005F2ED1">
        <w:rPr>
          <w:rFonts w:ascii="Arial" w:hAnsi="Arial" w:cs="Arial"/>
          <w:sz w:val="22"/>
          <w:szCs w:val="22"/>
        </w:rPr>
        <w:t xml:space="preserve"> 2020), England (Richards and </w:t>
      </w:r>
      <w:proofErr w:type="spellStart"/>
      <w:r w:rsidR="005F2ED1">
        <w:rPr>
          <w:rFonts w:ascii="Arial" w:hAnsi="Arial" w:cs="Arial"/>
          <w:sz w:val="22"/>
          <w:szCs w:val="22"/>
        </w:rPr>
        <w:t>Durrant</w:t>
      </w:r>
      <w:proofErr w:type="spellEnd"/>
      <w:r w:rsidR="005F2ED1">
        <w:rPr>
          <w:rFonts w:ascii="Arial" w:hAnsi="Arial" w:cs="Arial"/>
          <w:sz w:val="22"/>
          <w:szCs w:val="22"/>
        </w:rPr>
        <w:t>, 2003</w:t>
      </w:r>
      <w:r w:rsidR="00423E52">
        <w:rPr>
          <w:rFonts w:ascii="Arial" w:hAnsi="Arial" w:cs="Arial"/>
          <w:sz w:val="22"/>
          <w:szCs w:val="22"/>
        </w:rPr>
        <w:t>)</w:t>
      </w:r>
      <w:r w:rsidR="005F2ED1">
        <w:rPr>
          <w:rFonts w:ascii="Arial" w:hAnsi="Arial" w:cs="Arial"/>
          <w:sz w:val="22"/>
          <w:szCs w:val="22"/>
        </w:rPr>
        <w:t>,</w:t>
      </w:r>
      <w:r w:rsidR="00423E52">
        <w:rPr>
          <w:rFonts w:ascii="Arial" w:hAnsi="Arial" w:cs="Arial"/>
          <w:sz w:val="22"/>
          <w:szCs w:val="22"/>
        </w:rPr>
        <w:t xml:space="preserve"> and Australia (Ruddock and Leong, 2005)</w:t>
      </w:r>
      <w:r w:rsidR="0024027D">
        <w:rPr>
          <w:rFonts w:ascii="Arial" w:hAnsi="Arial" w:cs="Arial"/>
          <w:sz w:val="22"/>
          <w:szCs w:val="22"/>
        </w:rPr>
        <w:t>,</w:t>
      </w:r>
      <w:r w:rsidR="005F2ED1">
        <w:rPr>
          <w:rFonts w:ascii="Arial" w:hAnsi="Arial" w:cs="Arial"/>
          <w:sz w:val="22"/>
          <w:szCs w:val="22"/>
        </w:rPr>
        <w:t xml:space="preserve"> there is a portion of the population</w:t>
      </w:r>
      <w:r w:rsidR="000D130B">
        <w:rPr>
          <w:rFonts w:ascii="Arial" w:hAnsi="Arial" w:cs="Arial"/>
          <w:sz w:val="22"/>
          <w:szCs w:val="22"/>
        </w:rPr>
        <w:t>, perhaps even the majority</w:t>
      </w:r>
      <w:r w:rsidR="00E35DEA">
        <w:rPr>
          <w:rFonts w:ascii="Arial" w:hAnsi="Arial" w:cs="Arial"/>
          <w:sz w:val="22"/>
          <w:szCs w:val="22"/>
        </w:rPr>
        <w:t xml:space="preserve"> (Joyce, 2003)</w:t>
      </w:r>
      <w:r w:rsidR="000D130B">
        <w:rPr>
          <w:rFonts w:ascii="Arial" w:hAnsi="Arial" w:cs="Arial"/>
          <w:sz w:val="22"/>
          <w:szCs w:val="22"/>
        </w:rPr>
        <w:t>,</w:t>
      </w:r>
      <w:r w:rsidR="005F2ED1">
        <w:rPr>
          <w:rFonts w:ascii="Arial" w:hAnsi="Arial" w:cs="Arial"/>
          <w:sz w:val="22"/>
          <w:szCs w:val="22"/>
        </w:rPr>
        <w:t xml:space="preserve"> that believes they do not have the ability to sing.</w:t>
      </w:r>
      <w:r w:rsidR="00C231B6">
        <w:rPr>
          <w:rFonts w:ascii="Arial" w:hAnsi="Arial" w:cs="Arial"/>
          <w:sz w:val="22"/>
          <w:szCs w:val="22"/>
        </w:rPr>
        <w:t xml:space="preserve"> </w:t>
      </w:r>
    </w:p>
    <w:p w14:paraId="44569A46" w14:textId="04941434" w:rsidR="001D6F4F" w:rsidRPr="00874E3E" w:rsidRDefault="00E35DEA" w:rsidP="0024027D">
      <w:pPr>
        <w:spacing w:line="360" w:lineRule="auto"/>
        <w:ind w:firstLine="720"/>
        <w:rPr>
          <w:rFonts w:ascii="Arial" w:hAnsi="Arial" w:cs="Arial"/>
          <w:color w:val="000000" w:themeColor="text1"/>
          <w:sz w:val="22"/>
          <w:szCs w:val="22"/>
        </w:rPr>
      </w:pPr>
      <w:r>
        <w:rPr>
          <w:rFonts w:ascii="Arial" w:hAnsi="Arial" w:cs="Arial"/>
          <w:sz w:val="22"/>
          <w:szCs w:val="22"/>
        </w:rPr>
        <w:t>Non-singers are those who believe that they do not possess the capacity to achieve even the simplest musical tasks, such as pitch matching (Whidden, 2009a).</w:t>
      </w:r>
      <w:r w:rsidR="002077BE">
        <w:rPr>
          <w:rFonts w:ascii="Arial" w:hAnsi="Arial" w:cs="Arial"/>
          <w:sz w:val="22"/>
          <w:szCs w:val="22"/>
        </w:rPr>
        <w:t xml:space="preserve"> </w:t>
      </w:r>
      <w:r w:rsidR="00505E74" w:rsidRPr="00874E3E">
        <w:rPr>
          <w:rFonts w:ascii="Arial" w:hAnsi="Arial" w:cs="Arial"/>
          <w:sz w:val="22"/>
          <w:szCs w:val="22"/>
        </w:rPr>
        <w:t xml:space="preserve">Those who identify as </w:t>
      </w:r>
      <w:r w:rsidR="00D94EE5">
        <w:rPr>
          <w:rFonts w:ascii="Arial" w:hAnsi="Arial" w:cs="Arial"/>
          <w:sz w:val="22"/>
          <w:szCs w:val="22"/>
        </w:rPr>
        <w:t>non-singers</w:t>
      </w:r>
      <w:r w:rsidR="00505E74" w:rsidRPr="00874E3E">
        <w:rPr>
          <w:rFonts w:ascii="Arial" w:hAnsi="Arial" w:cs="Arial"/>
          <w:sz w:val="22"/>
          <w:szCs w:val="22"/>
        </w:rPr>
        <w:t xml:space="preserve"> often </w:t>
      </w:r>
      <w:r w:rsidR="0024027D" w:rsidRPr="00874E3E">
        <w:rPr>
          <w:rFonts w:ascii="Arial" w:hAnsi="Arial" w:cs="Arial"/>
          <w:sz w:val="22"/>
          <w:szCs w:val="22"/>
        </w:rPr>
        <w:t>feel anxiety in situations where they may be expected to sing (Abril, 2007; Knight, 2016</w:t>
      </w:r>
      <w:r w:rsidR="00F7415F" w:rsidRPr="00874E3E">
        <w:rPr>
          <w:rFonts w:ascii="Arial" w:hAnsi="Arial" w:cs="Arial"/>
          <w:sz w:val="22"/>
          <w:szCs w:val="22"/>
        </w:rPr>
        <w:t>; Ruhnke, 2020</w:t>
      </w:r>
      <w:r w:rsidR="0024027D" w:rsidRPr="00874E3E">
        <w:rPr>
          <w:rFonts w:ascii="Arial" w:hAnsi="Arial" w:cs="Arial"/>
          <w:sz w:val="22"/>
          <w:szCs w:val="22"/>
        </w:rPr>
        <w:t>) and may avoid these situations altogether</w:t>
      </w:r>
      <w:r w:rsidR="001415C3" w:rsidRPr="00874E3E">
        <w:rPr>
          <w:rFonts w:ascii="Arial" w:hAnsi="Arial" w:cs="Arial"/>
          <w:sz w:val="22"/>
          <w:szCs w:val="22"/>
        </w:rPr>
        <w:t xml:space="preserve"> (</w:t>
      </w:r>
      <w:proofErr w:type="spellStart"/>
      <w:r w:rsidR="001415C3" w:rsidRPr="00874E3E">
        <w:rPr>
          <w:rFonts w:ascii="Arial" w:hAnsi="Arial" w:cs="Arial"/>
          <w:sz w:val="22"/>
          <w:szCs w:val="22"/>
        </w:rPr>
        <w:t>Topp</w:t>
      </w:r>
      <w:proofErr w:type="spellEnd"/>
      <w:r w:rsidR="001415C3" w:rsidRPr="00874E3E">
        <w:rPr>
          <w:rFonts w:ascii="Arial" w:hAnsi="Arial" w:cs="Arial"/>
          <w:sz w:val="22"/>
          <w:szCs w:val="22"/>
        </w:rPr>
        <w:t xml:space="preserve">, 1987; Joyce, 2003) or may only sing when they are alone (Knight, 1999; Pascale, 2002; Abril, 2007). </w:t>
      </w:r>
    </w:p>
    <w:p w14:paraId="3538EC1C" w14:textId="1784DC9D" w:rsidR="009C4EE8" w:rsidRDefault="002077BE" w:rsidP="00081227">
      <w:pPr>
        <w:spacing w:line="360" w:lineRule="auto"/>
        <w:rPr>
          <w:rFonts w:ascii="Arial" w:hAnsi="Arial" w:cs="Arial"/>
          <w:sz w:val="22"/>
          <w:szCs w:val="22"/>
        </w:rPr>
      </w:pPr>
      <w:r>
        <w:rPr>
          <w:rFonts w:ascii="Arial" w:hAnsi="Arial" w:cs="Arial"/>
          <w:sz w:val="22"/>
          <w:szCs w:val="22"/>
        </w:rPr>
        <w:tab/>
        <w:t xml:space="preserve">However, the literature also contains </w:t>
      </w:r>
      <w:r w:rsidR="00F7415F">
        <w:rPr>
          <w:rFonts w:ascii="Arial" w:hAnsi="Arial" w:cs="Arial"/>
          <w:sz w:val="22"/>
          <w:szCs w:val="22"/>
        </w:rPr>
        <w:t xml:space="preserve">many </w:t>
      </w:r>
      <w:r>
        <w:rPr>
          <w:rFonts w:ascii="Arial" w:hAnsi="Arial" w:cs="Arial"/>
          <w:sz w:val="22"/>
          <w:szCs w:val="22"/>
        </w:rPr>
        <w:t xml:space="preserve">examples of </w:t>
      </w:r>
      <w:r w:rsidR="00D94EE5">
        <w:rPr>
          <w:rFonts w:ascii="Arial" w:hAnsi="Arial" w:cs="Arial"/>
          <w:sz w:val="22"/>
          <w:szCs w:val="22"/>
        </w:rPr>
        <w:t>non-singers</w:t>
      </w:r>
      <w:r w:rsidR="008C4B78">
        <w:rPr>
          <w:rFonts w:ascii="Arial" w:hAnsi="Arial" w:cs="Arial"/>
          <w:sz w:val="22"/>
          <w:szCs w:val="22"/>
        </w:rPr>
        <w:t xml:space="preserve"> </w:t>
      </w:r>
      <w:r w:rsidR="007069A6">
        <w:rPr>
          <w:rFonts w:ascii="Arial" w:hAnsi="Arial" w:cs="Arial"/>
          <w:sz w:val="22"/>
          <w:szCs w:val="22"/>
        </w:rPr>
        <w:t xml:space="preserve">challenging </w:t>
      </w:r>
      <w:r w:rsidR="009C4EE8">
        <w:rPr>
          <w:rFonts w:ascii="Arial" w:hAnsi="Arial" w:cs="Arial"/>
          <w:sz w:val="22"/>
          <w:szCs w:val="22"/>
        </w:rPr>
        <w:t xml:space="preserve">this identity and </w:t>
      </w:r>
      <w:r w:rsidR="005F2722">
        <w:rPr>
          <w:rFonts w:ascii="Arial" w:hAnsi="Arial" w:cs="Arial"/>
          <w:sz w:val="22"/>
          <w:szCs w:val="22"/>
        </w:rPr>
        <w:t xml:space="preserve">choosing to </w:t>
      </w:r>
      <w:r w:rsidR="009C4EE8">
        <w:rPr>
          <w:rFonts w:ascii="Arial" w:hAnsi="Arial" w:cs="Arial"/>
          <w:sz w:val="22"/>
          <w:szCs w:val="22"/>
        </w:rPr>
        <w:t>enter spaces that are traditionally reserved for</w:t>
      </w:r>
      <w:r w:rsidR="005F2722">
        <w:rPr>
          <w:rFonts w:ascii="Arial" w:hAnsi="Arial" w:cs="Arial"/>
          <w:sz w:val="22"/>
          <w:szCs w:val="22"/>
        </w:rPr>
        <w:t xml:space="preserve"> those who identify as</w:t>
      </w:r>
      <w:r w:rsidR="009C4EE8">
        <w:rPr>
          <w:rFonts w:ascii="Arial" w:hAnsi="Arial" w:cs="Arial"/>
          <w:sz w:val="22"/>
          <w:szCs w:val="22"/>
        </w:rPr>
        <w:t xml:space="preserve"> “singers,” such as choirs or private voice lessons (</w:t>
      </w:r>
      <w:r w:rsidR="005F2722">
        <w:rPr>
          <w:rFonts w:ascii="Arial" w:hAnsi="Arial" w:cs="Arial"/>
          <w:sz w:val="22"/>
          <w:szCs w:val="22"/>
        </w:rPr>
        <w:t xml:space="preserve">Knight, 1999; Pascale, 2002; Joyce, 2003; Richards and </w:t>
      </w:r>
      <w:proofErr w:type="spellStart"/>
      <w:r w:rsidR="005F2722">
        <w:rPr>
          <w:rFonts w:ascii="Arial" w:hAnsi="Arial" w:cs="Arial"/>
          <w:sz w:val="22"/>
          <w:szCs w:val="22"/>
        </w:rPr>
        <w:t>Durrant</w:t>
      </w:r>
      <w:proofErr w:type="spellEnd"/>
      <w:r w:rsidR="005F2722">
        <w:rPr>
          <w:rFonts w:ascii="Arial" w:hAnsi="Arial" w:cs="Arial"/>
          <w:sz w:val="22"/>
          <w:szCs w:val="22"/>
        </w:rPr>
        <w:t xml:space="preserve">, 2003; Freer, 2006; </w:t>
      </w:r>
      <w:r w:rsidR="00053B33">
        <w:rPr>
          <w:rFonts w:ascii="Arial" w:hAnsi="Arial" w:cs="Arial"/>
          <w:sz w:val="22"/>
          <w:szCs w:val="22"/>
        </w:rPr>
        <w:t>Whidden, 2009a</w:t>
      </w:r>
      <w:r w:rsidR="005F2722">
        <w:rPr>
          <w:rFonts w:ascii="Arial" w:hAnsi="Arial" w:cs="Arial"/>
          <w:sz w:val="22"/>
          <w:szCs w:val="22"/>
        </w:rPr>
        <w:t>; Lamont, 2011; Ruhnke, 2020</w:t>
      </w:r>
      <w:r w:rsidR="009C4EE8">
        <w:rPr>
          <w:rFonts w:ascii="Arial" w:hAnsi="Arial" w:cs="Arial"/>
          <w:sz w:val="22"/>
          <w:szCs w:val="22"/>
        </w:rPr>
        <w:t xml:space="preserve">). This literature review seeks to </w:t>
      </w:r>
      <w:r w:rsidR="00F05C95">
        <w:rPr>
          <w:rFonts w:ascii="Arial" w:hAnsi="Arial" w:cs="Arial"/>
          <w:sz w:val="22"/>
          <w:szCs w:val="22"/>
        </w:rPr>
        <w:t>recognize</w:t>
      </w:r>
      <w:r w:rsidR="009C4EE8">
        <w:rPr>
          <w:rFonts w:ascii="Arial" w:hAnsi="Arial" w:cs="Arial"/>
          <w:sz w:val="22"/>
          <w:szCs w:val="22"/>
        </w:rPr>
        <w:t xml:space="preserve"> the motivations of these </w:t>
      </w:r>
      <w:r w:rsidR="00D94EE5">
        <w:rPr>
          <w:rFonts w:ascii="Arial" w:hAnsi="Arial" w:cs="Arial"/>
          <w:sz w:val="22"/>
          <w:szCs w:val="22"/>
        </w:rPr>
        <w:t>non-singers</w:t>
      </w:r>
      <w:r w:rsidR="009C4EE8">
        <w:rPr>
          <w:rFonts w:ascii="Arial" w:hAnsi="Arial" w:cs="Arial"/>
          <w:sz w:val="22"/>
          <w:szCs w:val="22"/>
        </w:rPr>
        <w:t xml:space="preserve"> living “beyond culture” </w:t>
      </w:r>
      <w:r w:rsidR="009C4EE8" w:rsidRPr="0026049D">
        <w:rPr>
          <w:rFonts w:ascii="Arial" w:hAnsi="Arial" w:cs="Arial"/>
          <w:sz w:val="22"/>
          <w:szCs w:val="22"/>
        </w:rPr>
        <w:t>(Blacking, 1973</w:t>
      </w:r>
      <w:r w:rsidR="0026049D">
        <w:rPr>
          <w:rFonts w:ascii="Arial" w:hAnsi="Arial" w:cs="Arial"/>
          <w:sz w:val="22"/>
          <w:szCs w:val="22"/>
        </w:rPr>
        <w:t>, p. 7</w:t>
      </w:r>
      <w:r w:rsidR="009C4EE8">
        <w:rPr>
          <w:rFonts w:ascii="Arial" w:hAnsi="Arial" w:cs="Arial"/>
          <w:sz w:val="22"/>
          <w:szCs w:val="22"/>
        </w:rPr>
        <w:t>)</w:t>
      </w:r>
      <w:r w:rsidR="00F05C95">
        <w:rPr>
          <w:rFonts w:ascii="Arial" w:hAnsi="Arial" w:cs="Arial"/>
          <w:sz w:val="22"/>
          <w:szCs w:val="22"/>
        </w:rPr>
        <w:t xml:space="preserve"> and to understand the implications of these motivations </w:t>
      </w:r>
      <w:r w:rsidR="008929DE">
        <w:rPr>
          <w:rFonts w:ascii="Arial" w:hAnsi="Arial" w:cs="Arial"/>
          <w:sz w:val="22"/>
          <w:szCs w:val="22"/>
        </w:rPr>
        <w:t>for</w:t>
      </w:r>
      <w:r w:rsidR="00F05C95">
        <w:rPr>
          <w:rFonts w:ascii="Arial" w:hAnsi="Arial" w:cs="Arial"/>
          <w:sz w:val="22"/>
          <w:szCs w:val="22"/>
        </w:rPr>
        <w:t xml:space="preserve"> vocal pedagogy.</w:t>
      </w:r>
    </w:p>
    <w:p w14:paraId="5C896609" w14:textId="77777777" w:rsidR="009C4EE8" w:rsidRDefault="009C4EE8" w:rsidP="00081227">
      <w:pPr>
        <w:spacing w:line="360" w:lineRule="auto"/>
        <w:rPr>
          <w:rFonts w:ascii="Arial" w:hAnsi="Arial" w:cs="Arial"/>
          <w:sz w:val="22"/>
          <w:szCs w:val="22"/>
        </w:rPr>
      </w:pPr>
    </w:p>
    <w:p w14:paraId="67C1F3AB" w14:textId="024F008D" w:rsidR="009C4EE8" w:rsidRDefault="00FF26AF" w:rsidP="00081227">
      <w:pPr>
        <w:spacing w:line="360" w:lineRule="auto"/>
        <w:rPr>
          <w:rFonts w:ascii="Arial" w:hAnsi="Arial" w:cs="Arial"/>
          <w:b/>
          <w:bCs/>
          <w:sz w:val="22"/>
          <w:szCs w:val="22"/>
        </w:rPr>
      </w:pPr>
      <w:r>
        <w:rPr>
          <w:rFonts w:ascii="Arial" w:hAnsi="Arial" w:cs="Arial"/>
          <w:b/>
          <w:bCs/>
          <w:sz w:val="22"/>
          <w:szCs w:val="22"/>
        </w:rPr>
        <w:t>N</w:t>
      </w:r>
      <w:r w:rsidR="00D94EE5">
        <w:rPr>
          <w:rFonts w:ascii="Arial" w:hAnsi="Arial" w:cs="Arial"/>
          <w:b/>
          <w:bCs/>
          <w:sz w:val="22"/>
          <w:szCs w:val="22"/>
        </w:rPr>
        <w:t>on-singer</w:t>
      </w:r>
      <w:r w:rsidR="00217756">
        <w:rPr>
          <w:rFonts w:ascii="Arial" w:hAnsi="Arial" w:cs="Arial"/>
          <w:b/>
          <w:bCs/>
          <w:sz w:val="22"/>
          <w:szCs w:val="22"/>
        </w:rPr>
        <w:t xml:space="preserve"> identity</w:t>
      </w:r>
    </w:p>
    <w:p w14:paraId="6FE2FF51" w14:textId="4254F20E" w:rsidR="00325625" w:rsidRDefault="00325625" w:rsidP="00325625">
      <w:pPr>
        <w:spacing w:line="360" w:lineRule="auto"/>
        <w:ind w:firstLine="720"/>
        <w:rPr>
          <w:rFonts w:ascii="Arial" w:hAnsi="Arial" w:cs="Arial"/>
          <w:sz w:val="22"/>
          <w:szCs w:val="22"/>
        </w:rPr>
      </w:pPr>
      <w:r>
        <w:rPr>
          <w:rFonts w:ascii="Arial" w:hAnsi="Arial" w:cs="Arial"/>
          <w:sz w:val="22"/>
          <w:szCs w:val="22"/>
        </w:rPr>
        <w:t>It is difficult to pin down the origin of the separation of musical “sheep” and non-musical “goats” (Welch, 2001, p. 2). Pascale (2002) suggests a connection to 18</w:t>
      </w:r>
      <w:r w:rsidRPr="007F7524">
        <w:rPr>
          <w:rFonts w:ascii="Arial" w:hAnsi="Arial" w:cs="Arial"/>
          <w:sz w:val="22"/>
          <w:szCs w:val="22"/>
          <w:vertAlign w:val="superscript"/>
        </w:rPr>
        <w:t>th</w:t>
      </w:r>
      <w:r>
        <w:rPr>
          <w:rFonts w:ascii="Arial" w:hAnsi="Arial" w:cs="Arial"/>
          <w:sz w:val="22"/>
          <w:szCs w:val="22"/>
        </w:rPr>
        <w:t xml:space="preserve"> century American churches who began to move away from congregational singing and towards the use of a formal, trained choir in services (see also Earle, 1898; </w:t>
      </w:r>
      <w:proofErr w:type="spellStart"/>
      <w:r>
        <w:rPr>
          <w:rFonts w:ascii="Arial" w:hAnsi="Arial" w:cs="Arial"/>
          <w:sz w:val="22"/>
          <w:szCs w:val="22"/>
        </w:rPr>
        <w:t>Birge</w:t>
      </w:r>
      <w:proofErr w:type="spellEnd"/>
      <w:r>
        <w:rPr>
          <w:rFonts w:ascii="Arial" w:hAnsi="Arial" w:cs="Arial"/>
          <w:sz w:val="22"/>
          <w:szCs w:val="22"/>
        </w:rPr>
        <w:t>, 1928; Marini, 2011); Whidden (2009a) notes a similar shift in Canadian churches of the time. The idea that singing is only for a select few is reflected in many ways in our culture today. Pascale (2005), in asking study participants how they defined the word singer, discovered three common elements of those viewed as singers in Western culture:</w:t>
      </w:r>
    </w:p>
    <w:p w14:paraId="7269BED5" w14:textId="77777777" w:rsidR="00325625" w:rsidRDefault="00325625" w:rsidP="00325625">
      <w:pPr>
        <w:pStyle w:val="ListParagraph"/>
        <w:numPr>
          <w:ilvl w:val="1"/>
          <w:numId w:val="4"/>
        </w:numPr>
        <w:rPr>
          <w:rFonts w:ascii="Arial" w:hAnsi="Arial" w:cs="Arial"/>
          <w:sz w:val="22"/>
          <w:szCs w:val="22"/>
        </w:rPr>
      </w:pPr>
      <w:r>
        <w:rPr>
          <w:rFonts w:ascii="Arial" w:hAnsi="Arial" w:cs="Arial"/>
          <w:sz w:val="22"/>
          <w:szCs w:val="22"/>
        </w:rPr>
        <w:t>Someone who sings solos</w:t>
      </w:r>
    </w:p>
    <w:p w14:paraId="5DCAEDAF" w14:textId="77777777" w:rsidR="00325625" w:rsidRDefault="00325625" w:rsidP="00325625">
      <w:pPr>
        <w:pStyle w:val="ListParagraph"/>
        <w:numPr>
          <w:ilvl w:val="1"/>
          <w:numId w:val="4"/>
        </w:numPr>
        <w:rPr>
          <w:rFonts w:ascii="Arial" w:hAnsi="Arial" w:cs="Arial"/>
          <w:sz w:val="22"/>
          <w:szCs w:val="22"/>
        </w:rPr>
      </w:pPr>
      <w:r>
        <w:rPr>
          <w:rFonts w:ascii="Arial" w:hAnsi="Arial" w:cs="Arial"/>
          <w:sz w:val="22"/>
          <w:szCs w:val="22"/>
        </w:rPr>
        <w:t>Someone who leads songs, and</w:t>
      </w:r>
    </w:p>
    <w:p w14:paraId="4D0D399A" w14:textId="77777777" w:rsidR="00325625" w:rsidRDefault="00325625" w:rsidP="00325625">
      <w:pPr>
        <w:pStyle w:val="ListParagraph"/>
        <w:numPr>
          <w:ilvl w:val="1"/>
          <w:numId w:val="4"/>
        </w:numPr>
        <w:spacing w:after="240" w:line="360" w:lineRule="auto"/>
        <w:rPr>
          <w:rFonts w:ascii="Arial" w:hAnsi="Arial" w:cs="Arial"/>
          <w:sz w:val="22"/>
          <w:szCs w:val="22"/>
        </w:rPr>
      </w:pPr>
      <w:r w:rsidRPr="00442D1D">
        <w:rPr>
          <w:rFonts w:ascii="Arial" w:hAnsi="Arial" w:cs="Arial"/>
          <w:sz w:val="22"/>
          <w:szCs w:val="22"/>
        </w:rPr>
        <w:t>Someone who can sing in tune (Pascale, 2005, p. 168)</w:t>
      </w:r>
    </w:p>
    <w:p w14:paraId="0F67996C" w14:textId="70BBFD6B" w:rsidR="00325625" w:rsidRDefault="00325625" w:rsidP="00325625">
      <w:pPr>
        <w:spacing w:line="360" w:lineRule="auto"/>
        <w:rPr>
          <w:rFonts w:ascii="Arial" w:hAnsi="Arial" w:cs="Arial"/>
          <w:sz w:val="22"/>
          <w:szCs w:val="22"/>
        </w:rPr>
      </w:pPr>
      <w:r>
        <w:rPr>
          <w:rFonts w:ascii="Arial" w:hAnsi="Arial" w:cs="Arial"/>
          <w:sz w:val="22"/>
          <w:szCs w:val="22"/>
        </w:rPr>
        <w:lastRenderedPageBreak/>
        <w:t>Perhaps the most relevant voices in the conversation on the culture of singers versus non-singers are the self-</w:t>
      </w:r>
      <w:r w:rsidR="00D85F5E">
        <w:rPr>
          <w:rFonts w:ascii="Arial" w:hAnsi="Arial" w:cs="Arial"/>
          <w:sz w:val="22"/>
          <w:szCs w:val="22"/>
        </w:rPr>
        <w:t>determined</w:t>
      </w:r>
      <w:r>
        <w:rPr>
          <w:rFonts w:ascii="Arial" w:hAnsi="Arial" w:cs="Arial"/>
          <w:sz w:val="22"/>
          <w:szCs w:val="22"/>
        </w:rPr>
        <w:t xml:space="preserve"> non-singers interviewed in the literature. They speak of how they see the societal views of singers and non-singers:</w:t>
      </w:r>
    </w:p>
    <w:p w14:paraId="14757ADC" w14:textId="77777777" w:rsidR="00325625" w:rsidRDefault="00325625" w:rsidP="00325625">
      <w:pPr>
        <w:spacing w:after="240"/>
        <w:ind w:left="720"/>
        <w:rPr>
          <w:rFonts w:ascii="Arial" w:hAnsi="Arial" w:cs="Arial"/>
          <w:sz w:val="22"/>
          <w:szCs w:val="22"/>
        </w:rPr>
      </w:pPr>
      <w:r w:rsidRPr="00442D1D">
        <w:rPr>
          <w:rFonts w:ascii="Arial" w:hAnsi="Arial" w:cs="Arial"/>
          <w:sz w:val="22"/>
          <w:szCs w:val="22"/>
        </w:rPr>
        <w:t>I guess it must be a society norm. We have singers and non-singers and for some reason we can never have the two performing. It really comes down to advertising a norm of our society ...</w:t>
      </w:r>
      <w:r>
        <w:rPr>
          <w:rFonts w:ascii="Arial" w:hAnsi="Arial" w:cs="Arial"/>
          <w:sz w:val="22"/>
          <w:szCs w:val="22"/>
        </w:rPr>
        <w:t>.</w:t>
      </w:r>
      <w:r w:rsidRPr="00442D1D">
        <w:rPr>
          <w:rFonts w:ascii="Arial" w:hAnsi="Arial" w:cs="Arial"/>
          <w:sz w:val="22"/>
          <w:szCs w:val="22"/>
        </w:rPr>
        <w:t> I don’t know who has the rule book, but boy, we follow the rules. (Whidden, 2009a, p. 82)</w:t>
      </w:r>
    </w:p>
    <w:p w14:paraId="79F70D5B" w14:textId="77777777" w:rsidR="00325625" w:rsidRPr="00D07625" w:rsidRDefault="00325625" w:rsidP="00325625">
      <w:pPr>
        <w:spacing w:after="240"/>
        <w:ind w:left="720"/>
        <w:rPr>
          <w:rFonts w:ascii="Arial" w:hAnsi="Arial" w:cs="Arial"/>
          <w:sz w:val="22"/>
          <w:szCs w:val="22"/>
        </w:rPr>
      </w:pPr>
      <w:r w:rsidRPr="00442D1D">
        <w:rPr>
          <w:rFonts w:ascii="Arial" w:hAnsi="Arial" w:cs="Arial"/>
          <w:sz w:val="22"/>
          <w:szCs w:val="22"/>
        </w:rPr>
        <w:t>We’re so stuck in what we are told.</w:t>
      </w:r>
      <w:r>
        <w:rPr>
          <w:rFonts w:ascii="Arial" w:hAnsi="Arial" w:cs="Arial"/>
          <w:sz w:val="22"/>
          <w:szCs w:val="22"/>
        </w:rPr>
        <w:t>... Society</w:t>
      </w:r>
      <w:r w:rsidRPr="00442D1D">
        <w:rPr>
          <w:rFonts w:ascii="Arial" w:hAnsi="Arial" w:cs="Arial"/>
          <w:sz w:val="22"/>
          <w:szCs w:val="22"/>
        </w:rPr>
        <w:t xml:space="preserve"> tells us what the acceptable standards are, what music should sound like, or what beauty is. Not all voices sound great and yet, in society we do listen to them.</w:t>
      </w:r>
      <w:r>
        <w:rPr>
          <w:rFonts w:ascii="Arial" w:hAnsi="Arial" w:cs="Arial"/>
          <w:sz w:val="22"/>
          <w:szCs w:val="22"/>
        </w:rPr>
        <w:t xml:space="preserve"> (Ruhnke, 2020, p. 74)</w:t>
      </w:r>
    </w:p>
    <w:p w14:paraId="15C8482F" w14:textId="77777777" w:rsidR="00325625" w:rsidRDefault="00325625" w:rsidP="00325625">
      <w:pPr>
        <w:ind w:left="720"/>
        <w:rPr>
          <w:rFonts w:ascii="Arial" w:hAnsi="Arial" w:cs="Arial"/>
          <w:sz w:val="22"/>
          <w:szCs w:val="22"/>
        </w:rPr>
      </w:pPr>
      <w:r>
        <w:rPr>
          <w:rFonts w:ascii="Arial" w:hAnsi="Arial" w:cs="Arial"/>
          <w:sz w:val="22"/>
          <w:szCs w:val="22"/>
        </w:rPr>
        <w:t>I don’t know what it is but unless you think you are Celine Dion, you’re not going to sing. (Whidden, 2009a, p. 17)</w:t>
      </w:r>
    </w:p>
    <w:p w14:paraId="3F85EABF" w14:textId="77777777" w:rsidR="00325625" w:rsidRDefault="00325625" w:rsidP="00325625">
      <w:pPr>
        <w:rPr>
          <w:rFonts w:ascii="Arial" w:hAnsi="Arial" w:cs="Arial"/>
          <w:sz w:val="22"/>
          <w:szCs w:val="22"/>
        </w:rPr>
      </w:pPr>
    </w:p>
    <w:p w14:paraId="0F8B79A8" w14:textId="1546B2AC" w:rsidR="00325625" w:rsidRDefault="001F2283" w:rsidP="00325625">
      <w:pPr>
        <w:spacing w:line="360" w:lineRule="auto"/>
        <w:ind w:firstLine="720"/>
        <w:rPr>
          <w:rFonts w:ascii="Arial" w:hAnsi="Arial" w:cs="Arial"/>
          <w:sz w:val="22"/>
          <w:szCs w:val="22"/>
        </w:rPr>
      </w:pPr>
      <w:r>
        <w:rPr>
          <w:rFonts w:ascii="Arial" w:hAnsi="Arial" w:cs="Arial"/>
          <w:sz w:val="22"/>
          <w:szCs w:val="22"/>
        </w:rPr>
        <w:t>In fact, it has only been the literature of the past 40 years that has begun to question singing as an innate, fixed ability (</w:t>
      </w:r>
      <w:r w:rsidR="00D17865">
        <w:rPr>
          <w:rFonts w:ascii="Arial" w:hAnsi="Arial" w:cs="Arial"/>
          <w:sz w:val="22"/>
          <w:szCs w:val="22"/>
        </w:rPr>
        <w:t>Welch</w:t>
      </w:r>
      <w:r>
        <w:rPr>
          <w:rFonts w:ascii="Arial" w:hAnsi="Arial" w:cs="Arial"/>
          <w:sz w:val="22"/>
          <w:szCs w:val="22"/>
        </w:rPr>
        <w:t xml:space="preserve">, 1986; Joyce, 2003; Whidden, 2009a; Whidden, 2009b; Elmer, 2011; Knight, 2016). </w:t>
      </w:r>
      <w:r w:rsidR="00325625" w:rsidRPr="005234F6">
        <w:rPr>
          <w:rFonts w:ascii="Arial" w:hAnsi="Arial" w:cs="Arial"/>
          <w:sz w:val="22"/>
          <w:szCs w:val="22"/>
        </w:rPr>
        <w:t>Th</w:t>
      </w:r>
      <w:r>
        <w:rPr>
          <w:rFonts w:ascii="Arial" w:hAnsi="Arial" w:cs="Arial"/>
          <w:sz w:val="22"/>
          <w:szCs w:val="22"/>
        </w:rPr>
        <w:t>is</w:t>
      </w:r>
      <w:r w:rsidR="00325625" w:rsidRPr="005234F6">
        <w:rPr>
          <w:rFonts w:ascii="Arial" w:hAnsi="Arial" w:cs="Arial"/>
          <w:sz w:val="22"/>
          <w:szCs w:val="22"/>
        </w:rPr>
        <w:t xml:space="preserve"> cultural view may be considered “folk psychology,” a term used to describe how a culture views and makes sense of patterns and phenomena, especially about the characteristics of humankind (</w:t>
      </w:r>
      <w:proofErr w:type="spellStart"/>
      <w:r w:rsidR="00325625" w:rsidRPr="005234F6">
        <w:rPr>
          <w:rFonts w:ascii="Arial" w:hAnsi="Arial" w:cs="Arial"/>
          <w:sz w:val="22"/>
          <w:szCs w:val="22"/>
        </w:rPr>
        <w:t>Dundes</w:t>
      </w:r>
      <w:proofErr w:type="spellEnd"/>
      <w:r w:rsidR="00325625" w:rsidRPr="005234F6">
        <w:rPr>
          <w:rFonts w:ascii="Arial" w:hAnsi="Arial" w:cs="Arial"/>
          <w:sz w:val="22"/>
          <w:szCs w:val="22"/>
        </w:rPr>
        <w:t>, 1971; Sloboda, Davidson, and Howe, 1994). In the case of singers and non-singers, the distinction between the two identities allows people</w:t>
      </w:r>
      <w:r>
        <w:rPr>
          <w:rFonts w:ascii="Arial" w:hAnsi="Arial" w:cs="Arial"/>
          <w:sz w:val="22"/>
          <w:szCs w:val="22"/>
        </w:rPr>
        <w:t xml:space="preserve"> to</w:t>
      </w:r>
      <w:r w:rsidR="00325625" w:rsidRPr="005234F6">
        <w:rPr>
          <w:rFonts w:ascii="Arial" w:hAnsi="Arial" w:cs="Arial"/>
          <w:sz w:val="22"/>
          <w:szCs w:val="22"/>
        </w:rPr>
        <w:t xml:space="preserve"> feel comfortable around those that are most like them (Welch, 2001)</w:t>
      </w:r>
      <w:r w:rsidR="00325625">
        <w:rPr>
          <w:rFonts w:ascii="Arial" w:hAnsi="Arial" w:cs="Arial"/>
          <w:sz w:val="22"/>
          <w:szCs w:val="22"/>
        </w:rPr>
        <w:t xml:space="preserve">. </w:t>
      </w:r>
    </w:p>
    <w:p w14:paraId="1B4EB0AE" w14:textId="7297D541" w:rsidR="00B01794" w:rsidRDefault="008929DE" w:rsidP="008929DE">
      <w:pPr>
        <w:spacing w:line="360" w:lineRule="auto"/>
        <w:ind w:firstLine="720"/>
        <w:rPr>
          <w:rFonts w:ascii="Arial" w:hAnsi="Arial" w:cs="Arial"/>
          <w:sz w:val="22"/>
          <w:szCs w:val="22"/>
        </w:rPr>
      </w:pPr>
      <w:r>
        <w:rPr>
          <w:rFonts w:ascii="Arial" w:hAnsi="Arial" w:cs="Arial"/>
          <w:sz w:val="22"/>
          <w:szCs w:val="22"/>
        </w:rPr>
        <w:t xml:space="preserve">Joyce (2003) emphasizes that </w:t>
      </w:r>
      <w:r w:rsidR="001F2283">
        <w:rPr>
          <w:rFonts w:ascii="Arial" w:hAnsi="Arial" w:cs="Arial"/>
          <w:sz w:val="22"/>
          <w:szCs w:val="22"/>
        </w:rPr>
        <w:t>the</w:t>
      </w:r>
      <w:r>
        <w:rPr>
          <w:rFonts w:ascii="Arial" w:hAnsi="Arial" w:cs="Arial"/>
          <w:sz w:val="22"/>
          <w:szCs w:val="22"/>
        </w:rPr>
        <w:t xml:space="preserve"> culture </w:t>
      </w:r>
      <w:r w:rsidR="008302E4">
        <w:rPr>
          <w:rFonts w:ascii="Arial" w:hAnsi="Arial" w:cs="Arial"/>
          <w:sz w:val="22"/>
          <w:szCs w:val="22"/>
        </w:rPr>
        <w:t>that keep</w:t>
      </w:r>
      <w:r w:rsidR="001F2283">
        <w:rPr>
          <w:rFonts w:ascii="Arial" w:hAnsi="Arial" w:cs="Arial"/>
          <w:sz w:val="22"/>
          <w:szCs w:val="22"/>
        </w:rPr>
        <w:t>s</w:t>
      </w:r>
      <w:r w:rsidR="008302E4">
        <w:rPr>
          <w:rFonts w:ascii="Arial" w:hAnsi="Arial" w:cs="Arial"/>
          <w:sz w:val="22"/>
          <w:szCs w:val="22"/>
        </w:rPr>
        <w:t xml:space="preserve"> singers and non-singers separated is responsible for the creation of non-singer identity</w:t>
      </w:r>
      <w:r>
        <w:rPr>
          <w:rFonts w:ascii="Arial" w:hAnsi="Arial" w:cs="Arial"/>
          <w:sz w:val="22"/>
          <w:szCs w:val="22"/>
        </w:rPr>
        <w:t xml:space="preserve">. She writes that each social environment, including the act of singing in public, require </w:t>
      </w:r>
      <w:r w:rsidR="001F2283">
        <w:rPr>
          <w:rFonts w:ascii="Arial" w:hAnsi="Arial" w:cs="Arial"/>
          <w:sz w:val="22"/>
          <w:szCs w:val="22"/>
        </w:rPr>
        <w:t xml:space="preserve">specific </w:t>
      </w:r>
      <w:r>
        <w:rPr>
          <w:rFonts w:ascii="Arial" w:hAnsi="Arial" w:cs="Arial"/>
          <w:sz w:val="22"/>
          <w:szCs w:val="22"/>
        </w:rPr>
        <w:t>“terms of engagement” that allow the members of that environment to recognize one another</w:t>
      </w:r>
      <w:r w:rsidR="001F2283">
        <w:rPr>
          <w:rFonts w:ascii="Arial" w:hAnsi="Arial" w:cs="Arial"/>
          <w:sz w:val="22"/>
          <w:szCs w:val="22"/>
        </w:rPr>
        <w:t xml:space="preserve"> and to recognize certain traits within themselves</w:t>
      </w:r>
      <w:r>
        <w:rPr>
          <w:rFonts w:ascii="Arial" w:hAnsi="Arial" w:cs="Arial"/>
          <w:sz w:val="22"/>
          <w:szCs w:val="22"/>
        </w:rPr>
        <w:t xml:space="preserve"> (Joyce, 2003). The environments and actions that tell “singers” that they belong in musical environments also tell non-singers that they do not belong in musical environments.</w:t>
      </w:r>
    </w:p>
    <w:p w14:paraId="0833F52E" w14:textId="77777777" w:rsidR="00633162" w:rsidRDefault="00633162" w:rsidP="00081227">
      <w:pPr>
        <w:spacing w:line="360" w:lineRule="auto"/>
        <w:rPr>
          <w:rFonts w:ascii="Arial" w:hAnsi="Arial" w:cs="Arial"/>
          <w:sz w:val="22"/>
          <w:szCs w:val="22"/>
        </w:rPr>
      </w:pPr>
    </w:p>
    <w:p w14:paraId="48864E74" w14:textId="77777777" w:rsidR="008929DE" w:rsidRDefault="00AD37E3" w:rsidP="00081227">
      <w:pPr>
        <w:spacing w:line="360" w:lineRule="auto"/>
        <w:rPr>
          <w:rFonts w:ascii="Arial" w:hAnsi="Arial" w:cs="Arial"/>
          <w:sz w:val="22"/>
          <w:szCs w:val="22"/>
          <w:u w:val="single"/>
        </w:rPr>
      </w:pPr>
      <w:r>
        <w:rPr>
          <w:rFonts w:ascii="Arial" w:hAnsi="Arial" w:cs="Arial"/>
          <w:sz w:val="22"/>
          <w:szCs w:val="22"/>
          <w:u w:val="single"/>
        </w:rPr>
        <w:t xml:space="preserve">The </w:t>
      </w:r>
      <w:r w:rsidR="00705A1E">
        <w:rPr>
          <w:rFonts w:ascii="Arial" w:hAnsi="Arial" w:cs="Arial"/>
          <w:sz w:val="22"/>
          <w:szCs w:val="22"/>
          <w:u w:val="single"/>
        </w:rPr>
        <w:t>creation</w:t>
      </w:r>
      <w:r>
        <w:rPr>
          <w:rFonts w:ascii="Arial" w:hAnsi="Arial" w:cs="Arial"/>
          <w:sz w:val="22"/>
          <w:szCs w:val="22"/>
          <w:u w:val="single"/>
        </w:rPr>
        <w:t xml:space="preserve"> </w:t>
      </w:r>
      <w:r w:rsidR="00C72F94">
        <w:rPr>
          <w:rFonts w:ascii="Arial" w:hAnsi="Arial" w:cs="Arial"/>
          <w:sz w:val="22"/>
          <w:szCs w:val="22"/>
          <w:u w:val="single"/>
        </w:rPr>
        <w:t xml:space="preserve">and reinforcement </w:t>
      </w:r>
      <w:r>
        <w:rPr>
          <w:rFonts w:ascii="Arial" w:hAnsi="Arial" w:cs="Arial"/>
          <w:sz w:val="22"/>
          <w:szCs w:val="22"/>
          <w:u w:val="single"/>
        </w:rPr>
        <w:t xml:space="preserve">of </w:t>
      </w:r>
      <w:r w:rsidR="00D94EE5">
        <w:rPr>
          <w:rFonts w:ascii="Arial" w:hAnsi="Arial" w:cs="Arial"/>
          <w:sz w:val="22"/>
          <w:szCs w:val="22"/>
          <w:u w:val="single"/>
        </w:rPr>
        <w:t>non-singer</w:t>
      </w:r>
      <w:r>
        <w:rPr>
          <w:rFonts w:ascii="Arial" w:hAnsi="Arial" w:cs="Arial"/>
          <w:sz w:val="22"/>
          <w:szCs w:val="22"/>
          <w:u w:val="single"/>
        </w:rPr>
        <w:t xml:space="preserve"> identity</w:t>
      </w:r>
    </w:p>
    <w:p w14:paraId="7417D975" w14:textId="4BFBFAE2" w:rsidR="00633162" w:rsidRPr="008929DE" w:rsidRDefault="008302E4" w:rsidP="008929DE">
      <w:pPr>
        <w:spacing w:line="360" w:lineRule="auto"/>
        <w:ind w:firstLine="720"/>
        <w:rPr>
          <w:rFonts w:ascii="Arial" w:hAnsi="Arial" w:cs="Arial"/>
          <w:sz w:val="22"/>
          <w:szCs w:val="22"/>
          <w:u w:val="single"/>
        </w:rPr>
      </w:pPr>
      <w:r>
        <w:rPr>
          <w:rFonts w:ascii="Arial" w:hAnsi="Arial" w:cs="Arial"/>
          <w:sz w:val="22"/>
          <w:szCs w:val="22"/>
        </w:rPr>
        <w:t>When asked how they began to identify as non-singers, many</w:t>
      </w:r>
      <w:r w:rsidR="002B15E0">
        <w:rPr>
          <w:rFonts w:ascii="Arial" w:hAnsi="Arial" w:cs="Arial"/>
          <w:sz w:val="22"/>
          <w:szCs w:val="22"/>
        </w:rPr>
        <w:t xml:space="preserve"> adult</w:t>
      </w:r>
      <w:r w:rsidR="006F1F90">
        <w:rPr>
          <w:rFonts w:ascii="Arial" w:hAnsi="Arial" w:cs="Arial"/>
          <w:sz w:val="22"/>
          <w:szCs w:val="22"/>
        </w:rPr>
        <w:t xml:space="preserve"> </w:t>
      </w:r>
      <w:r w:rsidR="00D94EE5">
        <w:rPr>
          <w:rFonts w:ascii="Arial" w:hAnsi="Arial" w:cs="Arial"/>
          <w:sz w:val="22"/>
          <w:szCs w:val="22"/>
        </w:rPr>
        <w:t>non-singers</w:t>
      </w:r>
      <w:r w:rsidR="006F1F90">
        <w:rPr>
          <w:rFonts w:ascii="Arial" w:hAnsi="Arial" w:cs="Arial"/>
          <w:sz w:val="22"/>
          <w:szCs w:val="22"/>
        </w:rPr>
        <w:t xml:space="preserve"> reflect on negative experiences in their childhood</w:t>
      </w:r>
      <w:r w:rsidR="00A7582B">
        <w:rPr>
          <w:rFonts w:ascii="Arial" w:hAnsi="Arial" w:cs="Arial"/>
          <w:sz w:val="22"/>
          <w:szCs w:val="22"/>
        </w:rPr>
        <w:t>, often in public spaces such as school or church</w:t>
      </w:r>
      <w:r w:rsidR="006F1F90">
        <w:rPr>
          <w:rFonts w:ascii="Arial" w:hAnsi="Arial" w:cs="Arial"/>
          <w:sz w:val="22"/>
          <w:szCs w:val="22"/>
        </w:rPr>
        <w:t>:</w:t>
      </w:r>
    </w:p>
    <w:p w14:paraId="360E95AE" w14:textId="0266EB26" w:rsidR="006F1F90" w:rsidRDefault="006F1F90" w:rsidP="006F1F90">
      <w:pPr>
        <w:ind w:left="720"/>
        <w:rPr>
          <w:rFonts w:ascii="Arial" w:hAnsi="Arial" w:cs="Arial"/>
          <w:sz w:val="22"/>
          <w:szCs w:val="22"/>
        </w:rPr>
      </w:pPr>
      <w:r w:rsidRPr="006F1F90">
        <w:rPr>
          <w:rFonts w:ascii="Arial" w:hAnsi="Arial" w:cs="Arial"/>
          <w:sz w:val="22"/>
          <w:szCs w:val="22"/>
        </w:rPr>
        <w:t xml:space="preserve">My chorus teacher in elementary school told me I was off key and couldn't be in the chorus. I was crushed and ever since that day I never sang in public. </w:t>
      </w:r>
      <w:r>
        <w:rPr>
          <w:rFonts w:ascii="Arial" w:hAnsi="Arial" w:cs="Arial"/>
          <w:sz w:val="22"/>
          <w:szCs w:val="22"/>
        </w:rPr>
        <w:t>(Pascale, 2002, p. 21)</w:t>
      </w:r>
    </w:p>
    <w:p w14:paraId="603702A3" w14:textId="77777777" w:rsidR="006F1F90" w:rsidRDefault="006F1F90" w:rsidP="006F1F90">
      <w:pPr>
        <w:ind w:left="720"/>
        <w:rPr>
          <w:rFonts w:ascii="Arial" w:hAnsi="Arial" w:cs="Arial"/>
          <w:sz w:val="22"/>
          <w:szCs w:val="22"/>
        </w:rPr>
      </w:pPr>
    </w:p>
    <w:p w14:paraId="296EBDFD" w14:textId="25671E65" w:rsidR="006F1F90" w:rsidRDefault="006F1F90" w:rsidP="006F1F90">
      <w:pPr>
        <w:ind w:left="720"/>
        <w:rPr>
          <w:rFonts w:ascii="Arial" w:hAnsi="Arial" w:cs="Arial"/>
          <w:sz w:val="22"/>
          <w:szCs w:val="22"/>
        </w:rPr>
      </w:pPr>
      <w:r w:rsidRPr="006F1F90">
        <w:rPr>
          <w:rFonts w:ascii="Arial" w:hAnsi="Arial" w:cs="Arial"/>
          <w:sz w:val="22"/>
          <w:szCs w:val="22"/>
        </w:rPr>
        <w:t>The music teacher asked each of us to sing part of a song into her ear. I struggled through it, knowing that my performance was bad. Her comment was, "You can't make your voice go where you want it to, can you?" delivered in a tone of killing kindness. That marked the end of my musical education.”</w:t>
      </w:r>
      <w:r>
        <w:rPr>
          <w:rFonts w:ascii="Arial" w:hAnsi="Arial" w:cs="Arial"/>
          <w:sz w:val="22"/>
          <w:szCs w:val="22"/>
        </w:rPr>
        <w:t xml:space="preserve"> (</w:t>
      </w:r>
      <w:proofErr w:type="spellStart"/>
      <w:r>
        <w:rPr>
          <w:rFonts w:ascii="Arial" w:hAnsi="Arial" w:cs="Arial"/>
          <w:sz w:val="22"/>
          <w:szCs w:val="22"/>
        </w:rPr>
        <w:t>Topp</w:t>
      </w:r>
      <w:proofErr w:type="spellEnd"/>
      <w:r>
        <w:rPr>
          <w:rFonts w:ascii="Arial" w:hAnsi="Arial" w:cs="Arial"/>
          <w:sz w:val="22"/>
          <w:szCs w:val="22"/>
        </w:rPr>
        <w:t>, 1987, pp. 51-52)</w:t>
      </w:r>
    </w:p>
    <w:p w14:paraId="22CF998E" w14:textId="77777777" w:rsidR="00CC2C55" w:rsidRDefault="00CC2C55" w:rsidP="006F1F90">
      <w:pPr>
        <w:ind w:left="720"/>
        <w:rPr>
          <w:rFonts w:ascii="Arial" w:hAnsi="Arial" w:cs="Arial"/>
          <w:sz w:val="22"/>
          <w:szCs w:val="22"/>
        </w:rPr>
      </w:pPr>
    </w:p>
    <w:p w14:paraId="45355E1A" w14:textId="3DB4653E" w:rsidR="00CC2C55" w:rsidRDefault="00CC2C55" w:rsidP="006F1F90">
      <w:pPr>
        <w:ind w:left="720"/>
        <w:rPr>
          <w:rFonts w:ascii="Arial" w:hAnsi="Arial" w:cs="Arial"/>
          <w:sz w:val="22"/>
          <w:szCs w:val="22"/>
        </w:rPr>
      </w:pPr>
      <w:r w:rsidRPr="00CC2C55">
        <w:rPr>
          <w:rFonts w:ascii="Arial" w:hAnsi="Arial" w:cs="Arial"/>
          <w:sz w:val="22"/>
          <w:szCs w:val="22"/>
        </w:rPr>
        <w:lastRenderedPageBreak/>
        <w:t xml:space="preserve">One day, as we were singing in the classroom, </w:t>
      </w:r>
      <w:r>
        <w:rPr>
          <w:rFonts w:ascii="Arial" w:hAnsi="Arial" w:cs="Arial"/>
          <w:sz w:val="22"/>
          <w:szCs w:val="22"/>
        </w:rPr>
        <w:t>[the music teacher]</w:t>
      </w:r>
      <w:r w:rsidRPr="00CC2C55">
        <w:rPr>
          <w:rFonts w:ascii="Arial" w:hAnsi="Arial" w:cs="Arial"/>
          <w:sz w:val="22"/>
          <w:szCs w:val="22"/>
        </w:rPr>
        <w:t xml:space="preserve"> got very angry because she heard some wrong notes.</w:t>
      </w:r>
      <w:r>
        <w:rPr>
          <w:rFonts w:ascii="Arial" w:hAnsi="Arial" w:cs="Arial"/>
          <w:sz w:val="22"/>
          <w:szCs w:val="22"/>
        </w:rPr>
        <w:t>.</w:t>
      </w:r>
      <w:r w:rsidRPr="00CC2C55">
        <w:rPr>
          <w:rFonts w:ascii="Arial" w:hAnsi="Arial" w:cs="Arial"/>
          <w:sz w:val="22"/>
          <w:szCs w:val="22"/>
        </w:rPr>
        <w:t>.. I thought she might have a heart attack she was so upset</w:t>
      </w:r>
      <w:r>
        <w:rPr>
          <w:rFonts w:ascii="Arial" w:hAnsi="Arial" w:cs="Arial"/>
          <w:sz w:val="22"/>
          <w:szCs w:val="22"/>
        </w:rPr>
        <w:t>....</w:t>
      </w:r>
      <w:r w:rsidRPr="00CC2C55">
        <w:rPr>
          <w:rFonts w:ascii="Arial" w:hAnsi="Arial" w:cs="Arial"/>
          <w:sz w:val="22"/>
          <w:szCs w:val="22"/>
        </w:rPr>
        <w:t xml:space="preserve"> She moved around the room putting her ear close to each of our mouths. She seemed quite determined to find the offender who messed up. I never wanted to take the chance that she would get me</w:t>
      </w:r>
      <w:r>
        <w:rPr>
          <w:rFonts w:ascii="Arial" w:hAnsi="Arial" w:cs="Arial"/>
          <w:sz w:val="22"/>
          <w:szCs w:val="22"/>
        </w:rPr>
        <w:t>.</w:t>
      </w:r>
      <w:r w:rsidRPr="00CC2C55">
        <w:rPr>
          <w:rFonts w:ascii="Arial" w:hAnsi="Arial" w:cs="Arial"/>
          <w:sz w:val="22"/>
          <w:szCs w:val="22"/>
        </w:rPr>
        <w:t>... I thought if she would go to that much trouble to find one wrong note coming from somewhere, she would easily go to the same length to never let me into the church again, or worse, tell my parents.</w:t>
      </w:r>
      <w:r>
        <w:rPr>
          <w:rFonts w:ascii="Arial" w:hAnsi="Arial" w:cs="Arial"/>
          <w:sz w:val="22"/>
          <w:szCs w:val="22"/>
        </w:rPr>
        <w:t xml:space="preserve"> (Abril, 2007, p. 10)</w:t>
      </w:r>
    </w:p>
    <w:p w14:paraId="7AFEA207" w14:textId="77777777" w:rsidR="006F1F90" w:rsidRDefault="006F1F90" w:rsidP="006F1F90">
      <w:pPr>
        <w:ind w:left="720"/>
        <w:rPr>
          <w:rFonts w:ascii="Arial" w:hAnsi="Arial" w:cs="Arial"/>
          <w:sz w:val="22"/>
          <w:szCs w:val="22"/>
        </w:rPr>
      </w:pPr>
    </w:p>
    <w:p w14:paraId="4B7384E1" w14:textId="51C967C8" w:rsidR="00E21712" w:rsidRDefault="0010295E" w:rsidP="00081227">
      <w:pPr>
        <w:spacing w:line="360" w:lineRule="auto"/>
        <w:rPr>
          <w:rFonts w:ascii="Arial" w:hAnsi="Arial" w:cs="Arial"/>
          <w:sz w:val="22"/>
          <w:szCs w:val="22"/>
        </w:rPr>
      </w:pPr>
      <w:r>
        <w:rPr>
          <w:rFonts w:ascii="Arial" w:hAnsi="Arial" w:cs="Arial"/>
          <w:sz w:val="22"/>
          <w:szCs w:val="22"/>
        </w:rPr>
        <w:tab/>
      </w:r>
      <w:r w:rsidR="0085779D">
        <w:rPr>
          <w:rFonts w:ascii="Arial" w:hAnsi="Arial" w:cs="Arial"/>
          <w:sz w:val="22"/>
          <w:szCs w:val="22"/>
        </w:rPr>
        <w:t xml:space="preserve">While this review concerns itself </w:t>
      </w:r>
      <w:r w:rsidR="007A5EA8">
        <w:rPr>
          <w:rFonts w:ascii="Arial" w:hAnsi="Arial" w:cs="Arial"/>
          <w:sz w:val="22"/>
          <w:szCs w:val="22"/>
        </w:rPr>
        <w:t>mainly</w:t>
      </w:r>
      <w:r w:rsidR="0085779D">
        <w:rPr>
          <w:rFonts w:ascii="Arial" w:hAnsi="Arial" w:cs="Arial"/>
          <w:sz w:val="22"/>
          <w:szCs w:val="22"/>
        </w:rPr>
        <w:t xml:space="preserve"> with adult </w:t>
      </w:r>
      <w:r w:rsidR="00291FEE">
        <w:rPr>
          <w:rFonts w:ascii="Arial" w:hAnsi="Arial" w:cs="Arial"/>
          <w:sz w:val="22"/>
          <w:szCs w:val="22"/>
        </w:rPr>
        <w:t xml:space="preserve">non-singers, </w:t>
      </w:r>
      <w:r w:rsidR="0085779D">
        <w:rPr>
          <w:rFonts w:ascii="Arial" w:hAnsi="Arial" w:cs="Arial"/>
          <w:sz w:val="22"/>
          <w:szCs w:val="22"/>
        </w:rPr>
        <w:t xml:space="preserve">the </w:t>
      </w:r>
      <w:r w:rsidR="00A01D79">
        <w:rPr>
          <w:rFonts w:ascii="Arial" w:hAnsi="Arial" w:cs="Arial"/>
          <w:sz w:val="22"/>
          <w:szCs w:val="22"/>
        </w:rPr>
        <w:t>impact</w:t>
      </w:r>
      <w:r w:rsidR="0085779D">
        <w:rPr>
          <w:rFonts w:ascii="Arial" w:hAnsi="Arial" w:cs="Arial"/>
          <w:sz w:val="22"/>
          <w:szCs w:val="22"/>
        </w:rPr>
        <w:t xml:space="preserve"> of these </w:t>
      </w:r>
      <w:r w:rsidR="00E25DED">
        <w:rPr>
          <w:rFonts w:ascii="Arial" w:hAnsi="Arial" w:cs="Arial"/>
          <w:sz w:val="22"/>
          <w:szCs w:val="22"/>
        </w:rPr>
        <w:t xml:space="preserve">negative </w:t>
      </w:r>
      <w:r w:rsidR="0085779D">
        <w:rPr>
          <w:rFonts w:ascii="Arial" w:hAnsi="Arial" w:cs="Arial"/>
          <w:sz w:val="22"/>
          <w:szCs w:val="22"/>
        </w:rPr>
        <w:t xml:space="preserve">childhood experiences is clear, as they </w:t>
      </w:r>
      <w:r w:rsidR="007A5EA8">
        <w:rPr>
          <w:rFonts w:ascii="Arial" w:hAnsi="Arial" w:cs="Arial"/>
          <w:sz w:val="22"/>
          <w:szCs w:val="22"/>
        </w:rPr>
        <w:t xml:space="preserve">set the stage for </w:t>
      </w:r>
      <w:r w:rsidR="00F074C5">
        <w:rPr>
          <w:rFonts w:ascii="Arial" w:hAnsi="Arial" w:cs="Arial"/>
          <w:sz w:val="22"/>
          <w:szCs w:val="22"/>
        </w:rPr>
        <w:t xml:space="preserve">the creation of a </w:t>
      </w:r>
      <w:r w:rsidR="00D94EE5">
        <w:rPr>
          <w:rFonts w:ascii="Arial" w:hAnsi="Arial" w:cs="Arial"/>
          <w:sz w:val="22"/>
          <w:szCs w:val="22"/>
        </w:rPr>
        <w:t>non-singer</w:t>
      </w:r>
      <w:r w:rsidR="00F074C5">
        <w:rPr>
          <w:rFonts w:ascii="Arial" w:hAnsi="Arial" w:cs="Arial"/>
          <w:sz w:val="22"/>
          <w:szCs w:val="22"/>
        </w:rPr>
        <w:t xml:space="preserve"> identity.</w:t>
      </w:r>
      <w:r w:rsidR="007A5EA8">
        <w:rPr>
          <w:rFonts w:ascii="Arial" w:hAnsi="Arial" w:cs="Arial"/>
          <w:sz w:val="22"/>
          <w:szCs w:val="22"/>
        </w:rPr>
        <w:t xml:space="preserve"> </w:t>
      </w:r>
      <w:r w:rsidR="00E21712">
        <w:rPr>
          <w:rFonts w:ascii="Arial" w:hAnsi="Arial" w:cs="Arial"/>
          <w:sz w:val="22"/>
          <w:szCs w:val="22"/>
        </w:rPr>
        <w:t xml:space="preserve">Although they draw from different psychological theories (Maslow’s Hierarchy of Needs and self-determination theory), </w:t>
      </w:r>
      <w:r w:rsidR="00CC2C55">
        <w:rPr>
          <w:rFonts w:ascii="Arial" w:hAnsi="Arial" w:cs="Arial"/>
          <w:sz w:val="22"/>
          <w:szCs w:val="22"/>
        </w:rPr>
        <w:t xml:space="preserve">both </w:t>
      </w:r>
      <w:r w:rsidR="00E25DED">
        <w:rPr>
          <w:rFonts w:ascii="Arial" w:hAnsi="Arial" w:cs="Arial"/>
          <w:sz w:val="22"/>
          <w:szCs w:val="22"/>
        </w:rPr>
        <w:t xml:space="preserve">Ruhnke (2020) and </w:t>
      </w:r>
      <w:r w:rsidR="00E25DED" w:rsidRPr="006636CD">
        <w:rPr>
          <w:rFonts w:ascii="Arial" w:hAnsi="Arial" w:cs="Arial"/>
          <w:sz w:val="22"/>
          <w:szCs w:val="22"/>
        </w:rPr>
        <w:t>Davidson (2011)</w:t>
      </w:r>
      <w:r w:rsidR="00E25DED">
        <w:rPr>
          <w:rFonts w:ascii="Arial" w:hAnsi="Arial" w:cs="Arial"/>
          <w:sz w:val="22"/>
          <w:szCs w:val="22"/>
        </w:rPr>
        <w:t xml:space="preserve"> </w:t>
      </w:r>
      <w:r w:rsidR="00F074C5">
        <w:rPr>
          <w:rFonts w:ascii="Arial" w:hAnsi="Arial" w:cs="Arial"/>
          <w:sz w:val="22"/>
          <w:szCs w:val="22"/>
        </w:rPr>
        <w:t>suggest</w:t>
      </w:r>
      <w:r w:rsidR="00E25DED">
        <w:rPr>
          <w:rFonts w:ascii="Arial" w:hAnsi="Arial" w:cs="Arial"/>
          <w:sz w:val="22"/>
          <w:szCs w:val="22"/>
        </w:rPr>
        <w:t xml:space="preserve"> that these negative experiences are so impactful because they do not support the child’s basic psychological needs. </w:t>
      </w:r>
    </w:p>
    <w:p w14:paraId="63576B12" w14:textId="086F6AAD" w:rsidR="00473747" w:rsidRDefault="003360BD" w:rsidP="003056B0">
      <w:pPr>
        <w:spacing w:line="360" w:lineRule="auto"/>
        <w:rPr>
          <w:rFonts w:ascii="Arial" w:hAnsi="Arial" w:cs="Arial"/>
          <w:sz w:val="22"/>
          <w:szCs w:val="22"/>
        </w:rPr>
      </w:pPr>
      <w:r>
        <w:rPr>
          <w:rFonts w:ascii="Arial" w:hAnsi="Arial" w:cs="Arial"/>
          <w:sz w:val="22"/>
          <w:szCs w:val="22"/>
        </w:rPr>
        <w:tab/>
        <w:t xml:space="preserve">There are also </w:t>
      </w:r>
      <w:r w:rsidR="00D94EE5">
        <w:rPr>
          <w:rFonts w:ascii="Arial" w:hAnsi="Arial" w:cs="Arial"/>
          <w:sz w:val="22"/>
          <w:szCs w:val="22"/>
        </w:rPr>
        <w:t>non-singers</w:t>
      </w:r>
      <w:r>
        <w:rPr>
          <w:rFonts w:ascii="Arial" w:hAnsi="Arial" w:cs="Arial"/>
          <w:sz w:val="22"/>
          <w:szCs w:val="22"/>
        </w:rPr>
        <w:t xml:space="preserve"> who </w:t>
      </w:r>
      <w:r w:rsidR="00473747">
        <w:rPr>
          <w:rFonts w:ascii="Arial" w:hAnsi="Arial" w:cs="Arial"/>
          <w:sz w:val="22"/>
          <w:szCs w:val="22"/>
        </w:rPr>
        <w:t xml:space="preserve">do not have a specific negative experience that caused them to develop their </w:t>
      </w:r>
      <w:r w:rsidR="00D94EE5">
        <w:rPr>
          <w:rFonts w:ascii="Arial" w:hAnsi="Arial" w:cs="Arial"/>
          <w:sz w:val="22"/>
          <w:szCs w:val="22"/>
        </w:rPr>
        <w:t>non-singer</w:t>
      </w:r>
      <w:r w:rsidR="00473747">
        <w:rPr>
          <w:rFonts w:ascii="Arial" w:hAnsi="Arial" w:cs="Arial"/>
          <w:sz w:val="22"/>
          <w:szCs w:val="22"/>
        </w:rPr>
        <w:t xml:space="preserve"> identity</w:t>
      </w:r>
      <w:r w:rsidR="00AA3702">
        <w:rPr>
          <w:rFonts w:ascii="Arial" w:hAnsi="Arial" w:cs="Arial"/>
          <w:sz w:val="22"/>
          <w:szCs w:val="22"/>
        </w:rPr>
        <w:t xml:space="preserve">. </w:t>
      </w:r>
      <w:r w:rsidR="00473747">
        <w:rPr>
          <w:rFonts w:ascii="Arial" w:hAnsi="Arial" w:cs="Arial"/>
          <w:sz w:val="22"/>
          <w:szCs w:val="22"/>
        </w:rPr>
        <w:t xml:space="preserve">This passive attribution often </w:t>
      </w:r>
      <w:r w:rsidR="00AA3702">
        <w:rPr>
          <w:rFonts w:ascii="Arial" w:hAnsi="Arial" w:cs="Arial"/>
          <w:sz w:val="22"/>
          <w:szCs w:val="22"/>
        </w:rPr>
        <w:t>stems</w:t>
      </w:r>
      <w:r w:rsidR="00473747">
        <w:rPr>
          <w:rFonts w:ascii="Arial" w:hAnsi="Arial" w:cs="Arial"/>
          <w:sz w:val="22"/>
          <w:szCs w:val="22"/>
        </w:rPr>
        <w:t xml:space="preserve"> from a </w:t>
      </w:r>
      <w:r w:rsidR="00AA3702">
        <w:rPr>
          <w:rFonts w:ascii="Arial" w:hAnsi="Arial" w:cs="Arial"/>
          <w:sz w:val="22"/>
          <w:szCs w:val="22"/>
        </w:rPr>
        <w:t>gap between how they perceive their own voice and what they think a singer should sound like or be able to achieve (</w:t>
      </w:r>
      <w:proofErr w:type="spellStart"/>
      <w:r w:rsidR="00AA3702">
        <w:rPr>
          <w:rFonts w:ascii="Arial" w:hAnsi="Arial" w:cs="Arial"/>
          <w:sz w:val="22"/>
          <w:szCs w:val="22"/>
        </w:rPr>
        <w:t>Topp</w:t>
      </w:r>
      <w:proofErr w:type="spellEnd"/>
      <w:r w:rsidR="00AA3702">
        <w:rPr>
          <w:rFonts w:ascii="Arial" w:hAnsi="Arial" w:cs="Arial"/>
          <w:sz w:val="22"/>
          <w:szCs w:val="22"/>
        </w:rPr>
        <w:t xml:space="preserve">, 1987; Pascale, 2002; Ruddock and Leong, 2005; </w:t>
      </w:r>
      <w:r w:rsidR="00053B33">
        <w:rPr>
          <w:rFonts w:ascii="Arial" w:hAnsi="Arial" w:cs="Arial"/>
          <w:sz w:val="22"/>
          <w:szCs w:val="22"/>
        </w:rPr>
        <w:t>Whidden, 2009a</w:t>
      </w:r>
      <w:r w:rsidR="00AA3702">
        <w:rPr>
          <w:rFonts w:ascii="Arial" w:hAnsi="Arial" w:cs="Arial"/>
          <w:sz w:val="22"/>
          <w:szCs w:val="22"/>
        </w:rPr>
        <w:t>; Knight, 2016)</w:t>
      </w:r>
      <w:r w:rsidR="00B63155">
        <w:rPr>
          <w:rFonts w:ascii="Arial" w:hAnsi="Arial" w:cs="Arial"/>
          <w:sz w:val="22"/>
          <w:szCs w:val="22"/>
        </w:rPr>
        <w:t>.</w:t>
      </w:r>
      <w:r w:rsidR="00516FB0">
        <w:rPr>
          <w:rFonts w:ascii="Arial" w:hAnsi="Arial" w:cs="Arial"/>
          <w:sz w:val="22"/>
          <w:szCs w:val="22"/>
        </w:rPr>
        <w:t xml:space="preserve"> </w:t>
      </w:r>
      <w:r w:rsidR="003056B0">
        <w:rPr>
          <w:rFonts w:ascii="Arial" w:hAnsi="Arial" w:cs="Arial"/>
          <w:sz w:val="22"/>
          <w:szCs w:val="22"/>
        </w:rPr>
        <w:t xml:space="preserve"> </w:t>
      </w:r>
      <w:r w:rsidR="00C639F2">
        <w:rPr>
          <w:rFonts w:ascii="Arial" w:hAnsi="Arial" w:cs="Arial"/>
          <w:sz w:val="22"/>
          <w:szCs w:val="22"/>
        </w:rPr>
        <w:t xml:space="preserve">Knight (2016) notes that this passive, gradual attribution produces less profound “negative effects” on the non-singers than an active, sudden attribution, such as the negative public experiences (p. 632). </w:t>
      </w:r>
      <w:r w:rsidR="00AA3702">
        <w:rPr>
          <w:rFonts w:ascii="Arial" w:hAnsi="Arial" w:cs="Arial"/>
          <w:sz w:val="22"/>
          <w:szCs w:val="22"/>
        </w:rPr>
        <w:t xml:space="preserve">While this </w:t>
      </w:r>
      <w:r w:rsidR="00D94EE5">
        <w:rPr>
          <w:rFonts w:ascii="Arial" w:hAnsi="Arial" w:cs="Arial"/>
          <w:sz w:val="22"/>
          <w:szCs w:val="22"/>
        </w:rPr>
        <w:t>non-singer</w:t>
      </w:r>
      <w:r w:rsidR="00AA3702">
        <w:rPr>
          <w:rFonts w:ascii="Arial" w:hAnsi="Arial" w:cs="Arial"/>
          <w:sz w:val="22"/>
          <w:szCs w:val="22"/>
        </w:rPr>
        <w:t xml:space="preserve"> attribution </w:t>
      </w:r>
      <w:r w:rsidR="00C639F2">
        <w:rPr>
          <w:rFonts w:ascii="Arial" w:hAnsi="Arial" w:cs="Arial"/>
          <w:sz w:val="22"/>
          <w:szCs w:val="22"/>
        </w:rPr>
        <w:t>is attained more subtly</w:t>
      </w:r>
      <w:r w:rsidR="000A4FC7">
        <w:rPr>
          <w:rFonts w:ascii="Arial" w:hAnsi="Arial" w:cs="Arial"/>
          <w:sz w:val="22"/>
          <w:szCs w:val="22"/>
        </w:rPr>
        <w:t xml:space="preserve">, it still contributes to the creation of </w:t>
      </w:r>
      <w:r w:rsidR="00D94EE5">
        <w:rPr>
          <w:rFonts w:ascii="Arial" w:hAnsi="Arial" w:cs="Arial"/>
          <w:sz w:val="22"/>
          <w:szCs w:val="22"/>
        </w:rPr>
        <w:t>non-singer</w:t>
      </w:r>
      <w:r w:rsidR="000A4FC7">
        <w:rPr>
          <w:rFonts w:ascii="Arial" w:hAnsi="Arial" w:cs="Arial"/>
          <w:sz w:val="22"/>
          <w:szCs w:val="22"/>
        </w:rPr>
        <w:t xml:space="preserve"> identi</w:t>
      </w:r>
      <w:r w:rsidR="004305B0">
        <w:rPr>
          <w:rFonts w:ascii="Arial" w:hAnsi="Arial" w:cs="Arial"/>
          <w:sz w:val="22"/>
          <w:szCs w:val="22"/>
        </w:rPr>
        <w:t xml:space="preserve">ty. </w:t>
      </w:r>
    </w:p>
    <w:p w14:paraId="6EF664FC" w14:textId="755C6BD4" w:rsidR="009F72E5" w:rsidRDefault="0091422E" w:rsidP="00081227">
      <w:pPr>
        <w:spacing w:line="360" w:lineRule="auto"/>
        <w:rPr>
          <w:rFonts w:ascii="Arial" w:hAnsi="Arial" w:cs="Arial"/>
          <w:sz w:val="22"/>
          <w:szCs w:val="22"/>
        </w:rPr>
      </w:pPr>
      <w:r>
        <w:rPr>
          <w:rFonts w:ascii="Arial" w:hAnsi="Arial" w:cs="Arial"/>
          <w:sz w:val="22"/>
          <w:szCs w:val="22"/>
        </w:rPr>
        <w:tab/>
      </w:r>
      <w:r w:rsidR="00852C56">
        <w:rPr>
          <w:rFonts w:ascii="Arial" w:hAnsi="Arial" w:cs="Arial"/>
          <w:sz w:val="22"/>
          <w:szCs w:val="22"/>
        </w:rPr>
        <w:t xml:space="preserve">However they come to build their </w:t>
      </w:r>
      <w:r w:rsidR="00D94EE5">
        <w:rPr>
          <w:rFonts w:ascii="Arial" w:hAnsi="Arial" w:cs="Arial"/>
          <w:sz w:val="22"/>
          <w:szCs w:val="22"/>
        </w:rPr>
        <w:t>non-singer</w:t>
      </w:r>
      <w:r w:rsidR="00852C56">
        <w:rPr>
          <w:rFonts w:ascii="Arial" w:hAnsi="Arial" w:cs="Arial"/>
          <w:sz w:val="22"/>
          <w:szCs w:val="22"/>
        </w:rPr>
        <w:t xml:space="preserve"> identity, </w:t>
      </w:r>
      <w:r w:rsidR="00D94EE5">
        <w:rPr>
          <w:rFonts w:ascii="Arial" w:hAnsi="Arial" w:cs="Arial"/>
          <w:sz w:val="22"/>
          <w:szCs w:val="22"/>
        </w:rPr>
        <w:t>non-singers</w:t>
      </w:r>
      <w:r>
        <w:rPr>
          <w:rFonts w:ascii="Arial" w:hAnsi="Arial" w:cs="Arial"/>
          <w:sz w:val="22"/>
          <w:szCs w:val="22"/>
        </w:rPr>
        <w:t xml:space="preserve"> are deterred from challenging this identity because of a fear of judgment (Knight, 1999; Abril, 2007; Knight, 2016) and unwelcoming environments (Joyce, 2003; Ruhnke, 2020). It appears that after a negative public experience in which a person was shamed for their singing voice, </w:t>
      </w:r>
      <w:r w:rsidR="00D94EE5">
        <w:rPr>
          <w:rFonts w:ascii="Arial" w:hAnsi="Arial" w:cs="Arial"/>
          <w:sz w:val="22"/>
          <w:szCs w:val="22"/>
        </w:rPr>
        <w:t>non-singers</w:t>
      </w:r>
      <w:r w:rsidR="00B471DC">
        <w:rPr>
          <w:rFonts w:ascii="Arial" w:hAnsi="Arial" w:cs="Arial"/>
          <w:sz w:val="22"/>
          <w:szCs w:val="22"/>
        </w:rPr>
        <w:t xml:space="preserve"> develop “feelings of anxiety, embarrassment, and [a] fear of humiliation and shame around singing” (Knight, 2016, p. 624). Abril (2007), in studying the students </w:t>
      </w:r>
      <w:r w:rsidR="00F92057">
        <w:rPr>
          <w:rFonts w:ascii="Arial" w:hAnsi="Arial" w:cs="Arial"/>
          <w:sz w:val="22"/>
          <w:szCs w:val="22"/>
        </w:rPr>
        <w:t>in</w:t>
      </w:r>
      <w:r w:rsidR="00B471DC">
        <w:rPr>
          <w:rFonts w:ascii="Arial" w:hAnsi="Arial" w:cs="Arial"/>
          <w:sz w:val="22"/>
          <w:szCs w:val="22"/>
        </w:rPr>
        <w:t xml:space="preserve"> a university music methods class for elementary education majors, noted that the </w:t>
      </w:r>
      <w:r w:rsidR="00D94EE5">
        <w:rPr>
          <w:rFonts w:ascii="Arial" w:hAnsi="Arial" w:cs="Arial"/>
          <w:sz w:val="22"/>
          <w:szCs w:val="22"/>
        </w:rPr>
        <w:t>non-singers</w:t>
      </w:r>
      <w:r w:rsidR="00B471DC">
        <w:rPr>
          <w:rFonts w:ascii="Arial" w:hAnsi="Arial" w:cs="Arial"/>
          <w:sz w:val="22"/>
          <w:szCs w:val="22"/>
        </w:rPr>
        <w:t xml:space="preserve"> </w:t>
      </w:r>
      <w:r w:rsidR="00F92057">
        <w:rPr>
          <w:rFonts w:ascii="Arial" w:hAnsi="Arial" w:cs="Arial"/>
          <w:sz w:val="22"/>
          <w:szCs w:val="22"/>
        </w:rPr>
        <w:t>in the class</w:t>
      </w:r>
      <w:r w:rsidR="00B471DC">
        <w:rPr>
          <w:rFonts w:ascii="Arial" w:hAnsi="Arial" w:cs="Arial"/>
          <w:sz w:val="22"/>
          <w:szCs w:val="22"/>
        </w:rPr>
        <w:t xml:space="preserve"> were not made nervous by the concept of singing but by the fact that they might be judged for their singing ability</w:t>
      </w:r>
      <w:r w:rsidR="00C504A5">
        <w:rPr>
          <w:rFonts w:ascii="Arial" w:hAnsi="Arial" w:cs="Arial"/>
          <w:sz w:val="22"/>
          <w:szCs w:val="22"/>
        </w:rPr>
        <w:t xml:space="preserve">. </w:t>
      </w:r>
      <w:r w:rsidR="00742ED4">
        <w:rPr>
          <w:rFonts w:ascii="Arial" w:hAnsi="Arial" w:cs="Arial"/>
          <w:sz w:val="22"/>
          <w:szCs w:val="22"/>
        </w:rPr>
        <w:t xml:space="preserve">With this fear of judgment, many traditional musical environments are deemed unwelcoming (Joyce, 2003; Ruhnke, 2020). </w:t>
      </w:r>
      <w:r w:rsidR="00C504A5">
        <w:rPr>
          <w:rFonts w:ascii="Arial" w:hAnsi="Arial" w:cs="Arial"/>
          <w:sz w:val="22"/>
          <w:szCs w:val="22"/>
        </w:rPr>
        <w:t>In</w:t>
      </w:r>
      <w:r w:rsidR="00742ED4">
        <w:rPr>
          <w:rFonts w:ascii="Arial" w:hAnsi="Arial" w:cs="Arial"/>
          <w:sz w:val="22"/>
          <w:szCs w:val="22"/>
        </w:rPr>
        <w:t xml:space="preserve"> group singing environments, </w:t>
      </w:r>
      <w:r w:rsidR="00C639F2">
        <w:rPr>
          <w:rFonts w:ascii="Arial" w:hAnsi="Arial" w:cs="Arial"/>
          <w:sz w:val="22"/>
          <w:szCs w:val="22"/>
        </w:rPr>
        <w:t xml:space="preserve">the </w:t>
      </w:r>
      <w:r w:rsidR="00742ED4">
        <w:rPr>
          <w:rFonts w:ascii="Arial" w:hAnsi="Arial" w:cs="Arial"/>
          <w:sz w:val="22"/>
          <w:szCs w:val="22"/>
        </w:rPr>
        <w:t>required auditions</w:t>
      </w:r>
      <w:r w:rsidR="00DD278E">
        <w:rPr>
          <w:rFonts w:ascii="Arial" w:hAnsi="Arial" w:cs="Arial"/>
          <w:sz w:val="22"/>
          <w:szCs w:val="22"/>
        </w:rPr>
        <w:t xml:space="preserve"> and performances, long-term commitment, and </w:t>
      </w:r>
      <w:r w:rsidR="00742ED4">
        <w:rPr>
          <w:rFonts w:ascii="Arial" w:hAnsi="Arial" w:cs="Arial"/>
          <w:sz w:val="22"/>
          <w:szCs w:val="22"/>
        </w:rPr>
        <w:t>expectation to be able to read musical notation may be seen as insurmountable</w:t>
      </w:r>
      <w:r w:rsidR="000E29A2">
        <w:rPr>
          <w:rFonts w:ascii="Arial" w:hAnsi="Arial" w:cs="Arial"/>
          <w:sz w:val="22"/>
          <w:szCs w:val="22"/>
        </w:rPr>
        <w:t xml:space="preserve"> barriers</w:t>
      </w:r>
      <w:r w:rsidR="00742ED4">
        <w:rPr>
          <w:rFonts w:ascii="Arial" w:hAnsi="Arial" w:cs="Arial"/>
          <w:sz w:val="22"/>
          <w:szCs w:val="22"/>
        </w:rPr>
        <w:t xml:space="preserve"> for </w:t>
      </w:r>
      <w:r w:rsidR="00D94EE5">
        <w:rPr>
          <w:rFonts w:ascii="Arial" w:hAnsi="Arial" w:cs="Arial"/>
          <w:sz w:val="22"/>
          <w:szCs w:val="22"/>
        </w:rPr>
        <w:t>non-singer</w:t>
      </w:r>
      <w:r w:rsidR="00742ED4">
        <w:rPr>
          <w:rFonts w:ascii="Arial" w:hAnsi="Arial" w:cs="Arial"/>
          <w:sz w:val="22"/>
          <w:szCs w:val="22"/>
        </w:rPr>
        <w:t xml:space="preserve"> (Pascale, 2002</w:t>
      </w:r>
      <w:r w:rsidR="00DD278E">
        <w:rPr>
          <w:rFonts w:ascii="Arial" w:hAnsi="Arial" w:cs="Arial"/>
          <w:sz w:val="22"/>
          <w:szCs w:val="22"/>
        </w:rPr>
        <w:t>; Joyce, 2003</w:t>
      </w:r>
      <w:r w:rsidR="00742ED4">
        <w:rPr>
          <w:rFonts w:ascii="Arial" w:hAnsi="Arial" w:cs="Arial"/>
          <w:sz w:val="22"/>
          <w:szCs w:val="22"/>
        </w:rPr>
        <w:t xml:space="preserve">). </w:t>
      </w:r>
    </w:p>
    <w:p w14:paraId="6F60B699" w14:textId="77777777" w:rsidR="00C65693" w:rsidRDefault="00C65693" w:rsidP="00081227">
      <w:pPr>
        <w:spacing w:line="360" w:lineRule="auto"/>
        <w:rPr>
          <w:rFonts w:ascii="Arial" w:hAnsi="Arial" w:cs="Arial"/>
          <w:sz w:val="22"/>
          <w:szCs w:val="22"/>
        </w:rPr>
      </w:pPr>
    </w:p>
    <w:p w14:paraId="11A1C503" w14:textId="77777777" w:rsidR="00B50031" w:rsidRDefault="00B50031" w:rsidP="00081227">
      <w:pPr>
        <w:spacing w:line="360" w:lineRule="auto"/>
        <w:rPr>
          <w:rFonts w:ascii="Arial" w:hAnsi="Arial" w:cs="Arial"/>
          <w:sz w:val="22"/>
          <w:szCs w:val="22"/>
        </w:rPr>
      </w:pPr>
    </w:p>
    <w:p w14:paraId="6E965C7E" w14:textId="3A528B2D" w:rsidR="00C65693" w:rsidRDefault="00C65693" w:rsidP="00081227">
      <w:pPr>
        <w:spacing w:line="360" w:lineRule="auto"/>
        <w:rPr>
          <w:rFonts w:ascii="Arial" w:hAnsi="Arial" w:cs="Arial"/>
          <w:sz w:val="22"/>
          <w:szCs w:val="22"/>
          <w:u w:val="single"/>
        </w:rPr>
      </w:pPr>
      <w:r>
        <w:rPr>
          <w:rFonts w:ascii="Arial" w:hAnsi="Arial" w:cs="Arial"/>
          <w:sz w:val="22"/>
          <w:szCs w:val="22"/>
          <w:u w:val="single"/>
        </w:rPr>
        <w:lastRenderedPageBreak/>
        <w:t xml:space="preserve">The </w:t>
      </w:r>
      <w:r w:rsidR="00AE03DE">
        <w:rPr>
          <w:rFonts w:ascii="Arial" w:hAnsi="Arial" w:cs="Arial"/>
          <w:sz w:val="22"/>
          <w:szCs w:val="22"/>
          <w:u w:val="single"/>
        </w:rPr>
        <w:t>results</w:t>
      </w:r>
      <w:r w:rsidR="00306AC4">
        <w:rPr>
          <w:rFonts w:ascii="Arial" w:hAnsi="Arial" w:cs="Arial"/>
          <w:sz w:val="22"/>
          <w:szCs w:val="22"/>
          <w:u w:val="single"/>
        </w:rPr>
        <w:t xml:space="preserve"> of</w:t>
      </w:r>
      <w:r>
        <w:rPr>
          <w:rFonts w:ascii="Arial" w:hAnsi="Arial" w:cs="Arial"/>
          <w:sz w:val="22"/>
          <w:szCs w:val="22"/>
          <w:u w:val="single"/>
        </w:rPr>
        <w:t xml:space="preserve"> </w:t>
      </w:r>
      <w:r w:rsidR="00D94EE5">
        <w:rPr>
          <w:rFonts w:ascii="Arial" w:hAnsi="Arial" w:cs="Arial"/>
          <w:sz w:val="22"/>
          <w:szCs w:val="22"/>
          <w:u w:val="single"/>
        </w:rPr>
        <w:t>non-singer</w:t>
      </w:r>
      <w:r w:rsidR="00E90B43">
        <w:rPr>
          <w:rFonts w:ascii="Arial" w:hAnsi="Arial" w:cs="Arial"/>
          <w:sz w:val="22"/>
          <w:szCs w:val="22"/>
          <w:u w:val="single"/>
        </w:rPr>
        <w:t xml:space="preserve"> identity</w:t>
      </w:r>
    </w:p>
    <w:p w14:paraId="7ED7A20D" w14:textId="5025DBD3" w:rsidR="00AE03DE" w:rsidRDefault="00E90B43" w:rsidP="00081227">
      <w:pPr>
        <w:spacing w:line="360" w:lineRule="auto"/>
        <w:rPr>
          <w:rFonts w:ascii="Arial" w:hAnsi="Arial" w:cs="Arial"/>
          <w:sz w:val="22"/>
          <w:szCs w:val="22"/>
        </w:rPr>
      </w:pPr>
      <w:r>
        <w:rPr>
          <w:rFonts w:ascii="Arial" w:hAnsi="Arial" w:cs="Arial"/>
          <w:sz w:val="22"/>
          <w:szCs w:val="22"/>
        </w:rPr>
        <w:tab/>
      </w:r>
      <w:r w:rsidR="004B4A86">
        <w:rPr>
          <w:rFonts w:ascii="Arial" w:hAnsi="Arial" w:cs="Arial"/>
          <w:sz w:val="22"/>
          <w:szCs w:val="22"/>
        </w:rPr>
        <w:t xml:space="preserve">The acceptance of this </w:t>
      </w:r>
      <w:r w:rsidR="00D94EE5">
        <w:rPr>
          <w:rFonts w:ascii="Arial" w:hAnsi="Arial" w:cs="Arial"/>
          <w:sz w:val="22"/>
          <w:szCs w:val="22"/>
        </w:rPr>
        <w:t>non-singer</w:t>
      </w:r>
      <w:r w:rsidR="004B4A86">
        <w:rPr>
          <w:rFonts w:ascii="Arial" w:hAnsi="Arial" w:cs="Arial"/>
          <w:sz w:val="22"/>
          <w:szCs w:val="22"/>
        </w:rPr>
        <w:t xml:space="preserve"> identity</w:t>
      </w:r>
      <w:r w:rsidR="00AE03DE">
        <w:rPr>
          <w:rFonts w:ascii="Arial" w:hAnsi="Arial" w:cs="Arial"/>
          <w:sz w:val="22"/>
          <w:szCs w:val="22"/>
        </w:rPr>
        <w:t xml:space="preserve"> leads to a few results. First, </w:t>
      </w:r>
      <w:r w:rsidR="005F7E97">
        <w:rPr>
          <w:rFonts w:ascii="Arial" w:hAnsi="Arial" w:cs="Arial"/>
          <w:sz w:val="22"/>
          <w:szCs w:val="22"/>
        </w:rPr>
        <w:t>those that still feel an urge to sing may only sing when they are alone</w:t>
      </w:r>
      <w:r w:rsidR="008E439A">
        <w:rPr>
          <w:rFonts w:ascii="Arial" w:hAnsi="Arial" w:cs="Arial"/>
          <w:sz w:val="22"/>
          <w:szCs w:val="22"/>
        </w:rPr>
        <w:t xml:space="preserve"> (Knight, 1999; Pascale, 2002; Abril, 2007). This saves them from the fear of judgment, and, in the case of some </w:t>
      </w:r>
      <w:r w:rsidR="00D94EE5">
        <w:rPr>
          <w:rFonts w:ascii="Arial" w:hAnsi="Arial" w:cs="Arial"/>
          <w:sz w:val="22"/>
          <w:szCs w:val="22"/>
        </w:rPr>
        <w:t>non-singer</w:t>
      </w:r>
      <w:r w:rsidR="008E439A">
        <w:rPr>
          <w:rFonts w:ascii="Arial" w:hAnsi="Arial" w:cs="Arial"/>
          <w:sz w:val="22"/>
          <w:szCs w:val="22"/>
        </w:rPr>
        <w:t xml:space="preserve"> parents, from “contaminating” their children’s chance to become singers</w:t>
      </w:r>
      <w:r w:rsidR="00440A3C">
        <w:rPr>
          <w:rFonts w:ascii="Arial" w:hAnsi="Arial" w:cs="Arial"/>
          <w:sz w:val="22"/>
          <w:szCs w:val="22"/>
        </w:rPr>
        <w:t xml:space="preserve"> </w:t>
      </w:r>
      <w:r w:rsidR="008E439A">
        <w:rPr>
          <w:rFonts w:ascii="Arial" w:hAnsi="Arial" w:cs="Arial"/>
          <w:sz w:val="22"/>
          <w:szCs w:val="22"/>
        </w:rPr>
        <w:t>(Knight, 1999, p. 145)</w:t>
      </w:r>
      <w:r w:rsidR="0089744B">
        <w:rPr>
          <w:rFonts w:ascii="Arial" w:hAnsi="Arial" w:cs="Arial"/>
          <w:sz w:val="22"/>
          <w:szCs w:val="22"/>
        </w:rPr>
        <w:t>; this phenomenon of the desire to sing despite non-singer identity will be discussed more thoroughly later</w:t>
      </w:r>
      <w:r w:rsidR="008E439A">
        <w:rPr>
          <w:rFonts w:ascii="Arial" w:hAnsi="Arial" w:cs="Arial"/>
          <w:sz w:val="22"/>
          <w:szCs w:val="22"/>
        </w:rPr>
        <w:t xml:space="preserve">. Secondly, </w:t>
      </w:r>
      <w:r w:rsidR="00AE03DE">
        <w:rPr>
          <w:rFonts w:ascii="Arial" w:hAnsi="Arial" w:cs="Arial"/>
          <w:sz w:val="22"/>
          <w:szCs w:val="22"/>
        </w:rPr>
        <w:t xml:space="preserve">those designated as </w:t>
      </w:r>
      <w:r w:rsidR="00D94EE5">
        <w:rPr>
          <w:rFonts w:ascii="Arial" w:hAnsi="Arial" w:cs="Arial"/>
          <w:sz w:val="22"/>
          <w:szCs w:val="22"/>
        </w:rPr>
        <w:t>non-singers</w:t>
      </w:r>
      <w:r w:rsidR="00AE03DE">
        <w:rPr>
          <w:rFonts w:ascii="Arial" w:hAnsi="Arial" w:cs="Arial"/>
          <w:sz w:val="22"/>
          <w:szCs w:val="22"/>
        </w:rPr>
        <w:t xml:space="preserve"> </w:t>
      </w:r>
      <w:r w:rsidR="008E439A">
        <w:rPr>
          <w:rFonts w:ascii="Arial" w:hAnsi="Arial" w:cs="Arial"/>
          <w:sz w:val="22"/>
          <w:szCs w:val="22"/>
        </w:rPr>
        <w:t xml:space="preserve">may </w:t>
      </w:r>
      <w:r w:rsidR="00AE03DE">
        <w:rPr>
          <w:rFonts w:ascii="Arial" w:hAnsi="Arial" w:cs="Arial"/>
          <w:sz w:val="22"/>
          <w:szCs w:val="22"/>
        </w:rPr>
        <w:t xml:space="preserve">experience social isolation, marginalization, and exclusion (Knight, 1999, 2016; </w:t>
      </w:r>
      <w:r w:rsidR="00053B33">
        <w:rPr>
          <w:rFonts w:ascii="Arial" w:hAnsi="Arial" w:cs="Arial"/>
          <w:sz w:val="22"/>
          <w:szCs w:val="22"/>
        </w:rPr>
        <w:t>Whidden, 2009a</w:t>
      </w:r>
      <w:r w:rsidR="00AE03DE">
        <w:rPr>
          <w:rFonts w:ascii="Arial" w:hAnsi="Arial" w:cs="Arial"/>
          <w:sz w:val="22"/>
          <w:szCs w:val="22"/>
        </w:rPr>
        <w:t xml:space="preserve">; Abril, 2007). This is especially </w:t>
      </w:r>
      <w:r w:rsidR="00067515">
        <w:rPr>
          <w:rFonts w:ascii="Arial" w:hAnsi="Arial" w:cs="Arial"/>
          <w:sz w:val="22"/>
          <w:szCs w:val="22"/>
        </w:rPr>
        <w:t>apparent</w:t>
      </w:r>
      <w:r w:rsidR="00AE03DE">
        <w:rPr>
          <w:rFonts w:ascii="Arial" w:hAnsi="Arial" w:cs="Arial"/>
          <w:sz w:val="22"/>
          <w:szCs w:val="22"/>
        </w:rPr>
        <w:t xml:space="preserve"> when children receive a </w:t>
      </w:r>
      <w:r w:rsidR="00D94EE5">
        <w:rPr>
          <w:rFonts w:ascii="Arial" w:hAnsi="Arial" w:cs="Arial"/>
          <w:sz w:val="22"/>
          <w:szCs w:val="22"/>
        </w:rPr>
        <w:t>non-singer</w:t>
      </w:r>
      <w:r w:rsidR="00AE03DE">
        <w:rPr>
          <w:rFonts w:ascii="Arial" w:hAnsi="Arial" w:cs="Arial"/>
          <w:sz w:val="22"/>
          <w:szCs w:val="22"/>
        </w:rPr>
        <w:t xml:space="preserve"> designation and are separated from their “singer” friends</w:t>
      </w:r>
      <w:r w:rsidR="00874E3E">
        <w:rPr>
          <w:rFonts w:ascii="Arial" w:hAnsi="Arial" w:cs="Arial"/>
          <w:sz w:val="22"/>
          <w:szCs w:val="22"/>
        </w:rPr>
        <w:t>:</w:t>
      </w:r>
    </w:p>
    <w:p w14:paraId="28C58C94" w14:textId="3FBAAD2F" w:rsidR="00067515" w:rsidRDefault="00067515" w:rsidP="00874E3E">
      <w:pPr>
        <w:ind w:left="720"/>
        <w:rPr>
          <w:rFonts w:ascii="Arial" w:hAnsi="Arial" w:cs="Arial"/>
          <w:sz w:val="22"/>
          <w:szCs w:val="22"/>
        </w:rPr>
      </w:pPr>
      <w:r>
        <w:rPr>
          <w:rFonts w:ascii="Arial" w:hAnsi="Arial" w:cs="Arial"/>
          <w:sz w:val="22"/>
          <w:szCs w:val="22"/>
        </w:rPr>
        <w:t>All the girls went to choir. There was no one to play with at nine years old. It was humiliating – being the only one. (</w:t>
      </w:r>
      <w:r w:rsidR="00053B33">
        <w:rPr>
          <w:rFonts w:ascii="Arial" w:hAnsi="Arial" w:cs="Arial"/>
          <w:sz w:val="22"/>
          <w:szCs w:val="22"/>
        </w:rPr>
        <w:t>Whidden, 2009a</w:t>
      </w:r>
      <w:r>
        <w:rPr>
          <w:rFonts w:ascii="Arial" w:hAnsi="Arial" w:cs="Arial"/>
          <w:sz w:val="22"/>
          <w:szCs w:val="22"/>
        </w:rPr>
        <w:t>, p. 50)</w:t>
      </w:r>
    </w:p>
    <w:p w14:paraId="3A6807FE" w14:textId="0C39675A" w:rsidR="00067515" w:rsidRDefault="00067515" w:rsidP="00067515">
      <w:pPr>
        <w:spacing w:before="240"/>
        <w:ind w:left="720"/>
        <w:rPr>
          <w:rFonts w:ascii="Arial" w:hAnsi="Arial" w:cs="Arial"/>
          <w:sz w:val="22"/>
          <w:szCs w:val="22"/>
        </w:rPr>
      </w:pPr>
      <w:r>
        <w:rPr>
          <w:rFonts w:ascii="Arial" w:hAnsi="Arial" w:cs="Arial"/>
          <w:sz w:val="22"/>
          <w:szCs w:val="22"/>
        </w:rPr>
        <w:t>Melissa felt as if she had been ‘punished for [her] lack of musical ability’ by not being permitted to become a part of the social group. (Abril, 2007)</w:t>
      </w:r>
    </w:p>
    <w:p w14:paraId="2BE7755A" w14:textId="68180EA2" w:rsidR="00C65693" w:rsidRDefault="003C7872" w:rsidP="008E439A">
      <w:pPr>
        <w:spacing w:before="240" w:line="360" w:lineRule="auto"/>
        <w:ind w:firstLine="720"/>
        <w:rPr>
          <w:rFonts w:ascii="Arial" w:hAnsi="Arial" w:cs="Arial"/>
          <w:sz w:val="22"/>
          <w:szCs w:val="22"/>
        </w:rPr>
      </w:pPr>
      <w:r>
        <w:rPr>
          <w:rFonts w:ascii="Arial" w:hAnsi="Arial" w:cs="Arial"/>
          <w:sz w:val="22"/>
          <w:szCs w:val="22"/>
        </w:rPr>
        <w:t xml:space="preserve">Knight suggests that this isolation may result in “disadvantageous effects” in the adult </w:t>
      </w:r>
      <w:r w:rsidR="00440A3C">
        <w:rPr>
          <w:rFonts w:ascii="Arial" w:hAnsi="Arial" w:cs="Arial"/>
          <w:sz w:val="22"/>
          <w:szCs w:val="22"/>
        </w:rPr>
        <w:t>non-singer’s</w:t>
      </w:r>
      <w:r>
        <w:rPr>
          <w:rFonts w:ascii="Arial" w:hAnsi="Arial" w:cs="Arial"/>
          <w:sz w:val="22"/>
          <w:szCs w:val="22"/>
        </w:rPr>
        <w:t xml:space="preserve"> life, but she does not expound upon what these negative effects may be (</w:t>
      </w:r>
      <w:r w:rsidR="00C3584B">
        <w:rPr>
          <w:rFonts w:ascii="Arial" w:hAnsi="Arial" w:cs="Arial"/>
          <w:sz w:val="22"/>
          <w:szCs w:val="22"/>
        </w:rPr>
        <w:t xml:space="preserve">1999, </w:t>
      </w:r>
      <w:r>
        <w:rPr>
          <w:rFonts w:ascii="Arial" w:hAnsi="Arial" w:cs="Arial"/>
          <w:sz w:val="22"/>
          <w:szCs w:val="22"/>
        </w:rPr>
        <w:t xml:space="preserve">p. 146; 2016, p. 625). She may be referring to the well-being </w:t>
      </w:r>
      <w:r w:rsidR="00177E47">
        <w:rPr>
          <w:rFonts w:ascii="Arial" w:hAnsi="Arial" w:cs="Arial"/>
          <w:sz w:val="22"/>
          <w:szCs w:val="22"/>
        </w:rPr>
        <w:t xml:space="preserve">and psychological </w:t>
      </w:r>
      <w:r w:rsidR="00C27099">
        <w:rPr>
          <w:rFonts w:ascii="Arial" w:hAnsi="Arial" w:cs="Arial"/>
          <w:sz w:val="22"/>
          <w:szCs w:val="22"/>
        </w:rPr>
        <w:t xml:space="preserve">benefits that singing </w:t>
      </w:r>
      <w:r w:rsidR="00C3584B">
        <w:rPr>
          <w:rFonts w:ascii="Arial" w:hAnsi="Arial" w:cs="Arial"/>
          <w:sz w:val="22"/>
          <w:szCs w:val="22"/>
        </w:rPr>
        <w:t>has been shown to</w:t>
      </w:r>
      <w:r w:rsidR="00C27099">
        <w:rPr>
          <w:rFonts w:ascii="Arial" w:hAnsi="Arial" w:cs="Arial"/>
          <w:sz w:val="22"/>
          <w:szCs w:val="22"/>
        </w:rPr>
        <w:t xml:space="preserve"> </w:t>
      </w:r>
      <w:r w:rsidR="00C3584B">
        <w:rPr>
          <w:rFonts w:ascii="Arial" w:hAnsi="Arial" w:cs="Arial"/>
          <w:sz w:val="22"/>
          <w:szCs w:val="22"/>
        </w:rPr>
        <w:t>produce</w:t>
      </w:r>
      <w:r w:rsidR="00C27099">
        <w:rPr>
          <w:rFonts w:ascii="Arial" w:hAnsi="Arial" w:cs="Arial"/>
          <w:sz w:val="22"/>
          <w:szCs w:val="22"/>
        </w:rPr>
        <w:t xml:space="preserve">, </w:t>
      </w:r>
      <w:r w:rsidR="00C91AD3">
        <w:rPr>
          <w:rFonts w:ascii="Arial" w:hAnsi="Arial" w:cs="Arial"/>
          <w:sz w:val="22"/>
          <w:szCs w:val="22"/>
        </w:rPr>
        <w:t>including</w:t>
      </w:r>
      <w:r w:rsidR="00C27099">
        <w:rPr>
          <w:rFonts w:ascii="Arial" w:hAnsi="Arial" w:cs="Arial"/>
          <w:sz w:val="22"/>
          <w:szCs w:val="22"/>
        </w:rPr>
        <w:t xml:space="preserve"> </w:t>
      </w:r>
      <w:r w:rsidR="00AD2F8B">
        <w:rPr>
          <w:rFonts w:ascii="Arial" w:hAnsi="Arial" w:cs="Arial"/>
          <w:sz w:val="22"/>
          <w:szCs w:val="22"/>
        </w:rPr>
        <w:t>improving mood (Unwin, Kenny, and Davis, 2002), support</w:t>
      </w:r>
      <w:r w:rsidR="00FD226B">
        <w:rPr>
          <w:rFonts w:ascii="Arial" w:hAnsi="Arial" w:cs="Arial"/>
          <w:sz w:val="22"/>
          <w:szCs w:val="22"/>
        </w:rPr>
        <w:t>ing</w:t>
      </w:r>
      <w:r w:rsidR="00AD2F8B">
        <w:rPr>
          <w:rFonts w:ascii="Arial" w:hAnsi="Arial" w:cs="Arial"/>
          <w:sz w:val="22"/>
          <w:szCs w:val="22"/>
        </w:rPr>
        <w:t xml:space="preserve"> healthy aging (Hays and </w:t>
      </w:r>
      <w:proofErr w:type="spellStart"/>
      <w:r w:rsidR="00AD2F8B">
        <w:rPr>
          <w:rFonts w:ascii="Arial" w:hAnsi="Arial" w:cs="Arial"/>
          <w:sz w:val="22"/>
          <w:szCs w:val="22"/>
        </w:rPr>
        <w:t>Minichiello</w:t>
      </w:r>
      <w:proofErr w:type="spellEnd"/>
      <w:r w:rsidR="00AD2F8B">
        <w:rPr>
          <w:rFonts w:ascii="Arial" w:hAnsi="Arial" w:cs="Arial"/>
          <w:sz w:val="22"/>
          <w:szCs w:val="22"/>
        </w:rPr>
        <w:t xml:space="preserve">, 2005), and engaging internal cognitive focus </w:t>
      </w:r>
      <w:r w:rsidR="00FD226B">
        <w:rPr>
          <w:rFonts w:ascii="Arial" w:hAnsi="Arial" w:cs="Arial"/>
          <w:sz w:val="22"/>
          <w:szCs w:val="22"/>
        </w:rPr>
        <w:t xml:space="preserve">(Bailey and Davidson, 2003) (see also Clift, </w:t>
      </w:r>
      <w:r w:rsidR="00FD226B">
        <w:rPr>
          <w:rFonts w:ascii="Arial" w:hAnsi="Arial" w:cs="Arial"/>
          <w:i/>
          <w:iCs/>
          <w:sz w:val="22"/>
          <w:szCs w:val="22"/>
        </w:rPr>
        <w:t xml:space="preserve">et al., </w:t>
      </w:r>
      <w:r w:rsidR="00FD226B">
        <w:rPr>
          <w:rFonts w:ascii="Arial" w:hAnsi="Arial" w:cs="Arial"/>
          <w:sz w:val="22"/>
          <w:szCs w:val="22"/>
        </w:rPr>
        <w:t>2008</w:t>
      </w:r>
      <w:r w:rsidR="00F9321E">
        <w:rPr>
          <w:rFonts w:ascii="Arial" w:hAnsi="Arial" w:cs="Arial"/>
          <w:sz w:val="22"/>
          <w:szCs w:val="22"/>
        </w:rPr>
        <w:t>; Judd and Pooley, 2014</w:t>
      </w:r>
      <w:r w:rsidR="00FD226B">
        <w:rPr>
          <w:rFonts w:ascii="Arial" w:hAnsi="Arial" w:cs="Arial"/>
          <w:sz w:val="22"/>
          <w:szCs w:val="22"/>
        </w:rPr>
        <w:t xml:space="preserve">). If this is true, </w:t>
      </w:r>
      <w:r w:rsidR="00C3584B">
        <w:rPr>
          <w:rFonts w:ascii="Arial" w:hAnsi="Arial" w:cs="Arial"/>
          <w:sz w:val="22"/>
          <w:szCs w:val="22"/>
        </w:rPr>
        <w:t xml:space="preserve">then </w:t>
      </w:r>
      <w:r w:rsidR="00FD226B">
        <w:rPr>
          <w:rFonts w:ascii="Arial" w:hAnsi="Arial" w:cs="Arial"/>
          <w:sz w:val="22"/>
          <w:szCs w:val="22"/>
        </w:rPr>
        <w:t xml:space="preserve">the existence of </w:t>
      </w:r>
      <w:r w:rsidR="00D94EE5">
        <w:rPr>
          <w:rFonts w:ascii="Arial" w:hAnsi="Arial" w:cs="Arial"/>
          <w:sz w:val="22"/>
          <w:szCs w:val="22"/>
        </w:rPr>
        <w:t>non-singers</w:t>
      </w:r>
      <w:r w:rsidR="00FD226B">
        <w:rPr>
          <w:rFonts w:ascii="Arial" w:hAnsi="Arial" w:cs="Arial"/>
          <w:sz w:val="22"/>
          <w:szCs w:val="22"/>
        </w:rPr>
        <w:t xml:space="preserve"> is not just a cultural phenomenon – it is a public</w:t>
      </w:r>
      <w:r w:rsidR="005857CE">
        <w:rPr>
          <w:rFonts w:ascii="Arial" w:hAnsi="Arial" w:cs="Arial"/>
          <w:sz w:val="22"/>
          <w:szCs w:val="22"/>
        </w:rPr>
        <w:t xml:space="preserve"> </w:t>
      </w:r>
      <w:r w:rsidR="00FD226B">
        <w:rPr>
          <w:rFonts w:ascii="Arial" w:hAnsi="Arial" w:cs="Arial"/>
          <w:sz w:val="22"/>
          <w:szCs w:val="22"/>
        </w:rPr>
        <w:t xml:space="preserve">health crisis. </w:t>
      </w:r>
    </w:p>
    <w:p w14:paraId="6416D22A" w14:textId="3724F61D" w:rsidR="002B58D6" w:rsidRDefault="00BF3A33" w:rsidP="002B58D6">
      <w:pPr>
        <w:spacing w:before="240" w:line="360" w:lineRule="auto"/>
        <w:rPr>
          <w:rFonts w:ascii="Arial" w:hAnsi="Arial" w:cs="Arial"/>
          <w:b/>
          <w:bCs/>
          <w:sz w:val="22"/>
          <w:szCs w:val="22"/>
        </w:rPr>
      </w:pPr>
      <w:r>
        <w:rPr>
          <w:rFonts w:ascii="Arial" w:hAnsi="Arial" w:cs="Arial"/>
          <w:b/>
          <w:bCs/>
          <w:sz w:val="22"/>
          <w:szCs w:val="22"/>
        </w:rPr>
        <w:t>“Living beyond culture”</w:t>
      </w:r>
    </w:p>
    <w:p w14:paraId="52736D9E" w14:textId="060FC9C7" w:rsidR="00BF3A33" w:rsidRDefault="004D754B" w:rsidP="004D754B">
      <w:pPr>
        <w:spacing w:line="360" w:lineRule="auto"/>
        <w:rPr>
          <w:rFonts w:ascii="Arial" w:hAnsi="Arial" w:cs="Arial"/>
          <w:sz w:val="22"/>
          <w:szCs w:val="22"/>
        </w:rPr>
      </w:pPr>
      <w:r>
        <w:rPr>
          <w:rFonts w:ascii="Arial" w:hAnsi="Arial" w:cs="Arial"/>
          <w:b/>
          <w:bCs/>
          <w:sz w:val="22"/>
          <w:szCs w:val="22"/>
        </w:rPr>
        <w:tab/>
      </w:r>
      <w:r w:rsidR="0057194B">
        <w:rPr>
          <w:rFonts w:ascii="Arial" w:hAnsi="Arial" w:cs="Arial"/>
          <w:sz w:val="22"/>
          <w:szCs w:val="22"/>
        </w:rPr>
        <w:t>Despite all of this – the folk psychology of</w:t>
      </w:r>
      <w:r w:rsidR="00440A3C">
        <w:rPr>
          <w:rFonts w:ascii="Arial" w:hAnsi="Arial" w:cs="Arial"/>
          <w:sz w:val="22"/>
          <w:szCs w:val="22"/>
        </w:rPr>
        <w:t xml:space="preserve"> singers and non-singers,</w:t>
      </w:r>
      <w:r w:rsidR="0057194B">
        <w:rPr>
          <w:rFonts w:ascii="Arial" w:hAnsi="Arial" w:cs="Arial"/>
          <w:sz w:val="22"/>
          <w:szCs w:val="22"/>
        </w:rPr>
        <w:t xml:space="preserve"> the culture that has been built to support this myth, and the negative effects that this has on those who identify as </w:t>
      </w:r>
      <w:r w:rsidR="00D94EE5">
        <w:rPr>
          <w:rFonts w:ascii="Arial" w:hAnsi="Arial" w:cs="Arial"/>
          <w:sz w:val="22"/>
          <w:szCs w:val="22"/>
        </w:rPr>
        <w:t>non-singers</w:t>
      </w:r>
      <w:r w:rsidR="0057194B">
        <w:rPr>
          <w:rFonts w:ascii="Arial" w:hAnsi="Arial" w:cs="Arial"/>
          <w:sz w:val="22"/>
          <w:szCs w:val="22"/>
        </w:rPr>
        <w:t xml:space="preserve"> – there are examples in the literature of self-identified </w:t>
      </w:r>
      <w:r w:rsidR="00BF3A33">
        <w:rPr>
          <w:rFonts w:ascii="Arial" w:hAnsi="Arial" w:cs="Arial"/>
          <w:sz w:val="22"/>
          <w:szCs w:val="22"/>
        </w:rPr>
        <w:t xml:space="preserve">adult </w:t>
      </w:r>
      <w:r w:rsidR="00D94EE5">
        <w:rPr>
          <w:rFonts w:ascii="Arial" w:hAnsi="Arial" w:cs="Arial"/>
          <w:sz w:val="22"/>
          <w:szCs w:val="22"/>
        </w:rPr>
        <w:t>non-singers</w:t>
      </w:r>
      <w:r w:rsidR="0057194B">
        <w:rPr>
          <w:rFonts w:ascii="Arial" w:hAnsi="Arial" w:cs="Arial"/>
          <w:sz w:val="22"/>
          <w:szCs w:val="22"/>
        </w:rPr>
        <w:t xml:space="preserve"> pushing back against this </w:t>
      </w:r>
      <w:r w:rsidR="00BF3A33">
        <w:rPr>
          <w:rFonts w:ascii="Arial" w:hAnsi="Arial" w:cs="Arial"/>
          <w:sz w:val="22"/>
          <w:szCs w:val="22"/>
        </w:rPr>
        <w:t xml:space="preserve">designation and entering into musical environments, such as amateur choirs and private voice studios (Knight, 1999; Pascale, 2002; Joyce, 2003; Richards and </w:t>
      </w:r>
      <w:proofErr w:type="spellStart"/>
      <w:r w:rsidR="00BF3A33">
        <w:rPr>
          <w:rFonts w:ascii="Arial" w:hAnsi="Arial" w:cs="Arial"/>
          <w:sz w:val="22"/>
          <w:szCs w:val="22"/>
        </w:rPr>
        <w:t>Durrant</w:t>
      </w:r>
      <w:proofErr w:type="spellEnd"/>
      <w:r w:rsidR="00BF3A33">
        <w:rPr>
          <w:rFonts w:ascii="Arial" w:hAnsi="Arial" w:cs="Arial"/>
          <w:sz w:val="22"/>
          <w:szCs w:val="22"/>
        </w:rPr>
        <w:t xml:space="preserve">, 2003; Freer, 2006; </w:t>
      </w:r>
      <w:r w:rsidR="00053B33">
        <w:rPr>
          <w:rFonts w:ascii="Arial" w:hAnsi="Arial" w:cs="Arial"/>
          <w:sz w:val="22"/>
          <w:szCs w:val="22"/>
        </w:rPr>
        <w:t>Whidden, 2009a</w:t>
      </w:r>
      <w:r w:rsidR="00BF3A33">
        <w:rPr>
          <w:rFonts w:ascii="Arial" w:hAnsi="Arial" w:cs="Arial"/>
          <w:sz w:val="22"/>
          <w:szCs w:val="22"/>
        </w:rPr>
        <w:t xml:space="preserve">; Lamont, 2011; Ruhnke, 2020). This begs the question, “Why?” What do </w:t>
      </w:r>
      <w:r w:rsidR="00D94EE5">
        <w:rPr>
          <w:rFonts w:ascii="Arial" w:hAnsi="Arial" w:cs="Arial"/>
          <w:sz w:val="22"/>
          <w:szCs w:val="22"/>
        </w:rPr>
        <w:t>non-singers</w:t>
      </w:r>
      <w:r w:rsidR="00BF3A33">
        <w:rPr>
          <w:rFonts w:ascii="Arial" w:hAnsi="Arial" w:cs="Arial"/>
          <w:sz w:val="22"/>
          <w:szCs w:val="22"/>
        </w:rPr>
        <w:t xml:space="preserve"> see in these musical environments that they feel they are missing, and what motivates them to cross the dividing line graven so deeply into Western culture? After analyzing the literature, their motivations can be </w:t>
      </w:r>
      <w:r w:rsidR="003D6D91">
        <w:rPr>
          <w:rFonts w:ascii="Arial" w:hAnsi="Arial" w:cs="Arial"/>
          <w:sz w:val="22"/>
          <w:szCs w:val="22"/>
        </w:rPr>
        <w:t>organized</w:t>
      </w:r>
      <w:r w:rsidR="00BF3A33">
        <w:rPr>
          <w:rFonts w:ascii="Arial" w:hAnsi="Arial" w:cs="Arial"/>
          <w:sz w:val="22"/>
          <w:szCs w:val="22"/>
        </w:rPr>
        <w:t xml:space="preserve"> into two themes</w:t>
      </w:r>
      <w:r w:rsidR="00440A3C">
        <w:rPr>
          <w:rFonts w:ascii="Arial" w:hAnsi="Arial" w:cs="Arial"/>
          <w:sz w:val="22"/>
          <w:szCs w:val="22"/>
        </w:rPr>
        <w:t xml:space="preserve">: </w:t>
      </w:r>
      <w:r w:rsidR="00BF3A33">
        <w:rPr>
          <w:rFonts w:ascii="Arial" w:hAnsi="Arial" w:cs="Arial"/>
          <w:sz w:val="22"/>
          <w:szCs w:val="22"/>
        </w:rPr>
        <w:t>musical motivations and non-musical motivations</w:t>
      </w:r>
      <w:r w:rsidR="00BE17D4">
        <w:rPr>
          <w:rFonts w:ascii="Arial" w:hAnsi="Arial" w:cs="Arial"/>
          <w:sz w:val="22"/>
          <w:szCs w:val="22"/>
        </w:rPr>
        <w:t>.</w:t>
      </w:r>
    </w:p>
    <w:p w14:paraId="1D2543BD" w14:textId="77777777" w:rsidR="00BF3A33" w:rsidRDefault="00BF3A33" w:rsidP="004D754B">
      <w:pPr>
        <w:spacing w:line="360" w:lineRule="auto"/>
        <w:rPr>
          <w:rFonts w:ascii="Arial" w:hAnsi="Arial" w:cs="Arial"/>
          <w:sz w:val="22"/>
          <w:szCs w:val="22"/>
          <w:u w:val="single"/>
        </w:rPr>
      </w:pPr>
      <w:r>
        <w:rPr>
          <w:rFonts w:ascii="Arial" w:hAnsi="Arial" w:cs="Arial"/>
          <w:sz w:val="22"/>
          <w:szCs w:val="22"/>
          <w:u w:val="single"/>
        </w:rPr>
        <w:lastRenderedPageBreak/>
        <w:t>Musical motivations</w:t>
      </w:r>
    </w:p>
    <w:p w14:paraId="34AE3C29" w14:textId="135E4A4C" w:rsidR="00191BD6" w:rsidRPr="00191BD6" w:rsidRDefault="00191BD6" w:rsidP="004D754B">
      <w:pPr>
        <w:spacing w:line="360" w:lineRule="auto"/>
        <w:rPr>
          <w:rFonts w:ascii="Arial" w:hAnsi="Arial" w:cs="Arial"/>
          <w:i/>
          <w:iCs/>
          <w:sz w:val="22"/>
          <w:szCs w:val="22"/>
        </w:rPr>
      </w:pPr>
      <w:r>
        <w:rPr>
          <w:rFonts w:ascii="Arial" w:hAnsi="Arial" w:cs="Arial"/>
          <w:i/>
          <w:iCs/>
          <w:sz w:val="22"/>
          <w:szCs w:val="22"/>
        </w:rPr>
        <w:t>Desire and passion</w:t>
      </w:r>
      <w:r w:rsidR="00AC5968">
        <w:rPr>
          <w:rFonts w:ascii="Arial" w:hAnsi="Arial" w:cs="Arial"/>
          <w:i/>
          <w:iCs/>
          <w:sz w:val="22"/>
          <w:szCs w:val="22"/>
        </w:rPr>
        <w:t xml:space="preserve"> for music making</w:t>
      </w:r>
    </w:p>
    <w:p w14:paraId="443D5965" w14:textId="10F251BB" w:rsidR="005F4986" w:rsidRDefault="00C50FF4" w:rsidP="00144D5D">
      <w:pPr>
        <w:spacing w:line="360" w:lineRule="auto"/>
        <w:ind w:firstLine="720"/>
        <w:rPr>
          <w:rFonts w:ascii="Arial" w:hAnsi="Arial" w:cs="Arial"/>
          <w:sz w:val="22"/>
          <w:szCs w:val="22"/>
        </w:rPr>
      </w:pPr>
      <w:r>
        <w:rPr>
          <w:rFonts w:ascii="Arial" w:hAnsi="Arial" w:cs="Arial"/>
          <w:sz w:val="22"/>
          <w:szCs w:val="22"/>
        </w:rPr>
        <w:t xml:space="preserve">Perhaps unsurprisingly, many </w:t>
      </w:r>
      <w:r w:rsidR="00D94EE5">
        <w:rPr>
          <w:rFonts w:ascii="Arial" w:hAnsi="Arial" w:cs="Arial"/>
          <w:sz w:val="22"/>
          <w:szCs w:val="22"/>
        </w:rPr>
        <w:t>non-singers</w:t>
      </w:r>
      <w:r>
        <w:rPr>
          <w:rFonts w:ascii="Arial" w:hAnsi="Arial" w:cs="Arial"/>
          <w:sz w:val="22"/>
          <w:szCs w:val="22"/>
        </w:rPr>
        <w:t xml:space="preserve"> decide to pursue vocal training because they want to be involved in the act of singing </w:t>
      </w:r>
      <w:r w:rsidR="009573DF">
        <w:rPr>
          <w:rFonts w:ascii="Arial" w:hAnsi="Arial" w:cs="Arial"/>
          <w:sz w:val="22"/>
          <w:szCs w:val="22"/>
        </w:rPr>
        <w:t xml:space="preserve">for its own sake </w:t>
      </w:r>
      <w:r>
        <w:rPr>
          <w:rFonts w:ascii="Arial" w:hAnsi="Arial" w:cs="Arial"/>
          <w:sz w:val="22"/>
          <w:szCs w:val="22"/>
        </w:rPr>
        <w:t xml:space="preserve">(Knight, 1999; Joyce, 2003; </w:t>
      </w:r>
      <w:r w:rsidR="00053B33">
        <w:rPr>
          <w:rFonts w:ascii="Arial" w:hAnsi="Arial" w:cs="Arial"/>
          <w:sz w:val="22"/>
          <w:szCs w:val="22"/>
        </w:rPr>
        <w:t>Whidden, 2009a</w:t>
      </w:r>
      <w:r>
        <w:rPr>
          <w:rFonts w:ascii="Arial" w:hAnsi="Arial" w:cs="Arial"/>
          <w:sz w:val="22"/>
          <w:szCs w:val="22"/>
        </w:rPr>
        <w:t>; Lamont, 2011; Ruhnke, 2020)</w:t>
      </w:r>
      <w:r w:rsidR="00F35C4C">
        <w:rPr>
          <w:rFonts w:ascii="Arial" w:hAnsi="Arial" w:cs="Arial"/>
          <w:sz w:val="22"/>
          <w:szCs w:val="22"/>
        </w:rPr>
        <w:t>. They refer to this desire as a “deep irrational need” (Lamont, 2011, p. 383) or a “long-felt need” (</w:t>
      </w:r>
      <w:r w:rsidR="00053B33">
        <w:rPr>
          <w:rFonts w:ascii="Arial" w:hAnsi="Arial" w:cs="Arial"/>
          <w:sz w:val="22"/>
          <w:szCs w:val="22"/>
        </w:rPr>
        <w:t>Whidden, 2009a</w:t>
      </w:r>
      <w:r w:rsidR="00F35C4C">
        <w:rPr>
          <w:rFonts w:ascii="Arial" w:hAnsi="Arial" w:cs="Arial"/>
          <w:sz w:val="22"/>
          <w:szCs w:val="22"/>
        </w:rPr>
        <w:t xml:space="preserve">, p. 138). </w:t>
      </w:r>
      <w:r w:rsidR="009573DF">
        <w:rPr>
          <w:rFonts w:ascii="Arial" w:hAnsi="Arial" w:cs="Arial"/>
          <w:sz w:val="22"/>
          <w:szCs w:val="22"/>
        </w:rPr>
        <w:t xml:space="preserve">This may be due to what Knight (1999) </w:t>
      </w:r>
      <w:r w:rsidR="00DB422F">
        <w:rPr>
          <w:rFonts w:ascii="Arial" w:hAnsi="Arial" w:cs="Arial"/>
          <w:sz w:val="22"/>
          <w:szCs w:val="22"/>
        </w:rPr>
        <w:t>calls</w:t>
      </w:r>
      <w:r w:rsidR="009573DF">
        <w:rPr>
          <w:rFonts w:ascii="Arial" w:hAnsi="Arial" w:cs="Arial"/>
          <w:sz w:val="22"/>
          <w:szCs w:val="22"/>
        </w:rPr>
        <w:t xml:space="preserve"> humans’ “birthright to sing” (p. 146). </w:t>
      </w:r>
      <w:r w:rsidR="00DC22A8">
        <w:rPr>
          <w:rFonts w:ascii="Arial" w:hAnsi="Arial" w:cs="Arial"/>
          <w:sz w:val="22"/>
          <w:szCs w:val="22"/>
        </w:rPr>
        <w:t xml:space="preserve">Many have considered the role of singing in the evolution of man </w:t>
      </w:r>
      <w:r w:rsidR="0014677C">
        <w:rPr>
          <w:rFonts w:ascii="Arial" w:hAnsi="Arial" w:cs="Arial"/>
          <w:sz w:val="22"/>
          <w:szCs w:val="22"/>
        </w:rPr>
        <w:t>and how man’s</w:t>
      </w:r>
      <w:r w:rsidR="0038351A">
        <w:rPr>
          <w:rFonts w:ascii="Arial" w:hAnsi="Arial" w:cs="Arial"/>
          <w:sz w:val="22"/>
          <w:szCs w:val="22"/>
        </w:rPr>
        <w:t xml:space="preserve"> long history with music </w:t>
      </w:r>
      <w:r w:rsidR="00144D5D">
        <w:rPr>
          <w:rFonts w:ascii="Arial" w:hAnsi="Arial" w:cs="Arial"/>
          <w:sz w:val="22"/>
          <w:szCs w:val="22"/>
        </w:rPr>
        <w:t xml:space="preserve">has led to music being an inherent piece of being human (Blacking, 1973; </w:t>
      </w:r>
      <w:r w:rsidR="00144D5D" w:rsidRPr="00BF5FEF">
        <w:rPr>
          <w:rFonts w:ascii="Arial" w:hAnsi="Arial" w:cs="Arial"/>
          <w:sz w:val="22"/>
          <w:szCs w:val="22"/>
        </w:rPr>
        <w:t xml:space="preserve">Cross, 2001; </w:t>
      </w:r>
      <w:proofErr w:type="spellStart"/>
      <w:r w:rsidR="00144D5D" w:rsidRPr="00BF5FEF">
        <w:rPr>
          <w:rFonts w:ascii="Arial" w:hAnsi="Arial" w:cs="Arial"/>
          <w:sz w:val="22"/>
          <w:szCs w:val="22"/>
        </w:rPr>
        <w:t>Mithen</w:t>
      </w:r>
      <w:proofErr w:type="spellEnd"/>
      <w:r w:rsidR="00144D5D" w:rsidRPr="00BF5FEF">
        <w:rPr>
          <w:rFonts w:ascii="Arial" w:hAnsi="Arial" w:cs="Arial"/>
          <w:sz w:val="22"/>
          <w:szCs w:val="22"/>
        </w:rPr>
        <w:t xml:space="preserve">, 2006; Morley, 2013; </w:t>
      </w:r>
      <w:r w:rsidR="00144D5D" w:rsidRPr="00933191">
        <w:rPr>
          <w:rFonts w:ascii="Arial" w:hAnsi="Arial" w:cs="Arial"/>
          <w:sz w:val="22"/>
          <w:szCs w:val="22"/>
        </w:rPr>
        <w:t>Harvey, 2017</w:t>
      </w:r>
      <w:r w:rsidR="00144D5D">
        <w:rPr>
          <w:rFonts w:ascii="Arial" w:hAnsi="Arial" w:cs="Arial"/>
          <w:sz w:val="22"/>
          <w:szCs w:val="22"/>
        </w:rPr>
        <w:t xml:space="preserve">; </w:t>
      </w:r>
      <w:proofErr w:type="spellStart"/>
      <w:r w:rsidR="00144D5D">
        <w:rPr>
          <w:rFonts w:ascii="Arial" w:hAnsi="Arial" w:cs="Arial"/>
          <w:sz w:val="22"/>
          <w:szCs w:val="22"/>
        </w:rPr>
        <w:t>Bannan</w:t>
      </w:r>
      <w:proofErr w:type="spellEnd"/>
      <w:r w:rsidR="00144D5D">
        <w:rPr>
          <w:rFonts w:ascii="Arial" w:hAnsi="Arial" w:cs="Arial"/>
          <w:sz w:val="22"/>
          <w:szCs w:val="22"/>
        </w:rPr>
        <w:t xml:space="preserve">, 2020). </w:t>
      </w:r>
      <w:r w:rsidR="00E56C4B">
        <w:rPr>
          <w:rFonts w:ascii="Arial" w:hAnsi="Arial" w:cs="Arial"/>
          <w:sz w:val="22"/>
          <w:szCs w:val="22"/>
        </w:rPr>
        <w:t xml:space="preserve">With this perspective, this feeling </w:t>
      </w:r>
      <w:r w:rsidR="00144D5D">
        <w:rPr>
          <w:rFonts w:ascii="Arial" w:hAnsi="Arial" w:cs="Arial"/>
          <w:sz w:val="22"/>
          <w:szCs w:val="22"/>
        </w:rPr>
        <w:t>that</w:t>
      </w:r>
      <w:r w:rsidR="00E56C4B">
        <w:rPr>
          <w:rFonts w:ascii="Arial" w:hAnsi="Arial" w:cs="Arial"/>
          <w:sz w:val="22"/>
          <w:szCs w:val="22"/>
        </w:rPr>
        <w:t xml:space="preserve"> “something is missing” (</w:t>
      </w:r>
      <w:r w:rsidR="00053B33">
        <w:rPr>
          <w:rFonts w:ascii="Arial" w:hAnsi="Arial" w:cs="Arial"/>
          <w:sz w:val="22"/>
          <w:szCs w:val="22"/>
        </w:rPr>
        <w:t>Whidden, 2009a</w:t>
      </w:r>
      <w:r w:rsidR="00E56C4B">
        <w:rPr>
          <w:rFonts w:ascii="Arial" w:hAnsi="Arial" w:cs="Arial"/>
          <w:sz w:val="22"/>
          <w:szCs w:val="22"/>
        </w:rPr>
        <w:t>, p. 25) when singing is removed from someone’s life is not surprising; it is a biological need that has been neglected and suppressed.</w:t>
      </w:r>
    </w:p>
    <w:p w14:paraId="41C9A9BB" w14:textId="02EF3194" w:rsidR="00BF5FEF" w:rsidRDefault="005F4986" w:rsidP="005F4986">
      <w:pPr>
        <w:spacing w:line="360" w:lineRule="auto"/>
        <w:rPr>
          <w:rFonts w:ascii="Arial" w:hAnsi="Arial" w:cs="Arial"/>
          <w:sz w:val="22"/>
          <w:szCs w:val="22"/>
        </w:rPr>
      </w:pPr>
      <w:r>
        <w:rPr>
          <w:rFonts w:ascii="Arial" w:hAnsi="Arial" w:cs="Arial"/>
          <w:sz w:val="22"/>
          <w:szCs w:val="22"/>
        </w:rPr>
        <w:tab/>
      </w:r>
      <w:r w:rsidR="00BD2F0C">
        <w:rPr>
          <w:rFonts w:ascii="Arial" w:hAnsi="Arial" w:cs="Arial"/>
          <w:sz w:val="22"/>
          <w:szCs w:val="22"/>
        </w:rPr>
        <w:t xml:space="preserve">Some of the </w:t>
      </w:r>
      <w:r w:rsidR="00D94EE5">
        <w:rPr>
          <w:rFonts w:ascii="Arial" w:hAnsi="Arial" w:cs="Arial"/>
          <w:sz w:val="22"/>
          <w:szCs w:val="22"/>
        </w:rPr>
        <w:t>non-singers</w:t>
      </w:r>
      <w:r w:rsidR="00BD2F0C">
        <w:rPr>
          <w:rFonts w:ascii="Arial" w:hAnsi="Arial" w:cs="Arial"/>
          <w:sz w:val="22"/>
          <w:szCs w:val="22"/>
        </w:rPr>
        <w:t xml:space="preserve"> expressing this unfulfilled desire </w:t>
      </w:r>
      <w:r w:rsidR="0049767F">
        <w:rPr>
          <w:rFonts w:ascii="Arial" w:hAnsi="Arial" w:cs="Arial"/>
          <w:sz w:val="22"/>
          <w:szCs w:val="22"/>
        </w:rPr>
        <w:t>described music as a passion, even if they had never pursued it seriously before:</w:t>
      </w:r>
    </w:p>
    <w:p w14:paraId="5D01B794" w14:textId="2F563960" w:rsidR="0049767F" w:rsidRDefault="0049767F" w:rsidP="0049767F">
      <w:pPr>
        <w:spacing w:after="240"/>
        <w:ind w:left="720"/>
        <w:rPr>
          <w:rFonts w:ascii="Arial" w:hAnsi="Arial" w:cs="Arial"/>
          <w:sz w:val="22"/>
          <w:szCs w:val="22"/>
        </w:rPr>
      </w:pPr>
      <w:r w:rsidRPr="0049767F">
        <w:rPr>
          <w:rFonts w:ascii="Arial" w:hAnsi="Arial" w:cs="Arial"/>
          <w:sz w:val="22"/>
          <w:szCs w:val="22"/>
        </w:rPr>
        <w:t>I am not a musician in the accepted sense; I cannot read music, I do not play an instrument, and I would not know a Neapolitan Sixth if it bit my leg. On the other hand</w:t>
      </w:r>
      <w:r w:rsidR="00144D5D">
        <w:rPr>
          <w:rFonts w:ascii="Arial" w:hAnsi="Arial" w:cs="Arial"/>
          <w:sz w:val="22"/>
          <w:szCs w:val="22"/>
        </w:rPr>
        <w:t xml:space="preserve">... </w:t>
      </w:r>
      <w:r w:rsidRPr="0049767F">
        <w:rPr>
          <w:rFonts w:ascii="Arial" w:hAnsi="Arial" w:cs="Arial"/>
          <w:sz w:val="22"/>
          <w:szCs w:val="22"/>
        </w:rPr>
        <w:t xml:space="preserve">music is the passion of my life. </w:t>
      </w:r>
      <w:r>
        <w:rPr>
          <w:rFonts w:ascii="Arial" w:hAnsi="Arial" w:cs="Arial"/>
          <w:sz w:val="22"/>
          <w:szCs w:val="22"/>
        </w:rPr>
        <w:t>(</w:t>
      </w:r>
      <w:r w:rsidRPr="0049767F">
        <w:rPr>
          <w:rFonts w:ascii="Arial" w:hAnsi="Arial" w:cs="Arial"/>
          <w:sz w:val="22"/>
          <w:szCs w:val="22"/>
        </w:rPr>
        <w:t>Pitts, 2012, p. 123</w:t>
      </w:r>
      <w:r>
        <w:rPr>
          <w:rFonts w:ascii="Arial" w:hAnsi="Arial" w:cs="Arial"/>
          <w:sz w:val="22"/>
          <w:szCs w:val="22"/>
        </w:rPr>
        <w:t>)</w:t>
      </w:r>
    </w:p>
    <w:p w14:paraId="2CBECB3C" w14:textId="2671331E" w:rsidR="0049767F" w:rsidRDefault="0049767F" w:rsidP="0049767F">
      <w:pPr>
        <w:spacing w:after="240"/>
        <w:ind w:left="720"/>
        <w:rPr>
          <w:rFonts w:ascii="Arial" w:hAnsi="Arial" w:cs="Arial"/>
          <w:sz w:val="22"/>
          <w:szCs w:val="22"/>
        </w:rPr>
      </w:pPr>
      <w:r w:rsidRPr="0049767F">
        <w:rPr>
          <w:rFonts w:ascii="Arial" w:hAnsi="Arial" w:cs="Arial"/>
          <w:sz w:val="22"/>
          <w:szCs w:val="22"/>
        </w:rPr>
        <w:t>Ultimately, there is all of this music inside of me that really wants to come out. It is hard to find the time, but that is the core of it for me. It is my true passion in life but with many yet unfulfilled ambitions.</w:t>
      </w:r>
      <w:r>
        <w:rPr>
          <w:rFonts w:ascii="Arial" w:hAnsi="Arial" w:cs="Arial"/>
          <w:sz w:val="22"/>
          <w:szCs w:val="22"/>
        </w:rPr>
        <w:t xml:space="preserve"> (Lamont, 2011, pp. 380-381)</w:t>
      </w:r>
    </w:p>
    <w:p w14:paraId="273F130D" w14:textId="17535B83" w:rsidR="008877EF" w:rsidRDefault="005915BC" w:rsidP="008877EF">
      <w:pPr>
        <w:spacing w:line="360" w:lineRule="auto"/>
        <w:rPr>
          <w:rFonts w:ascii="Arial" w:hAnsi="Arial" w:cs="Arial"/>
          <w:sz w:val="22"/>
          <w:szCs w:val="22"/>
        </w:rPr>
      </w:pPr>
      <w:r>
        <w:rPr>
          <w:rFonts w:ascii="Arial" w:hAnsi="Arial" w:cs="Arial"/>
          <w:sz w:val="22"/>
          <w:szCs w:val="22"/>
        </w:rPr>
        <w:t xml:space="preserve">This passion drives these </w:t>
      </w:r>
      <w:r w:rsidR="00D94EE5">
        <w:rPr>
          <w:rFonts w:ascii="Arial" w:hAnsi="Arial" w:cs="Arial"/>
          <w:sz w:val="22"/>
          <w:szCs w:val="22"/>
        </w:rPr>
        <w:t>non-singers</w:t>
      </w:r>
      <w:r>
        <w:rPr>
          <w:rFonts w:ascii="Arial" w:hAnsi="Arial" w:cs="Arial"/>
          <w:sz w:val="22"/>
          <w:szCs w:val="22"/>
        </w:rPr>
        <w:t xml:space="preserve"> to see if they are able to take their great appreciation for music and be able to reproduce the sounds they admire (Ruddock and Leong, 2005). </w:t>
      </w:r>
    </w:p>
    <w:p w14:paraId="4F387937" w14:textId="77777777" w:rsidR="00191BD6" w:rsidRDefault="00191BD6" w:rsidP="008877EF">
      <w:pPr>
        <w:spacing w:line="360" w:lineRule="auto"/>
        <w:rPr>
          <w:rFonts w:ascii="Arial" w:hAnsi="Arial" w:cs="Arial"/>
          <w:sz w:val="22"/>
          <w:szCs w:val="22"/>
        </w:rPr>
      </w:pPr>
    </w:p>
    <w:p w14:paraId="01C9F31F" w14:textId="1A241F0E" w:rsidR="00AC5968" w:rsidRPr="00772198" w:rsidRDefault="00AC5968" w:rsidP="008877EF">
      <w:pPr>
        <w:spacing w:line="360" w:lineRule="auto"/>
        <w:rPr>
          <w:rFonts w:ascii="Arial" w:hAnsi="Arial" w:cs="Arial"/>
          <w:i/>
          <w:iCs/>
          <w:sz w:val="22"/>
          <w:szCs w:val="22"/>
        </w:rPr>
      </w:pPr>
      <w:r w:rsidRPr="00772198">
        <w:rPr>
          <w:rFonts w:ascii="Arial" w:hAnsi="Arial" w:cs="Arial"/>
          <w:i/>
          <w:iCs/>
          <w:sz w:val="22"/>
          <w:szCs w:val="22"/>
        </w:rPr>
        <w:t>Gaining musical skills</w:t>
      </w:r>
    </w:p>
    <w:p w14:paraId="23F2739D" w14:textId="2641FAB3" w:rsidR="00AC5968" w:rsidRDefault="00AC5968" w:rsidP="008877EF">
      <w:pPr>
        <w:spacing w:line="360" w:lineRule="auto"/>
        <w:rPr>
          <w:rFonts w:ascii="Arial" w:hAnsi="Arial" w:cs="Arial"/>
          <w:sz w:val="22"/>
          <w:szCs w:val="22"/>
        </w:rPr>
      </w:pPr>
      <w:r w:rsidRPr="00772198">
        <w:rPr>
          <w:rFonts w:ascii="Arial" w:hAnsi="Arial" w:cs="Arial"/>
          <w:i/>
          <w:iCs/>
          <w:sz w:val="22"/>
          <w:szCs w:val="22"/>
        </w:rPr>
        <w:tab/>
      </w:r>
      <w:r w:rsidRPr="00772198">
        <w:rPr>
          <w:rFonts w:ascii="Arial" w:hAnsi="Arial" w:cs="Arial"/>
          <w:sz w:val="22"/>
          <w:szCs w:val="22"/>
        </w:rPr>
        <w:t xml:space="preserve">When many </w:t>
      </w:r>
      <w:r w:rsidR="00D94EE5">
        <w:rPr>
          <w:rFonts w:ascii="Arial" w:hAnsi="Arial" w:cs="Arial"/>
          <w:sz w:val="22"/>
          <w:szCs w:val="22"/>
        </w:rPr>
        <w:t>non-singers</w:t>
      </w:r>
      <w:r w:rsidRPr="00772198">
        <w:rPr>
          <w:rFonts w:ascii="Arial" w:hAnsi="Arial" w:cs="Arial"/>
          <w:sz w:val="22"/>
          <w:szCs w:val="22"/>
        </w:rPr>
        <w:t xml:space="preserve"> begin vocal training, their goal is to gain musical skills</w:t>
      </w:r>
      <w:r w:rsidR="002437FD">
        <w:rPr>
          <w:rFonts w:ascii="Arial" w:hAnsi="Arial" w:cs="Arial"/>
          <w:sz w:val="22"/>
          <w:szCs w:val="22"/>
        </w:rPr>
        <w:t>,</w:t>
      </w:r>
      <w:r w:rsidR="00330AD2">
        <w:rPr>
          <w:rFonts w:ascii="Arial" w:hAnsi="Arial" w:cs="Arial"/>
          <w:sz w:val="22"/>
          <w:szCs w:val="22"/>
        </w:rPr>
        <w:t xml:space="preserve"> such as improved vocal technique and </w:t>
      </w:r>
      <w:r w:rsidR="002437FD">
        <w:rPr>
          <w:rFonts w:ascii="Arial" w:hAnsi="Arial" w:cs="Arial"/>
          <w:sz w:val="22"/>
          <w:szCs w:val="22"/>
        </w:rPr>
        <w:t xml:space="preserve">the ability to read musical notation </w:t>
      </w:r>
      <w:r w:rsidRPr="00772198">
        <w:rPr>
          <w:rFonts w:ascii="Arial" w:hAnsi="Arial" w:cs="Arial"/>
          <w:sz w:val="22"/>
          <w:szCs w:val="22"/>
        </w:rPr>
        <w:t xml:space="preserve">(Ruddock and Leong, 2005; </w:t>
      </w:r>
      <w:r w:rsidR="00053B33">
        <w:rPr>
          <w:rFonts w:ascii="Arial" w:hAnsi="Arial" w:cs="Arial"/>
          <w:sz w:val="22"/>
          <w:szCs w:val="22"/>
        </w:rPr>
        <w:t>Whidden, 2009a</w:t>
      </w:r>
      <w:r w:rsidRPr="00772198">
        <w:rPr>
          <w:rFonts w:ascii="Arial" w:hAnsi="Arial" w:cs="Arial"/>
          <w:sz w:val="22"/>
          <w:szCs w:val="22"/>
        </w:rPr>
        <w:t>; Lamont, 2011; Lamont, 2017)</w:t>
      </w:r>
      <w:r w:rsidR="00330AD2">
        <w:rPr>
          <w:rFonts w:ascii="Arial" w:hAnsi="Arial" w:cs="Arial"/>
          <w:sz w:val="22"/>
          <w:szCs w:val="22"/>
        </w:rPr>
        <w:t xml:space="preserve">. </w:t>
      </w:r>
      <w:r w:rsidR="002437FD">
        <w:rPr>
          <w:rFonts w:ascii="Arial" w:hAnsi="Arial" w:cs="Arial"/>
          <w:sz w:val="22"/>
          <w:szCs w:val="22"/>
        </w:rPr>
        <w:t>Th</w:t>
      </w:r>
      <w:r w:rsidR="00730813">
        <w:rPr>
          <w:rFonts w:ascii="Arial" w:hAnsi="Arial" w:cs="Arial"/>
          <w:sz w:val="22"/>
          <w:szCs w:val="22"/>
        </w:rPr>
        <w:t>e acquisition of these</w:t>
      </w:r>
      <w:r w:rsidR="002437FD">
        <w:rPr>
          <w:rFonts w:ascii="Arial" w:hAnsi="Arial" w:cs="Arial"/>
          <w:sz w:val="22"/>
          <w:szCs w:val="22"/>
        </w:rPr>
        <w:t xml:space="preserve"> skills </w:t>
      </w:r>
      <w:r w:rsidR="002F56A8">
        <w:rPr>
          <w:rFonts w:ascii="Arial" w:hAnsi="Arial" w:cs="Arial"/>
          <w:sz w:val="22"/>
          <w:szCs w:val="22"/>
        </w:rPr>
        <w:t>is</w:t>
      </w:r>
      <w:r w:rsidR="002437FD">
        <w:rPr>
          <w:rFonts w:ascii="Arial" w:hAnsi="Arial" w:cs="Arial"/>
          <w:sz w:val="22"/>
          <w:szCs w:val="22"/>
        </w:rPr>
        <w:t xml:space="preserve"> often only offered to those who </w:t>
      </w:r>
      <w:r w:rsidR="00730813">
        <w:rPr>
          <w:rFonts w:ascii="Arial" w:hAnsi="Arial" w:cs="Arial"/>
          <w:sz w:val="22"/>
          <w:szCs w:val="22"/>
        </w:rPr>
        <w:t>receive a comprehensive, sequential education in music</w:t>
      </w:r>
      <w:r w:rsidR="0012050C">
        <w:rPr>
          <w:rFonts w:ascii="Arial" w:hAnsi="Arial" w:cs="Arial"/>
          <w:sz w:val="22"/>
          <w:szCs w:val="22"/>
        </w:rPr>
        <w:t>, most often in school or in private music lessons</w:t>
      </w:r>
      <w:r w:rsidR="00144D5D">
        <w:rPr>
          <w:rFonts w:ascii="Arial" w:hAnsi="Arial" w:cs="Arial"/>
          <w:sz w:val="22"/>
          <w:szCs w:val="22"/>
        </w:rPr>
        <w:t>, either</w:t>
      </w:r>
      <w:r w:rsidR="00730813">
        <w:rPr>
          <w:rFonts w:ascii="Arial" w:hAnsi="Arial" w:cs="Arial"/>
          <w:sz w:val="22"/>
          <w:szCs w:val="22"/>
        </w:rPr>
        <w:t xml:space="preserve"> because they were deemed “musical” at an early age or because of their school’s particular curriculum </w:t>
      </w:r>
      <w:r w:rsidR="002437FD">
        <w:rPr>
          <w:rFonts w:ascii="Arial" w:hAnsi="Arial" w:cs="Arial"/>
          <w:sz w:val="22"/>
          <w:szCs w:val="22"/>
        </w:rPr>
        <w:t>(</w:t>
      </w:r>
      <w:r w:rsidR="00053B33">
        <w:rPr>
          <w:rFonts w:ascii="Arial" w:hAnsi="Arial" w:cs="Arial"/>
          <w:sz w:val="22"/>
          <w:szCs w:val="22"/>
        </w:rPr>
        <w:t>Whidden, 2009a</w:t>
      </w:r>
      <w:r w:rsidR="00730813">
        <w:rPr>
          <w:rFonts w:ascii="Arial" w:hAnsi="Arial" w:cs="Arial"/>
          <w:sz w:val="22"/>
          <w:szCs w:val="22"/>
        </w:rPr>
        <w:t xml:space="preserve">; </w:t>
      </w:r>
      <w:r w:rsidR="002437FD">
        <w:rPr>
          <w:rFonts w:ascii="Arial" w:hAnsi="Arial" w:cs="Arial"/>
          <w:sz w:val="22"/>
          <w:szCs w:val="22"/>
        </w:rPr>
        <w:t xml:space="preserve">Lamont, 2011). Amateur adult musicians who </w:t>
      </w:r>
      <w:r w:rsidR="00144D5D">
        <w:rPr>
          <w:rFonts w:ascii="Arial" w:hAnsi="Arial" w:cs="Arial"/>
          <w:sz w:val="22"/>
          <w:szCs w:val="22"/>
        </w:rPr>
        <w:t>acquired</w:t>
      </w:r>
      <w:r w:rsidR="002437FD">
        <w:rPr>
          <w:rFonts w:ascii="Arial" w:hAnsi="Arial" w:cs="Arial"/>
          <w:sz w:val="22"/>
          <w:szCs w:val="22"/>
        </w:rPr>
        <w:t xml:space="preserve"> these skills in school value these skills highly and credit</w:t>
      </w:r>
      <w:r w:rsidR="000D3858">
        <w:rPr>
          <w:rFonts w:ascii="Arial" w:hAnsi="Arial" w:cs="Arial"/>
          <w:sz w:val="22"/>
          <w:szCs w:val="22"/>
        </w:rPr>
        <w:t xml:space="preserve"> </w:t>
      </w:r>
      <w:r w:rsidR="00C504A5">
        <w:rPr>
          <w:rFonts w:ascii="Arial" w:hAnsi="Arial" w:cs="Arial"/>
          <w:sz w:val="22"/>
          <w:szCs w:val="22"/>
        </w:rPr>
        <w:t xml:space="preserve">these skills with </w:t>
      </w:r>
      <w:r w:rsidR="002437FD">
        <w:rPr>
          <w:rFonts w:ascii="Arial" w:hAnsi="Arial" w:cs="Arial"/>
          <w:sz w:val="22"/>
          <w:szCs w:val="22"/>
        </w:rPr>
        <w:t>the</w:t>
      </w:r>
      <w:r w:rsidR="000D3858">
        <w:rPr>
          <w:rFonts w:ascii="Arial" w:hAnsi="Arial" w:cs="Arial"/>
          <w:sz w:val="22"/>
          <w:szCs w:val="22"/>
        </w:rPr>
        <w:t>ir</w:t>
      </w:r>
      <w:r w:rsidR="002437FD">
        <w:rPr>
          <w:rFonts w:ascii="Arial" w:hAnsi="Arial" w:cs="Arial"/>
          <w:sz w:val="22"/>
          <w:szCs w:val="22"/>
        </w:rPr>
        <w:t xml:space="preserve"> decision to continue to participate with music after school</w:t>
      </w:r>
      <w:r w:rsidR="000D3858">
        <w:rPr>
          <w:rFonts w:ascii="Arial" w:hAnsi="Arial" w:cs="Arial"/>
          <w:sz w:val="22"/>
          <w:szCs w:val="22"/>
        </w:rPr>
        <w:t xml:space="preserve"> </w:t>
      </w:r>
      <w:r w:rsidR="003969FD">
        <w:rPr>
          <w:rFonts w:ascii="Arial" w:hAnsi="Arial" w:cs="Arial"/>
          <w:sz w:val="22"/>
          <w:szCs w:val="22"/>
        </w:rPr>
        <w:t xml:space="preserve">(Lamont, 2011). </w:t>
      </w:r>
      <w:r w:rsidR="00730813">
        <w:rPr>
          <w:rFonts w:ascii="Arial" w:hAnsi="Arial" w:cs="Arial"/>
          <w:sz w:val="22"/>
          <w:szCs w:val="22"/>
        </w:rPr>
        <w:t xml:space="preserve">However, those who did not learn these skills in school </w:t>
      </w:r>
      <w:r w:rsidR="004438D3">
        <w:rPr>
          <w:rFonts w:ascii="Arial" w:hAnsi="Arial" w:cs="Arial"/>
          <w:sz w:val="22"/>
          <w:szCs w:val="22"/>
        </w:rPr>
        <w:t xml:space="preserve">may </w:t>
      </w:r>
      <w:r w:rsidR="00730813">
        <w:rPr>
          <w:rFonts w:ascii="Arial" w:hAnsi="Arial" w:cs="Arial"/>
          <w:sz w:val="22"/>
          <w:szCs w:val="22"/>
        </w:rPr>
        <w:t xml:space="preserve">find it difficult </w:t>
      </w:r>
      <w:r w:rsidR="002F56A8">
        <w:rPr>
          <w:rFonts w:ascii="Arial" w:hAnsi="Arial" w:cs="Arial"/>
          <w:sz w:val="22"/>
          <w:szCs w:val="22"/>
        </w:rPr>
        <w:t>to acquire these skills once outside of the school system</w:t>
      </w:r>
      <w:r w:rsidR="00B91E34">
        <w:rPr>
          <w:rFonts w:ascii="Arial" w:hAnsi="Arial" w:cs="Arial"/>
          <w:sz w:val="22"/>
          <w:szCs w:val="22"/>
        </w:rPr>
        <w:t>, which may lead them to pursue musical training</w:t>
      </w:r>
      <w:r w:rsidR="002F56A8">
        <w:rPr>
          <w:rFonts w:ascii="Arial" w:hAnsi="Arial" w:cs="Arial"/>
          <w:sz w:val="22"/>
          <w:szCs w:val="22"/>
        </w:rPr>
        <w:t>:</w:t>
      </w:r>
    </w:p>
    <w:p w14:paraId="41CBA700" w14:textId="151428AC" w:rsidR="002F56A8" w:rsidRDefault="002F56A8" w:rsidP="0012050C">
      <w:pPr>
        <w:ind w:left="720"/>
        <w:rPr>
          <w:rFonts w:ascii="Arial" w:hAnsi="Arial" w:cs="Arial"/>
          <w:sz w:val="22"/>
          <w:szCs w:val="22"/>
        </w:rPr>
      </w:pPr>
      <w:r>
        <w:rPr>
          <w:rFonts w:ascii="Arial" w:hAnsi="Arial" w:cs="Arial"/>
          <w:sz w:val="22"/>
          <w:szCs w:val="22"/>
        </w:rPr>
        <w:lastRenderedPageBreak/>
        <w:t>S</w:t>
      </w:r>
      <w:r w:rsidRPr="002F56A8">
        <w:rPr>
          <w:rFonts w:ascii="Arial" w:hAnsi="Arial" w:cs="Arial"/>
          <w:sz w:val="22"/>
          <w:szCs w:val="22"/>
        </w:rPr>
        <w:t>o many of the things we don't learn in school, forget, or don't understand ..</w:t>
      </w:r>
      <w:r w:rsidR="002114DD">
        <w:rPr>
          <w:rFonts w:ascii="Arial" w:hAnsi="Arial" w:cs="Arial"/>
          <w:sz w:val="22"/>
          <w:szCs w:val="22"/>
        </w:rPr>
        <w:t>.</w:t>
      </w:r>
      <w:r w:rsidRPr="002F56A8">
        <w:rPr>
          <w:rFonts w:ascii="Arial" w:hAnsi="Arial" w:cs="Arial"/>
          <w:sz w:val="22"/>
          <w:szCs w:val="22"/>
        </w:rPr>
        <w:t>. Where are we supposed to learn as adults? You can learn about finance or carpentry as an adult if you want. But it seems like [musical skill] is one of the hardest things to get access to.</w:t>
      </w:r>
      <w:r>
        <w:rPr>
          <w:rFonts w:ascii="Arial" w:hAnsi="Arial" w:cs="Arial"/>
          <w:sz w:val="22"/>
          <w:szCs w:val="22"/>
        </w:rPr>
        <w:t xml:space="preserve"> (</w:t>
      </w:r>
      <w:r w:rsidR="00053B33">
        <w:rPr>
          <w:rFonts w:ascii="Arial" w:hAnsi="Arial" w:cs="Arial"/>
          <w:sz w:val="22"/>
          <w:szCs w:val="22"/>
        </w:rPr>
        <w:t>Whidden, 2009a</w:t>
      </w:r>
      <w:r>
        <w:rPr>
          <w:rFonts w:ascii="Arial" w:hAnsi="Arial" w:cs="Arial"/>
          <w:sz w:val="22"/>
          <w:szCs w:val="22"/>
        </w:rPr>
        <w:t>, p. 84)</w:t>
      </w:r>
    </w:p>
    <w:p w14:paraId="7B821A82" w14:textId="77777777" w:rsidR="004438D3" w:rsidRDefault="004438D3" w:rsidP="004438D3">
      <w:pPr>
        <w:rPr>
          <w:rFonts w:ascii="Arial" w:hAnsi="Arial" w:cs="Arial"/>
          <w:sz w:val="22"/>
          <w:szCs w:val="22"/>
        </w:rPr>
      </w:pPr>
    </w:p>
    <w:p w14:paraId="7D12587E" w14:textId="4C3B7B0B" w:rsidR="00110F47" w:rsidRDefault="00C504A5" w:rsidP="00C504A5">
      <w:pPr>
        <w:spacing w:line="360" w:lineRule="auto"/>
        <w:rPr>
          <w:rFonts w:ascii="Arial" w:hAnsi="Arial" w:cs="Arial"/>
          <w:sz w:val="22"/>
          <w:szCs w:val="22"/>
        </w:rPr>
      </w:pPr>
      <w:r>
        <w:rPr>
          <w:rFonts w:ascii="Arial" w:hAnsi="Arial" w:cs="Arial"/>
          <w:sz w:val="22"/>
          <w:szCs w:val="22"/>
        </w:rPr>
        <w:t>T</w:t>
      </w:r>
      <w:r w:rsidR="00110F47">
        <w:rPr>
          <w:rFonts w:ascii="Arial" w:hAnsi="Arial" w:cs="Arial"/>
          <w:sz w:val="22"/>
          <w:szCs w:val="22"/>
        </w:rPr>
        <w:t>h</w:t>
      </w:r>
      <w:r w:rsidR="00144D5D">
        <w:rPr>
          <w:rFonts w:ascii="Arial" w:hAnsi="Arial" w:cs="Arial"/>
          <w:sz w:val="22"/>
          <w:szCs w:val="22"/>
        </w:rPr>
        <w:t>e</w:t>
      </w:r>
      <w:r w:rsidR="00110F47">
        <w:rPr>
          <w:rFonts w:ascii="Arial" w:hAnsi="Arial" w:cs="Arial"/>
          <w:sz w:val="22"/>
          <w:szCs w:val="22"/>
        </w:rPr>
        <w:t xml:space="preserve"> development of musical skills may also </w:t>
      </w:r>
      <w:r w:rsidR="00B91E34">
        <w:rPr>
          <w:rFonts w:ascii="Arial" w:hAnsi="Arial" w:cs="Arial"/>
          <w:sz w:val="22"/>
          <w:szCs w:val="22"/>
        </w:rPr>
        <w:t>result in</w:t>
      </w:r>
      <w:r w:rsidR="00110F47">
        <w:rPr>
          <w:rFonts w:ascii="Arial" w:hAnsi="Arial" w:cs="Arial"/>
          <w:sz w:val="22"/>
          <w:szCs w:val="22"/>
        </w:rPr>
        <w:t xml:space="preserve"> growing confidence in their singing voice (</w:t>
      </w:r>
      <w:proofErr w:type="spellStart"/>
      <w:r w:rsidR="00110F47">
        <w:rPr>
          <w:rFonts w:ascii="Arial" w:hAnsi="Arial" w:cs="Arial"/>
          <w:sz w:val="22"/>
          <w:szCs w:val="22"/>
        </w:rPr>
        <w:t>Topp</w:t>
      </w:r>
      <w:proofErr w:type="spellEnd"/>
      <w:r w:rsidR="00110F47">
        <w:rPr>
          <w:rFonts w:ascii="Arial" w:hAnsi="Arial" w:cs="Arial"/>
          <w:sz w:val="22"/>
          <w:szCs w:val="22"/>
        </w:rPr>
        <w:t xml:space="preserve">, 1987; </w:t>
      </w:r>
      <w:r w:rsidR="00791565">
        <w:rPr>
          <w:rFonts w:ascii="Arial" w:hAnsi="Arial" w:cs="Arial"/>
          <w:sz w:val="22"/>
          <w:szCs w:val="22"/>
        </w:rPr>
        <w:t xml:space="preserve">Richards and </w:t>
      </w:r>
      <w:proofErr w:type="spellStart"/>
      <w:r w:rsidR="00791565">
        <w:rPr>
          <w:rFonts w:ascii="Arial" w:hAnsi="Arial" w:cs="Arial"/>
          <w:sz w:val="22"/>
          <w:szCs w:val="22"/>
        </w:rPr>
        <w:t>Durrant</w:t>
      </w:r>
      <w:proofErr w:type="spellEnd"/>
      <w:r w:rsidR="00791565">
        <w:rPr>
          <w:rFonts w:ascii="Arial" w:hAnsi="Arial" w:cs="Arial"/>
          <w:sz w:val="22"/>
          <w:szCs w:val="22"/>
        </w:rPr>
        <w:t xml:space="preserve">, 2003; </w:t>
      </w:r>
      <w:r w:rsidR="00053B33">
        <w:rPr>
          <w:rFonts w:ascii="Arial" w:hAnsi="Arial" w:cs="Arial"/>
          <w:sz w:val="22"/>
          <w:szCs w:val="22"/>
        </w:rPr>
        <w:t>Whidden, 2009a</w:t>
      </w:r>
      <w:r w:rsidR="00110F47">
        <w:rPr>
          <w:rFonts w:ascii="Arial" w:hAnsi="Arial" w:cs="Arial"/>
          <w:sz w:val="22"/>
          <w:szCs w:val="22"/>
        </w:rPr>
        <w:t xml:space="preserve">; Lamont, 2011; </w:t>
      </w:r>
      <w:r w:rsidR="00791565">
        <w:rPr>
          <w:rFonts w:ascii="Arial" w:hAnsi="Arial" w:cs="Arial"/>
          <w:sz w:val="22"/>
          <w:szCs w:val="22"/>
        </w:rPr>
        <w:t>Forshaw, 2018; Ruhnke, 2020</w:t>
      </w:r>
      <w:r w:rsidR="00110F47">
        <w:rPr>
          <w:rFonts w:ascii="Arial" w:hAnsi="Arial" w:cs="Arial"/>
          <w:sz w:val="22"/>
          <w:szCs w:val="22"/>
        </w:rPr>
        <w:t>)</w:t>
      </w:r>
      <w:r w:rsidR="000C5697">
        <w:rPr>
          <w:rFonts w:ascii="Arial" w:hAnsi="Arial" w:cs="Arial"/>
          <w:sz w:val="22"/>
          <w:szCs w:val="22"/>
        </w:rPr>
        <w:t xml:space="preserve">: </w:t>
      </w:r>
    </w:p>
    <w:p w14:paraId="7A46E0B9" w14:textId="3372DD9B" w:rsidR="000C5697" w:rsidRPr="000C5697" w:rsidRDefault="000C5697" w:rsidP="000C5697">
      <w:pPr>
        <w:ind w:left="720"/>
        <w:rPr>
          <w:rFonts w:ascii="Arial" w:hAnsi="Arial" w:cs="Arial"/>
          <w:sz w:val="22"/>
          <w:szCs w:val="22"/>
        </w:rPr>
      </w:pPr>
      <w:r w:rsidRPr="000C5697">
        <w:rPr>
          <w:rFonts w:ascii="Arial" w:hAnsi="Arial" w:cs="Arial"/>
          <w:sz w:val="22"/>
          <w:szCs w:val="22"/>
        </w:rPr>
        <w:t>I am careful in singing, but now that I have so much of a better idea how to do it, I can certainly join in a heartfelt way, rather than holding back as I used to.</w:t>
      </w:r>
      <w:r>
        <w:rPr>
          <w:rFonts w:ascii="Arial" w:hAnsi="Arial" w:cs="Arial"/>
          <w:sz w:val="22"/>
          <w:szCs w:val="22"/>
        </w:rPr>
        <w:t xml:space="preserve"> (</w:t>
      </w:r>
      <w:r w:rsidR="00053B33">
        <w:rPr>
          <w:rFonts w:ascii="Arial" w:hAnsi="Arial" w:cs="Arial"/>
          <w:sz w:val="22"/>
          <w:szCs w:val="22"/>
        </w:rPr>
        <w:t>Whidden, 2009a</w:t>
      </w:r>
      <w:r>
        <w:rPr>
          <w:rFonts w:ascii="Arial" w:hAnsi="Arial" w:cs="Arial"/>
          <w:sz w:val="22"/>
          <w:szCs w:val="22"/>
        </w:rPr>
        <w:t>, p. 122)</w:t>
      </w:r>
    </w:p>
    <w:p w14:paraId="00F6948C" w14:textId="77777777" w:rsidR="00DE2A06" w:rsidRPr="00AC5968" w:rsidRDefault="00DE2A06" w:rsidP="00DE2A06">
      <w:pPr>
        <w:spacing w:line="360" w:lineRule="auto"/>
        <w:rPr>
          <w:rFonts w:ascii="Arial" w:hAnsi="Arial" w:cs="Arial"/>
          <w:sz w:val="22"/>
          <w:szCs w:val="22"/>
        </w:rPr>
      </w:pPr>
    </w:p>
    <w:p w14:paraId="41418B10" w14:textId="6E605C83" w:rsidR="00191BD6" w:rsidRDefault="00191BD6" w:rsidP="008877EF">
      <w:pPr>
        <w:spacing w:line="360" w:lineRule="auto"/>
        <w:rPr>
          <w:rFonts w:ascii="Arial" w:hAnsi="Arial" w:cs="Arial"/>
          <w:i/>
          <w:iCs/>
          <w:sz w:val="22"/>
          <w:szCs w:val="22"/>
        </w:rPr>
      </w:pPr>
      <w:r>
        <w:rPr>
          <w:rFonts w:ascii="Arial" w:hAnsi="Arial" w:cs="Arial"/>
          <w:i/>
          <w:iCs/>
          <w:sz w:val="22"/>
          <w:szCs w:val="22"/>
        </w:rPr>
        <w:t>Having musical experiences</w:t>
      </w:r>
    </w:p>
    <w:p w14:paraId="078386B6" w14:textId="6E00AE1C" w:rsidR="00125F4D" w:rsidRDefault="00191BD6" w:rsidP="0099255C">
      <w:pPr>
        <w:spacing w:line="360" w:lineRule="auto"/>
        <w:rPr>
          <w:rFonts w:ascii="Arial" w:hAnsi="Arial" w:cs="Arial"/>
          <w:sz w:val="22"/>
          <w:szCs w:val="22"/>
        </w:rPr>
      </w:pPr>
      <w:r>
        <w:rPr>
          <w:rFonts w:ascii="Arial" w:hAnsi="Arial" w:cs="Arial"/>
          <w:sz w:val="22"/>
          <w:szCs w:val="22"/>
        </w:rPr>
        <w:tab/>
      </w:r>
      <w:r w:rsidR="00AC5968">
        <w:rPr>
          <w:rFonts w:ascii="Arial" w:hAnsi="Arial" w:cs="Arial"/>
          <w:sz w:val="22"/>
          <w:szCs w:val="22"/>
        </w:rPr>
        <w:t xml:space="preserve">For some </w:t>
      </w:r>
      <w:r w:rsidR="00872C7E">
        <w:rPr>
          <w:rFonts w:ascii="Arial" w:hAnsi="Arial" w:cs="Arial"/>
          <w:sz w:val="22"/>
          <w:szCs w:val="22"/>
        </w:rPr>
        <w:t>non-singers,</w:t>
      </w:r>
      <w:r w:rsidR="00AC5968">
        <w:rPr>
          <w:rFonts w:ascii="Arial" w:hAnsi="Arial" w:cs="Arial"/>
          <w:sz w:val="22"/>
          <w:szCs w:val="22"/>
        </w:rPr>
        <w:t xml:space="preserve"> the motivation to explore their musical ability is rooted less in</w:t>
      </w:r>
      <w:r w:rsidR="0099255C">
        <w:rPr>
          <w:rFonts w:ascii="Arial" w:hAnsi="Arial" w:cs="Arial"/>
          <w:sz w:val="22"/>
          <w:szCs w:val="22"/>
        </w:rPr>
        <w:t xml:space="preserve"> </w:t>
      </w:r>
      <w:r w:rsidR="00330AD2">
        <w:rPr>
          <w:rFonts w:ascii="Arial" w:hAnsi="Arial" w:cs="Arial"/>
          <w:sz w:val="22"/>
          <w:szCs w:val="22"/>
        </w:rPr>
        <w:t>improv</w:t>
      </w:r>
      <w:r w:rsidR="0099255C">
        <w:rPr>
          <w:rFonts w:ascii="Arial" w:hAnsi="Arial" w:cs="Arial"/>
          <w:sz w:val="22"/>
          <w:szCs w:val="22"/>
        </w:rPr>
        <w:t>ing</w:t>
      </w:r>
      <w:r w:rsidR="00B30AF3">
        <w:rPr>
          <w:rFonts w:ascii="Arial" w:hAnsi="Arial" w:cs="Arial"/>
          <w:sz w:val="22"/>
          <w:szCs w:val="22"/>
        </w:rPr>
        <w:t xml:space="preserve"> their skill</w:t>
      </w:r>
      <w:r w:rsidR="00330AD2">
        <w:rPr>
          <w:rFonts w:ascii="Arial" w:hAnsi="Arial" w:cs="Arial"/>
          <w:sz w:val="22"/>
          <w:szCs w:val="22"/>
        </w:rPr>
        <w:t>s</w:t>
      </w:r>
      <w:r w:rsidR="00B30AF3">
        <w:rPr>
          <w:rFonts w:ascii="Arial" w:hAnsi="Arial" w:cs="Arial"/>
          <w:sz w:val="22"/>
          <w:szCs w:val="22"/>
        </w:rPr>
        <w:t xml:space="preserve"> and more in </w:t>
      </w:r>
      <w:r w:rsidR="00872C7E">
        <w:rPr>
          <w:rFonts w:ascii="Arial" w:hAnsi="Arial" w:cs="Arial"/>
          <w:sz w:val="22"/>
          <w:szCs w:val="22"/>
        </w:rPr>
        <w:t>the appeal of</w:t>
      </w:r>
      <w:r w:rsidR="00B91E34">
        <w:rPr>
          <w:rFonts w:ascii="Arial" w:hAnsi="Arial" w:cs="Arial"/>
          <w:sz w:val="22"/>
          <w:szCs w:val="22"/>
        </w:rPr>
        <w:t xml:space="preserve"> having</w:t>
      </w:r>
      <w:r w:rsidR="005E1596">
        <w:rPr>
          <w:rFonts w:ascii="Arial" w:hAnsi="Arial" w:cs="Arial"/>
          <w:sz w:val="22"/>
          <w:szCs w:val="22"/>
        </w:rPr>
        <w:t xml:space="preserve"> </w:t>
      </w:r>
      <w:r w:rsidR="00B30AF3">
        <w:rPr>
          <w:rFonts w:ascii="Arial" w:hAnsi="Arial" w:cs="Arial"/>
          <w:sz w:val="22"/>
          <w:szCs w:val="22"/>
        </w:rPr>
        <w:t>low-intensity, informal musical experiences</w:t>
      </w:r>
      <w:r w:rsidR="00057DDA">
        <w:rPr>
          <w:rFonts w:ascii="Arial" w:hAnsi="Arial" w:cs="Arial"/>
          <w:sz w:val="22"/>
          <w:szCs w:val="22"/>
        </w:rPr>
        <w:t xml:space="preserve"> (Richards and </w:t>
      </w:r>
      <w:proofErr w:type="spellStart"/>
      <w:r w:rsidR="00057DDA">
        <w:rPr>
          <w:rFonts w:ascii="Arial" w:hAnsi="Arial" w:cs="Arial"/>
          <w:sz w:val="22"/>
          <w:szCs w:val="22"/>
        </w:rPr>
        <w:t>Durrant</w:t>
      </w:r>
      <w:proofErr w:type="spellEnd"/>
      <w:r w:rsidR="00057DDA">
        <w:rPr>
          <w:rFonts w:ascii="Arial" w:hAnsi="Arial" w:cs="Arial"/>
          <w:sz w:val="22"/>
          <w:szCs w:val="22"/>
        </w:rPr>
        <w:t xml:space="preserve">, 2003; Freer, 2006; Davidson, 2011; Lamont, 2011; Ruhnke, 2020). While their musical skills are </w:t>
      </w:r>
      <w:r w:rsidR="00FE2E98">
        <w:rPr>
          <w:rFonts w:ascii="Arial" w:hAnsi="Arial" w:cs="Arial"/>
          <w:sz w:val="22"/>
          <w:szCs w:val="22"/>
        </w:rPr>
        <w:t xml:space="preserve">still </w:t>
      </w:r>
      <w:r w:rsidR="00057DDA">
        <w:rPr>
          <w:rFonts w:ascii="Arial" w:hAnsi="Arial" w:cs="Arial"/>
          <w:sz w:val="22"/>
          <w:szCs w:val="22"/>
        </w:rPr>
        <w:t>likely to improve in these environments</w:t>
      </w:r>
      <w:r w:rsidR="001F0C00">
        <w:rPr>
          <w:rFonts w:ascii="Arial" w:hAnsi="Arial" w:cs="Arial"/>
          <w:sz w:val="22"/>
          <w:szCs w:val="22"/>
        </w:rPr>
        <w:t xml:space="preserve">, it is important to these </w:t>
      </w:r>
      <w:r w:rsidR="00D94EE5">
        <w:rPr>
          <w:rFonts w:ascii="Arial" w:hAnsi="Arial" w:cs="Arial"/>
          <w:sz w:val="22"/>
          <w:szCs w:val="22"/>
        </w:rPr>
        <w:t>non-singers</w:t>
      </w:r>
      <w:r w:rsidR="001F0C00">
        <w:rPr>
          <w:rFonts w:ascii="Arial" w:hAnsi="Arial" w:cs="Arial"/>
          <w:sz w:val="22"/>
          <w:szCs w:val="22"/>
        </w:rPr>
        <w:t xml:space="preserve"> that the environments </w:t>
      </w:r>
      <w:r w:rsidR="0099255C">
        <w:rPr>
          <w:rFonts w:ascii="Arial" w:hAnsi="Arial" w:cs="Arial"/>
          <w:sz w:val="22"/>
          <w:szCs w:val="22"/>
        </w:rPr>
        <w:t>they cho</w:t>
      </w:r>
      <w:r w:rsidR="00D54425">
        <w:rPr>
          <w:rFonts w:ascii="Arial" w:hAnsi="Arial" w:cs="Arial"/>
          <w:sz w:val="22"/>
          <w:szCs w:val="22"/>
        </w:rPr>
        <w:t>o</w:t>
      </w:r>
      <w:r w:rsidR="0099255C">
        <w:rPr>
          <w:rFonts w:ascii="Arial" w:hAnsi="Arial" w:cs="Arial"/>
          <w:sz w:val="22"/>
          <w:szCs w:val="22"/>
        </w:rPr>
        <w:t xml:space="preserve">se to engage with </w:t>
      </w:r>
      <w:r w:rsidR="001F0C00">
        <w:rPr>
          <w:rFonts w:ascii="Arial" w:hAnsi="Arial" w:cs="Arial"/>
          <w:sz w:val="22"/>
          <w:szCs w:val="22"/>
        </w:rPr>
        <w:t>offer</w:t>
      </w:r>
      <w:r w:rsidR="00B91E34">
        <w:rPr>
          <w:rFonts w:ascii="Arial" w:hAnsi="Arial" w:cs="Arial"/>
          <w:sz w:val="22"/>
          <w:szCs w:val="22"/>
        </w:rPr>
        <w:t xml:space="preserve"> casual interactions with music </w:t>
      </w:r>
      <w:r w:rsidR="001F0C00">
        <w:rPr>
          <w:rFonts w:ascii="Arial" w:hAnsi="Arial" w:cs="Arial"/>
          <w:sz w:val="22"/>
          <w:szCs w:val="22"/>
        </w:rPr>
        <w:t>(Lamont, 2011) and d</w:t>
      </w:r>
      <w:r w:rsidR="00872C7E">
        <w:rPr>
          <w:rFonts w:ascii="Arial" w:hAnsi="Arial" w:cs="Arial"/>
          <w:sz w:val="22"/>
          <w:szCs w:val="22"/>
        </w:rPr>
        <w:t>o</w:t>
      </w:r>
      <w:r w:rsidR="001F0C00">
        <w:rPr>
          <w:rFonts w:ascii="Arial" w:hAnsi="Arial" w:cs="Arial"/>
          <w:sz w:val="22"/>
          <w:szCs w:val="22"/>
        </w:rPr>
        <w:t xml:space="preserve"> not emphasize technical skills</w:t>
      </w:r>
      <w:r w:rsidR="0099255C">
        <w:rPr>
          <w:rFonts w:ascii="Arial" w:hAnsi="Arial" w:cs="Arial"/>
          <w:sz w:val="22"/>
          <w:szCs w:val="22"/>
        </w:rPr>
        <w:t xml:space="preserve">. </w:t>
      </w:r>
      <w:r w:rsidR="001F0C00">
        <w:rPr>
          <w:rFonts w:ascii="Arial" w:hAnsi="Arial" w:cs="Arial"/>
          <w:sz w:val="22"/>
          <w:szCs w:val="22"/>
        </w:rPr>
        <w:t>Th</w:t>
      </w:r>
      <w:r w:rsidR="0099255C">
        <w:rPr>
          <w:rFonts w:ascii="Arial" w:hAnsi="Arial" w:cs="Arial"/>
          <w:sz w:val="22"/>
          <w:szCs w:val="22"/>
        </w:rPr>
        <w:t>ese</w:t>
      </w:r>
      <w:r w:rsidR="001F0C00">
        <w:rPr>
          <w:rFonts w:ascii="Arial" w:hAnsi="Arial" w:cs="Arial"/>
          <w:sz w:val="22"/>
          <w:szCs w:val="22"/>
        </w:rPr>
        <w:t xml:space="preserve"> </w:t>
      </w:r>
      <w:r w:rsidR="0099255C">
        <w:rPr>
          <w:rFonts w:ascii="Arial" w:hAnsi="Arial" w:cs="Arial"/>
          <w:sz w:val="22"/>
          <w:szCs w:val="22"/>
        </w:rPr>
        <w:t>environments</w:t>
      </w:r>
      <w:r w:rsidR="001F0C00">
        <w:rPr>
          <w:rFonts w:ascii="Arial" w:hAnsi="Arial" w:cs="Arial"/>
          <w:sz w:val="22"/>
          <w:szCs w:val="22"/>
        </w:rPr>
        <w:t xml:space="preserve"> </w:t>
      </w:r>
      <w:r w:rsidR="0099255C">
        <w:rPr>
          <w:rFonts w:ascii="Arial" w:hAnsi="Arial" w:cs="Arial"/>
          <w:sz w:val="22"/>
          <w:szCs w:val="22"/>
        </w:rPr>
        <w:t>are mainly</w:t>
      </w:r>
      <w:r w:rsidR="001F0C00">
        <w:rPr>
          <w:rFonts w:ascii="Arial" w:hAnsi="Arial" w:cs="Arial"/>
          <w:sz w:val="22"/>
          <w:szCs w:val="22"/>
        </w:rPr>
        <w:t xml:space="preserve"> amateur singing groups, such as the “Can’t Sing Choir” described in Richards and </w:t>
      </w:r>
      <w:proofErr w:type="spellStart"/>
      <w:r w:rsidR="001F0C00">
        <w:rPr>
          <w:rFonts w:ascii="Arial" w:hAnsi="Arial" w:cs="Arial"/>
          <w:sz w:val="22"/>
          <w:szCs w:val="22"/>
        </w:rPr>
        <w:t>Durrant</w:t>
      </w:r>
      <w:proofErr w:type="spellEnd"/>
      <w:r w:rsidR="001F0C00">
        <w:rPr>
          <w:rFonts w:ascii="Arial" w:hAnsi="Arial" w:cs="Arial"/>
          <w:sz w:val="22"/>
          <w:szCs w:val="22"/>
        </w:rPr>
        <w:t xml:space="preserve"> (2003)</w:t>
      </w:r>
      <w:r w:rsidR="0099255C">
        <w:rPr>
          <w:rFonts w:ascii="Arial" w:hAnsi="Arial" w:cs="Arial"/>
          <w:sz w:val="22"/>
          <w:szCs w:val="22"/>
        </w:rPr>
        <w:t xml:space="preserve">, </w:t>
      </w:r>
      <w:r w:rsidR="001F0C00">
        <w:rPr>
          <w:rFonts w:ascii="Arial" w:hAnsi="Arial" w:cs="Arial"/>
          <w:sz w:val="22"/>
          <w:szCs w:val="22"/>
        </w:rPr>
        <w:t>choirs designed for senior citizens and marginalized populations (Davidson, 2011)</w:t>
      </w:r>
      <w:r w:rsidR="0099255C">
        <w:rPr>
          <w:rFonts w:ascii="Arial" w:hAnsi="Arial" w:cs="Arial"/>
          <w:sz w:val="22"/>
          <w:szCs w:val="22"/>
        </w:rPr>
        <w:t>, or community choirs that don’t require an audition, such as “Loud Mouth Women” (Lamont, 2011; Natural Voice Network, no date)</w:t>
      </w:r>
      <w:r w:rsidR="001F0C00">
        <w:rPr>
          <w:rFonts w:ascii="Arial" w:hAnsi="Arial" w:cs="Arial"/>
          <w:sz w:val="22"/>
          <w:szCs w:val="22"/>
        </w:rPr>
        <w:t xml:space="preserve">. </w:t>
      </w:r>
      <w:r w:rsidR="002379C3">
        <w:rPr>
          <w:rFonts w:ascii="Arial" w:hAnsi="Arial" w:cs="Arial"/>
          <w:sz w:val="22"/>
          <w:szCs w:val="22"/>
        </w:rPr>
        <w:t xml:space="preserve">These </w:t>
      </w:r>
      <w:r w:rsidR="00FE2E98">
        <w:rPr>
          <w:rFonts w:ascii="Arial" w:hAnsi="Arial" w:cs="Arial"/>
          <w:sz w:val="22"/>
          <w:szCs w:val="22"/>
        </w:rPr>
        <w:t xml:space="preserve">types of </w:t>
      </w:r>
      <w:r w:rsidR="002379C3">
        <w:rPr>
          <w:rFonts w:ascii="Arial" w:hAnsi="Arial" w:cs="Arial"/>
          <w:sz w:val="22"/>
          <w:szCs w:val="22"/>
        </w:rPr>
        <w:t>groups emphasize participation</w:t>
      </w:r>
      <w:r w:rsidR="00D42D11">
        <w:rPr>
          <w:rFonts w:ascii="Arial" w:hAnsi="Arial" w:cs="Arial"/>
          <w:sz w:val="22"/>
          <w:szCs w:val="22"/>
        </w:rPr>
        <w:t xml:space="preserve"> and engagement</w:t>
      </w:r>
      <w:r w:rsidR="002379C3">
        <w:rPr>
          <w:rFonts w:ascii="Arial" w:hAnsi="Arial" w:cs="Arial"/>
          <w:sz w:val="22"/>
          <w:szCs w:val="22"/>
        </w:rPr>
        <w:t xml:space="preserve"> over performance</w:t>
      </w:r>
      <w:r w:rsidR="00987763">
        <w:rPr>
          <w:rFonts w:ascii="Arial" w:hAnsi="Arial" w:cs="Arial"/>
          <w:sz w:val="22"/>
          <w:szCs w:val="22"/>
        </w:rPr>
        <w:t xml:space="preserve"> skill</w:t>
      </w:r>
      <w:r w:rsidR="003E01E2">
        <w:rPr>
          <w:rFonts w:ascii="Arial" w:hAnsi="Arial" w:cs="Arial"/>
          <w:sz w:val="22"/>
          <w:szCs w:val="22"/>
        </w:rPr>
        <w:t xml:space="preserve">, </w:t>
      </w:r>
      <w:r w:rsidR="00542609">
        <w:rPr>
          <w:rFonts w:ascii="Arial" w:hAnsi="Arial" w:cs="Arial"/>
          <w:sz w:val="22"/>
          <w:szCs w:val="22"/>
        </w:rPr>
        <w:t>push</w:t>
      </w:r>
      <w:r w:rsidR="003E01E2">
        <w:rPr>
          <w:rFonts w:ascii="Arial" w:hAnsi="Arial" w:cs="Arial"/>
          <w:sz w:val="22"/>
          <w:szCs w:val="22"/>
        </w:rPr>
        <w:t>ing</w:t>
      </w:r>
      <w:r w:rsidR="00542609">
        <w:rPr>
          <w:rFonts w:ascii="Arial" w:hAnsi="Arial" w:cs="Arial"/>
          <w:sz w:val="22"/>
          <w:szCs w:val="22"/>
        </w:rPr>
        <w:t xml:space="preserve"> back against the </w:t>
      </w:r>
      <w:r w:rsidR="00D44228">
        <w:rPr>
          <w:rFonts w:ascii="Arial" w:hAnsi="Arial" w:cs="Arial"/>
          <w:sz w:val="22"/>
          <w:szCs w:val="22"/>
        </w:rPr>
        <w:t xml:space="preserve">characteristics of </w:t>
      </w:r>
      <w:r w:rsidR="00542609">
        <w:rPr>
          <w:rFonts w:ascii="Arial" w:hAnsi="Arial" w:cs="Arial"/>
          <w:sz w:val="22"/>
          <w:szCs w:val="22"/>
        </w:rPr>
        <w:t xml:space="preserve">unwelcoming environments that deter </w:t>
      </w:r>
      <w:r w:rsidR="00D94EE5">
        <w:rPr>
          <w:rFonts w:ascii="Arial" w:hAnsi="Arial" w:cs="Arial"/>
          <w:sz w:val="22"/>
          <w:szCs w:val="22"/>
        </w:rPr>
        <w:t>non-singers</w:t>
      </w:r>
      <w:r w:rsidR="00542609">
        <w:rPr>
          <w:rFonts w:ascii="Arial" w:hAnsi="Arial" w:cs="Arial"/>
          <w:sz w:val="22"/>
          <w:szCs w:val="22"/>
        </w:rPr>
        <w:t xml:space="preserve"> from challenging their status</w:t>
      </w:r>
      <w:r w:rsidR="00E561D2">
        <w:rPr>
          <w:rFonts w:ascii="Arial" w:hAnsi="Arial" w:cs="Arial"/>
          <w:sz w:val="22"/>
          <w:szCs w:val="22"/>
        </w:rPr>
        <w:t xml:space="preserve"> (Richard</w:t>
      </w:r>
      <w:r w:rsidR="00B91E34">
        <w:rPr>
          <w:rFonts w:ascii="Arial" w:hAnsi="Arial" w:cs="Arial"/>
          <w:sz w:val="22"/>
          <w:szCs w:val="22"/>
        </w:rPr>
        <w:t>s</w:t>
      </w:r>
      <w:r w:rsidR="00E561D2">
        <w:rPr>
          <w:rFonts w:ascii="Arial" w:hAnsi="Arial" w:cs="Arial"/>
          <w:sz w:val="22"/>
          <w:szCs w:val="22"/>
        </w:rPr>
        <w:t xml:space="preserve"> and </w:t>
      </w:r>
      <w:proofErr w:type="spellStart"/>
      <w:r w:rsidR="00E561D2">
        <w:rPr>
          <w:rFonts w:ascii="Arial" w:hAnsi="Arial" w:cs="Arial"/>
          <w:sz w:val="22"/>
          <w:szCs w:val="22"/>
        </w:rPr>
        <w:t>Durrant</w:t>
      </w:r>
      <w:proofErr w:type="spellEnd"/>
      <w:r w:rsidR="00E561D2">
        <w:rPr>
          <w:rFonts w:ascii="Arial" w:hAnsi="Arial" w:cs="Arial"/>
          <w:sz w:val="22"/>
          <w:szCs w:val="22"/>
        </w:rPr>
        <w:t>, 2003</w:t>
      </w:r>
      <w:r w:rsidR="00D53146">
        <w:rPr>
          <w:rFonts w:ascii="Arial" w:hAnsi="Arial" w:cs="Arial"/>
          <w:sz w:val="22"/>
          <w:szCs w:val="22"/>
        </w:rPr>
        <w:t>).</w:t>
      </w:r>
    </w:p>
    <w:p w14:paraId="5FF4195B" w14:textId="77777777" w:rsidR="00125F4D" w:rsidRPr="00125F4D" w:rsidRDefault="00125F4D" w:rsidP="0099255C">
      <w:pPr>
        <w:spacing w:line="360" w:lineRule="auto"/>
        <w:rPr>
          <w:rFonts w:ascii="Arial" w:hAnsi="Arial" w:cs="Arial"/>
          <w:sz w:val="22"/>
          <w:szCs w:val="22"/>
          <w:u w:val="single"/>
        </w:rPr>
      </w:pPr>
    </w:p>
    <w:p w14:paraId="478B753C" w14:textId="3D6FF54F" w:rsidR="000674C7" w:rsidRPr="000674C7" w:rsidRDefault="000674C7" w:rsidP="0099255C">
      <w:pPr>
        <w:spacing w:line="360" w:lineRule="auto"/>
        <w:rPr>
          <w:rFonts w:ascii="Arial" w:hAnsi="Arial" w:cs="Arial"/>
          <w:sz w:val="22"/>
          <w:szCs w:val="22"/>
          <w:u w:val="single"/>
        </w:rPr>
      </w:pPr>
      <w:r>
        <w:rPr>
          <w:rFonts w:ascii="Arial" w:hAnsi="Arial" w:cs="Arial"/>
          <w:sz w:val="22"/>
          <w:szCs w:val="22"/>
          <w:u w:val="single"/>
        </w:rPr>
        <w:t>Non-musical motivations</w:t>
      </w:r>
    </w:p>
    <w:p w14:paraId="45543D8E" w14:textId="77777777" w:rsidR="00032B86" w:rsidRDefault="00032B86" w:rsidP="008877EF">
      <w:pPr>
        <w:spacing w:line="360" w:lineRule="auto"/>
        <w:rPr>
          <w:rFonts w:ascii="Arial" w:hAnsi="Arial" w:cs="Arial"/>
          <w:i/>
          <w:iCs/>
          <w:sz w:val="22"/>
          <w:szCs w:val="22"/>
        </w:rPr>
      </w:pPr>
      <w:r>
        <w:rPr>
          <w:rFonts w:ascii="Arial" w:hAnsi="Arial" w:cs="Arial"/>
          <w:i/>
          <w:iCs/>
          <w:sz w:val="22"/>
          <w:szCs w:val="22"/>
        </w:rPr>
        <w:t>“Doing new things”</w:t>
      </w:r>
    </w:p>
    <w:p w14:paraId="4FC3696E" w14:textId="6011460F" w:rsidR="00AB386E" w:rsidRDefault="00032B86" w:rsidP="003C54AF">
      <w:pPr>
        <w:spacing w:line="360" w:lineRule="auto"/>
        <w:rPr>
          <w:rFonts w:ascii="Arial" w:hAnsi="Arial" w:cs="Arial"/>
          <w:sz w:val="22"/>
          <w:szCs w:val="22"/>
        </w:rPr>
      </w:pPr>
      <w:r>
        <w:rPr>
          <w:rFonts w:ascii="Arial" w:hAnsi="Arial" w:cs="Arial"/>
          <w:i/>
          <w:iCs/>
          <w:sz w:val="22"/>
          <w:szCs w:val="22"/>
        </w:rPr>
        <w:tab/>
      </w:r>
      <w:r>
        <w:rPr>
          <w:rFonts w:ascii="Arial" w:hAnsi="Arial" w:cs="Arial"/>
          <w:sz w:val="22"/>
          <w:szCs w:val="22"/>
        </w:rPr>
        <w:t xml:space="preserve">Many adult </w:t>
      </w:r>
      <w:r w:rsidR="00D94EE5">
        <w:rPr>
          <w:rFonts w:ascii="Arial" w:hAnsi="Arial" w:cs="Arial"/>
          <w:sz w:val="22"/>
          <w:szCs w:val="22"/>
        </w:rPr>
        <w:t>non-singers</w:t>
      </w:r>
      <w:r>
        <w:rPr>
          <w:rFonts w:ascii="Arial" w:hAnsi="Arial" w:cs="Arial"/>
          <w:sz w:val="22"/>
          <w:szCs w:val="22"/>
        </w:rPr>
        <w:t xml:space="preserve"> </w:t>
      </w:r>
      <w:r w:rsidR="005260D0">
        <w:rPr>
          <w:rFonts w:ascii="Arial" w:hAnsi="Arial" w:cs="Arial"/>
          <w:sz w:val="22"/>
          <w:szCs w:val="22"/>
        </w:rPr>
        <w:t>begin to experiment with vocal training not because of any profound love for music but because they like “doing new things” (Lamont, 2011, p. 371)</w:t>
      </w:r>
      <w:r w:rsidR="004834CD">
        <w:rPr>
          <w:rFonts w:ascii="Arial" w:hAnsi="Arial" w:cs="Arial"/>
          <w:sz w:val="22"/>
          <w:szCs w:val="22"/>
        </w:rPr>
        <w:t xml:space="preserve"> and the sense of achievement they get from participating (Davidson, 2011; Lamont, 2011; Lamont, 2017). </w:t>
      </w:r>
      <w:r w:rsidR="006F07E4">
        <w:rPr>
          <w:rFonts w:ascii="Arial" w:hAnsi="Arial" w:cs="Arial"/>
          <w:sz w:val="22"/>
          <w:szCs w:val="22"/>
        </w:rPr>
        <w:t>Lamont (2011) suggests that t</w:t>
      </w:r>
      <w:r w:rsidR="004834CD">
        <w:rPr>
          <w:rFonts w:ascii="Arial" w:hAnsi="Arial" w:cs="Arial"/>
          <w:sz w:val="22"/>
          <w:szCs w:val="22"/>
        </w:rPr>
        <w:t xml:space="preserve">his </w:t>
      </w:r>
      <w:r w:rsidR="003C54AF">
        <w:rPr>
          <w:rFonts w:ascii="Arial" w:hAnsi="Arial" w:cs="Arial"/>
          <w:sz w:val="22"/>
          <w:szCs w:val="22"/>
        </w:rPr>
        <w:t xml:space="preserve">motivation </w:t>
      </w:r>
      <w:r w:rsidR="004834CD">
        <w:rPr>
          <w:rFonts w:ascii="Arial" w:hAnsi="Arial" w:cs="Arial"/>
          <w:sz w:val="22"/>
          <w:szCs w:val="22"/>
        </w:rPr>
        <w:t xml:space="preserve">may be tied to </w:t>
      </w:r>
      <w:r w:rsidR="003D0FD5">
        <w:rPr>
          <w:rFonts w:ascii="Arial" w:hAnsi="Arial" w:cs="Arial"/>
          <w:sz w:val="22"/>
          <w:szCs w:val="22"/>
        </w:rPr>
        <w:t xml:space="preserve">the crises in </w:t>
      </w:r>
      <w:r w:rsidR="00EC4A3A">
        <w:rPr>
          <w:rFonts w:ascii="Arial" w:hAnsi="Arial" w:cs="Arial"/>
          <w:sz w:val="22"/>
          <w:szCs w:val="22"/>
        </w:rPr>
        <w:t>Erikson</w:t>
      </w:r>
      <w:r w:rsidR="003C54AF">
        <w:rPr>
          <w:rFonts w:ascii="Arial" w:hAnsi="Arial" w:cs="Arial"/>
          <w:sz w:val="22"/>
          <w:szCs w:val="22"/>
        </w:rPr>
        <w:t>’s</w:t>
      </w:r>
      <w:r w:rsidR="00EC4A3A">
        <w:rPr>
          <w:rFonts w:ascii="Arial" w:hAnsi="Arial" w:cs="Arial"/>
          <w:sz w:val="22"/>
          <w:szCs w:val="22"/>
        </w:rPr>
        <w:t xml:space="preserve"> (198</w:t>
      </w:r>
      <w:r w:rsidR="008041B7">
        <w:rPr>
          <w:rFonts w:ascii="Arial" w:hAnsi="Arial" w:cs="Arial"/>
          <w:sz w:val="22"/>
          <w:szCs w:val="22"/>
        </w:rPr>
        <w:t>0</w:t>
      </w:r>
      <w:r w:rsidR="00EC4A3A">
        <w:rPr>
          <w:rFonts w:ascii="Arial" w:hAnsi="Arial" w:cs="Arial"/>
          <w:sz w:val="22"/>
          <w:szCs w:val="22"/>
        </w:rPr>
        <w:t xml:space="preserve">) eight stages </w:t>
      </w:r>
      <w:r w:rsidR="00CF74BD">
        <w:rPr>
          <w:rFonts w:ascii="Arial" w:hAnsi="Arial" w:cs="Arial"/>
          <w:sz w:val="22"/>
          <w:szCs w:val="22"/>
        </w:rPr>
        <w:t xml:space="preserve">of </w:t>
      </w:r>
      <w:r w:rsidR="00B77642">
        <w:rPr>
          <w:rFonts w:ascii="Arial" w:hAnsi="Arial" w:cs="Arial"/>
          <w:sz w:val="22"/>
          <w:szCs w:val="22"/>
        </w:rPr>
        <w:t xml:space="preserve">psychosocial </w:t>
      </w:r>
      <w:r w:rsidR="00B77642" w:rsidRPr="00A46E6F">
        <w:rPr>
          <w:rFonts w:ascii="Arial" w:hAnsi="Arial" w:cs="Arial"/>
          <w:sz w:val="22"/>
          <w:szCs w:val="22"/>
        </w:rPr>
        <w:t>development</w:t>
      </w:r>
      <w:r w:rsidR="00EC4A3A" w:rsidRPr="00A46E6F">
        <w:rPr>
          <w:rFonts w:ascii="Arial" w:hAnsi="Arial" w:cs="Arial"/>
          <w:sz w:val="22"/>
          <w:szCs w:val="22"/>
        </w:rPr>
        <w:t xml:space="preserve"> (see Table </w:t>
      </w:r>
      <w:r w:rsidR="00FB0CCE">
        <w:rPr>
          <w:rFonts w:ascii="Arial" w:hAnsi="Arial" w:cs="Arial"/>
          <w:sz w:val="22"/>
          <w:szCs w:val="22"/>
        </w:rPr>
        <w:t>1</w:t>
      </w:r>
      <w:r w:rsidR="00EC4A3A" w:rsidRPr="00A46E6F">
        <w:rPr>
          <w:rFonts w:ascii="Arial" w:hAnsi="Arial" w:cs="Arial"/>
          <w:sz w:val="22"/>
          <w:szCs w:val="22"/>
        </w:rPr>
        <w:t>).</w:t>
      </w:r>
      <w:r w:rsidR="00EC4A3A">
        <w:rPr>
          <w:rFonts w:ascii="Arial" w:hAnsi="Arial" w:cs="Arial"/>
          <w:sz w:val="22"/>
          <w:szCs w:val="22"/>
        </w:rPr>
        <w:t xml:space="preserve"> </w:t>
      </w:r>
      <w:r w:rsidR="0098211C">
        <w:rPr>
          <w:rFonts w:ascii="Arial" w:hAnsi="Arial" w:cs="Arial"/>
          <w:sz w:val="22"/>
          <w:szCs w:val="22"/>
        </w:rPr>
        <w:t>In this theory, a</w:t>
      </w:r>
      <w:r w:rsidR="00EC4A3A">
        <w:rPr>
          <w:rFonts w:ascii="Arial" w:hAnsi="Arial" w:cs="Arial"/>
          <w:sz w:val="22"/>
          <w:szCs w:val="22"/>
        </w:rPr>
        <w:t xml:space="preserve">s humans age, they move through different </w:t>
      </w:r>
      <w:r w:rsidR="00B77642">
        <w:rPr>
          <w:rFonts w:ascii="Arial" w:hAnsi="Arial" w:cs="Arial"/>
          <w:sz w:val="22"/>
          <w:szCs w:val="22"/>
        </w:rPr>
        <w:t xml:space="preserve">stages that are associated with their own conflicts and crises (Sugarman, 2001). </w:t>
      </w:r>
      <w:r w:rsidR="006505CE">
        <w:rPr>
          <w:rFonts w:ascii="Arial" w:hAnsi="Arial" w:cs="Arial"/>
          <w:sz w:val="22"/>
          <w:szCs w:val="22"/>
        </w:rPr>
        <w:t>In conducting an end</w:t>
      </w:r>
      <w:r w:rsidR="00A46E6F">
        <w:rPr>
          <w:rFonts w:ascii="Arial" w:hAnsi="Arial" w:cs="Arial"/>
          <w:sz w:val="22"/>
          <w:szCs w:val="22"/>
        </w:rPr>
        <w:t>-</w:t>
      </w:r>
      <w:r w:rsidR="006505CE">
        <w:rPr>
          <w:rFonts w:ascii="Arial" w:hAnsi="Arial" w:cs="Arial"/>
          <w:sz w:val="22"/>
          <w:szCs w:val="22"/>
        </w:rPr>
        <w:t>of</w:t>
      </w:r>
      <w:r w:rsidR="00A46E6F">
        <w:rPr>
          <w:rFonts w:ascii="Arial" w:hAnsi="Arial" w:cs="Arial"/>
          <w:sz w:val="22"/>
          <w:szCs w:val="22"/>
        </w:rPr>
        <w:t>-</w:t>
      </w:r>
      <w:r w:rsidR="006505CE">
        <w:rPr>
          <w:rFonts w:ascii="Arial" w:hAnsi="Arial" w:cs="Arial"/>
          <w:sz w:val="22"/>
          <w:szCs w:val="22"/>
        </w:rPr>
        <w:t>life review, o</w:t>
      </w:r>
      <w:r w:rsidR="00273D3F">
        <w:rPr>
          <w:rFonts w:ascii="Arial" w:hAnsi="Arial" w:cs="Arial"/>
          <w:sz w:val="22"/>
          <w:szCs w:val="22"/>
        </w:rPr>
        <w:t xml:space="preserve">lder adults seek “integrity” </w:t>
      </w:r>
      <w:r w:rsidR="0038464E">
        <w:rPr>
          <w:rFonts w:ascii="Arial" w:hAnsi="Arial" w:cs="Arial"/>
          <w:sz w:val="22"/>
          <w:szCs w:val="22"/>
        </w:rPr>
        <w:t xml:space="preserve">to fight back against “despair,” which is associated with “resentment, guilt, and regret” (Haber, 2006, p. 157). </w:t>
      </w:r>
      <w:r w:rsidR="0038464E">
        <w:rPr>
          <w:rFonts w:ascii="Arial" w:hAnsi="Arial" w:cs="Arial"/>
          <w:sz w:val="22"/>
          <w:szCs w:val="22"/>
        </w:rPr>
        <w:lastRenderedPageBreak/>
        <w:t>T</w:t>
      </w:r>
      <w:r w:rsidR="006505CE">
        <w:rPr>
          <w:rFonts w:ascii="Arial" w:hAnsi="Arial" w:cs="Arial"/>
          <w:sz w:val="22"/>
          <w:szCs w:val="22"/>
        </w:rPr>
        <w:t xml:space="preserve">hey </w:t>
      </w:r>
      <w:r w:rsidR="0038464E">
        <w:rPr>
          <w:rFonts w:ascii="Arial" w:hAnsi="Arial" w:cs="Arial"/>
          <w:sz w:val="22"/>
          <w:szCs w:val="22"/>
        </w:rPr>
        <w:t>may</w:t>
      </w:r>
      <w:r w:rsidR="006505CE">
        <w:rPr>
          <w:rFonts w:ascii="Arial" w:hAnsi="Arial" w:cs="Arial"/>
          <w:sz w:val="22"/>
          <w:szCs w:val="22"/>
        </w:rPr>
        <w:t xml:space="preserve"> find this</w:t>
      </w:r>
      <w:r w:rsidR="0038464E">
        <w:rPr>
          <w:rFonts w:ascii="Arial" w:hAnsi="Arial" w:cs="Arial"/>
          <w:sz w:val="22"/>
          <w:szCs w:val="22"/>
        </w:rPr>
        <w:t xml:space="preserve"> integrity</w:t>
      </w:r>
      <w:r w:rsidR="006505CE">
        <w:rPr>
          <w:rFonts w:ascii="Arial" w:hAnsi="Arial" w:cs="Arial"/>
          <w:sz w:val="22"/>
          <w:szCs w:val="22"/>
        </w:rPr>
        <w:t xml:space="preserve"> in musical environments, even if they did not previously consider themselves musical</w:t>
      </w:r>
      <w:r w:rsidR="00273D3F">
        <w:rPr>
          <w:rFonts w:ascii="Arial" w:hAnsi="Arial" w:cs="Arial"/>
          <w:sz w:val="22"/>
          <w:szCs w:val="22"/>
        </w:rPr>
        <w:t xml:space="preserve"> (Lamont, 2011)</w:t>
      </w:r>
      <w:r w:rsidR="006505CE">
        <w:rPr>
          <w:rFonts w:ascii="Arial" w:hAnsi="Arial" w:cs="Arial"/>
          <w:sz w:val="22"/>
          <w:szCs w:val="22"/>
        </w:rPr>
        <w:t xml:space="preserve">. </w:t>
      </w:r>
      <w:r w:rsidR="00CF74BD">
        <w:rPr>
          <w:rFonts w:ascii="Arial" w:hAnsi="Arial" w:cs="Arial"/>
          <w:sz w:val="22"/>
          <w:szCs w:val="22"/>
        </w:rPr>
        <w:t xml:space="preserve">With this psychosocial view, the motivation to </w:t>
      </w:r>
      <w:r w:rsidR="003D025A">
        <w:rPr>
          <w:rFonts w:ascii="Arial" w:hAnsi="Arial" w:cs="Arial"/>
          <w:sz w:val="22"/>
          <w:szCs w:val="22"/>
        </w:rPr>
        <w:t xml:space="preserve">try a new hobby and </w:t>
      </w:r>
      <w:r w:rsidR="00CF74BD">
        <w:rPr>
          <w:rFonts w:ascii="Arial" w:hAnsi="Arial" w:cs="Arial"/>
          <w:sz w:val="22"/>
          <w:szCs w:val="22"/>
        </w:rPr>
        <w:t xml:space="preserve">participate in singing may not be because of </w:t>
      </w:r>
      <w:r w:rsidR="004428C9">
        <w:rPr>
          <w:rFonts w:ascii="Arial" w:hAnsi="Arial" w:cs="Arial"/>
          <w:sz w:val="22"/>
          <w:szCs w:val="22"/>
        </w:rPr>
        <w:t xml:space="preserve">music itself, but because of what singing fulfills: the need </w:t>
      </w:r>
      <w:r w:rsidR="00C8598F">
        <w:rPr>
          <w:rFonts w:ascii="Arial" w:hAnsi="Arial" w:cs="Arial"/>
          <w:sz w:val="22"/>
          <w:szCs w:val="22"/>
        </w:rPr>
        <w:t>for dignity</w:t>
      </w:r>
      <w:r w:rsidR="00AB386E">
        <w:rPr>
          <w:rFonts w:ascii="Arial" w:hAnsi="Arial" w:cs="Arial"/>
          <w:sz w:val="22"/>
          <w:szCs w:val="22"/>
        </w:rPr>
        <w:t xml:space="preserve"> and meaning</w:t>
      </w:r>
      <w:r w:rsidR="00C8598F">
        <w:rPr>
          <w:rFonts w:ascii="Arial" w:hAnsi="Arial" w:cs="Arial"/>
          <w:sz w:val="22"/>
          <w:szCs w:val="22"/>
        </w:rPr>
        <w:t>.</w:t>
      </w:r>
      <w:r w:rsidR="00AB386E">
        <w:rPr>
          <w:rFonts w:ascii="Arial" w:hAnsi="Arial" w:cs="Arial"/>
          <w:sz w:val="22"/>
          <w:szCs w:val="22"/>
        </w:rPr>
        <w:t xml:space="preserve"> </w:t>
      </w:r>
    </w:p>
    <w:p w14:paraId="31244A8A" w14:textId="039EE8C2" w:rsidR="003D13F8" w:rsidRDefault="003D13F8" w:rsidP="008877EF">
      <w:pPr>
        <w:spacing w:line="360" w:lineRule="auto"/>
        <w:rPr>
          <w:rFonts w:ascii="Arial" w:hAnsi="Arial" w:cs="Arial"/>
          <w:sz w:val="22"/>
          <w:szCs w:val="22"/>
        </w:rPr>
      </w:pPr>
    </w:p>
    <w:p w14:paraId="0D1A6623" w14:textId="717742E5" w:rsidR="008041B7" w:rsidRPr="008041B7" w:rsidRDefault="008041B7" w:rsidP="008041B7">
      <w:pPr>
        <w:pStyle w:val="Caption"/>
        <w:keepNext/>
        <w:rPr>
          <w:rFonts w:ascii="Arial" w:hAnsi="Arial" w:cs="Arial"/>
          <w:b/>
          <w:bCs/>
          <w:i w:val="0"/>
          <w:iCs w:val="0"/>
          <w:color w:val="000000" w:themeColor="text1"/>
          <w:sz w:val="22"/>
          <w:szCs w:val="22"/>
        </w:rPr>
      </w:pPr>
      <w:r w:rsidRPr="008041B7">
        <w:rPr>
          <w:rFonts w:ascii="Arial" w:hAnsi="Arial" w:cs="Arial"/>
          <w:b/>
          <w:bCs/>
          <w:i w:val="0"/>
          <w:iCs w:val="0"/>
          <w:color w:val="000000" w:themeColor="text1"/>
          <w:sz w:val="22"/>
          <w:szCs w:val="22"/>
        </w:rPr>
        <w:t xml:space="preserve">Table </w:t>
      </w:r>
      <w:r w:rsidR="00FB0CCE">
        <w:rPr>
          <w:rFonts w:ascii="Arial" w:hAnsi="Arial" w:cs="Arial"/>
          <w:b/>
          <w:bCs/>
          <w:i w:val="0"/>
          <w:iCs w:val="0"/>
          <w:color w:val="000000" w:themeColor="text1"/>
          <w:sz w:val="22"/>
          <w:szCs w:val="22"/>
        </w:rPr>
        <w:t>1</w:t>
      </w:r>
      <w:r w:rsidRPr="008041B7">
        <w:rPr>
          <w:rFonts w:ascii="Arial" w:hAnsi="Arial" w:cs="Arial"/>
          <w:b/>
          <w:bCs/>
          <w:i w:val="0"/>
          <w:iCs w:val="0"/>
          <w:color w:val="000000" w:themeColor="text1"/>
          <w:sz w:val="22"/>
          <w:szCs w:val="22"/>
        </w:rPr>
        <w:t xml:space="preserve">: Erikson's </w:t>
      </w:r>
      <w:r>
        <w:rPr>
          <w:rFonts w:ascii="Arial" w:hAnsi="Arial" w:cs="Arial"/>
          <w:b/>
          <w:bCs/>
          <w:i w:val="0"/>
          <w:iCs w:val="0"/>
          <w:color w:val="000000" w:themeColor="text1"/>
          <w:sz w:val="22"/>
          <w:szCs w:val="22"/>
        </w:rPr>
        <w:t xml:space="preserve">(1980) </w:t>
      </w:r>
      <w:r w:rsidRPr="008041B7">
        <w:rPr>
          <w:rFonts w:ascii="Arial" w:hAnsi="Arial" w:cs="Arial"/>
          <w:b/>
          <w:bCs/>
          <w:i w:val="0"/>
          <w:iCs w:val="0"/>
          <w:color w:val="000000" w:themeColor="text1"/>
          <w:sz w:val="22"/>
          <w:szCs w:val="22"/>
        </w:rPr>
        <w:t>stages of psychosocial development</w:t>
      </w:r>
    </w:p>
    <w:tbl>
      <w:tblPr>
        <w:tblStyle w:val="TableGrid"/>
        <w:tblW w:w="0" w:type="auto"/>
        <w:tblLook w:val="04A0" w:firstRow="1" w:lastRow="0" w:firstColumn="1" w:lastColumn="0" w:noHBand="0" w:noVBand="1"/>
      </w:tblPr>
      <w:tblGrid>
        <w:gridCol w:w="1452"/>
        <w:gridCol w:w="1692"/>
        <w:gridCol w:w="2500"/>
        <w:gridCol w:w="1464"/>
        <w:gridCol w:w="2242"/>
      </w:tblGrid>
      <w:tr w:rsidR="003D13F8" w14:paraId="325E2601" w14:textId="77777777" w:rsidTr="00E37581">
        <w:tc>
          <w:tcPr>
            <w:tcW w:w="1452" w:type="dxa"/>
            <w:vAlign w:val="center"/>
          </w:tcPr>
          <w:p w14:paraId="2B7385EF" w14:textId="0A82C979" w:rsidR="003D13F8" w:rsidRPr="0098211C" w:rsidRDefault="003D13F8" w:rsidP="00E37581">
            <w:pPr>
              <w:spacing w:line="360" w:lineRule="auto"/>
              <w:rPr>
                <w:rFonts w:ascii="Arial" w:hAnsi="Arial" w:cs="Arial"/>
                <w:sz w:val="22"/>
                <w:szCs w:val="22"/>
                <w:u w:val="single"/>
              </w:rPr>
            </w:pPr>
            <w:r w:rsidRPr="0098211C">
              <w:rPr>
                <w:rFonts w:ascii="Arial" w:hAnsi="Arial" w:cs="Arial"/>
                <w:sz w:val="22"/>
                <w:szCs w:val="22"/>
                <w:u w:val="single"/>
              </w:rPr>
              <w:t>Approximate age</w:t>
            </w:r>
          </w:p>
        </w:tc>
        <w:tc>
          <w:tcPr>
            <w:tcW w:w="1692" w:type="dxa"/>
            <w:vAlign w:val="center"/>
          </w:tcPr>
          <w:p w14:paraId="09E5F3A6" w14:textId="0076180C" w:rsidR="003D13F8" w:rsidRPr="0098211C" w:rsidRDefault="003D13F8" w:rsidP="00E37581">
            <w:pPr>
              <w:spacing w:line="360" w:lineRule="auto"/>
              <w:rPr>
                <w:rFonts w:ascii="Arial" w:hAnsi="Arial" w:cs="Arial"/>
                <w:sz w:val="22"/>
                <w:szCs w:val="22"/>
                <w:u w:val="single"/>
              </w:rPr>
            </w:pPr>
            <w:r w:rsidRPr="0098211C">
              <w:rPr>
                <w:rFonts w:ascii="Arial" w:hAnsi="Arial" w:cs="Arial"/>
                <w:sz w:val="22"/>
                <w:szCs w:val="22"/>
                <w:u w:val="single"/>
              </w:rPr>
              <w:t>Stage</w:t>
            </w:r>
          </w:p>
        </w:tc>
        <w:tc>
          <w:tcPr>
            <w:tcW w:w="2500" w:type="dxa"/>
            <w:vAlign w:val="center"/>
          </w:tcPr>
          <w:p w14:paraId="55C0E844" w14:textId="66674330" w:rsidR="003D13F8" w:rsidRPr="0098211C" w:rsidRDefault="003D13F8" w:rsidP="00E37581">
            <w:pPr>
              <w:spacing w:line="360" w:lineRule="auto"/>
              <w:rPr>
                <w:rFonts w:ascii="Arial" w:hAnsi="Arial" w:cs="Arial"/>
                <w:sz w:val="22"/>
                <w:szCs w:val="22"/>
                <w:u w:val="single"/>
              </w:rPr>
            </w:pPr>
            <w:r w:rsidRPr="0098211C">
              <w:rPr>
                <w:rFonts w:ascii="Arial" w:hAnsi="Arial" w:cs="Arial"/>
                <w:sz w:val="22"/>
                <w:szCs w:val="22"/>
                <w:u w:val="single"/>
              </w:rPr>
              <w:t>Crisis</w:t>
            </w:r>
          </w:p>
        </w:tc>
        <w:tc>
          <w:tcPr>
            <w:tcW w:w="1464" w:type="dxa"/>
            <w:vAlign w:val="center"/>
          </w:tcPr>
          <w:p w14:paraId="649B650C" w14:textId="4432B439" w:rsidR="003D13F8" w:rsidRPr="0098211C" w:rsidRDefault="003D13F8" w:rsidP="00E37581">
            <w:pPr>
              <w:spacing w:line="360" w:lineRule="auto"/>
              <w:rPr>
                <w:rFonts w:ascii="Arial" w:hAnsi="Arial" w:cs="Arial"/>
                <w:sz w:val="22"/>
                <w:szCs w:val="22"/>
                <w:u w:val="single"/>
              </w:rPr>
            </w:pPr>
            <w:r w:rsidRPr="0098211C">
              <w:rPr>
                <w:rFonts w:ascii="Arial" w:hAnsi="Arial" w:cs="Arial"/>
                <w:sz w:val="22"/>
                <w:szCs w:val="22"/>
                <w:u w:val="single"/>
              </w:rPr>
              <w:t>Potential new virtue</w:t>
            </w:r>
          </w:p>
        </w:tc>
        <w:tc>
          <w:tcPr>
            <w:tcW w:w="2242" w:type="dxa"/>
            <w:vAlign w:val="center"/>
          </w:tcPr>
          <w:p w14:paraId="3880703A" w14:textId="26AF9FBD" w:rsidR="003D13F8" w:rsidRPr="0098211C" w:rsidRDefault="003D13F8" w:rsidP="00E37581">
            <w:pPr>
              <w:spacing w:line="360" w:lineRule="auto"/>
              <w:rPr>
                <w:rFonts w:ascii="Arial" w:hAnsi="Arial" w:cs="Arial"/>
                <w:sz w:val="22"/>
                <w:szCs w:val="22"/>
                <w:u w:val="single"/>
              </w:rPr>
            </w:pPr>
            <w:r w:rsidRPr="0098211C">
              <w:rPr>
                <w:rFonts w:ascii="Arial" w:hAnsi="Arial" w:cs="Arial"/>
                <w:sz w:val="22"/>
                <w:szCs w:val="22"/>
                <w:u w:val="single"/>
              </w:rPr>
              <w:t>Societal manifestation</w:t>
            </w:r>
          </w:p>
        </w:tc>
      </w:tr>
      <w:tr w:rsidR="003D13F8" w14:paraId="4A53ADE8" w14:textId="77777777" w:rsidTr="00E37581">
        <w:tc>
          <w:tcPr>
            <w:tcW w:w="1452" w:type="dxa"/>
            <w:vAlign w:val="center"/>
          </w:tcPr>
          <w:p w14:paraId="60E4D266" w14:textId="33EBF6B1" w:rsidR="003D13F8" w:rsidRDefault="003D13F8" w:rsidP="00E37581">
            <w:pPr>
              <w:spacing w:line="360" w:lineRule="auto"/>
              <w:rPr>
                <w:rFonts w:ascii="Arial" w:hAnsi="Arial" w:cs="Arial"/>
                <w:sz w:val="22"/>
                <w:szCs w:val="22"/>
              </w:rPr>
            </w:pPr>
            <w:r>
              <w:rPr>
                <w:rFonts w:ascii="Arial" w:hAnsi="Arial" w:cs="Arial"/>
                <w:sz w:val="22"/>
                <w:szCs w:val="22"/>
              </w:rPr>
              <w:t>0-1</w:t>
            </w:r>
          </w:p>
        </w:tc>
        <w:tc>
          <w:tcPr>
            <w:tcW w:w="1692" w:type="dxa"/>
            <w:vAlign w:val="center"/>
          </w:tcPr>
          <w:p w14:paraId="45686B52" w14:textId="6082675F" w:rsidR="003D13F8" w:rsidRDefault="003D13F8" w:rsidP="00E37581">
            <w:pPr>
              <w:spacing w:line="360" w:lineRule="auto"/>
              <w:rPr>
                <w:rFonts w:ascii="Arial" w:hAnsi="Arial" w:cs="Arial"/>
                <w:sz w:val="22"/>
                <w:szCs w:val="22"/>
              </w:rPr>
            </w:pPr>
            <w:r>
              <w:rPr>
                <w:rFonts w:ascii="Arial" w:hAnsi="Arial" w:cs="Arial"/>
                <w:sz w:val="22"/>
                <w:szCs w:val="22"/>
              </w:rPr>
              <w:t>Infancy</w:t>
            </w:r>
          </w:p>
        </w:tc>
        <w:tc>
          <w:tcPr>
            <w:tcW w:w="2500" w:type="dxa"/>
            <w:vAlign w:val="center"/>
          </w:tcPr>
          <w:p w14:paraId="51EA0194" w14:textId="63F3C7C1" w:rsidR="003D13F8" w:rsidRDefault="003D13F8" w:rsidP="00E37581">
            <w:pPr>
              <w:spacing w:line="360" w:lineRule="auto"/>
              <w:rPr>
                <w:rFonts w:ascii="Arial" w:hAnsi="Arial" w:cs="Arial"/>
                <w:sz w:val="22"/>
                <w:szCs w:val="22"/>
              </w:rPr>
            </w:pPr>
            <w:r>
              <w:rPr>
                <w:rFonts w:ascii="Arial" w:hAnsi="Arial" w:cs="Arial"/>
                <w:sz w:val="22"/>
                <w:szCs w:val="22"/>
              </w:rPr>
              <w:t>Basic trust vs. basic mistrust</w:t>
            </w:r>
          </w:p>
        </w:tc>
        <w:tc>
          <w:tcPr>
            <w:tcW w:w="1464" w:type="dxa"/>
            <w:vAlign w:val="center"/>
          </w:tcPr>
          <w:p w14:paraId="194B6DF9" w14:textId="56C4F324" w:rsidR="003D13F8" w:rsidRDefault="003D13F8" w:rsidP="00E37581">
            <w:pPr>
              <w:spacing w:line="360" w:lineRule="auto"/>
              <w:rPr>
                <w:rFonts w:ascii="Arial" w:hAnsi="Arial" w:cs="Arial"/>
                <w:sz w:val="22"/>
                <w:szCs w:val="22"/>
              </w:rPr>
            </w:pPr>
            <w:r>
              <w:rPr>
                <w:rFonts w:ascii="Arial" w:hAnsi="Arial" w:cs="Arial"/>
                <w:sz w:val="22"/>
                <w:szCs w:val="22"/>
              </w:rPr>
              <w:t>Hope</w:t>
            </w:r>
          </w:p>
        </w:tc>
        <w:tc>
          <w:tcPr>
            <w:tcW w:w="2242" w:type="dxa"/>
            <w:vAlign w:val="center"/>
          </w:tcPr>
          <w:p w14:paraId="7DC6AFD0" w14:textId="0F0B546E" w:rsidR="003D13F8" w:rsidRDefault="003D13F8" w:rsidP="00E37581">
            <w:pPr>
              <w:spacing w:line="360" w:lineRule="auto"/>
              <w:rPr>
                <w:rFonts w:ascii="Arial" w:hAnsi="Arial" w:cs="Arial"/>
                <w:sz w:val="22"/>
                <w:szCs w:val="22"/>
              </w:rPr>
            </w:pPr>
            <w:r>
              <w:rPr>
                <w:rFonts w:ascii="Arial" w:hAnsi="Arial" w:cs="Arial"/>
                <w:sz w:val="22"/>
                <w:szCs w:val="22"/>
              </w:rPr>
              <w:t>Religion and faith</w:t>
            </w:r>
          </w:p>
        </w:tc>
      </w:tr>
      <w:tr w:rsidR="003D13F8" w14:paraId="179706A3" w14:textId="77777777" w:rsidTr="00E37581">
        <w:tc>
          <w:tcPr>
            <w:tcW w:w="1452" w:type="dxa"/>
            <w:vAlign w:val="center"/>
          </w:tcPr>
          <w:p w14:paraId="074373FA" w14:textId="6DDFA821" w:rsidR="003D13F8" w:rsidRDefault="003D13F8" w:rsidP="00E37581">
            <w:pPr>
              <w:spacing w:line="360" w:lineRule="auto"/>
              <w:rPr>
                <w:rFonts w:ascii="Arial" w:hAnsi="Arial" w:cs="Arial"/>
                <w:sz w:val="22"/>
                <w:szCs w:val="22"/>
              </w:rPr>
            </w:pPr>
            <w:r>
              <w:rPr>
                <w:rFonts w:ascii="Arial" w:hAnsi="Arial" w:cs="Arial"/>
                <w:sz w:val="22"/>
                <w:szCs w:val="22"/>
              </w:rPr>
              <w:t>1-6</w:t>
            </w:r>
          </w:p>
        </w:tc>
        <w:tc>
          <w:tcPr>
            <w:tcW w:w="1692" w:type="dxa"/>
            <w:vAlign w:val="center"/>
          </w:tcPr>
          <w:p w14:paraId="41C4F75E" w14:textId="0D279AB6" w:rsidR="003D13F8" w:rsidRDefault="003D13F8" w:rsidP="00E37581">
            <w:pPr>
              <w:spacing w:line="360" w:lineRule="auto"/>
              <w:rPr>
                <w:rFonts w:ascii="Arial" w:hAnsi="Arial" w:cs="Arial"/>
                <w:sz w:val="22"/>
                <w:szCs w:val="22"/>
              </w:rPr>
            </w:pPr>
            <w:r>
              <w:rPr>
                <w:rFonts w:ascii="Arial" w:hAnsi="Arial" w:cs="Arial"/>
                <w:sz w:val="22"/>
                <w:szCs w:val="22"/>
              </w:rPr>
              <w:t>Early childhood</w:t>
            </w:r>
          </w:p>
        </w:tc>
        <w:tc>
          <w:tcPr>
            <w:tcW w:w="2500" w:type="dxa"/>
            <w:vAlign w:val="center"/>
          </w:tcPr>
          <w:p w14:paraId="3C5297CE" w14:textId="5BE1A0EA" w:rsidR="003D13F8" w:rsidRDefault="003D13F8" w:rsidP="00E37581">
            <w:pPr>
              <w:spacing w:line="360" w:lineRule="auto"/>
              <w:rPr>
                <w:rFonts w:ascii="Arial" w:hAnsi="Arial" w:cs="Arial"/>
                <w:sz w:val="22"/>
                <w:szCs w:val="22"/>
              </w:rPr>
            </w:pPr>
            <w:r>
              <w:rPr>
                <w:rFonts w:ascii="Arial" w:hAnsi="Arial" w:cs="Arial"/>
                <w:sz w:val="22"/>
                <w:szCs w:val="22"/>
              </w:rPr>
              <w:t>Autonomy vs. shame and doubt</w:t>
            </w:r>
          </w:p>
        </w:tc>
        <w:tc>
          <w:tcPr>
            <w:tcW w:w="1464" w:type="dxa"/>
            <w:vAlign w:val="center"/>
          </w:tcPr>
          <w:p w14:paraId="47969EB0" w14:textId="7B01DB20" w:rsidR="003D13F8" w:rsidRDefault="003D13F8" w:rsidP="00E37581">
            <w:pPr>
              <w:spacing w:line="360" w:lineRule="auto"/>
              <w:rPr>
                <w:rFonts w:ascii="Arial" w:hAnsi="Arial" w:cs="Arial"/>
                <w:sz w:val="22"/>
                <w:szCs w:val="22"/>
              </w:rPr>
            </w:pPr>
            <w:r>
              <w:rPr>
                <w:rFonts w:ascii="Arial" w:hAnsi="Arial" w:cs="Arial"/>
                <w:sz w:val="22"/>
                <w:szCs w:val="22"/>
              </w:rPr>
              <w:t>Will</w:t>
            </w:r>
          </w:p>
        </w:tc>
        <w:tc>
          <w:tcPr>
            <w:tcW w:w="2242" w:type="dxa"/>
            <w:vAlign w:val="center"/>
          </w:tcPr>
          <w:p w14:paraId="7852B281" w14:textId="1AFBD1A8" w:rsidR="003D13F8" w:rsidRDefault="003D13F8" w:rsidP="00E37581">
            <w:pPr>
              <w:spacing w:line="360" w:lineRule="auto"/>
              <w:rPr>
                <w:rFonts w:ascii="Arial" w:hAnsi="Arial" w:cs="Arial"/>
                <w:sz w:val="22"/>
                <w:szCs w:val="22"/>
              </w:rPr>
            </w:pPr>
            <w:r>
              <w:rPr>
                <w:rFonts w:ascii="Arial" w:hAnsi="Arial" w:cs="Arial"/>
                <w:sz w:val="22"/>
                <w:szCs w:val="22"/>
              </w:rPr>
              <w:t>Law and order</w:t>
            </w:r>
          </w:p>
        </w:tc>
      </w:tr>
      <w:tr w:rsidR="003D13F8" w14:paraId="361AFA66" w14:textId="77777777" w:rsidTr="00E37581">
        <w:tc>
          <w:tcPr>
            <w:tcW w:w="1452" w:type="dxa"/>
            <w:vAlign w:val="center"/>
          </w:tcPr>
          <w:p w14:paraId="17E653CA" w14:textId="480E756E" w:rsidR="003D13F8" w:rsidRDefault="003D13F8" w:rsidP="00E37581">
            <w:pPr>
              <w:spacing w:line="360" w:lineRule="auto"/>
              <w:rPr>
                <w:rFonts w:ascii="Arial" w:hAnsi="Arial" w:cs="Arial"/>
                <w:sz w:val="22"/>
                <w:szCs w:val="22"/>
              </w:rPr>
            </w:pPr>
            <w:r>
              <w:rPr>
                <w:rFonts w:ascii="Arial" w:hAnsi="Arial" w:cs="Arial"/>
                <w:sz w:val="22"/>
                <w:szCs w:val="22"/>
              </w:rPr>
              <w:t>6-10</w:t>
            </w:r>
          </w:p>
        </w:tc>
        <w:tc>
          <w:tcPr>
            <w:tcW w:w="1692" w:type="dxa"/>
            <w:vAlign w:val="center"/>
          </w:tcPr>
          <w:p w14:paraId="7A29252D" w14:textId="1EB2CC8A" w:rsidR="003D13F8" w:rsidRDefault="003D13F8" w:rsidP="00E37581">
            <w:pPr>
              <w:spacing w:line="360" w:lineRule="auto"/>
              <w:rPr>
                <w:rFonts w:ascii="Arial" w:hAnsi="Arial" w:cs="Arial"/>
                <w:sz w:val="22"/>
                <w:szCs w:val="22"/>
              </w:rPr>
            </w:pPr>
            <w:r>
              <w:rPr>
                <w:rFonts w:ascii="Arial" w:hAnsi="Arial" w:cs="Arial"/>
                <w:sz w:val="22"/>
                <w:szCs w:val="22"/>
              </w:rPr>
              <w:t>Play age</w:t>
            </w:r>
          </w:p>
        </w:tc>
        <w:tc>
          <w:tcPr>
            <w:tcW w:w="2500" w:type="dxa"/>
            <w:vAlign w:val="center"/>
          </w:tcPr>
          <w:p w14:paraId="1784236A" w14:textId="2D29E265" w:rsidR="003D13F8" w:rsidRDefault="003D13F8" w:rsidP="00E37581">
            <w:pPr>
              <w:spacing w:line="360" w:lineRule="auto"/>
              <w:rPr>
                <w:rFonts w:ascii="Arial" w:hAnsi="Arial" w:cs="Arial"/>
                <w:sz w:val="22"/>
                <w:szCs w:val="22"/>
              </w:rPr>
            </w:pPr>
            <w:r>
              <w:rPr>
                <w:rFonts w:ascii="Arial" w:hAnsi="Arial" w:cs="Arial"/>
                <w:sz w:val="22"/>
                <w:szCs w:val="22"/>
              </w:rPr>
              <w:t>Initiative vs. guilt</w:t>
            </w:r>
          </w:p>
        </w:tc>
        <w:tc>
          <w:tcPr>
            <w:tcW w:w="1464" w:type="dxa"/>
            <w:vAlign w:val="center"/>
          </w:tcPr>
          <w:p w14:paraId="434F5AEC" w14:textId="164D7CEC" w:rsidR="003D13F8" w:rsidRDefault="003D13F8" w:rsidP="00E37581">
            <w:pPr>
              <w:spacing w:line="360" w:lineRule="auto"/>
              <w:rPr>
                <w:rFonts w:ascii="Arial" w:hAnsi="Arial" w:cs="Arial"/>
                <w:sz w:val="22"/>
                <w:szCs w:val="22"/>
              </w:rPr>
            </w:pPr>
            <w:r>
              <w:rPr>
                <w:rFonts w:ascii="Arial" w:hAnsi="Arial" w:cs="Arial"/>
                <w:sz w:val="22"/>
                <w:szCs w:val="22"/>
              </w:rPr>
              <w:t>Purpose</w:t>
            </w:r>
          </w:p>
        </w:tc>
        <w:tc>
          <w:tcPr>
            <w:tcW w:w="2242" w:type="dxa"/>
            <w:vAlign w:val="center"/>
          </w:tcPr>
          <w:p w14:paraId="565FD92A" w14:textId="201D9CC7" w:rsidR="003D13F8" w:rsidRDefault="003D13F8" w:rsidP="00E37581">
            <w:pPr>
              <w:spacing w:line="360" w:lineRule="auto"/>
              <w:rPr>
                <w:rFonts w:ascii="Arial" w:hAnsi="Arial" w:cs="Arial"/>
                <w:sz w:val="22"/>
                <w:szCs w:val="22"/>
              </w:rPr>
            </w:pPr>
            <w:r>
              <w:rPr>
                <w:rFonts w:ascii="Arial" w:hAnsi="Arial" w:cs="Arial"/>
                <w:sz w:val="22"/>
                <w:szCs w:val="22"/>
              </w:rPr>
              <w:t>Economics</w:t>
            </w:r>
          </w:p>
        </w:tc>
      </w:tr>
      <w:tr w:rsidR="003D13F8" w14:paraId="26F9C54F" w14:textId="77777777" w:rsidTr="00E37581">
        <w:tc>
          <w:tcPr>
            <w:tcW w:w="1452" w:type="dxa"/>
            <w:vAlign w:val="center"/>
          </w:tcPr>
          <w:p w14:paraId="4404E23D" w14:textId="58DB2417" w:rsidR="003D13F8" w:rsidRDefault="003D13F8" w:rsidP="00E37581">
            <w:pPr>
              <w:spacing w:line="360" w:lineRule="auto"/>
              <w:rPr>
                <w:rFonts w:ascii="Arial" w:hAnsi="Arial" w:cs="Arial"/>
                <w:sz w:val="22"/>
                <w:szCs w:val="22"/>
              </w:rPr>
            </w:pPr>
            <w:r>
              <w:rPr>
                <w:rFonts w:ascii="Arial" w:hAnsi="Arial" w:cs="Arial"/>
                <w:sz w:val="22"/>
                <w:szCs w:val="22"/>
              </w:rPr>
              <w:t>10-14</w:t>
            </w:r>
          </w:p>
        </w:tc>
        <w:tc>
          <w:tcPr>
            <w:tcW w:w="1692" w:type="dxa"/>
            <w:vAlign w:val="center"/>
          </w:tcPr>
          <w:p w14:paraId="0A680712" w14:textId="417AB8E6" w:rsidR="003D13F8" w:rsidRDefault="003D13F8" w:rsidP="00E37581">
            <w:pPr>
              <w:spacing w:line="360" w:lineRule="auto"/>
              <w:rPr>
                <w:rFonts w:ascii="Arial" w:hAnsi="Arial" w:cs="Arial"/>
                <w:sz w:val="22"/>
                <w:szCs w:val="22"/>
              </w:rPr>
            </w:pPr>
            <w:r>
              <w:rPr>
                <w:rFonts w:ascii="Arial" w:hAnsi="Arial" w:cs="Arial"/>
                <w:sz w:val="22"/>
                <w:szCs w:val="22"/>
              </w:rPr>
              <w:t>School age</w:t>
            </w:r>
          </w:p>
        </w:tc>
        <w:tc>
          <w:tcPr>
            <w:tcW w:w="2500" w:type="dxa"/>
            <w:vAlign w:val="center"/>
          </w:tcPr>
          <w:p w14:paraId="53E3E6E6" w14:textId="1BB39172" w:rsidR="003D13F8" w:rsidRDefault="003D13F8" w:rsidP="00E37581">
            <w:pPr>
              <w:spacing w:line="360" w:lineRule="auto"/>
              <w:rPr>
                <w:rFonts w:ascii="Arial" w:hAnsi="Arial" w:cs="Arial"/>
                <w:sz w:val="22"/>
                <w:szCs w:val="22"/>
              </w:rPr>
            </w:pPr>
            <w:r>
              <w:rPr>
                <w:rFonts w:ascii="Arial" w:hAnsi="Arial" w:cs="Arial"/>
                <w:sz w:val="22"/>
                <w:szCs w:val="22"/>
              </w:rPr>
              <w:t>Industry vs. inferiority</w:t>
            </w:r>
          </w:p>
        </w:tc>
        <w:tc>
          <w:tcPr>
            <w:tcW w:w="1464" w:type="dxa"/>
            <w:vAlign w:val="center"/>
          </w:tcPr>
          <w:p w14:paraId="691DE995" w14:textId="1D4B1B7D" w:rsidR="003D13F8" w:rsidRDefault="003D13F8" w:rsidP="00E37581">
            <w:pPr>
              <w:spacing w:line="360" w:lineRule="auto"/>
              <w:rPr>
                <w:rFonts w:ascii="Arial" w:hAnsi="Arial" w:cs="Arial"/>
                <w:sz w:val="22"/>
                <w:szCs w:val="22"/>
              </w:rPr>
            </w:pPr>
            <w:r>
              <w:rPr>
                <w:rFonts w:ascii="Arial" w:hAnsi="Arial" w:cs="Arial"/>
                <w:sz w:val="22"/>
                <w:szCs w:val="22"/>
              </w:rPr>
              <w:t>Competence</w:t>
            </w:r>
          </w:p>
        </w:tc>
        <w:tc>
          <w:tcPr>
            <w:tcW w:w="2242" w:type="dxa"/>
            <w:vAlign w:val="center"/>
          </w:tcPr>
          <w:p w14:paraId="3B96E5C7" w14:textId="16D5B989" w:rsidR="003D13F8" w:rsidRDefault="003D13F8" w:rsidP="00E37581">
            <w:pPr>
              <w:spacing w:line="360" w:lineRule="auto"/>
              <w:rPr>
                <w:rFonts w:ascii="Arial" w:hAnsi="Arial" w:cs="Arial"/>
                <w:sz w:val="22"/>
                <w:szCs w:val="22"/>
              </w:rPr>
            </w:pPr>
            <w:r>
              <w:rPr>
                <w:rFonts w:ascii="Arial" w:hAnsi="Arial" w:cs="Arial"/>
                <w:sz w:val="22"/>
                <w:szCs w:val="22"/>
              </w:rPr>
              <w:t>Technology</w:t>
            </w:r>
          </w:p>
        </w:tc>
      </w:tr>
      <w:tr w:rsidR="003D13F8" w14:paraId="14C88F74" w14:textId="77777777" w:rsidTr="00E37581">
        <w:tc>
          <w:tcPr>
            <w:tcW w:w="1452" w:type="dxa"/>
            <w:vAlign w:val="center"/>
          </w:tcPr>
          <w:p w14:paraId="57131C26" w14:textId="6B45E1EF" w:rsidR="003D13F8" w:rsidRDefault="003D13F8" w:rsidP="00E37581">
            <w:pPr>
              <w:spacing w:line="360" w:lineRule="auto"/>
              <w:rPr>
                <w:rFonts w:ascii="Arial" w:hAnsi="Arial" w:cs="Arial"/>
                <w:sz w:val="22"/>
                <w:szCs w:val="22"/>
              </w:rPr>
            </w:pPr>
            <w:r>
              <w:rPr>
                <w:rFonts w:ascii="Arial" w:hAnsi="Arial" w:cs="Arial"/>
                <w:sz w:val="22"/>
                <w:szCs w:val="22"/>
              </w:rPr>
              <w:t>14-20</w:t>
            </w:r>
          </w:p>
        </w:tc>
        <w:tc>
          <w:tcPr>
            <w:tcW w:w="1692" w:type="dxa"/>
            <w:vAlign w:val="center"/>
          </w:tcPr>
          <w:p w14:paraId="132BBD57" w14:textId="203AD79E" w:rsidR="003D13F8" w:rsidRDefault="003D13F8" w:rsidP="00E37581">
            <w:pPr>
              <w:spacing w:line="360" w:lineRule="auto"/>
              <w:rPr>
                <w:rFonts w:ascii="Arial" w:hAnsi="Arial" w:cs="Arial"/>
                <w:sz w:val="22"/>
                <w:szCs w:val="22"/>
              </w:rPr>
            </w:pPr>
            <w:r>
              <w:rPr>
                <w:rFonts w:ascii="Arial" w:hAnsi="Arial" w:cs="Arial"/>
                <w:sz w:val="22"/>
                <w:szCs w:val="22"/>
              </w:rPr>
              <w:t>Adolescence</w:t>
            </w:r>
          </w:p>
        </w:tc>
        <w:tc>
          <w:tcPr>
            <w:tcW w:w="2500" w:type="dxa"/>
            <w:vAlign w:val="center"/>
          </w:tcPr>
          <w:p w14:paraId="100B7CCA" w14:textId="263B8748" w:rsidR="003D13F8" w:rsidRDefault="003D13F8" w:rsidP="00E37581">
            <w:pPr>
              <w:spacing w:line="360" w:lineRule="auto"/>
              <w:rPr>
                <w:rFonts w:ascii="Arial" w:hAnsi="Arial" w:cs="Arial"/>
                <w:sz w:val="22"/>
                <w:szCs w:val="22"/>
              </w:rPr>
            </w:pPr>
            <w:r>
              <w:rPr>
                <w:rFonts w:ascii="Arial" w:hAnsi="Arial" w:cs="Arial"/>
                <w:sz w:val="22"/>
                <w:szCs w:val="22"/>
              </w:rPr>
              <w:t>Identity vs. role confusion</w:t>
            </w:r>
          </w:p>
        </w:tc>
        <w:tc>
          <w:tcPr>
            <w:tcW w:w="1464" w:type="dxa"/>
            <w:vAlign w:val="center"/>
          </w:tcPr>
          <w:p w14:paraId="23BEFE1E" w14:textId="2DD43BBC" w:rsidR="003D13F8" w:rsidRDefault="003D13F8" w:rsidP="00E37581">
            <w:pPr>
              <w:spacing w:line="360" w:lineRule="auto"/>
              <w:rPr>
                <w:rFonts w:ascii="Arial" w:hAnsi="Arial" w:cs="Arial"/>
                <w:sz w:val="22"/>
                <w:szCs w:val="22"/>
              </w:rPr>
            </w:pPr>
            <w:r>
              <w:rPr>
                <w:rFonts w:ascii="Arial" w:hAnsi="Arial" w:cs="Arial"/>
                <w:sz w:val="22"/>
                <w:szCs w:val="22"/>
              </w:rPr>
              <w:t>Fidelity</w:t>
            </w:r>
          </w:p>
        </w:tc>
        <w:tc>
          <w:tcPr>
            <w:tcW w:w="2242" w:type="dxa"/>
            <w:vAlign w:val="center"/>
          </w:tcPr>
          <w:p w14:paraId="7127893B" w14:textId="0D74066E" w:rsidR="003D13F8" w:rsidRDefault="003D13F8" w:rsidP="00E37581">
            <w:pPr>
              <w:spacing w:line="360" w:lineRule="auto"/>
              <w:rPr>
                <w:rFonts w:ascii="Arial" w:hAnsi="Arial" w:cs="Arial"/>
                <w:sz w:val="22"/>
                <w:szCs w:val="22"/>
              </w:rPr>
            </w:pPr>
            <w:r>
              <w:rPr>
                <w:rFonts w:ascii="Arial" w:hAnsi="Arial" w:cs="Arial"/>
                <w:sz w:val="22"/>
                <w:szCs w:val="22"/>
              </w:rPr>
              <w:t>Ideology</w:t>
            </w:r>
          </w:p>
        </w:tc>
      </w:tr>
      <w:tr w:rsidR="003D13F8" w14:paraId="0FC655C8" w14:textId="77777777" w:rsidTr="00E37581">
        <w:tc>
          <w:tcPr>
            <w:tcW w:w="1452" w:type="dxa"/>
            <w:vAlign w:val="center"/>
          </w:tcPr>
          <w:p w14:paraId="6D3401B8" w14:textId="79B55AD9" w:rsidR="003D13F8" w:rsidRDefault="003D13F8" w:rsidP="00E37581">
            <w:pPr>
              <w:spacing w:line="360" w:lineRule="auto"/>
              <w:rPr>
                <w:rFonts w:ascii="Arial" w:hAnsi="Arial" w:cs="Arial"/>
                <w:sz w:val="22"/>
                <w:szCs w:val="22"/>
              </w:rPr>
            </w:pPr>
            <w:r>
              <w:rPr>
                <w:rFonts w:ascii="Arial" w:hAnsi="Arial" w:cs="Arial"/>
                <w:sz w:val="22"/>
                <w:szCs w:val="22"/>
              </w:rPr>
              <w:t>20-35</w:t>
            </w:r>
          </w:p>
        </w:tc>
        <w:tc>
          <w:tcPr>
            <w:tcW w:w="1692" w:type="dxa"/>
            <w:vAlign w:val="center"/>
          </w:tcPr>
          <w:p w14:paraId="7F32F2F7" w14:textId="3BECE84E" w:rsidR="003D13F8" w:rsidRDefault="003D13F8" w:rsidP="00E37581">
            <w:pPr>
              <w:spacing w:line="360" w:lineRule="auto"/>
              <w:rPr>
                <w:rFonts w:ascii="Arial" w:hAnsi="Arial" w:cs="Arial"/>
                <w:sz w:val="22"/>
                <w:szCs w:val="22"/>
              </w:rPr>
            </w:pPr>
            <w:r>
              <w:rPr>
                <w:rFonts w:ascii="Arial" w:hAnsi="Arial" w:cs="Arial"/>
                <w:sz w:val="22"/>
                <w:szCs w:val="22"/>
              </w:rPr>
              <w:t>Young adulthood</w:t>
            </w:r>
          </w:p>
        </w:tc>
        <w:tc>
          <w:tcPr>
            <w:tcW w:w="2500" w:type="dxa"/>
            <w:vAlign w:val="center"/>
          </w:tcPr>
          <w:p w14:paraId="609FE8FC" w14:textId="5D0CEBF1" w:rsidR="003D13F8" w:rsidRDefault="003D13F8" w:rsidP="00E37581">
            <w:pPr>
              <w:spacing w:line="360" w:lineRule="auto"/>
              <w:rPr>
                <w:rFonts w:ascii="Arial" w:hAnsi="Arial" w:cs="Arial"/>
                <w:sz w:val="22"/>
                <w:szCs w:val="22"/>
              </w:rPr>
            </w:pPr>
            <w:r>
              <w:rPr>
                <w:rFonts w:ascii="Arial" w:hAnsi="Arial" w:cs="Arial"/>
                <w:sz w:val="22"/>
                <w:szCs w:val="22"/>
              </w:rPr>
              <w:t>Intimacy vs. isolation</w:t>
            </w:r>
          </w:p>
        </w:tc>
        <w:tc>
          <w:tcPr>
            <w:tcW w:w="1464" w:type="dxa"/>
            <w:vAlign w:val="center"/>
          </w:tcPr>
          <w:p w14:paraId="71BA041B" w14:textId="567B7720" w:rsidR="003D13F8" w:rsidRDefault="003D13F8" w:rsidP="00E37581">
            <w:pPr>
              <w:spacing w:line="360" w:lineRule="auto"/>
              <w:rPr>
                <w:rFonts w:ascii="Arial" w:hAnsi="Arial" w:cs="Arial"/>
                <w:sz w:val="22"/>
                <w:szCs w:val="22"/>
              </w:rPr>
            </w:pPr>
            <w:r>
              <w:rPr>
                <w:rFonts w:ascii="Arial" w:hAnsi="Arial" w:cs="Arial"/>
                <w:sz w:val="22"/>
                <w:szCs w:val="22"/>
              </w:rPr>
              <w:t>Love</w:t>
            </w:r>
          </w:p>
        </w:tc>
        <w:tc>
          <w:tcPr>
            <w:tcW w:w="2242" w:type="dxa"/>
            <w:vAlign w:val="center"/>
          </w:tcPr>
          <w:p w14:paraId="083C639E" w14:textId="4686F246" w:rsidR="003D13F8" w:rsidRDefault="003D13F8" w:rsidP="00E37581">
            <w:pPr>
              <w:spacing w:line="360" w:lineRule="auto"/>
              <w:rPr>
                <w:rFonts w:ascii="Arial" w:hAnsi="Arial" w:cs="Arial"/>
                <w:sz w:val="22"/>
                <w:szCs w:val="22"/>
              </w:rPr>
            </w:pPr>
            <w:r>
              <w:rPr>
                <w:rFonts w:ascii="Arial" w:hAnsi="Arial" w:cs="Arial"/>
                <w:sz w:val="22"/>
                <w:szCs w:val="22"/>
              </w:rPr>
              <w:t>Ethics</w:t>
            </w:r>
          </w:p>
        </w:tc>
      </w:tr>
      <w:tr w:rsidR="003D13F8" w14:paraId="0EB298CD" w14:textId="77777777" w:rsidTr="00E37581">
        <w:tc>
          <w:tcPr>
            <w:tcW w:w="1452" w:type="dxa"/>
            <w:vAlign w:val="center"/>
          </w:tcPr>
          <w:p w14:paraId="46D581AB" w14:textId="255C6BC2" w:rsidR="003D13F8" w:rsidRPr="006505CE" w:rsidRDefault="003D13F8" w:rsidP="00E37581">
            <w:pPr>
              <w:spacing w:line="360" w:lineRule="auto"/>
              <w:rPr>
                <w:rFonts w:ascii="Arial" w:hAnsi="Arial" w:cs="Arial"/>
                <w:sz w:val="22"/>
                <w:szCs w:val="22"/>
              </w:rPr>
            </w:pPr>
            <w:r w:rsidRPr="006505CE">
              <w:rPr>
                <w:rFonts w:ascii="Arial" w:hAnsi="Arial" w:cs="Arial"/>
                <w:sz w:val="22"/>
                <w:szCs w:val="22"/>
              </w:rPr>
              <w:t>35-65</w:t>
            </w:r>
          </w:p>
        </w:tc>
        <w:tc>
          <w:tcPr>
            <w:tcW w:w="1692" w:type="dxa"/>
            <w:vAlign w:val="center"/>
          </w:tcPr>
          <w:p w14:paraId="07DC56D0" w14:textId="5EF09033" w:rsidR="003D13F8" w:rsidRPr="006505CE" w:rsidRDefault="003D13F8" w:rsidP="00E37581">
            <w:pPr>
              <w:spacing w:line="360" w:lineRule="auto"/>
              <w:rPr>
                <w:rFonts w:ascii="Arial" w:hAnsi="Arial" w:cs="Arial"/>
                <w:sz w:val="22"/>
                <w:szCs w:val="22"/>
              </w:rPr>
            </w:pPr>
            <w:r w:rsidRPr="006505CE">
              <w:rPr>
                <w:rFonts w:ascii="Arial" w:hAnsi="Arial" w:cs="Arial"/>
                <w:sz w:val="22"/>
                <w:szCs w:val="22"/>
              </w:rPr>
              <w:t>Maturity</w:t>
            </w:r>
          </w:p>
        </w:tc>
        <w:tc>
          <w:tcPr>
            <w:tcW w:w="2500" w:type="dxa"/>
            <w:vAlign w:val="center"/>
          </w:tcPr>
          <w:p w14:paraId="2AFB2D4D" w14:textId="5CAF9E3D" w:rsidR="003D13F8" w:rsidRPr="006505CE" w:rsidRDefault="003D13F8" w:rsidP="00E37581">
            <w:pPr>
              <w:spacing w:line="360" w:lineRule="auto"/>
              <w:rPr>
                <w:rFonts w:ascii="Arial" w:hAnsi="Arial" w:cs="Arial"/>
                <w:sz w:val="22"/>
                <w:szCs w:val="22"/>
              </w:rPr>
            </w:pPr>
            <w:r w:rsidRPr="006505CE">
              <w:rPr>
                <w:rFonts w:ascii="Arial" w:hAnsi="Arial" w:cs="Arial"/>
                <w:sz w:val="22"/>
                <w:szCs w:val="22"/>
              </w:rPr>
              <w:t>Generativity vs. stagnation</w:t>
            </w:r>
          </w:p>
        </w:tc>
        <w:tc>
          <w:tcPr>
            <w:tcW w:w="1464" w:type="dxa"/>
            <w:vAlign w:val="center"/>
          </w:tcPr>
          <w:p w14:paraId="01059E3F" w14:textId="7931BF07" w:rsidR="003D13F8" w:rsidRPr="006505CE" w:rsidRDefault="003D13F8" w:rsidP="00E37581">
            <w:pPr>
              <w:spacing w:line="360" w:lineRule="auto"/>
              <w:rPr>
                <w:rFonts w:ascii="Arial" w:hAnsi="Arial" w:cs="Arial"/>
                <w:sz w:val="22"/>
                <w:szCs w:val="22"/>
              </w:rPr>
            </w:pPr>
            <w:r w:rsidRPr="006505CE">
              <w:rPr>
                <w:rFonts w:ascii="Arial" w:hAnsi="Arial" w:cs="Arial"/>
                <w:sz w:val="22"/>
                <w:szCs w:val="22"/>
              </w:rPr>
              <w:t>Care</w:t>
            </w:r>
          </w:p>
        </w:tc>
        <w:tc>
          <w:tcPr>
            <w:tcW w:w="2242" w:type="dxa"/>
            <w:vAlign w:val="center"/>
          </w:tcPr>
          <w:p w14:paraId="4F947E00" w14:textId="2C553AD9" w:rsidR="003D13F8" w:rsidRPr="006505CE" w:rsidRDefault="003D13F8" w:rsidP="00E37581">
            <w:pPr>
              <w:spacing w:line="360" w:lineRule="auto"/>
              <w:rPr>
                <w:rFonts w:ascii="Arial" w:hAnsi="Arial" w:cs="Arial"/>
                <w:sz w:val="22"/>
                <w:szCs w:val="22"/>
              </w:rPr>
            </w:pPr>
            <w:r w:rsidRPr="006505CE">
              <w:rPr>
                <w:rFonts w:ascii="Arial" w:hAnsi="Arial" w:cs="Arial"/>
                <w:sz w:val="22"/>
                <w:szCs w:val="22"/>
              </w:rPr>
              <w:t>Education, art, and science</w:t>
            </w:r>
          </w:p>
        </w:tc>
      </w:tr>
      <w:tr w:rsidR="003D13F8" w14:paraId="0B73F28A" w14:textId="77777777" w:rsidTr="00E37581">
        <w:tc>
          <w:tcPr>
            <w:tcW w:w="1452" w:type="dxa"/>
            <w:vAlign w:val="center"/>
          </w:tcPr>
          <w:p w14:paraId="0D35C687" w14:textId="4E139655" w:rsidR="003D13F8" w:rsidRPr="0098211C" w:rsidRDefault="003D13F8" w:rsidP="00E37581">
            <w:pPr>
              <w:spacing w:line="360" w:lineRule="auto"/>
              <w:rPr>
                <w:rFonts w:ascii="Arial" w:hAnsi="Arial" w:cs="Arial"/>
                <w:b/>
                <w:bCs/>
                <w:sz w:val="22"/>
                <w:szCs w:val="22"/>
              </w:rPr>
            </w:pPr>
            <w:r w:rsidRPr="0098211C">
              <w:rPr>
                <w:rFonts w:ascii="Arial" w:hAnsi="Arial" w:cs="Arial"/>
                <w:b/>
                <w:bCs/>
                <w:sz w:val="22"/>
                <w:szCs w:val="22"/>
              </w:rPr>
              <w:t>65+</w:t>
            </w:r>
          </w:p>
        </w:tc>
        <w:tc>
          <w:tcPr>
            <w:tcW w:w="1692" w:type="dxa"/>
            <w:vAlign w:val="center"/>
          </w:tcPr>
          <w:p w14:paraId="630DD8B2" w14:textId="3BC9BC25" w:rsidR="003D13F8" w:rsidRPr="0098211C" w:rsidRDefault="003D13F8" w:rsidP="00E37581">
            <w:pPr>
              <w:spacing w:line="360" w:lineRule="auto"/>
              <w:rPr>
                <w:rFonts w:ascii="Arial" w:hAnsi="Arial" w:cs="Arial"/>
                <w:b/>
                <w:bCs/>
                <w:sz w:val="22"/>
                <w:szCs w:val="22"/>
              </w:rPr>
            </w:pPr>
            <w:r w:rsidRPr="0098211C">
              <w:rPr>
                <w:rFonts w:ascii="Arial" w:hAnsi="Arial" w:cs="Arial"/>
                <w:b/>
                <w:bCs/>
                <w:sz w:val="22"/>
                <w:szCs w:val="22"/>
              </w:rPr>
              <w:t>Old age</w:t>
            </w:r>
          </w:p>
        </w:tc>
        <w:tc>
          <w:tcPr>
            <w:tcW w:w="2500" w:type="dxa"/>
            <w:vAlign w:val="center"/>
          </w:tcPr>
          <w:p w14:paraId="253F1296" w14:textId="382A60C6" w:rsidR="003D13F8" w:rsidRPr="0098211C" w:rsidRDefault="003D13F8" w:rsidP="00E37581">
            <w:pPr>
              <w:spacing w:line="360" w:lineRule="auto"/>
              <w:rPr>
                <w:rFonts w:ascii="Arial" w:hAnsi="Arial" w:cs="Arial"/>
                <w:b/>
                <w:bCs/>
                <w:sz w:val="22"/>
                <w:szCs w:val="22"/>
              </w:rPr>
            </w:pPr>
            <w:r w:rsidRPr="0098211C">
              <w:rPr>
                <w:rFonts w:ascii="Arial" w:hAnsi="Arial" w:cs="Arial"/>
                <w:b/>
                <w:bCs/>
                <w:sz w:val="22"/>
                <w:szCs w:val="22"/>
              </w:rPr>
              <w:t>Ego integrity vs. despair and disgust</w:t>
            </w:r>
          </w:p>
        </w:tc>
        <w:tc>
          <w:tcPr>
            <w:tcW w:w="1464" w:type="dxa"/>
            <w:vAlign w:val="center"/>
          </w:tcPr>
          <w:p w14:paraId="7FB8C9DF" w14:textId="44B14162" w:rsidR="003D13F8" w:rsidRPr="0098211C" w:rsidRDefault="003D13F8" w:rsidP="00E37581">
            <w:pPr>
              <w:spacing w:line="360" w:lineRule="auto"/>
              <w:rPr>
                <w:rFonts w:ascii="Arial" w:hAnsi="Arial" w:cs="Arial"/>
                <w:b/>
                <w:bCs/>
                <w:sz w:val="22"/>
                <w:szCs w:val="22"/>
              </w:rPr>
            </w:pPr>
            <w:r w:rsidRPr="0098211C">
              <w:rPr>
                <w:rFonts w:ascii="Arial" w:hAnsi="Arial" w:cs="Arial"/>
                <w:b/>
                <w:bCs/>
                <w:sz w:val="22"/>
                <w:szCs w:val="22"/>
              </w:rPr>
              <w:t>Wisdom</w:t>
            </w:r>
          </w:p>
        </w:tc>
        <w:tc>
          <w:tcPr>
            <w:tcW w:w="2242" w:type="dxa"/>
            <w:vAlign w:val="center"/>
          </w:tcPr>
          <w:p w14:paraId="6F2577DB" w14:textId="4B214E0E" w:rsidR="003D13F8" w:rsidRPr="0098211C" w:rsidRDefault="003D13F8" w:rsidP="00E37581">
            <w:pPr>
              <w:spacing w:line="360" w:lineRule="auto"/>
              <w:rPr>
                <w:rFonts w:ascii="Arial" w:hAnsi="Arial" w:cs="Arial"/>
                <w:b/>
                <w:bCs/>
                <w:sz w:val="22"/>
                <w:szCs w:val="22"/>
              </w:rPr>
            </w:pPr>
            <w:r w:rsidRPr="0098211C">
              <w:rPr>
                <w:rFonts w:ascii="Arial" w:hAnsi="Arial" w:cs="Arial"/>
                <w:b/>
                <w:bCs/>
                <w:sz w:val="22"/>
                <w:szCs w:val="22"/>
              </w:rPr>
              <w:t xml:space="preserve">All major cultural </w:t>
            </w:r>
            <w:r w:rsidR="008041B7" w:rsidRPr="0098211C">
              <w:rPr>
                <w:rFonts w:ascii="Arial" w:hAnsi="Arial" w:cs="Arial"/>
                <w:b/>
                <w:bCs/>
                <w:sz w:val="22"/>
                <w:szCs w:val="22"/>
              </w:rPr>
              <w:t>institutions</w:t>
            </w:r>
          </w:p>
        </w:tc>
      </w:tr>
    </w:tbl>
    <w:p w14:paraId="6D2F60BE" w14:textId="48520C02" w:rsidR="003D13F8" w:rsidRDefault="008041B7" w:rsidP="008877EF">
      <w:pPr>
        <w:spacing w:line="360" w:lineRule="auto"/>
        <w:rPr>
          <w:rFonts w:ascii="Arial" w:hAnsi="Arial" w:cs="Arial"/>
          <w:sz w:val="22"/>
          <w:szCs w:val="22"/>
        </w:rPr>
      </w:pPr>
      <w:r>
        <w:rPr>
          <w:rFonts w:ascii="Arial" w:hAnsi="Arial" w:cs="Arial"/>
          <w:sz w:val="22"/>
          <w:szCs w:val="22"/>
        </w:rPr>
        <w:t>Source: Sugarman, 2001, p. 93</w:t>
      </w:r>
      <w:r w:rsidR="0098211C">
        <w:rPr>
          <w:rFonts w:ascii="Arial" w:hAnsi="Arial" w:cs="Arial"/>
          <w:sz w:val="22"/>
          <w:szCs w:val="22"/>
        </w:rPr>
        <w:t xml:space="preserve"> (emphasis by the author)</w:t>
      </w:r>
    </w:p>
    <w:p w14:paraId="169553F6" w14:textId="77777777" w:rsidR="00A77DDA" w:rsidRDefault="00AB386E" w:rsidP="003C54AF">
      <w:pPr>
        <w:spacing w:line="360" w:lineRule="auto"/>
        <w:rPr>
          <w:rFonts w:ascii="Arial" w:hAnsi="Arial" w:cs="Arial"/>
          <w:sz w:val="22"/>
          <w:szCs w:val="22"/>
        </w:rPr>
      </w:pPr>
      <w:r>
        <w:rPr>
          <w:rFonts w:ascii="Arial" w:hAnsi="Arial" w:cs="Arial"/>
          <w:sz w:val="22"/>
          <w:szCs w:val="22"/>
        </w:rPr>
        <w:t xml:space="preserve"> </w:t>
      </w:r>
      <w:r w:rsidR="003C54AF">
        <w:rPr>
          <w:rFonts w:ascii="Arial" w:hAnsi="Arial" w:cs="Arial"/>
          <w:sz w:val="22"/>
          <w:szCs w:val="22"/>
        </w:rPr>
        <w:tab/>
      </w:r>
    </w:p>
    <w:p w14:paraId="2208201A" w14:textId="62D0CC44" w:rsidR="003C54AF" w:rsidRDefault="00600DFE" w:rsidP="00600DFE">
      <w:pPr>
        <w:spacing w:line="360" w:lineRule="auto"/>
        <w:ind w:firstLine="720"/>
        <w:rPr>
          <w:rFonts w:ascii="Arial" w:hAnsi="Arial" w:cs="Arial"/>
          <w:sz w:val="22"/>
          <w:szCs w:val="22"/>
        </w:rPr>
      </w:pPr>
      <w:r>
        <w:rPr>
          <w:rFonts w:ascii="Arial" w:hAnsi="Arial" w:cs="Arial"/>
          <w:sz w:val="22"/>
          <w:szCs w:val="22"/>
        </w:rPr>
        <w:t>Integrity</w:t>
      </w:r>
      <w:r w:rsidR="00A46E6F">
        <w:rPr>
          <w:rFonts w:ascii="Arial" w:hAnsi="Arial" w:cs="Arial"/>
          <w:sz w:val="22"/>
          <w:szCs w:val="22"/>
        </w:rPr>
        <w:t xml:space="preserve"> may also be sought </w:t>
      </w:r>
      <w:r>
        <w:rPr>
          <w:rFonts w:ascii="Arial" w:hAnsi="Arial" w:cs="Arial"/>
          <w:sz w:val="22"/>
          <w:szCs w:val="22"/>
        </w:rPr>
        <w:t>by those not yet conducting end-of-life reviews.</w:t>
      </w:r>
      <w:r w:rsidR="00A46E6F">
        <w:rPr>
          <w:rFonts w:ascii="Arial" w:hAnsi="Arial" w:cs="Arial"/>
          <w:sz w:val="22"/>
          <w:szCs w:val="22"/>
        </w:rPr>
        <w:t xml:space="preserve"> </w:t>
      </w:r>
      <w:r w:rsidR="0087526C">
        <w:rPr>
          <w:rFonts w:ascii="Arial" w:hAnsi="Arial" w:cs="Arial"/>
          <w:sz w:val="22"/>
          <w:szCs w:val="22"/>
        </w:rPr>
        <w:t xml:space="preserve">Those </w:t>
      </w:r>
      <w:r w:rsidR="003C54AF">
        <w:rPr>
          <w:rFonts w:ascii="Arial" w:hAnsi="Arial" w:cs="Arial"/>
          <w:sz w:val="22"/>
          <w:szCs w:val="22"/>
        </w:rPr>
        <w:t>participating in singing groups designed for marginalized populations, such as choirs organized for those with a history of substance abuse, mental illness, or experiencing homelessness</w:t>
      </w:r>
      <w:r w:rsidR="00987763">
        <w:rPr>
          <w:rFonts w:ascii="Arial" w:hAnsi="Arial" w:cs="Arial"/>
          <w:sz w:val="22"/>
          <w:szCs w:val="22"/>
        </w:rPr>
        <w:t>,</w:t>
      </w:r>
      <w:r w:rsidR="0087526C">
        <w:rPr>
          <w:rFonts w:ascii="Arial" w:hAnsi="Arial" w:cs="Arial"/>
          <w:sz w:val="22"/>
          <w:szCs w:val="22"/>
        </w:rPr>
        <w:t xml:space="preserve"> may also be seeking non-musical worth from the experience</w:t>
      </w:r>
      <w:r w:rsidR="003C54AF">
        <w:rPr>
          <w:rFonts w:ascii="Arial" w:hAnsi="Arial" w:cs="Arial"/>
          <w:sz w:val="22"/>
          <w:szCs w:val="22"/>
        </w:rPr>
        <w:t>:</w:t>
      </w:r>
    </w:p>
    <w:p w14:paraId="2CC4516D" w14:textId="77777777" w:rsidR="003C54AF" w:rsidRDefault="003C54AF" w:rsidP="003D025A">
      <w:pPr>
        <w:ind w:left="720"/>
        <w:rPr>
          <w:rFonts w:ascii="Arial" w:hAnsi="Arial" w:cs="Arial"/>
          <w:sz w:val="22"/>
          <w:szCs w:val="22"/>
        </w:rPr>
      </w:pPr>
      <w:r w:rsidRPr="00AB386E">
        <w:rPr>
          <w:rFonts w:ascii="Arial" w:hAnsi="Arial" w:cs="Arial"/>
          <w:sz w:val="22"/>
          <w:szCs w:val="22"/>
        </w:rPr>
        <w:t xml:space="preserve">When I was in my “out there” phase as a real alcoholic, I would have never joined anything like a singing group that performs classical music in Latin! </w:t>
      </w:r>
      <w:proofErr w:type="gramStart"/>
      <w:r w:rsidRPr="00AB386E">
        <w:rPr>
          <w:rFonts w:ascii="Arial" w:hAnsi="Arial" w:cs="Arial"/>
          <w:sz w:val="22"/>
          <w:szCs w:val="22"/>
        </w:rPr>
        <w:t>But,</w:t>
      </w:r>
      <w:proofErr w:type="gramEnd"/>
      <w:r>
        <w:rPr>
          <w:rFonts w:ascii="Arial" w:hAnsi="Arial" w:cs="Arial"/>
          <w:sz w:val="22"/>
          <w:szCs w:val="22"/>
        </w:rPr>
        <w:t xml:space="preserve"> </w:t>
      </w:r>
      <w:r w:rsidRPr="00AB386E">
        <w:rPr>
          <w:rFonts w:ascii="Arial" w:hAnsi="Arial" w:cs="Arial"/>
          <w:sz w:val="22"/>
          <w:szCs w:val="22"/>
        </w:rPr>
        <w:t xml:space="preserve">you </w:t>
      </w:r>
      <w:r>
        <w:rPr>
          <w:rFonts w:ascii="Arial" w:hAnsi="Arial" w:cs="Arial"/>
          <w:sz w:val="22"/>
          <w:szCs w:val="22"/>
        </w:rPr>
        <w:t>reflect on life and you think: “Why not give it a go, you’ve got nothing else to lose!” (Davidson, 2011, pp. 75-76)</w:t>
      </w:r>
    </w:p>
    <w:p w14:paraId="6057BAB5" w14:textId="77777777" w:rsidR="00184EEB" w:rsidRDefault="00184EEB" w:rsidP="00184EEB">
      <w:pPr>
        <w:spacing w:line="360" w:lineRule="auto"/>
        <w:rPr>
          <w:rFonts w:ascii="Arial" w:hAnsi="Arial" w:cs="Arial"/>
          <w:sz w:val="22"/>
          <w:szCs w:val="22"/>
        </w:rPr>
      </w:pPr>
    </w:p>
    <w:p w14:paraId="29B73E28" w14:textId="77777777" w:rsidR="00B50031" w:rsidRDefault="00B50031" w:rsidP="00184EEB">
      <w:pPr>
        <w:spacing w:line="360" w:lineRule="auto"/>
        <w:rPr>
          <w:rFonts w:ascii="Arial" w:hAnsi="Arial" w:cs="Arial"/>
          <w:sz w:val="22"/>
          <w:szCs w:val="22"/>
        </w:rPr>
      </w:pPr>
    </w:p>
    <w:p w14:paraId="0350F1BF" w14:textId="77777777" w:rsidR="00B50031" w:rsidRDefault="00B50031" w:rsidP="00184EEB">
      <w:pPr>
        <w:spacing w:line="360" w:lineRule="auto"/>
        <w:rPr>
          <w:rFonts w:ascii="Arial" w:hAnsi="Arial" w:cs="Arial"/>
          <w:sz w:val="22"/>
          <w:szCs w:val="22"/>
        </w:rPr>
      </w:pPr>
    </w:p>
    <w:p w14:paraId="16C69869" w14:textId="58933941" w:rsidR="00184EEB" w:rsidRDefault="00184EEB" w:rsidP="00184EEB">
      <w:pPr>
        <w:spacing w:line="360" w:lineRule="auto"/>
        <w:rPr>
          <w:rFonts w:ascii="Arial" w:hAnsi="Arial" w:cs="Arial"/>
          <w:i/>
          <w:iCs/>
          <w:sz w:val="22"/>
          <w:szCs w:val="22"/>
        </w:rPr>
      </w:pPr>
      <w:r>
        <w:rPr>
          <w:rFonts w:ascii="Arial" w:hAnsi="Arial" w:cs="Arial"/>
          <w:i/>
          <w:iCs/>
          <w:sz w:val="22"/>
          <w:szCs w:val="22"/>
        </w:rPr>
        <w:lastRenderedPageBreak/>
        <w:t>Social motivations</w:t>
      </w:r>
    </w:p>
    <w:p w14:paraId="15FD03A2" w14:textId="47F1B278" w:rsidR="003D0FD5" w:rsidRDefault="003D0FD5" w:rsidP="00184EEB">
      <w:pPr>
        <w:spacing w:line="360" w:lineRule="auto"/>
        <w:rPr>
          <w:rFonts w:ascii="Arial" w:hAnsi="Arial" w:cs="Arial"/>
          <w:sz w:val="22"/>
          <w:szCs w:val="22"/>
        </w:rPr>
      </w:pPr>
      <w:r>
        <w:rPr>
          <w:rFonts w:ascii="Arial" w:hAnsi="Arial" w:cs="Arial"/>
          <w:i/>
          <w:iCs/>
          <w:sz w:val="22"/>
          <w:szCs w:val="22"/>
        </w:rPr>
        <w:tab/>
      </w:r>
      <w:r>
        <w:rPr>
          <w:rFonts w:ascii="Arial" w:hAnsi="Arial" w:cs="Arial"/>
          <w:sz w:val="22"/>
          <w:szCs w:val="22"/>
        </w:rPr>
        <w:t xml:space="preserve">While the </w:t>
      </w:r>
      <w:r w:rsidR="00F63186">
        <w:rPr>
          <w:rFonts w:ascii="Arial" w:hAnsi="Arial" w:cs="Arial"/>
          <w:sz w:val="22"/>
          <w:szCs w:val="22"/>
        </w:rPr>
        <w:t>nature of</w:t>
      </w:r>
      <w:r>
        <w:rPr>
          <w:rFonts w:ascii="Arial" w:hAnsi="Arial" w:cs="Arial"/>
          <w:sz w:val="22"/>
          <w:szCs w:val="22"/>
        </w:rPr>
        <w:t xml:space="preserve"> musical environments </w:t>
      </w:r>
      <w:r w:rsidR="00F63186">
        <w:rPr>
          <w:rFonts w:ascii="Arial" w:hAnsi="Arial" w:cs="Arial"/>
          <w:sz w:val="22"/>
          <w:szCs w:val="22"/>
        </w:rPr>
        <w:t xml:space="preserve">may </w:t>
      </w:r>
      <w:r w:rsidR="0069017D">
        <w:rPr>
          <w:rFonts w:ascii="Arial" w:hAnsi="Arial" w:cs="Arial"/>
          <w:sz w:val="22"/>
          <w:szCs w:val="22"/>
        </w:rPr>
        <w:t xml:space="preserve">deter some </w:t>
      </w:r>
      <w:r w:rsidR="00D94EE5">
        <w:rPr>
          <w:rFonts w:ascii="Arial" w:hAnsi="Arial" w:cs="Arial"/>
          <w:sz w:val="22"/>
          <w:szCs w:val="22"/>
        </w:rPr>
        <w:t>non-singers</w:t>
      </w:r>
      <w:r w:rsidR="0069017D">
        <w:rPr>
          <w:rFonts w:ascii="Arial" w:hAnsi="Arial" w:cs="Arial"/>
          <w:sz w:val="22"/>
          <w:szCs w:val="22"/>
        </w:rPr>
        <w:t xml:space="preserve"> from changing their singing status, some </w:t>
      </w:r>
      <w:r w:rsidR="00D94EE5">
        <w:rPr>
          <w:rFonts w:ascii="Arial" w:hAnsi="Arial" w:cs="Arial"/>
          <w:sz w:val="22"/>
          <w:szCs w:val="22"/>
        </w:rPr>
        <w:t>non-singers</w:t>
      </w:r>
      <w:r w:rsidR="0069017D">
        <w:rPr>
          <w:rFonts w:ascii="Arial" w:hAnsi="Arial" w:cs="Arial"/>
          <w:sz w:val="22"/>
          <w:szCs w:val="22"/>
        </w:rPr>
        <w:t xml:space="preserve"> </w:t>
      </w:r>
      <w:r w:rsidR="00987763">
        <w:rPr>
          <w:rFonts w:ascii="Arial" w:hAnsi="Arial" w:cs="Arial"/>
          <w:sz w:val="22"/>
          <w:szCs w:val="22"/>
        </w:rPr>
        <w:t xml:space="preserve">are socially motivated </w:t>
      </w:r>
      <w:r w:rsidR="0069017D">
        <w:rPr>
          <w:rFonts w:ascii="Arial" w:hAnsi="Arial" w:cs="Arial"/>
          <w:sz w:val="22"/>
          <w:szCs w:val="22"/>
        </w:rPr>
        <w:t xml:space="preserve">to explore their voice (Joyce, 2003; Richards and </w:t>
      </w:r>
      <w:proofErr w:type="spellStart"/>
      <w:r w:rsidR="0069017D">
        <w:rPr>
          <w:rFonts w:ascii="Arial" w:hAnsi="Arial" w:cs="Arial"/>
          <w:sz w:val="22"/>
          <w:szCs w:val="22"/>
        </w:rPr>
        <w:t>Durrant</w:t>
      </w:r>
      <w:proofErr w:type="spellEnd"/>
      <w:r w:rsidR="0069017D">
        <w:rPr>
          <w:rFonts w:ascii="Arial" w:hAnsi="Arial" w:cs="Arial"/>
          <w:sz w:val="22"/>
          <w:szCs w:val="22"/>
        </w:rPr>
        <w:t xml:space="preserve">, 2003; Davidson, 2011; Lamont, 2011; Lamont, 2017; Ruhnke, 2020). For some, the desire to impress others moves them to try singing (Lamont, 2011; Lamont, 2017). Others begin singing with a choir at the suggestion of a friend (Lamont, 2011), although this seems most successful when the </w:t>
      </w:r>
      <w:r w:rsidR="00D94EE5">
        <w:rPr>
          <w:rFonts w:ascii="Arial" w:hAnsi="Arial" w:cs="Arial"/>
          <w:sz w:val="22"/>
          <w:szCs w:val="22"/>
        </w:rPr>
        <w:t>non-singer</w:t>
      </w:r>
      <w:r w:rsidR="0069017D">
        <w:rPr>
          <w:rFonts w:ascii="Arial" w:hAnsi="Arial" w:cs="Arial"/>
          <w:sz w:val="22"/>
          <w:szCs w:val="22"/>
        </w:rPr>
        <w:t xml:space="preserve"> </w:t>
      </w:r>
      <w:r w:rsidR="00F8547B">
        <w:rPr>
          <w:rFonts w:ascii="Arial" w:hAnsi="Arial" w:cs="Arial"/>
          <w:sz w:val="22"/>
          <w:szCs w:val="22"/>
        </w:rPr>
        <w:t xml:space="preserve">also </w:t>
      </w:r>
      <w:r w:rsidR="000448CB">
        <w:rPr>
          <w:rFonts w:ascii="Arial" w:hAnsi="Arial" w:cs="Arial"/>
          <w:sz w:val="22"/>
          <w:szCs w:val="22"/>
        </w:rPr>
        <w:t>wants to sing</w:t>
      </w:r>
      <w:r w:rsidR="00F8547B">
        <w:rPr>
          <w:rFonts w:ascii="Arial" w:hAnsi="Arial" w:cs="Arial"/>
          <w:sz w:val="22"/>
          <w:szCs w:val="22"/>
        </w:rPr>
        <w:t xml:space="preserve"> (Ruhnke, 2020).</w:t>
      </w:r>
    </w:p>
    <w:p w14:paraId="7A28FE01" w14:textId="016A15F6" w:rsidR="008656DC" w:rsidRDefault="00E16BE6" w:rsidP="00184EEB">
      <w:pPr>
        <w:spacing w:line="360" w:lineRule="auto"/>
        <w:rPr>
          <w:rFonts w:ascii="Arial" w:hAnsi="Arial" w:cs="Arial"/>
          <w:sz w:val="22"/>
          <w:szCs w:val="22"/>
        </w:rPr>
      </w:pPr>
      <w:r>
        <w:rPr>
          <w:rFonts w:ascii="Arial" w:hAnsi="Arial" w:cs="Arial"/>
          <w:sz w:val="22"/>
          <w:szCs w:val="22"/>
        </w:rPr>
        <w:tab/>
        <w:t xml:space="preserve">Spending time with others </w:t>
      </w:r>
      <w:r w:rsidR="006F07E4">
        <w:rPr>
          <w:rFonts w:ascii="Arial" w:hAnsi="Arial" w:cs="Arial"/>
          <w:sz w:val="22"/>
          <w:szCs w:val="22"/>
        </w:rPr>
        <w:t>may also be</w:t>
      </w:r>
      <w:r>
        <w:rPr>
          <w:rFonts w:ascii="Arial" w:hAnsi="Arial" w:cs="Arial"/>
          <w:sz w:val="22"/>
          <w:szCs w:val="22"/>
        </w:rPr>
        <w:t xml:space="preserve"> a significant motivation for</w:t>
      </w:r>
      <w:r w:rsidR="000448CB">
        <w:rPr>
          <w:rFonts w:ascii="Arial" w:hAnsi="Arial" w:cs="Arial"/>
          <w:sz w:val="22"/>
          <w:szCs w:val="22"/>
        </w:rPr>
        <w:t xml:space="preserve"> </w:t>
      </w:r>
      <w:r w:rsidR="006F07E4">
        <w:rPr>
          <w:rFonts w:ascii="Arial" w:hAnsi="Arial" w:cs="Arial"/>
          <w:sz w:val="22"/>
          <w:szCs w:val="22"/>
        </w:rPr>
        <w:t xml:space="preserve">some </w:t>
      </w:r>
      <w:r w:rsidR="00D94EE5">
        <w:rPr>
          <w:rFonts w:ascii="Arial" w:hAnsi="Arial" w:cs="Arial"/>
          <w:sz w:val="22"/>
          <w:szCs w:val="22"/>
        </w:rPr>
        <w:t>non-singer</w:t>
      </w:r>
      <w:r w:rsidR="006F07E4">
        <w:rPr>
          <w:rFonts w:ascii="Arial" w:hAnsi="Arial" w:cs="Arial"/>
          <w:sz w:val="22"/>
          <w:szCs w:val="22"/>
        </w:rPr>
        <w:t>s</w:t>
      </w:r>
      <w:r>
        <w:rPr>
          <w:rFonts w:ascii="Arial" w:hAnsi="Arial" w:cs="Arial"/>
          <w:sz w:val="22"/>
          <w:szCs w:val="22"/>
        </w:rPr>
        <w:t xml:space="preserve"> (Joyce, 2003; Davidson, 2011; Lamont, 2011). This is especially true for older adults who choose</w:t>
      </w:r>
      <w:r w:rsidR="008656DC">
        <w:rPr>
          <w:rFonts w:ascii="Arial" w:hAnsi="Arial" w:cs="Arial"/>
          <w:sz w:val="22"/>
          <w:szCs w:val="22"/>
        </w:rPr>
        <w:t xml:space="preserve"> to be a part of</w:t>
      </w:r>
      <w:r>
        <w:rPr>
          <w:rFonts w:ascii="Arial" w:hAnsi="Arial" w:cs="Arial"/>
          <w:sz w:val="22"/>
          <w:szCs w:val="22"/>
        </w:rPr>
        <w:t xml:space="preserve"> </w:t>
      </w:r>
      <w:r w:rsidR="008656DC">
        <w:rPr>
          <w:rFonts w:ascii="Arial" w:hAnsi="Arial" w:cs="Arial"/>
          <w:sz w:val="22"/>
          <w:szCs w:val="22"/>
        </w:rPr>
        <w:t xml:space="preserve">informal </w:t>
      </w:r>
      <w:r>
        <w:rPr>
          <w:rFonts w:ascii="Arial" w:hAnsi="Arial" w:cs="Arial"/>
          <w:sz w:val="22"/>
          <w:szCs w:val="22"/>
        </w:rPr>
        <w:t>participation-focused singing groups</w:t>
      </w:r>
      <w:r w:rsidR="008656DC">
        <w:rPr>
          <w:rFonts w:ascii="Arial" w:hAnsi="Arial" w:cs="Arial"/>
          <w:sz w:val="22"/>
          <w:szCs w:val="22"/>
        </w:rPr>
        <w:t>. Davidson (2011) studied a group designed for senior citizens and the participants in that choir explained their reasons for joining and for staying involved, which were not always related to the music:</w:t>
      </w:r>
    </w:p>
    <w:p w14:paraId="67DDEF51" w14:textId="422F2D3E" w:rsidR="008656DC" w:rsidRDefault="008656DC" w:rsidP="008656DC">
      <w:pPr>
        <w:ind w:left="720"/>
        <w:rPr>
          <w:rFonts w:ascii="Arial" w:hAnsi="Arial" w:cs="Arial"/>
          <w:sz w:val="22"/>
          <w:szCs w:val="22"/>
        </w:rPr>
      </w:pPr>
      <w:r w:rsidRPr="008656DC">
        <w:rPr>
          <w:rFonts w:ascii="Arial" w:hAnsi="Arial" w:cs="Arial"/>
          <w:sz w:val="22"/>
          <w:szCs w:val="22"/>
        </w:rPr>
        <w:t>You’re dealing with a really specialized age group</w:t>
      </w:r>
      <w:r w:rsidR="00F63186">
        <w:rPr>
          <w:rFonts w:ascii="Arial" w:hAnsi="Arial" w:cs="Arial"/>
          <w:sz w:val="22"/>
          <w:szCs w:val="22"/>
        </w:rPr>
        <w:t>.</w:t>
      </w:r>
      <w:r w:rsidRPr="008656DC">
        <w:rPr>
          <w:rFonts w:ascii="Arial" w:hAnsi="Arial" w:cs="Arial"/>
          <w:sz w:val="22"/>
          <w:szCs w:val="22"/>
        </w:rPr>
        <w:t xml:space="preserve">... </w:t>
      </w:r>
      <w:r>
        <w:rPr>
          <w:rFonts w:ascii="Arial" w:hAnsi="Arial" w:cs="Arial"/>
          <w:sz w:val="22"/>
          <w:szCs w:val="22"/>
        </w:rPr>
        <w:t>This group was for people whose voice</w:t>
      </w:r>
      <w:r w:rsidR="001B61A7">
        <w:rPr>
          <w:rFonts w:ascii="Arial" w:hAnsi="Arial" w:cs="Arial"/>
          <w:sz w:val="22"/>
          <w:szCs w:val="22"/>
        </w:rPr>
        <w:t>s</w:t>
      </w:r>
      <w:r>
        <w:rPr>
          <w:rFonts w:ascii="Arial" w:hAnsi="Arial" w:cs="Arial"/>
          <w:sz w:val="22"/>
          <w:szCs w:val="22"/>
        </w:rPr>
        <w:t xml:space="preserve"> are on the way out and who haven’t got time to learn about point and counterpoint and harmony and all the rest of the music. The people went not for hard work, they went to enjoy music with a minimum of [music technique] mental exertion</w:t>
      </w:r>
      <w:r w:rsidR="000448CB">
        <w:rPr>
          <w:rFonts w:ascii="Arial" w:hAnsi="Arial" w:cs="Arial"/>
          <w:sz w:val="22"/>
          <w:szCs w:val="22"/>
        </w:rPr>
        <w:t>.</w:t>
      </w:r>
      <w:r>
        <w:rPr>
          <w:rFonts w:ascii="Arial" w:hAnsi="Arial" w:cs="Arial"/>
          <w:sz w:val="22"/>
          <w:szCs w:val="22"/>
        </w:rPr>
        <w:t xml:space="preserve"> (Davidson, 2011, p. 82)</w:t>
      </w:r>
    </w:p>
    <w:p w14:paraId="1E6EACAD" w14:textId="77777777" w:rsidR="008656DC" w:rsidRDefault="008656DC" w:rsidP="008656DC">
      <w:pPr>
        <w:ind w:left="720"/>
        <w:rPr>
          <w:rFonts w:ascii="Arial" w:hAnsi="Arial" w:cs="Arial"/>
          <w:sz w:val="22"/>
          <w:szCs w:val="22"/>
        </w:rPr>
      </w:pPr>
    </w:p>
    <w:p w14:paraId="2A24A647" w14:textId="26E768D5" w:rsidR="00E16BE6" w:rsidRPr="003D0FD5" w:rsidRDefault="008656DC" w:rsidP="008656DC">
      <w:pPr>
        <w:ind w:left="720"/>
        <w:rPr>
          <w:rFonts w:ascii="Arial" w:hAnsi="Arial" w:cs="Arial"/>
          <w:sz w:val="22"/>
          <w:szCs w:val="22"/>
        </w:rPr>
      </w:pPr>
      <w:r w:rsidRPr="008656DC">
        <w:rPr>
          <w:rFonts w:ascii="Arial" w:hAnsi="Arial" w:cs="Arial"/>
          <w:sz w:val="22"/>
          <w:szCs w:val="22"/>
        </w:rPr>
        <w:t>The tea break is great fun. You catch up on the news and share some cake you’ve made and things like that</w:t>
      </w:r>
      <w:r w:rsidR="00F63186">
        <w:rPr>
          <w:rFonts w:ascii="Arial" w:hAnsi="Arial" w:cs="Arial"/>
          <w:sz w:val="22"/>
          <w:szCs w:val="22"/>
        </w:rPr>
        <w:t>.</w:t>
      </w:r>
      <w:r w:rsidRPr="008656DC">
        <w:rPr>
          <w:rFonts w:ascii="Arial" w:hAnsi="Arial" w:cs="Arial"/>
          <w:sz w:val="22"/>
          <w:szCs w:val="22"/>
        </w:rPr>
        <w:t>.</w:t>
      </w:r>
      <w:r>
        <w:rPr>
          <w:rFonts w:ascii="Arial" w:hAnsi="Arial" w:cs="Arial"/>
          <w:sz w:val="22"/>
          <w:szCs w:val="22"/>
        </w:rPr>
        <w:t>..</w:t>
      </w:r>
      <w:r w:rsidRPr="008656DC">
        <w:t xml:space="preserve"> </w:t>
      </w:r>
      <w:proofErr w:type="gramStart"/>
      <w:r w:rsidRPr="008656DC">
        <w:rPr>
          <w:rFonts w:ascii="Arial" w:hAnsi="Arial" w:cs="Arial"/>
          <w:sz w:val="22"/>
          <w:szCs w:val="22"/>
        </w:rPr>
        <w:t>But,</w:t>
      </w:r>
      <w:proofErr w:type="gramEnd"/>
      <w:r w:rsidRPr="008656DC">
        <w:rPr>
          <w:rFonts w:ascii="Arial" w:hAnsi="Arial" w:cs="Arial"/>
          <w:sz w:val="22"/>
          <w:szCs w:val="22"/>
        </w:rPr>
        <w:t xml:space="preserve"> the idea is that we bring food to share and that’s good. It makes every week like a special party or something</w:t>
      </w:r>
      <w:r>
        <w:rPr>
          <w:rFonts w:ascii="Arial" w:hAnsi="Arial" w:cs="Arial"/>
          <w:sz w:val="22"/>
          <w:szCs w:val="22"/>
        </w:rPr>
        <w:t>. (Davidson, 2011, p. 80)</w:t>
      </w:r>
    </w:p>
    <w:p w14:paraId="12BCD50C" w14:textId="7145D751" w:rsidR="00184EEB" w:rsidRPr="00184EEB" w:rsidRDefault="00184EEB" w:rsidP="00184EEB">
      <w:pPr>
        <w:spacing w:line="360" w:lineRule="auto"/>
        <w:rPr>
          <w:rFonts w:ascii="Arial" w:hAnsi="Arial" w:cs="Arial"/>
          <w:sz w:val="22"/>
          <w:szCs w:val="22"/>
        </w:rPr>
      </w:pPr>
      <w:r>
        <w:rPr>
          <w:rFonts w:ascii="Arial" w:hAnsi="Arial" w:cs="Arial"/>
          <w:sz w:val="22"/>
          <w:szCs w:val="22"/>
        </w:rPr>
        <w:tab/>
      </w:r>
    </w:p>
    <w:p w14:paraId="0EE5B034" w14:textId="16E5421F" w:rsidR="002722F8" w:rsidRDefault="002722F8" w:rsidP="008877EF">
      <w:pPr>
        <w:spacing w:line="360" w:lineRule="auto"/>
        <w:rPr>
          <w:rFonts w:ascii="Arial" w:hAnsi="Arial" w:cs="Arial"/>
          <w:i/>
          <w:iCs/>
          <w:sz w:val="22"/>
          <w:szCs w:val="22"/>
        </w:rPr>
      </w:pPr>
      <w:r>
        <w:rPr>
          <w:rFonts w:ascii="Arial" w:hAnsi="Arial" w:cs="Arial"/>
          <w:i/>
          <w:iCs/>
          <w:sz w:val="22"/>
          <w:szCs w:val="22"/>
        </w:rPr>
        <w:t>Well-being and emotional benefits</w:t>
      </w:r>
    </w:p>
    <w:p w14:paraId="21E06E52" w14:textId="0100BE73" w:rsidR="00F05A2B" w:rsidRDefault="002722F8" w:rsidP="008877EF">
      <w:pPr>
        <w:spacing w:line="360" w:lineRule="auto"/>
        <w:rPr>
          <w:rFonts w:ascii="Arial" w:hAnsi="Arial" w:cs="Arial"/>
          <w:sz w:val="22"/>
          <w:szCs w:val="22"/>
        </w:rPr>
      </w:pPr>
      <w:r>
        <w:rPr>
          <w:rFonts w:ascii="Arial" w:hAnsi="Arial" w:cs="Arial"/>
          <w:sz w:val="22"/>
          <w:szCs w:val="22"/>
        </w:rPr>
        <w:tab/>
      </w:r>
      <w:r w:rsidR="00494D54">
        <w:rPr>
          <w:rFonts w:ascii="Arial" w:hAnsi="Arial" w:cs="Arial"/>
          <w:sz w:val="22"/>
          <w:szCs w:val="22"/>
        </w:rPr>
        <w:t xml:space="preserve">As previously mentioned, singing has been shown to have benefits that promote a person’s well-being and overall emotional health (Clift, </w:t>
      </w:r>
      <w:r w:rsidR="00494D54">
        <w:rPr>
          <w:rFonts w:ascii="Arial" w:hAnsi="Arial" w:cs="Arial"/>
          <w:i/>
          <w:iCs/>
          <w:sz w:val="22"/>
          <w:szCs w:val="22"/>
        </w:rPr>
        <w:t xml:space="preserve">et al., </w:t>
      </w:r>
      <w:r w:rsidR="00494D54">
        <w:rPr>
          <w:rFonts w:ascii="Arial" w:hAnsi="Arial" w:cs="Arial"/>
          <w:sz w:val="22"/>
          <w:szCs w:val="22"/>
        </w:rPr>
        <w:t>2008). These benefits</w:t>
      </w:r>
      <w:r w:rsidR="001E355A">
        <w:rPr>
          <w:rFonts w:ascii="Arial" w:hAnsi="Arial" w:cs="Arial"/>
          <w:sz w:val="22"/>
          <w:szCs w:val="22"/>
        </w:rPr>
        <w:t xml:space="preserve"> may include</w:t>
      </w:r>
      <w:r w:rsidR="00494D54">
        <w:rPr>
          <w:rFonts w:ascii="Arial" w:hAnsi="Arial" w:cs="Arial"/>
          <w:sz w:val="22"/>
          <w:szCs w:val="22"/>
        </w:rPr>
        <w:t xml:space="preserve"> the development of agency and </w:t>
      </w:r>
      <w:r w:rsidR="00710D40">
        <w:rPr>
          <w:rFonts w:ascii="Arial" w:hAnsi="Arial" w:cs="Arial"/>
          <w:sz w:val="22"/>
          <w:szCs w:val="22"/>
        </w:rPr>
        <w:t>self-</w:t>
      </w:r>
      <w:r w:rsidR="00494D54">
        <w:rPr>
          <w:rFonts w:ascii="Arial" w:hAnsi="Arial" w:cs="Arial"/>
          <w:sz w:val="22"/>
          <w:szCs w:val="22"/>
        </w:rPr>
        <w:t>confidence (</w:t>
      </w:r>
      <w:r w:rsidR="00053B33">
        <w:rPr>
          <w:rFonts w:ascii="Arial" w:hAnsi="Arial" w:cs="Arial"/>
          <w:sz w:val="22"/>
          <w:szCs w:val="22"/>
        </w:rPr>
        <w:t>Whidden, 2009a</w:t>
      </w:r>
      <w:r w:rsidR="00494D54">
        <w:rPr>
          <w:rFonts w:ascii="Arial" w:hAnsi="Arial" w:cs="Arial"/>
          <w:sz w:val="22"/>
          <w:szCs w:val="22"/>
        </w:rPr>
        <w:t xml:space="preserve">; Lamont, 2011; Forshaw, 2018). </w:t>
      </w:r>
      <w:r w:rsidR="00597DAB">
        <w:rPr>
          <w:rFonts w:ascii="Arial" w:hAnsi="Arial" w:cs="Arial"/>
          <w:sz w:val="22"/>
          <w:szCs w:val="22"/>
        </w:rPr>
        <w:t xml:space="preserve">Some </w:t>
      </w:r>
      <w:r w:rsidR="00D94EE5">
        <w:rPr>
          <w:rFonts w:ascii="Arial" w:hAnsi="Arial" w:cs="Arial"/>
          <w:sz w:val="22"/>
          <w:szCs w:val="22"/>
        </w:rPr>
        <w:t>non-singers</w:t>
      </w:r>
      <w:r w:rsidR="00597DAB">
        <w:rPr>
          <w:rFonts w:ascii="Arial" w:hAnsi="Arial" w:cs="Arial"/>
          <w:sz w:val="22"/>
          <w:szCs w:val="22"/>
        </w:rPr>
        <w:t xml:space="preserve"> sought vocal training because they had observed these positive results in others and were curious to see if they would benefit as well (</w:t>
      </w:r>
      <w:r w:rsidR="00053B33">
        <w:rPr>
          <w:rFonts w:ascii="Arial" w:hAnsi="Arial" w:cs="Arial"/>
          <w:sz w:val="22"/>
          <w:szCs w:val="22"/>
        </w:rPr>
        <w:t>Whidden, 2009a</w:t>
      </w:r>
      <w:r w:rsidR="00597DAB">
        <w:rPr>
          <w:rFonts w:ascii="Arial" w:hAnsi="Arial" w:cs="Arial"/>
          <w:sz w:val="22"/>
          <w:szCs w:val="22"/>
        </w:rPr>
        <w:t xml:space="preserve">). </w:t>
      </w:r>
      <w:r w:rsidR="000C5697">
        <w:rPr>
          <w:rFonts w:ascii="Arial" w:hAnsi="Arial" w:cs="Arial"/>
          <w:sz w:val="22"/>
          <w:szCs w:val="22"/>
        </w:rPr>
        <w:t xml:space="preserve">The self-confidence derived from singing, while </w:t>
      </w:r>
      <w:r w:rsidR="007E5F8B">
        <w:rPr>
          <w:rFonts w:ascii="Arial" w:hAnsi="Arial" w:cs="Arial"/>
          <w:sz w:val="22"/>
          <w:szCs w:val="22"/>
        </w:rPr>
        <w:t xml:space="preserve">mainly </w:t>
      </w:r>
      <w:r w:rsidR="00F05A2B">
        <w:rPr>
          <w:rFonts w:ascii="Arial" w:hAnsi="Arial" w:cs="Arial"/>
          <w:sz w:val="22"/>
          <w:szCs w:val="22"/>
        </w:rPr>
        <w:t>resulting</w:t>
      </w:r>
      <w:r w:rsidR="004D026B">
        <w:rPr>
          <w:rFonts w:ascii="Arial" w:hAnsi="Arial" w:cs="Arial"/>
          <w:sz w:val="22"/>
          <w:szCs w:val="22"/>
        </w:rPr>
        <w:t xml:space="preserve"> </w:t>
      </w:r>
      <w:r w:rsidR="00F05A2B">
        <w:rPr>
          <w:rFonts w:ascii="Arial" w:hAnsi="Arial" w:cs="Arial"/>
          <w:sz w:val="22"/>
          <w:szCs w:val="22"/>
        </w:rPr>
        <w:t>from</w:t>
      </w:r>
      <w:r w:rsidR="000C5697">
        <w:rPr>
          <w:rFonts w:ascii="Arial" w:hAnsi="Arial" w:cs="Arial"/>
          <w:sz w:val="22"/>
          <w:szCs w:val="22"/>
        </w:rPr>
        <w:t xml:space="preserve"> </w:t>
      </w:r>
      <w:r w:rsidR="004D026B">
        <w:rPr>
          <w:rFonts w:ascii="Arial" w:hAnsi="Arial" w:cs="Arial"/>
          <w:sz w:val="22"/>
          <w:szCs w:val="22"/>
        </w:rPr>
        <w:t xml:space="preserve">the improvement of musical skills (Richards and </w:t>
      </w:r>
      <w:proofErr w:type="spellStart"/>
      <w:r w:rsidR="004D026B">
        <w:rPr>
          <w:rFonts w:ascii="Arial" w:hAnsi="Arial" w:cs="Arial"/>
          <w:sz w:val="22"/>
          <w:szCs w:val="22"/>
        </w:rPr>
        <w:t>Durrant</w:t>
      </w:r>
      <w:proofErr w:type="spellEnd"/>
      <w:r w:rsidR="004D026B">
        <w:rPr>
          <w:rFonts w:ascii="Arial" w:hAnsi="Arial" w:cs="Arial"/>
          <w:sz w:val="22"/>
          <w:szCs w:val="22"/>
        </w:rPr>
        <w:t xml:space="preserve">, 2003; </w:t>
      </w:r>
      <w:r w:rsidR="00053B33">
        <w:rPr>
          <w:rFonts w:ascii="Arial" w:hAnsi="Arial" w:cs="Arial"/>
          <w:sz w:val="22"/>
          <w:szCs w:val="22"/>
        </w:rPr>
        <w:t>Whidden, 2009a</w:t>
      </w:r>
      <w:r w:rsidR="004D026B">
        <w:rPr>
          <w:rFonts w:ascii="Arial" w:hAnsi="Arial" w:cs="Arial"/>
          <w:sz w:val="22"/>
          <w:szCs w:val="22"/>
        </w:rPr>
        <w:t>; Forshaw, 2018; Ruhnke, 2020), may also grow holistically from the whole experience</w:t>
      </w:r>
      <w:r w:rsidR="00DA246D">
        <w:rPr>
          <w:rFonts w:ascii="Arial" w:hAnsi="Arial" w:cs="Arial"/>
          <w:sz w:val="22"/>
          <w:szCs w:val="22"/>
        </w:rPr>
        <w:t xml:space="preserve"> (</w:t>
      </w:r>
      <w:r w:rsidR="000C247E">
        <w:rPr>
          <w:rFonts w:ascii="Arial" w:hAnsi="Arial" w:cs="Arial"/>
          <w:sz w:val="22"/>
          <w:szCs w:val="22"/>
        </w:rPr>
        <w:t xml:space="preserve">Joyce, 2003; </w:t>
      </w:r>
      <w:r w:rsidR="00DA246D">
        <w:rPr>
          <w:rFonts w:ascii="Arial" w:hAnsi="Arial" w:cs="Arial"/>
          <w:sz w:val="22"/>
          <w:szCs w:val="22"/>
        </w:rPr>
        <w:t xml:space="preserve">Lamont, 2011). </w:t>
      </w:r>
    </w:p>
    <w:p w14:paraId="0B62C99F" w14:textId="4CF881C3" w:rsidR="00532F66" w:rsidRDefault="000D6453" w:rsidP="008877EF">
      <w:pPr>
        <w:spacing w:line="360" w:lineRule="auto"/>
        <w:rPr>
          <w:rFonts w:ascii="Arial" w:hAnsi="Arial" w:cs="Arial"/>
          <w:sz w:val="22"/>
          <w:szCs w:val="22"/>
        </w:rPr>
      </w:pPr>
      <w:r>
        <w:rPr>
          <w:rFonts w:ascii="Arial" w:hAnsi="Arial" w:cs="Arial"/>
          <w:sz w:val="22"/>
          <w:szCs w:val="22"/>
        </w:rPr>
        <w:tab/>
      </w:r>
      <w:r w:rsidR="00BE0541">
        <w:rPr>
          <w:rFonts w:ascii="Arial" w:hAnsi="Arial" w:cs="Arial"/>
          <w:sz w:val="22"/>
          <w:szCs w:val="22"/>
        </w:rPr>
        <w:t>N</w:t>
      </w:r>
      <w:r w:rsidR="00D94EE5">
        <w:rPr>
          <w:rFonts w:ascii="Arial" w:hAnsi="Arial" w:cs="Arial"/>
          <w:sz w:val="22"/>
          <w:szCs w:val="22"/>
        </w:rPr>
        <w:t>on-singers</w:t>
      </w:r>
      <w:r>
        <w:rPr>
          <w:rFonts w:ascii="Arial" w:hAnsi="Arial" w:cs="Arial"/>
          <w:sz w:val="22"/>
          <w:szCs w:val="22"/>
        </w:rPr>
        <w:t xml:space="preserve"> also seek an increased sense of agency in </w:t>
      </w:r>
      <w:r w:rsidR="00FD6770">
        <w:rPr>
          <w:rFonts w:ascii="Arial" w:hAnsi="Arial" w:cs="Arial"/>
          <w:sz w:val="22"/>
          <w:szCs w:val="22"/>
        </w:rPr>
        <w:t>singing</w:t>
      </w:r>
      <w:r>
        <w:rPr>
          <w:rFonts w:ascii="Arial" w:hAnsi="Arial" w:cs="Arial"/>
          <w:sz w:val="22"/>
          <w:szCs w:val="22"/>
        </w:rPr>
        <w:t xml:space="preserve"> (</w:t>
      </w:r>
      <w:r w:rsidR="00053B33">
        <w:rPr>
          <w:rFonts w:ascii="Arial" w:hAnsi="Arial" w:cs="Arial"/>
          <w:sz w:val="22"/>
          <w:szCs w:val="22"/>
        </w:rPr>
        <w:t>Whidden, 2009a</w:t>
      </w:r>
      <w:r>
        <w:rPr>
          <w:rFonts w:ascii="Arial" w:hAnsi="Arial" w:cs="Arial"/>
          <w:sz w:val="22"/>
          <w:szCs w:val="22"/>
        </w:rPr>
        <w:t xml:space="preserve">; Lamont, 2011; Forshaw, 2018). </w:t>
      </w:r>
      <w:r w:rsidRPr="008E74E8">
        <w:rPr>
          <w:rFonts w:ascii="Arial" w:hAnsi="Arial" w:cs="Arial"/>
          <w:sz w:val="22"/>
          <w:szCs w:val="22"/>
        </w:rPr>
        <w:t xml:space="preserve">Agency refers to a person’s </w:t>
      </w:r>
      <w:r w:rsidR="008E74E8">
        <w:rPr>
          <w:rFonts w:ascii="Arial" w:hAnsi="Arial" w:cs="Arial"/>
          <w:sz w:val="22"/>
          <w:szCs w:val="22"/>
        </w:rPr>
        <w:t>personal autonomy and ability to do what they want to do</w:t>
      </w:r>
      <w:r w:rsidR="00FD6770">
        <w:rPr>
          <w:rFonts w:ascii="Arial" w:hAnsi="Arial" w:cs="Arial"/>
          <w:sz w:val="22"/>
          <w:szCs w:val="22"/>
        </w:rPr>
        <w:t>,</w:t>
      </w:r>
      <w:r w:rsidR="008E74E8">
        <w:rPr>
          <w:rFonts w:ascii="Arial" w:hAnsi="Arial" w:cs="Arial"/>
          <w:sz w:val="22"/>
          <w:szCs w:val="22"/>
        </w:rPr>
        <w:t xml:space="preserve"> without being prohibited by society or other structures (Karlsen, 2011)</w:t>
      </w:r>
      <w:r w:rsidRPr="008E74E8">
        <w:rPr>
          <w:rFonts w:ascii="Arial" w:hAnsi="Arial" w:cs="Arial"/>
          <w:sz w:val="22"/>
          <w:szCs w:val="22"/>
        </w:rPr>
        <w:t>.</w:t>
      </w:r>
      <w:r>
        <w:rPr>
          <w:rFonts w:ascii="Arial" w:hAnsi="Arial" w:cs="Arial"/>
          <w:sz w:val="22"/>
          <w:szCs w:val="22"/>
        </w:rPr>
        <w:t xml:space="preserve"> Some </w:t>
      </w:r>
      <w:r w:rsidR="00D94EE5">
        <w:rPr>
          <w:rFonts w:ascii="Arial" w:hAnsi="Arial" w:cs="Arial"/>
          <w:sz w:val="22"/>
          <w:szCs w:val="22"/>
        </w:rPr>
        <w:t>non-singers</w:t>
      </w:r>
      <w:r>
        <w:rPr>
          <w:rFonts w:ascii="Arial" w:hAnsi="Arial" w:cs="Arial"/>
          <w:sz w:val="22"/>
          <w:szCs w:val="22"/>
        </w:rPr>
        <w:t xml:space="preserve"> are motivated by the opportunity</w:t>
      </w:r>
      <w:r w:rsidR="008E74E8">
        <w:rPr>
          <w:rFonts w:ascii="Arial" w:hAnsi="Arial" w:cs="Arial"/>
          <w:sz w:val="22"/>
          <w:szCs w:val="22"/>
        </w:rPr>
        <w:t xml:space="preserve"> to nullify the negative experiences in</w:t>
      </w:r>
      <w:r w:rsidR="0074496B">
        <w:rPr>
          <w:rFonts w:ascii="Arial" w:hAnsi="Arial" w:cs="Arial"/>
          <w:sz w:val="22"/>
          <w:szCs w:val="22"/>
        </w:rPr>
        <w:t xml:space="preserve"> which</w:t>
      </w:r>
      <w:r w:rsidR="008E74E8">
        <w:rPr>
          <w:rFonts w:ascii="Arial" w:hAnsi="Arial" w:cs="Arial"/>
          <w:sz w:val="22"/>
          <w:szCs w:val="22"/>
        </w:rPr>
        <w:t xml:space="preserve"> they were told they </w:t>
      </w:r>
      <w:r w:rsidR="0074496B">
        <w:rPr>
          <w:rFonts w:ascii="Arial" w:hAnsi="Arial" w:cs="Arial"/>
          <w:sz w:val="22"/>
          <w:szCs w:val="22"/>
        </w:rPr>
        <w:t>could</w:t>
      </w:r>
      <w:r w:rsidR="008E74E8">
        <w:rPr>
          <w:rFonts w:ascii="Arial" w:hAnsi="Arial" w:cs="Arial"/>
          <w:sz w:val="22"/>
          <w:szCs w:val="22"/>
        </w:rPr>
        <w:t xml:space="preserve"> not</w:t>
      </w:r>
      <w:r w:rsidR="0074496B">
        <w:rPr>
          <w:rFonts w:ascii="Arial" w:hAnsi="Arial" w:cs="Arial"/>
          <w:sz w:val="22"/>
          <w:szCs w:val="22"/>
        </w:rPr>
        <w:t xml:space="preserve"> </w:t>
      </w:r>
      <w:r w:rsidR="008E74E8">
        <w:rPr>
          <w:rFonts w:ascii="Arial" w:hAnsi="Arial" w:cs="Arial"/>
          <w:sz w:val="22"/>
          <w:szCs w:val="22"/>
        </w:rPr>
        <w:t>sing, thus taking away their agency (</w:t>
      </w:r>
      <w:r w:rsidR="00053B33">
        <w:rPr>
          <w:rFonts w:ascii="Arial" w:hAnsi="Arial" w:cs="Arial"/>
          <w:sz w:val="22"/>
          <w:szCs w:val="22"/>
        </w:rPr>
        <w:t>Whidden, 2009a</w:t>
      </w:r>
      <w:r w:rsidR="008E74E8">
        <w:rPr>
          <w:rFonts w:ascii="Arial" w:hAnsi="Arial" w:cs="Arial"/>
          <w:sz w:val="22"/>
          <w:szCs w:val="22"/>
        </w:rPr>
        <w:t xml:space="preserve">; Forshaw, 2018). </w:t>
      </w:r>
      <w:r w:rsidR="00532F66">
        <w:rPr>
          <w:rFonts w:ascii="Arial" w:hAnsi="Arial" w:cs="Arial"/>
          <w:sz w:val="22"/>
          <w:szCs w:val="22"/>
        </w:rPr>
        <w:t xml:space="preserve">Others were looking for a more general sense of agency, where </w:t>
      </w:r>
      <w:r w:rsidR="00597DAB">
        <w:rPr>
          <w:rFonts w:ascii="Arial" w:hAnsi="Arial" w:cs="Arial"/>
          <w:sz w:val="22"/>
          <w:szCs w:val="22"/>
        </w:rPr>
        <w:t xml:space="preserve">they believed </w:t>
      </w:r>
      <w:r w:rsidR="00532F66">
        <w:rPr>
          <w:rFonts w:ascii="Arial" w:hAnsi="Arial" w:cs="Arial"/>
          <w:sz w:val="22"/>
          <w:szCs w:val="22"/>
        </w:rPr>
        <w:t xml:space="preserve">increased </w:t>
      </w:r>
      <w:r w:rsidR="00532F66">
        <w:rPr>
          <w:rFonts w:ascii="Arial" w:hAnsi="Arial" w:cs="Arial"/>
          <w:sz w:val="22"/>
          <w:szCs w:val="22"/>
        </w:rPr>
        <w:lastRenderedPageBreak/>
        <w:t xml:space="preserve">confidence in their singing voice would give them an increased sense of </w:t>
      </w:r>
      <w:r w:rsidR="000C5A2C">
        <w:rPr>
          <w:rFonts w:ascii="Arial" w:hAnsi="Arial" w:cs="Arial"/>
          <w:sz w:val="22"/>
          <w:szCs w:val="22"/>
        </w:rPr>
        <w:t>power in their daily lives</w:t>
      </w:r>
      <w:r w:rsidR="00532F66">
        <w:rPr>
          <w:rFonts w:ascii="Arial" w:hAnsi="Arial" w:cs="Arial"/>
          <w:sz w:val="22"/>
          <w:szCs w:val="22"/>
        </w:rPr>
        <w:t>:</w:t>
      </w:r>
    </w:p>
    <w:p w14:paraId="6054B876" w14:textId="3360A56F" w:rsidR="00D828D2" w:rsidRDefault="00532F66" w:rsidP="00FD6770">
      <w:pPr>
        <w:ind w:left="720"/>
        <w:rPr>
          <w:rFonts w:ascii="Arial" w:hAnsi="Arial" w:cs="Arial"/>
          <w:sz w:val="22"/>
          <w:szCs w:val="22"/>
        </w:rPr>
      </w:pPr>
      <w:r w:rsidRPr="00532F66">
        <w:rPr>
          <w:rFonts w:ascii="Arial" w:hAnsi="Arial" w:cs="Arial"/>
          <w:sz w:val="22"/>
          <w:szCs w:val="22"/>
        </w:rPr>
        <w:t>I just realized it's a power thing</w:t>
      </w:r>
      <w:r w:rsidR="00BB0F1B">
        <w:rPr>
          <w:rFonts w:ascii="Arial" w:hAnsi="Arial" w:cs="Arial"/>
          <w:sz w:val="22"/>
          <w:szCs w:val="22"/>
        </w:rPr>
        <w:t>.</w:t>
      </w:r>
      <w:r w:rsidRPr="00532F66">
        <w:rPr>
          <w:rFonts w:ascii="Arial" w:hAnsi="Arial" w:cs="Arial"/>
          <w:sz w:val="22"/>
          <w:szCs w:val="22"/>
        </w:rPr>
        <w:t>.</w:t>
      </w:r>
      <w:r>
        <w:rPr>
          <w:rFonts w:ascii="Arial" w:hAnsi="Arial" w:cs="Arial"/>
          <w:sz w:val="22"/>
          <w:szCs w:val="22"/>
        </w:rPr>
        <w:t>..</w:t>
      </w:r>
      <w:r w:rsidR="00BB0F1B">
        <w:rPr>
          <w:rFonts w:ascii="Arial" w:hAnsi="Arial" w:cs="Arial"/>
          <w:sz w:val="22"/>
          <w:szCs w:val="22"/>
        </w:rPr>
        <w:t xml:space="preserve"> </w:t>
      </w:r>
      <w:r w:rsidRPr="00532F66">
        <w:rPr>
          <w:rFonts w:ascii="Arial" w:hAnsi="Arial" w:cs="Arial"/>
          <w:sz w:val="22"/>
          <w:szCs w:val="22"/>
        </w:rPr>
        <w:t>If I say I can't sing, then I don't have any power. I don't claim who I am, in all my glory</w:t>
      </w:r>
      <w:r w:rsidR="00BB0F1B">
        <w:rPr>
          <w:rFonts w:ascii="Arial" w:hAnsi="Arial" w:cs="Arial"/>
          <w:sz w:val="22"/>
          <w:szCs w:val="22"/>
        </w:rPr>
        <w:t>.</w:t>
      </w:r>
      <w:r w:rsidRPr="00532F66">
        <w:rPr>
          <w:rFonts w:ascii="Arial" w:hAnsi="Arial" w:cs="Arial"/>
          <w:sz w:val="22"/>
          <w:szCs w:val="22"/>
        </w:rPr>
        <w:t>...</w:t>
      </w:r>
      <w:r w:rsidR="00BB0F1B">
        <w:rPr>
          <w:rFonts w:ascii="Arial" w:hAnsi="Arial" w:cs="Arial"/>
          <w:sz w:val="22"/>
          <w:szCs w:val="22"/>
        </w:rPr>
        <w:t xml:space="preserve"> </w:t>
      </w:r>
      <w:r w:rsidRPr="00532F66">
        <w:rPr>
          <w:rFonts w:ascii="Arial" w:hAnsi="Arial" w:cs="Arial"/>
          <w:sz w:val="22"/>
          <w:szCs w:val="22"/>
        </w:rPr>
        <w:t>If</w:t>
      </w:r>
      <w:r>
        <w:rPr>
          <w:rFonts w:ascii="Arial" w:hAnsi="Arial" w:cs="Arial"/>
          <w:sz w:val="22"/>
          <w:szCs w:val="22"/>
        </w:rPr>
        <w:t xml:space="preserve"> </w:t>
      </w:r>
      <w:r w:rsidRPr="00532F66">
        <w:rPr>
          <w:rFonts w:ascii="Arial" w:hAnsi="Arial" w:cs="Arial"/>
          <w:sz w:val="22"/>
          <w:szCs w:val="22"/>
        </w:rPr>
        <w:t xml:space="preserve">I just said forget it, it doesn't matter what I'm singing and who's going to hear it and all that kind of stuff, then you can do </w:t>
      </w:r>
      <w:r w:rsidR="00BB0F1B">
        <w:rPr>
          <w:rFonts w:ascii="Arial" w:hAnsi="Arial" w:cs="Arial"/>
          <w:sz w:val="22"/>
          <w:szCs w:val="22"/>
        </w:rPr>
        <w:t>anything – within</w:t>
      </w:r>
      <w:r w:rsidRPr="00532F66">
        <w:rPr>
          <w:rFonts w:ascii="Arial" w:hAnsi="Arial" w:cs="Arial"/>
          <w:sz w:val="22"/>
          <w:szCs w:val="22"/>
        </w:rPr>
        <w:t xml:space="preserve"> reason</w:t>
      </w:r>
      <w:r>
        <w:rPr>
          <w:rFonts w:ascii="Arial" w:hAnsi="Arial" w:cs="Arial"/>
          <w:sz w:val="22"/>
          <w:szCs w:val="22"/>
        </w:rPr>
        <w:t>. (</w:t>
      </w:r>
      <w:r w:rsidR="00053B33">
        <w:rPr>
          <w:rFonts w:ascii="Arial" w:hAnsi="Arial" w:cs="Arial"/>
          <w:sz w:val="22"/>
          <w:szCs w:val="22"/>
        </w:rPr>
        <w:t>Whidden, 2009a</w:t>
      </w:r>
      <w:r>
        <w:rPr>
          <w:rFonts w:ascii="Arial" w:hAnsi="Arial" w:cs="Arial"/>
          <w:sz w:val="22"/>
          <w:szCs w:val="22"/>
        </w:rPr>
        <w:t>, p. 120</w:t>
      </w:r>
      <w:r w:rsidR="00D828D2">
        <w:rPr>
          <w:rFonts w:ascii="Arial" w:hAnsi="Arial" w:cs="Arial"/>
          <w:sz w:val="22"/>
          <w:szCs w:val="22"/>
        </w:rPr>
        <w:t>)</w:t>
      </w:r>
    </w:p>
    <w:p w14:paraId="26DDE5F4" w14:textId="77777777" w:rsidR="00D828D2" w:rsidRDefault="00D828D2" w:rsidP="00D828D2">
      <w:pPr>
        <w:spacing w:line="360" w:lineRule="auto"/>
        <w:ind w:left="720"/>
        <w:rPr>
          <w:rFonts w:ascii="Arial" w:hAnsi="Arial" w:cs="Arial"/>
          <w:sz w:val="22"/>
          <w:szCs w:val="22"/>
        </w:rPr>
      </w:pPr>
    </w:p>
    <w:p w14:paraId="7E97E336" w14:textId="3476E929" w:rsidR="00D828D2" w:rsidRDefault="00D828D2" w:rsidP="00D828D2">
      <w:pPr>
        <w:spacing w:line="360" w:lineRule="auto"/>
        <w:rPr>
          <w:rFonts w:ascii="Arial" w:hAnsi="Arial" w:cs="Arial"/>
          <w:i/>
          <w:iCs/>
          <w:sz w:val="22"/>
          <w:szCs w:val="22"/>
        </w:rPr>
      </w:pPr>
      <w:r>
        <w:rPr>
          <w:rFonts w:ascii="Arial" w:hAnsi="Arial" w:cs="Arial"/>
          <w:i/>
          <w:iCs/>
          <w:sz w:val="22"/>
          <w:szCs w:val="22"/>
        </w:rPr>
        <w:t>Safe environments</w:t>
      </w:r>
    </w:p>
    <w:p w14:paraId="7BA7A233" w14:textId="1EA2EC8E" w:rsidR="0023695B" w:rsidRDefault="00D828D2" w:rsidP="00D828D2">
      <w:pPr>
        <w:spacing w:line="360" w:lineRule="auto"/>
        <w:rPr>
          <w:rFonts w:ascii="Arial" w:hAnsi="Arial" w:cs="Arial"/>
          <w:sz w:val="22"/>
          <w:szCs w:val="22"/>
        </w:rPr>
      </w:pPr>
      <w:r>
        <w:rPr>
          <w:rFonts w:ascii="Arial" w:hAnsi="Arial" w:cs="Arial"/>
          <w:sz w:val="22"/>
          <w:szCs w:val="22"/>
        </w:rPr>
        <w:tab/>
        <w:t>While this appeared to rarely by the main motivator</w:t>
      </w:r>
      <w:r w:rsidR="0008507B">
        <w:rPr>
          <w:rFonts w:ascii="Arial" w:hAnsi="Arial" w:cs="Arial"/>
          <w:sz w:val="22"/>
          <w:szCs w:val="22"/>
        </w:rPr>
        <w:t xml:space="preserve">, </w:t>
      </w:r>
      <w:r>
        <w:rPr>
          <w:rFonts w:ascii="Arial" w:hAnsi="Arial" w:cs="Arial"/>
          <w:sz w:val="22"/>
          <w:szCs w:val="22"/>
        </w:rPr>
        <w:t xml:space="preserve">an environment </w:t>
      </w:r>
      <w:r w:rsidR="0008507B">
        <w:rPr>
          <w:rFonts w:ascii="Arial" w:hAnsi="Arial" w:cs="Arial"/>
          <w:sz w:val="22"/>
          <w:szCs w:val="22"/>
        </w:rPr>
        <w:t>perceived as</w:t>
      </w:r>
      <w:r>
        <w:rPr>
          <w:rFonts w:ascii="Arial" w:hAnsi="Arial" w:cs="Arial"/>
          <w:sz w:val="22"/>
          <w:szCs w:val="22"/>
        </w:rPr>
        <w:t xml:space="preserve"> safe </w:t>
      </w:r>
      <w:r w:rsidR="0008507B">
        <w:rPr>
          <w:rFonts w:ascii="Arial" w:hAnsi="Arial" w:cs="Arial"/>
          <w:sz w:val="22"/>
          <w:szCs w:val="22"/>
        </w:rPr>
        <w:t xml:space="preserve">was important for </w:t>
      </w:r>
      <w:r w:rsidR="00D94EE5">
        <w:rPr>
          <w:rFonts w:ascii="Arial" w:hAnsi="Arial" w:cs="Arial"/>
          <w:sz w:val="22"/>
          <w:szCs w:val="22"/>
        </w:rPr>
        <w:t>non-singers</w:t>
      </w:r>
      <w:r w:rsidR="0008507B">
        <w:rPr>
          <w:rFonts w:ascii="Arial" w:hAnsi="Arial" w:cs="Arial"/>
          <w:sz w:val="22"/>
          <w:szCs w:val="22"/>
        </w:rPr>
        <w:t xml:space="preserve"> (Joyce, 2003; </w:t>
      </w:r>
      <w:r w:rsidR="00053B33">
        <w:rPr>
          <w:rFonts w:ascii="Arial" w:hAnsi="Arial" w:cs="Arial"/>
          <w:sz w:val="22"/>
          <w:szCs w:val="22"/>
        </w:rPr>
        <w:t>Whidden, 2009a</w:t>
      </w:r>
      <w:r w:rsidR="0008507B">
        <w:rPr>
          <w:rFonts w:ascii="Arial" w:hAnsi="Arial" w:cs="Arial"/>
          <w:sz w:val="22"/>
          <w:szCs w:val="22"/>
        </w:rPr>
        <w:t xml:space="preserve">; Knight, 2016; Forshaw, 2018; Ruhnke, 2020; </w:t>
      </w:r>
      <w:proofErr w:type="spellStart"/>
      <w:r w:rsidR="0008507B">
        <w:rPr>
          <w:rFonts w:ascii="Arial" w:hAnsi="Arial" w:cs="Arial"/>
          <w:sz w:val="22"/>
          <w:szCs w:val="22"/>
        </w:rPr>
        <w:t>Hogle</w:t>
      </w:r>
      <w:proofErr w:type="spellEnd"/>
      <w:r w:rsidR="0008507B">
        <w:rPr>
          <w:rFonts w:ascii="Arial" w:hAnsi="Arial" w:cs="Arial"/>
          <w:sz w:val="22"/>
          <w:szCs w:val="22"/>
        </w:rPr>
        <w:t xml:space="preserve">, 2021). Specific details of these environments varied, but </w:t>
      </w:r>
      <w:r w:rsidR="000F7E36">
        <w:rPr>
          <w:rFonts w:ascii="Arial" w:hAnsi="Arial" w:cs="Arial"/>
          <w:sz w:val="22"/>
          <w:szCs w:val="22"/>
        </w:rPr>
        <w:t>the common factor was a sense of acceptance and support</w:t>
      </w:r>
      <w:r w:rsidR="003A2B11">
        <w:rPr>
          <w:rFonts w:ascii="Arial" w:hAnsi="Arial" w:cs="Arial"/>
          <w:sz w:val="22"/>
          <w:szCs w:val="22"/>
        </w:rPr>
        <w:t xml:space="preserve"> (Joyce, 2003)</w:t>
      </w:r>
      <w:r w:rsidR="000F7E36">
        <w:rPr>
          <w:rFonts w:ascii="Arial" w:hAnsi="Arial" w:cs="Arial"/>
          <w:sz w:val="22"/>
          <w:szCs w:val="22"/>
        </w:rPr>
        <w:t>, either from the teacher in a private lesson (</w:t>
      </w:r>
      <w:r w:rsidR="00053B33">
        <w:rPr>
          <w:rFonts w:ascii="Arial" w:hAnsi="Arial" w:cs="Arial"/>
          <w:sz w:val="22"/>
          <w:szCs w:val="22"/>
        </w:rPr>
        <w:t>Whidden, 2009a</w:t>
      </w:r>
      <w:r w:rsidR="000F7E36">
        <w:rPr>
          <w:rFonts w:ascii="Arial" w:hAnsi="Arial" w:cs="Arial"/>
          <w:sz w:val="22"/>
          <w:szCs w:val="22"/>
        </w:rPr>
        <w:t>) or from the other participants in group environments (Knight, 2016; Forshaw, 2018; Ruhnke, 2020)</w:t>
      </w:r>
      <w:r w:rsidR="00E237C4">
        <w:rPr>
          <w:rFonts w:ascii="Arial" w:hAnsi="Arial" w:cs="Arial"/>
          <w:sz w:val="22"/>
          <w:szCs w:val="22"/>
        </w:rPr>
        <w:t xml:space="preserve">. </w:t>
      </w:r>
      <w:proofErr w:type="spellStart"/>
      <w:r w:rsidR="0023695B">
        <w:rPr>
          <w:rFonts w:ascii="Arial" w:hAnsi="Arial" w:cs="Arial"/>
          <w:sz w:val="22"/>
          <w:szCs w:val="22"/>
        </w:rPr>
        <w:t>Hogle</w:t>
      </w:r>
      <w:proofErr w:type="spellEnd"/>
      <w:r w:rsidR="0023695B">
        <w:rPr>
          <w:rFonts w:ascii="Arial" w:hAnsi="Arial" w:cs="Arial"/>
          <w:sz w:val="22"/>
          <w:szCs w:val="22"/>
        </w:rPr>
        <w:t xml:space="preserve"> (2021) discussed </w:t>
      </w:r>
      <w:r w:rsidR="00A12E71">
        <w:rPr>
          <w:rFonts w:ascii="Arial" w:hAnsi="Arial" w:cs="Arial"/>
          <w:sz w:val="22"/>
          <w:szCs w:val="22"/>
        </w:rPr>
        <w:t>safe</w:t>
      </w:r>
      <w:r w:rsidR="0023695B">
        <w:rPr>
          <w:rFonts w:ascii="Arial" w:hAnsi="Arial" w:cs="Arial"/>
          <w:sz w:val="22"/>
          <w:szCs w:val="22"/>
        </w:rPr>
        <w:t xml:space="preserve"> environments in which </w:t>
      </w:r>
      <w:r w:rsidR="00D94EE5">
        <w:rPr>
          <w:rFonts w:ascii="Arial" w:hAnsi="Arial" w:cs="Arial"/>
          <w:sz w:val="22"/>
          <w:szCs w:val="22"/>
        </w:rPr>
        <w:t>non-singers</w:t>
      </w:r>
      <w:r w:rsidR="00A12E71">
        <w:rPr>
          <w:rFonts w:ascii="Arial" w:hAnsi="Arial" w:cs="Arial"/>
          <w:sz w:val="22"/>
          <w:szCs w:val="22"/>
        </w:rPr>
        <w:t xml:space="preserve"> </w:t>
      </w:r>
      <w:r w:rsidR="0023695B">
        <w:rPr>
          <w:rFonts w:ascii="Arial" w:hAnsi="Arial" w:cs="Arial"/>
          <w:sz w:val="22"/>
          <w:szCs w:val="22"/>
        </w:rPr>
        <w:t xml:space="preserve">felt safe to sing and found a wide variety of responses (see Table 3). </w:t>
      </w:r>
    </w:p>
    <w:p w14:paraId="402F76D4" w14:textId="77777777" w:rsidR="0023695B" w:rsidRDefault="0023695B" w:rsidP="00D828D2">
      <w:pPr>
        <w:spacing w:line="360" w:lineRule="auto"/>
        <w:rPr>
          <w:rFonts w:ascii="Arial" w:hAnsi="Arial" w:cs="Arial"/>
          <w:sz w:val="22"/>
          <w:szCs w:val="22"/>
        </w:rPr>
      </w:pPr>
    </w:p>
    <w:p w14:paraId="3DCF41CF" w14:textId="4E290C0B" w:rsidR="0023695B" w:rsidRPr="0023695B" w:rsidRDefault="0023695B" w:rsidP="0023695B">
      <w:pPr>
        <w:pStyle w:val="Caption"/>
        <w:keepNext/>
        <w:rPr>
          <w:rFonts w:ascii="Arial" w:hAnsi="Arial" w:cs="Arial"/>
          <w:b/>
          <w:bCs/>
          <w:i w:val="0"/>
          <w:iCs w:val="0"/>
          <w:color w:val="000000" w:themeColor="text1"/>
          <w:sz w:val="22"/>
          <w:szCs w:val="22"/>
        </w:rPr>
      </w:pPr>
      <w:r w:rsidRPr="0023695B">
        <w:rPr>
          <w:rFonts w:ascii="Arial" w:hAnsi="Arial" w:cs="Arial"/>
          <w:b/>
          <w:bCs/>
          <w:i w:val="0"/>
          <w:iCs w:val="0"/>
          <w:color w:val="000000" w:themeColor="text1"/>
          <w:sz w:val="22"/>
          <w:szCs w:val="22"/>
        </w:rPr>
        <w:t xml:space="preserve">Table </w:t>
      </w:r>
      <w:r w:rsidR="00FB0CCE">
        <w:rPr>
          <w:rFonts w:ascii="Arial" w:hAnsi="Arial" w:cs="Arial"/>
          <w:b/>
          <w:bCs/>
          <w:i w:val="0"/>
          <w:iCs w:val="0"/>
          <w:color w:val="000000" w:themeColor="text1"/>
          <w:sz w:val="22"/>
          <w:szCs w:val="22"/>
        </w:rPr>
        <w:t>2</w:t>
      </w:r>
      <w:r w:rsidRPr="0023695B">
        <w:rPr>
          <w:rFonts w:ascii="Arial" w:hAnsi="Arial" w:cs="Arial"/>
          <w:b/>
          <w:bCs/>
          <w:i w:val="0"/>
          <w:iCs w:val="0"/>
          <w:color w:val="000000" w:themeColor="text1"/>
          <w:sz w:val="22"/>
          <w:szCs w:val="22"/>
        </w:rPr>
        <w:t xml:space="preserve">: Environments deemed as "safe" by </w:t>
      </w:r>
      <w:r w:rsidR="00D94EE5">
        <w:rPr>
          <w:rFonts w:ascii="Arial" w:hAnsi="Arial" w:cs="Arial"/>
          <w:b/>
          <w:bCs/>
          <w:i w:val="0"/>
          <w:iCs w:val="0"/>
          <w:color w:val="000000" w:themeColor="text1"/>
          <w:sz w:val="22"/>
          <w:szCs w:val="22"/>
        </w:rPr>
        <w:t>non-singers</w:t>
      </w:r>
      <w:r w:rsidRPr="0023695B">
        <w:rPr>
          <w:rFonts w:ascii="Arial" w:hAnsi="Arial" w:cs="Arial"/>
          <w:b/>
          <w:bCs/>
          <w:i w:val="0"/>
          <w:iCs w:val="0"/>
          <w:color w:val="000000" w:themeColor="text1"/>
          <w:sz w:val="22"/>
          <w:szCs w:val="22"/>
        </w:rPr>
        <w:t xml:space="preserve"> in </w:t>
      </w:r>
      <w:proofErr w:type="spellStart"/>
      <w:r w:rsidRPr="0023695B">
        <w:rPr>
          <w:rFonts w:ascii="Arial" w:hAnsi="Arial" w:cs="Arial"/>
          <w:b/>
          <w:bCs/>
          <w:i w:val="0"/>
          <w:iCs w:val="0"/>
          <w:color w:val="000000" w:themeColor="text1"/>
          <w:sz w:val="22"/>
          <w:szCs w:val="22"/>
        </w:rPr>
        <w:t>Hogle</w:t>
      </w:r>
      <w:proofErr w:type="spellEnd"/>
      <w:r w:rsidRPr="0023695B">
        <w:rPr>
          <w:rFonts w:ascii="Arial" w:hAnsi="Arial" w:cs="Arial"/>
          <w:b/>
          <w:bCs/>
          <w:i w:val="0"/>
          <w:iCs w:val="0"/>
          <w:color w:val="000000" w:themeColor="text1"/>
          <w:sz w:val="22"/>
          <w:szCs w:val="22"/>
        </w:rPr>
        <w:t xml:space="preserve"> (2021)</w:t>
      </w:r>
    </w:p>
    <w:tbl>
      <w:tblPr>
        <w:tblStyle w:val="TableGrid"/>
        <w:tblW w:w="0" w:type="auto"/>
        <w:tblLook w:val="04A0" w:firstRow="1" w:lastRow="0" w:firstColumn="1" w:lastColumn="0" w:noHBand="0" w:noVBand="1"/>
      </w:tblPr>
      <w:tblGrid>
        <w:gridCol w:w="2473"/>
        <w:gridCol w:w="1752"/>
        <w:gridCol w:w="5125"/>
      </w:tblGrid>
      <w:tr w:rsidR="0023695B" w14:paraId="199F36D9" w14:textId="00583395" w:rsidTr="00A12E71">
        <w:tc>
          <w:tcPr>
            <w:tcW w:w="2473" w:type="dxa"/>
          </w:tcPr>
          <w:p w14:paraId="531C6E40" w14:textId="322DA718" w:rsidR="0023695B" w:rsidRPr="0023695B" w:rsidRDefault="0023695B" w:rsidP="009D102E">
            <w:pPr>
              <w:spacing w:line="360" w:lineRule="auto"/>
              <w:rPr>
                <w:rFonts w:ascii="Arial" w:hAnsi="Arial" w:cs="Arial"/>
                <w:b/>
                <w:bCs/>
                <w:sz w:val="22"/>
                <w:szCs w:val="22"/>
              </w:rPr>
            </w:pPr>
            <w:r>
              <w:rPr>
                <w:rFonts w:ascii="Arial" w:hAnsi="Arial" w:cs="Arial"/>
                <w:b/>
                <w:bCs/>
                <w:sz w:val="22"/>
                <w:szCs w:val="22"/>
              </w:rPr>
              <w:t>Environment</w:t>
            </w:r>
          </w:p>
        </w:tc>
        <w:tc>
          <w:tcPr>
            <w:tcW w:w="1752" w:type="dxa"/>
          </w:tcPr>
          <w:p w14:paraId="04BE751B" w14:textId="3F37A0D7" w:rsidR="0023695B" w:rsidRPr="0023695B" w:rsidRDefault="0023695B" w:rsidP="009D102E">
            <w:pPr>
              <w:spacing w:line="360" w:lineRule="auto"/>
              <w:rPr>
                <w:rFonts w:ascii="Arial" w:hAnsi="Arial" w:cs="Arial"/>
                <w:b/>
                <w:bCs/>
                <w:sz w:val="22"/>
                <w:szCs w:val="22"/>
              </w:rPr>
            </w:pPr>
            <w:r>
              <w:rPr>
                <w:rFonts w:ascii="Arial" w:hAnsi="Arial" w:cs="Arial"/>
                <w:b/>
                <w:bCs/>
                <w:sz w:val="22"/>
                <w:szCs w:val="22"/>
              </w:rPr>
              <w:t>Example</w:t>
            </w:r>
          </w:p>
        </w:tc>
        <w:tc>
          <w:tcPr>
            <w:tcW w:w="5125" w:type="dxa"/>
          </w:tcPr>
          <w:p w14:paraId="52BF99C5" w14:textId="74B69B84" w:rsidR="0023695B" w:rsidRDefault="0023695B" w:rsidP="009D102E">
            <w:pPr>
              <w:spacing w:line="360" w:lineRule="auto"/>
              <w:rPr>
                <w:rFonts w:ascii="Arial" w:hAnsi="Arial" w:cs="Arial"/>
                <w:b/>
                <w:bCs/>
                <w:sz w:val="22"/>
                <w:szCs w:val="22"/>
              </w:rPr>
            </w:pPr>
            <w:r>
              <w:rPr>
                <w:rFonts w:ascii="Arial" w:hAnsi="Arial" w:cs="Arial"/>
                <w:b/>
                <w:bCs/>
                <w:sz w:val="22"/>
                <w:szCs w:val="22"/>
              </w:rPr>
              <w:t>Related quote</w:t>
            </w:r>
          </w:p>
        </w:tc>
      </w:tr>
      <w:tr w:rsidR="0023695B" w14:paraId="091E0B7B" w14:textId="1B7AEEB7" w:rsidTr="00A12E71">
        <w:tc>
          <w:tcPr>
            <w:tcW w:w="2473" w:type="dxa"/>
          </w:tcPr>
          <w:p w14:paraId="0C07D27D" w14:textId="24C7F274" w:rsidR="0023695B" w:rsidRDefault="0023695B" w:rsidP="009D102E">
            <w:pPr>
              <w:spacing w:line="360" w:lineRule="auto"/>
              <w:rPr>
                <w:rFonts w:ascii="Arial" w:hAnsi="Arial" w:cs="Arial"/>
                <w:sz w:val="22"/>
                <w:szCs w:val="22"/>
              </w:rPr>
            </w:pPr>
            <w:r>
              <w:rPr>
                <w:rFonts w:ascii="Arial" w:hAnsi="Arial" w:cs="Arial"/>
                <w:sz w:val="22"/>
                <w:szCs w:val="22"/>
              </w:rPr>
              <w:t>“Safe people who sing”</w:t>
            </w:r>
          </w:p>
        </w:tc>
        <w:tc>
          <w:tcPr>
            <w:tcW w:w="1752" w:type="dxa"/>
          </w:tcPr>
          <w:p w14:paraId="2322CCF8" w14:textId="5673C115" w:rsidR="0023695B" w:rsidRDefault="0023695B" w:rsidP="009D102E">
            <w:pPr>
              <w:spacing w:line="360" w:lineRule="auto"/>
              <w:rPr>
                <w:rFonts w:ascii="Arial" w:hAnsi="Arial" w:cs="Arial"/>
                <w:sz w:val="22"/>
                <w:szCs w:val="22"/>
              </w:rPr>
            </w:pPr>
            <w:r>
              <w:rPr>
                <w:rFonts w:ascii="Arial" w:hAnsi="Arial" w:cs="Arial"/>
                <w:sz w:val="22"/>
                <w:szCs w:val="22"/>
              </w:rPr>
              <w:t>Family, friends</w:t>
            </w:r>
          </w:p>
        </w:tc>
        <w:tc>
          <w:tcPr>
            <w:tcW w:w="5125" w:type="dxa"/>
          </w:tcPr>
          <w:p w14:paraId="5624A3AB" w14:textId="5EF75EAC" w:rsidR="0023695B" w:rsidRDefault="00E95998" w:rsidP="0023695B">
            <w:pPr>
              <w:spacing w:line="360" w:lineRule="auto"/>
              <w:rPr>
                <w:rFonts w:ascii="Arial" w:hAnsi="Arial" w:cs="Arial"/>
                <w:sz w:val="22"/>
                <w:szCs w:val="22"/>
              </w:rPr>
            </w:pPr>
            <w:r>
              <w:rPr>
                <w:rFonts w:ascii="Arial" w:hAnsi="Arial" w:cs="Arial"/>
                <w:sz w:val="22"/>
                <w:szCs w:val="22"/>
              </w:rPr>
              <w:t>“</w:t>
            </w:r>
            <w:r w:rsidR="0023695B" w:rsidRPr="0023695B">
              <w:rPr>
                <w:rFonts w:ascii="Arial" w:hAnsi="Arial" w:cs="Arial"/>
                <w:sz w:val="22"/>
                <w:szCs w:val="22"/>
              </w:rPr>
              <w:t>I found a welcoming group, my family of choice, supportive, safe relationships. We sang together once. That was confidence building because I hadn’t really sung before. It felt safe to sing, knowing people cared about me as a human being, accepting me for who I am. I listened to their voice becoming my voice. Pitch liaisons.</w:t>
            </w:r>
            <w:r>
              <w:rPr>
                <w:rFonts w:ascii="Arial" w:hAnsi="Arial" w:cs="Arial"/>
                <w:sz w:val="22"/>
                <w:szCs w:val="22"/>
              </w:rPr>
              <w:t>”</w:t>
            </w:r>
            <w:r w:rsidR="0023695B" w:rsidRPr="0023695B">
              <w:rPr>
                <w:rFonts w:ascii="Arial" w:hAnsi="Arial" w:cs="Arial"/>
                <w:sz w:val="22"/>
                <w:szCs w:val="22"/>
              </w:rPr>
              <w:t xml:space="preserve"> </w:t>
            </w:r>
            <w:r w:rsidR="0023695B">
              <w:rPr>
                <w:rFonts w:ascii="Arial" w:hAnsi="Arial" w:cs="Arial"/>
                <w:sz w:val="22"/>
                <w:szCs w:val="22"/>
              </w:rPr>
              <w:t>(p. 184)</w:t>
            </w:r>
          </w:p>
        </w:tc>
      </w:tr>
      <w:tr w:rsidR="0023695B" w14:paraId="0E520BEB" w14:textId="56A7B202" w:rsidTr="00A12E71">
        <w:tc>
          <w:tcPr>
            <w:tcW w:w="2473" w:type="dxa"/>
          </w:tcPr>
          <w:p w14:paraId="60AB28CD" w14:textId="051D74D5" w:rsidR="0023695B" w:rsidRDefault="00E95998" w:rsidP="009D102E">
            <w:pPr>
              <w:spacing w:line="360" w:lineRule="auto"/>
              <w:rPr>
                <w:rFonts w:ascii="Arial" w:hAnsi="Arial" w:cs="Arial"/>
                <w:sz w:val="22"/>
                <w:szCs w:val="22"/>
              </w:rPr>
            </w:pPr>
            <w:r>
              <w:rPr>
                <w:rFonts w:ascii="Arial" w:hAnsi="Arial" w:cs="Arial"/>
                <w:sz w:val="22"/>
                <w:szCs w:val="22"/>
              </w:rPr>
              <w:t>“</w:t>
            </w:r>
            <w:r w:rsidR="0023695B">
              <w:rPr>
                <w:rFonts w:ascii="Arial" w:hAnsi="Arial" w:cs="Arial"/>
                <w:sz w:val="22"/>
                <w:szCs w:val="22"/>
              </w:rPr>
              <w:t>Safe learning</w:t>
            </w:r>
            <w:r>
              <w:rPr>
                <w:rFonts w:ascii="Arial" w:hAnsi="Arial" w:cs="Arial"/>
                <w:sz w:val="22"/>
                <w:szCs w:val="22"/>
              </w:rPr>
              <w:t>”</w:t>
            </w:r>
          </w:p>
        </w:tc>
        <w:tc>
          <w:tcPr>
            <w:tcW w:w="1752" w:type="dxa"/>
          </w:tcPr>
          <w:p w14:paraId="21492661" w14:textId="26AEF909" w:rsidR="0023695B" w:rsidRDefault="0023695B" w:rsidP="009D102E">
            <w:pPr>
              <w:spacing w:line="360" w:lineRule="auto"/>
              <w:rPr>
                <w:rFonts w:ascii="Arial" w:hAnsi="Arial" w:cs="Arial"/>
                <w:sz w:val="22"/>
                <w:szCs w:val="22"/>
              </w:rPr>
            </w:pPr>
            <w:r>
              <w:rPr>
                <w:rFonts w:ascii="Arial" w:hAnsi="Arial" w:cs="Arial"/>
                <w:sz w:val="22"/>
                <w:szCs w:val="22"/>
              </w:rPr>
              <w:t xml:space="preserve">Private voice lessons, choirs, </w:t>
            </w:r>
            <w:r w:rsidR="00E95998">
              <w:rPr>
                <w:rFonts w:ascii="Arial" w:hAnsi="Arial" w:cs="Arial"/>
                <w:sz w:val="22"/>
                <w:szCs w:val="22"/>
              </w:rPr>
              <w:t>self-tuition</w:t>
            </w:r>
            <w:r>
              <w:rPr>
                <w:rFonts w:ascii="Arial" w:hAnsi="Arial" w:cs="Arial"/>
                <w:sz w:val="22"/>
                <w:szCs w:val="22"/>
              </w:rPr>
              <w:t xml:space="preserve"> </w:t>
            </w:r>
          </w:p>
        </w:tc>
        <w:tc>
          <w:tcPr>
            <w:tcW w:w="5125" w:type="dxa"/>
          </w:tcPr>
          <w:p w14:paraId="54EB7579" w14:textId="5205B6DF" w:rsidR="00E95998" w:rsidRPr="00E95998" w:rsidRDefault="00E95998" w:rsidP="00E95998">
            <w:pPr>
              <w:pStyle w:val="NormalWeb"/>
              <w:spacing w:line="360" w:lineRule="auto"/>
              <w:rPr>
                <w:rFonts w:ascii="Arial" w:hAnsi="Arial" w:cs="Arial"/>
                <w:sz w:val="22"/>
                <w:szCs w:val="22"/>
              </w:rPr>
            </w:pPr>
            <w:r>
              <w:rPr>
                <w:rFonts w:ascii="Arial" w:hAnsi="Arial" w:cs="Arial"/>
                <w:sz w:val="22"/>
                <w:szCs w:val="22"/>
              </w:rPr>
              <w:t>“</w:t>
            </w:r>
            <w:r w:rsidRPr="00E95998">
              <w:rPr>
                <w:rFonts w:ascii="Arial" w:hAnsi="Arial" w:cs="Arial"/>
                <w:sz w:val="22"/>
                <w:szCs w:val="22"/>
              </w:rPr>
              <w:t>I joined choir. I’m always comparing myself to others, but I sit near them to learn. They encourage me.”</w:t>
            </w:r>
            <w:r>
              <w:rPr>
                <w:rFonts w:ascii="Arial" w:hAnsi="Arial" w:cs="Arial"/>
                <w:sz w:val="22"/>
                <w:szCs w:val="22"/>
              </w:rPr>
              <w:t xml:space="preserve"> (p. 184)</w:t>
            </w:r>
          </w:p>
          <w:p w14:paraId="7A64DD3A" w14:textId="3094E824" w:rsidR="00E95998" w:rsidRPr="00E95998" w:rsidRDefault="00E95998" w:rsidP="00E95998">
            <w:pPr>
              <w:pStyle w:val="NormalWeb"/>
              <w:spacing w:line="360" w:lineRule="auto"/>
              <w:rPr>
                <w:rFonts w:ascii="Arial" w:hAnsi="Arial" w:cs="Arial"/>
                <w:sz w:val="22"/>
                <w:szCs w:val="22"/>
              </w:rPr>
            </w:pPr>
            <w:r w:rsidRPr="00E95998">
              <w:rPr>
                <w:rFonts w:ascii="Arial" w:hAnsi="Arial" w:cs="Arial"/>
                <w:sz w:val="22"/>
                <w:szCs w:val="22"/>
              </w:rPr>
              <w:t>“I play the Rock Band video game. I see myself getting better, scoring points by pitch-matching. When I’m alone, I play. There are different difficulty levels, builds my confidence. It’s fun.”</w:t>
            </w:r>
            <w:r>
              <w:rPr>
                <w:rFonts w:ascii="Arial" w:hAnsi="Arial" w:cs="Arial"/>
                <w:sz w:val="22"/>
                <w:szCs w:val="22"/>
              </w:rPr>
              <w:t xml:space="preserve"> (p. 184)</w:t>
            </w:r>
          </w:p>
        </w:tc>
      </w:tr>
      <w:tr w:rsidR="0023695B" w14:paraId="53C06C7E" w14:textId="0A87E67F" w:rsidTr="00A12E71">
        <w:tc>
          <w:tcPr>
            <w:tcW w:w="2473" w:type="dxa"/>
          </w:tcPr>
          <w:p w14:paraId="7C9FDE14" w14:textId="114B1687" w:rsidR="0023695B" w:rsidRDefault="00E95998" w:rsidP="009D102E">
            <w:pPr>
              <w:spacing w:line="360" w:lineRule="auto"/>
              <w:rPr>
                <w:rFonts w:ascii="Arial" w:hAnsi="Arial" w:cs="Arial"/>
                <w:sz w:val="22"/>
                <w:szCs w:val="22"/>
              </w:rPr>
            </w:pPr>
            <w:r>
              <w:rPr>
                <w:rFonts w:ascii="Arial" w:hAnsi="Arial" w:cs="Arial"/>
                <w:sz w:val="22"/>
                <w:szCs w:val="22"/>
              </w:rPr>
              <w:lastRenderedPageBreak/>
              <w:t>“Karaoke”</w:t>
            </w:r>
          </w:p>
        </w:tc>
        <w:tc>
          <w:tcPr>
            <w:tcW w:w="1752" w:type="dxa"/>
          </w:tcPr>
          <w:p w14:paraId="1C17AFD0" w14:textId="37AA0DA2" w:rsidR="0023695B" w:rsidRDefault="00E95998" w:rsidP="009D102E">
            <w:pPr>
              <w:spacing w:line="360" w:lineRule="auto"/>
              <w:rPr>
                <w:rFonts w:ascii="Arial" w:hAnsi="Arial" w:cs="Arial"/>
                <w:sz w:val="22"/>
                <w:szCs w:val="22"/>
              </w:rPr>
            </w:pPr>
            <w:r>
              <w:rPr>
                <w:rFonts w:ascii="Arial" w:hAnsi="Arial" w:cs="Arial"/>
                <w:sz w:val="22"/>
                <w:szCs w:val="22"/>
              </w:rPr>
              <w:t>Karaoke</w:t>
            </w:r>
          </w:p>
        </w:tc>
        <w:tc>
          <w:tcPr>
            <w:tcW w:w="5125" w:type="dxa"/>
          </w:tcPr>
          <w:p w14:paraId="1AA24352" w14:textId="36715D6B" w:rsidR="0023695B" w:rsidRPr="00E95998" w:rsidRDefault="00E95998" w:rsidP="00E95998">
            <w:pPr>
              <w:pStyle w:val="NormalWeb"/>
              <w:spacing w:line="360" w:lineRule="auto"/>
              <w:rPr>
                <w:rFonts w:ascii="Arial" w:hAnsi="Arial" w:cs="Arial"/>
                <w:sz w:val="22"/>
                <w:szCs w:val="22"/>
              </w:rPr>
            </w:pPr>
            <w:r w:rsidRPr="00E95998">
              <w:rPr>
                <w:rFonts w:ascii="Arial" w:hAnsi="Arial" w:cs="Arial"/>
                <w:sz w:val="22"/>
                <w:szCs w:val="22"/>
              </w:rPr>
              <w:t>“I’m just up there for a laugh. Audiences expect fun; the response is always good.” (p. 184)</w:t>
            </w:r>
          </w:p>
        </w:tc>
      </w:tr>
      <w:tr w:rsidR="0023695B" w14:paraId="543616CA" w14:textId="5DFD6892" w:rsidTr="00A12E71">
        <w:tc>
          <w:tcPr>
            <w:tcW w:w="2473" w:type="dxa"/>
          </w:tcPr>
          <w:p w14:paraId="180F04E1" w14:textId="7468D5D1" w:rsidR="0023695B" w:rsidRDefault="00E95998" w:rsidP="009D102E">
            <w:pPr>
              <w:spacing w:line="360" w:lineRule="auto"/>
              <w:rPr>
                <w:rFonts w:ascii="Arial" w:hAnsi="Arial" w:cs="Arial"/>
                <w:sz w:val="22"/>
                <w:szCs w:val="22"/>
              </w:rPr>
            </w:pPr>
            <w:r>
              <w:rPr>
                <w:rFonts w:ascii="Arial" w:hAnsi="Arial" w:cs="Arial"/>
                <w:sz w:val="22"/>
                <w:szCs w:val="22"/>
              </w:rPr>
              <w:t>“Church”</w:t>
            </w:r>
          </w:p>
        </w:tc>
        <w:tc>
          <w:tcPr>
            <w:tcW w:w="1752" w:type="dxa"/>
          </w:tcPr>
          <w:p w14:paraId="133ADCD2" w14:textId="1B688555" w:rsidR="0023695B" w:rsidRDefault="00E95998" w:rsidP="009D102E">
            <w:pPr>
              <w:spacing w:line="360" w:lineRule="auto"/>
              <w:rPr>
                <w:rFonts w:ascii="Arial" w:hAnsi="Arial" w:cs="Arial"/>
                <w:sz w:val="22"/>
                <w:szCs w:val="22"/>
              </w:rPr>
            </w:pPr>
            <w:r>
              <w:rPr>
                <w:rFonts w:ascii="Arial" w:hAnsi="Arial" w:cs="Arial"/>
                <w:sz w:val="22"/>
                <w:szCs w:val="22"/>
              </w:rPr>
              <w:t>Congregational singing in church</w:t>
            </w:r>
          </w:p>
        </w:tc>
        <w:tc>
          <w:tcPr>
            <w:tcW w:w="5125" w:type="dxa"/>
          </w:tcPr>
          <w:p w14:paraId="5DA18353" w14:textId="1D2901EE" w:rsidR="0023695B" w:rsidRPr="00E95998" w:rsidRDefault="00E95998" w:rsidP="00E95998">
            <w:pPr>
              <w:pStyle w:val="NormalWeb"/>
              <w:spacing w:line="360" w:lineRule="auto"/>
              <w:rPr>
                <w:rFonts w:ascii="Arial" w:hAnsi="Arial" w:cs="Arial"/>
                <w:sz w:val="22"/>
                <w:szCs w:val="22"/>
              </w:rPr>
            </w:pPr>
            <w:r>
              <w:rPr>
                <w:rFonts w:ascii="Arial" w:hAnsi="Arial" w:cs="Arial"/>
                <w:sz w:val="22"/>
                <w:szCs w:val="22"/>
              </w:rPr>
              <w:t>“</w:t>
            </w:r>
            <w:r w:rsidRPr="00E95998">
              <w:rPr>
                <w:rFonts w:ascii="Arial" w:hAnsi="Arial" w:cs="Arial"/>
                <w:sz w:val="22"/>
                <w:szCs w:val="22"/>
              </w:rPr>
              <w:t>Pop style church music is easier for me. It doesn’t feel as precise as classical, choral. I have room to be creative, ease to just be, let myself out, improvise, no right or wrong. You blend into it when more instruments than piano play.” (p. 185)</w:t>
            </w:r>
          </w:p>
        </w:tc>
      </w:tr>
    </w:tbl>
    <w:p w14:paraId="7A269125" w14:textId="5AA50B15" w:rsidR="0023695B" w:rsidRPr="00D828D2" w:rsidRDefault="006225E2" w:rsidP="0023695B">
      <w:pPr>
        <w:spacing w:line="360" w:lineRule="auto"/>
        <w:rPr>
          <w:rFonts w:ascii="Arial" w:hAnsi="Arial" w:cs="Arial"/>
          <w:sz w:val="22"/>
          <w:szCs w:val="22"/>
        </w:rPr>
      </w:pPr>
      <w:r>
        <w:rPr>
          <w:rFonts w:ascii="Arial" w:hAnsi="Arial" w:cs="Arial"/>
          <w:sz w:val="22"/>
          <w:szCs w:val="22"/>
        </w:rPr>
        <w:t xml:space="preserve">Source: </w:t>
      </w:r>
      <w:proofErr w:type="spellStart"/>
      <w:r>
        <w:rPr>
          <w:rFonts w:ascii="Arial" w:hAnsi="Arial" w:cs="Arial"/>
          <w:sz w:val="22"/>
          <w:szCs w:val="22"/>
        </w:rPr>
        <w:t>Hogle</w:t>
      </w:r>
      <w:proofErr w:type="spellEnd"/>
      <w:r>
        <w:rPr>
          <w:rFonts w:ascii="Arial" w:hAnsi="Arial" w:cs="Arial"/>
          <w:sz w:val="22"/>
          <w:szCs w:val="22"/>
        </w:rPr>
        <w:t>, 2021, pp. 184-185</w:t>
      </w:r>
    </w:p>
    <w:p w14:paraId="137D0255" w14:textId="77777777" w:rsidR="0023695B" w:rsidRDefault="0023695B" w:rsidP="00D828D2">
      <w:pPr>
        <w:spacing w:line="360" w:lineRule="auto"/>
        <w:rPr>
          <w:rFonts w:ascii="Arial" w:hAnsi="Arial" w:cs="Arial"/>
          <w:sz w:val="22"/>
          <w:szCs w:val="22"/>
        </w:rPr>
      </w:pPr>
    </w:p>
    <w:p w14:paraId="163368D1" w14:textId="12AB40A5" w:rsidR="00D828D2" w:rsidRDefault="00E237C4" w:rsidP="0023695B">
      <w:pPr>
        <w:spacing w:line="360" w:lineRule="auto"/>
        <w:ind w:firstLine="720"/>
        <w:rPr>
          <w:rFonts w:ascii="Arial" w:hAnsi="Arial" w:cs="Arial"/>
          <w:sz w:val="22"/>
          <w:szCs w:val="22"/>
        </w:rPr>
      </w:pPr>
      <w:r>
        <w:rPr>
          <w:rFonts w:ascii="Arial" w:hAnsi="Arial" w:cs="Arial"/>
          <w:sz w:val="22"/>
          <w:szCs w:val="22"/>
        </w:rPr>
        <w:t xml:space="preserve">Most literature discussing </w:t>
      </w:r>
      <w:r w:rsidR="00D94EE5">
        <w:rPr>
          <w:rFonts w:ascii="Arial" w:hAnsi="Arial" w:cs="Arial"/>
          <w:sz w:val="22"/>
          <w:szCs w:val="22"/>
        </w:rPr>
        <w:t>non-singers</w:t>
      </w:r>
      <w:r>
        <w:rPr>
          <w:rFonts w:ascii="Arial" w:hAnsi="Arial" w:cs="Arial"/>
          <w:sz w:val="22"/>
          <w:szCs w:val="22"/>
        </w:rPr>
        <w:t xml:space="preserve"> considers their participation</w:t>
      </w:r>
      <w:r w:rsidR="00D27E87">
        <w:rPr>
          <w:rFonts w:ascii="Arial" w:hAnsi="Arial" w:cs="Arial"/>
          <w:sz w:val="22"/>
          <w:szCs w:val="22"/>
        </w:rPr>
        <w:t xml:space="preserve"> specifically</w:t>
      </w:r>
      <w:r>
        <w:rPr>
          <w:rFonts w:ascii="Arial" w:hAnsi="Arial" w:cs="Arial"/>
          <w:sz w:val="22"/>
          <w:szCs w:val="22"/>
        </w:rPr>
        <w:t xml:space="preserve"> in group singing environments (</w:t>
      </w:r>
      <w:proofErr w:type="spellStart"/>
      <w:r>
        <w:rPr>
          <w:rFonts w:ascii="Arial" w:hAnsi="Arial" w:cs="Arial"/>
          <w:sz w:val="22"/>
          <w:szCs w:val="22"/>
        </w:rPr>
        <w:t>Topp</w:t>
      </w:r>
      <w:proofErr w:type="spellEnd"/>
      <w:r>
        <w:rPr>
          <w:rFonts w:ascii="Arial" w:hAnsi="Arial" w:cs="Arial"/>
          <w:sz w:val="22"/>
          <w:szCs w:val="22"/>
        </w:rPr>
        <w:t xml:space="preserve">, 1987; Richards and </w:t>
      </w:r>
      <w:proofErr w:type="spellStart"/>
      <w:r>
        <w:rPr>
          <w:rFonts w:ascii="Arial" w:hAnsi="Arial" w:cs="Arial"/>
          <w:sz w:val="22"/>
          <w:szCs w:val="22"/>
        </w:rPr>
        <w:t>Durrant</w:t>
      </w:r>
      <w:proofErr w:type="spellEnd"/>
      <w:r>
        <w:rPr>
          <w:rFonts w:ascii="Arial" w:hAnsi="Arial" w:cs="Arial"/>
          <w:sz w:val="22"/>
          <w:szCs w:val="22"/>
        </w:rPr>
        <w:t xml:space="preserve">, 2003; Freer, 2006; Abril, 2007; Davidson, 2011; Forshaw, 2018; Ruhnke, 2020); it is unclear whether this </w:t>
      </w:r>
      <w:r w:rsidR="00800964">
        <w:rPr>
          <w:rFonts w:ascii="Arial" w:hAnsi="Arial" w:cs="Arial"/>
          <w:sz w:val="22"/>
          <w:szCs w:val="22"/>
        </w:rPr>
        <w:t>is because it is more popular for non-singers to pursue</w:t>
      </w:r>
      <w:r>
        <w:rPr>
          <w:rFonts w:ascii="Arial" w:hAnsi="Arial" w:cs="Arial"/>
          <w:sz w:val="22"/>
          <w:szCs w:val="22"/>
        </w:rPr>
        <w:t xml:space="preserve"> group singing than </w:t>
      </w:r>
      <w:r w:rsidR="00F42575">
        <w:rPr>
          <w:rFonts w:ascii="Arial" w:hAnsi="Arial" w:cs="Arial"/>
          <w:sz w:val="22"/>
          <w:szCs w:val="22"/>
        </w:rPr>
        <w:t>to take</w:t>
      </w:r>
      <w:r>
        <w:rPr>
          <w:rFonts w:ascii="Arial" w:hAnsi="Arial" w:cs="Arial"/>
          <w:sz w:val="22"/>
          <w:szCs w:val="22"/>
        </w:rPr>
        <w:t xml:space="preserve"> private voice lessons</w:t>
      </w:r>
      <w:r w:rsidR="00800964">
        <w:rPr>
          <w:rFonts w:ascii="Arial" w:hAnsi="Arial" w:cs="Arial"/>
          <w:sz w:val="22"/>
          <w:szCs w:val="22"/>
        </w:rPr>
        <w:t>,</w:t>
      </w:r>
      <w:r w:rsidR="00D2044E">
        <w:rPr>
          <w:rFonts w:ascii="Arial" w:hAnsi="Arial" w:cs="Arial"/>
          <w:sz w:val="22"/>
          <w:szCs w:val="22"/>
        </w:rPr>
        <w:t xml:space="preserve"> </w:t>
      </w:r>
      <w:r>
        <w:rPr>
          <w:rFonts w:ascii="Arial" w:hAnsi="Arial" w:cs="Arial"/>
          <w:sz w:val="22"/>
          <w:szCs w:val="22"/>
        </w:rPr>
        <w:t>or if it is easier</w:t>
      </w:r>
      <w:r w:rsidR="00D2044E">
        <w:rPr>
          <w:rFonts w:ascii="Arial" w:hAnsi="Arial" w:cs="Arial"/>
          <w:sz w:val="22"/>
          <w:szCs w:val="22"/>
        </w:rPr>
        <w:t xml:space="preserve"> for researchers</w:t>
      </w:r>
      <w:r>
        <w:rPr>
          <w:rFonts w:ascii="Arial" w:hAnsi="Arial" w:cs="Arial"/>
          <w:sz w:val="22"/>
          <w:szCs w:val="22"/>
        </w:rPr>
        <w:t xml:space="preserve"> to gain access to </w:t>
      </w:r>
      <w:r w:rsidR="00B3570D">
        <w:rPr>
          <w:rFonts w:ascii="Arial" w:hAnsi="Arial" w:cs="Arial"/>
          <w:sz w:val="22"/>
          <w:szCs w:val="22"/>
        </w:rPr>
        <w:t xml:space="preserve">participants in </w:t>
      </w:r>
      <w:r w:rsidR="00800964">
        <w:rPr>
          <w:rFonts w:ascii="Arial" w:hAnsi="Arial" w:cs="Arial"/>
          <w:sz w:val="22"/>
          <w:szCs w:val="22"/>
        </w:rPr>
        <w:t>group singing</w:t>
      </w:r>
      <w:r>
        <w:rPr>
          <w:rFonts w:ascii="Arial" w:hAnsi="Arial" w:cs="Arial"/>
          <w:sz w:val="22"/>
          <w:szCs w:val="22"/>
        </w:rPr>
        <w:t xml:space="preserve"> environments. However, it is possible that </w:t>
      </w:r>
      <w:r w:rsidR="00D94EE5">
        <w:rPr>
          <w:rFonts w:ascii="Arial" w:hAnsi="Arial" w:cs="Arial"/>
          <w:sz w:val="22"/>
          <w:szCs w:val="22"/>
        </w:rPr>
        <w:t>non-singers</w:t>
      </w:r>
      <w:r>
        <w:rPr>
          <w:rFonts w:ascii="Arial" w:hAnsi="Arial" w:cs="Arial"/>
          <w:sz w:val="22"/>
          <w:szCs w:val="22"/>
        </w:rPr>
        <w:t xml:space="preserve"> perceive group singing environments as “safer” than private tuition because </w:t>
      </w:r>
      <w:r w:rsidR="00AC7600">
        <w:rPr>
          <w:rFonts w:ascii="Arial" w:hAnsi="Arial" w:cs="Arial"/>
          <w:sz w:val="22"/>
          <w:szCs w:val="22"/>
        </w:rPr>
        <w:t>it gives them anonymity:</w:t>
      </w:r>
    </w:p>
    <w:p w14:paraId="354C476C" w14:textId="3DDF47B5" w:rsidR="00AC7600" w:rsidRDefault="00AC7600" w:rsidP="00897A2C">
      <w:pPr>
        <w:ind w:left="720"/>
        <w:rPr>
          <w:rFonts w:ascii="Arial" w:hAnsi="Arial" w:cs="Arial"/>
          <w:sz w:val="22"/>
          <w:szCs w:val="22"/>
        </w:rPr>
      </w:pPr>
      <w:r w:rsidRPr="00AC7600">
        <w:rPr>
          <w:rFonts w:ascii="Arial" w:hAnsi="Arial" w:cs="Arial"/>
          <w:sz w:val="22"/>
          <w:szCs w:val="22"/>
        </w:rPr>
        <w:t xml:space="preserve">I’m no singer, but I thought: </w:t>
      </w:r>
      <w:r>
        <w:rPr>
          <w:rFonts w:ascii="Arial" w:hAnsi="Arial" w:cs="Arial"/>
          <w:sz w:val="22"/>
          <w:szCs w:val="22"/>
        </w:rPr>
        <w:t>“</w:t>
      </w:r>
      <w:r w:rsidRPr="00AC7600">
        <w:rPr>
          <w:rFonts w:ascii="Arial" w:hAnsi="Arial" w:cs="Arial"/>
          <w:sz w:val="22"/>
          <w:szCs w:val="22"/>
        </w:rPr>
        <w:t>Well, it is a group so no one will be able to hear me.</w:t>
      </w:r>
      <w:r>
        <w:rPr>
          <w:rFonts w:ascii="Arial" w:hAnsi="Arial" w:cs="Arial"/>
          <w:sz w:val="22"/>
          <w:szCs w:val="22"/>
        </w:rPr>
        <w:t xml:space="preserve">” </w:t>
      </w:r>
      <w:r w:rsidRPr="00AC7600">
        <w:rPr>
          <w:rFonts w:ascii="Arial" w:hAnsi="Arial" w:cs="Arial"/>
          <w:sz w:val="22"/>
          <w:szCs w:val="22"/>
        </w:rPr>
        <w:t>In a group you can vanish a bit. It took me a while to really sing out. But now, I do and I can.</w:t>
      </w:r>
      <w:r>
        <w:rPr>
          <w:rFonts w:ascii="Arial" w:hAnsi="Arial" w:cs="Arial"/>
          <w:sz w:val="22"/>
          <w:szCs w:val="22"/>
        </w:rPr>
        <w:t xml:space="preserve"> (Davidson, 2011, p. 75)</w:t>
      </w:r>
    </w:p>
    <w:p w14:paraId="292E7060" w14:textId="52D4A041" w:rsidR="00110F47" w:rsidRDefault="00110F47" w:rsidP="008877EF">
      <w:pPr>
        <w:spacing w:line="360" w:lineRule="auto"/>
        <w:rPr>
          <w:rFonts w:ascii="Arial" w:hAnsi="Arial" w:cs="Arial"/>
          <w:sz w:val="22"/>
          <w:szCs w:val="22"/>
        </w:rPr>
      </w:pPr>
    </w:p>
    <w:p w14:paraId="458053F4" w14:textId="56D685CD" w:rsidR="00622BAC" w:rsidRPr="00622BAC" w:rsidRDefault="00622BAC" w:rsidP="008877EF">
      <w:pPr>
        <w:spacing w:line="360" w:lineRule="auto"/>
        <w:rPr>
          <w:rFonts w:ascii="Arial" w:hAnsi="Arial" w:cs="Arial"/>
          <w:b/>
          <w:bCs/>
          <w:sz w:val="22"/>
          <w:szCs w:val="22"/>
        </w:rPr>
      </w:pPr>
      <w:r>
        <w:rPr>
          <w:rFonts w:ascii="Arial" w:hAnsi="Arial" w:cs="Arial"/>
          <w:b/>
          <w:bCs/>
          <w:sz w:val="22"/>
          <w:szCs w:val="22"/>
        </w:rPr>
        <w:t>Discussion</w:t>
      </w:r>
      <w:r w:rsidR="00B51427">
        <w:rPr>
          <w:rFonts w:ascii="Arial" w:hAnsi="Arial" w:cs="Arial"/>
          <w:b/>
          <w:bCs/>
          <w:sz w:val="22"/>
          <w:szCs w:val="22"/>
        </w:rPr>
        <w:t xml:space="preserve"> and implications for vocal pedagogy</w:t>
      </w:r>
    </w:p>
    <w:p w14:paraId="1CF43F12" w14:textId="740D271D" w:rsidR="004770DF" w:rsidRDefault="00D64B77" w:rsidP="008877EF">
      <w:pPr>
        <w:spacing w:line="360" w:lineRule="auto"/>
        <w:rPr>
          <w:rFonts w:ascii="Arial" w:hAnsi="Arial" w:cs="Arial"/>
          <w:sz w:val="22"/>
          <w:szCs w:val="22"/>
        </w:rPr>
      </w:pPr>
      <w:r>
        <w:rPr>
          <w:rFonts w:ascii="Arial" w:hAnsi="Arial" w:cs="Arial"/>
          <w:sz w:val="22"/>
          <w:szCs w:val="22"/>
        </w:rPr>
        <w:tab/>
        <w:t xml:space="preserve">As seen with the themes uncovered in the literature, adult </w:t>
      </w:r>
      <w:r w:rsidR="00D94EE5">
        <w:rPr>
          <w:rFonts w:ascii="Arial" w:hAnsi="Arial" w:cs="Arial"/>
          <w:sz w:val="22"/>
          <w:szCs w:val="22"/>
        </w:rPr>
        <w:t>non-singers</w:t>
      </w:r>
      <w:r>
        <w:rPr>
          <w:rFonts w:ascii="Arial" w:hAnsi="Arial" w:cs="Arial"/>
          <w:sz w:val="22"/>
          <w:szCs w:val="22"/>
        </w:rPr>
        <w:t xml:space="preserve"> hold a wide variety of motivations when they begin to pursue vocal training. Some want to gain musical skills, become better singers, and interact with music in a more personal way, while others pursue </w:t>
      </w:r>
      <w:r w:rsidR="004770DF">
        <w:rPr>
          <w:rFonts w:ascii="Arial" w:hAnsi="Arial" w:cs="Arial"/>
          <w:sz w:val="22"/>
          <w:szCs w:val="22"/>
        </w:rPr>
        <w:t>singing</w:t>
      </w:r>
      <w:r>
        <w:rPr>
          <w:rFonts w:ascii="Arial" w:hAnsi="Arial" w:cs="Arial"/>
          <w:sz w:val="22"/>
          <w:szCs w:val="22"/>
        </w:rPr>
        <w:t xml:space="preserve"> because they want to try a new hobby, spend time with friends, or experience the well-being and emotional benefits that </w:t>
      </w:r>
      <w:r w:rsidR="004770DF">
        <w:rPr>
          <w:rFonts w:ascii="Arial" w:hAnsi="Arial" w:cs="Arial"/>
          <w:sz w:val="22"/>
          <w:szCs w:val="22"/>
        </w:rPr>
        <w:t>singing</w:t>
      </w:r>
      <w:r>
        <w:rPr>
          <w:rFonts w:ascii="Arial" w:hAnsi="Arial" w:cs="Arial"/>
          <w:sz w:val="22"/>
          <w:szCs w:val="22"/>
        </w:rPr>
        <w:t xml:space="preserve"> may offer. </w:t>
      </w:r>
      <w:r w:rsidR="00BC15E6">
        <w:rPr>
          <w:rFonts w:ascii="Arial" w:hAnsi="Arial" w:cs="Arial"/>
          <w:sz w:val="22"/>
          <w:szCs w:val="22"/>
        </w:rPr>
        <w:t xml:space="preserve">These motivations may appear in unique combinations in each </w:t>
      </w:r>
      <w:r w:rsidR="00A71E61">
        <w:rPr>
          <w:rFonts w:ascii="Arial" w:hAnsi="Arial" w:cs="Arial"/>
          <w:sz w:val="22"/>
          <w:szCs w:val="22"/>
        </w:rPr>
        <w:t>non-</w:t>
      </w:r>
      <w:r w:rsidR="00BC15E6">
        <w:rPr>
          <w:rFonts w:ascii="Arial" w:hAnsi="Arial" w:cs="Arial"/>
          <w:sz w:val="22"/>
          <w:szCs w:val="22"/>
        </w:rPr>
        <w:t>singer</w:t>
      </w:r>
      <w:r w:rsidR="00A71E61">
        <w:rPr>
          <w:rFonts w:ascii="Arial" w:hAnsi="Arial" w:cs="Arial"/>
          <w:sz w:val="22"/>
          <w:szCs w:val="22"/>
        </w:rPr>
        <w:t xml:space="preserve">, and </w:t>
      </w:r>
      <w:r w:rsidR="0023339A">
        <w:rPr>
          <w:rFonts w:ascii="Arial" w:hAnsi="Arial" w:cs="Arial"/>
          <w:sz w:val="22"/>
          <w:szCs w:val="22"/>
        </w:rPr>
        <w:t xml:space="preserve">in the end, </w:t>
      </w:r>
      <w:r w:rsidR="00A71E61">
        <w:rPr>
          <w:rFonts w:ascii="Arial" w:hAnsi="Arial" w:cs="Arial"/>
          <w:sz w:val="22"/>
          <w:szCs w:val="22"/>
        </w:rPr>
        <w:t xml:space="preserve">each non-singer’s </w:t>
      </w:r>
      <w:r w:rsidR="0023339A">
        <w:rPr>
          <w:rFonts w:ascii="Arial" w:hAnsi="Arial" w:cs="Arial"/>
          <w:sz w:val="22"/>
          <w:szCs w:val="22"/>
        </w:rPr>
        <w:t>decision</w:t>
      </w:r>
      <w:r w:rsidR="00A71E61">
        <w:rPr>
          <w:rFonts w:ascii="Arial" w:hAnsi="Arial" w:cs="Arial"/>
          <w:sz w:val="22"/>
          <w:szCs w:val="22"/>
        </w:rPr>
        <w:t xml:space="preserve"> to </w:t>
      </w:r>
      <w:r w:rsidR="0023339A">
        <w:rPr>
          <w:rFonts w:ascii="Arial" w:hAnsi="Arial" w:cs="Arial"/>
          <w:sz w:val="22"/>
          <w:szCs w:val="22"/>
        </w:rPr>
        <w:t>pursue</w:t>
      </w:r>
      <w:r w:rsidR="00A71E61">
        <w:rPr>
          <w:rFonts w:ascii="Arial" w:hAnsi="Arial" w:cs="Arial"/>
          <w:sz w:val="22"/>
          <w:szCs w:val="22"/>
        </w:rPr>
        <w:t xml:space="preserve"> vocal training is unique</w:t>
      </w:r>
      <w:r w:rsidR="001066DE">
        <w:rPr>
          <w:rFonts w:ascii="Arial" w:hAnsi="Arial" w:cs="Arial"/>
          <w:sz w:val="22"/>
          <w:szCs w:val="22"/>
        </w:rPr>
        <w:t xml:space="preserve">. </w:t>
      </w:r>
      <w:r w:rsidR="00B5729F">
        <w:rPr>
          <w:rFonts w:ascii="Arial" w:hAnsi="Arial" w:cs="Arial"/>
          <w:sz w:val="22"/>
          <w:szCs w:val="22"/>
        </w:rPr>
        <w:t xml:space="preserve">It is </w:t>
      </w:r>
      <w:r w:rsidR="006F07E4">
        <w:rPr>
          <w:rFonts w:ascii="Arial" w:hAnsi="Arial" w:cs="Arial"/>
          <w:sz w:val="22"/>
          <w:szCs w:val="22"/>
        </w:rPr>
        <w:t>worth noting</w:t>
      </w:r>
      <w:r w:rsidR="00EF5FD7">
        <w:rPr>
          <w:rFonts w:ascii="Arial" w:hAnsi="Arial" w:cs="Arial"/>
          <w:sz w:val="22"/>
          <w:szCs w:val="22"/>
        </w:rPr>
        <w:t xml:space="preserve"> </w:t>
      </w:r>
      <w:r w:rsidR="00B5729F">
        <w:rPr>
          <w:rFonts w:ascii="Arial" w:hAnsi="Arial" w:cs="Arial"/>
          <w:sz w:val="22"/>
          <w:szCs w:val="22"/>
        </w:rPr>
        <w:t xml:space="preserve">that many non-singers may pursue vocal training </w:t>
      </w:r>
      <w:r w:rsidR="00AA306F">
        <w:rPr>
          <w:rFonts w:ascii="Arial" w:hAnsi="Arial" w:cs="Arial"/>
          <w:sz w:val="22"/>
          <w:szCs w:val="22"/>
        </w:rPr>
        <w:t>for reasons that have nothing to do with the act of singing itself.</w:t>
      </w:r>
    </w:p>
    <w:p w14:paraId="4F401C51" w14:textId="1B2B7E64" w:rsidR="004770DF" w:rsidRDefault="004770DF" w:rsidP="008877EF">
      <w:pPr>
        <w:spacing w:line="360" w:lineRule="auto"/>
        <w:rPr>
          <w:rFonts w:ascii="Arial" w:hAnsi="Arial" w:cs="Arial"/>
          <w:sz w:val="22"/>
          <w:szCs w:val="22"/>
        </w:rPr>
      </w:pPr>
      <w:r>
        <w:rPr>
          <w:rFonts w:ascii="Arial" w:hAnsi="Arial" w:cs="Arial"/>
          <w:sz w:val="22"/>
          <w:szCs w:val="22"/>
        </w:rPr>
        <w:tab/>
        <w:t>These diverse motivations are just the beginning</w:t>
      </w:r>
      <w:r w:rsidR="002375DA">
        <w:rPr>
          <w:rFonts w:ascii="Arial" w:hAnsi="Arial" w:cs="Arial"/>
          <w:sz w:val="22"/>
          <w:szCs w:val="22"/>
        </w:rPr>
        <w:t xml:space="preserve"> of a non-singer’s journey</w:t>
      </w:r>
      <w:r>
        <w:rPr>
          <w:rFonts w:ascii="Arial" w:hAnsi="Arial" w:cs="Arial"/>
          <w:sz w:val="22"/>
          <w:szCs w:val="22"/>
        </w:rPr>
        <w:t xml:space="preserve">. </w:t>
      </w:r>
      <w:r w:rsidR="00A71E61">
        <w:rPr>
          <w:rFonts w:ascii="Arial" w:hAnsi="Arial" w:cs="Arial"/>
          <w:sz w:val="22"/>
          <w:szCs w:val="22"/>
        </w:rPr>
        <w:t>Ruhnke (2020) attempted to capture a generalization of</w:t>
      </w:r>
      <w:r>
        <w:rPr>
          <w:rFonts w:ascii="Arial" w:hAnsi="Arial" w:cs="Arial"/>
          <w:sz w:val="22"/>
          <w:szCs w:val="22"/>
        </w:rPr>
        <w:t xml:space="preserve"> the</w:t>
      </w:r>
      <w:r w:rsidR="00A71E61">
        <w:rPr>
          <w:rFonts w:ascii="Arial" w:hAnsi="Arial" w:cs="Arial"/>
          <w:sz w:val="22"/>
          <w:szCs w:val="22"/>
        </w:rPr>
        <w:t xml:space="preserve"> </w:t>
      </w:r>
      <w:r>
        <w:rPr>
          <w:rFonts w:ascii="Arial" w:hAnsi="Arial" w:cs="Arial"/>
          <w:sz w:val="22"/>
          <w:szCs w:val="22"/>
        </w:rPr>
        <w:t>non-singer’s</w:t>
      </w:r>
      <w:r w:rsidR="00A71E61">
        <w:rPr>
          <w:rFonts w:ascii="Arial" w:hAnsi="Arial" w:cs="Arial"/>
          <w:sz w:val="22"/>
          <w:szCs w:val="22"/>
        </w:rPr>
        <w:t xml:space="preserve"> journey</w:t>
      </w:r>
      <w:r w:rsidR="00101663">
        <w:rPr>
          <w:rFonts w:ascii="Arial" w:hAnsi="Arial" w:cs="Arial"/>
          <w:sz w:val="22"/>
          <w:szCs w:val="22"/>
        </w:rPr>
        <w:t>, from “self-awareness” (of wanting to pursue vocal training)</w:t>
      </w:r>
      <w:r>
        <w:rPr>
          <w:rFonts w:ascii="Arial" w:hAnsi="Arial" w:cs="Arial"/>
          <w:sz w:val="22"/>
          <w:szCs w:val="22"/>
        </w:rPr>
        <w:t xml:space="preserve"> </w:t>
      </w:r>
      <w:r w:rsidR="00101663">
        <w:rPr>
          <w:rFonts w:ascii="Arial" w:hAnsi="Arial" w:cs="Arial"/>
          <w:sz w:val="22"/>
          <w:szCs w:val="22"/>
        </w:rPr>
        <w:t>through “renewal and engagement” (in which the former non-singer is now confident in their voice and engages with singing opportunities)</w:t>
      </w:r>
      <w:r w:rsidR="00A71E61">
        <w:rPr>
          <w:rFonts w:ascii="Arial" w:hAnsi="Arial" w:cs="Arial"/>
          <w:sz w:val="22"/>
          <w:szCs w:val="22"/>
        </w:rPr>
        <w:t xml:space="preserve"> </w:t>
      </w:r>
      <w:r w:rsidR="0023339A">
        <w:rPr>
          <w:rFonts w:ascii="Arial" w:hAnsi="Arial" w:cs="Arial"/>
          <w:sz w:val="22"/>
          <w:szCs w:val="22"/>
        </w:rPr>
        <w:t xml:space="preserve">in his “Journeying Template” </w:t>
      </w:r>
      <w:r>
        <w:rPr>
          <w:rFonts w:ascii="Arial" w:hAnsi="Arial" w:cs="Arial"/>
          <w:sz w:val="22"/>
          <w:szCs w:val="22"/>
        </w:rPr>
        <w:t xml:space="preserve">(p. </w:t>
      </w:r>
      <w:r w:rsidR="00101663">
        <w:rPr>
          <w:rFonts w:ascii="Arial" w:hAnsi="Arial" w:cs="Arial"/>
          <w:sz w:val="22"/>
          <w:szCs w:val="22"/>
        </w:rPr>
        <w:t xml:space="preserve">101) </w:t>
      </w:r>
      <w:r w:rsidR="0023339A">
        <w:rPr>
          <w:rFonts w:ascii="Arial" w:hAnsi="Arial" w:cs="Arial"/>
          <w:sz w:val="22"/>
          <w:szCs w:val="22"/>
        </w:rPr>
        <w:t xml:space="preserve">(see Figure </w:t>
      </w:r>
      <w:r w:rsidR="00FB0CCE">
        <w:rPr>
          <w:rFonts w:ascii="Arial" w:hAnsi="Arial" w:cs="Arial"/>
          <w:sz w:val="22"/>
          <w:szCs w:val="22"/>
        </w:rPr>
        <w:t>3</w:t>
      </w:r>
      <w:r w:rsidR="0023339A">
        <w:rPr>
          <w:rFonts w:ascii="Arial" w:hAnsi="Arial" w:cs="Arial"/>
          <w:sz w:val="22"/>
          <w:szCs w:val="22"/>
        </w:rPr>
        <w:t xml:space="preserve">). </w:t>
      </w:r>
      <w:r w:rsidR="00101663">
        <w:rPr>
          <w:rFonts w:ascii="Arial" w:hAnsi="Arial" w:cs="Arial"/>
          <w:sz w:val="22"/>
          <w:szCs w:val="22"/>
        </w:rPr>
        <w:t xml:space="preserve">While this template may not be universal, it is a </w:t>
      </w:r>
      <w:r w:rsidR="00101663">
        <w:rPr>
          <w:rFonts w:ascii="Arial" w:hAnsi="Arial" w:cs="Arial"/>
          <w:sz w:val="22"/>
          <w:szCs w:val="22"/>
        </w:rPr>
        <w:lastRenderedPageBreak/>
        <w:t xml:space="preserve">helpful visual to understand how </w:t>
      </w:r>
      <w:r w:rsidR="00D553C1">
        <w:rPr>
          <w:rFonts w:ascii="Arial" w:hAnsi="Arial" w:cs="Arial"/>
          <w:sz w:val="22"/>
          <w:szCs w:val="22"/>
        </w:rPr>
        <w:t xml:space="preserve">a </w:t>
      </w:r>
      <w:r w:rsidR="00101663">
        <w:rPr>
          <w:rFonts w:ascii="Arial" w:hAnsi="Arial" w:cs="Arial"/>
          <w:sz w:val="22"/>
          <w:szCs w:val="22"/>
        </w:rPr>
        <w:t>non-singer’s motivations</w:t>
      </w:r>
      <w:r w:rsidR="00366C4D">
        <w:rPr>
          <w:rFonts w:ascii="Arial" w:hAnsi="Arial" w:cs="Arial"/>
          <w:sz w:val="22"/>
          <w:szCs w:val="22"/>
        </w:rPr>
        <w:t xml:space="preserve"> may</w:t>
      </w:r>
      <w:r w:rsidR="00101663">
        <w:rPr>
          <w:rFonts w:ascii="Arial" w:hAnsi="Arial" w:cs="Arial"/>
          <w:sz w:val="22"/>
          <w:szCs w:val="22"/>
        </w:rPr>
        <w:t xml:space="preserve"> influence their entire vocal experience, as motivations fall under the “self-awareness” stage </w:t>
      </w:r>
      <w:r w:rsidR="002A0A7A">
        <w:rPr>
          <w:rFonts w:ascii="Arial" w:hAnsi="Arial" w:cs="Arial"/>
          <w:sz w:val="22"/>
          <w:szCs w:val="22"/>
        </w:rPr>
        <w:t xml:space="preserve">that begins the journey. </w:t>
      </w:r>
    </w:p>
    <w:p w14:paraId="3DA7C71F" w14:textId="3959119F" w:rsidR="004770DF" w:rsidRDefault="004770DF" w:rsidP="008877EF">
      <w:pPr>
        <w:spacing w:line="360" w:lineRule="auto"/>
      </w:pPr>
    </w:p>
    <w:p w14:paraId="688ECB39" w14:textId="2D4A2B25" w:rsidR="004770DF" w:rsidRPr="004770DF" w:rsidRDefault="004770DF" w:rsidP="004770DF">
      <w:pPr>
        <w:pStyle w:val="Caption"/>
        <w:keepNext/>
        <w:rPr>
          <w:rFonts w:ascii="Arial" w:hAnsi="Arial" w:cs="Arial"/>
          <w:b/>
          <w:bCs/>
          <w:i w:val="0"/>
          <w:iCs w:val="0"/>
          <w:color w:val="000000" w:themeColor="text1"/>
          <w:sz w:val="22"/>
          <w:szCs w:val="22"/>
        </w:rPr>
      </w:pPr>
      <w:r w:rsidRPr="004770DF">
        <w:rPr>
          <w:rFonts w:ascii="Arial" w:hAnsi="Arial" w:cs="Arial"/>
          <w:b/>
          <w:bCs/>
          <w:i w:val="0"/>
          <w:iCs w:val="0"/>
          <w:color w:val="000000" w:themeColor="text1"/>
          <w:sz w:val="22"/>
          <w:szCs w:val="22"/>
        </w:rPr>
        <w:t xml:space="preserve">Figure </w:t>
      </w:r>
      <w:r w:rsidR="00FB0CCE">
        <w:rPr>
          <w:rFonts w:ascii="Arial" w:hAnsi="Arial" w:cs="Arial"/>
          <w:b/>
          <w:bCs/>
          <w:i w:val="0"/>
          <w:iCs w:val="0"/>
          <w:color w:val="000000" w:themeColor="text1"/>
          <w:sz w:val="22"/>
          <w:szCs w:val="22"/>
        </w:rPr>
        <w:t>3</w:t>
      </w:r>
      <w:r w:rsidRPr="004770DF">
        <w:rPr>
          <w:rFonts w:ascii="Arial" w:hAnsi="Arial" w:cs="Arial"/>
          <w:b/>
          <w:bCs/>
          <w:i w:val="0"/>
          <w:iCs w:val="0"/>
          <w:color w:val="000000" w:themeColor="text1"/>
          <w:sz w:val="22"/>
          <w:szCs w:val="22"/>
        </w:rPr>
        <w:t>: Ruhnke's (2020) "Journeying Template"</w:t>
      </w:r>
    </w:p>
    <w:p w14:paraId="25B85558" w14:textId="49B4F1A9" w:rsidR="00A71E61" w:rsidRDefault="004770DF" w:rsidP="008877EF">
      <w:pPr>
        <w:spacing w:line="360" w:lineRule="auto"/>
        <w:rPr>
          <w:rFonts w:ascii="Arial" w:hAnsi="Arial" w:cs="Arial"/>
          <w:sz w:val="22"/>
          <w:szCs w:val="22"/>
        </w:rPr>
      </w:pPr>
      <w:r>
        <w:rPr>
          <w:rFonts w:ascii="Arial" w:hAnsi="Arial" w:cs="Arial"/>
          <w:noProof/>
          <w:sz w:val="22"/>
          <w:szCs w:val="22"/>
          <w14:ligatures w14:val="standardContextual"/>
        </w:rPr>
        <w:drawing>
          <wp:inline distT="0" distB="0" distL="0" distR="0" wp14:anchorId="784304A8" wp14:editId="01A34EE4">
            <wp:extent cx="6561584" cy="4342233"/>
            <wp:effectExtent l="17463" t="7937" r="9207" b="9208"/>
            <wp:docPr id="1593655388" name="Picture 1" descr="A diagram of a self-activat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655388" name="Picture 1" descr="A diagram of a self-activating process&#10;&#10;Description automatically generated"/>
                    <pic:cNvPicPr/>
                  </pic:nvPicPr>
                  <pic:blipFill rotWithShape="1">
                    <a:blip r:embed="rId13">
                      <a:extLst>
                        <a:ext uri="{28A0092B-C50C-407E-A947-70E740481C1C}">
                          <a14:useLocalDpi xmlns:a14="http://schemas.microsoft.com/office/drawing/2010/main" val="0"/>
                        </a:ext>
                      </a:extLst>
                    </a:blip>
                    <a:srcRect l="4669" t="3077" r="4238" b="7083"/>
                    <a:stretch/>
                  </pic:blipFill>
                  <pic:spPr bwMode="auto">
                    <a:xfrm rot="5400000">
                      <a:off x="0" y="0"/>
                      <a:ext cx="6654157" cy="440349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8BE6C29" w14:textId="77777777" w:rsidR="006D5AB7" w:rsidRDefault="004770DF" w:rsidP="006D5AB7">
      <w:pPr>
        <w:spacing w:line="360" w:lineRule="auto"/>
        <w:rPr>
          <w:rFonts w:ascii="Arial" w:hAnsi="Arial" w:cs="Arial"/>
          <w:sz w:val="22"/>
          <w:szCs w:val="22"/>
        </w:rPr>
      </w:pPr>
      <w:r>
        <w:rPr>
          <w:rFonts w:ascii="Arial" w:hAnsi="Arial" w:cs="Arial"/>
          <w:sz w:val="22"/>
          <w:szCs w:val="22"/>
        </w:rPr>
        <w:t>Source: Ruhnke (2020), p. 101</w:t>
      </w:r>
    </w:p>
    <w:p w14:paraId="4D1B8A48" w14:textId="0DA98B6A" w:rsidR="00915057" w:rsidRDefault="00915057" w:rsidP="006D5AB7">
      <w:pPr>
        <w:spacing w:line="360" w:lineRule="auto"/>
        <w:ind w:firstLine="720"/>
        <w:rPr>
          <w:rFonts w:ascii="Arial" w:hAnsi="Arial" w:cs="Arial"/>
          <w:sz w:val="22"/>
          <w:szCs w:val="22"/>
        </w:rPr>
      </w:pPr>
      <w:r>
        <w:rPr>
          <w:rFonts w:ascii="Arial" w:hAnsi="Arial" w:cs="Arial"/>
          <w:sz w:val="22"/>
          <w:szCs w:val="22"/>
        </w:rPr>
        <w:lastRenderedPageBreak/>
        <w:t xml:space="preserve">Wherever a voice teacher encounters a non-singer on their journey, awareness of their personal motivations will enrich the experience and help to keep the student motivated. The literature has shown me that identifying a student’s unique motivations </w:t>
      </w:r>
      <w:r w:rsidR="00372479">
        <w:rPr>
          <w:rFonts w:ascii="Arial" w:hAnsi="Arial" w:cs="Arial"/>
          <w:sz w:val="22"/>
          <w:szCs w:val="22"/>
        </w:rPr>
        <w:t xml:space="preserve">and employing techniques to encourage their journey may help to keep them connected to their musical education. However, the literature does not </w:t>
      </w:r>
      <w:r w:rsidR="006D5AB7">
        <w:rPr>
          <w:rFonts w:ascii="Arial" w:hAnsi="Arial" w:cs="Arial"/>
          <w:sz w:val="22"/>
          <w:szCs w:val="22"/>
        </w:rPr>
        <w:t xml:space="preserve">discuss what these specific techniques may be; this is an area that would benefit from future research. </w:t>
      </w:r>
      <w:r w:rsidR="00971D0A">
        <w:rPr>
          <w:rFonts w:ascii="Arial" w:hAnsi="Arial" w:cs="Arial"/>
          <w:sz w:val="22"/>
          <w:szCs w:val="22"/>
        </w:rPr>
        <w:t>Until that research exists, I may benefit most from three points that the non-singers in the literature credited with their success in their musical journey.</w:t>
      </w:r>
    </w:p>
    <w:p w14:paraId="5C13212D" w14:textId="77777777" w:rsidR="002A282B" w:rsidRDefault="002A282B" w:rsidP="002A282B">
      <w:pPr>
        <w:spacing w:line="360" w:lineRule="auto"/>
        <w:rPr>
          <w:rFonts w:ascii="Arial" w:hAnsi="Arial" w:cs="Arial"/>
          <w:i/>
          <w:iCs/>
          <w:sz w:val="22"/>
          <w:szCs w:val="22"/>
        </w:rPr>
      </w:pPr>
    </w:p>
    <w:p w14:paraId="60CCB374" w14:textId="0643C841" w:rsidR="002A282B" w:rsidRDefault="002A282B" w:rsidP="002A282B">
      <w:pPr>
        <w:spacing w:line="360" w:lineRule="auto"/>
        <w:rPr>
          <w:rFonts w:ascii="Arial" w:hAnsi="Arial" w:cs="Arial"/>
          <w:i/>
          <w:iCs/>
          <w:sz w:val="22"/>
          <w:szCs w:val="22"/>
        </w:rPr>
      </w:pPr>
      <w:r>
        <w:rPr>
          <w:rFonts w:ascii="Arial" w:hAnsi="Arial" w:cs="Arial"/>
          <w:i/>
          <w:iCs/>
          <w:sz w:val="22"/>
          <w:szCs w:val="22"/>
        </w:rPr>
        <w:t>“My music teacher was the music expert</w:t>
      </w:r>
      <w:r w:rsidR="00A648EC">
        <w:rPr>
          <w:rFonts w:ascii="Arial" w:hAnsi="Arial" w:cs="Arial"/>
          <w:i/>
          <w:iCs/>
          <w:sz w:val="22"/>
          <w:szCs w:val="22"/>
        </w:rPr>
        <w:t>:”</w:t>
      </w:r>
      <w:r>
        <w:rPr>
          <w:rFonts w:ascii="Arial" w:hAnsi="Arial" w:cs="Arial"/>
          <w:i/>
          <w:iCs/>
          <w:sz w:val="22"/>
          <w:szCs w:val="22"/>
        </w:rPr>
        <w:t xml:space="preserve"> the importance of supportive teachers</w:t>
      </w:r>
    </w:p>
    <w:p w14:paraId="786A3B5D" w14:textId="789B9D64" w:rsidR="00FC4D60" w:rsidRDefault="00AA57D1" w:rsidP="00AA57D1">
      <w:pPr>
        <w:spacing w:line="360" w:lineRule="auto"/>
        <w:ind w:firstLine="720"/>
        <w:rPr>
          <w:rFonts w:ascii="Arial" w:hAnsi="Arial" w:cs="Arial"/>
          <w:sz w:val="22"/>
          <w:szCs w:val="22"/>
        </w:rPr>
      </w:pPr>
      <w:r>
        <w:rPr>
          <w:rFonts w:ascii="Arial" w:hAnsi="Arial" w:cs="Arial"/>
          <w:sz w:val="22"/>
          <w:szCs w:val="22"/>
        </w:rPr>
        <w:t>M</w:t>
      </w:r>
      <w:r w:rsidR="002A282B">
        <w:rPr>
          <w:rFonts w:ascii="Arial" w:hAnsi="Arial" w:cs="Arial"/>
          <w:sz w:val="22"/>
          <w:szCs w:val="22"/>
        </w:rPr>
        <w:t xml:space="preserve">any </w:t>
      </w:r>
      <w:r w:rsidR="00D94EE5">
        <w:rPr>
          <w:rFonts w:ascii="Arial" w:hAnsi="Arial" w:cs="Arial"/>
          <w:sz w:val="22"/>
          <w:szCs w:val="22"/>
        </w:rPr>
        <w:t>non-singers</w:t>
      </w:r>
      <w:r w:rsidR="002A282B">
        <w:rPr>
          <w:rFonts w:ascii="Arial" w:hAnsi="Arial" w:cs="Arial"/>
          <w:sz w:val="22"/>
          <w:szCs w:val="22"/>
        </w:rPr>
        <w:t xml:space="preserve"> spoke about the negative public experiences they had that </w:t>
      </w:r>
      <w:r>
        <w:rPr>
          <w:rFonts w:ascii="Arial" w:hAnsi="Arial" w:cs="Arial"/>
          <w:sz w:val="22"/>
          <w:szCs w:val="22"/>
        </w:rPr>
        <w:t>influenced their identity as a “non-singer</w:t>
      </w:r>
      <w:r w:rsidR="009D2261">
        <w:rPr>
          <w:rFonts w:ascii="Arial" w:hAnsi="Arial" w:cs="Arial"/>
          <w:sz w:val="22"/>
          <w:szCs w:val="22"/>
        </w:rPr>
        <w:t>,</w:t>
      </w:r>
      <w:r>
        <w:rPr>
          <w:rFonts w:ascii="Arial" w:hAnsi="Arial" w:cs="Arial"/>
          <w:sz w:val="22"/>
          <w:szCs w:val="22"/>
        </w:rPr>
        <w:t>”</w:t>
      </w:r>
      <w:r w:rsidR="009D2261">
        <w:rPr>
          <w:rFonts w:ascii="Arial" w:hAnsi="Arial" w:cs="Arial"/>
          <w:sz w:val="22"/>
          <w:szCs w:val="22"/>
        </w:rPr>
        <w:t xml:space="preserve"> in which the authority figure often played a role</w:t>
      </w:r>
      <w:r>
        <w:rPr>
          <w:rFonts w:ascii="Arial" w:hAnsi="Arial" w:cs="Arial"/>
          <w:sz w:val="22"/>
          <w:szCs w:val="22"/>
        </w:rPr>
        <w:t xml:space="preserve"> (</w:t>
      </w:r>
      <w:proofErr w:type="spellStart"/>
      <w:r w:rsidR="00334F62">
        <w:rPr>
          <w:rFonts w:ascii="Arial" w:hAnsi="Arial" w:cs="Arial"/>
          <w:sz w:val="22"/>
          <w:szCs w:val="22"/>
        </w:rPr>
        <w:t>Topp</w:t>
      </w:r>
      <w:proofErr w:type="spellEnd"/>
      <w:r w:rsidR="00334F62">
        <w:rPr>
          <w:rFonts w:ascii="Arial" w:hAnsi="Arial" w:cs="Arial"/>
          <w:sz w:val="22"/>
          <w:szCs w:val="22"/>
        </w:rPr>
        <w:t>, 1987; Pascale, 2002; Knight, 2016; Ruhnke, 2020</w:t>
      </w:r>
      <w:r>
        <w:rPr>
          <w:rFonts w:ascii="Arial" w:hAnsi="Arial" w:cs="Arial"/>
          <w:sz w:val="22"/>
          <w:szCs w:val="22"/>
        </w:rPr>
        <w:t>).</w:t>
      </w:r>
      <w:r w:rsidR="009D2261">
        <w:rPr>
          <w:rFonts w:ascii="Arial" w:hAnsi="Arial" w:cs="Arial"/>
          <w:sz w:val="22"/>
          <w:szCs w:val="22"/>
        </w:rPr>
        <w:t xml:space="preserve"> These experiences range from direct cruelty (</w:t>
      </w:r>
      <w:r w:rsidR="009D2261" w:rsidRPr="009D2261">
        <w:rPr>
          <w:rFonts w:ascii="Arial" w:hAnsi="Arial" w:cs="Arial"/>
          <w:sz w:val="22"/>
          <w:szCs w:val="22"/>
        </w:rPr>
        <w:t>“</w:t>
      </w:r>
      <w:r w:rsidR="009D2261">
        <w:rPr>
          <w:rFonts w:ascii="Arial" w:hAnsi="Arial" w:cs="Arial"/>
          <w:sz w:val="22"/>
          <w:szCs w:val="22"/>
        </w:rPr>
        <w:t>Y</w:t>
      </w:r>
      <w:r w:rsidR="009D2261" w:rsidRPr="009D2261">
        <w:rPr>
          <w:rFonts w:ascii="Arial" w:hAnsi="Arial" w:cs="Arial"/>
          <w:sz w:val="22"/>
          <w:szCs w:val="22"/>
        </w:rPr>
        <w:t>ou don’t have any notes, you just can’t sing along with the music at all</w:t>
      </w:r>
      <w:r w:rsidR="009D2261">
        <w:rPr>
          <w:rFonts w:ascii="Arial" w:hAnsi="Arial" w:cs="Arial"/>
          <w:sz w:val="22"/>
          <w:szCs w:val="22"/>
        </w:rPr>
        <w:t>,</w:t>
      </w:r>
      <w:r w:rsidR="009D2261" w:rsidRPr="009D2261">
        <w:rPr>
          <w:rFonts w:ascii="Arial" w:hAnsi="Arial" w:cs="Arial"/>
          <w:sz w:val="22"/>
          <w:szCs w:val="22"/>
        </w:rPr>
        <w:t>”</w:t>
      </w:r>
      <w:r w:rsidR="009D2261">
        <w:rPr>
          <w:rFonts w:ascii="Arial" w:hAnsi="Arial" w:cs="Arial"/>
          <w:sz w:val="22"/>
          <w:szCs w:val="22"/>
        </w:rPr>
        <w:t xml:space="preserve"> [Knight, 2016, p. 632]) to being overlooked (“</w:t>
      </w:r>
      <w:r w:rsidR="009D2261" w:rsidRPr="009D2261">
        <w:rPr>
          <w:rFonts w:ascii="Arial" w:hAnsi="Arial" w:cs="Arial"/>
          <w:sz w:val="22"/>
          <w:szCs w:val="22"/>
        </w:rPr>
        <w:t xml:space="preserve">I just remember them cutting me off and saying ‘thank you’ like the old </w:t>
      </w:r>
      <w:r w:rsidR="009D2261">
        <w:rPr>
          <w:rFonts w:ascii="Arial" w:hAnsi="Arial" w:cs="Arial"/>
          <w:sz w:val="22"/>
          <w:szCs w:val="22"/>
        </w:rPr>
        <w:t xml:space="preserve">cliché,” [Abril, 2007, p. </w:t>
      </w:r>
      <w:r w:rsidR="008E0725">
        <w:rPr>
          <w:rFonts w:ascii="Arial" w:hAnsi="Arial" w:cs="Arial"/>
          <w:sz w:val="22"/>
          <w:szCs w:val="22"/>
        </w:rPr>
        <w:t>8]) to misunderstandings (“</w:t>
      </w:r>
      <w:r w:rsidR="008E0725" w:rsidRPr="008E0725">
        <w:rPr>
          <w:rFonts w:ascii="Arial" w:hAnsi="Arial" w:cs="Arial"/>
          <w:sz w:val="22"/>
          <w:szCs w:val="22"/>
        </w:rPr>
        <w:t>I had a teacher who told me I was an alto and needed to sing quietly. I knew that meant my voice wasn't good enough to be a soprano</w:t>
      </w:r>
      <w:r w:rsidR="008E0725">
        <w:rPr>
          <w:rFonts w:ascii="Arial" w:hAnsi="Arial" w:cs="Arial"/>
          <w:sz w:val="22"/>
          <w:szCs w:val="22"/>
        </w:rPr>
        <w:t>,” [Pascale, 2002, p. 21]).</w:t>
      </w:r>
      <w:r w:rsidR="00A648EC">
        <w:rPr>
          <w:rFonts w:ascii="Arial" w:hAnsi="Arial" w:cs="Arial"/>
          <w:sz w:val="22"/>
          <w:szCs w:val="22"/>
        </w:rPr>
        <w:t xml:space="preserve"> No matter the intentions of the teacher, their actions resulted in people who felt as though they </w:t>
      </w:r>
      <w:r w:rsidR="00FC4D60">
        <w:rPr>
          <w:rFonts w:ascii="Arial" w:hAnsi="Arial" w:cs="Arial"/>
          <w:sz w:val="22"/>
          <w:szCs w:val="22"/>
        </w:rPr>
        <w:t xml:space="preserve">did not have the ability to sing. </w:t>
      </w:r>
    </w:p>
    <w:p w14:paraId="1B888A49" w14:textId="26555464" w:rsidR="009E72E7" w:rsidRDefault="00FC4D60" w:rsidP="00AA57D1">
      <w:pPr>
        <w:spacing w:line="360" w:lineRule="auto"/>
        <w:ind w:firstLine="720"/>
        <w:rPr>
          <w:rFonts w:ascii="Arial" w:hAnsi="Arial" w:cs="Arial"/>
          <w:sz w:val="22"/>
          <w:szCs w:val="22"/>
        </w:rPr>
      </w:pPr>
      <w:r>
        <w:rPr>
          <w:rFonts w:ascii="Arial" w:hAnsi="Arial" w:cs="Arial"/>
          <w:sz w:val="22"/>
          <w:szCs w:val="22"/>
        </w:rPr>
        <w:t xml:space="preserve">Both </w:t>
      </w:r>
      <w:r w:rsidR="001E0DBF">
        <w:rPr>
          <w:rFonts w:ascii="Arial" w:hAnsi="Arial" w:cs="Arial"/>
          <w:sz w:val="22"/>
          <w:szCs w:val="22"/>
        </w:rPr>
        <w:t xml:space="preserve">non-singers and teacher who have worked with non-singers </w:t>
      </w:r>
      <w:r>
        <w:rPr>
          <w:rFonts w:ascii="Arial" w:hAnsi="Arial" w:cs="Arial"/>
          <w:sz w:val="22"/>
          <w:szCs w:val="22"/>
        </w:rPr>
        <w:t>have called out the importance of supportive teachers</w:t>
      </w:r>
      <w:r w:rsidR="00F32382">
        <w:rPr>
          <w:rFonts w:ascii="Arial" w:hAnsi="Arial" w:cs="Arial"/>
          <w:sz w:val="22"/>
          <w:szCs w:val="22"/>
        </w:rPr>
        <w:t xml:space="preserve"> (Abril, 2007</w:t>
      </w:r>
      <w:r w:rsidR="001E0DBF">
        <w:rPr>
          <w:rFonts w:ascii="Arial" w:hAnsi="Arial" w:cs="Arial"/>
          <w:sz w:val="22"/>
          <w:szCs w:val="22"/>
        </w:rPr>
        <w:t>; Forshaw, 2018; Ruhnke, 2020</w:t>
      </w:r>
      <w:r w:rsidR="00F32382">
        <w:rPr>
          <w:rFonts w:ascii="Arial" w:hAnsi="Arial" w:cs="Arial"/>
          <w:sz w:val="22"/>
          <w:szCs w:val="22"/>
        </w:rPr>
        <w:t>)</w:t>
      </w:r>
      <w:r>
        <w:rPr>
          <w:rFonts w:ascii="Arial" w:hAnsi="Arial" w:cs="Arial"/>
          <w:sz w:val="22"/>
          <w:szCs w:val="22"/>
        </w:rPr>
        <w:t>. Whidden (2009</w:t>
      </w:r>
      <w:r w:rsidR="00E97FEC">
        <w:rPr>
          <w:rFonts w:ascii="Arial" w:hAnsi="Arial" w:cs="Arial"/>
          <w:sz w:val="22"/>
          <w:szCs w:val="22"/>
        </w:rPr>
        <w:t>a</w:t>
      </w:r>
      <w:r>
        <w:rPr>
          <w:rFonts w:ascii="Arial" w:hAnsi="Arial" w:cs="Arial"/>
          <w:sz w:val="22"/>
          <w:szCs w:val="22"/>
        </w:rPr>
        <w:t>) wrote that</w:t>
      </w:r>
      <w:r w:rsidR="00F812FC">
        <w:rPr>
          <w:rFonts w:ascii="Arial" w:hAnsi="Arial" w:cs="Arial"/>
          <w:sz w:val="22"/>
          <w:szCs w:val="22"/>
        </w:rPr>
        <w:t xml:space="preserve"> she found her </w:t>
      </w:r>
      <w:r w:rsidR="00D94EE5">
        <w:rPr>
          <w:rFonts w:ascii="Arial" w:hAnsi="Arial" w:cs="Arial"/>
          <w:sz w:val="22"/>
          <w:szCs w:val="22"/>
        </w:rPr>
        <w:t>non-singer</w:t>
      </w:r>
      <w:r w:rsidR="00F812FC">
        <w:rPr>
          <w:rFonts w:ascii="Arial" w:hAnsi="Arial" w:cs="Arial"/>
          <w:sz w:val="22"/>
          <w:szCs w:val="22"/>
        </w:rPr>
        <w:t xml:space="preserve"> students mainly wanted her to function as a “cheerleader...support[</w:t>
      </w:r>
      <w:proofErr w:type="spellStart"/>
      <w:r w:rsidR="00F812FC">
        <w:rPr>
          <w:rFonts w:ascii="Arial" w:hAnsi="Arial" w:cs="Arial"/>
          <w:sz w:val="22"/>
          <w:szCs w:val="22"/>
        </w:rPr>
        <w:t>ing</w:t>
      </w:r>
      <w:proofErr w:type="spellEnd"/>
      <w:r w:rsidR="00F812FC">
        <w:rPr>
          <w:rFonts w:ascii="Arial" w:hAnsi="Arial" w:cs="Arial"/>
          <w:sz w:val="22"/>
          <w:szCs w:val="22"/>
        </w:rPr>
        <w:t>] their efforts wherever they were on the musical spectrum” (p. 88)</w:t>
      </w:r>
      <w:r w:rsidR="00F32382">
        <w:rPr>
          <w:rFonts w:ascii="Arial" w:hAnsi="Arial" w:cs="Arial"/>
          <w:sz w:val="22"/>
          <w:szCs w:val="22"/>
        </w:rPr>
        <w:t>. Abril (2007</w:t>
      </w:r>
      <w:r w:rsidR="003F648F">
        <w:rPr>
          <w:rFonts w:ascii="Arial" w:hAnsi="Arial" w:cs="Arial"/>
          <w:sz w:val="22"/>
          <w:szCs w:val="22"/>
        </w:rPr>
        <w:t xml:space="preserve">) </w:t>
      </w:r>
      <w:r w:rsidR="00226120">
        <w:rPr>
          <w:rFonts w:ascii="Arial" w:hAnsi="Arial" w:cs="Arial"/>
          <w:sz w:val="22"/>
          <w:szCs w:val="22"/>
        </w:rPr>
        <w:t>echoes</w:t>
      </w:r>
      <w:r w:rsidR="003F648F">
        <w:rPr>
          <w:rFonts w:ascii="Arial" w:hAnsi="Arial" w:cs="Arial"/>
          <w:sz w:val="22"/>
          <w:szCs w:val="22"/>
        </w:rPr>
        <w:t xml:space="preserve"> this view while also warning that </w:t>
      </w:r>
      <w:r w:rsidR="001E0DBF">
        <w:rPr>
          <w:rFonts w:ascii="Arial" w:hAnsi="Arial" w:cs="Arial"/>
          <w:sz w:val="22"/>
          <w:szCs w:val="22"/>
        </w:rPr>
        <w:t xml:space="preserve">while </w:t>
      </w:r>
      <w:r w:rsidR="003F648F">
        <w:rPr>
          <w:rFonts w:ascii="Arial" w:hAnsi="Arial" w:cs="Arial"/>
          <w:sz w:val="22"/>
          <w:szCs w:val="22"/>
        </w:rPr>
        <w:t>teachers should not “coddle” students</w:t>
      </w:r>
      <w:r w:rsidR="001E0DBF">
        <w:rPr>
          <w:rFonts w:ascii="Arial" w:hAnsi="Arial" w:cs="Arial"/>
          <w:sz w:val="22"/>
          <w:szCs w:val="22"/>
        </w:rPr>
        <w:t>; h</w:t>
      </w:r>
      <w:r w:rsidR="009B12DE">
        <w:rPr>
          <w:rFonts w:ascii="Arial" w:hAnsi="Arial" w:cs="Arial"/>
          <w:sz w:val="22"/>
          <w:szCs w:val="22"/>
        </w:rPr>
        <w:t>e</w:t>
      </w:r>
      <w:r w:rsidR="00F34C87">
        <w:rPr>
          <w:rFonts w:ascii="Arial" w:hAnsi="Arial" w:cs="Arial"/>
          <w:sz w:val="22"/>
          <w:szCs w:val="22"/>
        </w:rPr>
        <w:t xml:space="preserve"> believes that teachers should provide non-judgmental feedback that helps students improve (</w:t>
      </w:r>
      <w:r w:rsidR="001E0DBF">
        <w:rPr>
          <w:rFonts w:ascii="Arial" w:hAnsi="Arial" w:cs="Arial"/>
          <w:sz w:val="22"/>
          <w:szCs w:val="22"/>
        </w:rPr>
        <w:t>p. 13)</w:t>
      </w:r>
      <w:r w:rsidR="00F34C87">
        <w:rPr>
          <w:rFonts w:ascii="Arial" w:hAnsi="Arial" w:cs="Arial"/>
          <w:sz w:val="22"/>
          <w:szCs w:val="22"/>
        </w:rPr>
        <w:t xml:space="preserve">. </w:t>
      </w:r>
    </w:p>
    <w:p w14:paraId="457337C7" w14:textId="5AE23A16" w:rsidR="00FC4D60" w:rsidRDefault="00D720A5" w:rsidP="00AA57D1">
      <w:pPr>
        <w:spacing w:line="360" w:lineRule="auto"/>
        <w:ind w:firstLine="720"/>
        <w:rPr>
          <w:rFonts w:ascii="Arial" w:hAnsi="Arial" w:cs="Arial"/>
          <w:sz w:val="22"/>
          <w:szCs w:val="22"/>
        </w:rPr>
      </w:pPr>
      <w:r>
        <w:rPr>
          <w:rFonts w:ascii="Arial" w:hAnsi="Arial" w:cs="Arial"/>
          <w:sz w:val="22"/>
          <w:szCs w:val="22"/>
        </w:rPr>
        <w:t xml:space="preserve">While historically, music teachers may have felt supported in their view that singing is an </w:t>
      </w:r>
      <w:r w:rsidR="001E0DBF">
        <w:rPr>
          <w:rFonts w:ascii="Arial" w:hAnsi="Arial" w:cs="Arial"/>
          <w:sz w:val="22"/>
          <w:szCs w:val="22"/>
        </w:rPr>
        <w:t>innate</w:t>
      </w:r>
      <w:r>
        <w:rPr>
          <w:rFonts w:ascii="Arial" w:hAnsi="Arial" w:cs="Arial"/>
          <w:sz w:val="22"/>
          <w:szCs w:val="22"/>
        </w:rPr>
        <w:t xml:space="preserve"> ability, backed by texts such as Seashore (1915)</w:t>
      </w:r>
      <w:r w:rsidR="00140550">
        <w:rPr>
          <w:rFonts w:ascii="Arial" w:hAnsi="Arial" w:cs="Arial"/>
          <w:sz w:val="22"/>
          <w:szCs w:val="22"/>
        </w:rPr>
        <w:t>, m</w:t>
      </w:r>
      <w:r w:rsidR="00F34C87">
        <w:rPr>
          <w:rFonts w:ascii="Arial" w:hAnsi="Arial" w:cs="Arial"/>
          <w:sz w:val="22"/>
          <w:szCs w:val="22"/>
        </w:rPr>
        <w:t xml:space="preserve">any modern voice pedagogues </w:t>
      </w:r>
      <w:r w:rsidR="00140158">
        <w:rPr>
          <w:rFonts w:ascii="Arial" w:hAnsi="Arial" w:cs="Arial"/>
          <w:sz w:val="22"/>
          <w:szCs w:val="22"/>
        </w:rPr>
        <w:t>now support the theory</w:t>
      </w:r>
      <w:r w:rsidR="00F34C87">
        <w:rPr>
          <w:rFonts w:ascii="Arial" w:hAnsi="Arial" w:cs="Arial"/>
          <w:sz w:val="22"/>
          <w:szCs w:val="22"/>
        </w:rPr>
        <w:t xml:space="preserve"> that singing is a skill that may be developed</w:t>
      </w:r>
      <w:r w:rsidR="00140158">
        <w:rPr>
          <w:rFonts w:ascii="Arial" w:hAnsi="Arial" w:cs="Arial"/>
          <w:sz w:val="22"/>
          <w:szCs w:val="22"/>
        </w:rPr>
        <w:t xml:space="preserve"> </w:t>
      </w:r>
      <w:r w:rsidR="00F34C87" w:rsidRPr="009B12DE">
        <w:rPr>
          <w:rFonts w:ascii="Arial" w:hAnsi="Arial" w:cs="Arial"/>
          <w:sz w:val="22"/>
          <w:szCs w:val="22"/>
        </w:rPr>
        <w:t>(</w:t>
      </w:r>
      <w:r w:rsidR="00140158" w:rsidRPr="009B12DE">
        <w:rPr>
          <w:rFonts w:ascii="Arial" w:hAnsi="Arial" w:cs="Arial"/>
          <w:sz w:val="22"/>
          <w:szCs w:val="22"/>
        </w:rPr>
        <w:t>Welch, 1986</w:t>
      </w:r>
      <w:r w:rsidR="009B12DE" w:rsidRPr="009B12DE">
        <w:rPr>
          <w:rFonts w:ascii="Arial" w:hAnsi="Arial" w:cs="Arial"/>
          <w:sz w:val="22"/>
          <w:szCs w:val="22"/>
        </w:rPr>
        <w:t>;</w:t>
      </w:r>
      <w:r w:rsidR="009B12DE">
        <w:rPr>
          <w:rFonts w:ascii="Arial" w:hAnsi="Arial" w:cs="Arial"/>
          <w:sz w:val="22"/>
          <w:szCs w:val="22"/>
        </w:rPr>
        <w:t xml:space="preserve"> </w:t>
      </w:r>
      <w:r w:rsidR="00053B33">
        <w:rPr>
          <w:rFonts w:ascii="Arial" w:hAnsi="Arial" w:cs="Arial"/>
          <w:sz w:val="22"/>
          <w:szCs w:val="22"/>
        </w:rPr>
        <w:t>Whidden, 2009</w:t>
      </w:r>
      <w:r w:rsidR="00460011">
        <w:rPr>
          <w:rFonts w:ascii="Arial" w:hAnsi="Arial" w:cs="Arial"/>
          <w:sz w:val="22"/>
          <w:szCs w:val="22"/>
        </w:rPr>
        <w:t xml:space="preserve">b; </w:t>
      </w:r>
      <w:r w:rsidR="009B12DE">
        <w:rPr>
          <w:rFonts w:ascii="Arial" w:hAnsi="Arial" w:cs="Arial"/>
          <w:sz w:val="22"/>
          <w:szCs w:val="22"/>
        </w:rPr>
        <w:t>Elmer, 2011; Knight, 2016)</w:t>
      </w:r>
      <w:r w:rsidR="00A65A30">
        <w:rPr>
          <w:rFonts w:ascii="Arial" w:hAnsi="Arial" w:cs="Arial"/>
          <w:sz w:val="22"/>
          <w:szCs w:val="22"/>
        </w:rPr>
        <w:t xml:space="preserve">. </w:t>
      </w:r>
      <w:r w:rsidR="009E72E7">
        <w:rPr>
          <w:rFonts w:ascii="Arial" w:hAnsi="Arial" w:cs="Arial"/>
          <w:sz w:val="22"/>
          <w:szCs w:val="22"/>
        </w:rPr>
        <w:t xml:space="preserve">With this view, singing ability may always be viewed on a </w:t>
      </w:r>
      <w:r w:rsidR="00315AE5">
        <w:rPr>
          <w:rFonts w:ascii="Arial" w:hAnsi="Arial" w:cs="Arial"/>
          <w:sz w:val="22"/>
          <w:szCs w:val="22"/>
        </w:rPr>
        <w:t>continuum</w:t>
      </w:r>
      <w:r w:rsidR="009E72E7">
        <w:rPr>
          <w:rFonts w:ascii="Arial" w:hAnsi="Arial" w:cs="Arial"/>
          <w:sz w:val="22"/>
          <w:szCs w:val="22"/>
        </w:rPr>
        <w:t>, as Welch (1986) suggests</w:t>
      </w:r>
      <w:r w:rsidR="00DE2A06">
        <w:rPr>
          <w:rFonts w:ascii="Arial" w:hAnsi="Arial" w:cs="Arial"/>
          <w:sz w:val="22"/>
          <w:szCs w:val="22"/>
        </w:rPr>
        <w:t xml:space="preserve"> (see Figure </w:t>
      </w:r>
      <w:r w:rsidR="00FB0CCE">
        <w:rPr>
          <w:rFonts w:ascii="Arial" w:hAnsi="Arial" w:cs="Arial"/>
          <w:sz w:val="22"/>
          <w:szCs w:val="22"/>
        </w:rPr>
        <w:t>4</w:t>
      </w:r>
      <w:r w:rsidR="00DE2A06">
        <w:rPr>
          <w:rFonts w:ascii="Arial" w:hAnsi="Arial" w:cs="Arial"/>
          <w:sz w:val="22"/>
          <w:szCs w:val="22"/>
        </w:rPr>
        <w:t>)</w:t>
      </w:r>
      <w:r w:rsidR="009E72E7">
        <w:rPr>
          <w:rFonts w:ascii="Arial" w:hAnsi="Arial" w:cs="Arial"/>
          <w:sz w:val="22"/>
          <w:szCs w:val="22"/>
        </w:rPr>
        <w:t>, and students of all ages may be able to move along the spectrum with proper instruction and opportunity (</w:t>
      </w:r>
      <w:r w:rsidR="001E0DBF">
        <w:rPr>
          <w:rFonts w:ascii="Arial" w:hAnsi="Arial" w:cs="Arial"/>
          <w:sz w:val="22"/>
          <w:szCs w:val="22"/>
        </w:rPr>
        <w:t>Joyce, 2003; Whidden, 2009a; Knight, 2016</w:t>
      </w:r>
      <w:r w:rsidR="009E72E7">
        <w:rPr>
          <w:rFonts w:ascii="Arial" w:hAnsi="Arial" w:cs="Arial"/>
          <w:sz w:val="22"/>
          <w:szCs w:val="22"/>
        </w:rPr>
        <w:t>).</w:t>
      </w:r>
      <w:r w:rsidR="00981625">
        <w:rPr>
          <w:rFonts w:ascii="Arial" w:hAnsi="Arial" w:cs="Arial"/>
          <w:sz w:val="22"/>
          <w:szCs w:val="22"/>
        </w:rPr>
        <w:t xml:space="preserve"> </w:t>
      </w:r>
    </w:p>
    <w:p w14:paraId="18A0F7A3" w14:textId="77777777" w:rsidR="008D7182" w:rsidRDefault="008D7182" w:rsidP="009D3B78">
      <w:pPr>
        <w:spacing w:line="360" w:lineRule="auto"/>
        <w:rPr>
          <w:rFonts w:ascii="Arial" w:hAnsi="Arial" w:cs="Arial"/>
          <w:sz w:val="22"/>
          <w:szCs w:val="22"/>
        </w:rPr>
      </w:pPr>
    </w:p>
    <w:p w14:paraId="6F7C4E71" w14:textId="23A06218" w:rsidR="00DE2A06" w:rsidRPr="00DE2A06" w:rsidRDefault="00DE2A06" w:rsidP="00DE2A06">
      <w:pPr>
        <w:pStyle w:val="Caption"/>
        <w:keepNext/>
        <w:rPr>
          <w:rFonts w:ascii="Arial" w:hAnsi="Arial" w:cs="Arial"/>
          <w:b/>
          <w:bCs/>
          <w:i w:val="0"/>
          <w:iCs w:val="0"/>
          <w:color w:val="000000" w:themeColor="text1"/>
          <w:sz w:val="22"/>
          <w:szCs w:val="22"/>
        </w:rPr>
      </w:pPr>
      <w:r w:rsidRPr="00DE2A06">
        <w:rPr>
          <w:rFonts w:ascii="Arial" w:hAnsi="Arial" w:cs="Arial"/>
          <w:b/>
          <w:bCs/>
          <w:i w:val="0"/>
          <w:iCs w:val="0"/>
          <w:color w:val="000000" w:themeColor="text1"/>
          <w:sz w:val="22"/>
          <w:szCs w:val="22"/>
        </w:rPr>
        <w:lastRenderedPageBreak/>
        <w:t xml:space="preserve">Figure </w:t>
      </w:r>
      <w:r w:rsidR="00FB0CCE">
        <w:rPr>
          <w:rFonts w:ascii="Arial" w:hAnsi="Arial" w:cs="Arial"/>
          <w:b/>
          <w:bCs/>
          <w:i w:val="0"/>
          <w:iCs w:val="0"/>
          <w:color w:val="000000" w:themeColor="text1"/>
          <w:sz w:val="22"/>
          <w:szCs w:val="22"/>
        </w:rPr>
        <w:t>4</w:t>
      </w:r>
      <w:r w:rsidRPr="00DE2A06">
        <w:rPr>
          <w:rFonts w:ascii="Arial" w:hAnsi="Arial" w:cs="Arial"/>
          <w:b/>
          <w:bCs/>
          <w:i w:val="0"/>
          <w:iCs w:val="0"/>
          <w:color w:val="000000" w:themeColor="text1"/>
          <w:sz w:val="22"/>
          <w:szCs w:val="22"/>
        </w:rPr>
        <w:t>: Welch's (1986) developmental continuum of singing ability</w:t>
      </w:r>
    </w:p>
    <w:p w14:paraId="7E03F08E" w14:textId="7172DC8D" w:rsidR="00FC4D60" w:rsidRDefault="00DE2A06" w:rsidP="00315AE5">
      <w:pPr>
        <w:spacing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7929012E" wp14:editId="18B4C781">
            <wp:extent cx="5292830" cy="863303"/>
            <wp:effectExtent l="12700" t="12700" r="15875" b="13335"/>
            <wp:docPr id="141315825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158251" name="Picture 1" descr="A black text on a white background&#10;&#10;Description automatically generated"/>
                    <pic:cNvPicPr/>
                  </pic:nvPicPr>
                  <pic:blipFill rotWithShape="1">
                    <a:blip r:embed="rId14" cstate="print">
                      <a:extLst>
                        <a:ext uri="{28A0092B-C50C-407E-A947-70E740481C1C}">
                          <a14:useLocalDpi xmlns:a14="http://schemas.microsoft.com/office/drawing/2010/main" val="0"/>
                        </a:ext>
                      </a:extLst>
                    </a:blip>
                    <a:srcRect b="14565"/>
                    <a:stretch/>
                  </pic:blipFill>
                  <pic:spPr bwMode="auto">
                    <a:xfrm>
                      <a:off x="0" y="0"/>
                      <a:ext cx="5549110" cy="90510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8A4AEA4" w14:textId="097ECF22" w:rsidR="002A282B" w:rsidRPr="002A282B" w:rsidRDefault="00315AE5" w:rsidP="00315AE5">
      <w:pPr>
        <w:spacing w:line="360" w:lineRule="auto"/>
        <w:rPr>
          <w:rFonts w:ascii="Arial" w:hAnsi="Arial" w:cs="Arial"/>
          <w:sz w:val="22"/>
          <w:szCs w:val="22"/>
        </w:rPr>
      </w:pPr>
      <w:r>
        <w:rPr>
          <w:rFonts w:ascii="Arial" w:hAnsi="Arial" w:cs="Arial"/>
          <w:sz w:val="22"/>
          <w:szCs w:val="22"/>
        </w:rPr>
        <w:t>Source: Welch (1986), p. 299</w:t>
      </w:r>
    </w:p>
    <w:p w14:paraId="2E18D559" w14:textId="77777777" w:rsidR="00AA57D1" w:rsidRDefault="00AA57D1" w:rsidP="008877EF">
      <w:pPr>
        <w:spacing w:line="360" w:lineRule="auto"/>
        <w:rPr>
          <w:rFonts w:ascii="Arial" w:hAnsi="Arial" w:cs="Arial"/>
          <w:i/>
          <w:iCs/>
          <w:sz w:val="22"/>
          <w:szCs w:val="22"/>
        </w:rPr>
      </w:pPr>
    </w:p>
    <w:p w14:paraId="5F9B18CC" w14:textId="5C78C1B7" w:rsidR="002A282B" w:rsidRDefault="002A282B" w:rsidP="008877EF">
      <w:pPr>
        <w:spacing w:line="360" w:lineRule="auto"/>
        <w:rPr>
          <w:rFonts w:ascii="Arial" w:hAnsi="Arial" w:cs="Arial"/>
          <w:i/>
          <w:iCs/>
          <w:sz w:val="22"/>
          <w:szCs w:val="22"/>
        </w:rPr>
      </w:pPr>
      <w:r>
        <w:rPr>
          <w:rFonts w:ascii="Arial" w:hAnsi="Arial" w:cs="Arial"/>
          <w:i/>
          <w:iCs/>
          <w:sz w:val="22"/>
          <w:szCs w:val="22"/>
        </w:rPr>
        <w:t>“It’s about how you regard yourself</w:t>
      </w:r>
      <w:r w:rsidR="007C65A5">
        <w:rPr>
          <w:rFonts w:ascii="Arial" w:hAnsi="Arial" w:cs="Arial"/>
          <w:i/>
          <w:iCs/>
          <w:sz w:val="22"/>
          <w:szCs w:val="22"/>
        </w:rPr>
        <w:t>:”</w:t>
      </w:r>
      <w:r>
        <w:rPr>
          <w:rFonts w:ascii="Arial" w:hAnsi="Arial" w:cs="Arial"/>
          <w:i/>
          <w:iCs/>
          <w:sz w:val="22"/>
          <w:szCs w:val="22"/>
        </w:rPr>
        <w:t xml:space="preserve"> the importance of growth mindset</w:t>
      </w:r>
    </w:p>
    <w:p w14:paraId="0F876948" w14:textId="2CEBBB52" w:rsidR="00BA429C" w:rsidRPr="00D94EE5" w:rsidRDefault="007C65A5" w:rsidP="008877EF">
      <w:pPr>
        <w:spacing w:line="360" w:lineRule="auto"/>
        <w:rPr>
          <w:rFonts w:ascii="Arial" w:hAnsi="Arial" w:cs="Arial"/>
          <w:sz w:val="22"/>
          <w:szCs w:val="22"/>
        </w:rPr>
      </w:pPr>
      <w:r>
        <w:rPr>
          <w:rFonts w:ascii="Arial" w:hAnsi="Arial" w:cs="Arial"/>
          <w:i/>
          <w:iCs/>
          <w:sz w:val="22"/>
          <w:szCs w:val="22"/>
        </w:rPr>
        <w:tab/>
      </w:r>
      <w:r w:rsidR="00D94EE5">
        <w:rPr>
          <w:rFonts w:ascii="Arial" w:hAnsi="Arial" w:cs="Arial"/>
          <w:sz w:val="22"/>
          <w:szCs w:val="22"/>
        </w:rPr>
        <w:t xml:space="preserve">While it is important for teachers to believe that singing ability may be developed, it is </w:t>
      </w:r>
      <w:r w:rsidR="005B0C14">
        <w:rPr>
          <w:rFonts w:ascii="Arial" w:hAnsi="Arial" w:cs="Arial"/>
          <w:sz w:val="22"/>
          <w:szCs w:val="22"/>
        </w:rPr>
        <w:t>equally</w:t>
      </w:r>
      <w:r w:rsidR="00D94EE5">
        <w:rPr>
          <w:rFonts w:ascii="Arial" w:hAnsi="Arial" w:cs="Arial"/>
          <w:sz w:val="22"/>
          <w:szCs w:val="22"/>
        </w:rPr>
        <w:t xml:space="preserve"> important for non-singers </w:t>
      </w:r>
      <w:r w:rsidR="00800D79">
        <w:rPr>
          <w:rFonts w:ascii="Arial" w:hAnsi="Arial" w:cs="Arial"/>
          <w:sz w:val="22"/>
          <w:szCs w:val="22"/>
        </w:rPr>
        <w:t xml:space="preserve">to believe that </w:t>
      </w:r>
      <w:r w:rsidR="005B0C14">
        <w:rPr>
          <w:rFonts w:ascii="Arial" w:hAnsi="Arial" w:cs="Arial"/>
          <w:sz w:val="22"/>
          <w:szCs w:val="22"/>
        </w:rPr>
        <w:t>they have the ability to improve their skills (</w:t>
      </w:r>
      <w:r w:rsidR="001E0DBF">
        <w:rPr>
          <w:rFonts w:ascii="Arial" w:hAnsi="Arial" w:cs="Arial"/>
          <w:sz w:val="22"/>
          <w:szCs w:val="22"/>
        </w:rPr>
        <w:t>Lamont, 2011; Ruhnke, 2020</w:t>
      </w:r>
      <w:r w:rsidR="005B0C14">
        <w:rPr>
          <w:rFonts w:ascii="Arial" w:hAnsi="Arial" w:cs="Arial"/>
          <w:sz w:val="22"/>
          <w:szCs w:val="22"/>
        </w:rPr>
        <w:t xml:space="preserve">). This attitude is known as growth mindset, in which </w:t>
      </w:r>
      <w:r w:rsidR="00BA429C">
        <w:rPr>
          <w:rFonts w:ascii="Arial" w:hAnsi="Arial" w:cs="Arial"/>
          <w:sz w:val="22"/>
          <w:szCs w:val="22"/>
        </w:rPr>
        <w:t>a person believes that their skills and abilities can be improved through “hard work, good strategy, and help and mentoring from others” (Dweck and Yeager, 2021, p. 9)</w:t>
      </w:r>
      <w:r w:rsidR="006332BC">
        <w:rPr>
          <w:rFonts w:ascii="Arial" w:hAnsi="Arial" w:cs="Arial"/>
          <w:sz w:val="22"/>
          <w:szCs w:val="22"/>
        </w:rPr>
        <w:t xml:space="preserve"> and that learning comes from challenge and failure, not just easily achievable tasks (</w:t>
      </w:r>
      <w:proofErr w:type="spellStart"/>
      <w:r w:rsidR="006332BC">
        <w:rPr>
          <w:rFonts w:ascii="Arial" w:hAnsi="Arial" w:cs="Arial"/>
          <w:sz w:val="22"/>
          <w:szCs w:val="22"/>
        </w:rPr>
        <w:t>Cogdill</w:t>
      </w:r>
      <w:proofErr w:type="spellEnd"/>
      <w:r w:rsidR="006332BC">
        <w:rPr>
          <w:rFonts w:ascii="Arial" w:hAnsi="Arial" w:cs="Arial"/>
          <w:sz w:val="22"/>
          <w:szCs w:val="22"/>
        </w:rPr>
        <w:t>, 2015)</w:t>
      </w:r>
      <w:r w:rsidR="00BA429C">
        <w:rPr>
          <w:rFonts w:ascii="Arial" w:hAnsi="Arial" w:cs="Arial"/>
          <w:sz w:val="22"/>
          <w:szCs w:val="22"/>
        </w:rPr>
        <w:t xml:space="preserve">. </w:t>
      </w:r>
      <w:r w:rsidR="00B6796F">
        <w:rPr>
          <w:rFonts w:ascii="Arial" w:hAnsi="Arial" w:cs="Arial"/>
          <w:sz w:val="22"/>
          <w:szCs w:val="22"/>
        </w:rPr>
        <w:t>This is in opposition to the fixed mindset, in which a person</w:t>
      </w:r>
      <w:r w:rsidR="00301CF7">
        <w:rPr>
          <w:rFonts w:ascii="Arial" w:hAnsi="Arial" w:cs="Arial"/>
          <w:sz w:val="22"/>
          <w:szCs w:val="22"/>
        </w:rPr>
        <w:t xml:space="preserve"> views their</w:t>
      </w:r>
      <w:r w:rsidR="00B6796F">
        <w:rPr>
          <w:rFonts w:ascii="Arial" w:hAnsi="Arial" w:cs="Arial"/>
          <w:sz w:val="22"/>
          <w:szCs w:val="22"/>
        </w:rPr>
        <w:t xml:space="preserve"> qualities </w:t>
      </w:r>
      <w:r w:rsidR="00301CF7">
        <w:rPr>
          <w:rFonts w:ascii="Arial" w:hAnsi="Arial" w:cs="Arial"/>
          <w:sz w:val="22"/>
          <w:szCs w:val="22"/>
        </w:rPr>
        <w:t>as</w:t>
      </w:r>
      <w:r w:rsidR="00B6796F">
        <w:rPr>
          <w:rFonts w:ascii="Arial" w:hAnsi="Arial" w:cs="Arial"/>
          <w:sz w:val="22"/>
          <w:szCs w:val="22"/>
        </w:rPr>
        <w:t xml:space="preserve"> unchangeable (Dweck, 2016). </w:t>
      </w:r>
      <w:r w:rsidR="008E7AF2">
        <w:rPr>
          <w:rFonts w:ascii="Arial" w:hAnsi="Arial" w:cs="Arial"/>
          <w:sz w:val="22"/>
          <w:szCs w:val="22"/>
        </w:rPr>
        <w:t>Fixed mindset may be exhibited by musicians who have been told (usually from a young age) that their gift is “specia</w:t>
      </w:r>
      <w:r w:rsidR="001E0DBF">
        <w:rPr>
          <w:rFonts w:ascii="Arial" w:hAnsi="Arial" w:cs="Arial"/>
          <w:sz w:val="22"/>
          <w:szCs w:val="22"/>
        </w:rPr>
        <w:t>l</w:t>
      </w:r>
      <w:r w:rsidR="008E7AF2">
        <w:rPr>
          <w:rFonts w:ascii="Arial" w:hAnsi="Arial" w:cs="Arial"/>
          <w:sz w:val="22"/>
          <w:szCs w:val="22"/>
        </w:rPr>
        <w:t>;</w:t>
      </w:r>
      <w:r w:rsidR="001E0DBF">
        <w:rPr>
          <w:rFonts w:ascii="Arial" w:hAnsi="Arial" w:cs="Arial"/>
          <w:sz w:val="22"/>
          <w:szCs w:val="22"/>
        </w:rPr>
        <w:t>”</w:t>
      </w:r>
      <w:r w:rsidR="008E7AF2">
        <w:rPr>
          <w:rFonts w:ascii="Arial" w:hAnsi="Arial" w:cs="Arial"/>
          <w:sz w:val="22"/>
          <w:szCs w:val="22"/>
        </w:rPr>
        <w:t xml:space="preserve"> in order to not damage this self-image, they avoid situations in which they may face failure (O’Neill, 2011, p. 38). However</w:t>
      </w:r>
      <w:r w:rsidR="00E10A8D">
        <w:rPr>
          <w:rFonts w:ascii="Arial" w:hAnsi="Arial" w:cs="Arial"/>
          <w:sz w:val="22"/>
          <w:szCs w:val="22"/>
        </w:rPr>
        <w:t xml:space="preserve">, </w:t>
      </w:r>
      <w:r w:rsidR="00BA429C">
        <w:rPr>
          <w:rFonts w:ascii="Arial" w:hAnsi="Arial" w:cs="Arial"/>
          <w:sz w:val="22"/>
          <w:szCs w:val="22"/>
        </w:rPr>
        <w:t xml:space="preserve">non-singers </w:t>
      </w:r>
      <w:r w:rsidR="006420CB">
        <w:rPr>
          <w:rFonts w:ascii="Arial" w:hAnsi="Arial" w:cs="Arial"/>
          <w:sz w:val="22"/>
          <w:szCs w:val="22"/>
        </w:rPr>
        <w:t xml:space="preserve">who pursued vocal training </w:t>
      </w:r>
      <w:r w:rsidR="00BA429C">
        <w:rPr>
          <w:rFonts w:ascii="Arial" w:hAnsi="Arial" w:cs="Arial"/>
          <w:sz w:val="22"/>
          <w:szCs w:val="22"/>
        </w:rPr>
        <w:t xml:space="preserve">exhibited </w:t>
      </w:r>
      <w:r w:rsidR="00301CF7">
        <w:rPr>
          <w:rFonts w:ascii="Arial" w:hAnsi="Arial" w:cs="Arial"/>
          <w:sz w:val="22"/>
          <w:szCs w:val="22"/>
        </w:rPr>
        <w:t xml:space="preserve">a </w:t>
      </w:r>
      <w:r w:rsidR="00BA429C">
        <w:rPr>
          <w:rFonts w:ascii="Arial" w:hAnsi="Arial" w:cs="Arial"/>
          <w:sz w:val="22"/>
          <w:szCs w:val="22"/>
        </w:rPr>
        <w:t>growth mindset:</w:t>
      </w:r>
      <w:r w:rsidR="00BA429C">
        <w:rPr>
          <w:rFonts w:ascii="Arial" w:hAnsi="Arial" w:cs="Arial"/>
          <w:sz w:val="22"/>
          <w:szCs w:val="22"/>
        </w:rPr>
        <w:tab/>
      </w:r>
    </w:p>
    <w:p w14:paraId="4A0C4C6E" w14:textId="68396B83" w:rsidR="002A282B" w:rsidRDefault="006420CB" w:rsidP="006420CB">
      <w:pPr>
        <w:ind w:left="720"/>
        <w:rPr>
          <w:rFonts w:ascii="Arial" w:hAnsi="Arial" w:cs="Arial"/>
          <w:sz w:val="22"/>
          <w:szCs w:val="22"/>
        </w:rPr>
      </w:pPr>
      <w:r w:rsidRPr="006420CB">
        <w:rPr>
          <w:rFonts w:ascii="Arial" w:hAnsi="Arial" w:cs="Arial"/>
          <w:sz w:val="22"/>
          <w:szCs w:val="22"/>
        </w:rPr>
        <w:t>When I was younger</w:t>
      </w:r>
      <w:r>
        <w:rPr>
          <w:rFonts w:ascii="Arial" w:hAnsi="Arial" w:cs="Arial"/>
          <w:sz w:val="22"/>
          <w:szCs w:val="22"/>
        </w:rPr>
        <w:t>,</w:t>
      </w:r>
      <w:r w:rsidRPr="006420CB">
        <w:rPr>
          <w:rFonts w:ascii="Arial" w:hAnsi="Arial" w:cs="Arial"/>
          <w:sz w:val="22"/>
          <w:szCs w:val="22"/>
        </w:rPr>
        <w:t xml:space="preserve"> I thought music was something you could either do or you couldn’t. I now see it is about how you regard yourself and how you face its challenges.</w:t>
      </w:r>
      <w:r>
        <w:rPr>
          <w:rFonts w:ascii="Arial" w:hAnsi="Arial" w:cs="Arial"/>
          <w:sz w:val="22"/>
          <w:szCs w:val="22"/>
        </w:rPr>
        <w:t xml:space="preserve"> (Davidson, 2011, p. 76)</w:t>
      </w:r>
    </w:p>
    <w:p w14:paraId="55869D51" w14:textId="59517766" w:rsidR="006420CB" w:rsidRDefault="006420CB" w:rsidP="006420CB">
      <w:pPr>
        <w:spacing w:before="240"/>
        <w:ind w:left="720"/>
        <w:rPr>
          <w:rFonts w:ascii="Arial" w:hAnsi="Arial" w:cs="Arial"/>
          <w:sz w:val="22"/>
          <w:szCs w:val="22"/>
        </w:rPr>
      </w:pPr>
      <w:r w:rsidRPr="006420CB">
        <w:rPr>
          <w:rFonts w:ascii="Arial" w:hAnsi="Arial" w:cs="Arial"/>
          <w:sz w:val="22"/>
          <w:szCs w:val="22"/>
        </w:rPr>
        <w:t xml:space="preserve">In the process of </w:t>
      </w:r>
      <w:r>
        <w:rPr>
          <w:rFonts w:ascii="Arial" w:hAnsi="Arial" w:cs="Arial"/>
          <w:sz w:val="22"/>
          <w:szCs w:val="22"/>
        </w:rPr>
        <w:t>[learning to sing]</w:t>
      </w:r>
      <w:r w:rsidRPr="006420CB">
        <w:rPr>
          <w:rFonts w:ascii="Arial" w:hAnsi="Arial" w:cs="Arial"/>
          <w:sz w:val="22"/>
          <w:szCs w:val="22"/>
        </w:rPr>
        <w:t xml:space="preserve"> there is something inside of me that when it comes up I have to go past it now instead of being sucked into my same old reality.</w:t>
      </w:r>
      <w:r>
        <w:rPr>
          <w:rFonts w:ascii="Arial" w:hAnsi="Arial" w:cs="Arial"/>
          <w:sz w:val="22"/>
          <w:szCs w:val="22"/>
        </w:rPr>
        <w:t xml:space="preserve"> (Whidden, 2009a, p. 120)</w:t>
      </w:r>
    </w:p>
    <w:p w14:paraId="3FB75AAE" w14:textId="6A89A4DE" w:rsidR="00301CF7" w:rsidRDefault="00E10A8D" w:rsidP="00E10A8D">
      <w:pPr>
        <w:spacing w:before="240" w:line="360" w:lineRule="auto"/>
        <w:rPr>
          <w:rFonts w:ascii="Arial" w:hAnsi="Arial" w:cs="Arial"/>
          <w:sz w:val="22"/>
          <w:szCs w:val="22"/>
        </w:rPr>
      </w:pPr>
      <w:r>
        <w:rPr>
          <w:rFonts w:ascii="Arial" w:hAnsi="Arial" w:cs="Arial"/>
          <w:sz w:val="22"/>
          <w:szCs w:val="22"/>
        </w:rPr>
        <w:tab/>
      </w:r>
      <w:r w:rsidR="009A2E9A">
        <w:rPr>
          <w:rFonts w:ascii="Arial" w:hAnsi="Arial" w:cs="Arial"/>
          <w:sz w:val="22"/>
          <w:szCs w:val="22"/>
        </w:rPr>
        <w:t xml:space="preserve">Dweck (2015) points out that growth mindset is not about </w:t>
      </w:r>
      <w:r w:rsidR="001E0DBF">
        <w:rPr>
          <w:rFonts w:ascii="Arial" w:hAnsi="Arial" w:cs="Arial"/>
          <w:sz w:val="22"/>
          <w:szCs w:val="22"/>
        </w:rPr>
        <w:t xml:space="preserve">merely </w:t>
      </w:r>
      <w:r w:rsidR="009A2E9A">
        <w:rPr>
          <w:rFonts w:ascii="Arial" w:hAnsi="Arial" w:cs="Arial"/>
          <w:sz w:val="22"/>
          <w:szCs w:val="22"/>
        </w:rPr>
        <w:t xml:space="preserve">praising effort, but about encouraging students to think critically about their efforts and develop new strategies and approaches when they fail at a task. It is this critical reflection that helps </w:t>
      </w:r>
      <w:r w:rsidR="0063013B">
        <w:rPr>
          <w:rFonts w:ascii="Arial" w:hAnsi="Arial" w:cs="Arial"/>
          <w:sz w:val="22"/>
          <w:szCs w:val="22"/>
        </w:rPr>
        <w:t>non-singers</w:t>
      </w:r>
      <w:r w:rsidR="009A2E9A">
        <w:rPr>
          <w:rFonts w:ascii="Arial" w:hAnsi="Arial" w:cs="Arial"/>
          <w:sz w:val="22"/>
          <w:szCs w:val="22"/>
        </w:rPr>
        <w:t xml:space="preserve"> build </w:t>
      </w:r>
      <w:r w:rsidR="0063013B">
        <w:rPr>
          <w:rFonts w:ascii="Arial" w:hAnsi="Arial" w:cs="Arial"/>
          <w:sz w:val="22"/>
          <w:szCs w:val="22"/>
        </w:rPr>
        <w:t xml:space="preserve">a </w:t>
      </w:r>
      <w:r w:rsidR="009A2E9A">
        <w:rPr>
          <w:rFonts w:ascii="Arial" w:hAnsi="Arial" w:cs="Arial"/>
          <w:sz w:val="22"/>
          <w:szCs w:val="22"/>
        </w:rPr>
        <w:t>growth mindset and encourages further motivation</w:t>
      </w:r>
      <w:r w:rsidR="00226120">
        <w:rPr>
          <w:rFonts w:ascii="Arial" w:hAnsi="Arial" w:cs="Arial"/>
          <w:sz w:val="22"/>
          <w:szCs w:val="22"/>
        </w:rPr>
        <w:t xml:space="preserve"> (Davis, 2016). </w:t>
      </w:r>
      <w:r w:rsidR="004E6B93">
        <w:rPr>
          <w:rFonts w:ascii="Arial" w:hAnsi="Arial" w:cs="Arial"/>
          <w:sz w:val="22"/>
          <w:szCs w:val="22"/>
        </w:rPr>
        <w:t>Davis (2016)</w:t>
      </w:r>
      <w:r w:rsidR="006332BC">
        <w:rPr>
          <w:rFonts w:ascii="Arial" w:hAnsi="Arial" w:cs="Arial"/>
          <w:sz w:val="22"/>
          <w:szCs w:val="22"/>
        </w:rPr>
        <w:t xml:space="preserve"> offer</w:t>
      </w:r>
      <w:r w:rsidR="0063013B">
        <w:rPr>
          <w:rFonts w:ascii="Arial" w:hAnsi="Arial" w:cs="Arial"/>
          <w:sz w:val="22"/>
          <w:szCs w:val="22"/>
        </w:rPr>
        <w:t>s</w:t>
      </w:r>
      <w:r w:rsidR="006332BC">
        <w:rPr>
          <w:rFonts w:ascii="Arial" w:hAnsi="Arial" w:cs="Arial"/>
          <w:sz w:val="22"/>
          <w:szCs w:val="22"/>
        </w:rPr>
        <w:t xml:space="preserve"> suggestions for language to encourage the development of </w:t>
      </w:r>
      <w:r w:rsidR="00CE32E0">
        <w:rPr>
          <w:rFonts w:ascii="Arial" w:hAnsi="Arial" w:cs="Arial"/>
          <w:sz w:val="22"/>
          <w:szCs w:val="22"/>
        </w:rPr>
        <w:t xml:space="preserve">a </w:t>
      </w:r>
      <w:r w:rsidR="006332BC">
        <w:rPr>
          <w:rFonts w:ascii="Arial" w:hAnsi="Arial" w:cs="Arial"/>
          <w:sz w:val="22"/>
          <w:szCs w:val="22"/>
        </w:rPr>
        <w:t xml:space="preserve">growth mindset </w:t>
      </w:r>
      <w:r w:rsidR="004E6B93">
        <w:rPr>
          <w:rFonts w:ascii="Arial" w:hAnsi="Arial" w:cs="Arial"/>
          <w:sz w:val="22"/>
          <w:szCs w:val="22"/>
        </w:rPr>
        <w:t xml:space="preserve">in </w:t>
      </w:r>
      <w:r w:rsidR="00CE32E0">
        <w:rPr>
          <w:rFonts w:ascii="Arial" w:hAnsi="Arial" w:cs="Arial"/>
          <w:sz w:val="22"/>
          <w:szCs w:val="22"/>
        </w:rPr>
        <w:t xml:space="preserve">music </w:t>
      </w:r>
      <w:r w:rsidR="004E6B93">
        <w:rPr>
          <w:rFonts w:ascii="Arial" w:hAnsi="Arial" w:cs="Arial"/>
          <w:sz w:val="22"/>
          <w:szCs w:val="22"/>
        </w:rPr>
        <w:t>students, adapted from Dweck (2015) (see Figure 6).</w:t>
      </w:r>
    </w:p>
    <w:p w14:paraId="2EEC233F" w14:textId="7B3EE074" w:rsidR="00B324A9" w:rsidRPr="00B324A9" w:rsidRDefault="00B324A9" w:rsidP="00B324A9">
      <w:pPr>
        <w:pStyle w:val="Caption"/>
        <w:keepNext/>
        <w:rPr>
          <w:rFonts w:ascii="Arial" w:hAnsi="Arial" w:cs="Arial"/>
          <w:b/>
          <w:bCs/>
          <w:i w:val="0"/>
          <w:iCs w:val="0"/>
          <w:color w:val="000000" w:themeColor="text1"/>
          <w:sz w:val="22"/>
          <w:szCs w:val="22"/>
        </w:rPr>
      </w:pPr>
      <w:r w:rsidRPr="00B324A9">
        <w:rPr>
          <w:rFonts w:ascii="Arial" w:hAnsi="Arial" w:cs="Arial"/>
          <w:b/>
          <w:bCs/>
          <w:i w:val="0"/>
          <w:iCs w:val="0"/>
          <w:color w:val="000000" w:themeColor="text1"/>
          <w:sz w:val="22"/>
          <w:szCs w:val="22"/>
        </w:rPr>
        <w:lastRenderedPageBreak/>
        <w:t xml:space="preserve">Figure </w:t>
      </w:r>
      <w:r w:rsidR="00FB0CCE">
        <w:rPr>
          <w:rFonts w:ascii="Arial" w:hAnsi="Arial" w:cs="Arial"/>
          <w:b/>
          <w:bCs/>
          <w:i w:val="0"/>
          <w:iCs w:val="0"/>
          <w:color w:val="000000" w:themeColor="text1"/>
          <w:sz w:val="22"/>
          <w:szCs w:val="22"/>
        </w:rPr>
        <w:t>5</w:t>
      </w:r>
      <w:r w:rsidRPr="00B324A9">
        <w:rPr>
          <w:rFonts w:ascii="Arial" w:hAnsi="Arial" w:cs="Arial"/>
          <w:b/>
          <w:bCs/>
          <w:i w:val="0"/>
          <w:iCs w:val="0"/>
          <w:color w:val="000000" w:themeColor="text1"/>
          <w:sz w:val="22"/>
          <w:szCs w:val="22"/>
        </w:rPr>
        <w:t>: Language used to develop growth mindset in students</w:t>
      </w:r>
    </w:p>
    <w:p w14:paraId="5360F8DB" w14:textId="33443FF6" w:rsidR="004E6B93" w:rsidRDefault="00B324A9" w:rsidP="00E10A8D">
      <w:pPr>
        <w:spacing w:before="240" w:line="360" w:lineRule="auto"/>
        <w:rPr>
          <w:rFonts w:ascii="Arial" w:hAnsi="Arial" w:cs="Arial"/>
          <w:sz w:val="22"/>
          <w:szCs w:val="22"/>
        </w:rPr>
      </w:pPr>
      <w:r>
        <w:rPr>
          <w:rFonts w:ascii="Arial" w:hAnsi="Arial" w:cs="Arial"/>
          <w:noProof/>
          <w:sz w:val="22"/>
          <w:szCs w:val="22"/>
          <w14:ligatures w14:val="standardContextual"/>
        </w:rPr>
        <w:drawing>
          <wp:inline distT="0" distB="0" distL="0" distR="0" wp14:anchorId="50BC4181" wp14:editId="738B81AF">
            <wp:extent cx="5114611" cy="6002235"/>
            <wp:effectExtent l="0" t="0" r="3810" b="5080"/>
            <wp:docPr id="1715701548" name="Picture 3" descr="A group of thought bub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701548" name="Picture 3" descr="A group of thought bubbles&#10;&#10;Description automatically generated"/>
                    <pic:cNvPicPr/>
                  </pic:nvPicPr>
                  <pic:blipFill rotWithShape="1">
                    <a:blip r:embed="rId15">
                      <a:extLst>
                        <a:ext uri="{28A0092B-C50C-407E-A947-70E740481C1C}">
                          <a14:useLocalDpi xmlns:a14="http://schemas.microsoft.com/office/drawing/2010/main" val="0"/>
                        </a:ext>
                      </a:extLst>
                    </a:blip>
                    <a:srcRect l="13282" r="10536"/>
                    <a:stretch/>
                  </pic:blipFill>
                  <pic:spPr bwMode="auto">
                    <a:xfrm>
                      <a:off x="0" y="0"/>
                      <a:ext cx="5185286" cy="6085176"/>
                    </a:xfrm>
                    <a:prstGeom prst="rect">
                      <a:avLst/>
                    </a:prstGeom>
                    <a:ln>
                      <a:noFill/>
                    </a:ln>
                    <a:extLst>
                      <a:ext uri="{53640926-AAD7-44D8-BBD7-CCE9431645EC}">
                        <a14:shadowObscured xmlns:a14="http://schemas.microsoft.com/office/drawing/2010/main"/>
                      </a:ext>
                    </a:extLst>
                  </pic:spPr>
                </pic:pic>
              </a:graphicData>
            </a:graphic>
          </wp:inline>
        </w:drawing>
      </w:r>
    </w:p>
    <w:p w14:paraId="00480AD1" w14:textId="6EC7F672" w:rsidR="004E6B93" w:rsidRDefault="00B324A9" w:rsidP="00E10A8D">
      <w:pPr>
        <w:spacing w:before="240" w:line="360" w:lineRule="auto"/>
        <w:rPr>
          <w:rFonts w:ascii="Arial" w:hAnsi="Arial" w:cs="Arial"/>
          <w:sz w:val="22"/>
          <w:szCs w:val="22"/>
        </w:rPr>
      </w:pPr>
      <w:r>
        <w:rPr>
          <w:rFonts w:ascii="Arial" w:hAnsi="Arial" w:cs="Arial"/>
          <w:sz w:val="22"/>
          <w:szCs w:val="22"/>
        </w:rPr>
        <w:t>Source: Davis (2016)</w:t>
      </w:r>
    </w:p>
    <w:p w14:paraId="6D5AAC23" w14:textId="60748A3F" w:rsidR="00E10A8D" w:rsidRDefault="00E10A8D" w:rsidP="006420CB">
      <w:pPr>
        <w:spacing w:before="240"/>
        <w:rPr>
          <w:rFonts w:ascii="Arial" w:hAnsi="Arial" w:cs="Arial"/>
          <w:sz w:val="22"/>
          <w:szCs w:val="22"/>
        </w:rPr>
      </w:pPr>
    </w:p>
    <w:p w14:paraId="249B7E02" w14:textId="60A85F48" w:rsidR="001066DE" w:rsidRDefault="001066DE" w:rsidP="008877EF">
      <w:pPr>
        <w:spacing w:line="360" w:lineRule="auto"/>
        <w:rPr>
          <w:rFonts w:ascii="Arial" w:hAnsi="Arial" w:cs="Arial"/>
          <w:i/>
          <w:iCs/>
          <w:sz w:val="22"/>
          <w:szCs w:val="22"/>
        </w:rPr>
      </w:pPr>
      <w:r>
        <w:rPr>
          <w:rFonts w:ascii="Arial" w:hAnsi="Arial" w:cs="Arial"/>
          <w:i/>
          <w:iCs/>
          <w:sz w:val="22"/>
          <w:szCs w:val="22"/>
        </w:rPr>
        <w:t>“You need to want to do it</w:t>
      </w:r>
      <w:r w:rsidR="00F936FB">
        <w:rPr>
          <w:rFonts w:ascii="Arial" w:hAnsi="Arial" w:cs="Arial"/>
          <w:i/>
          <w:iCs/>
          <w:sz w:val="22"/>
          <w:szCs w:val="22"/>
        </w:rPr>
        <w:t>:”</w:t>
      </w:r>
      <w:r>
        <w:rPr>
          <w:rFonts w:ascii="Arial" w:hAnsi="Arial" w:cs="Arial"/>
          <w:i/>
          <w:iCs/>
          <w:sz w:val="22"/>
          <w:szCs w:val="22"/>
        </w:rPr>
        <w:t xml:space="preserve"> the importance of intrinsic motivation</w:t>
      </w:r>
    </w:p>
    <w:p w14:paraId="4A2A8888" w14:textId="28450B9C" w:rsidR="005E37F4" w:rsidRDefault="005E37F4" w:rsidP="00594213">
      <w:pPr>
        <w:spacing w:line="360" w:lineRule="auto"/>
        <w:ind w:firstLine="720"/>
        <w:rPr>
          <w:rFonts w:ascii="Arial" w:hAnsi="Arial" w:cs="Arial"/>
          <w:sz w:val="22"/>
          <w:szCs w:val="22"/>
        </w:rPr>
      </w:pPr>
      <w:r>
        <w:rPr>
          <w:rFonts w:ascii="Arial" w:hAnsi="Arial" w:cs="Arial"/>
          <w:sz w:val="22"/>
          <w:szCs w:val="22"/>
        </w:rPr>
        <w:t xml:space="preserve">Motivations </w:t>
      </w:r>
      <w:r w:rsidR="00CE32E0">
        <w:rPr>
          <w:rFonts w:ascii="Arial" w:hAnsi="Arial" w:cs="Arial"/>
          <w:sz w:val="22"/>
          <w:szCs w:val="22"/>
        </w:rPr>
        <w:t>may</w:t>
      </w:r>
      <w:r>
        <w:rPr>
          <w:rFonts w:ascii="Arial" w:hAnsi="Arial" w:cs="Arial"/>
          <w:sz w:val="22"/>
          <w:szCs w:val="22"/>
        </w:rPr>
        <w:t xml:space="preserve"> fall into two categories: extrinsic motivations, in which people are motivated by factors external to themselves such as money or pleasing others, and intrinsic motivations, in which people are motivated by internal factors such as their own beliefs and </w:t>
      </w:r>
      <w:r>
        <w:rPr>
          <w:rFonts w:ascii="Arial" w:hAnsi="Arial" w:cs="Arial"/>
          <w:sz w:val="22"/>
          <w:szCs w:val="22"/>
        </w:rPr>
        <w:lastRenderedPageBreak/>
        <w:t>values (Sinclair, 2008). Both types are reflected in the motivations discussed in this review, although some non-singers and researchers specifically called out the importance of intrinsic motivation (Whidden, 2009a; Lamont, 2011; Knight, 2016; Ruhnke, 2020)</w:t>
      </w:r>
      <w:r w:rsidR="00594213">
        <w:rPr>
          <w:rFonts w:ascii="Arial" w:hAnsi="Arial" w:cs="Arial"/>
          <w:sz w:val="22"/>
          <w:szCs w:val="22"/>
        </w:rPr>
        <w:t xml:space="preserve">. </w:t>
      </w:r>
      <w:r w:rsidR="002D2E5D">
        <w:rPr>
          <w:rFonts w:ascii="Arial" w:hAnsi="Arial" w:cs="Arial"/>
          <w:sz w:val="22"/>
          <w:szCs w:val="22"/>
        </w:rPr>
        <w:t>Intrinsic motivation has been shown to predict a student’s decision to continue with their musical education even when they are faced with obstacles (</w:t>
      </w:r>
      <w:r w:rsidR="004A0A27">
        <w:rPr>
          <w:rFonts w:ascii="Arial" w:hAnsi="Arial" w:cs="Arial"/>
          <w:sz w:val="22"/>
          <w:szCs w:val="22"/>
        </w:rPr>
        <w:t xml:space="preserve">Lamont, 2011; </w:t>
      </w:r>
      <w:r w:rsidR="004A0A27" w:rsidRPr="00960A2D">
        <w:rPr>
          <w:rFonts w:ascii="Arial" w:hAnsi="Arial" w:cs="Arial"/>
          <w:sz w:val="22"/>
          <w:szCs w:val="22"/>
        </w:rPr>
        <w:t>Burnard, 2012; Renwick and McPherson, 2009</w:t>
      </w:r>
      <w:r w:rsidR="002D2E5D">
        <w:rPr>
          <w:rFonts w:ascii="Arial" w:hAnsi="Arial" w:cs="Arial"/>
          <w:sz w:val="22"/>
          <w:szCs w:val="22"/>
        </w:rPr>
        <w:t xml:space="preserve">). While the </w:t>
      </w:r>
      <w:r w:rsidR="00594213">
        <w:rPr>
          <w:rFonts w:ascii="Arial" w:hAnsi="Arial" w:cs="Arial"/>
          <w:sz w:val="22"/>
          <w:szCs w:val="22"/>
        </w:rPr>
        <w:t xml:space="preserve">extrinsic and intrinsic </w:t>
      </w:r>
      <w:r w:rsidR="002D2E5D">
        <w:rPr>
          <w:rFonts w:ascii="Arial" w:hAnsi="Arial" w:cs="Arial"/>
          <w:sz w:val="22"/>
          <w:szCs w:val="22"/>
        </w:rPr>
        <w:t>motivations</w:t>
      </w:r>
      <w:r w:rsidR="00594213">
        <w:rPr>
          <w:rFonts w:ascii="Arial" w:hAnsi="Arial" w:cs="Arial"/>
          <w:sz w:val="22"/>
          <w:szCs w:val="22"/>
        </w:rPr>
        <w:t xml:space="preserve"> </w:t>
      </w:r>
      <w:r w:rsidR="002D2E5D">
        <w:rPr>
          <w:rFonts w:ascii="Arial" w:hAnsi="Arial" w:cs="Arial"/>
          <w:sz w:val="22"/>
          <w:szCs w:val="22"/>
        </w:rPr>
        <w:t xml:space="preserve">discussed in this review may </w:t>
      </w:r>
      <w:r w:rsidR="00594213">
        <w:rPr>
          <w:rFonts w:ascii="Arial" w:hAnsi="Arial" w:cs="Arial"/>
          <w:sz w:val="22"/>
          <w:szCs w:val="22"/>
        </w:rPr>
        <w:t>initially engage the student in music,</w:t>
      </w:r>
      <w:r w:rsidR="002D2E5D">
        <w:rPr>
          <w:rFonts w:ascii="Arial" w:hAnsi="Arial" w:cs="Arial"/>
          <w:sz w:val="22"/>
          <w:szCs w:val="22"/>
        </w:rPr>
        <w:t xml:space="preserve"> intrinsic motivation may be the factor that keeps them engaged. </w:t>
      </w:r>
    </w:p>
    <w:p w14:paraId="5CC4AF9B" w14:textId="7E9E10E3" w:rsidR="005E37F4" w:rsidRDefault="005E37F4" w:rsidP="005E37F4">
      <w:pPr>
        <w:spacing w:line="360" w:lineRule="auto"/>
        <w:ind w:firstLine="720"/>
        <w:rPr>
          <w:rFonts w:ascii="Arial" w:hAnsi="Arial" w:cs="Arial"/>
          <w:sz w:val="22"/>
          <w:szCs w:val="22"/>
        </w:rPr>
      </w:pPr>
      <w:r>
        <w:rPr>
          <w:rFonts w:ascii="Arial" w:hAnsi="Arial" w:cs="Arial"/>
          <w:sz w:val="22"/>
          <w:szCs w:val="22"/>
        </w:rPr>
        <w:t xml:space="preserve">However, not all students will immediately possess intrinsic motivation for all tasks that are required for learning to sing. </w:t>
      </w:r>
      <w:r w:rsidRPr="00960A2D">
        <w:rPr>
          <w:rFonts w:ascii="Arial" w:hAnsi="Arial" w:cs="Arial"/>
          <w:sz w:val="22"/>
          <w:szCs w:val="22"/>
        </w:rPr>
        <w:t>Evans (2015</w:t>
      </w:r>
      <w:r w:rsidR="00960A2D" w:rsidRPr="00960A2D">
        <w:rPr>
          <w:rFonts w:ascii="Arial" w:hAnsi="Arial" w:cs="Arial"/>
          <w:sz w:val="22"/>
          <w:szCs w:val="22"/>
        </w:rPr>
        <w:t>b</w:t>
      </w:r>
      <w:r w:rsidRPr="00960A2D">
        <w:rPr>
          <w:rFonts w:ascii="Arial" w:hAnsi="Arial" w:cs="Arial"/>
          <w:sz w:val="22"/>
          <w:szCs w:val="22"/>
        </w:rPr>
        <w:t>)</w:t>
      </w:r>
      <w:r>
        <w:rPr>
          <w:rFonts w:ascii="Arial" w:hAnsi="Arial" w:cs="Arial"/>
          <w:sz w:val="22"/>
          <w:szCs w:val="22"/>
        </w:rPr>
        <w:t xml:space="preserve"> gives the example of practicing scales, which are likely to be extrinsically motivated by the teacher who asks the student to practice them. Following the framework of self-determination theory, Evans (2015</w:t>
      </w:r>
      <w:r w:rsidR="003F0807">
        <w:rPr>
          <w:rFonts w:ascii="Arial" w:hAnsi="Arial" w:cs="Arial"/>
          <w:sz w:val="22"/>
          <w:szCs w:val="22"/>
        </w:rPr>
        <w:t>b</w:t>
      </w:r>
      <w:r>
        <w:rPr>
          <w:rFonts w:ascii="Arial" w:hAnsi="Arial" w:cs="Arial"/>
          <w:sz w:val="22"/>
          <w:szCs w:val="22"/>
        </w:rPr>
        <w:t xml:space="preserve">) and </w:t>
      </w:r>
      <w:proofErr w:type="spellStart"/>
      <w:r w:rsidRPr="00B337BF">
        <w:rPr>
          <w:rFonts w:ascii="Arial" w:hAnsi="Arial" w:cs="Arial"/>
          <w:sz w:val="22"/>
          <w:szCs w:val="22"/>
        </w:rPr>
        <w:t>MacIntyre</w:t>
      </w:r>
      <w:proofErr w:type="spellEnd"/>
      <w:r w:rsidRPr="00B337BF">
        <w:rPr>
          <w:rFonts w:ascii="Arial" w:hAnsi="Arial" w:cs="Arial"/>
          <w:sz w:val="22"/>
          <w:szCs w:val="22"/>
        </w:rPr>
        <w:t xml:space="preserve">, </w:t>
      </w:r>
      <w:proofErr w:type="spellStart"/>
      <w:r w:rsidRPr="00B337BF">
        <w:rPr>
          <w:rFonts w:ascii="Arial" w:hAnsi="Arial" w:cs="Arial"/>
          <w:sz w:val="22"/>
          <w:szCs w:val="22"/>
        </w:rPr>
        <w:t>Schnare</w:t>
      </w:r>
      <w:proofErr w:type="spellEnd"/>
      <w:r w:rsidRPr="00B337BF">
        <w:rPr>
          <w:rFonts w:ascii="Arial" w:hAnsi="Arial" w:cs="Arial"/>
          <w:sz w:val="22"/>
          <w:szCs w:val="22"/>
        </w:rPr>
        <w:t>, and Ross (2018)</w:t>
      </w:r>
      <w:r>
        <w:rPr>
          <w:rFonts w:ascii="Arial" w:hAnsi="Arial" w:cs="Arial"/>
          <w:sz w:val="22"/>
          <w:szCs w:val="22"/>
        </w:rPr>
        <w:t xml:space="preserve"> suggest that the best way to help students achieve intrinsic motivation is to support their basic psychological needs: </w:t>
      </w:r>
      <w:r w:rsidR="002D1495">
        <w:rPr>
          <w:rFonts w:ascii="Arial" w:hAnsi="Arial" w:cs="Arial"/>
          <w:sz w:val="22"/>
          <w:szCs w:val="22"/>
        </w:rPr>
        <w:t>competence, “the need to be effective in one’s efforts,” relatedness, “the need to be connected socially and integrated in that social group,” and autonomy, “the need to feel that one’s activities or pursuits are self-endorsed, self-governed, and of free will” (Davidson, 2011, p. 68)</w:t>
      </w:r>
      <w:r>
        <w:rPr>
          <w:rFonts w:ascii="Arial" w:hAnsi="Arial" w:cs="Arial"/>
          <w:sz w:val="22"/>
          <w:szCs w:val="22"/>
        </w:rPr>
        <w:t xml:space="preserve">. </w:t>
      </w:r>
    </w:p>
    <w:p w14:paraId="0091C439" w14:textId="4CF71F79" w:rsidR="005E37F4" w:rsidRDefault="005E37F4" w:rsidP="005E37F4">
      <w:pPr>
        <w:spacing w:line="360" w:lineRule="auto"/>
        <w:ind w:firstLine="720"/>
        <w:rPr>
          <w:rFonts w:ascii="Arial" w:hAnsi="Arial" w:cs="Arial"/>
          <w:sz w:val="22"/>
          <w:szCs w:val="22"/>
        </w:rPr>
      </w:pPr>
      <w:r>
        <w:rPr>
          <w:rFonts w:ascii="Arial" w:hAnsi="Arial" w:cs="Arial"/>
          <w:sz w:val="22"/>
          <w:szCs w:val="22"/>
        </w:rPr>
        <w:t>To support these psychological needs and encourage intrinsic motivation, teachers may employ strategies that allow students to “</w:t>
      </w:r>
      <w:r w:rsidRPr="00994E77">
        <w:rPr>
          <w:rFonts w:ascii="Arial" w:hAnsi="Arial" w:cs="Arial"/>
          <w:sz w:val="22"/>
          <w:szCs w:val="22"/>
        </w:rPr>
        <w:t xml:space="preserve">to determine </w:t>
      </w:r>
      <w:r w:rsidRPr="00994E77">
        <w:rPr>
          <w:rFonts w:ascii="Arial" w:hAnsi="Arial" w:cs="Arial"/>
          <w:i/>
          <w:iCs/>
          <w:sz w:val="22"/>
          <w:szCs w:val="22"/>
        </w:rPr>
        <w:t>autonomously</w:t>
      </w:r>
      <w:r w:rsidRPr="00994E77">
        <w:rPr>
          <w:rFonts w:ascii="Arial" w:hAnsi="Arial" w:cs="Arial"/>
          <w:sz w:val="22"/>
          <w:szCs w:val="22"/>
        </w:rPr>
        <w:t xml:space="preserve"> the decisions and choices concerning him/herself, the need to be </w:t>
      </w:r>
      <w:r w:rsidRPr="00994E77">
        <w:rPr>
          <w:rFonts w:ascii="Arial" w:hAnsi="Arial" w:cs="Arial"/>
          <w:i/>
          <w:iCs/>
          <w:sz w:val="22"/>
          <w:szCs w:val="22"/>
        </w:rPr>
        <w:t>competent</w:t>
      </w:r>
      <w:r w:rsidRPr="00994E77">
        <w:rPr>
          <w:rFonts w:ascii="Arial" w:hAnsi="Arial" w:cs="Arial"/>
          <w:sz w:val="22"/>
          <w:szCs w:val="22"/>
        </w:rPr>
        <w:t xml:space="preserve"> in acting in his/her habitat and, on the other hand, the need to feel </w:t>
      </w:r>
      <w:r w:rsidRPr="00994E77">
        <w:rPr>
          <w:rFonts w:ascii="Arial" w:hAnsi="Arial" w:cs="Arial"/>
          <w:i/>
          <w:iCs/>
          <w:sz w:val="22"/>
          <w:szCs w:val="22"/>
        </w:rPr>
        <w:t>relatedness</w:t>
      </w:r>
      <w:r w:rsidRPr="00994E77">
        <w:rPr>
          <w:rFonts w:ascii="Arial" w:hAnsi="Arial" w:cs="Arial"/>
          <w:sz w:val="22"/>
          <w:szCs w:val="22"/>
        </w:rPr>
        <w:t xml:space="preserve"> to his/her community</w:t>
      </w:r>
      <w:r>
        <w:rPr>
          <w:rFonts w:ascii="Arial" w:hAnsi="Arial" w:cs="Arial"/>
          <w:sz w:val="22"/>
          <w:szCs w:val="22"/>
        </w:rPr>
        <w:t xml:space="preserve">” </w:t>
      </w:r>
      <w:r w:rsidRPr="00652E40">
        <w:rPr>
          <w:rFonts w:ascii="Arial" w:hAnsi="Arial" w:cs="Arial"/>
          <w:sz w:val="22"/>
          <w:szCs w:val="22"/>
        </w:rPr>
        <w:t>(</w:t>
      </w:r>
      <w:proofErr w:type="spellStart"/>
      <w:r w:rsidRPr="00652E40">
        <w:rPr>
          <w:rFonts w:ascii="Arial" w:hAnsi="Arial" w:cs="Arial"/>
          <w:sz w:val="22"/>
          <w:szCs w:val="22"/>
        </w:rPr>
        <w:t>Virkkula</w:t>
      </w:r>
      <w:proofErr w:type="spellEnd"/>
      <w:r w:rsidRPr="00652E40">
        <w:rPr>
          <w:rFonts w:ascii="Arial" w:hAnsi="Arial" w:cs="Arial"/>
          <w:sz w:val="22"/>
          <w:szCs w:val="22"/>
        </w:rPr>
        <w:t>, 2020, p. 2). Specifically</w:t>
      </w:r>
      <w:r>
        <w:rPr>
          <w:rFonts w:ascii="Arial" w:hAnsi="Arial" w:cs="Arial"/>
          <w:sz w:val="22"/>
          <w:szCs w:val="22"/>
        </w:rPr>
        <w:t xml:space="preserve">, autonomy may be given to students by employing student-centered pedagogical techniques instead of the master-apprentice tradition common in voice </w:t>
      </w:r>
      <w:r w:rsidRPr="00652E40">
        <w:rPr>
          <w:rFonts w:ascii="Arial" w:hAnsi="Arial" w:cs="Arial"/>
          <w:sz w:val="22"/>
          <w:szCs w:val="22"/>
        </w:rPr>
        <w:t>studios (Sherwood, 2023); an</w:t>
      </w:r>
      <w:r>
        <w:rPr>
          <w:rFonts w:ascii="Arial" w:hAnsi="Arial" w:cs="Arial"/>
          <w:sz w:val="22"/>
          <w:szCs w:val="22"/>
        </w:rPr>
        <w:t xml:space="preserve"> example of this could be allowing students to choose their own repertoire (</w:t>
      </w:r>
      <w:r w:rsidRPr="00652E40">
        <w:rPr>
          <w:rFonts w:ascii="Arial" w:hAnsi="Arial" w:cs="Arial"/>
          <w:sz w:val="22"/>
          <w:szCs w:val="22"/>
        </w:rPr>
        <w:t>Renwick and McPherson, 2002).</w:t>
      </w:r>
      <w:r>
        <w:rPr>
          <w:rFonts w:ascii="Arial" w:hAnsi="Arial" w:cs="Arial"/>
          <w:sz w:val="22"/>
          <w:szCs w:val="22"/>
        </w:rPr>
        <w:t xml:space="preserve"> A non-singer’s sense of competence may be supported with a growth mindset (Dweck, 2016) and by the idea that singing is a developed skill (Welch, 1986). Finally, to support relatedness, Evans (2015</w:t>
      </w:r>
      <w:r w:rsidR="00960A2D">
        <w:rPr>
          <w:rFonts w:ascii="Arial" w:hAnsi="Arial" w:cs="Arial"/>
          <w:sz w:val="22"/>
          <w:szCs w:val="22"/>
        </w:rPr>
        <w:t>b</w:t>
      </w:r>
      <w:r>
        <w:rPr>
          <w:rFonts w:ascii="Arial" w:hAnsi="Arial" w:cs="Arial"/>
          <w:sz w:val="22"/>
          <w:szCs w:val="22"/>
        </w:rPr>
        <w:t>) suggests that “</w:t>
      </w:r>
      <w:r w:rsidRPr="006D69D3">
        <w:rPr>
          <w:rFonts w:ascii="Arial" w:hAnsi="Arial" w:cs="Arial"/>
          <w:sz w:val="22"/>
          <w:szCs w:val="22"/>
        </w:rPr>
        <w:t xml:space="preserve">in the early stages of music learning, the security of a warm, friendly relationship </w:t>
      </w:r>
      <w:r>
        <w:rPr>
          <w:rFonts w:ascii="Arial" w:hAnsi="Arial" w:cs="Arial"/>
          <w:sz w:val="22"/>
          <w:szCs w:val="22"/>
        </w:rPr>
        <w:t xml:space="preserve">[between students and teachers] </w:t>
      </w:r>
      <w:r w:rsidRPr="006D69D3">
        <w:rPr>
          <w:rFonts w:ascii="Arial" w:hAnsi="Arial" w:cs="Arial"/>
          <w:sz w:val="22"/>
          <w:szCs w:val="22"/>
        </w:rPr>
        <w:t>may provide an important backdrop for the later focus on competence and mastery</w:t>
      </w:r>
      <w:r>
        <w:rPr>
          <w:rFonts w:ascii="Arial" w:hAnsi="Arial" w:cs="Arial"/>
          <w:sz w:val="22"/>
          <w:szCs w:val="22"/>
        </w:rPr>
        <w:t xml:space="preserve">” (p. 69). See </w:t>
      </w:r>
      <w:r w:rsidR="002E20B9">
        <w:rPr>
          <w:rFonts w:ascii="Arial" w:hAnsi="Arial" w:cs="Arial"/>
          <w:sz w:val="22"/>
          <w:szCs w:val="22"/>
        </w:rPr>
        <w:t>Table 4</w:t>
      </w:r>
      <w:r>
        <w:rPr>
          <w:rFonts w:ascii="Arial" w:hAnsi="Arial" w:cs="Arial"/>
          <w:sz w:val="22"/>
          <w:szCs w:val="22"/>
        </w:rPr>
        <w:t xml:space="preserve"> for a more complete list of ways that teachers may support their students’ basic psychological needs.</w:t>
      </w:r>
    </w:p>
    <w:p w14:paraId="1ED98C9A" w14:textId="77777777" w:rsidR="002E20B9" w:rsidRDefault="002E20B9" w:rsidP="002E20B9">
      <w:pPr>
        <w:spacing w:line="360" w:lineRule="auto"/>
        <w:rPr>
          <w:rFonts w:ascii="Arial" w:hAnsi="Arial" w:cs="Arial"/>
          <w:sz w:val="22"/>
          <w:szCs w:val="22"/>
        </w:rPr>
      </w:pPr>
    </w:p>
    <w:p w14:paraId="104BB9CD" w14:textId="77777777" w:rsidR="00B50031" w:rsidRDefault="00B50031" w:rsidP="002E20B9">
      <w:pPr>
        <w:spacing w:line="360" w:lineRule="auto"/>
        <w:rPr>
          <w:rFonts w:ascii="Arial" w:hAnsi="Arial" w:cs="Arial"/>
          <w:sz w:val="22"/>
          <w:szCs w:val="22"/>
        </w:rPr>
      </w:pPr>
    </w:p>
    <w:p w14:paraId="27FBE3C4" w14:textId="77777777" w:rsidR="00B50031" w:rsidRDefault="00B50031" w:rsidP="002E20B9">
      <w:pPr>
        <w:spacing w:line="360" w:lineRule="auto"/>
        <w:rPr>
          <w:rFonts w:ascii="Arial" w:hAnsi="Arial" w:cs="Arial"/>
          <w:sz w:val="22"/>
          <w:szCs w:val="22"/>
        </w:rPr>
      </w:pPr>
    </w:p>
    <w:p w14:paraId="10F5CE4D" w14:textId="3AACACAD" w:rsidR="00FB0CCE" w:rsidRPr="00FB0CCE" w:rsidRDefault="00FB0CCE" w:rsidP="00FB0CCE">
      <w:pPr>
        <w:pStyle w:val="Caption"/>
        <w:keepNext/>
        <w:rPr>
          <w:rFonts w:ascii="Arial" w:hAnsi="Arial" w:cs="Arial"/>
          <w:b/>
          <w:bCs/>
          <w:i w:val="0"/>
          <w:iCs w:val="0"/>
          <w:color w:val="000000" w:themeColor="text1"/>
          <w:sz w:val="22"/>
          <w:szCs w:val="22"/>
        </w:rPr>
      </w:pPr>
      <w:r w:rsidRPr="00FB0CCE">
        <w:rPr>
          <w:rFonts w:ascii="Arial" w:hAnsi="Arial" w:cs="Arial"/>
          <w:b/>
          <w:bCs/>
          <w:i w:val="0"/>
          <w:iCs w:val="0"/>
          <w:color w:val="000000" w:themeColor="text1"/>
          <w:sz w:val="22"/>
          <w:szCs w:val="22"/>
        </w:rPr>
        <w:lastRenderedPageBreak/>
        <w:t xml:space="preserve">Table </w:t>
      </w:r>
      <w:r>
        <w:rPr>
          <w:rFonts w:ascii="Arial" w:hAnsi="Arial" w:cs="Arial"/>
          <w:b/>
          <w:bCs/>
          <w:i w:val="0"/>
          <w:iCs w:val="0"/>
          <w:color w:val="000000" w:themeColor="text1"/>
          <w:sz w:val="22"/>
          <w:szCs w:val="22"/>
        </w:rPr>
        <w:t>3</w:t>
      </w:r>
      <w:r w:rsidRPr="00FB0CCE">
        <w:rPr>
          <w:rFonts w:ascii="Arial" w:hAnsi="Arial" w:cs="Arial"/>
          <w:b/>
          <w:bCs/>
          <w:i w:val="0"/>
          <w:iCs w:val="0"/>
          <w:color w:val="000000" w:themeColor="text1"/>
          <w:sz w:val="22"/>
          <w:szCs w:val="22"/>
        </w:rPr>
        <w:t>: Ways to support basic psychological needs in music education</w:t>
      </w:r>
    </w:p>
    <w:tbl>
      <w:tblPr>
        <w:tblStyle w:val="TableGrid"/>
        <w:tblW w:w="9355" w:type="dxa"/>
        <w:tblLook w:val="04A0" w:firstRow="1" w:lastRow="0" w:firstColumn="1" w:lastColumn="0" w:noHBand="0" w:noVBand="1"/>
      </w:tblPr>
      <w:tblGrid>
        <w:gridCol w:w="1464"/>
        <w:gridCol w:w="3931"/>
        <w:gridCol w:w="3960"/>
      </w:tblGrid>
      <w:tr w:rsidR="002E20B9" w14:paraId="055A71D3" w14:textId="77777777" w:rsidTr="002D2E5D">
        <w:tc>
          <w:tcPr>
            <w:tcW w:w="1464" w:type="dxa"/>
            <w:tcBorders>
              <w:left w:val="single" w:sz="4" w:space="0" w:color="auto"/>
              <w:bottom w:val="single" w:sz="4" w:space="0" w:color="auto"/>
            </w:tcBorders>
            <w:vAlign w:val="center"/>
          </w:tcPr>
          <w:p w14:paraId="7B634411" w14:textId="098A582A" w:rsidR="002E20B9" w:rsidRPr="002E20B9" w:rsidRDefault="002E20B9" w:rsidP="002E20B9">
            <w:pPr>
              <w:spacing w:line="360" w:lineRule="auto"/>
              <w:jc w:val="center"/>
              <w:rPr>
                <w:rFonts w:ascii="Arial" w:hAnsi="Arial" w:cs="Arial"/>
                <w:b/>
                <w:bCs/>
                <w:sz w:val="22"/>
                <w:szCs w:val="22"/>
                <w:u w:val="single"/>
              </w:rPr>
            </w:pPr>
            <w:r w:rsidRPr="002E20B9">
              <w:rPr>
                <w:rFonts w:ascii="Arial" w:hAnsi="Arial" w:cs="Arial"/>
                <w:b/>
                <w:bCs/>
                <w:sz w:val="22"/>
                <w:szCs w:val="22"/>
                <w:u w:val="single"/>
              </w:rPr>
              <w:t>Need</w:t>
            </w:r>
          </w:p>
        </w:tc>
        <w:tc>
          <w:tcPr>
            <w:tcW w:w="3931" w:type="dxa"/>
            <w:vAlign w:val="center"/>
          </w:tcPr>
          <w:p w14:paraId="2A374147" w14:textId="3E5019E2" w:rsidR="002E20B9" w:rsidRPr="002E20B9" w:rsidRDefault="002E20B9" w:rsidP="002E20B9">
            <w:pPr>
              <w:spacing w:line="360" w:lineRule="auto"/>
              <w:jc w:val="center"/>
              <w:rPr>
                <w:rFonts w:ascii="Arial" w:hAnsi="Arial" w:cs="Arial"/>
                <w:b/>
                <w:bCs/>
                <w:sz w:val="22"/>
                <w:szCs w:val="22"/>
                <w:u w:val="single"/>
              </w:rPr>
            </w:pPr>
            <w:r w:rsidRPr="002E20B9">
              <w:rPr>
                <w:rFonts w:ascii="Arial" w:hAnsi="Arial" w:cs="Arial"/>
                <w:b/>
                <w:bCs/>
                <w:sz w:val="22"/>
                <w:szCs w:val="22"/>
                <w:u w:val="single"/>
              </w:rPr>
              <w:t>Ways to support need</w:t>
            </w:r>
          </w:p>
        </w:tc>
        <w:tc>
          <w:tcPr>
            <w:tcW w:w="3960" w:type="dxa"/>
            <w:vAlign w:val="center"/>
          </w:tcPr>
          <w:p w14:paraId="24D0196F" w14:textId="443F85C5" w:rsidR="002E20B9" w:rsidRPr="002E20B9" w:rsidRDefault="002E20B9" w:rsidP="002E20B9">
            <w:pPr>
              <w:spacing w:line="360" w:lineRule="auto"/>
              <w:jc w:val="center"/>
              <w:rPr>
                <w:rFonts w:ascii="Arial" w:hAnsi="Arial" w:cs="Arial"/>
                <w:b/>
                <w:bCs/>
                <w:sz w:val="22"/>
                <w:szCs w:val="22"/>
                <w:u w:val="single"/>
              </w:rPr>
            </w:pPr>
            <w:r w:rsidRPr="002E20B9">
              <w:rPr>
                <w:rFonts w:ascii="Arial" w:hAnsi="Arial" w:cs="Arial"/>
                <w:b/>
                <w:bCs/>
                <w:sz w:val="22"/>
                <w:szCs w:val="22"/>
                <w:u w:val="single"/>
              </w:rPr>
              <w:t>Ways to thwart need</w:t>
            </w:r>
          </w:p>
        </w:tc>
      </w:tr>
      <w:tr w:rsidR="002E20B9" w14:paraId="1785F5D2" w14:textId="77777777" w:rsidTr="002D2E5D">
        <w:tc>
          <w:tcPr>
            <w:tcW w:w="1464" w:type="dxa"/>
            <w:tcBorders>
              <w:top w:val="single" w:sz="4" w:space="0" w:color="auto"/>
              <w:left w:val="single" w:sz="4" w:space="0" w:color="auto"/>
              <w:bottom w:val="nil"/>
            </w:tcBorders>
          </w:tcPr>
          <w:p w14:paraId="79CD4D84" w14:textId="34678F58" w:rsidR="002E20B9" w:rsidRDefault="002E20B9" w:rsidP="002E20B9">
            <w:pPr>
              <w:spacing w:line="360" w:lineRule="auto"/>
              <w:rPr>
                <w:rFonts w:ascii="Arial" w:hAnsi="Arial" w:cs="Arial"/>
                <w:sz w:val="22"/>
                <w:szCs w:val="22"/>
              </w:rPr>
            </w:pPr>
            <w:r>
              <w:rPr>
                <w:rFonts w:ascii="Arial" w:hAnsi="Arial" w:cs="Arial"/>
                <w:sz w:val="22"/>
                <w:szCs w:val="22"/>
              </w:rPr>
              <w:t>Autonomy</w:t>
            </w:r>
          </w:p>
        </w:tc>
        <w:tc>
          <w:tcPr>
            <w:tcW w:w="3931" w:type="dxa"/>
          </w:tcPr>
          <w:p w14:paraId="5423C50D" w14:textId="52962ADB" w:rsidR="002E20B9" w:rsidRDefault="002E20B9" w:rsidP="002E20B9">
            <w:pPr>
              <w:spacing w:line="360" w:lineRule="auto"/>
              <w:rPr>
                <w:rFonts w:ascii="Arial" w:hAnsi="Arial" w:cs="Arial"/>
                <w:sz w:val="22"/>
                <w:szCs w:val="22"/>
              </w:rPr>
            </w:pPr>
            <w:r>
              <w:rPr>
                <w:rFonts w:ascii="Arial" w:hAnsi="Arial" w:cs="Arial"/>
                <w:sz w:val="22"/>
                <w:szCs w:val="22"/>
              </w:rPr>
              <w:t>Provide rationales when providing instructions (e.g., explain the benefits of drilling scales or practicing sight-reading)</w:t>
            </w:r>
          </w:p>
        </w:tc>
        <w:tc>
          <w:tcPr>
            <w:tcW w:w="3960" w:type="dxa"/>
          </w:tcPr>
          <w:p w14:paraId="7B4B668D" w14:textId="0CA7D133" w:rsidR="002E20B9" w:rsidRDefault="002E20B9" w:rsidP="002E20B9">
            <w:pPr>
              <w:spacing w:line="360" w:lineRule="auto"/>
              <w:rPr>
                <w:rFonts w:ascii="Arial" w:hAnsi="Arial" w:cs="Arial"/>
                <w:sz w:val="22"/>
                <w:szCs w:val="22"/>
              </w:rPr>
            </w:pPr>
            <w:r>
              <w:rPr>
                <w:rFonts w:ascii="Arial" w:hAnsi="Arial" w:cs="Arial"/>
                <w:sz w:val="22"/>
                <w:szCs w:val="22"/>
              </w:rPr>
              <w:t>Pressure students to perform well</w:t>
            </w:r>
          </w:p>
        </w:tc>
      </w:tr>
      <w:tr w:rsidR="002E20B9" w14:paraId="40575911" w14:textId="77777777" w:rsidTr="00BB3D7A">
        <w:tc>
          <w:tcPr>
            <w:tcW w:w="1464" w:type="dxa"/>
            <w:tcBorders>
              <w:top w:val="nil"/>
              <w:left w:val="single" w:sz="4" w:space="0" w:color="auto"/>
              <w:bottom w:val="nil"/>
            </w:tcBorders>
          </w:tcPr>
          <w:p w14:paraId="093427C0" w14:textId="77777777" w:rsidR="002E20B9" w:rsidRDefault="002E20B9" w:rsidP="002E20B9">
            <w:pPr>
              <w:spacing w:line="360" w:lineRule="auto"/>
              <w:rPr>
                <w:rFonts w:ascii="Arial" w:hAnsi="Arial" w:cs="Arial"/>
                <w:sz w:val="22"/>
                <w:szCs w:val="22"/>
              </w:rPr>
            </w:pPr>
          </w:p>
        </w:tc>
        <w:tc>
          <w:tcPr>
            <w:tcW w:w="3931" w:type="dxa"/>
          </w:tcPr>
          <w:p w14:paraId="30E5958B" w14:textId="1D732F2B" w:rsidR="002E20B9" w:rsidRDefault="002E20B9" w:rsidP="002E20B9">
            <w:pPr>
              <w:spacing w:line="360" w:lineRule="auto"/>
              <w:rPr>
                <w:rFonts w:ascii="Arial" w:hAnsi="Arial" w:cs="Arial"/>
                <w:sz w:val="22"/>
                <w:szCs w:val="22"/>
              </w:rPr>
            </w:pPr>
            <w:r>
              <w:rPr>
                <w:rFonts w:ascii="Arial" w:hAnsi="Arial" w:cs="Arial"/>
                <w:sz w:val="22"/>
                <w:szCs w:val="22"/>
              </w:rPr>
              <w:t>Acknowledge students’ feelings (e.g., performance anxiety)</w:t>
            </w:r>
          </w:p>
        </w:tc>
        <w:tc>
          <w:tcPr>
            <w:tcW w:w="3960" w:type="dxa"/>
          </w:tcPr>
          <w:p w14:paraId="72A6B016" w14:textId="21C83C31" w:rsidR="002E20B9" w:rsidRDefault="002E20B9" w:rsidP="002E20B9">
            <w:pPr>
              <w:spacing w:line="360" w:lineRule="auto"/>
              <w:rPr>
                <w:rFonts w:ascii="Arial" w:hAnsi="Arial" w:cs="Arial"/>
                <w:sz w:val="22"/>
                <w:szCs w:val="22"/>
              </w:rPr>
            </w:pPr>
            <w:r>
              <w:rPr>
                <w:rFonts w:ascii="Arial" w:hAnsi="Arial" w:cs="Arial"/>
                <w:sz w:val="22"/>
                <w:szCs w:val="22"/>
              </w:rPr>
              <w:t>Follow the same lesson plan each lesson.</w:t>
            </w:r>
          </w:p>
        </w:tc>
      </w:tr>
      <w:tr w:rsidR="002E20B9" w14:paraId="371926CE" w14:textId="77777777" w:rsidTr="00BB3D7A">
        <w:tc>
          <w:tcPr>
            <w:tcW w:w="1464" w:type="dxa"/>
            <w:tcBorders>
              <w:top w:val="nil"/>
              <w:left w:val="single" w:sz="4" w:space="0" w:color="auto"/>
              <w:bottom w:val="nil"/>
            </w:tcBorders>
          </w:tcPr>
          <w:p w14:paraId="7200B3AB" w14:textId="77777777" w:rsidR="002E20B9" w:rsidRDefault="002E20B9" w:rsidP="002E20B9">
            <w:pPr>
              <w:spacing w:line="360" w:lineRule="auto"/>
              <w:rPr>
                <w:rFonts w:ascii="Arial" w:hAnsi="Arial" w:cs="Arial"/>
                <w:sz w:val="22"/>
                <w:szCs w:val="22"/>
              </w:rPr>
            </w:pPr>
          </w:p>
        </w:tc>
        <w:tc>
          <w:tcPr>
            <w:tcW w:w="3931" w:type="dxa"/>
          </w:tcPr>
          <w:p w14:paraId="1FF9A6CD" w14:textId="2921992A" w:rsidR="002E20B9" w:rsidRDefault="002E20B9" w:rsidP="002E20B9">
            <w:pPr>
              <w:spacing w:line="360" w:lineRule="auto"/>
              <w:rPr>
                <w:rFonts w:ascii="Arial" w:hAnsi="Arial" w:cs="Arial"/>
                <w:sz w:val="22"/>
                <w:szCs w:val="22"/>
              </w:rPr>
            </w:pPr>
            <w:r>
              <w:rPr>
                <w:rFonts w:ascii="Arial" w:hAnsi="Arial" w:cs="Arial"/>
                <w:sz w:val="22"/>
                <w:szCs w:val="22"/>
              </w:rPr>
              <w:t>Provide choice of repertoire and learning activities (as long as there are not so many choices that it is overwhelming and thwarts competence)</w:t>
            </w:r>
          </w:p>
        </w:tc>
        <w:tc>
          <w:tcPr>
            <w:tcW w:w="3960" w:type="dxa"/>
          </w:tcPr>
          <w:p w14:paraId="4780CDBB" w14:textId="307BC612" w:rsidR="002E20B9" w:rsidRDefault="002E20B9" w:rsidP="002E20B9">
            <w:pPr>
              <w:spacing w:line="360" w:lineRule="auto"/>
              <w:rPr>
                <w:rFonts w:ascii="Arial" w:hAnsi="Arial" w:cs="Arial"/>
                <w:sz w:val="22"/>
                <w:szCs w:val="22"/>
              </w:rPr>
            </w:pPr>
            <w:r>
              <w:rPr>
                <w:rFonts w:ascii="Arial" w:hAnsi="Arial" w:cs="Arial"/>
                <w:sz w:val="22"/>
                <w:szCs w:val="22"/>
              </w:rPr>
              <w:t>Instruct students to do things “because the teacher said so.”</w:t>
            </w:r>
          </w:p>
        </w:tc>
      </w:tr>
      <w:tr w:rsidR="002E20B9" w14:paraId="3D8BBF0A" w14:textId="77777777" w:rsidTr="00BB3D7A">
        <w:tc>
          <w:tcPr>
            <w:tcW w:w="1464" w:type="dxa"/>
            <w:tcBorders>
              <w:top w:val="nil"/>
              <w:left w:val="single" w:sz="4" w:space="0" w:color="auto"/>
              <w:bottom w:val="nil"/>
            </w:tcBorders>
          </w:tcPr>
          <w:p w14:paraId="5AF26AE0" w14:textId="77777777" w:rsidR="002E20B9" w:rsidRDefault="002E20B9" w:rsidP="002E20B9">
            <w:pPr>
              <w:spacing w:line="360" w:lineRule="auto"/>
              <w:rPr>
                <w:rFonts w:ascii="Arial" w:hAnsi="Arial" w:cs="Arial"/>
                <w:sz w:val="22"/>
                <w:szCs w:val="22"/>
              </w:rPr>
            </w:pPr>
          </w:p>
        </w:tc>
        <w:tc>
          <w:tcPr>
            <w:tcW w:w="3931" w:type="dxa"/>
          </w:tcPr>
          <w:p w14:paraId="20FAFC80" w14:textId="6775429D" w:rsidR="002E20B9" w:rsidRDefault="002E20B9" w:rsidP="002E20B9">
            <w:pPr>
              <w:spacing w:line="360" w:lineRule="auto"/>
              <w:rPr>
                <w:rFonts w:ascii="Arial" w:hAnsi="Arial" w:cs="Arial"/>
                <w:sz w:val="22"/>
                <w:szCs w:val="22"/>
              </w:rPr>
            </w:pPr>
            <w:r>
              <w:rPr>
                <w:rFonts w:ascii="Arial" w:hAnsi="Arial" w:cs="Arial"/>
                <w:sz w:val="22"/>
                <w:szCs w:val="22"/>
              </w:rPr>
              <w:t>Assist students in developing meaningful practice goals (e.g., master a particular section of music)</w:t>
            </w:r>
          </w:p>
        </w:tc>
        <w:tc>
          <w:tcPr>
            <w:tcW w:w="3960" w:type="dxa"/>
          </w:tcPr>
          <w:p w14:paraId="57B58E45" w14:textId="229CFD7B" w:rsidR="002E20B9" w:rsidRDefault="002E20B9" w:rsidP="002E20B9">
            <w:pPr>
              <w:spacing w:line="360" w:lineRule="auto"/>
              <w:rPr>
                <w:rFonts w:ascii="Arial" w:hAnsi="Arial" w:cs="Arial"/>
                <w:sz w:val="22"/>
                <w:szCs w:val="22"/>
              </w:rPr>
            </w:pPr>
            <w:r>
              <w:rPr>
                <w:rFonts w:ascii="Arial" w:hAnsi="Arial" w:cs="Arial"/>
                <w:sz w:val="22"/>
                <w:szCs w:val="22"/>
              </w:rPr>
              <w:t>Exclude students from planning learning activities.</w:t>
            </w:r>
          </w:p>
        </w:tc>
      </w:tr>
      <w:tr w:rsidR="002E20B9" w14:paraId="6F267AC5" w14:textId="77777777" w:rsidTr="00D568BC">
        <w:tc>
          <w:tcPr>
            <w:tcW w:w="1464" w:type="dxa"/>
            <w:tcBorders>
              <w:top w:val="nil"/>
              <w:left w:val="single" w:sz="4" w:space="0" w:color="auto"/>
              <w:bottom w:val="nil"/>
            </w:tcBorders>
          </w:tcPr>
          <w:p w14:paraId="352CB8E0" w14:textId="77777777" w:rsidR="002E20B9" w:rsidRDefault="002E20B9" w:rsidP="002E20B9">
            <w:pPr>
              <w:spacing w:line="360" w:lineRule="auto"/>
              <w:rPr>
                <w:rFonts w:ascii="Arial" w:hAnsi="Arial" w:cs="Arial"/>
                <w:sz w:val="22"/>
                <w:szCs w:val="22"/>
              </w:rPr>
            </w:pPr>
          </w:p>
        </w:tc>
        <w:tc>
          <w:tcPr>
            <w:tcW w:w="3931" w:type="dxa"/>
            <w:tcBorders>
              <w:bottom w:val="single" w:sz="4" w:space="0" w:color="auto"/>
            </w:tcBorders>
          </w:tcPr>
          <w:p w14:paraId="0FBD45D7" w14:textId="0AFF34FC" w:rsidR="002E20B9" w:rsidRDefault="002E20B9" w:rsidP="002E20B9">
            <w:pPr>
              <w:spacing w:line="360" w:lineRule="auto"/>
              <w:rPr>
                <w:rFonts w:ascii="Arial" w:hAnsi="Arial" w:cs="Arial"/>
                <w:sz w:val="22"/>
                <w:szCs w:val="22"/>
              </w:rPr>
            </w:pPr>
            <w:r>
              <w:rPr>
                <w:rFonts w:ascii="Arial" w:hAnsi="Arial" w:cs="Arial"/>
                <w:sz w:val="22"/>
                <w:szCs w:val="22"/>
              </w:rPr>
              <w:t>Encourage creative activities such as improvisation and composition</w:t>
            </w:r>
          </w:p>
        </w:tc>
        <w:tc>
          <w:tcPr>
            <w:tcW w:w="3960" w:type="dxa"/>
          </w:tcPr>
          <w:p w14:paraId="6B2D0220" w14:textId="3864E2A0" w:rsidR="002E20B9" w:rsidRDefault="002E20B9" w:rsidP="002E20B9">
            <w:pPr>
              <w:spacing w:line="360" w:lineRule="auto"/>
              <w:rPr>
                <w:rFonts w:ascii="Arial" w:hAnsi="Arial" w:cs="Arial"/>
                <w:sz w:val="22"/>
                <w:szCs w:val="22"/>
              </w:rPr>
            </w:pPr>
            <w:r>
              <w:rPr>
                <w:rFonts w:ascii="Arial" w:hAnsi="Arial" w:cs="Arial"/>
                <w:sz w:val="22"/>
                <w:szCs w:val="22"/>
              </w:rPr>
              <w:t>Emphasize rules and regulations.</w:t>
            </w:r>
          </w:p>
        </w:tc>
      </w:tr>
      <w:tr w:rsidR="002E20B9" w14:paraId="609ADCF0" w14:textId="77777777" w:rsidTr="00D568BC">
        <w:tc>
          <w:tcPr>
            <w:tcW w:w="1464" w:type="dxa"/>
            <w:tcBorders>
              <w:top w:val="nil"/>
              <w:left w:val="single" w:sz="4" w:space="0" w:color="auto"/>
              <w:bottom w:val="nil"/>
            </w:tcBorders>
          </w:tcPr>
          <w:p w14:paraId="3240C184" w14:textId="77777777" w:rsidR="002E20B9" w:rsidRDefault="002E20B9" w:rsidP="002E20B9">
            <w:pPr>
              <w:spacing w:line="360" w:lineRule="auto"/>
              <w:rPr>
                <w:rFonts w:ascii="Arial" w:hAnsi="Arial" w:cs="Arial"/>
                <w:sz w:val="22"/>
                <w:szCs w:val="22"/>
              </w:rPr>
            </w:pPr>
          </w:p>
        </w:tc>
        <w:tc>
          <w:tcPr>
            <w:tcW w:w="3931" w:type="dxa"/>
            <w:tcBorders>
              <w:bottom w:val="nil"/>
            </w:tcBorders>
          </w:tcPr>
          <w:p w14:paraId="794CB8A5" w14:textId="77777777" w:rsidR="002E20B9" w:rsidRDefault="002E20B9" w:rsidP="002E20B9">
            <w:pPr>
              <w:spacing w:line="360" w:lineRule="auto"/>
              <w:rPr>
                <w:rFonts w:ascii="Arial" w:hAnsi="Arial" w:cs="Arial"/>
                <w:sz w:val="22"/>
                <w:szCs w:val="22"/>
              </w:rPr>
            </w:pPr>
          </w:p>
        </w:tc>
        <w:tc>
          <w:tcPr>
            <w:tcW w:w="3960" w:type="dxa"/>
          </w:tcPr>
          <w:p w14:paraId="0F548E07" w14:textId="0244305F" w:rsidR="002E20B9" w:rsidRDefault="002E20B9" w:rsidP="002E20B9">
            <w:pPr>
              <w:spacing w:line="360" w:lineRule="auto"/>
              <w:rPr>
                <w:rFonts w:ascii="Arial" w:hAnsi="Arial" w:cs="Arial"/>
                <w:sz w:val="22"/>
                <w:szCs w:val="22"/>
              </w:rPr>
            </w:pPr>
            <w:r>
              <w:rPr>
                <w:rFonts w:ascii="Arial" w:hAnsi="Arial" w:cs="Arial"/>
                <w:sz w:val="22"/>
                <w:szCs w:val="22"/>
              </w:rPr>
              <w:t>Assign practice tasks without explaining why or how to do them.</w:t>
            </w:r>
          </w:p>
        </w:tc>
      </w:tr>
      <w:tr w:rsidR="002E20B9" w14:paraId="141B6EAC" w14:textId="77777777" w:rsidTr="00D568BC">
        <w:tc>
          <w:tcPr>
            <w:tcW w:w="1464" w:type="dxa"/>
            <w:tcBorders>
              <w:top w:val="nil"/>
              <w:left w:val="single" w:sz="4" w:space="0" w:color="auto"/>
              <w:bottom w:val="nil"/>
            </w:tcBorders>
          </w:tcPr>
          <w:p w14:paraId="301AC32C" w14:textId="77777777" w:rsidR="002E20B9" w:rsidRDefault="002E20B9" w:rsidP="002E20B9">
            <w:pPr>
              <w:spacing w:line="360" w:lineRule="auto"/>
              <w:rPr>
                <w:rFonts w:ascii="Arial" w:hAnsi="Arial" w:cs="Arial"/>
                <w:sz w:val="22"/>
                <w:szCs w:val="22"/>
              </w:rPr>
            </w:pPr>
          </w:p>
        </w:tc>
        <w:tc>
          <w:tcPr>
            <w:tcW w:w="3931" w:type="dxa"/>
            <w:tcBorders>
              <w:top w:val="nil"/>
              <w:bottom w:val="nil"/>
            </w:tcBorders>
          </w:tcPr>
          <w:p w14:paraId="0DBE3C9D" w14:textId="77777777" w:rsidR="002E20B9" w:rsidRDefault="002E20B9" w:rsidP="002E20B9">
            <w:pPr>
              <w:spacing w:line="360" w:lineRule="auto"/>
              <w:rPr>
                <w:rFonts w:ascii="Arial" w:hAnsi="Arial" w:cs="Arial"/>
                <w:sz w:val="22"/>
                <w:szCs w:val="22"/>
              </w:rPr>
            </w:pPr>
          </w:p>
        </w:tc>
        <w:tc>
          <w:tcPr>
            <w:tcW w:w="3960" w:type="dxa"/>
          </w:tcPr>
          <w:p w14:paraId="56280D67" w14:textId="2C7CEE83" w:rsidR="002E20B9" w:rsidRDefault="002E20B9" w:rsidP="002E20B9">
            <w:pPr>
              <w:spacing w:line="360" w:lineRule="auto"/>
              <w:rPr>
                <w:rFonts w:ascii="Arial" w:hAnsi="Arial" w:cs="Arial"/>
                <w:sz w:val="22"/>
                <w:szCs w:val="22"/>
              </w:rPr>
            </w:pPr>
            <w:r>
              <w:rPr>
                <w:rFonts w:ascii="Arial" w:hAnsi="Arial" w:cs="Arial"/>
                <w:sz w:val="22"/>
                <w:szCs w:val="22"/>
              </w:rPr>
              <w:t>Assign arbitrary practice goals (e.g., practice for 20 minutes)</w:t>
            </w:r>
          </w:p>
        </w:tc>
      </w:tr>
      <w:tr w:rsidR="002E20B9" w14:paraId="54602347" w14:textId="77777777" w:rsidTr="00D568BC">
        <w:tc>
          <w:tcPr>
            <w:tcW w:w="1464" w:type="dxa"/>
            <w:tcBorders>
              <w:top w:val="nil"/>
              <w:left w:val="single" w:sz="4" w:space="0" w:color="auto"/>
              <w:bottom w:val="single" w:sz="4" w:space="0" w:color="auto"/>
            </w:tcBorders>
          </w:tcPr>
          <w:p w14:paraId="2212F625" w14:textId="77777777" w:rsidR="002E20B9" w:rsidRDefault="002E20B9" w:rsidP="002E20B9">
            <w:pPr>
              <w:spacing w:line="360" w:lineRule="auto"/>
              <w:rPr>
                <w:rFonts w:ascii="Arial" w:hAnsi="Arial" w:cs="Arial"/>
                <w:sz w:val="22"/>
                <w:szCs w:val="22"/>
              </w:rPr>
            </w:pPr>
          </w:p>
        </w:tc>
        <w:tc>
          <w:tcPr>
            <w:tcW w:w="3931" w:type="dxa"/>
            <w:tcBorders>
              <w:top w:val="nil"/>
            </w:tcBorders>
          </w:tcPr>
          <w:p w14:paraId="4C79A1C9" w14:textId="77777777" w:rsidR="002E20B9" w:rsidRDefault="002E20B9" w:rsidP="002E20B9">
            <w:pPr>
              <w:spacing w:line="360" w:lineRule="auto"/>
              <w:rPr>
                <w:rFonts w:ascii="Arial" w:hAnsi="Arial" w:cs="Arial"/>
                <w:sz w:val="22"/>
                <w:szCs w:val="22"/>
              </w:rPr>
            </w:pPr>
          </w:p>
        </w:tc>
        <w:tc>
          <w:tcPr>
            <w:tcW w:w="3960" w:type="dxa"/>
          </w:tcPr>
          <w:p w14:paraId="71408CA2" w14:textId="526FDA6B" w:rsidR="002E20B9" w:rsidRDefault="002E20B9" w:rsidP="002E20B9">
            <w:pPr>
              <w:spacing w:line="360" w:lineRule="auto"/>
              <w:rPr>
                <w:rFonts w:ascii="Arial" w:hAnsi="Arial" w:cs="Arial"/>
                <w:sz w:val="22"/>
                <w:szCs w:val="22"/>
              </w:rPr>
            </w:pPr>
            <w:r>
              <w:rPr>
                <w:rFonts w:ascii="Arial" w:hAnsi="Arial" w:cs="Arial"/>
                <w:sz w:val="22"/>
                <w:szCs w:val="22"/>
              </w:rPr>
              <w:t>Use rewards and punishments to manipulate student behavior.</w:t>
            </w:r>
          </w:p>
        </w:tc>
      </w:tr>
      <w:tr w:rsidR="002E20B9" w14:paraId="143BF899" w14:textId="77777777" w:rsidTr="00BB3D7A">
        <w:tc>
          <w:tcPr>
            <w:tcW w:w="1464" w:type="dxa"/>
            <w:tcBorders>
              <w:top w:val="single" w:sz="4" w:space="0" w:color="auto"/>
              <w:left w:val="single" w:sz="4" w:space="0" w:color="auto"/>
              <w:bottom w:val="nil"/>
            </w:tcBorders>
          </w:tcPr>
          <w:p w14:paraId="6F2B4B1E" w14:textId="458E356D" w:rsidR="002E20B9" w:rsidRDefault="002E20B9" w:rsidP="002E20B9">
            <w:pPr>
              <w:spacing w:line="360" w:lineRule="auto"/>
              <w:rPr>
                <w:rFonts w:ascii="Arial" w:hAnsi="Arial" w:cs="Arial"/>
                <w:sz w:val="22"/>
                <w:szCs w:val="22"/>
              </w:rPr>
            </w:pPr>
            <w:r>
              <w:rPr>
                <w:rFonts w:ascii="Arial" w:hAnsi="Arial" w:cs="Arial"/>
                <w:sz w:val="22"/>
                <w:szCs w:val="22"/>
              </w:rPr>
              <w:t>Competence</w:t>
            </w:r>
          </w:p>
        </w:tc>
        <w:tc>
          <w:tcPr>
            <w:tcW w:w="3931" w:type="dxa"/>
          </w:tcPr>
          <w:p w14:paraId="6AEDA320" w14:textId="0F7DBCBE" w:rsidR="002E20B9" w:rsidRDefault="002E20B9" w:rsidP="002E20B9">
            <w:pPr>
              <w:spacing w:line="360" w:lineRule="auto"/>
              <w:rPr>
                <w:rFonts w:ascii="Arial" w:hAnsi="Arial" w:cs="Arial"/>
                <w:sz w:val="22"/>
                <w:szCs w:val="22"/>
              </w:rPr>
            </w:pPr>
            <w:r>
              <w:rPr>
                <w:rFonts w:ascii="Arial" w:hAnsi="Arial" w:cs="Arial"/>
                <w:sz w:val="22"/>
                <w:szCs w:val="22"/>
              </w:rPr>
              <w:t>Encourage a growth, rather than a fixed, mindset.</w:t>
            </w:r>
          </w:p>
        </w:tc>
        <w:tc>
          <w:tcPr>
            <w:tcW w:w="3960" w:type="dxa"/>
          </w:tcPr>
          <w:p w14:paraId="3997EBC0" w14:textId="08C17E2B" w:rsidR="002E20B9" w:rsidRDefault="002E20B9" w:rsidP="002E20B9">
            <w:pPr>
              <w:spacing w:line="360" w:lineRule="auto"/>
              <w:rPr>
                <w:rFonts w:ascii="Arial" w:hAnsi="Arial" w:cs="Arial"/>
                <w:sz w:val="22"/>
                <w:szCs w:val="22"/>
              </w:rPr>
            </w:pPr>
            <w:r>
              <w:rPr>
                <w:rFonts w:ascii="Arial" w:hAnsi="Arial" w:cs="Arial"/>
                <w:sz w:val="22"/>
                <w:szCs w:val="22"/>
              </w:rPr>
              <w:t>Maintain perfectionistic standards in music lessons.</w:t>
            </w:r>
          </w:p>
        </w:tc>
      </w:tr>
      <w:tr w:rsidR="002E20B9" w14:paraId="3CD34205" w14:textId="77777777" w:rsidTr="00BB3D7A">
        <w:tc>
          <w:tcPr>
            <w:tcW w:w="1464" w:type="dxa"/>
            <w:tcBorders>
              <w:top w:val="nil"/>
              <w:left w:val="single" w:sz="4" w:space="0" w:color="auto"/>
              <w:bottom w:val="nil"/>
            </w:tcBorders>
          </w:tcPr>
          <w:p w14:paraId="6AEF83E4" w14:textId="77777777" w:rsidR="002E20B9" w:rsidRDefault="002E20B9" w:rsidP="002E20B9">
            <w:pPr>
              <w:spacing w:line="360" w:lineRule="auto"/>
              <w:rPr>
                <w:rFonts w:ascii="Arial" w:hAnsi="Arial" w:cs="Arial"/>
                <w:sz w:val="22"/>
                <w:szCs w:val="22"/>
              </w:rPr>
            </w:pPr>
          </w:p>
        </w:tc>
        <w:tc>
          <w:tcPr>
            <w:tcW w:w="3931" w:type="dxa"/>
          </w:tcPr>
          <w:p w14:paraId="01A3B3A6" w14:textId="43E646F5" w:rsidR="002E20B9" w:rsidRDefault="002E20B9" w:rsidP="002E20B9">
            <w:pPr>
              <w:spacing w:line="360" w:lineRule="auto"/>
              <w:rPr>
                <w:rFonts w:ascii="Arial" w:hAnsi="Arial" w:cs="Arial"/>
                <w:sz w:val="22"/>
                <w:szCs w:val="22"/>
              </w:rPr>
            </w:pPr>
            <w:r>
              <w:rPr>
                <w:rFonts w:ascii="Arial" w:hAnsi="Arial" w:cs="Arial"/>
                <w:sz w:val="22"/>
                <w:szCs w:val="22"/>
              </w:rPr>
              <w:t>De-emphasize notions of talent and fixed ability, and emphasize effort.</w:t>
            </w:r>
          </w:p>
        </w:tc>
        <w:tc>
          <w:tcPr>
            <w:tcW w:w="3960" w:type="dxa"/>
          </w:tcPr>
          <w:p w14:paraId="002F977D" w14:textId="12549F07" w:rsidR="002E20B9" w:rsidRDefault="002E20B9" w:rsidP="002E20B9">
            <w:pPr>
              <w:spacing w:line="360" w:lineRule="auto"/>
              <w:rPr>
                <w:rFonts w:ascii="Arial" w:hAnsi="Arial" w:cs="Arial"/>
                <w:sz w:val="22"/>
                <w:szCs w:val="22"/>
              </w:rPr>
            </w:pPr>
            <w:r>
              <w:rPr>
                <w:rFonts w:ascii="Arial" w:hAnsi="Arial" w:cs="Arial"/>
                <w:sz w:val="22"/>
                <w:szCs w:val="22"/>
              </w:rPr>
              <w:t>Compare musical achievement and ability to that of peers.</w:t>
            </w:r>
          </w:p>
        </w:tc>
      </w:tr>
      <w:tr w:rsidR="002E20B9" w14:paraId="0875CB42" w14:textId="77777777" w:rsidTr="00BB3D7A">
        <w:tc>
          <w:tcPr>
            <w:tcW w:w="1464" w:type="dxa"/>
            <w:tcBorders>
              <w:top w:val="nil"/>
              <w:left w:val="single" w:sz="4" w:space="0" w:color="auto"/>
              <w:bottom w:val="nil"/>
            </w:tcBorders>
          </w:tcPr>
          <w:p w14:paraId="7C7E8712" w14:textId="77777777" w:rsidR="002E20B9" w:rsidRDefault="002E20B9" w:rsidP="002E20B9">
            <w:pPr>
              <w:spacing w:line="360" w:lineRule="auto"/>
              <w:rPr>
                <w:rFonts w:ascii="Arial" w:hAnsi="Arial" w:cs="Arial"/>
                <w:sz w:val="22"/>
                <w:szCs w:val="22"/>
              </w:rPr>
            </w:pPr>
          </w:p>
        </w:tc>
        <w:tc>
          <w:tcPr>
            <w:tcW w:w="3931" w:type="dxa"/>
          </w:tcPr>
          <w:p w14:paraId="1D10A637" w14:textId="0C6A7997" w:rsidR="002E20B9" w:rsidRDefault="002E20B9" w:rsidP="002E20B9">
            <w:pPr>
              <w:spacing w:line="360" w:lineRule="auto"/>
              <w:rPr>
                <w:rFonts w:ascii="Arial" w:hAnsi="Arial" w:cs="Arial"/>
                <w:sz w:val="22"/>
                <w:szCs w:val="22"/>
              </w:rPr>
            </w:pPr>
            <w:r>
              <w:rPr>
                <w:rFonts w:ascii="Arial" w:hAnsi="Arial" w:cs="Arial"/>
                <w:sz w:val="22"/>
                <w:szCs w:val="22"/>
              </w:rPr>
              <w:t xml:space="preserve">Praise efforts and strategies (e.g., checking the time signature and tempo before attempting sightreading) rather than outcomes </w:t>
            </w:r>
            <w:r>
              <w:rPr>
                <w:rFonts w:ascii="Arial" w:hAnsi="Arial" w:cs="Arial"/>
                <w:sz w:val="22"/>
                <w:szCs w:val="22"/>
              </w:rPr>
              <w:lastRenderedPageBreak/>
              <w:t>and abilities (e.g., sightreading well, pleasing a crowd.</w:t>
            </w:r>
          </w:p>
        </w:tc>
        <w:tc>
          <w:tcPr>
            <w:tcW w:w="3960" w:type="dxa"/>
          </w:tcPr>
          <w:p w14:paraId="22C55C61" w14:textId="7313B224" w:rsidR="002E20B9" w:rsidRDefault="00D05EC8" w:rsidP="002E20B9">
            <w:pPr>
              <w:spacing w:line="360" w:lineRule="auto"/>
              <w:rPr>
                <w:rFonts w:ascii="Arial" w:hAnsi="Arial" w:cs="Arial"/>
                <w:sz w:val="22"/>
                <w:szCs w:val="22"/>
              </w:rPr>
            </w:pPr>
            <w:r>
              <w:rPr>
                <w:rFonts w:ascii="Arial" w:hAnsi="Arial" w:cs="Arial"/>
                <w:sz w:val="22"/>
                <w:szCs w:val="22"/>
              </w:rPr>
              <w:lastRenderedPageBreak/>
              <w:t>Emphasize</w:t>
            </w:r>
            <w:r w:rsidR="002E20B9">
              <w:rPr>
                <w:rFonts w:ascii="Arial" w:hAnsi="Arial" w:cs="Arial"/>
                <w:sz w:val="22"/>
                <w:szCs w:val="22"/>
              </w:rPr>
              <w:t xml:space="preserve"> norm-referenced evaluation criteria as the main outcome of music learning (e.g., the Australian Music Examinations Board,</w:t>
            </w:r>
            <w:r>
              <w:rPr>
                <w:rFonts w:ascii="Arial" w:hAnsi="Arial" w:cs="Arial"/>
                <w:sz w:val="22"/>
                <w:szCs w:val="22"/>
              </w:rPr>
              <w:t xml:space="preserve"> Trinity College London)</w:t>
            </w:r>
          </w:p>
        </w:tc>
      </w:tr>
      <w:tr w:rsidR="00D05EC8" w14:paraId="53C2A5AF" w14:textId="77777777" w:rsidTr="00BB3D7A">
        <w:tc>
          <w:tcPr>
            <w:tcW w:w="1464" w:type="dxa"/>
            <w:tcBorders>
              <w:top w:val="nil"/>
              <w:left w:val="single" w:sz="4" w:space="0" w:color="auto"/>
              <w:bottom w:val="single" w:sz="4" w:space="0" w:color="auto"/>
            </w:tcBorders>
          </w:tcPr>
          <w:p w14:paraId="7ECDAD38" w14:textId="77777777" w:rsidR="00D05EC8" w:rsidRDefault="00D05EC8" w:rsidP="002E20B9">
            <w:pPr>
              <w:spacing w:line="360" w:lineRule="auto"/>
              <w:rPr>
                <w:rFonts w:ascii="Arial" w:hAnsi="Arial" w:cs="Arial"/>
                <w:sz w:val="22"/>
                <w:szCs w:val="22"/>
              </w:rPr>
            </w:pPr>
          </w:p>
        </w:tc>
        <w:tc>
          <w:tcPr>
            <w:tcW w:w="3931" w:type="dxa"/>
          </w:tcPr>
          <w:p w14:paraId="337B3D9F" w14:textId="01DF6C80" w:rsidR="00D05EC8" w:rsidRDefault="00D05EC8" w:rsidP="002E20B9">
            <w:pPr>
              <w:spacing w:line="360" w:lineRule="auto"/>
              <w:rPr>
                <w:rFonts w:ascii="Arial" w:hAnsi="Arial" w:cs="Arial"/>
                <w:sz w:val="22"/>
                <w:szCs w:val="22"/>
              </w:rPr>
            </w:pPr>
            <w:r>
              <w:rPr>
                <w:rFonts w:ascii="Arial" w:hAnsi="Arial" w:cs="Arial"/>
                <w:sz w:val="22"/>
                <w:szCs w:val="22"/>
              </w:rPr>
              <w:t>Teach practice strategies that will lead to the development of new skills.</w:t>
            </w:r>
          </w:p>
        </w:tc>
        <w:tc>
          <w:tcPr>
            <w:tcW w:w="3960" w:type="dxa"/>
          </w:tcPr>
          <w:p w14:paraId="19F7D568" w14:textId="2796F357" w:rsidR="00D05EC8" w:rsidRDefault="00D05EC8" w:rsidP="002E20B9">
            <w:pPr>
              <w:spacing w:line="360" w:lineRule="auto"/>
              <w:rPr>
                <w:rFonts w:ascii="Arial" w:hAnsi="Arial" w:cs="Arial"/>
                <w:sz w:val="22"/>
                <w:szCs w:val="22"/>
              </w:rPr>
            </w:pPr>
            <w:r>
              <w:rPr>
                <w:rFonts w:ascii="Arial" w:hAnsi="Arial" w:cs="Arial"/>
                <w:sz w:val="22"/>
                <w:szCs w:val="22"/>
              </w:rPr>
              <w:t>Emphasize success in music competitions and eisteddfods as indicators of success in music learning.</w:t>
            </w:r>
          </w:p>
        </w:tc>
      </w:tr>
      <w:tr w:rsidR="00D05EC8" w14:paraId="60380B94" w14:textId="77777777" w:rsidTr="00BB3D7A">
        <w:tc>
          <w:tcPr>
            <w:tcW w:w="1464" w:type="dxa"/>
            <w:tcBorders>
              <w:top w:val="single" w:sz="4" w:space="0" w:color="auto"/>
              <w:left w:val="single" w:sz="4" w:space="0" w:color="auto"/>
              <w:bottom w:val="nil"/>
            </w:tcBorders>
          </w:tcPr>
          <w:p w14:paraId="5759A972" w14:textId="3E6651A2" w:rsidR="00D05EC8" w:rsidRDefault="00D05EC8" w:rsidP="002E20B9">
            <w:pPr>
              <w:spacing w:line="360" w:lineRule="auto"/>
              <w:rPr>
                <w:rFonts w:ascii="Arial" w:hAnsi="Arial" w:cs="Arial"/>
                <w:sz w:val="22"/>
                <w:szCs w:val="22"/>
              </w:rPr>
            </w:pPr>
            <w:r>
              <w:rPr>
                <w:rFonts w:ascii="Arial" w:hAnsi="Arial" w:cs="Arial"/>
                <w:sz w:val="22"/>
                <w:szCs w:val="22"/>
              </w:rPr>
              <w:t>Relatedness</w:t>
            </w:r>
          </w:p>
        </w:tc>
        <w:tc>
          <w:tcPr>
            <w:tcW w:w="3931" w:type="dxa"/>
          </w:tcPr>
          <w:p w14:paraId="25C67094" w14:textId="42662117" w:rsidR="00D05EC8" w:rsidRDefault="00756736" w:rsidP="002E20B9">
            <w:pPr>
              <w:spacing w:line="360" w:lineRule="auto"/>
              <w:rPr>
                <w:rFonts w:ascii="Arial" w:hAnsi="Arial" w:cs="Arial"/>
                <w:sz w:val="22"/>
                <w:szCs w:val="22"/>
              </w:rPr>
            </w:pPr>
            <w:r>
              <w:rPr>
                <w:rFonts w:ascii="Arial" w:hAnsi="Arial" w:cs="Arial"/>
                <w:sz w:val="22"/>
                <w:szCs w:val="22"/>
              </w:rPr>
              <w:t>Facilitate interactions with peers (e.g., within a music studio where students may not otherwise interact)</w:t>
            </w:r>
          </w:p>
        </w:tc>
        <w:tc>
          <w:tcPr>
            <w:tcW w:w="3960" w:type="dxa"/>
          </w:tcPr>
          <w:p w14:paraId="48D9A266" w14:textId="1601A5CC" w:rsidR="00D05EC8" w:rsidRDefault="00756736" w:rsidP="002E20B9">
            <w:pPr>
              <w:spacing w:line="360" w:lineRule="auto"/>
              <w:rPr>
                <w:rFonts w:ascii="Arial" w:hAnsi="Arial" w:cs="Arial"/>
                <w:sz w:val="22"/>
                <w:szCs w:val="22"/>
              </w:rPr>
            </w:pPr>
            <w:r>
              <w:rPr>
                <w:rFonts w:ascii="Arial" w:hAnsi="Arial" w:cs="Arial"/>
                <w:sz w:val="22"/>
                <w:szCs w:val="22"/>
              </w:rPr>
              <w:t>Maintain strict standards.</w:t>
            </w:r>
          </w:p>
        </w:tc>
      </w:tr>
      <w:tr w:rsidR="00756736" w14:paraId="7851A20D" w14:textId="77777777" w:rsidTr="00BB3D7A">
        <w:tc>
          <w:tcPr>
            <w:tcW w:w="1464" w:type="dxa"/>
            <w:tcBorders>
              <w:top w:val="nil"/>
              <w:left w:val="single" w:sz="4" w:space="0" w:color="auto"/>
              <w:bottom w:val="nil"/>
            </w:tcBorders>
          </w:tcPr>
          <w:p w14:paraId="545823BC" w14:textId="77777777" w:rsidR="00756736" w:rsidRDefault="00756736" w:rsidP="002E20B9">
            <w:pPr>
              <w:spacing w:line="360" w:lineRule="auto"/>
              <w:rPr>
                <w:rFonts w:ascii="Arial" w:hAnsi="Arial" w:cs="Arial"/>
                <w:sz w:val="22"/>
                <w:szCs w:val="22"/>
              </w:rPr>
            </w:pPr>
          </w:p>
        </w:tc>
        <w:tc>
          <w:tcPr>
            <w:tcW w:w="3931" w:type="dxa"/>
          </w:tcPr>
          <w:p w14:paraId="545FB51E" w14:textId="3A5ABA4C" w:rsidR="00756736" w:rsidRDefault="00756736" w:rsidP="002E20B9">
            <w:pPr>
              <w:spacing w:line="360" w:lineRule="auto"/>
              <w:rPr>
                <w:rFonts w:ascii="Arial" w:hAnsi="Arial" w:cs="Arial"/>
                <w:sz w:val="22"/>
                <w:szCs w:val="22"/>
              </w:rPr>
            </w:pPr>
            <w:r>
              <w:rPr>
                <w:rFonts w:ascii="Arial" w:hAnsi="Arial" w:cs="Arial"/>
                <w:sz w:val="22"/>
                <w:szCs w:val="22"/>
              </w:rPr>
              <w:t>Be perceptive of how music learning affects the student’s role in peer groups.</w:t>
            </w:r>
          </w:p>
        </w:tc>
        <w:tc>
          <w:tcPr>
            <w:tcW w:w="3960" w:type="dxa"/>
          </w:tcPr>
          <w:p w14:paraId="76B42739" w14:textId="11E2A7ED" w:rsidR="00756736" w:rsidRDefault="00756736" w:rsidP="002E20B9">
            <w:pPr>
              <w:spacing w:line="360" w:lineRule="auto"/>
              <w:rPr>
                <w:rFonts w:ascii="Arial" w:hAnsi="Arial" w:cs="Arial"/>
                <w:sz w:val="22"/>
                <w:szCs w:val="22"/>
              </w:rPr>
            </w:pPr>
            <w:r>
              <w:rPr>
                <w:rFonts w:ascii="Arial" w:hAnsi="Arial" w:cs="Arial"/>
                <w:sz w:val="22"/>
                <w:szCs w:val="22"/>
              </w:rPr>
              <w:t>Withhold affection and pleasantry.</w:t>
            </w:r>
          </w:p>
        </w:tc>
      </w:tr>
      <w:tr w:rsidR="00756736" w14:paraId="459E91CE" w14:textId="77777777" w:rsidTr="00BB3D7A">
        <w:tc>
          <w:tcPr>
            <w:tcW w:w="1464" w:type="dxa"/>
            <w:tcBorders>
              <w:top w:val="nil"/>
              <w:left w:val="single" w:sz="4" w:space="0" w:color="auto"/>
              <w:bottom w:val="nil"/>
            </w:tcBorders>
          </w:tcPr>
          <w:p w14:paraId="55CFB78C" w14:textId="77777777" w:rsidR="00756736" w:rsidRDefault="00756736" w:rsidP="002E20B9">
            <w:pPr>
              <w:spacing w:line="360" w:lineRule="auto"/>
              <w:rPr>
                <w:rFonts w:ascii="Arial" w:hAnsi="Arial" w:cs="Arial"/>
                <w:sz w:val="22"/>
                <w:szCs w:val="22"/>
              </w:rPr>
            </w:pPr>
          </w:p>
        </w:tc>
        <w:tc>
          <w:tcPr>
            <w:tcW w:w="3931" w:type="dxa"/>
          </w:tcPr>
          <w:p w14:paraId="1CC1697A" w14:textId="60082ED5" w:rsidR="00756736" w:rsidRDefault="00756736" w:rsidP="002E20B9">
            <w:pPr>
              <w:spacing w:line="360" w:lineRule="auto"/>
              <w:rPr>
                <w:rFonts w:ascii="Arial" w:hAnsi="Arial" w:cs="Arial"/>
                <w:sz w:val="22"/>
                <w:szCs w:val="22"/>
              </w:rPr>
            </w:pPr>
            <w:r>
              <w:rPr>
                <w:rFonts w:ascii="Arial" w:hAnsi="Arial" w:cs="Arial"/>
                <w:sz w:val="22"/>
                <w:szCs w:val="22"/>
              </w:rPr>
              <w:t>Educate parents on the demands necessary for learning so as to minimize conflict (e.g., about the noise of practice in the home).</w:t>
            </w:r>
          </w:p>
        </w:tc>
        <w:tc>
          <w:tcPr>
            <w:tcW w:w="3960" w:type="dxa"/>
          </w:tcPr>
          <w:p w14:paraId="42F82B36" w14:textId="19FF1A00" w:rsidR="00756736" w:rsidRDefault="00756736" w:rsidP="002E20B9">
            <w:pPr>
              <w:spacing w:line="360" w:lineRule="auto"/>
              <w:rPr>
                <w:rFonts w:ascii="Arial" w:hAnsi="Arial" w:cs="Arial"/>
                <w:sz w:val="22"/>
                <w:szCs w:val="22"/>
              </w:rPr>
            </w:pPr>
            <w:r>
              <w:rPr>
                <w:rFonts w:ascii="Arial" w:hAnsi="Arial" w:cs="Arial"/>
                <w:sz w:val="22"/>
                <w:szCs w:val="22"/>
              </w:rPr>
              <w:t>Ignore affect and mood of students.</w:t>
            </w:r>
          </w:p>
        </w:tc>
      </w:tr>
      <w:tr w:rsidR="00756736" w14:paraId="1F4707D1" w14:textId="77777777" w:rsidTr="00BB3D7A">
        <w:tc>
          <w:tcPr>
            <w:tcW w:w="1464" w:type="dxa"/>
            <w:tcBorders>
              <w:top w:val="nil"/>
              <w:left w:val="single" w:sz="4" w:space="0" w:color="auto"/>
              <w:bottom w:val="nil"/>
            </w:tcBorders>
          </w:tcPr>
          <w:p w14:paraId="42BD2A9D" w14:textId="77777777" w:rsidR="00756736" w:rsidRDefault="00756736" w:rsidP="002E20B9">
            <w:pPr>
              <w:spacing w:line="360" w:lineRule="auto"/>
              <w:rPr>
                <w:rFonts w:ascii="Arial" w:hAnsi="Arial" w:cs="Arial"/>
                <w:sz w:val="22"/>
                <w:szCs w:val="22"/>
              </w:rPr>
            </w:pPr>
          </w:p>
        </w:tc>
        <w:tc>
          <w:tcPr>
            <w:tcW w:w="3931" w:type="dxa"/>
          </w:tcPr>
          <w:p w14:paraId="6E18ABCA" w14:textId="717FA90B" w:rsidR="00756736" w:rsidRDefault="00756736" w:rsidP="002E20B9">
            <w:pPr>
              <w:spacing w:line="360" w:lineRule="auto"/>
              <w:rPr>
                <w:rFonts w:ascii="Arial" w:hAnsi="Arial" w:cs="Arial"/>
                <w:sz w:val="22"/>
                <w:szCs w:val="22"/>
              </w:rPr>
            </w:pPr>
            <w:r>
              <w:rPr>
                <w:rFonts w:ascii="Arial" w:hAnsi="Arial" w:cs="Arial"/>
                <w:sz w:val="22"/>
                <w:szCs w:val="22"/>
              </w:rPr>
              <w:t>Develop a warm, bidirectional relationship with the student.</w:t>
            </w:r>
          </w:p>
        </w:tc>
        <w:tc>
          <w:tcPr>
            <w:tcW w:w="3960" w:type="dxa"/>
          </w:tcPr>
          <w:p w14:paraId="43834DA8" w14:textId="7F713650" w:rsidR="00756736" w:rsidRDefault="00756736" w:rsidP="002E20B9">
            <w:pPr>
              <w:spacing w:line="360" w:lineRule="auto"/>
              <w:rPr>
                <w:rFonts w:ascii="Arial" w:hAnsi="Arial" w:cs="Arial"/>
                <w:sz w:val="22"/>
                <w:szCs w:val="22"/>
              </w:rPr>
            </w:pPr>
            <w:r>
              <w:rPr>
                <w:rFonts w:ascii="Arial" w:hAnsi="Arial" w:cs="Arial"/>
                <w:sz w:val="22"/>
                <w:szCs w:val="22"/>
              </w:rPr>
              <w:t>Emphasize formal learning activities as the only valuable ones.</w:t>
            </w:r>
          </w:p>
        </w:tc>
      </w:tr>
      <w:tr w:rsidR="00756736" w14:paraId="2DE14BF6" w14:textId="77777777" w:rsidTr="00BB3D7A">
        <w:tc>
          <w:tcPr>
            <w:tcW w:w="1464" w:type="dxa"/>
            <w:tcBorders>
              <w:top w:val="nil"/>
              <w:left w:val="single" w:sz="4" w:space="0" w:color="auto"/>
              <w:bottom w:val="single" w:sz="4" w:space="0" w:color="auto"/>
            </w:tcBorders>
          </w:tcPr>
          <w:p w14:paraId="07B7CC3D" w14:textId="77777777" w:rsidR="00756736" w:rsidRDefault="00756736" w:rsidP="002E20B9">
            <w:pPr>
              <w:spacing w:line="360" w:lineRule="auto"/>
              <w:rPr>
                <w:rFonts w:ascii="Arial" w:hAnsi="Arial" w:cs="Arial"/>
                <w:sz w:val="22"/>
                <w:szCs w:val="22"/>
              </w:rPr>
            </w:pPr>
          </w:p>
        </w:tc>
        <w:tc>
          <w:tcPr>
            <w:tcW w:w="3931" w:type="dxa"/>
          </w:tcPr>
          <w:p w14:paraId="3122EEC4" w14:textId="73602632" w:rsidR="00756736" w:rsidRDefault="00756736" w:rsidP="002E20B9">
            <w:pPr>
              <w:spacing w:line="360" w:lineRule="auto"/>
              <w:rPr>
                <w:rFonts w:ascii="Arial" w:hAnsi="Arial" w:cs="Arial"/>
                <w:sz w:val="22"/>
                <w:szCs w:val="22"/>
              </w:rPr>
            </w:pPr>
            <w:r>
              <w:rPr>
                <w:rFonts w:ascii="Arial" w:hAnsi="Arial" w:cs="Arial"/>
                <w:sz w:val="22"/>
                <w:szCs w:val="22"/>
              </w:rPr>
              <w:t>Acknowledge that music may be one of many competing activities and that friendships may at times be more important than practice.</w:t>
            </w:r>
          </w:p>
        </w:tc>
        <w:tc>
          <w:tcPr>
            <w:tcW w:w="3960" w:type="dxa"/>
          </w:tcPr>
          <w:p w14:paraId="242EAE4B" w14:textId="12BA8464" w:rsidR="00756736" w:rsidRDefault="00756736" w:rsidP="002E20B9">
            <w:pPr>
              <w:spacing w:line="360" w:lineRule="auto"/>
              <w:rPr>
                <w:rFonts w:ascii="Arial" w:hAnsi="Arial" w:cs="Arial"/>
                <w:sz w:val="22"/>
                <w:szCs w:val="22"/>
              </w:rPr>
            </w:pPr>
            <w:r>
              <w:rPr>
                <w:rFonts w:ascii="Arial" w:hAnsi="Arial" w:cs="Arial"/>
                <w:sz w:val="22"/>
                <w:szCs w:val="22"/>
              </w:rPr>
              <w:t>Manipulate students through feelings of guilt of shame for not following instructions.</w:t>
            </w:r>
          </w:p>
        </w:tc>
      </w:tr>
    </w:tbl>
    <w:p w14:paraId="14ED1D11" w14:textId="1ECD0F71" w:rsidR="002E20B9" w:rsidRDefault="00C512A0" w:rsidP="002E20B9">
      <w:pPr>
        <w:spacing w:line="360" w:lineRule="auto"/>
        <w:rPr>
          <w:rFonts w:ascii="Arial" w:hAnsi="Arial" w:cs="Arial"/>
          <w:sz w:val="22"/>
          <w:szCs w:val="22"/>
        </w:rPr>
      </w:pPr>
      <w:r>
        <w:rPr>
          <w:rFonts w:ascii="Arial" w:hAnsi="Arial" w:cs="Arial"/>
          <w:sz w:val="22"/>
          <w:szCs w:val="22"/>
        </w:rPr>
        <w:t>Source: Evans (2015</w:t>
      </w:r>
      <w:r w:rsidR="00960A2D">
        <w:rPr>
          <w:rFonts w:ascii="Arial" w:hAnsi="Arial" w:cs="Arial"/>
          <w:sz w:val="22"/>
          <w:szCs w:val="22"/>
        </w:rPr>
        <w:t>b</w:t>
      </w:r>
      <w:r>
        <w:rPr>
          <w:rFonts w:ascii="Arial" w:hAnsi="Arial" w:cs="Arial"/>
          <w:sz w:val="22"/>
          <w:szCs w:val="22"/>
        </w:rPr>
        <w:t>), p. 72</w:t>
      </w:r>
    </w:p>
    <w:p w14:paraId="770BEBB7" w14:textId="73217C4C" w:rsidR="005E37F4" w:rsidRPr="00226948" w:rsidRDefault="005E37F4" w:rsidP="005E37F4">
      <w:pPr>
        <w:spacing w:line="360" w:lineRule="auto"/>
        <w:rPr>
          <w:rFonts w:ascii="Arial" w:hAnsi="Arial" w:cs="Arial"/>
          <w:sz w:val="22"/>
          <w:szCs w:val="22"/>
        </w:rPr>
      </w:pPr>
    </w:p>
    <w:p w14:paraId="1400058A" w14:textId="1206E03D" w:rsidR="004E478D" w:rsidRDefault="005504E9" w:rsidP="00F53640">
      <w:pPr>
        <w:spacing w:line="360" w:lineRule="auto"/>
        <w:rPr>
          <w:rFonts w:ascii="Arial" w:hAnsi="Arial" w:cs="Arial"/>
          <w:b/>
          <w:bCs/>
          <w:sz w:val="22"/>
          <w:szCs w:val="22"/>
        </w:rPr>
      </w:pPr>
      <w:r>
        <w:rPr>
          <w:rFonts w:ascii="Arial" w:hAnsi="Arial" w:cs="Arial"/>
          <w:b/>
          <w:bCs/>
          <w:sz w:val="22"/>
          <w:szCs w:val="22"/>
        </w:rPr>
        <w:t>Conclusion</w:t>
      </w:r>
    </w:p>
    <w:p w14:paraId="09B8C3CE" w14:textId="34E8A3C0" w:rsidR="00F53640" w:rsidRDefault="00F53640" w:rsidP="0002165A">
      <w:pPr>
        <w:spacing w:line="360" w:lineRule="auto"/>
        <w:rPr>
          <w:rFonts w:ascii="Arial" w:hAnsi="Arial" w:cs="Arial"/>
          <w:sz w:val="22"/>
          <w:szCs w:val="22"/>
        </w:rPr>
      </w:pPr>
      <w:r>
        <w:rPr>
          <w:rFonts w:ascii="Arial" w:hAnsi="Arial" w:cs="Arial"/>
          <w:sz w:val="22"/>
          <w:szCs w:val="22"/>
        </w:rPr>
        <w:tab/>
      </w:r>
      <w:r w:rsidR="005504E9">
        <w:rPr>
          <w:rFonts w:ascii="Arial" w:hAnsi="Arial" w:cs="Arial"/>
          <w:sz w:val="22"/>
          <w:szCs w:val="22"/>
        </w:rPr>
        <w:t xml:space="preserve">In the end, the </w:t>
      </w:r>
      <w:r w:rsidR="00DD0322">
        <w:rPr>
          <w:rFonts w:ascii="Arial" w:hAnsi="Arial" w:cs="Arial"/>
          <w:sz w:val="22"/>
          <w:szCs w:val="22"/>
        </w:rPr>
        <w:t xml:space="preserve">range of </w:t>
      </w:r>
      <w:r w:rsidR="005504E9">
        <w:rPr>
          <w:rFonts w:ascii="Arial" w:hAnsi="Arial" w:cs="Arial"/>
          <w:sz w:val="22"/>
          <w:szCs w:val="22"/>
        </w:rPr>
        <w:t xml:space="preserve">motivations </w:t>
      </w:r>
      <w:r w:rsidR="0002165A">
        <w:rPr>
          <w:rFonts w:ascii="Arial" w:hAnsi="Arial" w:cs="Arial"/>
          <w:sz w:val="22"/>
          <w:szCs w:val="22"/>
        </w:rPr>
        <w:t>of</w:t>
      </w:r>
      <w:r w:rsidR="005504E9">
        <w:rPr>
          <w:rFonts w:ascii="Arial" w:hAnsi="Arial" w:cs="Arial"/>
          <w:sz w:val="22"/>
          <w:szCs w:val="22"/>
        </w:rPr>
        <w:t xml:space="preserve"> non-singer</w:t>
      </w:r>
      <w:r w:rsidR="0002165A">
        <w:rPr>
          <w:rFonts w:ascii="Arial" w:hAnsi="Arial" w:cs="Arial"/>
          <w:sz w:val="22"/>
          <w:szCs w:val="22"/>
        </w:rPr>
        <w:t xml:space="preserve">s in musical environments </w:t>
      </w:r>
      <w:r w:rsidR="005504E9">
        <w:rPr>
          <w:rFonts w:ascii="Arial" w:hAnsi="Arial" w:cs="Arial"/>
          <w:sz w:val="22"/>
          <w:szCs w:val="22"/>
        </w:rPr>
        <w:t xml:space="preserve">show </w:t>
      </w:r>
      <w:r w:rsidR="00490333">
        <w:rPr>
          <w:rFonts w:ascii="Arial" w:hAnsi="Arial" w:cs="Arial"/>
          <w:sz w:val="22"/>
          <w:szCs w:val="22"/>
        </w:rPr>
        <w:t>how many different ways student</w:t>
      </w:r>
      <w:r w:rsidR="004D13D4">
        <w:rPr>
          <w:rFonts w:ascii="Arial" w:hAnsi="Arial" w:cs="Arial"/>
          <w:sz w:val="22"/>
          <w:szCs w:val="22"/>
        </w:rPr>
        <w:t>s</w:t>
      </w:r>
      <w:r w:rsidR="00490333">
        <w:rPr>
          <w:rFonts w:ascii="Arial" w:hAnsi="Arial" w:cs="Arial"/>
          <w:sz w:val="22"/>
          <w:szCs w:val="22"/>
        </w:rPr>
        <w:t xml:space="preserve"> may approach vocal training, bringing </w:t>
      </w:r>
      <w:r w:rsidR="004D13D4">
        <w:rPr>
          <w:rFonts w:ascii="Arial" w:hAnsi="Arial" w:cs="Arial"/>
          <w:sz w:val="22"/>
          <w:szCs w:val="22"/>
        </w:rPr>
        <w:t xml:space="preserve">with them varied life experiences that give context to their learning. Teachers should </w:t>
      </w:r>
      <w:r w:rsidR="0002165A">
        <w:rPr>
          <w:rFonts w:ascii="Arial" w:hAnsi="Arial" w:cs="Arial"/>
          <w:sz w:val="22"/>
          <w:szCs w:val="22"/>
        </w:rPr>
        <w:t xml:space="preserve">recognize that all journeys and motivations are valid and work with their students to continue on their musical pathway. </w:t>
      </w:r>
      <w:r>
        <w:rPr>
          <w:rFonts w:ascii="Arial" w:hAnsi="Arial" w:cs="Arial"/>
          <w:sz w:val="22"/>
          <w:szCs w:val="22"/>
        </w:rPr>
        <w:t>Very little research has been done on how non-singer identity may affect a student’s experience in vocal education. Further research in that area could continue to help teachers better serve this underrepresented population. Also, most research on music and motivation considers only children, pre-professional, or professional instrumentalists. Research that examine</w:t>
      </w:r>
      <w:r w:rsidR="002D2E5D">
        <w:rPr>
          <w:rFonts w:ascii="Arial" w:hAnsi="Arial" w:cs="Arial"/>
          <w:sz w:val="22"/>
          <w:szCs w:val="22"/>
        </w:rPr>
        <w:t>s</w:t>
      </w:r>
      <w:r>
        <w:rPr>
          <w:rFonts w:ascii="Arial" w:hAnsi="Arial" w:cs="Arial"/>
          <w:sz w:val="22"/>
          <w:szCs w:val="22"/>
        </w:rPr>
        <w:t xml:space="preserve"> the motivations of adult amateur singers </w:t>
      </w:r>
      <w:r w:rsidR="008F55EE">
        <w:rPr>
          <w:rFonts w:ascii="Arial" w:hAnsi="Arial" w:cs="Arial"/>
          <w:sz w:val="22"/>
          <w:szCs w:val="22"/>
        </w:rPr>
        <w:t>will certainly</w:t>
      </w:r>
      <w:r>
        <w:rPr>
          <w:rFonts w:ascii="Arial" w:hAnsi="Arial" w:cs="Arial"/>
          <w:sz w:val="22"/>
          <w:szCs w:val="22"/>
        </w:rPr>
        <w:t xml:space="preserve"> be beneficial.</w:t>
      </w:r>
    </w:p>
    <w:p w14:paraId="340AD629" w14:textId="055DAC3A" w:rsidR="00AD3914" w:rsidRPr="00B50031" w:rsidRDefault="00AD3914" w:rsidP="00B50031">
      <w:pPr>
        <w:jc w:val="center"/>
        <w:rPr>
          <w:rFonts w:ascii="Arial" w:hAnsi="Arial" w:cs="Arial"/>
          <w:sz w:val="22"/>
          <w:szCs w:val="22"/>
        </w:rPr>
      </w:pPr>
      <w:r>
        <w:rPr>
          <w:rFonts w:ascii="Arial" w:hAnsi="Arial" w:cs="Arial"/>
          <w:sz w:val="22"/>
          <w:szCs w:val="22"/>
        </w:rPr>
        <w:br w:type="page"/>
      </w:r>
      <w:r w:rsidRPr="00AD3914">
        <w:rPr>
          <w:rFonts w:ascii="Arial" w:hAnsi="Arial" w:cs="Arial"/>
          <w:sz w:val="22"/>
          <w:szCs w:val="22"/>
          <w:u w:val="single"/>
        </w:rPr>
        <w:lastRenderedPageBreak/>
        <w:t>References</w:t>
      </w:r>
    </w:p>
    <w:p w14:paraId="44F858C0" w14:textId="77777777" w:rsidR="00AD3914" w:rsidRPr="00AD3914" w:rsidRDefault="00AD3914" w:rsidP="00AD3914">
      <w:pPr>
        <w:spacing w:line="360" w:lineRule="auto"/>
        <w:jc w:val="center"/>
        <w:rPr>
          <w:rFonts w:ascii="Arial" w:hAnsi="Arial" w:cs="Arial"/>
          <w:sz w:val="22"/>
          <w:szCs w:val="22"/>
          <w:u w:val="single"/>
        </w:rPr>
      </w:pPr>
    </w:p>
    <w:p w14:paraId="1EC6A5E2"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Abril, C.R. (2007) ‘“I have a voice but I just can’t sing”: a narrative investigation of singing and social anxiety’, </w:t>
      </w:r>
      <w:r w:rsidRPr="00AD3914">
        <w:rPr>
          <w:rFonts w:ascii="Arial" w:hAnsi="Arial" w:cs="Arial"/>
          <w:i/>
          <w:iCs/>
          <w:sz w:val="22"/>
          <w:szCs w:val="22"/>
        </w:rPr>
        <w:t>Music Education Research</w:t>
      </w:r>
      <w:r w:rsidRPr="00AD3914">
        <w:rPr>
          <w:rFonts w:ascii="Arial" w:hAnsi="Arial" w:cs="Arial"/>
          <w:sz w:val="22"/>
          <w:szCs w:val="22"/>
        </w:rPr>
        <w:t>, 9(1), pp. 1-15.</w:t>
      </w:r>
    </w:p>
    <w:p w14:paraId="45D6916A" w14:textId="77777777" w:rsidR="00AD3914" w:rsidRPr="00AD3914" w:rsidRDefault="00AD3914" w:rsidP="00AD3914">
      <w:pPr>
        <w:spacing w:line="360" w:lineRule="auto"/>
        <w:rPr>
          <w:rFonts w:ascii="Arial" w:hAnsi="Arial" w:cs="Arial"/>
          <w:sz w:val="22"/>
          <w:szCs w:val="22"/>
        </w:rPr>
      </w:pPr>
    </w:p>
    <w:p w14:paraId="53955FD4"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Adams, R.J., Smart, P., and Huff, A.S. (2017) ‘Shades of grey: guidelines for working with the literature in systematic reviews for management and organizational studies’, </w:t>
      </w:r>
      <w:r w:rsidRPr="00AD3914">
        <w:rPr>
          <w:rFonts w:ascii="Arial" w:hAnsi="Arial" w:cs="Arial"/>
          <w:i/>
          <w:iCs/>
          <w:sz w:val="22"/>
          <w:szCs w:val="22"/>
        </w:rPr>
        <w:t xml:space="preserve">International Journal of Management Reviews, </w:t>
      </w:r>
      <w:r w:rsidRPr="00AD3914">
        <w:rPr>
          <w:rFonts w:ascii="Arial" w:hAnsi="Arial" w:cs="Arial"/>
          <w:sz w:val="22"/>
          <w:szCs w:val="22"/>
        </w:rPr>
        <w:t>19, pp. 432-454.</w:t>
      </w:r>
    </w:p>
    <w:p w14:paraId="248A3D6E" w14:textId="77777777" w:rsidR="00AD3914" w:rsidRPr="00AD3914" w:rsidRDefault="00AD3914" w:rsidP="00AD3914">
      <w:pPr>
        <w:spacing w:line="360" w:lineRule="auto"/>
        <w:rPr>
          <w:rFonts w:ascii="Arial" w:hAnsi="Arial" w:cs="Arial"/>
          <w:sz w:val="22"/>
          <w:szCs w:val="22"/>
        </w:rPr>
      </w:pPr>
    </w:p>
    <w:p w14:paraId="666370A3"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Bailey, </w:t>
      </w:r>
      <w:proofErr w:type="gramStart"/>
      <w:r w:rsidRPr="00AD3914">
        <w:rPr>
          <w:rFonts w:ascii="Arial" w:hAnsi="Arial" w:cs="Arial"/>
          <w:sz w:val="22"/>
          <w:szCs w:val="22"/>
        </w:rPr>
        <w:t>B.A.</w:t>
      </w:r>
      <w:proofErr w:type="gramEnd"/>
      <w:r w:rsidRPr="00AD3914">
        <w:rPr>
          <w:rFonts w:ascii="Arial" w:hAnsi="Arial" w:cs="Arial"/>
          <w:sz w:val="22"/>
          <w:szCs w:val="22"/>
        </w:rPr>
        <w:t xml:space="preserve"> and Davidson, J.W. (2003) ‘Amateur group singing as a therapeutic instrument’, </w:t>
      </w:r>
      <w:r w:rsidRPr="00AD3914">
        <w:rPr>
          <w:rFonts w:ascii="Arial" w:hAnsi="Arial" w:cs="Arial"/>
          <w:i/>
          <w:iCs/>
          <w:sz w:val="22"/>
          <w:szCs w:val="22"/>
        </w:rPr>
        <w:t xml:space="preserve">Nordic Journal of Music Therapy, </w:t>
      </w:r>
      <w:r w:rsidRPr="00AD3914">
        <w:rPr>
          <w:rFonts w:ascii="Arial" w:hAnsi="Arial" w:cs="Arial"/>
          <w:sz w:val="22"/>
          <w:szCs w:val="22"/>
        </w:rPr>
        <w:t xml:space="preserve">12(1), pp. 18-33. </w:t>
      </w:r>
    </w:p>
    <w:p w14:paraId="0FE50897" w14:textId="77777777" w:rsidR="00AD3914" w:rsidRPr="00AD3914" w:rsidRDefault="00AD3914" w:rsidP="00AD3914">
      <w:pPr>
        <w:spacing w:line="360" w:lineRule="auto"/>
        <w:rPr>
          <w:rFonts w:ascii="Arial" w:hAnsi="Arial" w:cs="Arial"/>
          <w:sz w:val="22"/>
          <w:szCs w:val="22"/>
        </w:rPr>
      </w:pPr>
    </w:p>
    <w:p w14:paraId="6087477E"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Barroso, J., Gollop, C.J., </w:t>
      </w:r>
      <w:proofErr w:type="spellStart"/>
      <w:r w:rsidRPr="00AD3914">
        <w:rPr>
          <w:rFonts w:ascii="Arial" w:hAnsi="Arial" w:cs="Arial"/>
          <w:sz w:val="22"/>
          <w:szCs w:val="22"/>
        </w:rPr>
        <w:t>Sandelowski</w:t>
      </w:r>
      <w:proofErr w:type="spellEnd"/>
      <w:r w:rsidRPr="00AD3914">
        <w:rPr>
          <w:rFonts w:ascii="Arial" w:hAnsi="Arial" w:cs="Arial"/>
          <w:sz w:val="22"/>
          <w:szCs w:val="22"/>
        </w:rPr>
        <w:t xml:space="preserve">, M., Meynell, J., Pearce, P.F., and Collins, L.J. (2003) ‘The challenges of searching for and retrieving qualitative studies’, </w:t>
      </w:r>
      <w:r w:rsidRPr="00AD3914">
        <w:rPr>
          <w:rFonts w:ascii="Arial" w:hAnsi="Arial" w:cs="Arial"/>
          <w:i/>
          <w:iCs/>
          <w:sz w:val="22"/>
          <w:szCs w:val="22"/>
        </w:rPr>
        <w:t xml:space="preserve">Western Journal of Nursing Research, </w:t>
      </w:r>
      <w:r w:rsidRPr="00AD3914">
        <w:rPr>
          <w:rFonts w:ascii="Arial" w:hAnsi="Arial" w:cs="Arial"/>
          <w:sz w:val="22"/>
          <w:szCs w:val="22"/>
        </w:rPr>
        <w:t>25(2), pp. 153-178.</w:t>
      </w:r>
    </w:p>
    <w:p w14:paraId="40CEA748" w14:textId="77777777" w:rsidR="00AD3914" w:rsidRPr="00AD3914" w:rsidRDefault="00AD3914" w:rsidP="00AD3914">
      <w:pPr>
        <w:spacing w:line="360" w:lineRule="auto"/>
        <w:rPr>
          <w:rFonts w:ascii="Arial" w:hAnsi="Arial" w:cs="Arial"/>
          <w:sz w:val="22"/>
          <w:szCs w:val="22"/>
        </w:rPr>
      </w:pPr>
    </w:p>
    <w:p w14:paraId="52F44E52"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Bell, J.L. (2000) </w:t>
      </w:r>
      <w:r w:rsidRPr="00AD3914">
        <w:rPr>
          <w:rFonts w:ascii="Arial" w:hAnsi="Arial" w:cs="Arial"/>
          <w:i/>
          <w:iCs/>
          <w:sz w:val="22"/>
          <w:szCs w:val="22"/>
        </w:rPr>
        <w:t xml:space="preserve">The Singing Thing: A Case for Congregational Singing. </w:t>
      </w:r>
      <w:r w:rsidRPr="00AD3914">
        <w:rPr>
          <w:rFonts w:ascii="Arial" w:hAnsi="Arial" w:cs="Arial"/>
          <w:sz w:val="22"/>
          <w:szCs w:val="22"/>
        </w:rPr>
        <w:t xml:space="preserve">Glasgow: Wild Goose Publications. </w:t>
      </w:r>
    </w:p>
    <w:p w14:paraId="016D7F7A" w14:textId="77777777" w:rsidR="00AD3914" w:rsidRPr="00AD3914" w:rsidRDefault="00AD3914" w:rsidP="00AD3914">
      <w:pPr>
        <w:spacing w:line="360" w:lineRule="auto"/>
        <w:rPr>
          <w:rFonts w:ascii="Arial" w:hAnsi="Arial" w:cs="Arial"/>
          <w:sz w:val="22"/>
          <w:szCs w:val="22"/>
        </w:rPr>
      </w:pPr>
    </w:p>
    <w:p w14:paraId="60C01D12" w14:textId="77777777" w:rsidR="00AD3914" w:rsidRPr="00AD3914" w:rsidRDefault="00AD3914" w:rsidP="00AD3914">
      <w:pPr>
        <w:spacing w:line="360" w:lineRule="auto"/>
        <w:rPr>
          <w:rFonts w:ascii="Arial" w:hAnsi="Arial" w:cs="Arial"/>
          <w:sz w:val="22"/>
          <w:szCs w:val="22"/>
        </w:rPr>
      </w:pPr>
      <w:proofErr w:type="spellStart"/>
      <w:r w:rsidRPr="00AD3914">
        <w:rPr>
          <w:rFonts w:ascii="Arial" w:hAnsi="Arial" w:cs="Arial"/>
          <w:sz w:val="22"/>
          <w:szCs w:val="22"/>
        </w:rPr>
        <w:t>Birge</w:t>
      </w:r>
      <w:proofErr w:type="spellEnd"/>
      <w:r w:rsidRPr="00AD3914">
        <w:rPr>
          <w:rFonts w:ascii="Arial" w:hAnsi="Arial" w:cs="Arial"/>
          <w:sz w:val="22"/>
          <w:szCs w:val="22"/>
        </w:rPr>
        <w:t xml:space="preserve">, E.B. (1928) </w:t>
      </w:r>
      <w:r w:rsidRPr="00AD3914">
        <w:rPr>
          <w:rFonts w:ascii="Arial" w:hAnsi="Arial" w:cs="Arial"/>
          <w:i/>
          <w:iCs/>
          <w:sz w:val="22"/>
          <w:szCs w:val="22"/>
        </w:rPr>
        <w:t xml:space="preserve">History of Public School Music in the United States. </w:t>
      </w:r>
      <w:r w:rsidRPr="00AD3914">
        <w:rPr>
          <w:rFonts w:ascii="Arial" w:hAnsi="Arial" w:cs="Arial"/>
          <w:sz w:val="22"/>
          <w:szCs w:val="22"/>
        </w:rPr>
        <w:t xml:space="preserve">Boston: Oliver </w:t>
      </w:r>
      <w:proofErr w:type="spellStart"/>
      <w:r w:rsidRPr="00AD3914">
        <w:rPr>
          <w:rFonts w:ascii="Arial" w:hAnsi="Arial" w:cs="Arial"/>
          <w:sz w:val="22"/>
          <w:szCs w:val="22"/>
        </w:rPr>
        <w:t>Ditson</w:t>
      </w:r>
      <w:proofErr w:type="spellEnd"/>
      <w:r w:rsidRPr="00AD3914">
        <w:rPr>
          <w:rFonts w:ascii="Arial" w:hAnsi="Arial" w:cs="Arial"/>
          <w:sz w:val="22"/>
          <w:szCs w:val="22"/>
        </w:rPr>
        <w:t xml:space="preserve"> Company. Available at: https://archive.org/details/historyofpublics0000birg/page/n5/mode/2up?ref=ol&amp;view=theater (Accessed 20 April 2024). </w:t>
      </w:r>
    </w:p>
    <w:p w14:paraId="45282CC2" w14:textId="77777777" w:rsidR="00AD3914" w:rsidRPr="00AD3914" w:rsidRDefault="00AD3914" w:rsidP="00AD3914">
      <w:pPr>
        <w:spacing w:line="360" w:lineRule="auto"/>
        <w:rPr>
          <w:rFonts w:ascii="Arial" w:hAnsi="Arial" w:cs="Arial"/>
          <w:sz w:val="22"/>
          <w:szCs w:val="22"/>
        </w:rPr>
      </w:pPr>
    </w:p>
    <w:p w14:paraId="3149DF07"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Blacking, J. (1973) </w:t>
      </w:r>
      <w:r w:rsidRPr="00AD3914">
        <w:rPr>
          <w:rFonts w:ascii="Arial" w:hAnsi="Arial" w:cs="Arial"/>
          <w:i/>
          <w:iCs/>
          <w:sz w:val="22"/>
          <w:szCs w:val="22"/>
        </w:rPr>
        <w:t>How Musical Is Man?</w:t>
      </w:r>
      <w:r w:rsidRPr="00AD3914">
        <w:rPr>
          <w:rFonts w:ascii="Arial" w:hAnsi="Arial" w:cs="Arial"/>
          <w:sz w:val="22"/>
          <w:szCs w:val="22"/>
        </w:rPr>
        <w:t xml:space="preserve"> Seattle, WA: University of Washington Press.</w:t>
      </w:r>
    </w:p>
    <w:p w14:paraId="79FDCD21" w14:textId="77777777" w:rsidR="00AD3914" w:rsidRPr="00AD3914" w:rsidRDefault="00AD3914" w:rsidP="00AD3914">
      <w:pPr>
        <w:spacing w:line="360" w:lineRule="auto"/>
        <w:rPr>
          <w:rFonts w:ascii="Arial" w:hAnsi="Arial" w:cs="Arial"/>
          <w:sz w:val="22"/>
          <w:szCs w:val="22"/>
        </w:rPr>
      </w:pPr>
    </w:p>
    <w:p w14:paraId="18B37708"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Bonner, A. and </w:t>
      </w:r>
      <w:proofErr w:type="spellStart"/>
      <w:r w:rsidRPr="00AD3914">
        <w:rPr>
          <w:rFonts w:ascii="Arial" w:hAnsi="Arial" w:cs="Arial"/>
          <w:sz w:val="22"/>
          <w:szCs w:val="22"/>
        </w:rPr>
        <w:t>Tolhurst</w:t>
      </w:r>
      <w:proofErr w:type="spellEnd"/>
      <w:r w:rsidRPr="00AD3914">
        <w:rPr>
          <w:rFonts w:ascii="Arial" w:hAnsi="Arial" w:cs="Arial"/>
          <w:sz w:val="22"/>
          <w:szCs w:val="22"/>
        </w:rPr>
        <w:t xml:space="preserve">, G. (2002) ‘Insider-outsider perspectives of participant observation’, </w:t>
      </w:r>
      <w:r w:rsidRPr="00AD3914">
        <w:rPr>
          <w:rFonts w:ascii="Arial" w:hAnsi="Arial" w:cs="Arial"/>
          <w:i/>
          <w:iCs/>
          <w:sz w:val="22"/>
          <w:szCs w:val="22"/>
        </w:rPr>
        <w:t xml:space="preserve">Nurse Researcher, </w:t>
      </w:r>
      <w:r w:rsidRPr="00AD3914">
        <w:rPr>
          <w:rFonts w:ascii="Arial" w:hAnsi="Arial" w:cs="Arial"/>
          <w:sz w:val="22"/>
          <w:szCs w:val="22"/>
        </w:rPr>
        <w:t>9(4), pp. 7-19.</w:t>
      </w:r>
    </w:p>
    <w:p w14:paraId="37EA341D" w14:textId="77777777" w:rsidR="00AD3914" w:rsidRPr="00AD3914" w:rsidRDefault="00AD3914" w:rsidP="00AD3914">
      <w:pPr>
        <w:spacing w:line="360" w:lineRule="auto"/>
        <w:rPr>
          <w:rFonts w:ascii="Arial" w:hAnsi="Arial" w:cs="Arial"/>
          <w:sz w:val="22"/>
          <w:szCs w:val="22"/>
        </w:rPr>
      </w:pPr>
    </w:p>
    <w:p w14:paraId="2EDE1DF1"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Booth, A., Noyes, J. </w:t>
      </w:r>
      <w:proofErr w:type="spellStart"/>
      <w:r w:rsidRPr="00AD3914">
        <w:rPr>
          <w:rFonts w:ascii="Arial" w:hAnsi="Arial" w:cs="Arial"/>
          <w:sz w:val="22"/>
          <w:szCs w:val="22"/>
        </w:rPr>
        <w:t>Flemming</w:t>
      </w:r>
      <w:proofErr w:type="spellEnd"/>
      <w:r w:rsidRPr="00AD3914">
        <w:rPr>
          <w:rFonts w:ascii="Arial" w:hAnsi="Arial" w:cs="Arial"/>
          <w:sz w:val="22"/>
          <w:szCs w:val="22"/>
        </w:rPr>
        <w:t xml:space="preserve">, K., </w:t>
      </w:r>
      <w:proofErr w:type="spellStart"/>
      <w:r w:rsidRPr="00AD3914">
        <w:rPr>
          <w:rFonts w:ascii="Arial" w:hAnsi="Arial" w:cs="Arial"/>
          <w:sz w:val="22"/>
          <w:szCs w:val="22"/>
        </w:rPr>
        <w:t>Gerhardus</w:t>
      </w:r>
      <w:proofErr w:type="spellEnd"/>
      <w:r w:rsidRPr="00AD3914">
        <w:rPr>
          <w:rFonts w:ascii="Arial" w:hAnsi="Arial" w:cs="Arial"/>
          <w:sz w:val="22"/>
          <w:szCs w:val="22"/>
        </w:rPr>
        <w:t xml:space="preserve">, A., </w:t>
      </w:r>
      <w:proofErr w:type="spellStart"/>
      <w:r w:rsidRPr="00AD3914">
        <w:rPr>
          <w:rFonts w:ascii="Arial" w:hAnsi="Arial" w:cs="Arial"/>
          <w:sz w:val="22"/>
          <w:szCs w:val="22"/>
        </w:rPr>
        <w:t>Wahlster</w:t>
      </w:r>
      <w:proofErr w:type="spellEnd"/>
      <w:r w:rsidRPr="00AD3914">
        <w:rPr>
          <w:rFonts w:ascii="Arial" w:hAnsi="Arial" w:cs="Arial"/>
          <w:sz w:val="22"/>
          <w:szCs w:val="22"/>
        </w:rPr>
        <w:t xml:space="preserve">, P., Van Der Wilt, G.J., </w:t>
      </w:r>
      <w:proofErr w:type="spellStart"/>
      <w:r w:rsidRPr="00AD3914">
        <w:rPr>
          <w:rFonts w:ascii="Arial" w:hAnsi="Arial" w:cs="Arial"/>
          <w:sz w:val="22"/>
          <w:szCs w:val="22"/>
        </w:rPr>
        <w:t>Mozygemba</w:t>
      </w:r>
      <w:proofErr w:type="spellEnd"/>
      <w:r w:rsidRPr="00AD3914">
        <w:rPr>
          <w:rFonts w:ascii="Arial" w:hAnsi="Arial" w:cs="Arial"/>
          <w:sz w:val="22"/>
          <w:szCs w:val="22"/>
        </w:rPr>
        <w:t xml:space="preserve">, K., </w:t>
      </w:r>
      <w:proofErr w:type="spellStart"/>
      <w:r w:rsidRPr="00AD3914">
        <w:rPr>
          <w:rFonts w:ascii="Arial" w:hAnsi="Arial" w:cs="Arial"/>
          <w:sz w:val="22"/>
          <w:szCs w:val="22"/>
        </w:rPr>
        <w:t>Refolo</w:t>
      </w:r>
      <w:proofErr w:type="spellEnd"/>
      <w:r w:rsidRPr="00AD3914">
        <w:rPr>
          <w:rFonts w:ascii="Arial" w:hAnsi="Arial" w:cs="Arial"/>
          <w:sz w:val="22"/>
          <w:szCs w:val="22"/>
        </w:rPr>
        <w:t xml:space="preserve">, P., </w:t>
      </w:r>
      <w:proofErr w:type="spellStart"/>
      <w:r w:rsidRPr="00AD3914">
        <w:rPr>
          <w:rFonts w:ascii="Arial" w:hAnsi="Arial" w:cs="Arial"/>
          <w:sz w:val="22"/>
          <w:szCs w:val="22"/>
        </w:rPr>
        <w:t>Sacchini</w:t>
      </w:r>
      <w:proofErr w:type="spellEnd"/>
      <w:r w:rsidRPr="00AD3914">
        <w:rPr>
          <w:rFonts w:ascii="Arial" w:hAnsi="Arial" w:cs="Arial"/>
          <w:sz w:val="22"/>
          <w:szCs w:val="22"/>
        </w:rPr>
        <w:t xml:space="preserve">, D., </w:t>
      </w:r>
      <w:proofErr w:type="spellStart"/>
      <w:r w:rsidRPr="00AD3914">
        <w:rPr>
          <w:rFonts w:ascii="Arial" w:hAnsi="Arial" w:cs="Arial"/>
          <w:sz w:val="22"/>
          <w:szCs w:val="22"/>
        </w:rPr>
        <w:t>Tummers</w:t>
      </w:r>
      <w:proofErr w:type="spellEnd"/>
      <w:r w:rsidRPr="00AD3914">
        <w:rPr>
          <w:rFonts w:ascii="Arial" w:hAnsi="Arial" w:cs="Arial"/>
          <w:sz w:val="22"/>
          <w:szCs w:val="22"/>
        </w:rPr>
        <w:t xml:space="preserve">, M., </w:t>
      </w:r>
      <w:proofErr w:type="spellStart"/>
      <w:r w:rsidRPr="00AD3914">
        <w:rPr>
          <w:rFonts w:ascii="Arial" w:hAnsi="Arial" w:cs="Arial"/>
          <w:sz w:val="22"/>
          <w:szCs w:val="22"/>
        </w:rPr>
        <w:t>Rehfuess</w:t>
      </w:r>
      <w:proofErr w:type="spellEnd"/>
      <w:r w:rsidRPr="00AD3914">
        <w:rPr>
          <w:rFonts w:ascii="Arial" w:hAnsi="Arial" w:cs="Arial"/>
          <w:sz w:val="22"/>
          <w:szCs w:val="22"/>
        </w:rPr>
        <w:t xml:space="preserve">, E. (2016) </w:t>
      </w:r>
      <w:r w:rsidRPr="00AD3914">
        <w:rPr>
          <w:rFonts w:ascii="Arial" w:hAnsi="Arial" w:cs="Arial"/>
          <w:i/>
          <w:iCs/>
          <w:sz w:val="22"/>
          <w:szCs w:val="22"/>
        </w:rPr>
        <w:t xml:space="preserve">Guidance on choosing qualitative evidence synthesis methods in health technology assessments of complex interventions. </w:t>
      </w:r>
      <w:r w:rsidRPr="00AD3914">
        <w:rPr>
          <w:rFonts w:ascii="Arial" w:hAnsi="Arial" w:cs="Arial"/>
          <w:sz w:val="22"/>
          <w:szCs w:val="22"/>
        </w:rPr>
        <w:t>Available at: http://esquiresheffield.pbworks.com/w/file/fetch/111070576/Guidance-on-choosing-qualitative-</w:t>
      </w:r>
      <w:r w:rsidRPr="00AD3914">
        <w:rPr>
          <w:rFonts w:ascii="Arial" w:hAnsi="Arial" w:cs="Arial"/>
          <w:sz w:val="22"/>
          <w:szCs w:val="22"/>
        </w:rPr>
        <w:lastRenderedPageBreak/>
        <w:t>evidence-synthesis-methods-for-use-in-HTA-of-complex-interventi.pdf (Accessed: 9 February 2024).</w:t>
      </w:r>
    </w:p>
    <w:p w14:paraId="1A2F857D" w14:textId="77777777" w:rsidR="00AD3914" w:rsidRPr="00AD3914" w:rsidRDefault="00AD3914" w:rsidP="00AD3914">
      <w:pPr>
        <w:spacing w:line="360" w:lineRule="auto"/>
        <w:rPr>
          <w:rFonts w:ascii="Arial" w:hAnsi="Arial" w:cs="Arial"/>
          <w:sz w:val="22"/>
          <w:szCs w:val="22"/>
        </w:rPr>
      </w:pPr>
    </w:p>
    <w:p w14:paraId="2C20C535"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Booth, A. (2017) ‘Qualitative evidence synthesis’, in K. Facey, H. </w:t>
      </w:r>
      <w:proofErr w:type="spellStart"/>
      <w:r w:rsidRPr="00AD3914">
        <w:rPr>
          <w:rFonts w:ascii="Arial" w:hAnsi="Arial" w:cs="Arial"/>
          <w:sz w:val="22"/>
          <w:szCs w:val="22"/>
        </w:rPr>
        <w:t>Ploug</w:t>
      </w:r>
      <w:proofErr w:type="spellEnd"/>
      <w:r w:rsidRPr="00AD3914">
        <w:rPr>
          <w:rFonts w:ascii="Arial" w:hAnsi="Arial" w:cs="Arial"/>
          <w:sz w:val="22"/>
          <w:szCs w:val="22"/>
        </w:rPr>
        <w:t xml:space="preserve"> Hansen, and A. Single (eds) </w:t>
      </w:r>
      <w:r w:rsidRPr="00AD3914">
        <w:rPr>
          <w:rFonts w:ascii="Arial" w:hAnsi="Arial" w:cs="Arial"/>
          <w:i/>
          <w:iCs/>
          <w:sz w:val="22"/>
          <w:szCs w:val="22"/>
        </w:rPr>
        <w:t>Patient Involvement in Health Technology Assessment.</w:t>
      </w:r>
      <w:r w:rsidRPr="00AD3914">
        <w:rPr>
          <w:rFonts w:ascii="Arial" w:hAnsi="Arial" w:cs="Arial"/>
          <w:sz w:val="22"/>
          <w:szCs w:val="22"/>
        </w:rPr>
        <w:t xml:space="preserve"> Singapore: </w:t>
      </w:r>
      <w:proofErr w:type="spellStart"/>
      <w:r w:rsidRPr="00AD3914">
        <w:rPr>
          <w:rFonts w:ascii="Arial" w:hAnsi="Arial" w:cs="Arial"/>
          <w:sz w:val="22"/>
          <w:szCs w:val="22"/>
        </w:rPr>
        <w:t>Adis</w:t>
      </w:r>
      <w:proofErr w:type="spellEnd"/>
      <w:r w:rsidRPr="00AD3914">
        <w:rPr>
          <w:rFonts w:ascii="Arial" w:hAnsi="Arial" w:cs="Arial"/>
          <w:sz w:val="22"/>
          <w:szCs w:val="22"/>
        </w:rPr>
        <w:t>, pp. 187-199. Available at: https://eprints.whiterose.ac.uk/142061/3/15%20QES%20Booth%20rev2%20reviewed%20%28final%29.pdf (Accessed: 8 February 2024).</w:t>
      </w:r>
    </w:p>
    <w:p w14:paraId="003A4FF5" w14:textId="77777777" w:rsidR="00AD3914" w:rsidRPr="00AD3914" w:rsidRDefault="00AD3914" w:rsidP="00AD3914">
      <w:pPr>
        <w:spacing w:line="360" w:lineRule="auto"/>
        <w:rPr>
          <w:rFonts w:ascii="Arial" w:hAnsi="Arial" w:cs="Arial"/>
          <w:sz w:val="22"/>
          <w:szCs w:val="22"/>
        </w:rPr>
      </w:pPr>
    </w:p>
    <w:p w14:paraId="581A2B57" w14:textId="77777777" w:rsidR="00AD3914" w:rsidRPr="00AD3914" w:rsidRDefault="00AD3914" w:rsidP="00AD3914">
      <w:pPr>
        <w:spacing w:line="360" w:lineRule="auto"/>
        <w:rPr>
          <w:rFonts w:ascii="Arial" w:hAnsi="Arial" w:cs="Arial"/>
          <w:sz w:val="22"/>
          <w:szCs w:val="22"/>
        </w:rPr>
      </w:pPr>
      <w:proofErr w:type="spellStart"/>
      <w:r w:rsidRPr="00AD3914">
        <w:rPr>
          <w:rFonts w:ascii="Arial" w:hAnsi="Arial" w:cs="Arial"/>
          <w:sz w:val="22"/>
          <w:szCs w:val="22"/>
        </w:rPr>
        <w:t>Bramer</w:t>
      </w:r>
      <w:proofErr w:type="spellEnd"/>
      <w:r w:rsidRPr="00AD3914">
        <w:rPr>
          <w:rFonts w:ascii="Arial" w:hAnsi="Arial" w:cs="Arial"/>
          <w:sz w:val="22"/>
          <w:szCs w:val="22"/>
        </w:rPr>
        <w:t xml:space="preserve">, W.M., de </w:t>
      </w:r>
      <w:proofErr w:type="spellStart"/>
      <w:r w:rsidRPr="00AD3914">
        <w:rPr>
          <w:rFonts w:ascii="Arial" w:hAnsi="Arial" w:cs="Arial"/>
          <w:sz w:val="22"/>
          <w:szCs w:val="22"/>
        </w:rPr>
        <w:t>Jonge</w:t>
      </w:r>
      <w:proofErr w:type="spellEnd"/>
      <w:r w:rsidRPr="00AD3914">
        <w:rPr>
          <w:rFonts w:ascii="Arial" w:hAnsi="Arial" w:cs="Arial"/>
          <w:sz w:val="22"/>
          <w:szCs w:val="22"/>
        </w:rPr>
        <w:t xml:space="preserve">, G.B., </w:t>
      </w:r>
      <w:proofErr w:type="spellStart"/>
      <w:r w:rsidRPr="00AD3914">
        <w:rPr>
          <w:rFonts w:ascii="Arial" w:hAnsi="Arial" w:cs="Arial"/>
          <w:sz w:val="22"/>
          <w:szCs w:val="22"/>
        </w:rPr>
        <w:t>Rethlefsen</w:t>
      </w:r>
      <w:proofErr w:type="spellEnd"/>
      <w:r w:rsidRPr="00AD3914">
        <w:rPr>
          <w:rFonts w:ascii="Arial" w:hAnsi="Arial" w:cs="Arial"/>
          <w:sz w:val="22"/>
          <w:szCs w:val="22"/>
        </w:rPr>
        <w:t xml:space="preserve">, M.L., Mast, F., and </w:t>
      </w:r>
      <w:proofErr w:type="spellStart"/>
      <w:r w:rsidRPr="00AD3914">
        <w:rPr>
          <w:rFonts w:ascii="Arial" w:hAnsi="Arial" w:cs="Arial"/>
          <w:sz w:val="22"/>
          <w:szCs w:val="22"/>
        </w:rPr>
        <w:t>Kleijnen</w:t>
      </w:r>
      <w:proofErr w:type="spellEnd"/>
      <w:r w:rsidRPr="00AD3914">
        <w:rPr>
          <w:rFonts w:ascii="Arial" w:hAnsi="Arial" w:cs="Arial"/>
          <w:sz w:val="22"/>
          <w:szCs w:val="22"/>
        </w:rPr>
        <w:t xml:space="preserve">, J. (2018) ‘A systematic approach to searching: an efficient and complete method to develop literature searches’, </w:t>
      </w:r>
      <w:r w:rsidRPr="00AD3914">
        <w:rPr>
          <w:rFonts w:ascii="Arial" w:hAnsi="Arial" w:cs="Arial"/>
          <w:i/>
          <w:iCs/>
          <w:sz w:val="22"/>
          <w:szCs w:val="22"/>
        </w:rPr>
        <w:t xml:space="preserve">Journal of the Medical Library Association, </w:t>
      </w:r>
      <w:r w:rsidRPr="00AD3914">
        <w:rPr>
          <w:rFonts w:ascii="Arial" w:hAnsi="Arial" w:cs="Arial"/>
          <w:sz w:val="22"/>
          <w:szCs w:val="22"/>
        </w:rPr>
        <w:t>106(4), pp. 531-541.</w:t>
      </w:r>
    </w:p>
    <w:p w14:paraId="7EFD916E" w14:textId="77777777" w:rsidR="00AD3914" w:rsidRPr="00AD3914" w:rsidRDefault="00AD3914" w:rsidP="00AD3914">
      <w:pPr>
        <w:spacing w:line="360" w:lineRule="auto"/>
        <w:rPr>
          <w:rFonts w:ascii="Arial" w:hAnsi="Arial" w:cs="Arial"/>
          <w:i/>
          <w:iCs/>
          <w:sz w:val="22"/>
          <w:szCs w:val="22"/>
        </w:rPr>
      </w:pPr>
    </w:p>
    <w:p w14:paraId="60C1159B" w14:textId="77777777" w:rsidR="00AD3914" w:rsidRPr="00AD3914" w:rsidRDefault="00AD3914" w:rsidP="00AD3914">
      <w:pPr>
        <w:spacing w:line="360" w:lineRule="auto"/>
        <w:rPr>
          <w:rFonts w:ascii="Arial" w:hAnsi="Arial" w:cs="Arial"/>
          <w:sz w:val="22"/>
          <w:szCs w:val="22"/>
        </w:rPr>
      </w:pPr>
      <w:proofErr w:type="spellStart"/>
      <w:r w:rsidRPr="00AD3914">
        <w:rPr>
          <w:rFonts w:ascii="Arial" w:hAnsi="Arial" w:cs="Arial"/>
          <w:sz w:val="22"/>
          <w:szCs w:val="22"/>
        </w:rPr>
        <w:t>Bannan</w:t>
      </w:r>
      <w:proofErr w:type="spellEnd"/>
      <w:r w:rsidRPr="00AD3914">
        <w:rPr>
          <w:rFonts w:ascii="Arial" w:hAnsi="Arial" w:cs="Arial"/>
          <w:sz w:val="22"/>
          <w:szCs w:val="22"/>
        </w:rPr>
        <w:t xml:space="preserve">, N. (2020) ‘Evolutionary psychology and the necessity for music education for all’, </w:t>
      </w:r>
      <w:r w:rsidRPr="00AD3914">
        <w:rPr>
          <w:rFonts w:ascii="Arial" w:hAnsi="Arial" w:cs="Arial"/>
          <w:i/>
          <w:iCs/>
          <w:sz w:val="22"/>
          <w:szCs w:val="22"/>
        </w:rPr>
        <w:t>Australian Journal of Music Education</w:t>
      </w:r>
      <w:r w:rsidRPr="00AD3914">
        <w:rPr>
          <w:rFonts w:ascii="Arial" w:hAnsi="Arial" w:cs="Arial"/>
          <w:sz w:val="22"/>
          <w:szCs w:val="22"/>
        </w:rPr>
        <w:t>, 53(2), pp. 13-18.</w:t>
      </w:r>
    </w:p>
    <w:p w14:paraId="6A66C3AE" w14:textId="77777777" w:rsidR="00AD3914" w:rsidRPr="00AD3914" w:rsidRDefault="00AD3914" w:rsidP="00AD3914">
      <w:pPr>
        <w:spacing w:line="360" w:lineRule="auto"/>
        <w:rPr>
          <w:rFonts w:ascii="Arial" w:hAnsi="Arial" w:cs="Arial"/>
          <w:i/>
          <w:iCs/>
          <w:sz w:val="22"/>
          <w:szCs w:val="22"/>
        </w:rPr>
      </w:pPr>
    </w:p>
    <w:p w14:paraId="036DEB64"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Britten, N. and Pope, C. (2012) ‘Chapter 3: Medicine taking for asthma: a worked example of meta-ethnography’, in K. Hannes and C. Lockwood (eds) </w:t>
      </w:r>
      <w:r w:rsidRPr="00AD3914">
        <w:rPr>
          <w:rFonts w:ascii="Arial" w:hAnsi="Arial" w:cs="Arial"/>
          <w:i/>
          <w:iCs/>
          <w:sz w:val="22"/>
          <w:szCs w:val="22"/>
        </w:rPr>
        <w:t>Synthesizing Qualitative Research: Choosing the Right Approach</w:t>
      </w:r>
      <w:r w:rsidRPr="00AD3914">
        <w:rPr>
          <w:rFonts w:ascii="Arial" w:hAnsi="Arial" w:cs="Arial"/>
          <w:sz w:val="22"/>
          <w:szCs w:val="22"/>
        </w:rPr>
        <w:t>. Chichester, UK: Wiley-Blackwell BMJ Books, pp. 41-58.</w:t>
      </w:r>
    </w:p>
    <w:p w14:paraId="2AEC1480" w14:textId="77777777" w:rsidR="00AD3914" w:rsidRPr="00AD3914" w:rsidRDefault="00AD3914" w:rsidP="00AD3914">
      <w:pPr>
        <w:spacing w:line="360" w:lineRule="auto"/>
        <w:rPr>
          <w:rFonts w:ascii="Arial" w:hAnsi="Arial" w:cs="Arial"/>
          <w:sz w:val="22"/>
          <w:szCs w:val="22"/>
        </w:rPr>
      </w:pPr>
    </w:p>
    <w:p w14:paraId="3DDB3CAE"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Burnard, P. (2012) </w:t>
      </w:r>
      <w:r w:rsidRPr="00AD3914">
        <w:rPr>
          <w:rFonts w:ascii="Arial" w:hAnsi="Arial" w:cs="Arial"/>
          <w:i/>
          <w:iCs/>
          <w:sz w:val="22"/>
          <w:szCs w:val="22"/>
        </w:rPr>
        <w:t xml:space="preserve">Musical creativities in practice. </w:t>
      </w:r>
      <w:r w:rsidRPr="00AD3914">
        <w:rPr>
          <w:rFonts w:ascii="Arial" w:hAnsi="Arial" w:cs="Arial"/>
          <w:sz w:val="22"/>
          <w:szCs w:val="22"/>
        </w:rPr>
        <w:t xml:space="preserve">Oxford, UK: Oxford University Press. </w:t>
      </w:r>
    </w:p>
    <w:p w14:paraId="1EB3B24F" w14:textId="77777777" w:rsidR="00AD3914" w:rsidRPr="00AD3914" w:rsidRDefault="00AD3914" w:rsidP="00AD3914">
      <w:pPr>
        <w:spacing w:line="360" w:lineRule="auto"/>
        <w:rPr>
          <w:rFonts w:ascii="Arial" w:hAnsi="Arial" w:cs="Arial"/>
          <w:sz w:val="22"/>
          <w:szCs w:val="22"/>
        </w:rPr>
      </w:pPr>
    </w:p>
    <w:p w14:paraId="6ECC4508"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Campbell, R., Pound, P. Pope, C., Britten, N., Pill, R., Morgan, M., and Donovan, J. (2003) ‘Evaluating meta-ethnography: a synthesis of qualitative research on lay experiences of diabetes and diabetes care’, </w:t>
      </w:r>
      <w:r w:rsidRPr="00AD3914">
        <w:rPr>
          <w:rFonts w:ascii="Arial" w:hAnsi="Arial" w:cs="Arial"/>
          <w:i/>
          <w:iCs/>
          <w:sz w:val="22"/>
          <w:szCs w:val="22"/>
        </w:rPr>
        <w:t>Social Science and Medicine</w:t>
      </w:r>
      <w:r w:rsidRPr="00AD3914">
        <w:rPr>
          <w:rFonts w:ascii="Arial" w:hAnsi="Arial" w:cs="Arial"/>
          <w:sz w:val="22"/>
          <w:szCs w:val="22"/>
        </w:rPr>
        <w:t xml:space="preserve">, 56(4), pp. 671-684. </w:t>
      </w:r>
    </w:p>
    <w:p w14:paraId="2D8136EC" w14:textId="77777777" w:rsidR="00AD3914" w:rsidRPr="00AD3914" w:rsidRDefault="00AD3914" w:rsidP="00AD3914">
      <w:pPr>
        <w:spacing w:line="360" w:lineRule="auto"/>
        <w:rPr>
          <w:rFonts w:ascii="Arial" w:hAnsi="Arial" w:cs="Arial"/>
          <w:sz w:val="22"/>
          <w:szCs w:val="22"/>
        </w:rPr>
      </w:pPr>
    </w:p>
    <w:p w14:paraId="5124CEAE"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Clift, S., </w:t>
      </w:r>
      <w:proofErr w:type="spellStart"/>
      <w:r w:rsidRPr="00AD3914">
        <w:rPr>
          <w:rFonts w:ascii="Arial" w:hAnsi="Arial" w:cs="Arial"/>
          <w:sz w:val="22"/>
          <w:szCs w:val="22"/>
        </w:rPr>
        <w:t>Hancox</w:t>
      </w:r>
      <w:proofErr w:type="spellEnd"/>
      <w:r w:rsidRPr="00AD3914">
        <w:rPr>
          <w:rFonts w:ascii="Arial" w:hAnsi="Arial" w:cs="Arial"/>
          <w:sz w:val="22"/>
          <w:szCs w:val="22"/>
        </w:rPr>
        <w:t xml:space="preserve">, G., </w:t>
      </w:r>
      <w:proofErr w:type="spellStart"/>
      <w:r w:rsidRPr="00AD3914">
        <w:rPr>
          <w:rFonts w:ascii="Arial" w:hAnsi="Arial" w:cs="Arial"/>
          <w:sz w:val="22"/>
          <w:szCs w:val="22"/>
        </w:rPr>
        <w:t>Staricoff</w:t>
      </w:r>
      <w:proofErr w:type="spellEnd"/>
      <w:r w:rsidRPr="00AD3914">
        <w:rPr>
          <w:rFonts w:ascii="Arial" w:hAnsi="Arial" w:cs="Arial"/>
          <w:sz w:val="22"/>
          <w:szCs w:val="22"/>
        </w:rPr>
        <w:t xml:space="preserve">, R., and Whitmore, C. (2008) </w:t>
      </w:r>
      <w:r w:rsidRPr="00AD3914">
        <w:rPr>
          <w:rFonts w:ascii="Arial" w:hAnsi="Arial" w:cs="Arial"/>
          <w:i/>
          <w:iCs/>
          <w:sz w:val="22"/>
          <w:szCs w:val="22"/>
        </w:rPr>
        <w:t xml:space="preserve">Singing and Health: A Systematic Mapping and Review of Non-Clinical Research. </w:t>
      </w:r>
      <w:r w:rsidRPr="00AD3914">
        <w:rPr>
          <w:rFonts w:ascii="Arial" w:hAnsi="Arial" w:cs="Arial"/>
          <w:sz w:val="22"/>
          <w:szCs w:val="22"/>
        </w:rPr>
        <w:t xml:space="preserve">Canterbury, UK: Sidney De </w:t>
      </w:r>
      <w:proofErr w:type="spellStart"/>
      <w:r w:rsidRPr="00AD3914">
        <w:rPr>
          <w:rFonts w:ascii="Arial" w:hAnsi="Arial" w:cs="Arial"/>
          <w:sz w:val="22"/>
          <w:szCs w:val="22"/>
        </w:rPr>
        <w:t>Haan</w:t>
      </w:r>
      <w:proofErr w:type="spellEnd"/>
      <w:r w:rsidRPr="00AD3914">
        <w:rPr>
          <w:rFonts w:ascii="Arial" w:hAnsi="Arial" w:cs="Arial"/>
          <w:sz w:val="22"/>
          <w:szCs w:val="22"/>
        </w:rPr>
        <w:t xml:space="preserve"> Research Centre for Arts and Health. Available at: </w:t>
      </w:r>
      <w:proofErr w:type="gramStart"/>
      <w:r w:rsidRPr="00AD3914">
        <w:rPr>
          <w:rFonts w:ascii="Arial" w:hAnsi="Arial" w:cs="Arial"/>
          <w:sz w:val="22"/>
          <w:szCs w:val="22"/>
        </w:rPr>
        <w:t>https://www.researchgate.net/publication/238688798_Singing_and_Health_Summary_of_a_Systematic_Mapping_and_Review_of_Non-Clinical_Research  (</w:t>
      </w:r>
      <w:proofErr w:type="gramEnd"/>
      <w:r w:rsidRPr="00AD3914">
        <w:rPr>
          <w:rFonts w:ascii="Arial" w:hAnsi="Arial" w:cs="Arial"/>
          <w:sz w:val="22"/>
          <w:szCs w:val="22"/>
        </w:rPr>
        <w:t>Accessed 26 April 2024).</w:t>
      </w:r>
    </w:p>
    <w:p w14:paraId="0C19C5FA" w14:textId="77777777" w:rsidR="00AD3914" w:rsidRPr="00AD3914" w:rsidRDefault="00AD3914" w:rsidP="00AD3914">
      <w:pPr>
        <w:spacing w:line="360" w:lineRule="auto"/>
        <w:rPr>
          <w:rFonts w:ascii="Arial" w:hAnsi="Arial" w:cs="Arial"/>
          <w:sz w:val="22"/>
          <w:szCs w:val="22"/>
        </w:rPr>
      </w:pPr>
    </w:p>
    <w:p w14:paraId="53CCB65A" w14:textId="77777777" w:rsidR="00AD3914" w:rsidRPr="00AD3914" w:rsidRDefault="00AD3914" w:rsidP="00AD3914">
      <w:pPr>
        <w:spacing w:line="360" w:lineRule="auto"/>
        <w:rPr>
          <w:rFonts w:ascii="Arial" w:hAnsi="Arial" w:cs="Arial"/>
          <w:sz w:val="22"/>
          <w:szCs w:val="22"/>
        </w:rPr>
      </w:pPr>
      <w:proofErr w:type="spellStart"/>
      <w:r w:rsidRPr="00AD3914">
        <w:rPr>
          <w:rFonts w:ascii="Arial" w:hAnsi="Arial" w:cs="Arial"/>
          <w:sz w:val="22"/>
          <w:szCs w:val="22"/>
        </w:rPr>
        <w:t>Cogdill</w:t>
      </w:r>
      <w:proofErr w:type="spellEnd"/>
      <w:r w:rsidRPr="00AD3914">
        <w:rPr>
          <w:rFonts w:ascii="Arial" w:hAnsi="Arial" w:cs="Arial"/>
          <w:sz w:val="22"/>
          <w:szCs w:val="22"/>
        </w:rPr>
        <w:t xml:space="preserve">, S.H. (2015) ‘Applying research in motivation and learning to music education: what the experts say’, </w:t>
      </w:r>
      <w:r w:rsidRPr="00AD3914">
        <w:rPr>
          <w:rFonts w:ascii="Arial" w:hAnsi="Arial" w:cs="Arial"/>
          <w:i/>
          <w:iCs/>
          <w:sz w:val="22"/>
          <w:szCs w:val="22"/>
        </w:rPr>
        <w:t xml:space="preserve">Update: Applications of Research in Music Education. </w:t>
      </w:r>
      <w:r w:rsidRPr="00AD3914">
        <w:rPr>
          <w:rFonts w:ascii="Arial" w:hAnsi="Arial" w:cs="Arial"/>
          <w:sz w:val="22"/>
          <w:szCs w:val="22"/>
        </w:rPr>
        <w:t>33(2), pp. 49-57.</w:t>
      </w:r>
    </w:p>
    <w:p w14:paraId="6F7C6CD0" w14:textId="77777777" w:rsidR="00AD3914" w:rsidRPr="00AD3914" w:rsidRDefault="00AD3914" w:rsidP="00AD3914">
      <w:pPr>
        <w:spacing w:line="360" w:lineRule="auto"/>
        <w:rPr>
          <w:rFonts w:ascii="Arial" w:hAnsi="Arial" w:cs="Arial"/>
          <w:sz w:val="22"/>
          <w:szCs w:val="22"/>
        </w:rPr>
      </w:pPr>
    </w:p>
    <w:p w14:paraId="13676AC4"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Cook, D.J., Mulrow, C.D., Haynes, R.B. (1997) ‘Systematic reviews: synthesis of best evidence for clinical decisions’, </w:t>
      </w:r>
      <w:r w:rsidRPr="00AD3914">
        <w:rPr>
          <w:rFonts w:ascii="Arial" w:hAnsi="Arial" w:cs="Arial"/>
          <w:i/>
          <w:iCs/>
          <w:sz w:val="22"/>
          <w:szCs w:val="22"/>
        </w:rPr>
        <w:t>Annals of Internal Medicine</w:t>
      </w:r>
      <w:r w:rsidRPr="00AD3914">
        <w:rPr>
          <w:rFonts w:ascii="Arial" w:hAnsi="Arial" w:cs="Arial"/>
          <w:sz w:val="22"/>
          <w:szCs w:val="22"/>
        </w:rPr>
        <w:t>, 126(5), pp. 376–380.</w:t>
      </w:r>
    </w:p>
    <w:p w14:paraId="017796C8" w14:textId="77777777" w:rsidR="00AD3914" w:rsidRPr="00AD3914" w:rsidRDefault="00AD3914" w:rsidP="00AD3914">
      <w:pPr>
        <w:spacing w:line="360" w:lineRule="auto"/>
        <w:rPr>
          <w:rFonts w:ascii="Arial" w:hAnsi="Arial" w:cs="Arial"/>
          <w:sz w:val="22"/>
          <w:szCs w:val="22"/>
        </w:rPr>
      </w:pPr>
    </w:p>
    <w:p w14:paraId="63E02543"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Crabtree, </w:t>
      </w:r>
      <w:proofErr w:type="gramStart"/>
      <w:r w:rsidRPr="00AD3914">
        <w:rPr>
          <w:rFonts w:ascii="Arial" w:hAnsi="Arial" w:cs="Arial"/>
          <w:sz w:val="22"/>
          <w:szCs w:val="22"/>
        </w:rPr>
        <w:t>B.F.</w:t>
      </w:r>
      <w:proofErr w:type="gramEnd"/>
      <w:r w:rsidRPr="00AD3914">
        <w:rPr>
          <w:rFonts w:ascii="Arial" w:hAnsi="Arial" w:cs="Arial"/>
          <w:sz w:val="22"/>
          <w:szCs w:val="22"/>
        </w:rPr>
        <w:t xml:space="preserve"> and Miller, W.L. (1992) ‘A template approach to text analysis: developing and using codebooks’, in B.F. Crabtree and W.L. Miller (eds) </w:t>
      </w:r>
      <w:r w:rsidRPr="00AD3914">
        <w:rPr>
          <w:rFonts w:ascii="Arial" w:hAnsi="Arial" w:cs="Arial"/>
          <w:i/>
          <w:iCs/>
          <w:sz w:val="22"/>
          <w:szCs w:val="22"/>
        </w:rPr>
        <w:t xml:space="preserve">Doing Qualitative Research. </w:t>
      </w:r>
      <w:r w:rsidRPr="00AD3914">
        <w:rPr>
          <w:rFonts w:ascii="Arial" w:hAnsi="Arial" w:cs="Arial"/>
          <w:sz w:val="22"/>
          <w:szCs w:val="22"/>
        </w:rPr>
        <w:t>Newbury Park, CA: Sage Publications, pp. 93-109.</w:t>
      </w:r>
    </w:p>
    <w:p w14:paraId="2902546F" w14:textId="77777777" w:rsidR="00AD3914" w:rsidRPr="00AD3914" w:rsidRDefault="00AD3914" w:rsidP="00AD3914">
      <w:pPr>
        <w:spacing w:line="360" w:lineRule="auto"/>
        <w:rPr>
          <w:rFonts w:ascii="Arial" w:hAnsi="Arial" w:cs="Arial"/>
          <w:sz w:val="22"/>
          <w:szCs w:val="22"/>
        </w:rPr>
      </w:pPr>
    </w:p>
    <w:p w14:paraId="596DE424"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Critical Appraisal Skills </w:t>
      </w:r>
      <w:proofErr w:type="spellStart"/>
      <w:r w:rsidRPr="00AD3914">
        <w:rPr>
          <w:rFonts w:ascii="Arial" w:hAnsi="Arial" w:cs="Arial"/>
          <w:sz w:val="22"/>
          <w:szCs w:val="22"/>
        </w:rPr>
        <w:t>Programme</w:t>
      </w:r>
      <w:proofErr w:type="spellEnd"/>
      <w:r w:rsidRPr="00AD3914">
        <w:rPr>
          <w:rFonts w:ascii="Arial" w:hAnsi="Arial" w:cs="Arial"/>
          <w:sz w:val="22"/>
          <w:szCs w:val="22"/>
        </w:rPr>
        <w:t xml:space="preserve"> (2018) </w:t>
      </w:r>
      <w:r w:rsidRPr="00AD3914">
        <w:rPr>
          <w:rFonts w:ascii="Arial" w:hAnsi="Arial" w:cs="Arial"/>
          <w:i/>
          <w:iCs/>
          <w:sz w:val="22"/>
          <w:szCs w:val="22"/>
        </w:rPr>
        <w:t>CASP Qualitative Checklist.</w:t>
      </w:r>
      <w:r w:rsidRPr="00AD3914">
        <w:rPr>
          <w:rFonts w:ascii="Arial" w:hAnsi="Arial" w:cs="Arial"/>
          <w:sz w:val="22"/>
          <w:szCs w:val="22"/>
        </w:rPr>
        <w:t xml:space="preserve"> Available at: https://casp-uk.net/checklists/casp-qualitative-studies-checklist-fillable.pdf (Accessed: 10 February 2024).</w:t>
      </w:r>
    </w:p>
    <w:p w14:paraId="67D60D4C" w14:textId="77777777" w:rsidR="00AD3914" w:rsidRPr="00AD3914" w:rsidRDefault="00AD3914" w:rsidP="00AD3914">
      <w:pPr>
        <w:spacing w:line="360" w:lineRule="auto"/>
        <w:rPr>
          <w:rFonts w:ascii="Arial" w:hAnsi="Arial" w:cs="Arial"/>
          <w:sz w:val="22"/>
          <w:szCs w:val="22"/>
        </w:rPr>
      </w:pPr>
    </w:p>
    <w:p w14:paraId="19C8FCBF"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Cross, I.  (2001) ‘Music, mind, and evolution’, </w:t>
      </w:r>
      <w:r w:rsidRPr="00AD3914">
        <w:rPr>
          <w:rFonts w:ascii="Arial" w:hAnsi="Arial" w:cs="Arial"/>
          <w:i/>
          <w:iCs/>
          <w:sz w:val="22"/>
          <w:szCs w:val="22"/>
        </w:rPr>
        <w:t xml:space="preserve">Psychology of Music, </w:t>
      </w:r>
      <w:r w:rsidRPr="00AD3914">
        <w:rPr>
          <w:rFonts w:ascii="Arial" w:hAnsi="Arial" w:cs="Arial"/>
          <w:sz w:val="22"/>
          <w:szCs w:val="22"/>
        </w:rPr>
        <w:t>29, pp. 95-102.</w:t>
      </w:r>
    </w:p>
    <w:p w14:paraId="4E94E096" w14:textId="77777777" w:rsidR="00AD3914" w:rsidRPr="00AD3914" w:rsidRDefault="00AD3914" w:rsidP="00AD3914">
      <w:pPr>
        <w:spacing w:line="360" w:lineRule="auto"/>
        <w:rPr>
          <w:rFonts w:ascii="Arial" w:hAnsi="Arial" w:cs="Arial"/>
          <w:sz w:val="22"/>
          <w:szCs w:val="22"/>
        </w:rPr>
      </w:pPr>
    </w:p>
    <w:p w14:paraId="4078B2FC"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Crotty, M. (1998) </w:t>
      </w:r>
      <w:r w:rsidRPr="00AD3914">
        <w:rPr>
          <w:rFonts w:ascii="Arial" w:hAnsi="Arial" w:cs="Arial"/>
          <w:i/>
          <w:iCs/>
          <w:sz w:val="22"/>
          <w:szCs w:val="22"/>
        </w:rPr>
        <w:t xml:space="preserve">The foundations of social research: meaning and perspective in the research process. </w:t>
      </w:r>
      <w:r w:rsidRPr="00AD3914">
        <w:rPr>
          <w:rFonts w:ascii="Arial" w:hAnsi="Arial" w:cs="Arial"/>
          <w:sz w:val="22"/>
          <w:szCs w:val="22"/>
        </w:rPr>
        <w:t>London: Sage Publications, Ltd.</w:t>
      </w:r>
    </w:p>
    <w:p w14:paraId="717734E0" w14:textId="77777777" w:rsidR="00AD3914" w:rsidRPr="00AD3914" w:rsidRDefault="00AD3914" w:rsidP="00AD3914">
      <w:pPr>
        <w:spacing w:line="360" w:lineRule="auto"/>
        <w:rPr>
          <w:rFonts w:ascii="Arial" w:hAnsi="Arial" w:cs="Arial"/>
          <w:sz w:val="22"/>
          <w:szCs w:val="22"/>
        </w:rPr>
      </w:pPr>
    </w:p>
    <w:p w14:paraId="05347296"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Crowther, S., Ironside, P., Spence, D., and Smythe, L. (2017) ‘Crafting stories in hermeneutic phenomenology research: a methodological device’, </w:t>
      </w:r>
      <w:r w:rsidRPr="00AD3914">
        <w:rPr>
          <w:rFonts w:ascii="Arial" w:hAnsi="Arial" w:cs="Arial"/>
          <w:i/>
          <w:iCs/>
          <w:sz w:val="22"/>
          <w:szCs w:val="22"/>
        </w:rPr>
        <w:t xml:space="preserve">Qualitative Health Research, </w:t>
      </w:r>
      <w:r w:rsidRPr="00AD3914">
        <w:rPr>
          <w:rFonts w:ascii="Arial" w:hAnsi="Arial" w:cs="Arial"/>
          <w:sz w:val="22"/>
          <w:szCs w:val="22"/>
        </w:rPr>
        <w:t>27(6), pp. 826-835.</w:t>
      </w:r>
    </w:p>
    <w:p w14:paraId="481C85AF" w14:textId="77777777" w:rsidR="00AD3914" w:rsidRPr="00AD3914" w:rsidRDefault="00AD3914" w:rsidP="00AD3914">
      <w:pPr>
        <w:spacing w:line="360" w:lineRule="auto"/>
        <w:rPr>
          <w:rFonts w:ascii="Arial" w:hAnsi="Arial" w:cs="Arial"/>
          <w:sz w:val="22"/>
          <w:szCs w:val="22"/>
        </w:rPr>
      </w:pPr>
    </w:p>
    <w:p w14:paraId="09417653"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Davidson, J.W. (2011) ‘Musical participation: expectations, experiences, and outcomes’, in I. </w:t>
      </w:r>
      <w:proofErr w:type="spellStart"/>
      <w:r w:rsidRPr="00AD3914">
        <w:rPr>
          <w:rFonts w:ascii="Arial" w:hAnsi="Arial" w:cs="Arial"/>
          <w:sz w:val="22"/>
          <w:szCs w:val="22"/>
        </w:rPr>
        <w:t>Deliége</w:t>
      </w:r>
      <w:proofErr w:type="spellEnd"/>
      <w:r w:rsidRPr="00AD3914">
        <w:rPr>
          <w:rFonts w:ascii="Arial" w:hAnsi="Arial" w:cs="Arial"/>
          <w:sz w:val="22"/>
          <w:szCs w:val="22"/>
        </w:rPr>
        <w:t xml:space="preserve"> and J. Davidson (eds) </w:t>
      </w:r>
      <w:r w:rsidRPr="00AD3914">
        <w:rPr>
          <w:rFonts w:ascii="Arial" w:hAnsi="Arial" w:cs="Arial"/>
          <w:i/>
          <w:iCs/>
          <w:sz w:val="22"/>
          <w:szCs w:val="22"/>
        </w:rPr>
        <w:t xml:space="preserve">Music and the Mind: Essays in </w:t>
      </w:r>
      <w:proofErr w:type="spellStart"/>
      <w:r w:rsidRPr="00AD3914">
        <w:rPr>
          <w:rFonts w:ascii="Arial" w:hAnsi="Arial" w:cs="Arial"/>
          <w:i/>
          <w:iCs/>
          <w:sz w:val="22"/>
          <w:szCs w:val="22"/>
        </w:rPr>
        <w:t>Honour</w:t>
      </w:r>
      <w:proofErr w:type="spellEnd"/>
      <w:r w:rsidRPr="00AD3914">
        <w:rPr>
          <w:rFonts w:ascii="Arial" w:hAnsi="Arial" w:cs="Arial"/>
          <w:i/>
          <w:iCs/>
          <w:sz w:val="22"/>
          <w:szCs w:val="22"/>
        </w:rPr>
        <w:t xml:space="preserve"> of John Sloboda</w:t>
      </w:r>
      <w:r w:rsidRPr="00AD3914">
        <w:rPr>
          <w:rFonts w:ascii="Arial" w:hAnsi="Arial" w:cs="Arial"/>
          <w:sz w:val="22"/>
          <w:szCs w:val="22"/>
        </w:rPr>
        <w:t>. Oxford, UK: Oxford University Press, pp. 65-88. Available at: https://doi.org/10.1093/acprof:osobl/9780199581566.001.0001(Accessed 19 March 2024).</w:t>
      </w:r>
    </w:p>
    <w:p w14:paraId="2F650946" w14:textId="77777777" w:rsidR="00AD3914" w:rsidRPr="00AD3914" w:rsidRDefault="00AD3914" w:rsidP="00AD3914">
      <w:pPr>
        <w:spacing w:line="360" w:lineRule="auto"/>
        <w:rPr>
          <w:rFonts w:ascii="Arial" w:hAnsi="Arial" w:cs="Arial"/>
          <w:sz w:val="22"/>
          <w:szCs w:val="22"/>
        </w:rPr>
      </w:pPr>
    </w:p>
    <w:p w14:paraId="522181F8"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Davis, V.W. (2016) ‘Error </w:t>
      </w:r>
      <w:r w:rsidRPr="00AD3914">
        <w:rPr>
          <w:rFonts w:ascii="Arial" w:hAnsi="Arial" w:cs="Arial"/>
          <w:i/>
          <w:iCs/>
          <w:sz w:val="22"/>
          <w:szCs w:val="22"/>
        </w:rPr>
        <w:t xml:space="preserve">reflection: </w:t>
      </w:r>
      <w:r w:rsidRPr="00AD3914">
        <w:rPr>
          <w:rFonts w:ascii="Arial" w:hAnsi="Arial" w:cs="Arial"/>
          <w:sz w:val="22"/>
          <w:szCs w:val="22"/>
        </w:rPr>
        <w:t xml:space="preserve">embracing growth mindset in the general music classroom’, </w:t>
      </w:r>
      <w:r w:rsidRPr="00AD3914">
        <w:rPr>
          <w:rFonts w:ascii="Arial" w:hAnsi="Arial" w:cs="Arial"/>
          <w:i/>
          <w:iCs/>
          <w:sz w:val="22"/>
          <w:szCs w:val="22"/>
        </w:rPr>
        <w:t xml:space="preserve">General Music Today, </w:t>
      </w:r>
      <w:r w:rsidRPr="00AD3914">
        <w:rPr>
          <w:rFonts w:ascii="Arial" w:hAnsi="Arial" w:cs="Arial"/>
          <w:sz w:val="22"/>
          <w:szCs w:val="22"/>
        </w:rPr>
        <w:t xml:space="preserve">30(2), pp. 11-17. </w:t>
      </w:r>
    </w:p>
    <w:p w14:paraId="6A83E221" w14:textId="77777777" w:rsidR="00AD3914" w:rsidRPr="00AD3914" w:rsidRDefault="00AD3914" w:rsidP="00AD3914">
      <w:pPr>
        <w:spacing w:line="360" w:lineRule="auto"/>
        <w:rPr>
          <w:rFonts w:ascii="Arial" w:hAnsi="Arial" w:cs="Arial"/>
          <w:sz w:val="22"/>
          <w:szCs w:val="22"/>
        </w:rPr>
      </w:pPr>
    </w:p>
    <w:p w14:paraId="6087006D"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DenBleyker, E. (2023) ‘Lessons from group singing research: creating a supportive learning environment for adult beginning singers in the private voice studio’, Assignment for </w:t>
      </w:r>
      <w:r w:rsidRPr="00AD3914">
        <w:rPr>
          <w:rFonts w:ascii="Arial" w:hAnsi="Arial" w:cs="Arial"/>
          <w:i/>
          <w:iCs/>
          <w:sz w:val="22"/>
          <w:szCs w:val="22"/>
        </w:rPr>
        <w:t>BMPF7003, MA Professional Practice (Voice Pedagogy)</w:t>
      </w:r>
      <w:r w:rsidRPr="00AD3914">
        <w:rPr>
          <w:rFonts w:ascii="Arial" w:hAnsi="Arial" w:cs="Arial"/>
          <w:sz w:val="22"/>
          <w:szCs w:val="22"/>
        </w:rPr>
        <w:t>, Voice Study Centre/University of Wales Trinity Saint David. Unpublished.</w:t>
      </w:r>
    </w:p>
    <w:p w14:paraId="362839C7" w14:textId="77777777" w:rsidR="00AD3914" w:rsidRPr="00AD3914" w:rsidRDefault="00AD3914" w:rsidP="00AD3914">
      <w:pPr>
        <w:spacing w:line="360" w:lineRule="auto"/>
        <w:rPr>
          <w:rFonts w:ascii="Arial" w:hAnsi="Arial" w:cs="Arial"/>
          <w:sz w:val="22"/>
          <w:szCs w:val="22"/>
        </w:rPr>
      </w:pPr>
    </w:p>
    <w:p w14:paraId="403D5B83"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lastRenderedPageBreak/>
        <w:t xml:space="preserve">Denscombe, M. (2003) </w:t>
      </w:r>
      <w:r w:rsidRPr="00AD3914">
        <w:rPr>
          <w:rFonts w:ascii="Arial" w:hAnsi="Arial" w:cs="Arial"/>
          <w:i/>
          <w:iCs/>
          <w:sz w:val="22"/>
          <w:szCs w:val="22"/>
        </w:rPr>
        <w:t xml:space="preserve">The good research guide for small-scale social research. </w:t>
      </w:r>
      <w:r w:rsidRPr="00AD3914">
        <w:rPr>
          <w:rFonts w:ascii="Arial" w:hAnsi="Arial" w:cs="Arial"/>
          <w:sz w:val="22"/>
          <w:szCs w:val="22"/>
        </w:rPr>
        <w:t>2</w:t>
      </w:r>
      <w:r w:rsidRPr="00AD3914">
        <w:rPr>
          <w:rFonts w:ascii="Arial" w:hAnsi="Arial" w:cs="Arial"/>
          <w:sz w:val="22"/>
          <w:szCs w:val="22"/>
          <w:vertAlign w:val="superscript"/>
        </w:rPr>
        <w:t>nd</w:t>
      </w:r>
      <w:r w:rsidRPr="00AD3914">
        <w:rPr>
          <w:rFonts w:ascii="Arial" w:hAnsi="Arial" w:cs="Arial"/>
          <w:sz w:val="22"/>
          <w:szCs w:val="22"/>
        </w:rPr>
        <w:t xml:space="preserve"> ed. Maidenhead, UK: Open University Press.</w:t>
      </w:r>
    </w:p>
    <w:p w14:paraId="0CEC90BA" w14:textId="77777777" w:rsidR="00AD3914" w:rsidRPr="00AD3914" w:rsidRDefault="00AD3914" w:rsidP="00AD3914">
      <w:pPr>
        <w:spacing w:line="360" w:lineRule="auto"/>
        <w:rPr>
          <w:rFonts w:ascii="Arial" w:hAnsi="Arial" w:cs="Arial"/>
          <w:sz w:val="22"/>
          <w:szCs w:val="22"/>
        </w:rPr>
      </w:pPr>
    </w:p>
    <w:p w14:paraId="6A78E4C4"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Doyle, L.H. (2003) ‘Synthesis through meta-ethnography: paradoxes, enhancements, and possibilities’, </w:t>
      </w:r>
      <w:r w:rsidRPr="00AD3914">
        <w:rPr>
          <w:rFonts w:ascii="Arial" w:hAnsi="Arial" w:cs="Arial"/>
          <w:i/>
          <w:iCs/>
          <w:sz w:val="22"/>
          <w:szCs w:val="22"/>
        </w:rPr>
        <w:t>Qualitative Research,</w:t>
      </w:r>
      <w:r w:rsidRPr="00AD3914">
        <w:rPr>
          <w:rFonts w:ascii="Arial" w:hAnsi="Arial" w:cs="Arial"/>
          <w:sz w:val="22"/>
          <w:szCs w:val="22"/>
        </w:rPr>
        <w:t xml:space="preserve"> 3(3), pp. 321-344.</w:t>
      </w:r>
    </w:p>
    <w:p w14:paraId="3AED320F" w14:textId="77777777" w:rsidR="00AD3914" w:rsidRPr="00AD3914" w:rsidRDefault="00AD3914" w:rsidP="00AD3914">
      <w:pPr>
        <w:spacing w:line="360" w:lineRule="auto"/>
        <w:rPr>
          <w:rFonts w:ascii="Arial" w:hAnsi="Arial" w:cs="Arial"/>
          <w:sz w:val="22"/>
          <w:szCs w:val="22"/>
        </w:rPr>
      </w:pPr>
    </w:p>
    <w:p w14:paraId="38A630C8"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Driscoll, J. (2006) </w:t>
      </w:r>
      <w:proofErr w:type="spellStart"/>
      <w:r w:rsidRPr="00AD3914">
        <w:rPr>
          <w:rFonts w:ascii="Arial" w:hAnsi="Arial" w:cs="Arial"/>
          <w:i/>
          <w:iCs/>
          <w:sz w:val="22"/>
          <w:szCs w:val="22"/>
        </w:rPr>
        <w:t>Practising</w:t>
      </w:r>
      <w:proofErr w:type="spellEnd"/>
      <w:r w:rsidRPr="00AD3914">
        <w:rPr>
          <w:rFonts w:ascii="Arial" w:hAnsi="Arial" w:cs="Arial"/>
          <w:i/>
          <w:iCs/>
          <w:sz w:val="22"/>
          <w:szCs w:val="22"/>
        </w:rPr>
        <w:t xml:space="preserve"> Clinical Supervision: A Reflective Approach for Healthcare Professionals. </w:t>
      </w:r>
      <w:r w:rsidRPr="00AD3914">
        <w:rPr>
          <w:rFonts w:ascii="Arial" w:hAnsi="Arial" w:cs="Arial"/>
          <w:sz w:val="22"/>
          <w:szCs w:val="22"/>
        </w:rPr>
        <w:t>2</w:t>
      </w:r>
      <w:r w:rsidRPr="00AD3914">
        <w:rPr>
          <w:rFonts w:ascii="Arial" w:hAnsi="Arial" w:cs="Arial"/>
          <w:sz w:val="22"/>
          <w:szCs w:val="22"/>
          <w:vertAlign w:val="superscript"/>
        </w:rPr>
        <w:t>nd</w:t>
      </w:r>
      <w:r w:rsidRPr="00AD3914">
        <w:rPr>
          <w:rFonts w:ascii="Arial" w:hAnsi="Arial" w:cs="Arial"/>
          <w:sz w:val="22"/>
          <w:szCs w:val="22"/>
        </w:rPr>
        <w:t xml:space="preserve"> </w:t>
      </w:r>
      <w:proofErr w:type="spellStart"/>
      <w:r w:rsidRPr="00AD3914">
        <w:rPr>
          <w:rFonts w:ascii="Arial" w:hAnsi="Arial" w:cs="Arial"/>
          <w:sz w:val="22"/>
          <w:szCs w:val="22"/>
        </w:rPr>
        <w:t>edn</w:t>
      </w:r>
      <w:proofErr w:type="spellEnd"/>
      <w:r w:rsidRPr="00AD3914">
        <w:rPr>
          <w:rFonts w:ascii="Arial" w:hAnsi="Arial" w:cs="Arial"/>
          <w:sz w:val="22"/>
          <w:szCs w:val="22"/>
        </w:rPr>
        <w:t>.</w:t>
      </w:r>
      <w:r w:rsidRPr="00AD3914">
        <w:rPr>
          <w:rFonts w:ascii="Arial" w:hAnsi="Arial" w:cs="Arial"/>
          <w:i/>
          <w:iCs/>
          <w:sz w:val="22"/>
          <w:szCs w:val="22"/>
        </w:rPr>
        <w:t xml:space="preserve"> </w:t>
      </w:r>
      <w:r w:rsidRPr="00AD3914">
        <w:rPr>
          <w:rFonts w:ascii="Arial" w:hAnsi="Arial" w:cs="Arial"/>
          <w:sz w:val="22"/>
          <w:szCs w:val="22"/>
        </w:rPr>
        <w:t>London: Bailliere Tindall.</w:t>
      </w:r>
    </w:p>
    <w:p w14:paraId="5AAA3F7F" w14:textId="77777777" w:rsidR="00AD3914" w:rsidRPr="00AD3914" w:rsidRDefault="00AD3914" w:rsidP="00AD3914">
      <w:pPr>
        <w:spacing w:line="360" w:lineRule="auto"/>
        <w:rPr>
          <w:rFonts w:ascii="Arial" w:hAnsi="Arial" w:cs="Arial"/>
          <w:sz w:val="22"/>
          <w:szCs w:val="22"/>
        </w:rPr>
      </w:pPr>
    </w:p>
    <w:p w14:paraId="5052D8FB" w14:textId="77777777" w:rsidR="00AD3914" w:rsidRPr="00AD3914" w:rsidRDefault="00AD3914" w:rsidP="00AD3914">
      <w:pPr>
        <w:spacing w:line="360" w:lineRule="auto"/>
        <w:rPr>
          <w:rFonts w:ascii="Arial" w:hAnsi="Arial" w:cs="Arial"/>
          <w:sz w:val="22"/>
          <w:szCs w:val="22"/>
        </w:rPr>
      </w:pPr>
      <w:proofErr w:type="spellStart"/>
      <w:r w:rsidRPr="00AD3914">
        <w:rPr>
          <w:rFonts w:ascii="Arial" w:hAnsi="Arial" w:cs="Arial"/>
          <w:sz w:val="22"/>
          <w:szCs w:val="22"/>
        </w:rPr>
        <w:t>Dundes</w:t>
      </w:r>
      <w:proofErr w:type="spellEnd"/>
      <w:r w:rsidRPr="00AD3914">
        <w:rPr>
          <w:rFonts w:ascii="Arial" w:hAnsi="Arial" w:cs="Arial"/>
          <w:sz w:val="22"/>
          <w:szCs w:val="22"/>
        </w:rPr>
        <w:t xml:space="preserve">, A. (1971) ‘Folk ideas as units of worldview’, </w:t>
      </w:r>
      <w:r w:rsidRPr="00AD3914">
        <w:rPr>
          <w:rFonts w:ascii="Arial" w:hAnsi="Arial" w:cs="Arial"/>
          <w:i/>
          <w:iCs/>
          <w:sz w:val="22"/>
          <w:szCs w:val="22"/>
        </w:rPr>
        <w:t xml:space="preserve">Toward New Perspectives in Folklore, </w:t>
      </w:r>
      <w:r w:rsidRPr="00AD3914">
        <w:rPr>
          <w:rFonts w:ascii="Arial" w:hAnsi="Arial" w:cs="Arial"/>
          <w:sz w:val="22"/>
          <w:szCs w:val="22"/>
        </w:rPr>
        <w:t>84(331), pp. 93-103.</w:t>
      </w:r>
    </w:p>
    <w:p w14:paraId="155AF9F7" w14:textId="77777777" w:rsidR="00AD3914" w:rsidRPr="00AD3914" w:rsidRDefault="00AD3914" w:rsidP="00AD3914">
      <w:pPr>
        <w:spacing w:line="360" w:lineRule="auto"/>
        <w:rPr>
          <w:rFonts w:ascii="Arial" w:hAnsi="Arial" w:cs="Arial"/>
          <w:sz w:val="22"/>
          <w:szCs w:val="22"/>
        </w:rPr>
      </w:pPr>
    </w:p>
    <w:p w14:paraId="5E3437F8"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Dweck, C.S. (2015) </w:t>
      </w:r>
      <w:r w:rsidRPr="00AD3914">
        <w:rPr>
          <w:rFonts w:ascii="Arial" w:hAnsi="Arial" w:cs="Arial"/>
          <w:i/>
          <w:iCs/>
          <w:sz w:val="22"/>
          <w:szCs w:val="22"/>
        </w:rPr>
        <w:t xml:space="preserve">Carol Dweck revisits the ‘growth mindset’. </w:t>
      </w:r>
      <w:r w:rsidRPr="00AD3914">
        <w:rPr>
          <w:rFonts w:ascii="Arial" w:hAnsi="Arial" w:cs="Arial"/>
          <w:sz w:val="22"/>
          <w:szCs w:val="22"/>
        </w:rPr>
        <w:t>Available at: https://www.edweek.org/leadership/opinion-carol-dweck-revisits-the-growth-mindset/2015/09 (Accessed 6 May 2024).</w:t>
      </w:r>
    </w:p>
    <w:p w14:paraId="14540AA0" w14:textId="77777777" w:rsidR="00AD3914" w:rsidRPr="00AD3914" w:rsidRDefault="00AD3914" w:rsidP="00AD3914">
      <w:pPr>
        <w:spacing w:line="360" w:lineRule="auto"/>
        <w:rPr>
          <w:rFonts w:ascii="Arial" w:hAnsi="Arial" w:cs="Arial"/>
          <w:sz w:val="22"/>
          <w:szCs w:val="22"/>
        </w:rPr>
      </w:pPr>
    </w:p>
    <w:p w14:paraId="77285451"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Dweck, C.S. (2016) </w:t>
      </w:r>
      <w:r w:rsidRPr="00AD3914">
        <w:rPr>
          <w:rFonts w:ascii="Arial" w:hAnsi="Arial" w:cs="Arial"/>
          <w:i/>
          <w:iCs/>
          <w:sz w:val="22"/>
          <w:szCs w:val="22"/>
        </w:rPr>
        <w:t xml:space="preserve">Mindset: The New Psychology of Success. </w:t>
      </w:r>
      <w:r w:rsidRPr="00AD3914">
        <w:rPr>
          <w:rFonts w:ascii="Arial" w:hAnsi="Arial" w:cs="Arial"/>
          <w:sz w:val="22"/>
          <w:szCs w:val="22"/>
        </w:rPr>
        <w:t>2</w:t>
      </w:r>
      <w:r w:rsidRPr="00AD3914">
        <w:rPr>
          <w:rFonts w:ascii="Arial" w:hAnsi="Arial" w:cs="Arial"/>
          <w:sz w:val="22"/>
          <w:szCs w:val="22"/>
          <w:vertAlign w:val="superscript"/>
        </w:rPr>
        <w:t>nd</w:t>
      </w:r>
      <w:r w:rsidRPr="00AD3914">
        <w:rPr>
          <w:rFonts w:ascii="Arial" w:hAnsi="Arial" w:cs="Arial"/>
          <w:sz w:val="22"/>
          <w:szCs w:val="22"/>
        </w:rPr>
        <w:t xml:space="preserve"> </w:t>
      </w:r>
      <w:proofErr w:type="spellStart"/>
      <w:r w:rsidRPr="00AD3914">
        <w:rPr>
          <w:rFonts w:ascii="Arial" w:hAnsi="Arial" w:cs="Arial"/>
          <w:sz w:val="22"/>
          <w:szCs w:val="22"/>
        </w:rPr>
        <w:t>edn</w:t>
      </w:r>
      <w:proofErr w:type="spellEnd"/>
      <w:r w:rsidRPr="00AD3914">
        <w:rPr>
          <w:rFonts w:ascii="Arial" w:hAnsi="Arial" w:cs="Arial"/>
          <w:sz w:val="22"/>
          <w:szCs w:val="22"/>
        </w:rPr>
        <w:t>. New York: Random House.</w:t>
      </w:r>
    </w:p>
    <w:p w14:paraId="6137B078" w14:textId="77777777" w:rsidR="00AD3914" w:rsidRPr="00AD3914" w:rsidRDefault="00AD3914" w:rsidP="00AD3914">
      <w:pPr>
        <w:spacing w:line="360" w:lineRule="auto"/>
        <w:rPr>
          <w:rFonts w:ascii="Arial" w:hAnsi="Arial" w:cs="Arial"/>
          <w:sz w:val="22"/>
          <w:szCs w:val="22"/>
        </w:rPr>
      </w:pPr>
    </w:p>
    <w:p w14:paraId="3079CDFA"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Dweck, C.S. and Yeager, D.S. (2021) ‘A growth mindset about intelligence’, in G.M. Walton and A.J. Crum (eds) </w:t>
      </w:r>
      <w:r w:rsidRPr="00AD3914">
        <w:rPr>
          <w:rFonts w:ascii="Arial" w:hAnsi="Arial" w:cs="Arial"/>
          <w:i/>
          <w:iCs/>
          <w:sz w:val="22"/>
          <w:szCs w:val="22"/>
        </w:rPr>
        <w:t xml:space="preserve">Handbook of Wise Interventions: How Social Psychology Can Help People Change. </w:t>
      </w:r>
      <w:r w:rsidRPr="00AD3914">
        <w:rPr>
          <w:rFonts w:ascii="Arial" w:hAnsi="Arial" w:cs="Arial"/>
          <w:sz w:val="22"/>
          <w:szCs w:val="22"/>
        </w:rPr>
        <w:t>New York: Guilford Press.</w:t>
      </w:r>
    </w:p>
    <w:p w14:paraId="4BDFB641" w14:textId="77777777" w:rsidR="00AD3914" w:rsidRPr="00AD3914" w:rsidRDefault="00AD3914" w:rsidP="00AD3914">
      <w:pPr>
        <w:spacing w:line="360" w:lineRule="auto"/>
        <w:rPr>
          <w:rFonts w:ascii="Arial" w:hAnsi="Arial" w:cs="Arial"/>
          <w:sz w:val="22"/>
          <w:szCs w:val="22"/>
        </w:rPr>
      </w:pPr>
    </w:p>
    <w:p w14:paraId="605FAB8F"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Earle, A.M. (1898) </w:t>
      </w:r>
      <w:r w:rsidRPr="00AD3914">
        <w:rPr>
          <w:rFonts w:ascii="Arial" w:hAnsi="Arial" w:cs="Arial"/>
          <w:i/>
          <w:iCs/>
          <w:sz w:val="22"/>
          <w:szCs w:val="22"/>
        </w:rPr>
        <w:t xml:space="preserve">The Sabbath in Puritan New England. </w:t>
      </w:r>
      <w:r w:rsidRPr="00AD3914">
        <w:rPr>
          <w:rFonts w:ascii="Arial" w:hAnsi="Arial" w:cs="Arial"/>
          <w:sz w:val="22"/>
          <w:szCs w:val="22"/>
        </w:rPr>
        <w:t>8</w:t>
      </w:r>
      <w:r w:rsidRPr="00AD3914">
        <w:rPr>
          <w:rFonts w:ascii="Arial" w:hAnsi="Arial" w:cs="Arial"/>
          <w:sz w:val="22"/>
          <w:szCs w:val="22"/>
          <w:vertAlign w:val="superscript"/>
        </w:rPr>
        <w:t>th</w:t>
      </w:r>
      <w:r w:rsidRPr="00AD3914">
        <w:rPr>
          <w:rFonts w:ascii="Arial" w:hAnsi="Arial" w:cs="Arial"/>
          <w:sz w:val="22"/>
          <w:szCs w:val="22"/>
        </w:rPr>
        <w:t xml:space="preserve"> </w:t>
      </w:r>
      <w:proofErr w:type="spellStart"/>
      <w:r w:rsidRPr="00AD3914">
        <w:rPr>
          <w:rFonts w:ascii="Arial" w:hAnsi="Arial" w:cs="Arial"/>
          <w:sz w:val="22"/>
          <w:szCs w:val="22"/>
        </w:rPr>
        <w:t>edn</w:t>
      </w:r>
      <w:proofErr w:type="spellEnd"/>
      <w:r w:rsidRPr="00AD3914">
        <w:rPr>
          <w:rFonts w:ascii="Arial" w:hAnsi="Arial" w:cs="Arial"/>
          <w:sz w:val="22"/>
          <w:szCs w:val="22"/>
        </w:rPr>
        <w:t xml:space="preserve">. New York: Charles </w:t>
      </w:r>
      <w:proofErr w:type="spellStart"/>
      <w:r w:rsidRPr="00AD3914">
        <w:rPr>
          <w:rFonts w:ascii="Arial" w:hAnsi="Arial" w:cs="Arial"/>
          <w:sz w:val="22"/>
          <w:szCs w:val="22"/>
        </w:rPr>
        <w:t>Scribener’s</w:t>
      </w:r>
      <w:proofErr w:type="spellEnd"/>
      <w:r w:rsidRPr="00AD3914">
        <w:rPr>
          <w:rFonts w:ascii="Arial" w:hAnsi="Arial" w:cs="Arial"/>
          <w:sz w:val="22"/>
          <w:szCs w:val="22"/>
        </w:rPr>
        <w:t xml:space="preserve"> Sons. Available at: https://www.google.com/books/edition/The_Sabbath_in_Puritan_New_England/_igMAAAAIAAJ?hl=en&amp;gbpv=1&amp;pg=PP19&amp;printsec=frontcover (Accessed 20 April 2024).</w:t>
      </w:r>
    </w:p>
    <w:p w14:paraId="514585E2" w14:textId="77777777" w:rsidR="00AD3914" w:rsidRPr="00AD3914" w:rsidRDefault="00AD3914" w:rsidP="00AD3914">
      <w:pPr>
        <w:spacing w:line="360" w:lineRule="auto"/>
        <w:rPr>
          <w:rFonts w:ascii="Arial" w:hAnsi="Arial" w:cs="Arial"/>
          <w:sz w:val="22"/>
          <w:szCs w:val="22"/>
        </w:rPr>
      </w:pPr>
    </w:p>
    <w:p w14:paraId="732E0F62"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Elmer, S.S. (2011) ‘Human singing: towards a developmental theory’, </w:t>
      </w:r>
      <w:proofErr w:type="spellStart"/>
      <w:r w:rsidRPr="00AD3914">
        <w:rPr>
          <w:rFonts w:ascii="Arial" w:hAnsi="Arial" w:cs="Arial"/>
          <w:i/>
          <w:iCs/>
          <w:sz w:val="22"/>
          <w:szCs w:val="22"/>
        </w:rPr>
        <w:t>Psychomusicology</w:t>
      </w:r>
      <w:proofErr w:type="spellEnd"/>
      <w:r w:rsidRPr="00AD3914">
        <w:rPr>
          <w:rFonts w:ascii="Arial" w:hAnsi="Arial" w:cs="Arial"/>
          <w:i/>
          <w:iCs/>
          <w:sz w:val="22"/>
          <w:szCs w:val="22"/>
        </w:rPr>
        <w:t xml:space="preserve">, </w:t>
      </w:r>
      <w:r w:rsidRPr="00AD3914">
        <w:rPr>
          <w:rFonts w:ascii="Arial" w:hAnsi="Arial" w:cs="Arial"/>
          <w:sz w:val="22"/>
          <w:szCs w:val="22"/>
        </w:rPr>
        <w:t>21(1-2), pp. 13-30.</w:t>
      </w:r>
    </w:p>
    <w:p w14:paraId="49110C1A" w14:textId="77777777" w:rsidR="00AD3914" w:rsidRPr="00AD3914" w:rsidRDefault="00AD3914" w:rsidP="00AD3914">
      <w:pPr>
        <w:spacing w:line="360" w:lineRule="auto"/>
        <w:rPr>
          <w:rFonts w:ascii="Arial" w:hAnsi="Arial" w:cs="Arial"/>
          <w:sz w:val="22"/>
          <w:szCs w:val="22"/>
        </w:rPr>
      </w:pPr>
    </w:p>
    <w:p w14:paraId="2E0A11B2"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Erikson, E.H. (1980) </w:t>
      </w:r>
      <w:r w:rsidRPr="00AD3914">
        <w:rPr>
          <w:rFonts w:ascii="Arial" w:hAnsi="Arial" w:cs="Arial"/>
          <w:i/>
          <w:iCs/>
          <w:sz w:val="22"/>
          <w:szCs w:val="22"/>
        </w:rPr>
        <w:t xml:space="preserve">Identity and the Life Cycle. </w:t>
      </w:r>
      <w:r w:rsidRPr="00AD3914">
        <w:rPr>
          <w:rFonts w:ascii="Arial" w:hAnsi="Arial" w:cs="Arial"/>
          <w:sz w:val="22"/>
          <w:szCs w:val="22"/>
        </w:rPr>
        <w:t xml:space="preserve">New York: W.W. Norton and Company. </w:t>
      </w:r>
    </w:p>
    <w:p w14:paraId="5355A1BF"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lastRenderedPageBreak/>
        <w:t xml:space="preserve">Evans, P. (2015a) ‘Motivation’, in G.E. McPherson (ed.) </w:t>
      </w:r>
      <w:r w:rsidRPr="00AD3914">
        <w:rPr>
          <w:rFonts w:ascii="Arial" w:hAnsi="Arial" w:cs="Arial"/>
          <w:i/>
          <w:iCs/>
          <w:sz w:val="22"/>
          <w:szCs w:val="22"/>
        </w:rPr>
        <w:t xml:space="preserve">The Child as Musician: A Handbook of Musical Development. </w:t>
      </w:r>
      <w:r w:rsidRPr="00AD3914">
        <w:rPr>
          <w:rFonts w:ascii="Arial" w:hAnsi="Arial" w:cs="Arial"/>
          <w:sz w:val="22"/>
          <w:szCs w:val="22"/>
        </w:rPr>
        <w:t>Oxford, UK: Oxford Academic, pp. 325-339. Available at: https://doi.org/10.1093/acprof:oso/9780198744443.003.0017 (Accessed 3 April 2024).</w:t>
      </w:r>
    </w:p>
    <w:p w14:paraId="172AEC30" w14:textId="77777777" w:rsidR="00AD3914" w:rsidRPr="00AD3914" w:rsidRDefault="00AD3914" w:rsidP="00AD3914">
      <w:pPr>
        <w:spacing w:line="360" w:lineRule="auto"/>
        <w:rPr>
          <w:rFonts w:ascii="Arial" w:hAnsi="Arial" w:cs="Arial"/>
          <w:sz w:val="22"/>
          <w:szCs w:val="22"/>
        </w:rPr>
      </w:pPr>
    </w:p>
    <w:p w14:paraId="64B3B212"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Evans, P. (2015b) ‘Self-determination theory: an approach to motivation in music education’, </w:t>
      </w:r>
      <w:r w:rsidRPr="00AD3914">
        <w:rPr>
          <w:rFonts w:ascii="Arial" w:hAnsi="Arial" w:cs="Arial"/>
          <w:i/>
          <w:iCs/>
          <w:sz w:val="22"/>
          <w:szCs w:val="22"/>
        </w:rPr>
        <w:t xml:space="preserve">Musicae Scientiae, </w:t>
      </w:r>
      <w:r w:rsidRPr="00AD3914">
        <w:rPr>
          <w:rFonts w:ascii="Arial" w:hAnsi="Arial" w:cs="Arial"/>
          <w:sz w:val="22"/>
          <w:szCs w:val="22"/>
        </w:rPr>
        <w:t>19(1), pp. 65-83.</w:t>
      </w:r>
    </w:p>
    <w:p w14:paraId="5CC34510" w14:textId="77777777" w:rsidR="00AD3914" w:rsidRPr="00AD3914" w:rsidRDefault="00AD3914" w:rsidP="00AD3914">
      <w:pPr>
        <w:spacing w:line="360" w:lineRule="auto"/>
        <w:rPr>
          <w:rFonts w:ascii="Arial" w:hAnsi="Arial" w:cs="Arial"/>
          <w:sz w:val="22"/>
          <w:szCs w:val="22"/>
        </w:rPr>
      </w:pPr>
    </w:p>
    <w:p w14:paraId="4A3D5F90"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Forshaw, L. (2018) ‘Don’t sing, just mouth the words: how being silenced shaped a philosophy and pedagogy of inclusion’, </w:t>
      </w:r>
      <w:r w:rsidRPr="00AD3914">
        <w:rPr>
          <w:rFonts w:ascii="Arial" w:hAnsi="Arial" w:cs="Arial"/>
          <w:i/>
          <w:iCs/>
          <w:sz w:val="22"/>
          <w:szCs w:val="22"/>
        </w:rPr>
        <w:t>Canadian Music Educator</w:t>
      </w:r>
      <w:r w:rsidRPr="00AD3914">
        <w:rPr>
          <w:rFonts w:ascii="Arial" w:hAnsi="Arial" w:cs="Arial"/>
          <w:sz w:val="22"/>
          <w:szCs w:val="22"/>
        </w:rPr>
        <w:t>, 60(1), pp. 23-27</w:t>
      </w:r>
    </w:p>
    <w:p w14:paraId="2F87EE9B" w14:textId="77777777" w:rsidR="00AD3914" w:rsidRPr="00AD3914" w:rsidRDefault="00AD3914" w:rsidP="00AD3914">
      <w:pPr>
        <w:spacing w:line="360" w:lineRule="auto"/>
        <w:rPr>
          <w:rFonts w:ascii="Arial" w:hAnsi="Arial" w:cs="Arial"/>
          <w:sz w:val="22"/>
          <w:szCs w:val="22"/>
        </w:rPr>
      </w:pPr>
    </w:p>
    <w:p w14:paraId="0CD97B3E"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France, E.F., </w:t>
      </w:r>
      <w:proofErr w:type="spellStart"/>
      <w:r w:rsidRPr="00AD3914">
        <w:rPr>
          <w:rFonts w:ascii="Arial" w:hAnsi="Arial" w:cs="Arial"/>
          <w:sz w:val="22"/>
          <w:szCs w:val="22"/>
        </w:rPr>
        <w:t>Uny</w:t>
      </w:r>
      <w:proofErr w:type="spellEnd"/>
      <w:r w:rsidRPr="00AD3914">
        <w:rPr>
          <w:rFonts w:ascii="Arial" w:hAnsi="Arial" w:cs="Arial"/>
          <w:sz w:val="22"/>
          <w:szCs w:val="22"/>
        </w:rPr>
        <w:t xml:space="preserve">, I., Ring, N., Turley, R.L., Maxwell, M., Duncan, E.A.S., Jepson, R.G., Roberts, R.J., Noyes, J. (2019) ‘A methodological systematic review of meta-ethnography conduct to articulate the complex analytical phases’, </w:t>
      </w:r>
      <w:r w:rsidRPr="00AD3914">
        <w:rPr>
          <w:rFonts w:ascii="Arial" w:hAnsi="Arial" w:cs="Arial"/>
          <w:i/>
          <w:iCs/>
          <w:sz w:val="22"/>
          <w:szCs w:val="22"/>
        </w:rPr>
        <w:t xml:space="preserve">BMC Medical Research Methodology, </w:t>
      </w:r>
      <w:r w:rsidRPr="00AD3914">
        <w:rPr>
          <w:rFonts w:ascii="Arial" w:hAnsi="Arial" w:cs="Arial"/>
          <w:sz w:val="22"/>
          <w:szCs w:val="22"/>
        </w:rPr>
        <w:t>19, 35. Available at: https://doi.org/10.1186/s12874-019-0670-7 (Accessed 12 February 2024).</w:t>
      </w:r>
    </w:p>
    <w:p w14:paraId="0E599F37" w14:textId="77777777" w:rsidR="00AD3914" w:rsidRPr="00AD3914" w:rsidRDefault="00AD3914" w:rsidP="00AD3914">
      <w:pPr>
        <w:spacing w:line="360" w:lineRule="auto"/>
        <w:rPr>
          <w:rFonts w:ascii="Arial" w:hAnsi="Arial" w:cs="Arial"/>
          <w:sz w:val="22"/>
          <w:szCs w:val="22"/>
        </w:rPr>
      </w:pPr>
    </w:p>
    <w:p w14:paraId="1F3DC278"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Freer, P.K. (2006) ‘Hearing the voices of adolescent boys in choral music: a self-story’, </w:t>
      </w:r>
      <w:r w:rsidRPr="00AD3914">
        <w:rPr>
          <w:rFonts w:ascii="Arial" w:hAnsi="Arial" w:cs="Arial"/>
          <w:i/>
          <w:iCs/>
          <w:sz w:val="22"/>
          <w:szCs w:val="22"/>
        </w:rPr>
        <w:t>Research Studies in Music Education</w:t>
      </w:r>
      <w:r w:rsidRPr="00AD3914">
        <w:rPr>
          <w:rFonts w:ascii="Arial" w:hAnsi="Arial" w:cs="Arial"/>
          <w:sz w:val="22"/>
          <w:szCs w:val="22"/>
        </w:rPr>
        <w:t>, 27, pp. 69-81.</w:t>
      </w:r>
    </w:p>
    <w:p w14:paraId="1F5A45FE" w14:textId="77777777" w:rsidR="00AD3914" w:rsidRPr="00AD3914" w:rsidRDefault="00AD3914" w:rsidP="00AD3914">
      <w:pPr>
        <w:spacing w:line="360" w:lineRule="auto"/>
        <w:rPr>
          <w:rFonts w:ascii="Arial" w:hAnsi="Arial" w:cs="Arial"/>
          <w:sz w:val="22"/>
          <w:szCs w:val="22"/>
        </w:rPr>
      </w:pPr>
    </w:p>
    <w:p w14:paraId="653BF74A"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Haber, D. (2006) ‘Life review: implementation, theory, research, and therapy’, </w:t>
      </w:r>
      <w:r w:rsidRPr="00AD3914">
        <w:rPr>
          <w:rFonts w:ascii="Arial" w:hAnsi="Arial" w:cs="Arial"/>
          <w:i/>
          <w:iCs/>
          <w:sz w:val="22"/>
          <w:szCs w:val="22"/>
        </w:rPr>
        <w:t xml:space="preserve">International Journal of Aging and Human Development, </w:t>
      </w:r>
      <w:r w:rsidRPr="00AD3914">
        <w:rPr>
          <w:rFonts w:ascii="Arial" w:hAnsi="Arial" w:cs="Arial"/>
          <w:sz w:val="22"/>
          <w:szCs w:val="22"/>
        </w:rPr>
        <w:t>63(2), pp. 153-171.</w:t>
      </w:r>
    </w:p>
    <w:p w14:paraId="488ABFCD" w14:textId="77777777" w:rsidR="00AD3914" w:rsidRPr="00AD3914" w:rsidRDefault="00AD3914" w:rsidP="00AD3914">
      <w:pPr>
        <w:spacing w:line="360" w:lineRule="auto"/>
        <w:rPr>
          <w:rFonts w:ascii="Arial" w:hAnsi="Arial" w:cs="Arial"/>
          <w:sz w:val="22"/>
          <w:szCs w:val="22"/>
        </w:rPr>
      </w:pPr>
    </w:p>
    <w:p w14:paraId="0DED0739"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Harvey, A.R. (2017) </w:t>
      </w:r>
      <w:r w:rsidRPr="00AD3914">
        <w:rPr>
          <w:rFonts w:ascii="Arial" w:hAnsi="Arial" w:cs="Arial"/>
          <w:i/>
          <w:iCs/>
          <w:sz w:val="22"/>
          <w:szCs w:val="22"/>
        </w:rPr>
        <w:t xml:space="preserve">Music, Evolution, and the Harmony of Souls. </w:t>
      </w:r>
      <w:r w:rsidRPr="00AD3914">
        <w:rPr>
          <w:rFonts w:ascii="Arial" w:hAnsi="Arial" w:cs="Arial"/>
          <w:sz w:val="22"/>
          <w:szCs w:val="22"/>
        </w:rPr>
        <w:t>Oxford, UK: Oxford University Publishing.</w:t>
      </w:r>
    </w:p>
    <w:p w14:paraId="593AD0D3" w14:textId="77777777" w:rsidR="00AD3914" w:rsidRPr="00AD3914" w:rsidRDefault="00AD3914" w:rsidP="00AD3914">
      <w:pPr>
        <w:spacing w:line="360" w:lineRule="auto"/>
        <w:rPr>
          <w:rFonts w:ascii="Arial" w:hAnsi="Arial" w:cs="Arial"/>
          <w:sz w:val="22"/>
          <w:szCs w:val="22"/>
        </w:rPr>
      </w:pPr>
    </w:p>
    <w:p w14:paraId="406A148E"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Hays, T. and </w:t>
      </w:r>
      <w:proofErr w:type="spellStart"/>
      <w:r w:rsidRPr="00AD3914">
        <w:rPr>
          <w:rFonts w:ascii="Arial" w:hAnsi="Arial" w:cs="Arial"/>
          <w:sz w:val="22"/>
          <w:szCs w:val="22"/>
        </w:rPr>
        <w:t>Minichiello</w:t>
      </w:r>
      <w:proofErr w:type="spellEnd"/>
      <w:r w:rsidRPr="00AD3914">
        <w:rPr>
          <w:rFonts w:ascii="Arial" w:hAnsi="Arial" w:cs="Arial"/>
          <w:sz w:val="22"/>
          <w:szCs w:val="22"/>
        </w:rPr>
        <w:t xml:space="preserve">, V. (2005) ‘The meaning of music in the lives of older people: a qualitative study’, </w:t>
      </w:r>
      <w:r w:rsidRPr="00AD3914">
        <w:rPr>
          <w:rFonts w:ascii="Arial" w:hAnsi="Arial" w:cs="Arial"/>
          <w:i/>
          <w:iCs/>
          <w:sz w:val="22"/>
          <w:szCs w:val="22"/>
        </w:rPr>
        <w:t xml:space="preserve">Psychology of Music, </w:t>
      </w:r>
      <w:r w:rsidRPr="00AD3914">
        <w:rPr>
          <w:rFonts w:ascii="Arial" w:hAnsi="Arial" w:cs="Arial"/>
          <w:sz w:val="22"/>
          <w:szCs w:val="22"/>
        </w:rPr>
        <w:t>33(4), pp. 437-451.</w:t>
      </w:r>
    </w:p>
    <w:p w14:paraId="40A366A0" w14:textId="77777777" w:rsidR="00AD3914" w:rsidRPr="00AD3914" w:rsidRDefault="00AD3914" w:rsidP="00AD3914">
      <w:pPr>
        <w:spacing w:line="360" w:lineRule="auto"/>
        <w:rPr>
          <w:rFonts w:ascii="Arial" w:hAnsi="Arial" w:cs="Arial"/>
          <w:sz w:val="22"/>
          <w:szCs w:val="22"/>
        </w:rPr>
      </w:pPr>
    </w:p>
    <w:p w14:paraId="57A4D633" w14:textId="77777777" w:rsidR="00AD3914" w:rsidRPr="00AD3914" w:rsidRDefault="00AD3914" w:rsidP="00AD3914">
      <w:pPr>
        <w:spacing w:line="360" w:lineRule="auto"/>
        <w:rPr>
          <w:rFonts w:ascii="Arial" w:hAnsi="Arial" w:cs="Arial"/>
          <w:sz w:val="22"/>
          <w:szCs w:val="22"/>
        </w:rPr>
      </w:pPr>
      <w:proofErr w:type="spellStart"/>
      <w:r w:rsidRPr="00AD3914">
        <w:rPr>
          <w:rFonts w:ascii="Arial" w:hAnsi="Arial" w:cs="Arial"/>
          <w:sz w:val="22"/>
          <w:szCs w:val="22"/>
        </w:rPr>
        <w:t>Hogle</w:t>
      </w:r>
      <w:proofErr w:type="spellEnd"/>
      <w:r w:rsidRPr="00AD3914">
        <w:rPr>
          <w:rFonts w:ascii="Arial" w:hAnsi="Arial" w:cs="Arial"/>
          <w:sz w:val="22"/>
          <w:szCs w:val="22"/>
        </w:rPr>
        <w:t xml:space="preserve">, L.A. (2021) ‘Fostering singing agency through emotional differentiation in an inclusive singing environment’, </w:t>
      </w:r>
      <w:r w:rsidRPr="00AD3914">
        <w:rPr>
          <w:rFonts w:ascii="Arial" w:hAnsi="Arial" w:cs="Arial"/>
          <w:i/>
          <w:iCs/>
          <w:sz w:val="22"/>
          <w:szCs w:val="22"/>
        </w:rPr>
        <w:t>Research Studies in Music Education</w:t>
      </w:r>
      <w:r w:rsidRPr="00AD3914">
        <w:rPr>
          <w:rFonts w:ascii="Arial" w:hAnsi="Arial" w:cs="Arial"/>
          <w:sz w:val="22"/>
          <w:szCs w:val="22"/>
        </w:rPr>
        <w:t>, 43(2), pp. 179-194.</w:t>
      </w:r>
    </w:p>
    <w:p w14:paraId="69BA46B4" w14:textId="77777777" w:rsidR="00AD3914" w:rsidRPr="00AD3914" w:rsidRDefault="00AD3914" w:rsidP="00AD3914">
      <w:pPr>
        <w:spacing w:line="360" w:lineRule="auto"/>
        <w:rPr>
          <w:rFonts w:ascii="Arial" w:hAnsi="Arial" w:cs="Arial"/>
          <w:sz w:val="22"/>
          <w:szCs w:val="22"/>
        </w:rPr>
      </w:pPr>
    </w:p>
    <w:p w14:paraId="2A3761FA"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Joyce, V.M. (2003) </w:t>
      </w:r>
      <w:r w:rsidRPr="00AD3914">
        <w:rPr>
          <w:rFonts w:ascii="Arial" w:hAnsi="Arial" w:cs="Arial"/>
          <w:i/>
          <w:iCs/>
          <w:sz w:val="22"/>
          <w:szCs w:val="22"/>
        </w:rPr>
        <w:t>Bodies that sing: the formation of singing subjects</w:t>
      </w:r>
      <w:r w:rsidRPr="00AD3914">
        <w:rPr>
          <w:rFonts w:ascii="Arial" w:hAnsi="Arial" w:cs="Arial"/>
          <w:sz w:val="22"/>
          <w:szCs w:val="22"/>
        </w:rPr>
        <w:t>. PhD thesis. University of Toronto. Available at: https://tspace.library.utoronto.ca/handle/1807/123089 (Accessed 21 February 2024).</w:t>
      </w:r>
    </w:p>
    <w:p w14:paraId="29B66D97" w14:textId="77777777" w:rsidR="00AD3914" w:rsidRPr="00AD3914" w:rsidRDefault="00AD3914" w:rsidP="00AD3914">
      <w:pPr>
        <w:spacing w:line="360" w:lineRule="auto"/>
        <w:rPr>
          <w:rFonts w:ascii="Arial" w:hAnsi="Arial" w:cs="Arial"/>
          <w:sz w:val="22"/>
          <w:szCs w:val="22"/>
        </w:rPr>
      </w:pPr>
    </w:p>
    <w:p w14:paraId="5697156B"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lastRenderedPageBreak/>
        <w:t xml:space="preserve">Judd, M. and Pooley, J.A. (2014) ‘The psychological benefits of participating in group singing for members of the general public’, </w:t>
      </w:r>
      <w:r w:rsidRPr="00AD3914">
        <w:rPr>
          <w:rFonts w:ascii="Arial" w:hAnsi="Arial" w:cs="Arial"/>
          <w:i/>
          <w:iCs/>
          <w:sz w:val="22"/>
          <w:szCs w:val="22"/>
        </w:rPr>
        <w:t xml:space="preserve">Psychology of Music, </w:t>
      </w:r>
      <w:r w:rsidRPr="00AD3914">
        <w:rPr>
          <w:rFonts w:ascii="Arial" w:hAnsi="Arial" w:cs="Arial"/>
          <w:sz w:val="22"/>
          <w:szCs w:val="22"/>
        </w:rPr>
        <w:t>42(2), pp. 269-283.</w:t>
      </w:r>
    </w:p>
    <w:p w14:paraId="7D1D825C" w14:textId="77777777" w:rsidR="00AD3914" w:rsidRPr="00AD3914" w:rsidRDefault="00AD3914" w:rsidP="00AD3914">
      <w:pPr>
        <w:spacing w:line="360" w:lineRule="auto"/>
        <w:rPr>
          <w:rFonts w:ascii="Arial" w:hAnsi="Arial" w:cs="Arial"/>
          <w:sz w:val="22"/>
          <w:szCs w:val="22"/>
        </w:rPr>
      </w:pPr>
    </w:p>
    <w:p w14:paraId="701EF11D"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Karlsen, S. (2011), ‘Using musical agency as a lens: researching music education from the angle of experience’, </w:t>
      </w:r>
      <w:r w:rsidRPr="00AD3914">
        <w:rPr>
          <w:rFonts w:ascii="Arial" w:hAnsi="Arial" w:cs="Arial"/>
          <w:i/>
          <w:iCs/>
          <w:sz w:val="22"/>
          <w:szCs w:val="22"/>
        </w:rPr>
        <w:t>Research Studies in Music Education</w:t>
      </w:r>
      <w:r w:rsidRPr="00AD3914">
        <w:rPr>
          <w:rFonts w:ascii="Arial" w:hAnsi="Arial" w:cs="Arial"/>
          <w:sz w:val="22"/>
          <w:szCs w:val="22"/>
        </w:rPr>
        <w:t>, 33(2), pp. 107-121.</w:t>
      </w:r>
    </w:p>
    <w:p w14:paraId="6E14E2BD" w14:textId="77777777" w:rsidR="00AD3914" w:rsidRPr="00AD3914" w:rsidRDefault="00AD3914" w:rsidP="00AD3914">
      <w:pPr>
        <w:spacing w:line="360" w:lineRule="auto"/>
        <w:rPr>
          <w:rFonts w:ascii="Arial" w:hAnsi="Arial" w:cs="Arial"/>
          <w:sz w:val="22"/>
          <w:szCs w:val="22"/>
        </w:rPr>
      </w:pPr>
    </w:p>
    <w:p w14:paraId="324B5A95" w14:textId="77777777" w:rsidR="00AD3914" w:rsidRPr="00AD3914" w:rsidRDefault="00AD3914" w:rsidP="00AD3914">
      <w:pPr>
        <w:spacing w:line="360" w:lineRule="auto"/>
        <w:rPr>
          <w:rFonts w:ascii="Arial" w:hAnsi="Arial" w:cs="Arial"/>
          <w:sz w:val="22"/>
          <w:szCs w:val="22"/>
        </w:rPr>
      </w:pPr>
      <w:proofErr w:type="spellStart"/>
      <w:r w:rsidRPr="00AD3914">
        <w:rPr>
          <w:rFonts w:ascii="Arial" w:hAnsi="Arial" w:cs="Arial"/>
          <w:sz w:val="22"/>
          <w:szCs w:val="22"/>
        </w:rPr>
        <w:t>Kepes</w:t>
      </w:r>
      <w:proofErr w:type="spellEnd"/>
      <w:r w:rsidRPr="00AD3914">
        <w:rPr>
          <w:rFonts w:ascii="Arial" w:hAnsi="Arial" w:cs="Arial"/>
          <w:sz w:val="22"/>
          <w:szCs w:val="22"/>
        </w:rPr>
        <w:t xml:space="preserve">, S., Banks, G.C., McDaniel, M., and </w:t>
      </w:r>
      <w:proofErr w:type="spellStart"/>
      <w:r w:rsidRPr="00AD3914">
        <w:rPr>
          <w:rFonts w:ascii="Arial" w:hAnsi="Arial" w:cs="Arial"/>
          <w:sz w:val="22"/>
          <w:szCs w:val="22"/>
        </w:rPr>
        <w:t>Whetzel</w:t>
      </w:r>
      <w:proofErr w:type="spellEnd"/>
      <w:r w:rsidRPr="00AD3914">
        <w:rPr>
          <w:rFonts w:ascii="Arial" w:hAnsi="Arial" w:cs="Arial"/>
          <w:sz w:val="22"/>
          <w:szCs w:val="22"/>
        </w:rPr>
        <w:t xml:space="preserve">, D.L. (2012) ‘Publication bias in the organizational sciences’, </w:t>
      </w:r>
      <w:r w:rsidRPr="00AD3914">
        <w:rPr>
          <w:rFonts w:ascii="Arial" w:hAnsi="Arial" w:cs="Arial"/>
          <w:i/>
          <w:iCs/>
          <w:sz w:val="22"/>
          <w:szCs w:val="22"/>
        </w:rPr>
        <w:t xml:space="preserve">Organizational Research Methods, </w:t>
      </w:r>
      <w:r w:rsidRPr="00AD3914">
        <w:rPr>
          <w:rFonts w:ascii="Arial" w:hAnsi="Arial" w:cs="Arial"/>
          <w:sz w:val="22"/>
          <w:szCs w:val="22"/>
        </w:rPr>
        <w:t>15(4), pp. 624-662.</w:t>
      </w:r>
    </w:p>
    <w:p w14:paraId="0FDECB97" w14:textId="77777777" w:rsidR="00AD3914" w:rsidRPr="00AD3914" w:rsidRDefault="00AD3914" w:rsidP="00AD3914">
      <w:pPr>
        <w:spacing w:line="360" w:lineRule="auto"/>
        <w:rPr>
          <w:rFonts w:ascii="Arial" w:hAnsi="Arial" w:cs="Arial"/>
          <w:sz w:val="22"/>
          <w:szCs w:val="22"/>
        </w:rPr>
      </w:pPr>
    </w:p>
    <w:p w14:paraId="713521F1"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Knight, S. (1999) ‘Exploring a cultural myth: what adult non-singers may reveal about the nature of singing’, in B. Roberts and A. Rose (eds) </w:t>
      </w:r>
      <w:r w:rsidRPr="00AD3914">
        <w:rPr>
          <w:rFonts w:ascii="Arial" w:hAnsi="Arial" w:cs="Arial"/>
          <w:i/>
          <w:iCs/>
          <w:sz w:val="22"/>
          <w:szCs w:val="22"/>
        </w:rPr>
        <w:t>Sharing the Voices: The Phenomenon of Singing 2</w:t>
      </w:r>
      <w:r w:rsidRPr="00AD3914">
        <w:rPr>
          <w:rFonts w:ascii="Arial" w:hAnsi="Arial" w:cs="Arial"/>
          <w:sz w:val="22"/>
          <w:szCs w:val="22"/>
        </w:rPr>
        <w:t>. St. John’s, Newfoundland: Memorial University of Newfoundland, pp. 144-154. Available at: https://journals.library.mun.ca/index.php/singing/article/view/669/583 (Accessed 27 February 2024).</w:t>
      </w:r>
    </w:p>
    <w:p w14:paraId="1E63FC56" w14:textId="77777777" w:rsidR="00AD3914" w:rsidRPr="00AD3914" w:rsidRDefault="00AD3914" w:rsidP="00AD3914">
      <w:pPr>
        <w:spacing w:line="360" w:lineRule="auto"/>
        <w:rPr>
          <w:rFonts w:ascii="Arial" w:hAnsi="Arial" w:cs="Arial"/>
          <w:sz w:val="22"/>
          <w:szCs w:val="22"/>
        </w:rPr>
      </w:pPr>
    </w:p>
    <w:p w14:paraId="7CD4245D"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Knight, S. (2016) ‘Addressing the needs of the adult “non-singer (“NS”)”’, in G. Welch, D.M. Howard, and J. Nix (eds) </w:t>
      </w:r>
      <w:r w:rsidRPr="00AD3914">
        <w:rPr>
          <w:rStyle w:val="notion-enable-hover"/>
          <w:rFonts w:ascii="Arial" w:hAnsi="Arial" w:cs="Arial"/>
          <w:i/>
          <w:iCs/>
          <w:sz w:val="22"/>
          <w:szCs w:val="22"/>
        </w:rPr>
        <w:t xml:space="preserve">The Oxford Handbook of Singing. </w:t>
      </w:r>
      <w:r w:rsidRPr="00AD3914">
        <w:rPr>
          <w:rStyle w:val="notion-enable-hover"/>
          <w:rFonts w:ascii="Arial" w:hAnsi="Arial" w:cs="Arial"/>
          <w:sz w:val="22"/>
          <w:szCs w:val="22"/>
        </w:rPr>
        <w:t>Oxford, UK: Oxford Library of Psychology, pp. 621-650. Available at:</w:t>
      </w:r>
      <w:r w:rsidRPr="00AD3914">
        <w:rPr>
          <w:rStyle w:val="notion-enable-hover"/>
          <w:rFonts w:ascii="Arial" w:hAnsi="Arial" w:cs="Arial"/>
          <w:i/>
          <w:iCs/>
          <w:sz w:val="22"/>
          <w:szCs w:val="22"/>
        </w:rPr>
        <w:t xml:space="preserve"> </w:t>
      </w:r>
      <w:r w:rsidRPr="00AD3914">
        <w:rPr>
          <w:rFonts w:ascii="Arial" w:hAnsi="Arial" w:cs="Arial"/>
          <w:sz w:val="22"/>
          <w:szCs w:val="22"/>
        </w:rPr>
        <w:t>https://doi.org/10.1093/oxfordhb/9780199660773.013.48 (Accessed: 8 February 2024).</w:t>
      </w:r>
    </w:p>
    <w:p w14:paraId="7183FBAB" w14:textId="77777777" w:rsidR="00AD3914" w:rsidRPr="00AD3914" w:rsidRDefault="00AD3914" w:rsidP="00AD3914">
      <w:pPr>
        <w:spacing w:line="360" w:lineRule="auto"/>
        <w:rPr>
          <w:rFonts w:ascii="Arial" w:hAnsi="Arial" w:cs="Arial"/>
          <w:sz w:val="22"/>
          <w:szCs w:val="22"/>
        </w:rPr>
      </w:pPr>
    </w:p>
    <w:p w14:paraId="6F5AC0EF"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Lamont, A. (2011) ‘The beat goes on: music education, identity, and lifelong learning’, </w:t>
      </w:r>
      <w:r w:rsidRPr="00AD3914">
        <w:rPr>
          <w:rFonts w:ascii="Arial" w:hAnsi="Arial" w:cs="Arial"/>
          <w:i/>
          <w:iCs/>
          <w:sz w:val="22"/>
          <w:szCs w:val="22"/>
        </w:rPr>
        <w:t xml:space="preserve">Music Education Research, </w:t>
      </w:r>
      <w:r w:rsidRPr="00AD3914">
        <w:rPr>
          <w:rFonts w:ascii="Arial" w:hAnsi="Arial" w:cs="Arial"/>
          <w:sz w:val="22"/>
          <w:szCs w:val="22"/>
        </w:rPr>
        <w:t>13(4), pp. 369-388.</w:t>
      </w:r>
    </w:p>
    <w:p w14:paraId="07A88DBC" w14:textId="77777777" w:rsidR="00AD3914" w:rsidRPr="00AD3914" w:rsidRDefault="00AD3914" w:rsidP="00AD3914">
      <w:pPr>
        <w:spacing w:line="360" w:lineRule="auto"/>
        <w:rPr>
          <w:rFonts w:ascii="Arial" w:hAnsi="Arial" w:cs="Arial"/>
          <w:sz w:val="22"/>
          <w:szCs w:val="22"/>
        </w:rPr>
      </w:pPr>
    </w:p>
    <w:p w14:paraId="685210FA"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Lamont, A. (2017) ‘Musical identity, interest, and involvement’ in R. MacDonald </w:t>
      </w:r>
      <w:r w:rsidRPr="00AD3914">
        <w:rPr>
          <w:rFonts w:ascii="Arial" w:hAnsi="Arial" w:cs="Arial"/>
          <w:i/>
          <w:iCs/>
          <w:sz w:val="22"/>
          <w:szCs w:val="22"/>
        </w:rPr>
        <w:t>et al</w:t>
      </w:r>
      <w:r w:rsidRPr="00AD3914">
        <w:rPr>
          <w:rFonts w:ascii="Arial" w:hAnsi="Arial" w:cs="Arial"/>
          <w:sz w:val="22"/>
          <w:szCs w:val="22"/>
        </w:rPr>
        <w:t xml:space="preserve">. (eds) </w:t>
      </w:r>
      <w:r w:rsidRPr="00AD3914">
        <w:rPr>
          <w:rFonts w:ascii="Arial" w:hAnsi="Arial" w:cs="Arial"/>
          <w:i/>
          <w:iCs/>
          <w:sz w:val="22"/>
          <w:szCs w:val="22"/>
        </w:rPr>
        <w:t>Handbook of Musical Identities</w:t>
      </w:r>
      <w:r w:rsidRPr="00AD3914">
        <w:rPr>
          <w:rFonts w:ascii="Arial" w:hAnsi="Arial" w:cs="Arial"/>
          <w:sz w:val="22"/>
          <w:szCs w:val="22"/>
        </w:rPr>
        <w:t>. Oxford, UK: Oxford University Press, pp. 176-196. Available at: https://doi.org/10.1093/acprof:oso/9780199679485.003.0010 (Accessed 19 March 2024).</w:t>
      </w:r>
    </w:p>
    <w:p w14:paraId="2F62430E" w14:textId="77777777" w:rsidR="00AD3914" w:rsidRPr="00AD3914" w:rsidRDefault="00AD3914" w:rsidP="00AD3914">
      <w:pPr>
        <w:spacing w:line="360" w:lineRule="auto"/>
        <w:rPr>
          <w:rFonts w:ascii="Arial" w:hAnsi="Arial" w:cs="Arial"/>
          <w:sz w:val="22"/>
          <w:szCs w:val="22"/>
        </w:rPr>
      </w:pPr>
    </w:p>
    <w:p w14:paraId="67B329B4"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Levin, L. (2014) </w:t>
      </w:r>
      <w:r w:rsidRPr="00AD3914">
        <w:rPr>
          <w:rFonts w:ascii="Arial" w:hAnsi="Arial" w:cs="Arial"/>
          <w:i/>
          <w:iCs/>
          <w:sz w:val="22"/>
          <w:szCs w:val="22"/>
        </w:rPr>
        <w:t xml:space="preserve">Literature Search Strategy Week: Len Levin on Understanding and Finding Grey Literature. </w:t>
      </w:r>
      <w:r w:rsidRPr="00AD3914">
        <w:rPr>
          <w:rFonts w:ascii="Arial" w:hAnsi="Arial" w:cs="Arial"/>
          <w:sz w:val="22"/>
          <w:szCs w:val="22"/>
        </w:rPr>
        <w:t>Available at: https://aea365.org/blog/literature-search-strategy-week-len-levin-on-understanding-and-finding-grey-literature/ (Accessed 10 February 2024).</w:t>
      </w:r>
    </w:p>
    <w:p w14:paraId="5F53D261" w14:textId="77777777" w:rsidR="00AD3914" w:rsidRPr="00AD3914" w:rsidRDefault="00AD3914" w:rsidP="00AD3914">
      <w:pPr>
        <w:spacing w:line="360" w:lineRule="auto"/>
        <w:rPr>
          <w:rFonts w:ascii="Arial" w:hAnsi="Arial" w:cs="Arial"/>
          <w:sz w:val="22"/>
          <w:szCs w:val="22"/>
        </w:rPr>
      </w:pPr>
    </w:p>
    <w:p w14:paraId="2DBAB3F9"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Lewin, S., </w:t>
      </w:r>
      <w:proofErr w:type="spellStart"/>
      <w:r w:rsidRPr="00AD3914">
        <w:rPr>
          <w:rFonts w:ascii="Arial" w:hAnsi="Arial" w:cs="Arial"/>
          <w:sz w:val="22"/>
          <w:szCs w:val="22"/>
        </w:rPr>
        <w:t>Bohren</w:t>
      </w:r>
      <w:proofErr w:type="spellEnd"/>
      <w:r w:rsidRPr="00AD3914">
        <w:rPr>
          <w:rFonts w:ascii="Arial" w:hAnsi="Arial" w:cs="Arial"/>
          <w:sz w:val="22"/>
          <w:szCs w:val="22"/>
        </w:rPr>
        <w:t xml:space="preserve">, M., </w:t>
      </w:r>
      <w:proofErr w:type="spellStart"/>
      <w:r w:rsidRPr="00AD3914">
        <w:rPr>
          <w:rFonts w:ascii="Arial" w:hAnsi="Arial" w:cs="Arial"/>
          <w:sz w:val="22"/>
          <w:szCs w:val="22"/>
        </w:rPr>
        <w:t>Rashidian</w:t>
      </w:r>
      <w:proofErr w:type="spellEnd"/>
      <w:r w:rsidRPr="00AD3914">
        <w:rPr>
          <w:rFonts w:ascii="Arial" w:hAnsi="Arial" w:cs="Arial"/>
          <w:sz w:val="22"/>
          <w:szCs w:val="22"/>
        </w:rPr>
        <w:t xml:space="preserve">, A., </w:t>
      </w:r>
      <w:proofErr w:type="spellStart"/>
      <w:r w:rsidRPr="00AD3914">
        <w:rPr>
          <w:rFonts w:ascii="Arial" w:hAnsi="Arial" w:cs="Arial"/>
          <w:sz w:val="22"/>
          <w:szCs w:val="22"/>
        </w:rPr>
        <w:t>Munthe</w:t>
      </w:r>
      <w:proofErr w:type="spellEnd"/>
      <w:r w:rsidRPr="00AD3914">
        <w:rPr>
          <w:rFonts w:ascii="Arial" w:hAnsi="Arial" w:cs="Arial"/>
          <w:sz w:val="22"/>
          <w:szCs w:val="22"/>
        </w:rPr>
        <w:t xml:space="preserve">-Kaas, H., </w:t>
      </w:r>
      <w:proofErr w:type="spellStart"/>
      <w:r w:rsidRPr="00AD3914">
        <w:rPr>
          <w:rFonts w:ascii="Arial" w:hAnsi="Arial" w:cs="Arial"/>
          <w:sz w:val="22"/>
          <w:szCs w:val="22"/>
        </w:rPr>
        <w:t>Glenton</w:t>
      </w:r>
      <w:proofErr w:type="spellEnd"/>
      <w:r w:rsidRPr="00AD3914">
        <w:rPr>
          <w:rFonts w:ascii="Arial" w:hAnsi="Arial" w:cs="Arial"/>
          <w:sz w:val="22"/>
          <w:szCs w:val="22"/>
        </w:rPr>
        <w:t xml:space="preserve">, C., Colvin, C.J., Garside, R., Noyes, J., Booth, A., </w:t>
      </w:r>
      <w:proofErr w:type="spellStart"/>
      <w:r w:rsidRPr="00AD3914">
        <w:rPr>
          <w:rFonts w:ascii="Arial" w:hAnsi="Arial" w:cs="Arial"/>
          <w:sz w:val="22"/>
          <w:szCs w:val="22"/>
        </w:rPr>
        <w:t>Tunça</w:t>
      </w:r>
      <w:proofErr w:type="spellEnd"/>
      <w:r w:rsidRPr="00AD3914">
        <w:rPr>
          <w:rFonts w:ascii="Arial" w:hAnsi="Arial" w:cs="Arial"/>
          <w:sz w:val="22"/>
          <w:szCs w:val="22"/>
        </w:rPr>
        <w:t xml:space="preserve">, Ö., Wainwright, M., </w:t>
      </w:r>
      <w:proofErr w:type="spellStart"/>
      <w:r w:rsidRPr="00AD3914">
        <w:rPr>
          <w:rFonts w:ascii="Arial" w:hAnsi="Arial" w:cs="Arial"/>
          <w:sz w:val="22"/>
          <w:szCs w:val="22"/>
        </w:rPr>
        <w:t>Flottorp</w:t>
      </w:r>
      <w:proofErr w:type="spellEnd"/>
      <w:r w:rsidRPr="00AD3914">
        <w:rPr>
          <w:rFonts w:ascii="Arial" w:hAnsi="Arial" w:cs="Arial"/>
          <w:sz w:val="22"/>
          <w:szCs w:val="22"/>
        </w:rPr>
        <w:t>, S., Tucker, J.D., and Carlsen, B. (2018) ‘Applying GRADE-</w:t>
      </w:r>
      <w:proofErr w:type="spellStart"/>
      <w:r w:rsidRPr="00AD3914">
        <w:rPr>
          <w:rFonts w:ascii="Arial" w:hAnsi="Arial" w:cs="Arial"/>
          <w:sz w:val="22"/>
          <w:szCs w:val="22"/>
        </w:rPr>
        <w:t>CERQual</w:t>
      </w:r>
      <w:proofErr w:type="spellEnd"/>
      <w:r w:rsidRPr="00AD3914">
        <w:rPr>
          <w:rFonts w:ascii="Arial" w:hAnsi="Arial" w:cs="Arial"/>
          <w:sz w:val="22"/>
          <w:szCs w:val="22"/>
        </w:rPr>
        <w:t xml:space="preserve"> to qualitative evidence synthesis findings – paper 2: how to </w:t>
      </w:r>
      <w:r w:rsidRPr="00AD3914">
        <w:rPr>
          <w:rFonts w:ascii="Arial" w:hAnsi="Arial" w:cs="Arial"/>
          <w:sz w:val="22"/>
          <w:szCs w:val="22"/>
        </w:rPr>
        <w:lastRenderedPageBreak/>
        <w:t xml:space="preserve">make an overall </w:t>
      </w:r>
      <w:proofErr w:type="spellStart"/>
      <w:r w:rsidRPr="00AD3914">
        <w:rPr>
          <w:rFonts w:ascii="Arial" w:hAnsi="Arial" w:cs="Arial"/>
          <w:sz w:val="22"/>
          <w:szCs w:val="22"/>
        </w:rPr>
        <w:t>CERQual</w:t>
      </w:r>
      <w:proofErr w:type="spellEnd"/>
      <w:r w:rsidRPr="00AD3914">
        <w:rPr>
          <w:rFonts w:ascii="Arial" w:hAnsi="Arial" w:cs="Arial"/>
          <w:sz w:val="22"/>
          <w:szCs w:val="22"/>
        </w:rPr>
        <w:t xml:space="preserve"> assessment of confidence and create a Summary of Qualitative Findings table’, </w:t>
      </w:r>
      <w:r w:rsidRPr="00AD3914">
        <w:rPr>
          <w:rFonts w:ascii="Arial" w:hAnsi="Arial" w:cs="Arial"/>
          <w:i/>
          <w:iCs/>
          <w:sz w:val="22"/>
          <w:szCs w:val="22"/>
        </w:rPr>
        <w:t xml:space="preserve">Implementation Science, </w:t>
      </w:r>
      <w:r w:rsidRPr="00AD3914">
        <w:rPr>
          <w:rFonts w:ascii="Arial" w:hAnsi="Arial" w:cs="Arial"/>
          <w:sz w:val="22"/>
          <w:szCs w:val="22"/>
        </w:rPr>
        <w:t>13(Suppl 1), article number 10. Available at: https://doi.org/10.1186/s13012-017-0689-2 (Accessed 16 February 2024).</w:t>
      </w:r>
    </w:p>
    <w:p w14:paraId="6E971E09" w14:textId="77777777" w:rsidR="00AD3914" w:rsidRPr="00AD3914" w:rsidRDefault="00AD3914" w:rsidP="00AD3914">
      <w:pPr>
        <w:spacing w:line="360" w:lineRule="auto"/>
        <w:rPr>
          <w:rFonts w:ascii="Arial" w:hAnsi="Arial" w:cs="Arial"/>
          <w:sz w:val="22"/>
          <w:szCs w:val="22"/>
        </w:rPr>
      </w:pPr>
    </w:p>
    <w:p w14:paraId="36684385" w14:textId="77777777" w:rsidR="00AD3914" w:rsidRPr="00AD3914" w:rsidRDefault="00AD3914" w:rsidP="00AD3914">
      <w:pPr>
        <w:spacing w:line="360" w:lineRule="auto"/>
        <w:rPr>
          <w:rFonts w:ascii="Arial" w:hAnsi="Arial" w:cs="Arial"/>
          <w:sz w:val="22"/>
          <w:szCs w:val="22"/>
        </w:rPr>
      </w:pPr>
      <w:proofErr w:type="spellStart"/>
      <w:r w:rsidRPr="00AD3914">
        <w:rPr>
          <w:rFonts w:ascii="Arial" w:hAnsi="Arial" w:cs="Arial"/>
          <w:sz w:val="22"/>
          <w:szCs w:val="22"/>
        </w:rPr>
        <w:t>MacIntyre</w:t>
      </w:r>
      <w:proofErr w:type="spellEnd"/>
      <w:r w:rsidRPr="00AD3914">
        <w:rPr>
          <w:rFonts w:ascii="Arial" w:hAnsi="Arial" w:cs="Arial"/>
          <w:sz w:val="22"/>
          <w:szCs w:val="22"/>
        </w:rPr>
        <w:t xml:space="preserve">, P.D., </w:t>
      </w:r>
      <w:proofErr w:type="spellStart"/>
      <w:r w:rsidRPr="00AD3914">
        <w:rPr>
          <w:rFonts w:ascii="Arial" w:hAnsi="Arial" w:cs="Arial"/>
          <w:sz w:val="22"/>
          <w:szCs w:val="22"/>
        </w:rPr>
        <w:t>Schnare</w:t>
      </w:r>
      <w:proofErr w:type="spellEnd"/>
      <w:r w:rsidRPr="00AD3914">
        <w:rPr>
          <w:rFonts w:ascii="Arial" w:hAnsi="Arial" w:cs="Arial"/>
          <w:sz w:val="22"/>
          <w:szCs w:val="22"/>
        </w:rPr>
        <w:t xml:space="preserve">, B., and Ross, J. (2018) ‘Self-determination theory and motivation for music’, </w:t>
      </w:r>
      <w:r w:rsidRPr="00AD3914">
        <w:rPr>
          <w:rFonts w:ascii="Arial" w:hAnsi="Arial" w:cs="Arial"/>
          <w:i/>
          <w:iCs/>
          <w:sz w:val="22"/>
          <w:szCs w:val="22"/>
        </w:rPr>
        <w:t xml:space="preserve">Psychology of Music, </w:t>
      </w:r>
      <w:r w:rsidRPr="00AD3914">
        <w:rPr>
          <w:rFonts w:ascii="Arial" w:hAnsi="Arial" w:cs="Arial"/>
          <w:sz w:val="22"/>
          <w:szCs w:val="22"/>
        </w:rPr>
        <w:t>46(5), pp. 699-715.</w:t>
      </w:r>
    </w:p>
    <w:p w14:paraId="58F30FB8" w14:textId="77777777" w:rsidR="00AD3914" w:rsidRPr="00AD3914" w:rsidRDefault="00AD3914" w:rsidP="00AD3914">
      <w:pPr>
        <w:spacing w:line="360" w:lineRule="auto"/>
        <w:rPr>
          <w:rFonts w:ascii="Arial" w:hAnsi="Arial" w:cs="Arial"/>
          <w:sz w:val="22"/>
          <w:szCs w:val="22"/>
        </w:rPr>
      </w:pPr>
    </w:p>
    <w:p w14:paraId="7FAEEDD7"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Manning, J. (2017) ‘In vivo coding’, in J. </w:t>
      </w:r>
      <w:proofErr w:type="spellStart"/>
      <w:r w:rsidRPr="00AD3914">
        <w:rPr>
          <w:rFonts w:ascii="Arial" w:hAnsi="Arial" w:cs="Arial"/>
          <w:sz w:val="22"/>
          <w:szCs w:val="22"/>
        </w:rPr>
        <w:t>Matthes</w:t>
      </w:r>
      <w:proofErr w:type="spellEnd"/>
      <w:r w:rsidRPr="00AD3914">
        <w:rPr>
          <w:rFonts w:ascii="Arial" w:hAnsi="Arial" w:cs="Arial"/>
          <w:sz w:val="22"/>
          <w:szCs w:val="22"/>
        </w:rPr>
        <w:t xml:space="preserve">, C.S. Davis, and R.F. Potter (eds) </w:t>
      </w:r>
      <w:r w:rsidRPr="00AD3914">
        <w:rPr>
          <w:rFonts w:ascii="Arial" w:hAnsi="Arial" w:cs="Arial"/>
          <w:i/>
          <w:iCs/>
          <w:sz w:val="22"/>
          <w:szCs w:val="22"/>
        </w:rPr>
        <w:t xml:space="preserve">The International Encyclopedia of Communication Research Methods. </w:t>
      </w:r>
      <w:r w:rsidRPr="00AD3914">
        <w:rPr>
          <w:rFonts w:ascii="Arial" w:hAnsi="Arial" w:cs="Arial"/>
          <w:sz w:val="22"/>
          <w:szCs w:val="22"/>
        </w:rPr>
        <w:t xml:space="preserve">New York, New York: Wiley-Blackwell, pp. 1-2. Available at: https://onlinelibrary.wiley.com/doi/10.1002/9781118901731.iecrm0270 (Accessed 8 April 2024). </w:t>
      </w:r>
    </w:p>
    <w:p w14:paraId="74E755CD" w14:textId="77777777" w:rsidR="00AD3914" w:rsidRPr="00AD3914" w:rsidRDefault="00AD3914" w:rsidP="00AD3914">
      <w:pPr>
        <w:spacing w:line="360" w:lineRule="auto"/>
        <w:rPr>
          <w:rFonts w:ascii="Arial" w:hAnsi="Arial" w:cs="Arial"/>
          <w:sz w:val="22"/>
          <w:szCs w:val="22"/>
        </w:rPr>
      </w:pPr>
    </w:p>
    <w:p w14:paraId="69D38DAF"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Marini, S.A. (2011) ‘The New England singing school: ritual change and religious culture in revolutionary America’, in </w:t>
      </w:r>
      <w:r w:rsidRPr="00AD3914">
        <w:rPr>
          <w:rFonts w:ascii="Arial" w:hAnsi="Arial" w:cs="Arial"/>
          <w:i/>
          <w:iCs/>
          <w:sz w:val="22"/>
          <w:szCs w:val="22"/>
        </w:rPr>
        <w:t xml:space="preserve">Religion Compass, </w:t>
      </w:r>
      <w:r w:rsidRPr="00AD3914">
        <w:rPr>
          <w:rFonts w:ascii="Arial" w:hAnsi="Arial" w:cs="Arial"/>
          <w:sz w:val="22"/>
          <w:szCs w:val="22"/>
        </w:rPr>
        <w:t>5(6), pp. 247-259.</w:t>
      </w:r>
    </w:p>
    <w:p w14:paraId="73EF6849" w14:textId="77777777" w:rsidR="00AD3914" w:rsidRPr="00AD3914" w:rsidRDefault="00AD3914" w:rsidP="00AD3914">
      <w:pPr>
        <w:spacing w:line="360" w:lineRule="auto"/>
        <w:rPr>
          <w:rFonts w:ascii="Arial" w:hAnsi="Arial" w:cs="Arial"/>
          <w:sz w:val="22"/>
          <w:szCs w:val="22"/>
        </w:rPr>
      </w:pPr>
    </w:p>
    <w:p w14:paraId="4280A012"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Miles, M., Francis, K., Chapman, Y., and Taylor, B. (2013) ‘Hermeneutic phenomenology: a methodology of choice for midwives’, </w:t>
      </w:r>
      <w:r w:rsidRPr="00AD3914">
        <w:rPr>
          <w:rFonts w:ascii="Arial" w:hAnsi="Arial" w:cs="Arial"/>
          <w:i/>
          <w:iCs/>
          <w:sz w:val="22"/>
          <w:szCs w:val="22"/>
        </w:rPr>
        <w:t xml:space="preserve">International Journal of Nursing Practice, </w:t>
      </w:r>
      <w:r w:rsidRPr="00AD3914">
        <w:rPr>
          <w:rFonts w:ascii="Arial" w:hAnsi="Arial" w:cs="Arial"/>
          <w:sz w:val="22"/>
          <w:szCs w:val="22"/>
        </w:rPr>
        <w:t>19, pp. 409-414.</w:t>
      </w:r>
    </w:p>
    <w:p w14:paraId="5B89AD6D" w14:textId="77777777" w:rsidR="00AD3914" w:rsidRPr="00AD3914" w:rsidRDefault="00AD3914" w:rsidP="00AD3914">
      <w:pPr>
        <w:spacing w:line="360" w:lineRule="auto"/>
        <w:rPr>
          <w:rFonts w:ascii="Arial" w:hAnsi="Arial" w:cs="Arial"/>
          <w:sz w:val="22"/>
          <w:szCs w:val="22"/>
        </w:rPr>
      </w:pPr>
    </w:p>
    <w:p w14:paraId="4BCF1519" w14:textId="77777777" w:rsidR="00AD3914" w:rsidRPr="00AD3914" w:rsidRDefault="00AD3914" w:rsidP="00AD3914">
      <w:pPr>
        <w:spacing w:line="360" w:lineRule="auto"/>
        <w:rPr>
          <w:rFonts w:ascii="Arial" w:hAnsi="Arial" w:cs="Arial"/>
          <w:sz w:val="22"/>
          <w:szCs w:val="22"/>
        </w:rPr>
      </w:pPr>
      <w:proofErr w:type="spellStart"/>
      <w:r w:rsidRPr="00AD3914">
        <w:rPr>
          <w:rFonts w:ascii="Arial" w:hAnsi="Arial" w:cs="Arial"/>
          <w:sz w:val="22"/>
          <w:szCs w:val="22"/>
        </w:rPr>
        <w:t>Mithen</w:t>
      </w:r>
      <w:proofErr w:type="spellEnd"/>
      <w:r w:rsidRPr="00AD3914">
        <w:rPr>
          <w:rFonts w:ascii="Arial" w:hAnsi="Arial" w:cs="Arial"/>
          <w:sz w:val="22"/>
          <w:szCs w:val="22"/>
        </w:rPr>
        <w:t xml:space="preserve">, S. (2006) </w:t>
      </w:r>
      <w:r w:rsidRPr="00AD3914">
        <w:rPr>
          <w:rFonts w:ascii="Arial" w:hAnsi="Arial" w:cs="Arial"/>
          <w:i/>
          <w:iCs/>
          <w:sz w:val="22"/>
          <w:szCs w:val="22"/>
        </w:rPr>
        <w:t xml:space="preserve">The Singing Neanderthals: The Origins of Music, Language, Mind, and Body. </w:t>
      </w:r>
      <w:r w:rsidRPr="00AD3914">
        <w:rPr>
          <w:rFonts w:ascii="Arial" w:hAnsi="Arial" w:cs="Arial"/>
          <w:sz w:val="22"/>
          <w:szCs w:val="22"/>
        </w:rPr>
        <w:t>Cambridge, MA: Harvard University Press.</w:t>
      </w:r>
    </w:p>
    <w:p w14:paraId="62694C80" w14:textId="77777777" w:rsidR="00AD3914" w:rsidRPr="00AD3914" w:rsidRDefault="00AD3914" w:rsidP="00AD3914">
      <w:pPr>
        <w:spacing w:line="360" w:lineRule="auto"/>
        <w:rPr>
          <w:rFonts w:ascii="Arial" w:hAnsi="Arial" w:cs="Arial"/>
          <w:sz w:val="22"/>
          <w:szCs w:val="22"/>
        </w:rPr>
      </w:pPr>
    </w:p>
    <w:p w14:paraId="7CA8C454"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Morley, I. (2013) </w:t>
      </w:r>
      <w:r w:rsidRPr="00AD3914">
        <w:rPr>
          <w:rFonts w:ascii="Arial" w:hAnsi="Arial" w:cs="Arial"/>
          <w:i/>
          <w:iCs/>
          <w:sz w:val="22"/>
          <w:szCs w:val="22"/>
        </w:rPr>
        <w:t xml:space="preserve">The Prehistory of Music: Human Evolution, Archaeology, and the Origins of Musicality. </w:t>
      </w:r>
      <w:r w:rsidRPr="00AD3914">
        <w:rPr>
          <w:rFonts w:ascii="Arial" w:hAnsi="Arial" w:cs="Arial"/>
          <w:sz w:val="22"/>
          <w:szCs w:val="22"/>
        </w:rPr>
        <w:t>Oxford, UK: Oxford University Press.</w:t>
      </w:r>
    </w:p>
    <w:p w14:paraId="7180D80D" w14:textId="77777777" w:rsidR="00AD3914" w:rsidRPr="00AD3914" w:rsidRDefault="00AD3914" w:rsidP="00AD3914">
      <w:pPr>
        <w:spacing w:line="360" w:lineRule="auto"/>
        <w:rPr>
          <w:rFonts w:ascii="Arial" w:hAnsi="Arial" w:cs="Arial"/>
          <w:sz w:val="22"/>
          <w:szCs w:val="22"/>
        </w:rPr>
      </w:pPr>
    </w:p>
    <w:p w14:paraId="76ED6F91" w14:textId="77777777" w:rsidR="00AD3914" w:rsidRPr="00AD3914" w:rsidRDefault="00AD3914" w:rsidP="00AD3914">
      <w:pPr>
        <w:spacing w:line="360" w:lineRule="auto"/>
        <w:rPr>
          <w:rFonts w:ascii="Arial" w:hAnsi="Arial" w:cs="Arial"/>
          <w:sz w:val="22"/>
          <w:szCs w:val="22"/>
        </w:rPr>
      </w:pPr>
      <w:proofErr w:type="spellStart"/>
      <w:r w:rsidRPr="00AD3914">
        <w:rPr>
          <w:rFonts w:ascii="Arial" w:hAnsi="Arial" w:cs="Arial"/>
          <w:sz w:val="22"/>
          <w:szCs w:val="22"/>
        </w:rPr>
        <w:t>Mortari</w:t>
      </w:r>
      <w:proofErr w:type="spellEnd"/>
      <w:r w:rsidRPr="00AD3914">
        <w:rPr>
          <w:rFonts w:ascii="Arial" w:hAnsi="Arial" w:cs="Arial"/>
          <w:sz w:val="22"/>
          <w:szCs w:val="22"/>
        </w:rPr>
        <w:t xml:space="preserve">, L. (2015) ‘Reflectivity in research practice: an overview of different perspectives’, </w:t>
      </w:r>
      <w:r w:rsidRPr="00AD3914">
        <w:rPr>
          <w:rFonts w:ascii="Arial" w:hAnsi="Arial" w:cs="Arial"/>
          <w:i/>
          <w:iCs/>
          <w:sz w:val="22"/>
          <w:szCs w:val="22"/>
        </w:rPr>
        <w:t xml:space="preserve">International Journal of Qualitative Methods, </w:t>
      </w:r>
      <w:r w:rsidRPr="00AD3914">
        <w:rPr>
          <w:rFonts w:ascii="Arial" w:hAnsi="Arial" w:cs="Arial"/>
          <w:sz w:val="22"/>
          <w:szCs w:val="22"/>
        </w:rPr>
        <w:t>14(5), pp. 1-9.</w:t>
      </w:r>
    </w:p>
    <w:p w14:paraId="0DDE0FD4" w14:textId="77777777" w:rsidR="00AD3914" w:rsidRPr="00AD3914" w:rsidRDefault="00AD3914" w:rsidP="00AD3914">
      <w:pPr>
        <w:spacing w:line="360" w:lineRule="auto"/>
        <w:rPr>
          <w:rFonts w:ascii="Arial" w:hAnsi="Arial" w:cs="Arial"/>
          <w:sz w:val="22"/>
          <w:szCs w:val="22"/>
        </w:rPr>
      </w:pPr>
    </w:p>
    <w:p w14:paraId="1B11FF20"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Natural Voice Network (no date) </w:t>
      </w:r>
      <w:proofErr w:type="gramStart"/>
      <w:r w:rsidRPr="00AD3914">
        <w:rPr>
          <w:rFonts w:ascii="Arial" w:hAnsi="Arial" w:cs="Arial"/>
          <w:i/>
          <w:iCs/>
          <w:sz w:val="22"/>
          <w:szCs w:val="22"/>
        </w:rPr>
        <w:t>Loud Mouth</w:t>
      </w:r>
      <w:proofErr w:type="gramEnd"/>
      <w:r w:rsidRPr="00AD3914">
        <w:rPr>
          <w:rFonts w:ascii="Arial" w:hAnsi="Arial" w:cs="Arial"/>
          <w:i/>
          <w:iCs/>
          <w:sz w:val="22"/>
          <w:szCs w:val="22"/>
        </w:rPr>
        <w:t xml:space="preserve"> Women. </w:t>
      </w:r>
      <w:r w:rsidRPr="00AD3914">
        <w:rPr>
          <w:rFonts w:ascii="Arial" w:hAnsi="Arial" w:cs="Arial"/>
          <w:sz w:val="22"/>
          <w:szCs w:val="22"/>
        </w:rPr>
        <w:t>Available at: https://www.naturalvoice.net/choir/loud-mouth-women/ (Accessed 27 April 2024).</w:t>
      </w:r>
    </w:p>
    <w:p w14:paraId="1C753090" w14:textId="77777777" w:rsidR="00AD3914" w:rsidRPr="00AD3914" w:rsidRDefault="00AD3914" w:rsidP="00AD3914">
      <w:pPr>
        <w:spacing w:line="360" w:lineRule="auto"/>
        <w:rPr>
          <w:rFonts w:ascii="Arial" w:hAnsi="Arial" w:cs="Arial"/>
          <w:sz w:val="22"/>
          <w:szCs w:val="22"/>
        </w:rPr>
      </w:pPr>
    </w:p>
    <w:p w14:paraId="56D4D828"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Noyes, J., Booth, A., Moore, G., </w:t>
      </w:r>
      <w:proofErr w:type="spellStart"/>
      <w:r w:rsidRPr="00AD3914">
        <w:rPr>
          <w:rFonts w:ascii="Arial" w:hAnsi="Arial" w:cs="Arial"/>
          <w:sz w:val="22"/>
          <w:szCs w:val="22"/>
        </w:rPr>
        <w:t>Flemming</w:t>
      </w:r>
      <w:proofErr w:type="spellEnd"/>
      <w:r w:rsidRPr="00AD3914">
        <w:rPr>
          <w:rFonts w:ascii="Arial" w:hAnsi="Arial" w:cs="Arial"/>
          <w:sz w:val="22"/>
          <w:szCs w:val="22"/>
        </w:rPr>
        <w:t xml:space="preserve">, K., </w:t>
      </w:r>
      <w:proofErr w:type="spellStart"/>
      <w:r w:rsidRPr="00AD3914">
        <w:rPr>
          <w:rFonts w:ascii="Arial" w:hAnsi="Arial" w:cs="Arial"/>
          <w:sz w:val="22"/>
          <w:szCs w:val="22"/>
        </w:rPr>
        <w:t>Tunçalp</w:t>
      </w:r>
      <w:proofErr w:type="spellEnd"/>
      <w:r w:rsidRPr="00AD3914">
        <w:rPr>
          <w:rFonts w:ascii="Arial" w:hAnsi="Arial" w:cs="Arial"/>
          <w:sz w:val="22"/>
          <w:szCs w:val="22"/>
        </w:rPr>
        <w:t xml:space="preserve">, Ö., and </w:t>
      </w:r>
      <w:proofErr w:type="spellStart"/>
      <w:r w:rsidRPr="00AD3914">
        <w:rPr>
          <w:rFonts w:ascii="Arial" w:hAnsi="Arial" w:cs="Arial"/>
          <w:sz w:val="22"/>
          <w:szCs w:val="22"/>
        </w:rPr>
        <w:t>Shakibazadeh</w:t>
      </w:r>
      <w:proofErr w:type="spellEnd"/>
      <w:r w:rsidRPr="00AD3914">
        <w:rPr>
          <w:rFonts w:ascii="Arial" w:hAnsi="Arial" w:cs="Arial"/>
          <w:sz w:val="22"/>
          <w:szCs w:val="22"/>
        </w:rPr>
        <w:t xml:space="preserve">, E. (2019) ‘Synthesizing quantitative and qualitative evidence to inform guidelines on complex interventions: clarifying the purposes, designs, and outlining some methods’, </w:t>
      </w:r>
      <w:r w:rsidRPr="00AD3914">
        <w:rPr>
          <w:rFonts w:ascii="Arial" w:hAnsi="Arial" w:cs="Arial"/>
          <w:i/>
          <w:iCs/>
          <w:sz w:val="22"/>
          <w:szCs w:val="22"/>
        </w:rPr>
        <w:t xml:space="preserve">BMJ Global </w:t>
      </w:r>
      <w:r w:rsidRPr="00AD3914">
        <w:rPr>
          <w:rFonts w:ascii="Arial" w:hAnsi="Arial" w:cs="Arial"/>
          <w:i/>
          <w:iCs/>
          <w:sz w:val="22"/>
          <w:szCs w:val="22"/>
        </w:rPr>
        <w:lastRenderedPageBreak/>
        <w:t xml:space="preserve">Health, </w:t>
      </w:r>
      <w:r w:rsidRPr="00AD3914">
        <w:rPr>
          <w:rFonts w:ascii="Arial" w:hAnsi="Arial" w:cs="Arial"/>
          <w:sz w:val="22"/>
          <w:szCs w:val="22"/>
        </w:rPr>
        <w:t>4(e000893). Available at: https://gh.bmj.com/content/4/Suppl_1/e000893 (Accessed 10 May 2024).</w:t>
      </w:r>
    </w:p>
    <w:p w14:paraId="3E755A30" w14:textId="77777777" w:rsidR="00AD3914" w:rsidRPr="00AD3914" w:rsidRDefault="00AD3914" w:rsidP="00AD3914">
      <w:pPr>
        <w:spacing w:line="360" w:lineRule="auto"/>
        <w:rPr>
          <w:rFonts w:ascii="Arial" w:hAnsi="Arial" w:cs="Arial"/>
          <w:sz w:val="22"/>
          <w:szCs w:val="22"/>
        </w:rPr>
      </w:pPr>
    </w:p>
    <w:p w14:paraId="3711AD3E"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Noyes J, Booth A, Cargo M, </w:t>
      </w:r>
      <w:proofErr w:type="spellStart"/>
      <w:r w:rsidRPr="00AD3914">
        <w:rPr>
          <w:rFonts w:ascii="Arial" w:hAnsi="Arial" w:cs="Arial"/>
          <w:sz w:val="22"/>
          <w:szCs w:val="22"/>
        </w:rPr>
        <w:t>Flemming</w:t>
      </w:r>
      <w:proofErr w:type="spellEnd"/>
      <w:r w:rsidRPr="00AD3914">
        <w:rPr>
          <w:rFonts w:ascii="Arial" w:hAnsi="Arial" w:cs="Arial"/>
          <w:sz w:val="22"/>
          <w:szCs w:val="22"/>
        </w:rPr>
        <w:t xml:space="preserve"> K, Harden A, Harris J, Garside R, Hannes K, Pantoja T, Thomas J. (2023) ‘Chapter 21: Qualitative evidence’, in J.P.T. Higgins, J. Thomas, J. Chandler, M. </w:t>
      </w:r>
      <w:proofErr w:type="spellStart"/>
      <w:r w:rsidRPr="00AD3914">
        <w:rPr>
          <w:rFonts w:ascii="Arial" w:hAnsi="Arial" w:cs="Arial"/>
          <w:sz w:val="22"/>
          <w:szCs w:val="22"/>
        </w:rPr>
        <w:t>Cumpston</w:t>
      </w:r>
      <w:proofErr w:type="spellEnd"/>
      <w:r w:rsidRPr="00AD3914">
        <w:rPr>
          <w:rFonts w:ascii="Arial" w:hAnsi="Arial" w:cs="Arial"/>
          <w:sz w:val="22"/>
          <w:szCs w:val="22"/>
        </w:rPr>
        <w:t xml:space="preserve">, T. Li, M.J. Page, and V.A. Welch (eds) </w:t>
      </w:r>
      <w:r w:rsidRPr="00AD3914">
        <w:rPr>
          <w:rFonts w:ascii="Arial" w:hAnsi="Arial" w:cs="Arial"/>
          <w:i/>
          <w:iCs/>
          <w:sz w:val="22"/>
          <w:szCs w:val="22"/>
        </w:rPr>
        <w:t xml:space="preserve">Cochrane Handbook for Systematic Reviews of Interventions. </w:t>
      </w:r>
      <w:r w:rsidRPr="00AD3914">
        <w:rPr>
          <w:rFonts w:ascii="Arial" w:hAnsi="Arial" w:cs="Arial"/>
          <w:sz w:val="22"/>
          <w:szCs w:val="22"/>
        </w:rPr>
        <w:t>Version 6.4. London: Cochrane. Available at: https://training.cochrane.org/handbook/current/chapter-21 (Accessed 10 February 2024).</w:t>
      </w:r>
    </w:p>
    <w:p w14:paraId="3C2FFA24" w14:textId="77777777" w:rsidR="00AD3914" w:rsidRPr="00AD3914" w:rsidRDefault="00AD3914" w:rsidP="00AD3914">
      <w:pPr>
        <w:spacing w:line="360" w:lineRule="auto"/>
        <w:rPr>
          <w:rFonts w:ascii="Arial" w:hAnsi="Arial" w:cs="Arial"/>
          <w:sz w:val="22"/>
          <w:szCs w:val="22"/>
        </w:rPr>
      </w:pPr>
    </w:p>
    <w:p w14:paraId="179C1005" w14:textId="77777777" w:rsidR="00AD3914" w:rsidRPr="00AD3914" w:rsidRDefault="00AD3914" w:rsidP="00AD3914">
      <w:pPr>
        <w:spacing w:line="360" w:lineRule="auto"/>
        <w:rPr>
          <w:rFonts w:ascii="Arial" w:hAnsi="Arial" w:cs="Arial"/>
          <w:sz w:val="22"/>
          <w:szCs w:val="22"/>
        </w:rPr>
      </w:pPr>
      <w:proofErr w:type="spellStart"/>
      <w:r w:rsidRPr="00AD3914">
        <w:rPr>
          <w:rFonts w:ascii="Arial" w:hAnsi="Arial" w:cs="Arial"/>
          <w:sz w:val="22"/>
          <w:szCs w:val="22"/>
        </w:rPr>
        <w:t>Numminen</w:t>
      </w:r>
      <w:proofErr w:type="spellEnd"/>
      <w:r w:rsidRPr="00AD3914">
        <w:rPr>
          <w:rFonts w:ascii="Arial" w:hAnsi="Arial" w:cs="Arial"/>
          <w:sz w:val="22"/>
          <w:szCs w:val="22"/>
        </w:rPr>
        <w:t xml:space="preserve">, A., </w:t>
      </w:r>
      <w:proofErr w:type="spellStart"/>
      <w:r w:rsidRPr="00AD3914">
        <w:rPr>
          <w:rFonts w:ascii="Arial" w:hAnsi="Arial" w:cs="Arial"/>
          <w:sz w:val="22"/>
          <w:szCs w:val="22"/>
        </w:rPr>
        <w:t>Lonka</w:t>
      </w:r>
      <w:proofErr w:type="spellEnd"/>
      <w:r w:rsidRPr="00AD3914">
        <w:rPr>
          <w:rFonts w:ascii="Arial" w:hAnsi="Arial" w:cs="Arial"/>
          <w:sz w:val="22"/>
          <w:szCs w:val="22"/>
        </w:rPr>
        <w:t xml:space="preserve">, K., </w:t>
      </w:r>
      <w:proofErr w:type="spellStart"/>
      <w:r w:rsidRPr="00AD3914">
        <w:rPr>
          <w:rFonts w:ascii="Arial" w:hAnsi="Arial" w:cs="Arial"/>
          <w:sz w:val="22"/>
          <w:szCs w:val="22"/>
        </w:rPr>
        <w:t>Rainio</w:t>
      </w:r>
      <w:proofErr w:type="spellEnd"/>
      <w:r w:rsidRPr="00AD3914">
        <w:rPr>
          <w:rFonts w:ascii="Arial" w:hAnsi="Arial" w:cs="Arial"/>
          <w:sz w:val="22"/>
          <w:szCs w:val="22"/>
        </w:rPr>
        <w:t xml:space="preserve">, A.P., </w:t>
      </w:r>
      <w:proofErr w:type="spellStart"/>
      <w:r w:rsidRPr="00AD3914">
        <w:rPr>
          <w:rFonts w:ascii="Arial" w:hAnsi="Arial" w:cs="Arial"/>
          <w:sz w:val="22"/>
          <w:szCs w:val="22"/>
        </w:rPr>
        <w:t>Ruismaki</w:t>
      </w:r>
      <w:proofErr w:type="spellEnd"/>
      <w:r w:rsidRPr="00AD3914">
        <w:rPr>
          <w:rFonts w:ascii="Arial" w:hAnsi="Arial" w:cs="Arial"/>
          <w:sz w:val="22"/>
          <w:szCs w:val="22"/>
        </w:rPr>
        <w:t xml:space="preserve">, H. (2015) ‘“Singing is no longer forbidden to me - it’s like a part of my human dignity has been restored.” Adult non-singers learning to sing: an explorative intervention study’, </w:t>
      </w:r>
      <w:r w:rsidRPr="00AD3914">
        <w:rPr>
          <w:rFonts w:ascii="Arial" w:hAnsi="Arial" w:cs="Arial"/>
          <w:i/>
          <w:iCs/>
          <w:sz w:val="22"/>
          <w:szCs w:val="22"/>
        </w:rPr>
        <w:t xml:space="preserve">European Journal of Social and </w:t>
      </w:r>
      <w:proofErr w:type="spellStart"/>
      <w:r w:rsidRPr="00AD3914">
        <w:rPr>
          <w:rFonts w:ascii="Arial" w:hAnsi="Arial" w:cs="Arial"/>
          <w:i/>
          <w:iCs/>
          <w:sz w:val="22"/>
          <w:szCs w:val="22"/>
        </w:rPr>
        <w:t>Behavioural</w:t>
      </w:r>
      <w:proofErr w:type="spellEnd"/>
      <w:r w:rsidRPr="00AD3914">
        <w:rPr>
          <w:rFonts w:ascii="Arial" w:hAnsi="Arial" w:cs="Arial"/>
          <w:i/>
          <w:iCs/>
          <w:sz w:val="22"/>
          <w:szCs w:val="22"/>
        </w:rPr>
        <w:t xml:space="preserve"> Sciences</w:t>
      </w:r>
      <w:r w:rsidRPr="00AD3914">
        <w:rPr>
          <w:rFonts w:ascii="Arial" w:hAnsi="Arial" w:cs="Arial"/>
          <w:sz w:val="22"/>
          <w:szCs w:val="22"/>
        </w:rPr>
        <w:t>, Volume XII, pp. 1660-1674.</w:t>
      </w:r>
    </w:p>
    <w:p w14:paraId="591F5A98" w14:textId="77777777" w:rsidR="00AD3914" w:rsidRPr="00AD3914" w:rsidRDefault="00AD3914" w:rsidP="00AD3914">
      <w:pPr>
        <w:spacing w:line="360" w:lineRule="auto"/>
        <w:rPr>
          <w:rFonts w:ascii="Arial" w:hAnsi="Arial" w:cs="Arial"/>
          <w:sz w:val="22"/>
          <w:szCs w:val="22"/>
        </w:rPr>
      </w:pPr>
    </w:p>
    <w:p w14:paraId="22E35DB3"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Olmos-Vega, F.M., </w:t>
      </w:r>
      <w:proofErr w:type="spellStart"/>
      <w:r w:rsidRPr="00AD3914">
        <w:rPr>
          <w:rFonts w:ascii="Arial" w:hAnsi="Arial" w:cs="Arial"/>
          <w:sz w:val="22"/>
          <w:szCs w:val="22"/>
        </w:rPr>
        <w:t>Stalmeijer</w:t>
      </w:r>
      <w:proofErr w:type="spellEnd"/>
      <w:r w:rsidRPr="00AD3914">
        <w:rPr>
          <w:rFonts w:ascii="Arial" w:hAnsi="Arial" w:cs="Arial"/>
          <w:sz w:val="22"/>
          <w:szCs w:val="22"/>
        </w:rPr>
        <w:t xml:space="preserve">, R.E., </w:t>
      </w:r>
      <w:proofErr w:type="spellStart"/>
      <w:r w:rsidRPr="00AD3914">
        <w:rPr>
          <w:rFonts w:ascii="Arial" w:hAnsi="Arial" w:cs="Arial"/>
          <w:sz w:val="22"/>
          <w:szCs w:val="22"/>
        </w:rPr>
        <w:t>Varpio</w:t>
      </w:r>
      <w:proofErr w:type="spellEnd"/>
      <w:r w:rsidRPr="00AD3914">
        <w:rPr>
          <w:rFonts w:ascii="Arial" w:hAnsi="Arial" w:cs="Arial"/>
          <w:sz w:val="22"/>
          <w:szCs w:val="22"/>
        </w:rPr>
        <w:t xml:space="preserve">, L., and </w:t>
      </w:r>
      <w:proofErr w:type="spellStart"/>
      <w:r w:rsidRPr="00AD3914">
        <w:rPr>
          <w:rFonts w:ascii="Arial" w:hAnsi="Arial" w:cs="Arial"/>
          <w:sz w:val="22"/>
          <w:szCs w:val="22"/>
        </w:rPr>
        <w:t>Kahlke</w:t>
      </w:r>
      <w:proofErr w:type="spellEnd"/>
      <w:r w:rsidRPr="00AD3914">
        <w:rPr>
          <w:rFonts w:ascii="Arial" w:hAnsi="Arial" w:cs="Arial"/>
          <w:sz w:val="22"/>
          <w:szCs w:val="22"/>
        </w:rPr>
        <w:t xml:space="preserve">, R. (2023) ‘A practical guide to reflexivity in qualitative research: AMEE guide no. 149’, </w:t>
      </w:r>
      <w:r w:rsidRPr="00AD3914">
        <w:rPr>
          <w:rFonts w:ascii="Arial" w:hAnsi="Arial" w:cs="Arial"/>
          <w:i/>
          <w:iCs/>
          <w:sz w:val="22"/>
          <w:szCs w:val="22"/>
        </w:rPr>
        <w:t xml:space="preserve">Medical Teacher, </w:t>
      </w:r>
      <w:r w:rsidRPr="00AD3914">
        <w:rPr>
          <w:rFonts w:ascii="Arial" w:hAnsi="Arial" w:cs="Arial"/>
          <w:sz w:val="22"/>
          <w:szCs w:val="22"/>
        </w:rPr>
        <w:t>45(3), pp. 241-251.</w:t>
      </w:r>
    </w:p>
    <w:p w14:paraId="078E65C3" w14:textId="77777777" w:rsidR="00AD3914" w:rsidRPr="00AD3914" w:rsidRDefault="00AD3914" w:rsidP="00AD3914">
      <w:pPr>
        <w:spacing w:line="360" w:lineRule="auto"/>
        <w:rPr>
          <w:rFonts w:ascii="Arial" w:hAnsi="Arial" w:cs="Arial"/>
          <w:sz w:val="22"/>
          <w:szCs w:val="22"/>
        </w:rPr>
      </w:pPr>
    </w:p>
    <w:p w14:paraId="7CE2931F"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O’Neill, S.A. (2011) ‘Developing a young musician’s growth mindset: the role of motivation, self-theories, and resiliency’, in I. </w:t>
      </w:r>
      <w:proofErr w:type="spellStart"/>
      <w:r w:rsidRPr="00AD3914">
        <w:rPr>
          <w:rFonts w:ascii="Arial" w:hAnsi="Arial" w:cs="Arial"/>
          <w:sz w:val="22"/>
          <w:szCs w:val="22"/>
        </w:rPr>
        <w:t>Deliége</w:t>
      </w:r>
      <w:proofErr w:type="spellEnd"/>
      <w:r w:rsidRPr="00AD3914">
        <w:rPr>
          <w:rFonts w:ascii="Arial" w:hAnsi="Arial" w:cs="Arial"/>
          <w:sz w:val="22"/>
          <w:szCs w:val="22"/>
        </w:rPr>
        <w:t xml:space="preserve"> and J. Davidson (eds) </w:t>
      </w:r>
      <w:r w:rsidRPr="00AD3914">
        <w:rPr>
          <w:rFonts w:ascii="Arial" w:hAnsi="Arial" w:cs="Arial"/>
          <w:i/>
          <w:iCs/>
          <w:sz w:val="22"/>
          <w:szCs w:val="22"/>
        </w:rPr>
        <w:t xml:space="preserve">Music and the Mind: Essays in </w:t>
      </w:r>
      <w:proofErr w:type="spellStart"/>
      <w:r w:rsidRPr="00AD3914">
        <w:rPr>
          <w:rFonts w:ascii="Arial" w:hAnsi="Arial" w:cs="Arial"/>
          <w:i/>
          <w:iCs/>
          <w:sz w:val="22"/>
          <w:szCs w:val="22"/>
        </w:rPr>
        <w:t>Honour</w:t>
      </w:r>
      <w:proofErr w:type="spellEnd"/>
      <w:r w:rsidRPr="00AD3914">
        <w:rPr>
          <w:rFonts w:ascii="Arial" w:hAnsi="Arial" w:cs="Arial"/>
          <w:i/>
          <w:iCs/>
          <w:sz w:val="22"/>
          <w:szCs w:val="22"/>
        </w:rPr>
        <w:t xml:space="preserve"> of John Sloboda</w:t>
      </w:r>
      <w:r w:rsidRPr="00AD3914">
        <w:rPr>
          <w:rFonts w:ascii="Arial" w:hAnsi="Arial" w:cs="Arial"/>
          <w:sz w:val="22"/>
          <w:szCs w:val="22"/>
        </w:rPr>
        <w:t>. Oxford, UK: Oxford University Press, pp. 31-46. Available at: https://doi.org/10.1093/acprof:osobl/9780199581566.003.0003 (Accessed 6 May 2024).</w:t>
      </w:r>
    </w:p>
    <w:p w14:paraId="1B330FB0" w14:textId="77777777" w:rsidR="00AD3914" w:rsidRPr="00AD3914" w:rsidRDefault="00AD3914" w:rsidP="00AD3914">
      <w:pPr>
        <w:spacing w:line="360" w:lineRule="auto"/>
        <w:rPr>
          <w:rFonts w:ascii="Arial" w:hAnsi="Arial" w:cs="Arial"/>
          <w:sz w:val="22"/>
          <w:szCs w:val="22"/>
        </w:rPr>
      </w:pPr>
    </w:p>
    <w:p w14:paraId="10ED9D58"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Pascale, L.M. (2002) </w:t>
      </w:r>
      <w:r w:rsidRPr="00AD3914">
        <w:rPr>
          <w:rFonts w:ascii="Arial" w:hAnsi="Arial" w:cs="Arial"/>
          <w:i/>
          <w:iCs/>
          <w:sz w:val="22"/>
          <w:szCs w:val="22"/>
        </w:rPr>
        <w:t>Dispelling the myth of the non-singer: changing the ways singing is perceived, implemented, and nurtured in the classroom.</w:t>
      </w:r>
      <w:r w:rsidRPr="00AD3914">
        <w:rPr>
          <w:rFonts w:ascii="Arial" w:hAnsi="Arial" w:cs="Arial"/>
          <w:sz w:val="22"/>
          <w:szCs w:val="22"/>
        </w:rPr>
        <w:t xml:space="preserve"> PhD Thesis. Lesley University. Available at: https://digitalcommons.lesley.edu/cgi/viewcontent.cgi?referer=&amp;httpsredir=1&amp;article=1088&amp;context=education_dissertations (Accessed 9 March 2024).</w:t>
      </w:r>
    </w:p>
    <w:p w14:paraId="06B9FA9C" w14:textId="77777777" w:rsidR="00AD3914" w:rsidRPr="00AD3914" w:rsidRDefault="00AD3914" w:rsidP="00AD3914">
      <w:pPr>
        <w:spacing w:line="360" w:lineRule="auto"/>
        <w:rPr>
          <w:rFonts w:ascii="Arial" w:hAnsi="Arial" w:cs="Arial"/>
          <w:sz w:val="22"/>
          <w:szCs w:val="22"/>
        </w:rPr>
      </w:pPr>
    </w:p>
    <w:p w14:paraId="27CFEAA5"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Pascale, L.M. (2005) ‘Dispelling the myth of the non-singer: embracing two aesthetics for singing’, </w:t>
      </w:r>
      <w:r w:rsidRPr="00AD3914">
        <w:rPr>
          <w:rFonts w:ascii="Arial" w:hAnsi="Arial" w:cs="Arial"/>
          <w:i/>
          <w:iCs/>
          <w:sz w:val="22"/>
          <w:szCs w:val="22"/>
        </w:rPr>
        <w:t>Philosophy of Music Education Review</w:t>
      </w:r>
      <w:r w:rsidRPr="00AD3914">
        <w:rPr>
          <w:rFonts w:ascii="Arial" w:hAnsi="Arial" w:cs="Arial"/>
          <w:sz w:val="22"/>
          <w:szCs w:val="22"/>
        </w:rPr>
        <w:t>, 13(2), pp. 165-202.</w:t>
      </w:r>
    </w:p>
    <w:p w14:paraId="6E6989B7" w14:textId="77777777" w:rsidR="00AD3914" w:rsidRPr="00AD3914" w:rsidRDefault="00AD3914" w:rsidP="00AD3914">
      <w:pPr>
        <w:spacing w:line="360" w:lineRule="auto"/>
        <w:rPr>
          <w:rFonts w:ascii="Arial" w:hAnsi="Arial" w:cs="Arial"/>
          <w:sz w:val="22"/>
          <w:szCs w:val="22"/>
        </w:rPr>
      </w:pPr>
    </w:p>
    <w:p w14:paraId="61D52026" w14:textId="77777777" w:rsidR="00AD3914" w:rsidRPr="00AD3914" w:rsidRDefault="00AD3914" w:rsidP="00AD3914">
      <w:pPr>
        <w:spacing w:line="360" w:lineRule="auto"/>
        <w:rPr>
          <w:rFonts w:ascii="Arial" w:hAnsi="Arial" w:cs="Arial"/>
          <w:sz w:val="22"/>
          <w:szCs w:val="22"/>
        </w:rPr>
      </w:pPr>
      <w:proofErr w:type="spellStart"/>
      <w:r w:rsidRPr="00AD3914">
        <w:rPr>
          <w:rFonts w:ascii="Arial" w:hAnsi="Arial" w:cs="Arial"/>
          <w:sz w:val="22"/>
          <w:szCs w:val="22"/>
        </w:rPr>
        <w:t>Petric</w:t>
      </w:r>
      <w:proofErr w:type="spellEnd"/>
      <w:r w:rsidRPr="00AD3914">
        <w:rPr>
          <w:rFonts w:ascii="Arial" w:hAnsi="Arial" w:cs="Arial"/>
          <w:sz w:val="22"/>
          <w:szCs w:val="22"/>
        </w:rPr>
        <w:t xml:space="preserve">, B. (2012) ‘Legitimate textual borrowing: direct quotation in L2 student writing’, </w:t>
      </w:r>
      <w:r w:rsidRPr="00AD3914">
        <w:rPr>
          <w:rFonts w:ascii="Arial" w:hAnsi="Arial" w:cs="Arial"/>
          <w:i/>
          <w:iCs/>
          <w:sz w:val="22"/>
          <w:szCs w:val="22"/>
        </w:rPr>
        <w:t xml:space="preserve">Journal of Second Language Writing, </w:t>
      </w:r>
      <w:r w:rsidRPr="00AD3914">
        <w:rPr>
          <w:rFonts w:ascii="Arial" w:hAnsi="Arial" w:cs="Arial"/>
          <w:sz w:val="22"/>
          <w:szCs w:val="22"/>
        </w:rPr>
        <w:t>21(2), pp. 102-117.</w:t>
      </w:r>
    </w:p>
    <w:p w14:paraId="483F3695" w14:textId="77777777" w:rsidR="00AD3914" w:rsidRPr="00AD3914" w:rsidRDefault="00AD3914" w:rsidP="00AD3914">
      <w:pPr>
        <w:spacing w:line="360" w:lineRule="auto"/>
        <w:rPr>
          <w:rFonts w:ascii="Arial" w:hAnsi="Arial" w:cs="Arial"/>
          <w:sz w:val="22"/>
          <w:szCs w:val="22"/>
        </w:rPr>
      </w:pPr>
    </w:p>
    <w:p w14:paraId="3C1DD7BB"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lastRenderedPageBreak/>
        <w:t xml:space="preserve">Pitts, S. (2012) </w:t>
      </w:r>
      <w:r w:rsidRPr="00AD3914">
        <w:rPr>
          <w:rFonts w:ascii="Arial" w:hAnsi="Arial" w:cs="Arial"/>
          <w:i/>
          <w:iCs/>
          <w:sz w:val="22"/>
          <w:szCs w:val="22"/>
        </w:rPr>
        <w:t xml:space="preserve">Chances and Choices: Exploring the Impact of Music Education. </w:t>
      </w:r>
      <w:r w:rsidRPr="00AD3914">
        <w:rPr>
          <w:rFonts w:ascii="Arial" w:hAnsi="Arial" w:cs="Arial"/>
          <w:sz w:val="22"/>
          <w:szCs w:val="22"/>
        </w:rPr>
        <w:t>Oxford, UK: Oxford University Press.</w:t>
      </w:r>
    </w:p>
    <w:p w14:paraId="5FEA0676" w14:textId="77777777" w:rsidR="00AD3914" w:rsidRPr="00AD3914" w:rsidRDefault="00AD3914" w:rsidP="00AD3914">
      <w:pPr>
        <w:spacing w:line="360" w:lineRule="auto"/>
        <w:rPr>
          <w:rFonts w:ascii="Arial" w:hAnsi="Arial" w:cs="Arial"/>
          <w:sz w:val="22"/>
          <w:szCs w:val="22"/>
          <w:shd w:val="clear" w:color="auto" w:fill="FFFFFF"/>
        </w:rPr>
      </w:pPr>
    </w:p>
    <w:p w14:paraId="3006BB6E" w14:textId="77777777" w:rsidR="00AD3914" w:rsidRPr="00AD3914" w:rsidRDefault="00AD3914" w:rsidP="00AD3914">
      <w:pPr>
        <w:spacing w:line="360" w:lineRule="auto"/>
        <w:rPr>
          <w:rFonts w:ascii="Arial" w:hAnsi="Arial" w:cs="Arial"/>
          <w:sz w:val="22"/>
          <w:szCs w:val="22"/>
          <w:shd w:val="clear" w:color="auto" w:fill="FFFFFF"/>
        </w:rPr>
      </w:pPr>
      <w:r w:rsidRPr="00AD3914">
        <w:rPr>
          <w:rFonts w:ascii="Arial" w:hAnsi="Arial" w:cs="Arial"/>
          <w:sz w:val="22"/>
          <w:szCs w:val="22"/>
          <w:shd w:val="clear" w:color="auto" w:fill="FFFFFF"/>
        </w:rPr>
        <w:t xml:space="preserve">Renwick, J.M. and McPherson, G.E. (2002) ‘Interest and choice: student-selected repertoire and its effect on practicing behavior’, </w:t>
      </w:r>
      <w:r w:rsidRPr="00AD3914">
        <w:rPr>
          <w:rFonts w:ascii="Arial" w:hAnsi="Arial" w:cs="Arial"/>
          <w:i/>
          <w:iCs/>
          <w:sz w:val="22"/>
          <w:szCs w:val="22"/>
          <w:shd w:val="clear" w:color="auto" w:fill="FFFFFF"/>
        </w:rPr>
        <w:t xml:space="preserve">British Journal of Music Education, </w:t>
      </w:r>
      <w:r w:rsidRPr="00AD3914">
        <w:rPr>
          <w:rFonts w:ascii="Arial" w:hAnsi="Arial" w:cs="Arial"/>
          <w:sz w:val="22"/>
          <w:szCs w:val="22"/>
          <w:shd w:val="clear" w:color="auto" w:fill="FFFFFF"/>
        </w:rPr>
        <w:t>19(2), pp. 173-188.</w:t>
      </w:r>
    </w:p>
    <w:p w14:paraId="0D512748" w14:textId="77777777" w:rsidR="00AD3914" w:rsidRPr="00AD3914" w:rsidRDefault="00AD3914" w:rsidP="00AD3914">
      <w:pPr>
        <w:spacing w:line="360" w:lineRule="auto"/>
        <w:rPr>
          <w:rFonts w:ascii="Arial" w:hAnsi="Arial" w:cs="Arial"/>
          <w:sz w:val="22"/>
          <w:szCs w:val="22"/>
          <w:shd w:val="clear" w:color="auto" w:fill="FFFFFF"/>
        </w:rPr>
      </w:pPr>
    </w:p>
    <w:p w14:paraId="7D5CB118" w14:textId="77777777" w:rsidR="00AD3914" w:rsidRPr="00AD3914" w:rsidRDefault="00AD3914" w:rsidP="00AD3914">
      <w:pPr>
        <w:spacing w:line="360" w:lineRule="auto"/>
        <w:rPr>
          <w:rFonts w:ascii="Arial" w:hAnsi="Arial" w:cs="Arial"/>
          <w:sz w:val="22"/>
          <w:szCs w:val="22"/>
          <w:shd w:val="clear" w:color="auto" w:fill="FFFFFF"/>
        </w:rPr>
      </w:pPr>
      <w:r w:rsidRPr="00AD3914">
        <w:rPr>
          <w:rFonts w:ascii="Arial" w:hAnsi="Arial" w:cs="Arial"/>
          <w:sz w:val="22"/>
          <w:szCs w:val="22"/>
          <w:shd w:val="clear" w:color="auto" w:fill="FFFFFF"/>
        </w:rPr>
        <w:t xml:space="preserve">Renwick, J.M. and McPherson, G.E. (2009) ‘Multiple motives: profiles of young Australians’ reasons for musical engagement’, in A. </w:t>
      </w:r>
      <w:proofErr w:type="spellStart"/>
      <w:r w:rsidRPr="00AD3914">
        <w:rPr>
          <w:rFonts w:ascii="Arial" w:hAnsi="Arial" w:cs="Arial"/>
          <w:sz w:val="22"/>
          <w:szCs w:val="22"/>
          <w:shd w:val="clear" w:color="auto" w:fill="FFFFFF"/>
        </w:rPr>
        <w:t>Williamon</w:t>
      </w:r>
      <w:proofErr w:type="spellEnd"/>
      <w:r w:rsidRPr="00AD3914">
        <w:rPr>
          <w:rFonts w:ascii="Arial" w:hAnsi="Arial" w:cs="Arial"/>
          <w:sz w:val="22"/>
          <w:szCs w:val="22"/>
          <w:shd w:val="clear" w:color="auto" w:fill="FFFFFF"/>
        </w:rPr>
        <w:t xml:space="preserve">, S. Pretty, and R. Buck (eds) </w:t>
      </w:r>
      <w:r w:rsidRPr="00AD3914">
        <w:rPr>
          <w:rFonts w:ascii="Arial" w:hAnsi="Arial" w:cs="Arial"/>
          <w:i/>
          <w:iCs/>
          <w:sz w:val="22"/>
          <w:szCs w:val="22"/>
          <w:shd w:val="clear" w:color="auto" w:fill="FFFFFF"/>
        </w:rPr>
        <w:t xml:space="preserve">Proceedings of the International Symposium on Performance Science 2009. </w:t>
      </w:r>
      <w:r w:rsidRPr="00AD3914">
        <w:rPr>
          <w:rFonts w:ascii="Arial" w:hAnsi="Arial" w:cs="Arial"/>
          <w:sz w:val="22"/>
          <w:szCs w:val="22"/>
          <w:shd w:val="clear" w:color="auto" w:fill="FFFFFF"/>
        </w:rPr>
        <w:t>Conference at Auckland (New Zealand), 15-18 December. Utrecht, NL: Association</w:t>
      </w:r>
      <w:r w:rsidRPr="00AD3914">
        <w:rPr>
          <w:rFonts w:ascii="Arial" w:hAnsi="Arial" w:cs="Arial"/>
          <w:sz w:val="22"/>
          <w:szCs w:val="22"/>
        </w:rPr>
        <w:t xml:space="preserve"> </w:t>
      </w:r>
      <w:proofErr w:type="spellStart"/>
      <w:r w:rsidRPr="00AD3914">
        <w:rPr>
          <w:rFonts w:ascii="Arial" w:hAnsi="Arial" w:cs="Arial"/>
          <w:sz w:val="22"/>
          <w:szCs w:val="22"/>
          <w:shd w:val="clear" w:color="auto" w:fill="FFFFFF"/>
        </w:rPr>
        <w:t>Européenne</w:t>
      </w:r>
      <w:proofErr w:type="spellEnd"/>
      <w:r w:rsidRPr="00AD3914">
        <w:rPr>
          <w:rFonts w:ascii="Arial" w:hAnsi="Arial" w:cs="Arial"/>
          <w:sz w:val="22"/>
          <w:szCs w:val="22"/>
          <w:shd w:val="clear" w:color="auto" w:fill="FFFFFF"/>
        </w:rPr>
        <w:t xml:space="preserve"> des Conservatoires, </w:t>
      </w:r>
      <w:proofErr w:type="spellStart"/>
      <w:r w:rsidRPr="00AD3914">
        <w:rPr>
          <w:rFonts w:ascii="Arial" w:hAnsi="Arial" w:cs="Arial"/>
          <w:sz w:val="22"/>
          <w:szCs w:val="22"/>
          <w:shd w:val="clear" w:color="auto" w:fill="FFFFFF"/>
        </w:rPr>
        <w:t>Académies</w:t>
      </w:r>
      <w:proofErr w:type="spellEnd"/>
      <w:r w:rsidRPr="00AD3914">
        <w:rPr>
          <w:rFonts w:ascii="Arial" w:hAnsi="Arial" w:cs="Arial"/>
          <w:sz w:val="22"/>
          <w:szCs w:val="22"/>
          <w:shd w:val="clear" w:color="auto" w:fill="FFFFFF"/>
        </w:rPr>
        <w:t xml:space="preserve"> de Musique et </w:t>
      </w:r>
      <w:proofErr w:type="spellStart"/>
      <w:r w:rsidRPr="00AD3914">
        <w:rPr>
          <w:rFonts w:ascii="Arial" w:hAnsi="Arial" w:cs="Arial"/>
          <w:sz w:val="22"/>
          <w:szCs w:val="22"/>
          <w:shd w:val="clear" w:color="auto" w:fill="FFFFFF"/>
        </w:rPr>
        <w:t>Musikhochschulen</w:t>
      </w:r>
      <w:proofErr w:type="spellEnd"/>
      <w:r w:rsidRPr="00AD3914">
        <w:rPr>
          <w:rFonts w:ascii="Arial" w:hAnsi="Arial" w:cs="Arial"/>
          <w:sz w:val="22"/>
          <w:szCs w:val="22"/>
          <w:shd w:val="clear" w:color="auto" w:fill="FFFFFF"/>
        </w:rPr>
        <w:t>, pp. 469-474. Available at: https://performancescience.org/wp-content/uploads/2018/08/isps2009_proceedings.pdf (Accessed 8 May 2024).</w:t>
      </w:r>
    </w:p>
    <w:p w14:paraId="6802F1E8" w14:textId="77777777" w:rsidR="00AD3914" w:rsidRPr="00AD3914" w:rsidRDefault="00AD3914" w:rsidP="00AD3914">
      <w:pPr>
        <w:spacing w:line="360" w:lineRule="auto"/>
        <w:rPr>
          <w:rFonts w:ascii="Arial" w:hAnsi="Arial" w:cs="Arial"/>
          <w:i/>
          <w:iCs/>
          <w:sz w:val="22"/>
          <w:szCs w:val="22"/>
          <w:shd w:val="clear" w:color="auto" w:fill="FFFFFF"/>
        </w:rPr>
      </w:pPr>
    </w:p>
    <w:p w14:paraId="54074BCA"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Richards, H. and </w:t>
      </w:r>
      <w:proofErr w:type="spellStart"/>
      <w:r w:rsidRPr="00AD3914">
        <w:rPr>
          <w:rFonts w:ascii="Arial" w:hAnsi="Arial" w:cs="Arial"/>
          <w:sz w:val="22"/>
          <w:szCs w:val="22"/>
        </w:rPr>
        <w:t>Durrant</w:t>
      </w:r>
      <w:proofErr w:type="spellEnd"/>
      <w:r w:rsidRPr="00AD3914">
        <w:rPr>
          <w:rFonts w:ascii="Arial" w:hAnsi="Arial" w:cs="Arial"/>
          <w:sz w:val="22"/>
          <w:szCs w:val="22"/>
        </w:rPr>
        <w:t xml:space="preserve">, C. (2003) ‘To sing or not to sing: a study of the development of “non-singers” in choral activity’, </w:t>
      </w:r>
      <w:r w:rsidRPr="00AD3914">
        <w:rPr>
          <w:rFonts w:ascii="Arial" w:hAnsi="Arial" w:cs="Arial"/>
          <w:i/>
          <w:iCs/>
          <w:sz w:val="22"/>
          <w:szCs w:val="22"/>
        </w:rPr>
        <w:t>Research Studies in Music Education</w:t>
      </w:r>
      <w:r w:rsidRPr="00AD3914">
        <w:rPr>
          <w:rFonts w:ascii="Arial" w:hAnsi="Arial" w:cs="Arial"/>
          <w:sz w:val="22"/>
          <w:szCs w:val="22"/>
        </w:rPr>
        <w:t>, 20, pp. 78-89.</w:t>
      </w:r>
    </w:p>
    <w:p w14:paraId="36F35D8C" w14:textId="77777777" w:rsidR="00AD3914" w:rsidRPr="00AD3914" w:rsidRDefault="00AD3914" w:rsidP="00AD3914">
      <w:pPr>
        <w:spacing w:line="360" w:lineRule="auto"/>
        <w:rPr>
          <w:rFonts w:ascii="Arial" w:hAnsi="Arial" w:cs="Arial"/>
          <w:sz w:val="22"/>
          <w:szCs w:val="22"/>
        </w:rPr>
      </w:pPr>
    </w:p>
    <w:p w14:paraId="3158A38B"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Rivas, C. (2012) ‘Coding and analyzing qualitative data’, in C. Seale (ed.) </w:t>
      </w:r>
      <w:r w:rsidRPr="00AD3914">
        <w:rPr>
          <w:rFonts w:ascii="Arial" w:hAnsi="Arial" w:cs="Arial"/>
          <w:i/>
          <w:iCs/>
          <w:sz w:val="22"/>
          <w:szCs w:val="22"/>
        </w:rPr>
        <w:t xml:space="preserve">Researching Society and Culture. </w:t>
      </w:r>
      <w:r w:rsidRPr="00AD3914">
        <w:rPr>
          <w:rFonts w:ascii="Arial" w:hAnsi="Arial" w:cs="Arial"/>
          <w:sz w:val="22"/>
          <w:szCs w:val="22"/>
        </w:rPr>
        <w:t>3</w:t>
      </w:r>
      <w:r w:rsidRPr="00AD3914">
        <w:rPr>
          <w:rFonts w:ascii="Arial" w:hAnsi="Arial" w:cs="Arial"/>
          <w:sz w:val="22"/>
          <w:szCs w:val="22"/>
          <w:vertAlign w:val="superscript"/>
        </w:rPr>
        <w:t>rd</w:t>
      </w:r>
      <w:r w:rsidRPr="00AD3914">
        <w:rPr>
          <w:rFonts w:ascii="Arial" w:hAnsi="Arial" w:cs="Arial"/>
          <w:sz w:val="22"/>
          <w:szCs w:val="22"/>
        </w:rPr>
        <w:t xml:space="preserve"> </w:t>
      </w:r>
      <w:proofErr w:type="spellStart"/>
      <w:r w:rsidRPr="00AD3914">
        <w:rPr>
          <w:rFonts w:ascii="Arial" w:hAnsi="Arial" w:cs="Arial"/>
          <w:sz w:val="22"/>
          <w:szCs w:val="22"/>
        </w:rPr>
        <w:t>edn</w:t>
      </w:r>
      <w:proofErr w:type="spellEnd"/>
      <w:r w:rsidRPr="00AD3914">
        <w:rPr>
          <w:rFonts w:ascii="Arial" w:hAnsi="Arial" w:cs="Arial"/>
          <w:sz w:val="22"/>
          <w:szCs w:val="22"/>
        </w:rPr>
        <w:t>. London: Sage Publications, pp. 366-392.</w:t>
      </w:r>
    </w:p>
    <w:p w14:paraId="3086E39D" w14:textId="77777777" w:rsidR="00AD3914" w:rsidRPr="00AD3914" w:rsidRDefault="00AD3914" w:rsidP="00AD3914">
      <w:pPr>
        <w:spacing w:line="360" w:lineRule="auto"/>
        <w:rPr>
          <w:rFonts w:ascii="Arial" w:hAnsi="Arial" w:cs="Arial"/>
          <w:sz w:val="22"/>
          <w:szCs w:val="22"/>
        </w:rPr>
      </w:pPr>
    </w:p>
    <w:p w14:paraId="41D6C8E4"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Ruddock, E. and Leong, S. (2005) ‘“I am unmusical!”: the verdict of self-judgment’, </w:t>
      </w:r>
      <w:r w:rsidRPr="00AD3914">
        <w:rPr>
          <w:rFonts w:ascii="Arial" w:hAnsi="Arial" w:cs="Arial"/>
          <w:i/>
          <w:iCs/>
          <w:sz w:val="22"/>
          <w:szCs w:val="22"/>
        </w:rPr>
        <w:t>International Journal of Music Education</w:t>
      </w:r>
      <w:r w:rsidRPr="00AD3914">
        <w:rPr>
          <w:rFonts w:ascii="Arial" w:hAnsi="Arial" w:cs="Arial"/>
          <w:sz w:val="22"/>
          <w:szCs w:val="22"/>
        </w:rPr>
        <w:t>, 23(1), pp. 9-21.</w:t>
      </w:r>
    </w:p>
    <w:p w14:paraId="67E597E9" w14:textId="77777777" w:rsidR="00AD3914" w:rsidRPr="00AD3914" w:rsidRDefault="00AD3914" w:rsidP="00AD3914">
      <w:pPr>
        <w:spacing w:line="360" w:lineRule="auto"/>
        <w:rPr>
          <w:rFonts w:ascii="Arial" w:hAnsi="Arial" w:cs="Arial"/>
          <w:sz w:val="22"/>
          <w:szCs w:val="22"/>
        </w:rPr>
      </w:pPr>
    </w:p>
    <w:p w14:paraId="6E01B19D"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Ruhnke, M.W. (2020) </w:t>
      </w:r>
      <w:r w:rsidRPr="00AD3914">
        <w:rPr>
          <w:rFonts w:ascii="Arial" w:hAnsi="Arial" w:cs="Arial"/>
          <w:i/>
          <w:iCs/>
          <w:sz w:val="22"/>
          <w:szCs w:val="22"/>
        </w:rPr>
        <w:t>To sing or not to sing, again: perspectives on the journey of reclaiming one’s voice as an adult non-singer.</w:t>
      </w:r>
      <w:r w:rsidRPr="00AD3914">
        <w:rPr>
          <w:rFonts w:ascii="Arial" w:hAnsi="Arial" w:cs="Arial"/>
          <w:sz w:val="22"/>
          <w:szCs w:val="22"/>
        </w:rPr>
        <w:t xml:space="preserve"> PhD Thesis. University of Toronto. Available at: https://tspace.library.utoronto.ca/handle/1807/101190 (Accessed 21 February 2024).</w:t>
      </w:r>
    </w:p>
    <w:p w14:paraId="5207CA6C" w14:textId="77777777" w:rsidR="00AD3914" w:rsidRPr="00AD3914" w:rsidRDefault="00AD3914" w:rsidP="00AD3914">
      <w:pPr>
        <w:spacing w:line="360" w:lineRule="auto"/>
        <w:rPr>
          <w:rFonts w:ascii="Arial" w:hAnsi="Arial" w:cs="Arial"/>
          <w:sz w:val="22"/>
          <w:szCs w:val="22"/>
        </w:rPr>
      </w:pPr>
    </w:p>
    <w:p w14:paraId="0FED6AC7" w14:textId="77777777" w:rsidR="00AD3914" w:rsidRPr="00AD3914" w:rsidRDefault="00AD3914" w:rsidP="00AD3914">
      <w:pPr>
        <w:spacing w:line="360" w:lineRule="auto"/>
        <w:rPr>
          <w:rFonts w:ascii="Arial" w:hAnsi="Arial" w:cs="Arial"/>
          <w:i/>
          <w:iCs/>
          <w:sz w:val="22"/>
          <w:szCs w:val="22"/>
          <w:shd w:val="clear" w:color="auto" w:fill="FFFFFF"/>
        </w:rPr>
      </w:pPr>
      <w:proofErr w:type="spellStart"/>
      <w:r w:rsidRPr="00AD3914">
        <w:rPr>
          <w:rFonts w:ascii="Arial" w:hAnsi="Arial" w:cs="Arial"/>
          <w:sz w:val="22"/>
          <w:szCs w:val="22"/>
        </w:rPr>
        <w:t>Saldaña</w:t>
      </w:r>
      <w:proofErr w:type="spellEnd"/>
      <w:r w:rsidRPr="00AD3914">
        <w:rPr>
          <w:rFonts w:ascii="Arial" w:hAnsi="Arial" w:cs="Arial"/>
          <w:sz w:val="22"/>
          <w:szCs w:val="22"/>
        </w:rPr>
        <w:t xml:space="preserve">, J. (2013) </w:t>
      </w:r>
      <w:r w:rsidRPr="00AD3914">
        <w:rPr>
          <w:rFonts w:ascii="Arial" w:hAnsi="Arial" w:cs="Arial"/>
          <w:i/>
          <w:iCs/>
          <w:sz w:val="22"/>
          <w:szCs w:val="22"/>
        </w:rPr>
        <w:t>The Coding Manual for Qualitative Researchers</w:t>
      </w:r>
      <w:r w:rsidRPr="00AD3914">
        <w:rPr>
          <w:rFonts w:ascii="Arial" w:hAnsi="Arial" w:cs="Arial"/>
          <w:sz w:val="22"/>
          <w:szCs w:val="22"/>
        </w:rPr>
        <w:t>. London: SAGE.</w:t>
      </w:r>
    </w:p>
    <w:p w14:paraId="22260A18" w14:textId="77777777" w:rsidR="00AD3914" w:rsidRPr="00AD3914" w:rsidRDefault="00AD3914" w:rsidP="00AD3914">
      <w:pPr>
        <w:spacing w:line="360" w:lineRule="auto"/>
        <w:rPr>
          <w:rFonts w:ascii="Arial" w:hAnsi="Arial" w:cs="Arial"/>
          <w:sz w:val="22"/>
          <w:szCs w:val="22"/>
          <w:shd w:val="clear" w:color="auto" w:fill="FFFFFF"/>
        </w:rPr>
      </w:pPr>
    </w:p>
    <w:p w14:paraId="285DFE3B" w14:textId="77777777" w:rsidR="00AD3914" w:rsidRPr="00AD3914" w:rsidRDefault="00AD3914" w:rsidP="00AD3914">
      <w:pPr>
        <w:spacing w:line="360" w:lineRule="auto"/>
        <w:rPr>
          <w:rFonts w:ascii="Arial" w:hAnsi="Arial" w:cs="Arial"/>
          <w:sz w:val="22"/>
          <w:szCs w:val="22"/>
          <w:shd w:val="clear" w:color="auto" w:fill="FFFFFF"/>
        </w:rPr>
      </w:pPr>
      <w:proofErr w:type="spellStart"/>
      <w:r w:rsidRPr="00AD3914">
        <w:rPr>
          <w:rFonts w:ascii="Arial" w:hAnsi="Arial" w:cs="Arial"/>
          <w:sz w:val="22"/>
          <w:szCs w:val="22"/>
          <w:shd w:val="clear" w:color="auto" w:fill="FFFFFF"/>
        </w:rPr>
        <w:t>Sandelowski</w:t>
      </w:r>
      <w:proofErr w:type="spellEnd"/>
      <w:r w:rsidRPr="00AD3914">
        <w:rPr>
          <w:rFonts w:ascii="Arial" w:hAnsi="Arial" w:cs="Arial"/>
          <w:sz w:val="22"/>
          <w:szCs w:val="22"/>
          <w:shd w:val="clear" w:color="auto" w:fill="FFFFFF"/>
        </w:rPr>
        <w:t xml:space="preserve">, M. and Barroso, J. (2002) ‘Finding the findings in qualitative studies’, </w:t>
      </w:r>
      <w:r w:rsidRPr="00AD3914">
        <w:rPr>
          <w:rFonts w:ascii="Arial" w:hAnsi="Arial" w:cs="Arial"/>
          <w:i/>
          <w:iCs/>
          <w:sz w:val="22"/>
          <w:szCs w:val="22"/>
          <w:shd w:val="clear" w:color="auto" w:fill="FFFFFF"/>
        </w:rPr>
        <w:t>Journal of Nursing Scholarship</w:t>
      </w:r>
      <w:r w:rsidRPr="00AD3914">
        <w:rPr>
          <w:rFonts w:ascii="Arial" w:hAnsi="Arial" w:cs="Arial"/>
          <w:sz w:val="22"/>
          <w:szCs w:val="22"/>
          <w:shd w:val="clear" w:color="auto" w:fill="FFFFFF"/>
        </w:rPr>
        <w:t>, 34(3), pp. 213-219.</w:t>
      </w:r>
    </w:p>
    <w:p w14:paraId="38EEEA29" w14:textId="77777777" w:rsidR="00AD3914" w:rsidRPr="00AD3914" w:rsidRDefault="00AD3914" w:rsidP="00AD3914">
      <w:pPr>
        <w:spacing w:line="360" w:lineRule="auto"/>
        <w:rPr>
          <w:rFonts w:ascii="Arial" w:hAnsi="Arial" w:cs="Arial"/>
          <w:sz w:val="22"/>
          <w:szCs w:val="22"/>
          <w:shd w:val="clear" w:color="auto" w:fill="FFFFFF"/>
        </w:rPr>
      </w:pPr>
    </w:p>
    <w:p w14:paraId="409A00BC" w14:textId="77777777" w:rsidR="00AD3914" w:rsidRPr="00AD3914" w:rsidRDefault="00AD3914" w:rsidP="00AD3914">
      <w:pPr>
        <w:spacing w:line="360" w:lineRule="auto"/>
        <w:rPr>
          <w:rFonts w:ascii="Arial" w:hAnsi="Arial" w:cs="Arial"/>
          <w:sz w:val="22"/>
          <w:szCs w:val="22"/>
          <w:shd w:val="clear" w:color="auto" w:fill="FFFFFF"/>
        </w:rPr>
      </w:pPr>
      <w:r w:rsidRPr="00AD3914">
        <w:rPr>
          <w:rFonts w:ascii="Arial" w:hAnsi="Arial" w:cs="Arial"/>
          <w:sz w:val="22"/>
          <w:szCs w:val="22"/>
          <w:shd w:val="clear" w:color="auto" w:fill="FFFFFF"/>
        </w:rPr>
        <w:t xml:space="preserve">Seashore, C.E. (1915) ‘The measurement of musical talent’, </w:t>
      </w:r>
      <w:r w:rsidRPr="00AD3914">
        <w:rPr>
          <w:rFonts w:ascii="Arial" w:hAnsi="Arial" w:cs="Arial"/>
          <w:i/>
          <w:iCs/>
          <w:sz w:val="22"/>
          <w:szCs w:val="22"/>
          <w:shd w:val="clear" w:color="auto" w:fill="FFFFFF"/>
        </w:rPr>
        <w:t xml:space="preserve">The Music Quarterly, </w:t>
      </w:r>
      <w:r w:rsidRPr="00AD3914">
        <w:rPr>
          <w:rFonts w:ascii="Arial" w:hAnsi="Arial" w:cs="Arial"/>
          <w:sz w:val="22"/>
          <w:szCs w:val="22"/>
          <w:shd w:val="clear" w:color="auto" w:fill="FFFFFF"/>
        </w:rPr>
        <w:t>1(1), pp. 129-148.</w:t>
      </w:r>
    </w:p>
    <w:p w14:paraId="6F1AFDF7" w14:textId="77777777" w:rsidR="00AD3914" w:rsidRPr="00AD3914" w:rsidRDefault="00AD3914" w:rsidP="00AD3914">
      <w:pPr>
        <w:tabs>
          <w:tab w:val="left" w:pos="2848"/>
        </w:tabs>
        <w:spacing w:line="360" w:lineRule="auto"/>
        <w:rPr>
          <w:rFonts w:ascii="Arial" w:hAnsi="Arial" w:cs="Arial"/>
          <w:sz w:val="22"/>
          <w:szCs w:val="22"/>
          <w:shd w:val="clear" w:color="auto" w:fill="FFFFFF"/>
        </w:rPr>
      </w:pPr>
      <w:r w:rsidRPr="00AD3914">
        <w:rPr>
          <w:rFonts w:ascii="Arial" w:hAnsi="Arial" w:cs="Arial"/>
          <w:sz w:val="22"/>
          <w:szCs w:val="22"/>
          <w:shd w:val="clear" w:color="auto" w:fill="FFFFFF"/>
        </w:rPr>
        <w:lastRenderedPageBreak/>
        <w:tab/>
      </w:r>
    </w:p>
    <w:p w14:paraId="798DEC7B" w14:textId="77777777" w:rsidR="00AD3914" w:rsidRPr="00AD3914" w:rsidRDefault="00AD3914" w:rsidP="00AD3914">
      <w:pPr>
        <w:tabs>
          <w:tab w:val="left" w:pos="2848"/>
        </w:tabs>
        <w:spacing w:line="360" w:lineRule="auto"/>
        <w:rPr>
          <w:rFonts w:ascii="Arial" w:hAnsi="Arial" w:cs="Arial"/>
          <w:sz w:val="22"/>
          <w:szCs w:val="22"/>
          <w:shd w:val="clear" w:color="auto" w:fill="FFFFFF"/>
        </w:rPr>
      </w:pPr>
      <w:r w:rsidRPr="00AD3914">
        <w:rPr>
          <w:rFonts w:ascii="Arial" w:hAnsi="Arial" w:cs="Arial"/>
          <w:sz w:val="22"/>
          <w:szCs w:val="22"/>
          <w:shd w:val="clear" w:color="auto" w:fill="FFFFFF"/>
        </w:rPr>
        <w:t xml:space="preserve">Schön, D.A. (1983) </w:t>
      </w:r>
      <w:r w:rsidRPr="00AD3914">
        <w:rPr>
          <w:rFonts w:ascii="Arial" w:hAnsi="Arial" w:cs="Arial"/>
          <w:i/>
          <w:iCs/>
          <w:sz w:val="22"/>
          <w:szCs w:val="22"/>
          <w:shd w:val="clear" w:color="auto" w:fill="FFFFFF"/>
        </w:rPr>
        <w:t xml:space="preserve">The Reflective Practitioner. </w:t>
      </w:r>
      <w:r w:rsidRPr="00AD3914">
        <w:rPr>
          <w:rFonts w:ascii="Arial" w:hAnsi="Arial" w:cs="Arial"/>
          <w:sz w:val="22"/>
          <w:szCs w:val="22"/>
          <w:shd w:val="clear" w:color="auto" w:fill="FFFFFF"/>
        </w:rPr>
        <w:t>London: Temple Smith.</w:t>
      </w:r>
    </w:p>
    <w:p w14:paraId="54B61F59" w14:textId="77777777" w:rsidR="00AD3914" w:rsidRPr="00AD3914" w:rsidRDefault="00AD3914" w:rsidP="00AD3914">
      <w:pPr>
        <w:tabs>
          <w:tab w:val="left" w:pos="2848"/>
        </w:tabs>
        <w:spacing w:line="360" w:lineRule="auto"/>
        <w:rPr>
          <w:rFonts w:ascii="Arial" w:hAnsi="Arial" w:cs="Arial"/>
          <w:sz w:val="22"/>
          <w:szCs w:val="22"/>
          <w:shd w:val="clear" w:color="auto" w:fill="FFFFFF"/>
        </w:rPr>
      </w:pPr>
    </w:p>
    <w:p w14:paraId="69DD6C20" w14:textId="77777777" w:rsidR="00AD3914" w:rsidRPr="00AD3914" w:rsidRDefault="00AD3914" w:rsidP="00AD3914">
      <w:pPr>
        <w:spacing w:line="360" w:lineRule="auto"/>
        <w:rPr>
          <w:rFonts w:ascii="Arial" w:hAnsi="Arial" w:cs="Arial"/>
          <w:sz w:val="22"/>
          <w:szCs w:val="22"/>
          <w:shd w:val="clear" w:color="auto" w:fill="FFFFFF"/>
        </w:rPr>
      </w:pPr>
      <w:r w:rsidRPr="00AD3914">
        <w:rPr>
          <w:rFonts w:ascii="Arial" w:hAnsi="Arial" w:cs="Arial"/>
          <w:sz w:val="22"/>
          <w:szCs w:val="22"/>
          <w:shd w:val="clear" w:color="auto" w:fill="FFFFFF"/>
        </w:rPr>
        <w:t xml:space="preserve">Sherwood, T. (2023) ‘Evolving the master-apprentice tradition: a pathway back to a student-centered pedagogy’, </w:t>
      </w:r>
      <w:r w:rsidRPr="00AD3914">
        <w:rPr>
          <w:rFonts w:ascii="Arial" w:hAnsi="Arial" w:cs="Arial"/>
          <w:i/>
          <w:iCs/>
          <w:sz w:val="22"/>
          <w:szCs w:val="22"/>
          <w:shd w:val="clear" w:color="auto" w:fill="FFFFFF"/>
        </w:rPr>
        <w:t xml:space="preserve">Journal of Singing, </w:t>
      </w:r>
      <w:r w:rsidRPr="00AD3914">
        <w:rPr>
          <w:rFonts w:ascii="Arial" w:hAnsi="Arial" w:cs="Arial"/>
          <w:sz w:val="22"/>
          <w:szCs w:val="22"/>
          <w:shd w:val="clear" w:color="auto" w:fill="FFFFFF"/>
        </w:rPr>
        <w:t>80(1), pp. 13-22.</w:t>
      </w:r>
    </w:p>
    <w:p w14:paraId="6E89FCCF" w14:textId="77777777" w:rsidR="00AD3914" w:rsidRPr="00AD3914" w:rsidRDefault="00AD3914" w:rsidP="00AD3914">
      <w:pPr>
        <w:spacing w:line="360" w:lineRule="auto"/>
        <w:rPr>
          <w:rFonts w:ascii="Arial" w:hAnsi="Arial" w:cs="Arial"/>
          <w:sz w:val="22"/>
          <w:szCs w:val="22"/>
          <w:shd w:val="clear" w:color="auto" w:fill="FFFFFF"/>
        </w:rPr>
      </w:pPr>
    </w:p>
    <w:p w14:paraId="3EB494B3" w14:textId="77777777" w:rsidR="00AD3914" w:rsidRPr="00AD3914" w:rsidRDefault="00AD3914" w:rsidP="00AD3914">
      <w:pPr>
        <w:spacing w:line="360" w:lineRule="auto"/>
        <w:rPr>
          <w:rFonts w:ascii="Arial" w:hAnsi="Arial" w:cs="Arial"/>
          <w:sz w:val="22"/>
          <w:szCs w:val="22"/>
          <w:shd w:val="clear" w:color="auto" w:fill="FFFFFF"/>
        </w:rPr>
      </w:pPr>
      <w:r w:rsidRPr="00AD3914">
        <w:rPr>
          <w:rFonts w:ascii="Arial" w:hAnsi="Arial" w:cs="Arial"/>
          <w:sz w:val="22"/>
          <w:szCs w:val="22"/>
          <w:shd w:val="clear" w:color="auto" w:fill="FFFFFF"/>
        </w:rPr>
        <w:t xml:space="preserve">Shi, L. (2010) ‘Textual appropriation and citing behaviors of university undergraduates’, </w:t>
      </w:r>
      <w:r w:rsidRPr="00AD3914">
        <w:rPr>
          <w:rFonts w:ascii="Arial" w:hAnsi="Arial" w:cs="Arial"/>
          <w:i/>
          <w:iCs/>
          <w:sz w:val="22"/>
          <w:szCs w:val="22"/>
          <w:shd w:val="clear" w:color="auto" w:fill="FFFFFF"/>
        </w:rPr>
        <w:t xml:space="preserve">Applied Linguistics, </w:t>
      </w:r>
      <w:r w:rsidRPr="00AD3914">
        <w:rPr>
          <w:rFonts w:ascii="Arial" w:hAnsi="Arial" w:cs="Arial"/>
          <w:sz w:val="22"/>
          <w:szCs w:val="22"/>
          <w:shd w:val="clear" w:color="auto" w:fill="FFFFFF"/>
        </w:rPr>
        <w:t>31(1), pp. 1-24.</w:t>
      </w:r>
    </w:p>
    <w:p w14:paraId="30B9687A" w14:textId="77777777" w:rsidR="00AD3914" w:rsidRPr="00AD3914" w:rsidRDefault="00AD3914" w:rsidP="00AD3914">
      <w:pPr>
        <w:spacing w:line="360" w:lineRule="auto"/>
        <w:rPr>
          <w:rFonts w:ascii="Arial" w:hAnsi="Arial" w:cs="Arial"/>
          <w:sz w:val="22"/>
          <w:szCs w:val="22"/>
          <w:shd w:val="clear" w:color="auto" w:fill="FFFFFF"/>
        </w:rPr>
      </w:pPr>
    </w:p>
    <w:p w14:paraId="53E9D4CE" w14:textId="77777777" w:rsidR="00AD3914" w:rsidRPr="00AD3914" w:rsidRDefault="00AD3914" w:rsidP="00AD3914">
      <w:pPr>
        <w:spacing w:line="360" w:lineRule="auto"/>
        <w:rPr>
          <w:rFonts w:ascii="Arial" w:hAnsi="Arial" w:cs="Arial"/>
          <w:sz w:val="22"/>
          <w:szCs w:val="22"/>
          <w:shd w:val="clear" w:color="auto" w:fill="FFFFFF"/>
        </w:rPr>
      </w:pPr>
      <w:r w:rsidRPr="00AD3914">
        <w:rPr>
          <w:rFonts w:ascii="Arial" w:hAnsi="Arial" w:cs="Arial"/>
          <w:sz w:val="22"/>
          <w:szCs w:val="22"/>
          <w:shd w:val="clear" w:color="auto" w:fill="FFFFFF"/>
        </w:rPr>
        <w:t xml:space="preserve">Sinclair, C. (2008) ‘How can what we know about motivation to teach improve the quality of initial teacher education and its practicum?’ in P.A. Towndrow, C. Koh, and T.H. Soon (eds) </w:t>
      </w:r>
      <w:r w:rsidRPr="00AD3914">
        <w:rPr>
          <w:rFonts w:ascii="Arial" w:hAnsi="Arial" w:cs="Arial"/>
          <w:i/>
          <w:iCs/>
          <w:sz w:val="22"/>
          <w:szCs w:val="22"/>
          <w:shd w:val="clear" w:color="auto" w:fill="FFFFFF"/>
        </w:rPr>
        <w:t xml:space="preserve">Motivation and Practice for the Classroom. </w:t>
      </w:r>
      <w:r w:rsidRPr="00AD3914">
        <w:rPr>
          <w:rFonts w:ascii="Arial" w:hAnsi="Arial" w:cs="Arial"/>
          <w:sz w:val="22"/>
          <w:szCs w:val="22"/>
          <w:shd w:val="clear" w:color="auto" w:fill="FFFFFF"/>
        </w:rPr>
        <w:t>Rotterdam, NL: Sense Publishers, pp. 37-62.</w:t>
      </w:r>
    </w:p>
    <w:p w14:paraId="4C95BD6C" w14:textId="77777777" w:rsidR="00AD3914" w:rsidRPr="00AD3914" w:rsidRDefault="00AD3914" w:rsidP="00AD3914">
      <w:pPr>
        <w:spacing w:line="360" w:lineRule="auto"/>
        <w:rPr>
          <w:rFonts w:ascii="Arial" w:hAnsi="Arial" w:cs="Arial"/>
          <w:sz w:val="22"/>
          <w:szCs w:val="22"/>
          <w:shd w:val="clear" w:color="auto" w:fill="FFFFFF"/>
        </w:rPr>
      </w:pPr>
    </w:p>
    <w:p w14:paraId="2790C93A" w14:textId="77777777" w:rsidR="00AD3914" w:rsidRPr="00AD3914" w:rsidRDefault="00AD3914" w:rsidP="00AD3914">
      <w:pPr>
        <w:spacing w:line="360" w:lineRule="auto"/>
        <w:rPr>
          <w:rFonts w:ascii="Arial" w:hAnsi="Arial" w:cs="Arial"/>
          <w:sz w:val="22"/>
          <w:szCs w:val="22"/>
          <w:shd w:val="clear" w:color="auto" w:fill="FFFFFF"/>
        </w:rPr>
      </w:pPr>
      <w:r w:rsidRPr="00AD3914">
        <w:rPr>
          <w:rFonts w:ascii="Arial" w:hAnsi="Arial" w:cs="Arial"/>
          <w:sz w:val="22"/>
          <w:szCs w:val="22"/>
          <w:shd w:val="clear" w:color="auto" w:fill="FFFFFF"/>
        </w:rPr>
        <w:t xml:space="preserve">Sloboda, J.A., Davidson, J.W., and Howe, M.J.A. (1994) ‘Is everyone musical?’ </w:t>
      </w:r>
      <w:r w:rsidRPr="00AD3914">
        <w:rPr>
          <w:rFonts w:ascii="Arial" w:hAnsi="Arial" w:cs="Arial"/>
          <w:i/>
          <w:iCs/>
          <w:sz w:val="22"/>
          <w:szCs w:val="22"/>
          <w:shd w:val="clear" w:color="auto" w:fill="FFFFFF"/>
        </w:rPr>
        <w:t>The Psychologist</w:t>
      </w:r>
      <w:r w:rsidRPr="00AD3914">
        <w:rPr>
          <w:rFonts w:ascii="Arial" w:hAnsi="Arial" w:cs="Arial"/>
          <w:sz w:val="22"/>
          <w:szCs w:val="22"/>
          <w:shd w:val="clear" w:color="auto" w:fill="FFFFFF"/>
        </w:rPr>
        <w:t>, 7(8), pp. 349-354.</w:t>
      </w:r>
    </w:p>
    <w:p w14:paraId="78848C9C" w14:textId="77777777" w:rsidR="00AD3914" w:rsidRPr="00AD3914" w:rsidRDefault="00AD3914" w:rsidP="00AD3914">
      <w:pPr>
        <w:spacing w:line="360" w:lineRule="auto"/>
        <w:rPr>
          <w:rFonts w:ascii="Arial" w:hAnsi="Arial" w:cs="Arial"/>
          <w:sz w:val="22"/>
          <w:szCs w:val="22"/>
          <w:shd w:val="clear" w:color="auto" w:fill="FFFFFF"/>
        </w:rPr>
      </w:pPr>
    </w:p>
    <w:p w14:paraId="10133503" w14:textId="77777777" w:rsidR="00AD3914" w:rsidRPr="00AD3914" w:rsidRDefault="00AD3914" w:rsidP="00AD3914">
      <w:pPr>
        <w:spacing w:line="360" w:lineRule="auto"/>
        <w:rPr>
          <w:rFonts w:ascii="Arial" w:hAnsi="Arial" w:cs="Arial"/>
          <w:sz w:val="22"/>
          <w:szCs w:val="22"/>
          <w:shd w:val="clear" w:color="auto" w:fill="FFFFFF"/>
        </w:rPr>
      </w:pPr>
      <w:proofErr w:type="spellStart"/>
      <w:r w:rsidRPr="00AD3914">
        <w:rPr>
          <w:rFonts w:ascii="Arial" w:hAnsi="Arial" w:cs="Arial"/>
          <w:sz w:val="22"/>
          <w:szCs w:val="22"/>
          <w:shd w:val="clear" w:color="auto" w:fill="FFFFFF"/>
        </w:rPr>
        <w:t>Suddick</w:t>
      </w:r>
      <w:proofErr w:type="spellEnd"/>
      <w:r w:rsidRPr="00AD3914">
        <w:rPr>
          <w:rFonts w:ascii="Arial" w:hAnsi="Arial" w:cs="Arial"/>
          <w:sz w:val="22"/>
          <w:szCs w:val="22"/>
          <w:shd w:val="clear" w:color="auto" w:fill="FFFFFF"/>
        </w:rPr>
        <w:t xml:space="preserve">, K.M., Cross, V., </w:t>
      </w:r>
      <w:proofErr w:type="spellStart"/>
      <w:r w:rsidRPr="00AD3914">
        <w:rPr>
          <w:rFonts w:ascii="Arial" w:hAnsi="Arial" w:cs="Arial"/>
          <w:sz w:val="22"/>
          <w:szCs w:val="22"/>
          <w:shd w:val="clear" w:color="auto" w:fill="FFFFFF"/>
        </w:rPr>
        <w:t>Vuoskoski</w:t>
      </w:r>
      <w:proofErr w:type="spellEnd"/>
      <w:r w:rsidRPr="00AD3914">
        <w:rPr>
          <w:rFonts w:ascii="Arial" w:hAnsi="Arial" w:cs="Arial"/>
          <w:sz w:val="22"/>
          <w:szCs w:val="22"/>
          <w:shd w:val="clear" w:color="auto" w:fill="FFFFFF"/>
        </w:rPr>
        <w:t xml:space="preserve">, P., Galvin, K.T., and Stew, G. (2020) ‘The work of hermeneutic phenomenology’, </w:t>
      </w:r>
      <w:r w:rsidRPr="00AD3914">
        <w:rPr>
          <w:rFonts w:ascii="Arial" w:hAnsi="Arial" w:cs="Arial"/>
          <w:i/>
          <w:iCs/>
          <w:sz w:val="22"/>
          <w:szCs w:val="22"/>
          <w:shd w:val="clear" w:color="auto" w:fill="FFFFFF"/>
        </w:rPr>
        <w:t xml:space="preserve">International Journal of Qualitative Methods, </w:t>
      </w:r>
      <w:r w:rsidRPr="00AD3914">
        <w:rPr>
          <w:rFonts w:ascii="Arial" w:hAnsi="Arial" w:cs="Arial"/>
          <w:sz w:val="22"/>
          <w:szCs w:val="22"/>
          <w:shd w:val="clear" w:color="auto" w:fill="FFFFFF"/>
        </w:rPr>
        <w:t xml:space="preserve">19, pp. 1-14. </w:t>
      </w:r>
    </w:p>
    <w:p w14:paraId="4BE55CA0" w14:textId="77777777" w:rsidR="00AD3914" w:rsidRPr="00AD3914" w:rsidRDefault="00AD3914" w:rsidP="00AD3914">
      <w:pPr>
        <w:spacing w:line="360" w:lineRule="auto"/>
        <w:rPr>
          <w:rFonts w:ascii="Arial" w:hAnsi="Arial" w:cs="Arial"/>
          <w:sz w:val="22"/>
          <w:szCs w:val="22"/>
          <w:shd w:val="clear" w:color="auto" w:fill="FFFFFF"/>
        </w:rPr>
      </w:pPr>
    </w:p>
    <w:p w14:paraId="391F4A3B" w14:textId="77777777" w:rsidR="00AD3914" w:rsidRPr="00AD3914" w:rsidRDefault="00AD3914" w:rsidP="00AD3914">
      <w:pPr>
        <w:spacing w:line="360" w:lineRule="auto"/>
        <w:rPr>
          <w:rFonts w:ascii="Arial" w:hAnsi="Arial" w:cs="Arial"/>
          <w:sz w:val="22"/>
          <w:szCs w:val="22"/>
          <w:shd w:val="clear" w:color="auto" w:fill="FFFFFF"/>
        </w:rPr>
      </w:pPr>
      <w:r w:rsidRPr="00AD3914">
        <w:rPr>
          <w:rFonts w:ascii="Arial" w:hAnsi="Arial" w:cs="Arial"/>
          <w:sz w:val="22"/>
          <w:szCs w:val="22"/>
          <w:shd w:val="clear" w:color="auto" w:fill="FFFFFF"/>
        </w:rPr>
        <w:t xml:space="preserve">Sugarman, L. (2001) </w:t>
      </w:r>
      <w:r w:rsidRPr="00AD3914">
        <w:rPr>
          <w:rFonts w:ascii="Arial" w:hAnsi="Arial" w:cs="Arial"/>
          <w:i/>
          <w:iCs/>
          <w:sz w:val="22"/>
          <w:szCs w:val="22"/>
          <w:shd w:val="clear" w:color="auto" w:fill="FFFFFF"/>
        </w:rPr>
        <w:t xml:space="preserve">Life-Span Development: Frameworks, Accounts, and Strategies. </w:t>
      </w:r>
      <w:r w:rsidRPr="00AD3914">
        <w:rPr>
          <w:rFonts w:ascii="Arial" w:hAnsi="Arial" w:cs="Arial"/>
          <w:sz w:val="22"/>
          <w:szCs w:val="22"/>
          <w:shd w:val="clear" w:color="auto" w:fill="FFFFFF"/>
        </w:rPr>
        <w:t>2</w:t>
      </w:r>
      <w:r w:rsidRPr="00AD3914">
        <w:rPr>
          <w:rFonts w:ascii="Arial" w:hAnsi="Arial" w:cs="Arial"/>
          <w:sz w:val="22"/>
          <w:szCs w:val="22"/>
          <w:shd w:val="clear" w:color="auto" w:fill="FFFFFF"/>
          <w:vertAlign w:val="superscript"/>
        </w:rPr>
        <w:t>nd</w:t>
      </w:r>
      <w:r w:rsidRPr="00AD3914">
        <w:rPr>
          <w:rFonts w:ascii="Arial" w:hAnsi="Arial" w:cs="Arial"/>
          <w:sz w:val="22"/>
          <w:szCs w:val="22"/>
          <w:shd w:val="clear" w:color="auto" w:fill="FFFFFF"/>
        </w:rPr>
        <w:t xml:space="preserve"> </w:t>
      </w:r>
      <w:proofErr w:type="spellStart"/>
      <w:r w:rsidRPr="00AD3914">
        <w:rPr>
          <w:rFonts w:ascii="Arial" w:hAnsi="Arial" w:cs="Arial"/>
          <w:sz w:val="22"/>
          <w:szCs w:val="22"/>
          <w:shd w:val="clear" w:color="auto" w:fill="FFFFFF"/>
        </w:rPr>
        <w:t>edn</w:t>
      </w:r>
      <w:proofErr w:type="spellEnd"/>
      <w:r w:rsidRPr="00AD3914">
        <w:rPr>
          <w:rFonts w:ascii="Arial" w:hAnsi="Arial" w:cs="Arial"/>
          <w:sz w:val="22"/>
          <w:szCs w:val="22"/>
          <w:shd w:val="clear" w:color="auto" w:fill="FFFFFF"/>
        </w:rPr>
        <w:t>. Sussex, UK: Psychology Press.</w:t>
      </w:r>
    </w:p>
    <w:p w14:paraId="006F86B0" w14:textId="77777777" w:rsidR="00AD3914" w:rsidRPr="00AD3914" w:rsidRDefault="00AD3914" w:rsidP="00AD3914">
      <w:pPr>
        <w:spacing w:line="360" w:lineRule="auto"/>
        <w:rPr>
          <w:rFonts w:ascii="Arial" w:hAnsi="Arial" w:cs="Arial"/>
          <w:sz w:val="22"/>
          <w:szCs w:val="22"/>
        </w:rPr>
      </w:pPr>
    </w:p>
    <w:p w14:paraId="518ECBD4" w14:textId="77777777" w:rsidR="00AD3914" w:rsidRPr="00AD3914" w:rsidRDefault="00AD3914" w:rsidP="00AD3914">
      <w:pPr>
        <w:spacing w:line="360" w:lineRule="auto"/>
        <w:rPr>
          <w:rFonts w:ascii="Arial" w:hAnsi="Arial" w:cs="Arial"/>
          <w:sz w:val="22"/>
          <w:szCs w:val="22"/>
          <w:shd w:val="clear" w:color="auto" w:fill="FFFFFF"/>
        </w:rPr>
      </w:pPr>
      <w:r w:rsidRPr="00AD3914">
        <w:rPr>
          <w:rFonts w:ascii="Arial" w:hAnsi="Arial" w:cs="Arial"/>
          <w:sz w:val="22"/>
          <w:szCs w:val="22"/>
        </w:rPr>
        <w:t xml:space="preserve">Thomas, J. and Harden, A. (2008) ‘Methods for the thematic synthesis of qualitative research in systematic reviews’, </w:t>
      </w:r>
      <w:r w:rsidRPr="00AD3914">
        <w:rPr>
          <w:rFonts w:ascii="Arial" w:hAnsi="Arial" w:cs="Arial"/>
          <w:i/>
          <w:iCs/>
          <w:sz w:val="22"/>
          <w:szCs w:val="22"/>
        </w:rPr>
        <w:t xml:space="preserve">BMC Medical Research Methodology, </w:t>
      </w:r>
      <w:r w:rsidRPr="00AD3914">
        <w:rPr>
          <w:rFonts w:ascii="Arial" w:hAnsi="Arial" w:cs="Arial"/>
          <w:sz w:val="22"/>
          <w:szCs w:val="22"/>
        </w:rPr>
        <w:t xml:space="preserve">8, 45. Available at: </w:t>
      </w:r>
      <w:r w:rsidRPr="00AD3914">
        <w:rPr>
          <w:rFonts w:ascii="Arial" w:hAnsi="Arial" w:cs="Arial"/>
          <w:sz w:val="22"/>
          <w:szCs w:val="22"/>
          <w:shd w:val="clear" w:color="auto" w:fill="FFFFFF"/>
        </w:rPr>
        <w:t>https://doi.org/10.1186/1471-2288-8-45 (Accessed 12 February 2024).</w:t>
      </w:r>
    </w:p>
    <w:p w14:paraId="6E2E5F34" w14:textId="77777777" w:rsidR="00AD3914" w:rsidRPr="00AD3914" w:rsidRDefault="00AD3914" w:rsidP="00AD3914">
      <w:pPr>
        <w:spacing w:line="360" w:lineRule="auto"/>
        <w:rPr>
          <w:rFonts w:ascii="Arial" w:hAnsi="Arial" w:cs="Arial"/>
          <w:sz w:val="22"/>
          <w:szCs w:val="22"/>
          <w:shd w:val="clear" w:color="auto" w:fill="FFFFFF"/>
        </w:rPr>
      </w:pPr>
    </w:p>
    <w:p w14:paraId="0407355F" w14:textId="77777777" w:rsidR="00AD3914" w:rsidRPr="00AD3914" w:rsidRDefault="00AD3914" w:rsidP="00AD3914">
      <w:pPr>
        <w:spacing w:line="360" w:lineRule="auto"/>
        <w:rPr>
          <w:rFonts w:ascii="Arial" w:hAnsi="Arial" w:cs="Arial"/>
          <w:sz w:val="22"/>
          <w:szCs w:val="22"/>
          <w:shd w:val="clear" w:color="auto" w:fill="FFFFFF"/>
        </w:rPr>
      </w:pPr>
      <w:proofErr w:type="spellStart"/>
      <w:r w:rsidRPr="00AD3914">
        <w:rPr>
          <w:rFonts w:ascii="Arial" w:hAnsi="Arial" w:cs="Arial"/>
          <w:sz w:val="22"/>
          <w:szCs w:val="22"/>
          <w:shd w:val="clear" w:color="auto" w:fill="FFFFFF"/>
        </w:rPr>
        <w:t>Topp</w:t>
      </w:r>
      <w:proofErr w:type="spellEnd"/>
      <w:r w:rsidRPr="00AD3914">
        <w:rPr>
          <w:rFonts w:ascii="Arial" w:hAnsi="Arial" w:cs="Arial"/>
          <w:sz w:val="22"/>
          <w:szCs w:val="22"/>
          <w:shd w:val="clear" w:color="auto" w:fill="FFFFFF"/>
        </w:rPr>
        <w:t xml:space="preserve">, D. (1987) ‘It’s never too late to sing!’ </w:t>
      </w:r>
      <w:r w:rsidRPr="00AD3914">
        <w:rPr>
          <w:rFonts w:ascii="Arial" w:hAnsi="Arial" w:cs="Arial"/>
          <w:i/>
          <w:iCs/>
          <w:sz w:val="22"/>
          <w:szCs w:val="22"/>
          <w:shd w:val="clear" w:color="auto" w:fill="FFFFFF"/>
        </w:rPr>
        <w:t>Music Educators Journal</w:t>
      </w:r>
      <w:r w:rsidRPr="00AD3914">
        <w:rPr>
          <w:rFonts w:ascii="Arial" w:hAnsi="Arial" w:cs="Arial"/>
          <w:sz w:val="22"/>
          <w:szCs w:val="22"/>
          <w:shd w:val="clear" w:color="auto" w:fill="FFFFFF"/>
        </w:rPr>
        <w:t>, 74(2), pp. 49-52.</w:t>
      </w:r>
    </w:p>
    <w:p w14:paraId="23972B25" w14:textId="77777777" w:rsidR="00AD3914" w:rsidRPr="00AD3914" w:rsidRDefault="00AD3914" w:rsidP="00AD3914">
      <w:pPr>
        <w:spacing w:line="360" w:lineRule="auto"/>
        <w:rPr>
          <w:rFonts w:ascii="Arial" w:hAnsi="Arial" w:cs="Arial"/>
          <w:sz w:val="22"/>
          <w:szCs w:val="22"/>
          <w:shd w:val="clear" w:color="auto" w:fill="FFFFFF"/>
        </w:rPr>
      </w:pPr>
    </w:p>
    <w:p w14:paraId="795EF5AB" w14:textId="77777777" w:rsidR="00AD3914" w:rsidRPr="00AD3914" w:rsidRDefault="00AD3914" w:rsidP="00AD3914">
      <w:pPr>
        <w:spacing w:line="360" w:lineRule="auto"/>
        <w:rPr>
          <w:rFonts w:ascii="Arial" w:hAnsi="Arial" w:cs="Arial"/>
          <w:sz w:val="22"/>
          <w:szCs w:val="22"/>
          <w:shd w:val="clear" w:color="auto" w:fill="FFFFFF"/>
        </w:rPr>
      </w:pPr>
      <w:r w:rsidRPr="00AD3914">
        <w:rPr>
          <w:rFonts w:ascii="Arial" w:hAnsi="Arial" w:cs="Arial"/>
          <w:sz w:val="22"/>
          <w:szCs w:val="22"/>
          <w:shd w:val="clear" w:color="auto" w:fill="FFFFFF"/>
        </w:rPr>
        <w:t xml:space="preserve">Unwin, M.M., Kenny, D.T., and Davis, P.J. (2002) ‘The effects of group singing on mood’, </w:t>
      </w:r>
      <w:r w:rsidRPr="00AD3914">
        <w:rPr>
          <w:rFonts w:ascii="Arial" w:hAnsi="Arial" w:cs="Arial"/>
          <w:i/>
          <w:iCs/>
          <w:sz w:val="22"/>
          <w:szCs w:val="22"/>
          <w:shd w:val="clear" w:color="auto" w:fill="FFFFFF"/>
        </w:rPr>
        <w:t xml:space="preserve">Psychology of Music, </w:t>
      </w:r>
      <w:r w:rsidRPr="00AD3914">
        <w:rPr>
          <w:rFonts w:ascii="Arial" w:hAnsi="Arial" w:cs="Arial"/>
          <w:sz w:val="22"/>
          <w:szCs w:val="22"/>
          <w:shd w:val="clear" w:color="auto" w:fill="FFFFFF"/>
        </w:rPr>
        <w:t>30, pp. 175-185.</w:t>
      </w:r>
    </w:p>
    <w:p w14:paraId="4B03890C" w14:textId="77777777" w:rsidR="00AD3914" w:rsidRPr="00AD3914" w:rsidRDefault="00AD3914" w:rsidP="00AD3914">
      <w:pPr>
        <w:spacing w:line="360" w:lineRule="auto"/>
        <w:rPr>
          <w:rFonts w:ascii="Arial" w:hAnsi="Arial" w:cs="Arial"/>
          <w:sz w:val="22"/>
          <w:szCs w:val="22"/>
          <w:shd w:val="clear" w:color="auto" w:fill="FFFFFF"/>
        </w:rPr>
      </w:pPr>
    </w:p>
    <w:p w14:paraId="61AD68CD" w14:textId="77777777" w:rsidR="00AD3914" w:rsidRPr="00AD3914" w:rsidRDefault="00AD3914" w:rsidP="00AD3914">
      <w:pPr>
        <w:spacing w:line="360" w:lineRule="auto"/>
        <w:rPr>
          <w:rFonts w:ascii="Arial" w:hAnsi="Arial" w:cs="Arial"/>
          <w:sz w:val="22"/>
          <w:szCs w:val="22"/>
          <w:shd w:val="clear" w:color="auto" w:fill="FFFFFF"/>
        </w:rPr>
      </w:pPr>
      <w:proofErr w:type="spellStart"/>
      <w:r w:rsidRPr="00AD3914">
        <w:rPr>
          <w:rFonts w:ascii="Arial" w:hAnsi="Arial" w:cs="Arial"/>
          <w:sz w:val="22"/>
          <w:szCs w:val="22"/>
          <w:shd w:val="clear" w:color="auto" w:fill="FFFFFF"/>
        </w:rPr>
        <w:t>Virkkula</w:t>
      </w:r>
      <w:proofErr w:type="spellEnd"/>
      <w:r w:rsidRPr="00AD3914">
        <w:rPr>
          <w:rFonts w:ascii="Arial" w:hAnsi="Arial" w:cs="Arial"/>
          <w:sz w:val="22"/>
          <w:szCs w:val="22"/>
          <w:shd w:val="clear" w:color="auto" w:fill="FFFFFF"/>
        </w:rPr>
        <w:t xml:space="preserve">, E. (2020) ‘Evaluating motivational characteristics in vocational music education within the perspective of self-determination theory’, </w:t>
      </w:r>
      <w:r w:rsidRPr="00AD3914">
        <w:rPr>
          <w:rFonts w:ascii="Arial" w:hAnsi="Arial" w:cs="Arial"/>
          <w:i/>
          <w:iCs/>
          <w:sz w:val="22"/>
          <w:szCs w:val="22"/>
          <w:shd w:val="clear" w:color="auto" w:fill="FFFFFF"/>
        </w:rPr>
        <w:t xml:space="preserve">Empirical Research in Vocational Education and Training, </w:t>
      </w:r>
      <w:r w:rsidRPr="00AD3914">
        <w:rPr>
          <w:rFonts w:ascii="Arial" w:hAnsi="Arial" w:cs="Arial"/>
          <w:sz w:val="22"/>
          <w:szCs w:val="22"/>
          <w:shd w:val="clear" w:color="auto" w:fill="FFFFFF"/>
        </w:rPr>
        <w:t>12(14), pp. 1-15.</w:t>
      </w:r>
    </w:p>
    <w:p w14:paraId="549A5956" w14:textId="77777777" w:rsidR="00AD3914" w:rsidRPr="00AD3914" w:rsidRDefault="00AD3914" w:rsidP="00AD3914">
      <w:pPr>
        <w:spacing w:line="360" w:lineRule="auto"/>
        <w:rPr>
          <w:rFonts w:ascii="Arial" w:hAnsi="Arial" w:cs="Arial"/>
          <w:sz w:val="22"/>
          <w:szCs w:val="22"/>
          <w:shd w:val="clear" w:color="auto" w:fill="FFFFFF"/>
        </w:rPr>
      </w:pPr>
      <w:r w:rsidRPr="00AD3914">
        <w:rPr>
          <w:rFonts w:ascii="Arial" w:hAnsi="Arial" w:cs="Arial"/>
          <w:sz w:val="22"/>
          <w:szCs w:val="22"/>
          <w:shd w:val="clear" w:color="auto" w:fill="FFFFFF"/>
        </w:rPr>
        <w:lastRenderedPageBreak/>
        <w:br/>
      </w:r>
      <w:r w:rsidRPr="00AD3914">
        <w:rPr>
          <w:rFonts w:ascii="Arial" w:hAnsi="Arial" w:cs="Arial"/>
          <w:sz w:val="22"/>
          <w:szCs w:val="22"/>
        </w:rPr>
        <w:t xml:space="preserve">Welch, G.F. (1986) ‘A developmental view of children’s singing’, </w:t>
      </w:r>
      <w:r w:rsidRPr="00AD3914">
        <w:rPr>
          <w:rFonts w:ascii="Arial" w:hAnsi="Arial" w:cs="Arial"/>
          <w:i/>
          <w:iCs/>
          <w:sz w:val="22"/>
          <w:szCs w:val="22"/>
        </w:rPr>
        <w:t>British Journal of Music Education</w:t>
      </w:r>
      <w:r w:rsidRPr="00AD3914">
        <w:rPr>
          <w:rFonts w:ascii="Arial" w:hAnsi="Arial" w:cs="Arial"/>
          <w:sz w:val="22"/>
          <w:szCs w:val="22"/>
        </w:rPr>
        <w:t>, 3(3), pp. 295-303.</w:t>
      </w:r>
    </w:p>
    <w:p w14:paraId="4062226A" w14:textId="77777777" w:rsidR="00AD3914" w:rsidRPr="00AD3914" w:rsidRDefault="00AD3914" w:rsidP="00AD3914">
      <w:pPr>
        <w:spacing w:line="360" w:lineRule="auto"/>
        <w:rPr>
          <w:rFonts w:ascii="Arial" w:hAnsi="Arial" w:cs="Arial"/>
          <w:sz w:val="22"/>
          <w:szCs w:val="22"/>
          <w:shd w:val="clear" w:color="auto" w:fill="FFFFFF"/>
        </w:rPr>
      </w:pPr>
    </w:p>
    <w:p w14:paraId="0FCF251C" w14:textId="77777777" w:rsidR="00AD3914" w:rsidRPr="00AD3914" w:rsidRDefault="00AD3914" w:rsidP="00AD3914">
      <w:pPr>
        <w:spacing w:line="360" w:lineRule="auto"/>
        <w:rPr>
          <w:rFonts w:ascii="Arial" w:hAnsi="Arial" w:cs="Arial"/>
          <w:sz w:val="22"/>
          <w:szCs w:val="22"/>
          <w:shd w:val="clear" w:color="auto" w:fill="FFFFFF"/>
        </w:rPr>
      </w:pPr>
      <w:r w:rsidRPr="00AD3914">
        <w:rPr>
          <w:rFonts w:ascii="Arial" w:hAnsi="Arial" w:cs="Arial"/>
          <w:sz w:val="22"/>
          <w:szCs w:val="22"/>
          <w:shd w:val="clear" w:color="auto" w:fill="FFFFFF"/>
        </w:rPr>
        <w:t xml:space="preserve">Welch, G.F. (2001) </w:t>
      </w:r>
      <w:r w:rsidRPr="00AD3914">
        <w:rPr>
          <w:rFonts w:ascii="Arial" w:hAnsi="Arial" w:cs="Arial"/>
          <w:i/>
          <w:iCs/>
          <w:sz w:val="22"/>
          <w:szCs w:val="22"/>
          <w:shd w:val="clear" w:color="auto" w:fill="FFFFFF"/>
        </w:rPr>
        <w:t>The Misunderstanding of Music: An Inaugural Lecture</w:t>
      </w:r>
      <w:r w:rsidRPr="00AD3914">
        <w:rPr>
          <w:rFonts w:ascii="Arial" w:hAnsi="Arial" w:cs="Arial"/>
          <w:sz w:val="22"/>
          <w:szCs w:val="22"/>
          <w:shd w:val="clear" w:color="auto" w:fill="FFFFFF"/>
        </w:rPr>
        <w:t>. London: University of London Institute of Education.</w:t>
      </w:r>
    </w:p>
    <w:p w14:paraId="18CF6C88" w14:textId="77777777" w:rsidR="00AD3914" w:rsidRPr="00AD3914" w:rsidRDefault="00AD3914" w:rsidP="00AD3914">
      <w:pPr>
        <w:spacing w:line="360" w:lineRule="auto"/>
        <w:rPr>
          <w:rFonts w:ascii="Arial" w:hAnsi="Arial" w:cs="Arial"/>
          <w:sz w:val="22"/>
          <w:szCs w:val="22"/>
          <w:shd w:val="clear" w:color="auto" w:fill="FFFFFF"/>
        </w:rPr>
      </w:pPr>
    </w:p>
    <w:p w14:paraId="68834A36" w14:textId="77777777" w:rsidR="00AD3914" w:rsidRPr="00AD3914" w:rsidRDefault="00AD3914" w:rsidP="00AD3914">
      <w:pPr>
        <w:spacing w:line="360" w:lineRule="auto"/>
        <w:rPr>
          <w:rFonts w:ascii="Arial" w:hAnsi="Arial" w:cs="Arial"/>
          <w:sz w:val="22"/>
          <w:szCs w:val="22"/>
          <w:shd w:val="clear" w:color="auto" w:fill="FFFFFF"/>
        </w:rPr>
      </w:pPr>
      <w:r w:rsidRPr="00AD3914">
        <w:rPr>
          <w:rFonts w:ascii="Arial" w:hAnsi="Arial" w:cs="Arial"/>
          <w:sz w:val="22"/>
          <w:szCs w:val="22"/>
          <w:shd w:val="clear" w:color="auto" w:fill="FFFFFF"/>
        </w:rPr>
        <w:t xml:space="preserve">Welch, G.F. (2017) ‘The identities of singers and their educational environments’, in R. MacDonald, D.J. Hargreaves, and D. </w:t>
      </w:r>
      <w:proofErr w:type="spellStart"/>
      <w:r w:rsidRPr="00AD3914">
        <w:rPr>
          <w:rFonts w:ascii="Arial" w:hAnsi="Arial" w:cs="Arial"/>
          <w:sz w:val="22"/>
          <w:szCs w:val="22"/>
          <w:shd w:val="clear" w:color="auto" w:fill="FFFFFF"/>
        </w:rPr>
        <w:t>Miell</w:t>
      </w:r>
      <w:proofErr w:type="spellEnd"/>
      <w:r w:rsidRPr="00AD3914">
        <w:rPr>
          <w:rFonts w:ascii="Arial" w:hAnsi="Arial" w:cs="Arial"/>
          <w:sz w:val="22"/>
          <w:szCs w:val="22"/>
          <w:shd w:val="clear" w:color="auto" w:fill="FFFFFF"/>
        </w:rPr>
        <w:t xml:space="preserve"> (eds) </w:t>
      </w:r>
      <w:r w:rsidRPr="00AD3914">
        <w:rPr>
          <w:rFonts w:ascii="Arial" w:hAnsi="Arial" w:cs="Arial"/>
          <w:i/>
          <w:iCs/>
          <w:sz w:val="22"/>
          <w:szCs w:val="22"/>
          <w:shd w:val="clear" w:color="auto" w:fill="FFFFFF"/>
        </w:rPr>
        <w:t xml:space="preserve">Handbook of Musical Identities. </w:t>
      </w:r>
      <w:r w:rsidRPr="00AD3914">
        <w:rPr>
          <w:rFonts w:ascii="Arial" w:hAnsi="Arial" w:cs="Arial"/>
          <w:sz w:val="22"/>
          <w:szCs w:val="22"/>
          <w:shd w:val="clear" w:color="auto" w:fill="FFFFFF"/>
        </w:rPr>
        <w:t>Oxford, UK: Oxford Academic, pp. 543-565. Available at:  https://doi.org/10.1093/acprof:oso/9780199679485.003.0030 (Accessed 3 April 2024).</w:t>
      </w:r>
    </w:p>
    <w:p w14:paraId="0FC2EB49" w14:textId="77777777" w:rsidR="00AD3914" w:rsidRPr="00AD3914" w:rsidRDefault="00AD3914" w:rsidP="00AD3914">
      <w:pPr>
        <w:spacing w:line="360" w:lineRule="auto"/>
        <w:rPr>
          <w:rFonts w:ascii="Arial" w:hAnsi="Arial" w:cs="Arial"/>
          <w:sz w:val="22"/>
          <w:szCs w:val="22"/>
          <w:shd w:val="clear" w:color="auto" w:fill="FFFFFF"/>
        </w:rPr>
      </w:pPr>
    </w:p>
    <w:p w14:paraId="43C9180D" w14:textId="77777777" w:rsidR="00AD3914" w:rsidRPr="00AD3914" w:rsidRDefault="00AD3914" w:rsidP="00AD3914">
      <w:pPr>
        <w:spacing w:line="360" w:lineRule="auto"/>
        <w:rPr>
          <w:rFonts w:ascii="Arial" w:hAnsi="Arial" w:cs="Arial"/>
          <w:sz w:val="22"/>
          <w:szCs w:val="22"/>
        </w:rPr>
      </w:pPr>
      <w:r w:rsidRPr="00AD3914">
        <w:rPr>
          <w:rFonts w:ascii="Arial" w:hAnsi="Arial" w:cs="Arial"/>
          <w:sz w:val="22"/>
          <w:szCs w:val="22"/>
        </w:rPr>
        <w:t xml:space="preserve">Whidden, C. (2009a) </w:t>
      </w:r>
      <w:r w:rsidRPr="00AD3914">
        <w:rPr>
          <w:rFonts w:ascii="Arial" w:hAnsi="Arial" w:cs="Arial"/>
          <w:i/>
          <w:iCs/>
          <w:sz w:val="22"/>
          <w:szCs w:val="22"/>
        </w:rPr>
        <w:t>The adult non-singer: connection, context, and culture</w:t>
      </w:r>
      <w:r w:rsidRPr="00AD3914">
        <w:rPr>
          <w:rFonts w:ascii="Arial" w:hAnsi="Arial" w:cs="Arial"/>
          <w:sz w:val="22"/>
          <w:szCs w:val="22"/>
        </w:rPr>
        <w:t>. PhD Thesis. University of Calgary. Available at: https://prism.ucalgary.ca/items/adf01cb8-6448-42e5-9103-234e40c07b41 (Accessed 21 February 2024).</w:t>
      </w:r>
    </w:p>
    <w:p w14:paraId="14AC7DF9" w14:textId="77777777" w:rsidR="00AD3914" w:rsidRPr="00AD3914" w:rsidRDefault="00AD3914" w:rsidP="00AD3914">
      <w:pPr>
        <w:spacing w:line="360" w:lineRule="auto"/>
        <w:rPr>
          <w:rFonts w:ascii="Arial" w:hAnsi="Arial" w:cs="Arial"/>
          <w:sz w:val="22"/>
          <w:szCs w:val="22"/>
        </w:rPr>
      </w:pPr>
    </w:p>
    <w:p w14:paraId="7D386FC9" w14:textId="2EB85332" w:rsidR="00AD3914" w:rsidRPr="00882268" w:rsidRDefault="00AD3914" w:rsidP="00AD3914">
      <w:pPr>
        <w:spacing w:line="360" w:lineRule="auto"/>
        <w:rPr>
          <w:rFonts w:ascii="Arial" w:hAnsi="Arial" w:cs="Arial"/>
          <w:sz w:val="22"/>
          <w:szCs w:val="22"/>
        </w:rPr>
      </w:pPr>
      <w:r w:rsidRPr="00AD3914">
        <w:rPr>
          <w:rFonts w:ascii="Arial" w:hAnsi="Arial" w:cs="Arial"/>
          <w:sz w:val="22"/>
          <w:szCs w:val="22"/>
        </w:rPr>
        <w:t xml:space="preserve">Whidden, C. (2009b) ‘Understanding complex influences affecting participation in singing’, in T. </w:t>
      </w:r>
      <w:proofErr w:type="spellStart"/>
      <w:r w:rsidRPr="00AD3914">
        <w:rPr>
          <w:rFonts w:ascii="Arial" w:hAnsi="Arial" w:cs="Arial"/>
          <w:sz w:val="22"/>
          <w:szCs w:val="22"/>
        </w:rPr>
        <w:t>Reynish</w:t>
      </w:r>
      <w:proofErr w:type="spellEnd"/>
      <w:r w:rsidRPr="00AD3914">
        <w:rPr>
          <w:rFonts w:ascii="Arial" w:hAnsi="Arial" w:cs="Arial"/>
          <w:sz w:val="22"/>
          <w:szCs w:val="22"/>
        </w:rPr>
        <w:t xml:space="preserve">, A. Rose, and K. Adams (eds) </w:t>
      </w:r>
      <w:r w:rsidRPr="00AD3914">
        <w:rPr>
          <w:rFonts w:ascii="Arial" w:hAnsi="Arial" w:cs="Arial"/>
          <w:i/>
          <w:iCs/>
          <w:sz w:val="22"/>
          <w:szCs w:val="22"/>
        </w:rPr>
        <w:t xml:space="preserve">The Phenomenon of Singing International Symposium VII. </w:t>
      </w:r>
      <w:r w:rsidRPr="00AD3914">
        <w:rPr>
          <w:rFonts w:ascii="Arial" w:hAnsi="Arial" w:cs="Arial"/>
          <w:sz w:val="22"/>
          <w:szCs w:val="22"/>
        </w:rPr>
        <w:t>St. John’s, Newfoundland: Memorial University, pp. 142-156. Available at: https://journals.library.mun.ca/index.php/singing/article/view/908 (Accessed 6 May 2024).</w:t>
      </w:r>
    </w:p>
    <w:p w14:paraId="5946FD8F" w14:textId="77777777" w:rsidR="00AD3914" w:rsidRDefault="00AD3914" w:rsidP="0002165A">
      <w:pPr>
        <w:spacing w:line="360" w:lineRule="auto"/>
        <w:rPr>
          <w:rFonts w:ascii="Arial" w:hAnsi="Arial" w:cs="Arial"/>
          <w:sz w:val="22"/>
          <w:szCs w:val="22"/>
        </w:rPr>
      </w:pPr>
    </w:p>
    <w:p w14:paraId="53F343EF" w14:textId="77777777" w:rsidR="00AD3914" w:rsidRDefault="00AD3914" w:rsidP="0002165A">
      <w:pPr>
        <w:spacing w:line="360" w:lineRule="auto"/>
        <w:rPr>
          <w:rFonts w:ascii="Arial" w:hAnsi="Arial" w:cs="Arial"/>
          <w:sz w:val="22"/>
          <w:szCs w:val="22"/>
        </w:rPr>
      </w:pPr>
    </w:p>
    <w:p w14:paraId="34D444F0" w14:textId="77777777" w:rsidR="00AD3914" w:rsidRDefault="00AD3914" w:rsidP="0002165A">
      <w:pPr>
        <w:spacing w:line="360" w:lineRule="auto"/>
        <w:rPr>
          <w:rFonts w:ascii="Arial" w:hAnsi="Arial" w:cs="Arial"/>
          <w:sz w:val="22"/>
          <w:szCs w:val="22"/>
        </w:rPr>
      </w:pPr>
    </w:p>
    <w:p w14:paraId="282E8966" w14:textId="77777777" w:rsidR="00AD3914" w:rsidRDefault="00AD3914" w:rsidP="0002165A">
      <w:pPr>
        <w:spacing w:line="360" w:lineRule="auto"/>
        <w:rPr>
          <w:rFonts w:ascii="Arial" w:hAnsi="Arial" w:cs="Arial"/>
          <w:sz w:val="22"/>
          <w:szCs w:val="22"/>
        </w:rPr>
      </w:pPr>
    </w:p>
    <w:p w14:paraId="3B4565DD" w14:textId="77777777" w:rsidR="00AD3914" w:rsidRPr="00F53640" w:rsidRDefault="00AD3914" w:rsidP="0002165A">
      <w:pPr>
        <w:spacing w:line="360" w:lineRule="auto"/>
        <w:rPr>
          <w:rFonts w:ascii="Arial" w:hAnsi="Arial" w:cs="Arial"/>
          <w:sz w:val="22"/>
          <w:szCs w:val="22"/>
        </w:rPr>
      </w:pPr>
    </w:p>
    <w:sectPr w:rsidR="00AD3914" w:rsidRPr="00F53640" w:rsidSect="00B638D6">
      <w:headerReference w:type="even" r:id="rId16"/>
      <w:headerReference w:type="default" r:id="rId17"/>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Emily Denbleyker (2219580)" w:date="2024-05-11T11:44:00Z" w:initials="ED">
    <w:p w14:paraId="7A109C9E" w14:textId="2BEE574C" w:rsidR="007C0923" w:rsidRDefault="007C0923" w:rsidP="007C0923">
      <w:r>
        <w:rPr>
          <w:rStyle w:val="CommentReference"/>
        </w:rPr>
        <w:annotationRef/>
      </w:r>
      <w:r>
        <w:rPr>
          <w:color w:val="000000"/>
          <w:sz w:val="20"/>
          <w:szCs w:val="20"/>
        </w:rPr>
        <w:t>This is from a webpage that doesn’t have page numbers, so I’m not sure how to cite it.</w:t>
      </w:r>
    </w:p>
  </w:comment>
  <w:comment w:id="1" w:author="Emily Denbleyker (2219580)" w:date="2024-05-11T11:48:00Z" w:initials="ED">
    <w:p w14:paraId="5FC47D75" w14:textId="77777777" w:rsidR="0015381F" w:rsidRDefault="0015381F" w:rsidP="0015381F">
      <w:r>
        <w:rPr>
          <w:rStyle w:val="CommentReference"/>
        </w:rPr>
        <w:annotationRef/>
      </w:r>
      <w:r>
        <w:rPr>
          <w:color w:val="000000"/>
          <w:sz w:val="20"/>
          <w:szCs w:val="20"/>
        </w:rPr>
        <w:t>Michael wasn’t sure if I’d need to include these appendices; please let me know what is best.</w:t>
      </w:r>
    </w:p>
  </w:comment>
  <w:comment w:id="2" w:author="Emily Denbleyker (2219580)" w:date="2024-05-11T12:11:00Z" w:initials="ED">
    <w:p w14:paraId="13CABC72" w14:textId="77777777" w:rsidR="00197F4D" w:rsidRDefault="00197F4D" w:rsidP="00197F4D">
      <w:r>
        <w:rPr>
          <w:rStyle w:val="CommentReference"/>
        </w:rPr>
        <w:annotationRef/>
      </w:r>
      <w:r>
        <w:rPr>
          <w:color w:val="000000"/>
          <w:sz w:val="20"/>
          <w:szCs w:val="20"/>
        </w:rPr>
        <w:t>Also please let me know if I should include this.</w:t>
      </w:r>
    </w:p>
  </w:comment>
  <w:comment w:id="3" w:author="Emily Denbleyker (2219580)" w:date="2024-05-13T18:11:00Z" w:initials="ED">
    <w:p w14:paraId="005695D4" w14:textId="77777777" w:rsidR="00691BC6" w:rsidRDefault="00691BC6" w:rsidP="00691BC6">
      <w:r>
        <w:rPr>
          <w:rStyle w:val="CommentReference"/>
        </w:rPr>
        <w:annotationRef/>
      </w:r>
      <w:r>
        <w:rPr>
          <w:color w:val="000000"/>
          <w:sz w:val="20"/>
          <w:szCs w:val="20"/>
        </w:rPr>
        <w:t>I am waiting to do the CERQual Evaluation until I get a more final draft in place, so this section will be completed after that.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A109C9E" w15:done="0"/>
  <w15:commentEx w15:paraId="5FC47D75" w15:done="0"/>
  <w15:commentEx w15:paraId="13CABC72" w15:done="0"/>
  <w15:commentEx w15:paraId="005695D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13BC174D" w16cex:dateUtc="2024-05-11T10:44:00Z"/>
  <w16cex:commentExtensible w16cex:durableId="63EED880" w16cex:dateUtc="2024-05-11T10:48:00Z"/>
  <w16cex:commentExtensible w16cex:durableId="5DB6678D" w16cex:dateUtc="2024-05-11T11:11:00Z"/>
  <w16cex:commentExtensible w16cex:durableId="339C9D3C" w16cex:dateUtc="2024-05-13T17:1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A109C9E" w16cid:durableId="13BC174D"/>
  <w16cid:commentId w16cid:paraId="5FC47D75" w16cid:durableId="63EED880"/>
  <w16cid:commentId w16cid:paraId="13CABC72" w16cid:durableId="5DB6678D"/>
  <w16cid:commentId w16cid:paraId="005695D4" w16cid:durableId="339C9D3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2BBE8" w14:textId="77777777" w:rsidR="006808B7" w:rsidRDefault="006808B7" w:rsidP="00AC7A39">
      <w:r>
        <w:separator/>
      </w:r>
    </w:p>
  </w:endnote>
  <w:endnote w:type="continuationSeparator" w:id="0">
    <w:p w14:paraId="71A16FBB" w14:textId="77777777" w:rsidR="006808B7" w:rsidRDefault="006808B7" w:rsidP="00AC7A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18B08" w14:textId="77777777" w:rsidR="006808B7" w:rsidRDefault="006808B7" w:rsidP="00AC7A39">
      <w:r>
        <w:separator/>
      </w:r>
    </w:p>
  </w:footnote>
  <w:footnote w:type="continuationSeparator" w:id="0">
    <w:p w14:paraId="6CEAD95F" w14:textId="77777777" w:rsidR="006808B7" w:rsidRDefault="006808B7" w:rsidP="00AC7A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6145501"/>
      <w:docPartObj>
        <w:docPartGallery w:val="Page Numbers (Top of Page)"/>
        <w:docPartUnique/>
      </w:docPartObj>
    </w:sdtPr>
    <w:sdtContent>
      <w:p w14:paraId="4A462CBC" w14:textId="0662E882" w:rsidR="00AC7A39" w:rsidRDefault="00AC7A39" w:rsidP="00180C3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A04291" w14:textId="77777777" w:rsidR="00AC7A39" w:rsidRDefault="00AC7A39" w:rsidP="00AC7A3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sz w:val="22"/>
        <w:szCs w:val="22"/>
      </w:rPr>
      <w:id w:val="1720938053"/>
      <w:docPartObj>
        <w:docPartGallery w:val="Page Numbers (Top of Page)"/>
        <w:docPartUnique/>
      </w:docPartObj>
    </w:sdtPr>
    <w:sdtContent>
      <w:p w14:paraId="3BDA2D77" w14:textId="67E68BCD" w:rsidR="00AC7A39" w:rsidRPr="00AC7A39" w:rsidRDefault="00AC7A39" w:rsidP="00180C36">
        <w:pPr>
          <w:pStyle w:val="Header"/>
          <w:framePr w:wrap="none" w:vAnchor="text" w:hAnchor="margin" w:xAlign="right" w:y="1"/>
          <w:rPr>
            <w:rStyle w:val="PageNumber"/>
            <w:rFonts w:ascii="Arial" w:hAnsi="Arial" w:cs="Arial"/>
            <w:sz w:val="22"/>
            <w:szCs w:val="22"/>
          </w:rPr>
        </w:pPr>
        <w:r w:rsidRPr="00AC7A39">
          <w:rPr>
            <w:rStyle w:val="PageNumber"/>
            <w:rFonts w:ascii="Arial" w:hAnsi="Arial" w:cs="Arial"/>
            <w:sz w:val="22"/>
            <w:szCs w:val="22"/>
          </w:rPr>
          <w:fldChar w:fldCharType="begin"/>
        </w:r>
        <w:r w:rsidRPr="00AC7A39">
          <w:rPr>
            <w:rStyle w:val="PageNumber"/>
            <w:rFonts w:ascii="Arial" w:hAnsi="Arial" w:cs="Arial"/>
            <w:sz w:val="22"/>
            <w:szCs w:val="22"/>
          </w:rPr>
          <w:instrText xml:space="preserve"> PAGE </w:instrText>
        </w:r>
        <w:r w:rsidRPr="00AC7A39">
          <w:rPr>
            <w:rStyle w:val="PageNumber"/>
            <w:rFonts w:ascii="Arial" w:hAnsi="Arial" w:cs="Arial"/>
            <w:sz w:val="22"/>
            <w:szCs w:val="22"/>
          </w:rPr>
          <w:fldChar w:fldCharType="separate"/>
        </w:r>
        <w:r w:rsidRPr="00AC7A39">
          <w:rPr>
            <w:rStyle w:val="PageNumber"/>
            <w:rFonts w:ascii="Arial" w:hAnsi="Arial" w:cs="Arial"/>
            <w:noProof/>
            <w:sz w:val="22"/>
            <w:szCs w:val="22"/>
          </w:rPr>
          <w:t>1</w:t>
        </w:r>
        <w:r w:rsidRPr="00AC7A39">
          <w:rPr>
            <w:rStyle w:val="PageNumber"/>
            <w:rFonts w:ascii="Arial" w:hAnsi="Arial" w:cs="Arial"/>
            <w:sz w:val="22"/>
            <w:szCs w:val="22"/>
          </w:rPr>
          <w:fldChar w:fldCharType="end"/>
        </w:r>
      </w:p>
    </w:sdtContent>
  </w:sdt>
  <w:p w14:paraId="2BAF6CBA" w14:textId="27DBEB85" w:rsidR="00AC7A39" w:rsidRPr="00AC7A39" w:rsidRDefault="00AC7A39" w:rsidP="00AC7A39">
    <w:pPr>
      <w:pStyle w:val="Header"/>
      <w:ind w:right="360"/>
      <w:rPr>
        <w:rFonts w:ascii="Arial" w:hAnsi="Arial" w:cs="Arial"/>
        <w:sz w:val="22"/>
        <w:szCs w:val="22"/>
      </w:rPr>
    </w:pPr>
    <w:r w:rsidRPr="00AC7A39">
      <w:rPr>
        <w:rFonts w:ascii="Arial" w:hAnsi="Arial" w:cs="Arial"/>
        <w:sz w:val="22"/>
        <w:szCs w:val="22"/>
      </w:rPr>
      <w:tab/>
      <w:t xml:space="preserve">                                                                                                                                DenBleyker</w:t>
    </w:r>
    <w:r w:rsidR="006E2673">
      <w:rPr>
        <w:rFonts w:ascii="Arial" w:hAnsi="Arial" w:cs="Arial"/>
        <w:sz w:val="22"/>
        <w:szCs w:val="22"/>
      </w:rPr>
      <w:t xml:space="preserve"> </w:t>
    </w:r>
    <w:r w:rsidRPr="00AC7A39">
      <w:rPr>
        <w:rFonts w:ascii="Arial" w:hAnsi="Arial" w:cs="Arial"/>
        <w:sz w:val="22"/>
        <w:szCs w:val="22"/>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845DC"/>
    <w:multiLevelType w:val="hybridMultilevel"/>
    <w:tmpl w:val="8616A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6E1555"/>
    <w:multiLevelType w:val="hybridMultilevel"/>
    <w:tmpl w:val="7CDCA2CC"/>
    <w:lvl w:ilvl="0" w:tplc="A43AE3AA">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374F07DA"/>
    <w:multiLevelType w:val="hybridMultilevel"/>
    <w:tmpl w:val="C40459CE"/>
    <w:lvl w:ilvl="0" w:tplc="F688458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384207C5"/>
    <w:multiLevelType w:val="hybridMultilevel"/>
    <w:tmpl w:val="60061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A04217"/>
    <w:multiLevelType w:val="hybridMultilevel"/>
    <w:tmpl w:val="84ECB1EA"/>
    <w:lvl w:ilvl="0" w:tplc="397A793C">
      <w:start w:val="1"/>
      <w:numFmt w:val="lowerLetter"/>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577B5B37"/>
    <w:multiLevelType w:val="hybridMultilevel"/>
    <w:tmpl w:val="CD20FA8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6916222"/>
    <w:multiLevelType w:val="hybridMultilevel"/>
    <w:tmpl w:val="E374848C"/>
    <w:lvl w:ilvl="0" w:tplc="04090001">
      <w:start w:val="1"/>
      <w:numFmt w:val="bullet"/>
      <w:lvlText w:val=""/>
      <w:lvlJc w:val="left"/>
      <w:pPr>
        <w:ind w:left="774" w:hanging="360"/>
      </w:pPr>
      <w:rPr>
        <w:rFonts w:ascii="Symbol" w:hAnsi="Symbol" w:hint="default"/>
      </w:rPr>
    </w:lvl>
    <w:lvl w:ilvl="1" w:tplc="04090003" w:tentative="1">
      <w:start w:val="1"/>
      <w:numFmt w:val="bullet"/>
      <w:lvlText w:val="o"/>
      <w:lvlJc w:val="left"/>
      <w:pPr>
        <w:ind w:left="1494" w:hanging="360"/>
      </w:pPr>
      <w:rPr>
        <w:rFonts w:ascii="Courier New" w:hAnsi="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hint="default"/>
      </w:rPr>
    </w:lvl>
    <w:lvl w:ilvl="8" w:tplc="04090005" w:tentative="1">
      <w:start w:val="1"/>
      <w:numFmt w:val="bullet"/>
      <w:lvlText w:val=""/>
      <w:lvlJc w:val="left"/>
      <w:pPr>
        <w:ind w:left="6534" w:hanging="360"/>
      </w:pPr>
      <w:rPr>
        <w:rFonts w:ascii="Wingdings" w:hAnsi="Wingdings" w:hint="default"/>
      </w:rPr>
    </w:lvl>
  </w:abstractNum>
  <w:num w:numId="1" w16cid:durableId="263463203">
    <w:abstractNumId w:val="6"/>
  </w:num>
  <w:num w:numId="2" w16cid:durableId="105664080">
    <w:abstractNumId w:val="0"/>
  </w:num>
  <w:num w:numId="3" w16cid:durableId="471168616">
    <w:abstractNumId w:val="3"/>
  </w:num>
  <w:num w:numId="4" w16cid:durableId="1093623989">
    <w:abstractNumId w:val="5"/>
  </w:num>
  <w:num w:numId="5" w16cid:durableId="2324101">
    <w:abstractNumId w:val="4"/>
  </w:num>
  <w:num w:numId="6" w16cid:durableId="1639459708">
    <w:abstractNumId w:val="2"/>
  </w:num>
  <w:num w:numId="7" w16cid:durableId="198423617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mily Denbleyker (2219580)">
    <w15:presenceInfo w15:providerId="AD" w15:userId="S::2219580@student.uwtsd.ac.uk::2da523d4-9b1b-4611-ae5c-02f9f75ba23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266"/>
    <w:rsid w:val="00001C5D"/>
    <w:rsid w:val="00010081"/>
    <w:rsid w:val="00015FA4"/>
    <w:rsid w:val="0001616A"/>
    <w:rsid w:val="0002069C"/>
    <w:rsid w:val="0002165A"/>
    <w:rsid w:val="000254B6"/>
    <w:rsid w:val="00031A0E"/>
    <w:rsid w:val="00032B86"/>
    <w:rsid w:val="0003508E"/>
    <w:rsid w:val="000448CB"/>
    <w:rsid w:val="000448D8"/>
    <w:rsid w:val="00044986"/>
    <w:rsid w:val="00053B33"/>
    <w:rsid w:val="00055978"/>
    <w:rsid w:val="000578F9"/>
    <w:rsid w:val="00057DDA"/>
    <w:rsid w:val="00062BF9"/>
    <w:rsid w:val="000674C7"/>
    <w:rsid w:val="00067515"/>
    <w:rsid w:val="000706FC"/>
    <w:rsid w:val="000709BD"/>
    <w:rsid w:val="00072166"/>
    <w:rsid w:val="00074629"/>
    <w:rsid w:val="0007561D"/>
    <w:rsid w:val="00081227"/>
    <w:rsid w:val="0008507B"/>
    <w:rsid w:val="00085A58"/>
    <w:rsid w:val="00090D73"/>
    <w:rsid w:val="00091025"/>
    <w:rsid w:val="00091420"/>
    <w:rsid w:val="0009234B"/>
    <w:rsid w:val="00093BAD"/>
    <w:rsid w:val="000942CE"/>
    <w:rsid w:val="00095982"/>
    <w:rsid w:val="000A31F3"/>
    <w:rsid w:val="000A4FC7"/>
    <w:rsid w:val="000A631E"/>
    <w:rsid w:val="000A661B"/>
    <w:rsid w:val="000B1465"/>
    <w:rsid w:val="000C247E"/>
    <w:rsid w:val="000C5697"/>
    <w:rsid w:val="000C5A2C"/>
    <w:rsid w:val="000D130B"/>
    <w:rsid w:val="000D3858"/>
    <w:rsid w:val="000D490B"/>
    <w:rsid w:val="000D6453"/>
    <w:rsid w:val="000E29A2"/>
    <w:rsid w:val="000E3313"/>
    <w:rsid w:val="000E7652"/>
    <w:rsid w:val="000F44BB"/>
    <w:rsid w:val="000F49F1"/>
    <w:rsid w:val="000F7788"/>
    <w:rsid w:val="000F7E36"/>
    <w:rsid w:val="0010133A"/>
    <w:rsid w:val="00101663"/>
    <w:rsid w:val="0010295E"/>
    <w:rsid w:val="001066DE"/>
    <w:rsid w:val="001075BA"/>
    <w:rsid w:val="00110F47"/>
    <w:rsid w:val="00114051"/>
    <w:rsid w:val="0012050C"/>
    <w:rsid w:val="001218BE"/>
    <w:rsid w:val="00122106"/>
    <w:rsid w:val="001222D2"/>
    <w:rsid w:val="00124234"/>
    <w:rsid w:val="00124638"/>
    <w:rsid w:val="00125F4D"/>
    <w:rsid w:val="001273D8"/>
    <w:rsid w:val="0012798E"/>
    <w:rsid w:val="00127EE5"/>
    <w:rsid w:val="00130300"/>
    <w:rsid w:val="00140158"/>
    <w:rsid w:val="00140550"/>
    <w:rsid w:val="001415C3"/>
    <w:rsid w:val="00144D5D"/>
    <w:rsid w:val="001457A4"/>
    <w:rsid w:val="0014677C"/>
    <w:rsid w:val="0015381F"/>
    <w:rsid w:val="00155274"/>
    <w:rsid w:val="00160F55"/>
    <w:rsid w:val="0016117F"/>
    <w:rsid w:val="001623E2"/>
    <w:rsid w:val="00162C67"/>
    <w:rsid w:val="00165248"/>
    <w:rsid w:val="001657C8"/>
    <w:rsid w:val="00171682"/>
    <w:rsid w:val="00177E47"/>
    <w:rsid w:val="00181FC1"/>
    <w:rsid w:val="00184C6F"/>
    <w:rsid w:val="00184EEB"/>
    <w:rsid w:val="00187512"/>
    <w:rsid w:val="00191BD6"/>
    <w:rsid w:val="001973A0"/>
    <w:rsid w:val="00197F4D"/>
    <w:rsid w:val="001A680C"/>
    <w:rsid w:val="001B0245"/>
    <w:rsid w:val="001B61A7"/>
    <w:rsid w:val="001B6BB1"/>
    <w:rsid w:val="001C3C19"/>
    <w:rsid w:val="001C6300"/>
    <w:rsid w:val="001D5D5C"/>
    <w:rsid w:val="001D6F4F"/>
    <w:rsid w:val="001E0DBF"/>
    <w:rsid w:val="001E355A"/>
    <w:rsid w:val="001E7AAA"/>
    <w:rsid w:val="001F0C00"/>
    <w:rsid w:val="001F2283"/>
    <w:rsid w:val="001F6BD2"/>
    <w:rsid w:val="00203459"/>
    <w:rsid w:val="00205546"/>
    <w:rsid w:val="002077BE"/>
    <w:rsid w:val="00210872"/>
    <w:rsid w:val="00210AB7"/>
    <w:rsid w:val="00210BBE"/>
    <w:rsid w:val="002114DD"/>
    <w:rsid w:val="00212378"/>
    <w:rsid w:val="00217244"/>
    <w:rsid w:val="00217756"/>
    <w:rsid w:val="00222A24"/>
    <w:rsid w:val="00224558"/>
    <w:rsid w:val="00225822"/>
    <w:rsid w:val="00226120"/>
    <w:rsid w:val="00226948"/>
    <w:rsid w:val="0023339A"/>
    <w:rsid w:val="0023695B"/>
    <w:rsid w:val="002375DA"/>
    <w:rsid w:val="002379C3"/>
    <w:rsid w:val="0024027D"/>
    <w:rsid w:val="002412E6"/>
    <w:rsid w:val="002437FD"/>
    <w:rsid w:val="002471E2"/>
    <w:rsid w:val="0026049D"/>
    <w:rsid w:val="0026490B"/>
    <w:rsid w:val="00270A70"/>
    <w:rsid w:val="002722F8"/>
    <w:rsid w:val="00273D3F"/>
    <w:rsid w:val="00274DC7"/>
    <w:rsid w:val="0027503F"/>
    <w:rsid w:val="00276FEC"/>
    <w:rsid w:val="00277555"/>
    <w:rsid w:val="002823C2"/>
    <w:rsid w:val="00284DFB"/>
    <w:rsid w:val="00291FEE"/>
    <w:rsid w:val="002937E9"/>
    <w:rsid w:val="002A0A7A"/>
    <w:rsid w:val="002A282B"/>
    <w:rsid w:val="002A38BF"/>
    <w:rsid w:val="002A5B01"/>
    <w:rsid w:val="002B148B"/>
    <w:rsid w:val="002B15E0"/>
    <w:rsid w:val="002B3E2E"/>
    <w:rsid w:val="002B58D6"/>
    <w:rsid w:val="002B6A06"/>
    <w:rsid w:val="002B7421"/>
    <w:rsid w:val="002C4CDA"/>
    <w:rsid w:val="002C69F7"/>
    <w:rsid w:val="002D0A76"/>
    <w:rsid w:val="002D1495"/>
    <w:rsid w:val="002D25F0"/>
    <w:rsid w:val="002D2E5D"/>
    <w:rsid w:val="002D3993"/>
    <w:rsid w:val="002D6D58"/>
    <w:rsid w:val="002E20B9"/>
    <w:rsid w:val="002F41B1"/>
    <w:rsid w:val="002F56A8"/>
    <w:rsid w:val="002F63E1"/>
    <w:rsid w:val="00301CF7"/>
    <w:rsid w:val="00305107"/>
    <w:rsid w:val="003056B0"/>
    <w:rsid w:val="00306AC4"/>
    <w:rsid w:val="00312AE6"/>
    <w:rsid w:val="00315AE5"/>
    <w:rsid w:val="00320A90"/>
    <w:rsid w:val="00325625"/>
    <w:rsid w:val="00330AD2"/>
    <w:rsid w:val="00334F62"/>
    <w:rsid w:val="003360BD"/>
    <w:rsid w:val="003362A5"/>
    <w:rsid w:val="00337958"/>
    <w:rsid w:val="003420A4"/>
    <w:rsid w:val="003435C9"/>
    <w:rsid w:val="0035146C"/>
    <w:rsid w:val="00351CA5"/>
    <w:rsid w:val="003535EA"/>
    <w:rsid w:val="0035663F"/>
    <w:rsid w:val="00357C38"/>
    <w:rsid w:val="00362A95"/>
    <w:rsid w:val="00366C4D"/>
    <w:rsid w:val="00370B5A"/>
    <w:rsid w:val="00372479"/>
    <w:rsid w:val="00380F48"/>
    <w:rsid w:val="00381059"/>
    <w:rsid w:val="0038351A"/>
    <w:rsid w:val="0038464E"/>
    <w:rsid w:val="00384718"/>
    <w:rsid w:val="00386E44"/>
    <w:rsid w:val="00391FD6"/>
    <w:rsid w:val="0039218D"/>
    <w:rsid w:val="003969FD"/>
    <w:rsid w:val="00397711"/>
    <w:rsid w:val="003A2B11"/>
    <w:rsid w:val="003B406A"/>
    <w:rsid w:val="003B718A"/>
    <w:rsid w:val="003C2E39"/>
    <w:rsid w:val="003C54AF"/>
    <w:rsid w:val="003C7872"/>
    <w:rsid w:val="003D025A"/>
    <w:rsid w:val="003D0AF7"/>
    <w:rsid w:val="003D0FD5"/>
    <w:rsid w:val="003D13F8"/>
    <w:rsid w:val="003D6D91"/>
    <w:rsid w:val="003E01E2"/>
    <w:rsid w:val="003E138B"/>
    <w:rsid w:val="003E50A5"/>
    <w:rsid w:val="003F0807"/>
    <w:rsid w:val="003F442D"/>
    <w:rsid w:val="003F491C"/>
    <w:rsid w:val="003F648F"/>
    <w:rsid w:val="004044FD"/>
    <w:rsid w:val="004065EF"/>
    <w:rsid w:val="00412074"/>
    <w:rsid w:val="00412727"/>
    <w:rsid w:val="004129C1"/>
    <w:rsid w:val="00413F2E"/>
    <w:rsid w:val="004156BE"/>
    <w:rsid w:val="00423E52"/>
    <w:rsid w:val="0043029D"/>
    <w:rsid w:val="004305B0"/>
    <w:rsid w:val="00430C46"/>
    <w:rsid w:val="00434D0C"/>
    <w:rsid w:val="00435D4B"/>
    <w:rsid w:val="00436A4A"/>
    <w:rsid w:val="00440A3C"/>
    <w:rsid w:val="004428C9"/>
    <w:rsid w:val="00442D1D"/>
    <w:rsid w:val="004438D3"/>
    <w:rsid w:val="00447330"/>
    <w:rsid w:val="00450FFF"/>
    <w:rsid w:val="004552C9"/>
    <w:rsid w:val="004565D9"/>
    <w:rsid w:val="00460011"/>
    <w:rsid w:val="00472139"/>
    <w:rsid w:val="00473747"/>
    <w:rsid w:val="00475C97"/>
    <w:rsid w:val="004770DF"/>
    <w:rsid w:val="004834CD"/>
    <w:rsid w:val="00485F55"/>
    <w:rsid w:val="00490333"/>
    <w:rsid w:val="00490975"/>
    <w:rsid w:val="00494D54"/>
    <w:rsid w:val="0049612F"/>
    <w:rsid w:val="0049767F"/>
    <w:rsid w:val="0049778C"/>
    <w:rsid w:val="004A0A27"/>
    <w:rsid w:val="004A2F07"/>
    <w:rsid w:val="004B4A86"/>
    <w:rsid w:val="004C1252"/>
    <w:rsid w:val="004C1569"/>
    <w:rsid w:val="004C1910"/>
    <w:rsid w:val="004C597F"/>
    <w:rsid w:val="004D025C"/>
    <w:rsid w:val="004D026B"/>
    <w:rsid w:val="004D0D7E"/>
    <w:rsid w:val="004D13D4"/>
    <w:rsid w:val="004D18AF"/>
    <w:rsid w:val="004D4503"/>
    <w:rsid w:val="004D497E"/>
    <w:rsid w:val="004D754B"/>
    <w:rsid w:val="004E0E5C"/>
    <w:rsid w:val="004E3DE8"/>
    <w:rsid w:val="004E478D"/>
    <w:rsid w:val="004E6B93"/>
    <w:rsid w:val="004E71E8"/>
    <w:rsid w:val="004F4615"/>
    <w:rsid w:val="004F4E57"/>
    <w:rsid w:val="004F6E7B"/>
    <w:rsid w:val="005007A4"/>
    <w:rsid w:val="005030CA"/>
    <w:rsid w:val="0050317D"/>
    <w:rsid w:val="00505E74"/>
    <w:rsid w:val="00516E40"/>
    <w:rsid w:val="00516FB0"/>
    <w:rsid w:val="00517EDA"/>
    <w:rsid w:val="00520828"/>
    <w:rsid w:val="005234F6"/>
    <w:rsid w:val="00523CB9"/>
    <w:rsid w:val="00524BA6"/>
    <w:rsid w:val="005260D0"/>
    <w:rsid w:val="00526A97"/>
    <w:rsid w:val="00532F66"/>
    <w:rsid w:val="00533C26"/>
    <w:rsid w:val="00535E79"/>
    <w:rsid w:val="0054081F"/>
    <w:rsid w:val="00542609"/>
    <w:rsid w:val="0054528B"/>
    <w:rsid w:val="005504E9"/>
    <w:rsid w:val="00550ED2"/>
    <w:rsid w:val="00550F1E"/>
    <w:rsid w:val="005515CF"/>
    <w:rsid w:val="00551FA0"/>
    <w:rsid w:val="005567B9"/>
    <w:rsid w:val="00563145"/>
    <w:rsid w:val="0056459C"/>
    <w:rsid w:val="005708F1"/>
    <w:rsid w:val="00571780"/>
    <w:rsid w:val="0057194B"/>
    <w:rsid w:val="00571B2E"/>
    <w:rsid w:val="00572AB6"/>
    <w:rsid w:val="00581EEF"/>
    <w:rsid w:val="00583316"/>
    <w:rsid w:val="00583F4D"/>
    <w:rsid w:val="0058460C"/>
    <w:rsid w:val="005857CE"/>
    <w:rsid w:val="00586004"/>
    <w:rsid w:val="005915BC"/>
    <w:rsid w:val="00594213"/>
    <w:rsid w:val="0059574B"/>
    <w:rsid w:val="00597DAB"/>
    <w:rsid w:val="005A273C"/>
    <w:rsid w:val="005A3B0F"/>
    <w:rsid w:val="005B0C14"/>
    <w:rsid w:val="005B54EB"/>
    <w:rsid w:val="005C113A"/>
    <w:rsid w:val="005C353D"/>
    <w:rsid w:val="005C37F4"/>
    <w:rsid w:val="005C4D38"/>
    <w:rsid w:val="005C6E75"/>
    <w:rsid w:val="005D05CA"/>
    <w:rsid w:val="005D20D0"/>
    <w:rsid w:val="005D39E8"/>
    <w:rsid w:val="005D63E7"/>
    <w:rsid w:val="005D72C2"/>
    <w:rsid w:val="005E1596"/>
    <w:rsid w:val="005E17A1"/>
    <w:rsid w:val="005E2D69"/>
    <w:rsid w:val="005E37F4"/>
    <w:rsid w:val="005E4DC4"/>
    <w:rsid w:val="005E53A2"/>
    <w:rsid w:val="005F2722"/>
    <w:rsid w:val="005F2ED1"/>
    <w:rsid w:val="005F4986"/>
    <w:rsid w:val="005F57E8"/>
    <w:rsid w:val="005F7E97"/>
    <w:rsid w:val="00600DFE"/>
    <w:rsid w:val="006010A9"/>
    <w:rsid w:val="00604764"/>
    <w:rsid w:val="006054C1"/>
    <w:rsid w:val="00605F6F"/>
    <w:rsid w:val="00607666"/>
    <w:rsid w:val="00607FCA"/>
    <w:rsid w:val="00611E41"/>
    <w:rsid w:val="00614636"/>
    <w:rsid w:val="006217E9"/>
    <w:rsid w:val="006225E2"/>
    <w:rsid w:val="00622BAC"/>
    <w:rsid w:val="00624FDE"/>
    <w:rsid w:val="00625C0F"/>
    <w:rsid w:val="0063013B"/>
    <w:rsid w:val="00633162"/>
    <w:rsid w:val="006332BC"/>
    <w:rsid w:val="00635423"/>
    <w:rsid w:val="006359DB"/>
    <w:rsid w:val="00636881"/>
    <w:rsid w:val="006420CB"/>
    <w:rsid w:val="006444BA"/>
    <w:rsid w:val="006505CE"/>
    <w:rsid w:val="00652E40"/>
    <w:rsid w:val="00654714"/>
    <w:rsid w:val="00657DD7"/>
    <w:rsid w:val="0066061D"/>
    <w:rsid w:val="006636CD"/>
    <w:rsid w:val="00665834"/>
    <w:rsid w:val="00670A76"/>
    <w:rsid w:val="00670AF4"/>
    <w:rsid w:val="00671C1F"/>
    <w:rsid w:val="00674566"/>
    <w:rsid w:val="00680702"/>
    <w:rsid w:val="006808B7"/>
    <w:rsid w:val="00687062"/>
    <w:rsid w:val="0069017D"/>
    <w:rsid w:val="00691BC6"/>
    <w:rsid w:val="0069418C"/>
    <w:rsid w:val="006A0B65"/>
    <w:rsid w:val="006A59AE"/>
    <w:rsid w:val="006C2ACC"/>
    <w:rsid w:val="006C2B1A"/>
    <w:rsid w:val="006C3D77"/>
    <w:rsid w:val="006C45C0"/>
    <w:rsid w:val="006C6031"/>
    <w:rsid w:val="006C69D3"/>
    <w:rsid w:val="006C69E4"/>
    <w:rsid w:val="006D0791"/>
    <w:rsid w:val="006D1180"/>
    <w:rsid w:val="006D5AB7"/>
    <w:rsid w:val="006E2673"/>
    <w:rsid w:val="006E324C"/>
    <w:rsid w:val="006E39BD"/>
    <w:rsid w:val="006E441E"/>
    <w:rsid w:val="006F07E4"/>
    <w:rsid w:val="006F0E00"/>
    <w:rsid w:val="006F1F90"/>
    <w:rsid w:val="006F2977"/>
    <w:rsid w:val="006F3B0D"/>
    <w:rsid w:val="006F3D34"/>
    <w:rsid w:val="006F78DB"/>
    <w:rsid w:val="00703B27"/>
    <w:rsid w:val="00705A1E"/>
    <w:rsid w:val="007069A6"/>
    <w:rsid w:val="007078DC"/>
    <w:rsid w:val="00710D40"/>
    <w:rsid w:val="00711D41"/>
    <w:rsid w:val="007126FB"/>
    <w:rsid w:val="00713636"/>
    <w:rsid w:val="007139DE"/>
    <w:rsid w:val="00716C73"/>
    <w:rsid w:val="00717CBC"/>
    <w:rsid w:val="00720B90"/>
    <w:rsid w:val="00721DAE"/>
    <w:rsid w:val="0072228E"/>
    <w:rsid w:val="00723392"/>
    <w:rsid w:val="00724BC3"/>
    <w:rsid w:val="00730813"/>
    <w:rsid w:val="0073490C"/>
    <w:rsid w:val="007420A8"/>
    <w:rsid w:val="00742ED4"/>
    <w:rsid w:val="007442B2"/>
    <w:rsid w:val="0074496B"/>
    <w:rsid w:val="00745C11"/>
    <w:rsid w:val="007465B4"/>
    <w:rsid w:val="0075109C"/>
    <w:rsid w:val="00752EAC"/>
    <w:rsid w:val="00756736"/>
    <w:rsid w:val="00763F83"/>
    <w:rsid w:val="00765DA8"/>
    <w:rsid w:val="00772198"/>
    <w:rsid w:val="00777AAE"/>
    <w:rsid w:val="00777DB7"/>
    <w:rsid w:val="00780A0D"/>
    <w:rsid w:val="00783265"/>
    <w:rsid w:val="00785695"/>
    <w:rsid w:val="00791565"/>
    <w:rsid w:val="007A0941"/>
    <w:rsid w:val="007A570C"/>
    <w:rsid w:val="007A5B27"/>
    <w:rsid w:val="007A5EA8"/>
    <w:rsid w:val="007B192A"/>
    <w:rsid w:val="007C0923"/>
    <w:rsid w:val="007C0E74"/>
    <w:rsid w:val="007C1C73"/>
    <w:rsid w:val="007C35EF"/>
    <w:rsid w:val="007C3763"/>
    <w:rsid w:val="007C4F3B"/>
    <w:rsid w:val="007C500F"/>
    <w:rsid w:val="007C65A5"/>
    <w:rsid w:val="007C6901"/>
    <w:rsid w:val="007C7E0B"/>
    <w:rsid w:val="007D08D4"/>
    <w:rsid w:val="007D0F78"/>
    <w:rsid w:val="007E1DF8"/>
    <w:rsid w:val="007E5F8B"/>
    <w:rsid w:val="007F30AA"/>
    <w:rsid w:val="007F353B"/>
    <w:rsid w:val="007F4760"/>
    <w:rsid w:val="007F7524"/>
    <w:rsid w:val="00800625"/>
    <w:rsid w:val="00800964"/>
    <w:rsid w:val="00800D79"/>
    <w:rsid w:val="00802266"/>
    <w:rsid w:val="008041B7"/>
    <w:rsid w:val="008058F2"/>
    <w:rsid w:val="0081393E"/>
    <w:rsid w:val="00817AA5"/>
    <w:rsid w:val="008302E4"/>
    <w:rsid w:val="00833A91"/>
    <w:rsid w:val="00833F30"/>
    <w:rsid w:val="008375E1"/>
    <w:rsid w:val="00842FB5"/>
    <w:rsid w:val="00852C56"/>
    <w:rsid w:val="00852FC7"/>
    <w:rsid w:val="00855403"/>
    <w:rsid w:val="0085779D"/>
    <w:rsid w:val="00862006"/>
    <w:rsid w:val="00862B2A"/>
    <w:rsid w:val="008656DC"/>
    <w:rsid w:val="00866787"/>
    <w:rsid w:val="00866B0A"/>
    <w:rsid w:val="00871ECA"/>
    <w:rsid w:val="00872C7E"/>
    <w:rsid w:val="00874E3E"/>
    <w:rsid w:val="0087526C"/>
    <w:rsid w:val="00875726"/>
    <w:rsid w:val="00876E95"/>
    <w:rsid w:val="008820B3"/>
    <w:rsid w:val="00882268"/>
    <w:rsid w:val="008877EF"/>
    <w:rsid w:val="00890DF3"/>
    <w:rsid w:val="008912FD"/>
    <w:rsid w:val="008929DE"/>
    <w:rsid w:val="00895CFF"/>
    <w:rsid w:val="0089697E"/>
    <w:rsid w:val="0089744B"/>
    <w:rsid w:val="00897A2C"/>
    <w:rsid w:val="008A0CBF"/>
    <w:rsid w:val="008A11D2"/>
    <w:rsid w:val="008A231D"/>
    <w:rsid w:val="008B3C1C"/>
    <w:rsid w:val="008B513F"/>
    <w:rsid w:val="008B65D0"/>
    <w:rsid w:val="008C4B78"/>
    <w:rsid w:val="008C61E3"/>
    <w:rsid w:val="008D0F30"/>
    <w:rsid w:val="008D6EA9"/>
    <w:rsid w:val="008D7182"/>
    <w:rsid w:val="008E0248"/>
    <w:rsid w:val="008E0725"/>
    <w:rsid w:val="008E1520"/>
    <w:rsid w:val="008E2CE4"/>
    <w:rsid w:val="008E3282"/>
    <w:rsid w:val="008E439A"/>
    <w:rsid w:val="008E5528"/>
    <w:rsid w:val="008E6766"/>
    <w:rsid w:val="008E74E8"/>
    <w:rsid w:val="008E7AF2"/>
    <w:rsid w:val="008F1C22"/>
    <w:rsid w:val="008F4626"/>
    <w:rsid w:val="008F55EE"/>
    <w:rsid w:val="008F65EE"/>
    <w:rsid w:val="009036A8"/>
    <w:rsid w:val="00907EBB"/>
    <w:rsid w:val="00910F26"/>
    <w:rsid w:val="00911C69"/>
    <w:rsid w:val="0091267B"/>
    <w:rsid w:val="00912850"/>
    <w:rsid w:val="0091422E"/>
    <w:rsid w:val="00915057"/>
    <w:rsid w:val="00921C83"/>
    <w:rsid w:val="0092545A"/>
    <w:rsid w:val="0092580B"/>
    <w:rsid w:val="00933191"/>
    <w:rsid w:val="00934A69"/>
    <w:rsid w:val="00940854"/>
    <w:rsid w:val="00945193"/>
    <w:rsid w:val="0094577B"/>
    <w:rsid w:val="009502EF"/>
    <w:rsid w:val="00952683"/>
    <w:rsid w:val="009569AA"/>
    <w:rsid w:val="009573DF"/>
    <w:rsid w:val="00957400"/>
    <w:rsid w:val="00960A2D"/>
    <w:rsid w:val="00962813"/>
    <w:rsid w:val="00964EBA"/>
    <w:rsid w:val="00971527"/>
    <w:rsid w:val="00971D0A"/>
    <w:rsid w:val="0097248F"/>
    <w:rsid w:val="009810A2"/>
    <w:rsid w:val="00981625"/>
    <w:rsid w:val="0098211C"/>
    <w:rsid w:val="009832E0"/>
    <w:rsid w:val="00984359"/>
    <w:rsid w:val="0098507A"/>
    <w:rsid w:val="009852AB"/>
    <w:rsid w:val="009868A3"/>
    <w:rsid w:val="00987763"/>
    <w:rsid w:val="0099255C"/>
    <w:rsid w:val="00992841"/>
    <w:rsid w:val="009A2E9A"/>
    <w:rsid w:val="009B12DE"/>
    <w:rsid w:val="009B2422"/>
    <w:rsid w:val="009B26B7"/>
    <w:rsid w:val="009C172D"/>
    <w:rsid w:val="009C4EE8"/>
    <w:rsid w:val="009C593D"/>
    <w:rsid w:val="009D2261"/>
    <w:rsid w:val="009D23AE"/>
    <w:rsid w:val="009D3B78"/>
    <w:rsid w:val="009D44FE"/>
    <w:rsid w:val="009D5EC4"/>
    <w:rsid w:val="009E3222"/>
    <w:rsid w:val="009E638C"/>
    <w:rsid w:val="009E72E7"/>
    <w:rsid w:val="009F07CE"/>
    <w:rsid w:val="009F0EB4"/>
    <w:rsid w:val="009F577D"/>
    <w:rsid w:val="009F6891"/>
    <w:rsid w:val="009F72E5"/>
    <w:rsid w:val="00A01D79"/>
    <w:rsid w:val="00A049CA"/>
    <w:rsid w:val="00A0754F"/>
    <w:rsid w:val="00A1000F"/>
    <w:rsid w:val="00A12E71"/>
    <w:rsid w:val="00A17396"/>
    <w:rsid w:val="00A244A4"/>
    <w:rsid w:val="00A27D9B"/>
    <w:rsid w:val="00A3097B"/>
    <w:rsid w:val="00A326E1"/>
    <w:rsid w:val="00A35BC2"/>
    <w:rsid w:val="00A37374"/>
    <w:rsid w:val="00A40C60"/>
    <w:rsid w:val="00A41CDE"/>
    <w:rsid w:val="00A4298A"/>
    <w:rsid w:val="00A46E6F"/>
    <w:rsid w:val="00A50800"/>
    <w:rsid w:val="00A57F8D"/>
    <w:rsid w:val="00A61A2A"/>
    <w:rsid w:val="00A63E53"/>
    <w:rsid w:val="00A648EC"/>
    <w:rsid w:val="00A65A30"/>
    <w:rsid w:val="00A67E93"/>
    <w:rsid w:val="00A71E61"/>
    <w:rsid w:val="00A7582B"/>
    <w:rsid w:val="00A76168"/>
    <w:rsid w:val="00A77DDA"/>
    <w:rsid w:val="00A83C1F"/>
    <w:rsid w:val="00A83FA4"/>
    <w:rsid w:val="00A84F89"/>
    <w:rsid w:val="00A87D5F"/>
    <w:rsid w:val="00A91CBA"/>
    <w:rsid w:val="00A948E2"/>
    <w:rsid w:val="00A97258"/>
    <w:rsid w:val="00AA1EFD"/>
    <w:rsid w:val="00AA2213"/>
    <w:rsid w:val="00AA306F"/>
    <w:rsid w:val="00AA3702"/>
    <w:rsid w:val="00AA43BD"/>
    <w:rsid w:val="00AA57D1"/>
    <w:rsid w:val="00AB386E"/>
    <w:rsid w:val="00AB54D5"/>
    <w:rsid w:val="00AB78E3"/>
    <w:rsid w:val="00AC5968"/>
    <w:rsid w:val="00AC7600"/>
    <w:rsid w:val="00AC78E6"/>
    <w:rsid w:val="00AC7A39"/>
    <w:rsid w:val="00AD1EA8"/>
    <w:rsid w:val="00AD2A1E"/>
    <w:rsid w:val="00AD2F8B"/>
    <w:rsid w:val="00AD37E3"/>
    <w:rsid w:val="00AD3914"/>
    <w:rsid w:val="00AD7DBC"/>
    <w:rsid w:val="00AE03DE"/>
    <w:rsid w:val="00AF06FB"/>
    <w:rsid w:val="00AF0A5D"/>
    <w:rsid w:val="00AF3EB4"/>
    <w:rsid w:val="00B01794"/>
    <w:rsid w:val="00B03C5D"/>
    <w:rsid w:val="00B13299"/>
    <w:rsid w:val="00B14D06"/>
    <w:rsid w:val="00B15849"/>
    <w:rsid w:val="00B20136"/>
    <w:rsid w:val="00B214AA"/>
    <w:rsid w:val="00B22651"/>
    <w:rsid w:val="00B226E7"/>
    <w:rsid w:val="00B30AF3"/>
    <w:rsid w:val="00B31329"/>
    <w:rsid w:val="00B324A9"/>
    <w:rsid w:val="00B337BF"/>
    <w:rsid w:val="00B33E85"/>
    <w:rsid w:val="00B3570D"/>
    <w:rsid w:val="00B35A45"/>
    <w:rsid w:val="00B468A2"/>
    <w:rsid w:val="00B46FBC"/>
    <w:rsid w:val="00B470E3"/>
    <w:rsid w:val="00B471DC"/>
    <w:rsid w:val="00B50031"/>
    <w:rsid w:val="00B50539"/>
    <w:rsid w:val="00B51427"/>
    <w:rsid w:val="00B53241"/>
    <w:rsid w:val="00B549BF"/>
    <w:rsid w:val="00B55B28"/>
    <w:rsid w:val="00B5729F"/>
    <w:rsid w:val="00B61103"/>
    <w:rsid w:val="00B63155"/>
    <w:rsid w:val="00B638D6"/>
    <w:rsid w:val="00B6392E"/>
    <w:rsid w:val="00B63F2C"/>
    <w:rsid w:val="00B6796F"/>
    <w:rsid w:val="00B74C01"/>
    <w:rsid w:val="00B76214"/>
    <w:rsid w:val="00B77642"/>
    <w:rsid w:val="00B91E34"/>
    <w:rsid w:val="00B94F38"/>
    <w:rsid w:val="00BA0476"/>
    <w:rsid w:val="00BA2D18"/>
    <w:rsid w:val="00BA429C"/>
    <w:rsid w:val="00BA4F79"/>
    <w:rsid w:val="00BB0F1B"/>
    <w:rsid w:val="00BB14BD"/>
    <w:rsid w:val="00BB3D7A"/>
    <w:rsid w:val="00BC15E6"/>
    <w:rsid w:val="00BC1B5E"/>
    <w:rsid w:val="00BC1E83"/>
    <w:rsid w:val="00BC7B20"/>
    <w:rsid w:val="00BD0C08"/>
    <w:rsid w:val="00BD121D"/>
    <w:rsid w:val="00BD2F0C"/>
    <w:rsid w:val="00BD54DA"/>
    <w:rsid w:val="00BD5D87"/>
    <w:rsid w:val="00BD642B"/>
    <w:rsid w:val="00BD73D9"/>
    <w:rsid w:val="00BE0541"/>
    <w:rsid w:val="00BE06FA"/>
    <w:rsid w:val="00BE17D4"/>
    <w:rsid w:val="00BE1B43"/>
    <w:rsid w:val="00BF2AE8"/>
    <w:rsid w:val="00BF3A33"/>
    <w:rsid w:val="00BF4A9A"/>
    <w:rsid w:val="00BF578E"/>
    <w:rsid w:val="00BF59F3"/>
    <w:rsid w:val="00BF5B88"/>
    <w:rsid w:val="00BF5FEF"/>
    <w:rsid w:val="00BF6E2A"/>
    <w:rsid w:val="00BF7E50"/>
    <w:rsid w:val="00C058BA"/>
    <w:rsid w:val="00C066E8"/>
    <w:rsid w:val="00C10A7D"/>
    <w:rsid w:val="00C110D9"/>
    <w:rsid w:val="00C1398E"/>
    <w:rsid w:val="00C20AAA"/>
    <w:rsid w:val="00C230D2"/>
    <w:rsid w:val="00C231B6"/>
    <w:rsid w:val="00C27099"/>
    <w:rsid w:val="00C27809"/>
    <w:rsid w:val="00C30A0A"/>
    <w:rsid w:val="00C32826"/>
    <w:rsid w:val="00C33296"/>
    <w:rsid w:val="00C33B5F"/>
    <w:rsid w:val="00C3584B"/>
    <w:rsid w:val="00C35DE3"/>
    <w:rsid w:val="00C37127"/>
    <w:rsid w:val="00C37277"/>
    <w:rsid w:val="00C37C15"/>
    <w:rsid w:val="00C429FC"/>
    <w:rsid w:val="00C42EFE"/>
    <w:rsid w:val="00C433C9"/>
    <w:rsid w:val="00C46042"/>
    <w:rsid w:val="00C47FBB"/>
    <w:rsid w:val="00C504A5"/>
    <w:rsid w:val="00C50FF4"/>
    <w:rsid w:val="00C512A0"/>
    <w:rsid w:val="00C53BAD"/>
    <w:rsid w:val="00C53ED9"/>
    <w:rsid w:val="00C544D4"/>
    <w:rsid w:val="00C639F2"/>
    <w:rsid w:val="00C65693"/>
    <w:rsid w:val="00C72F94"/>
    <w:rsid w:val="00C80C21"/>
    <w:rsid w:val="00C8233F"/>
    <w:rsid w:val="00C83AED"/>
    <w:rsid w:val="00C858E4"/>
    <w:rsid w:val="00C8598F"/>
    <w:rsid w:val="00C85E34"/>
    <w:rsid w:val="00C91489"/>
    <w:rsid w:val="00C91AD3"/>
    <w:rsid w:val="00C92B8D"/>
    <w:rsid w:val="00C92C1A"/>
    <w:rsid w:val="00CA055C"/>
    <w:rsid w:val="00CA3477"/>
    <w:rsid w:val="00CA4412"/>
    <w:rsid w:val="00CA4AFD"/>
    <w:rsid w:val="00CA5549"/>
    <w:rsid w:val="00CA5B51"/>
    <w:rsid w:val="00CA641B"/>
    <w:rsid w:val="00CA7CCF"/>
    <w:rsid w:val="00CB77ED"/>
    <w:rsid w:val="00CC1D67"/>
    <w:rsid w:val="00CC2C55"/>
    <w:rsid w:val="00CC4289"/>
    <w:rsid w:val="00CC5FC9"/>
    <w:rsid w:val="00CC6E54"/>
    <w:rsid w:val="00CD02CD"/>
    <w:rsid w:val="00CD119A"/>
    <w:rsid w:val="00CE32E0"/>
    <w:rsid w:val="00CE3DC0"/>
    <w:rsid w:val="00CF74BD"/>
    <w:rsid w:val="00D05EC8"/>
    <w:rsid w:val="00D07625"/>
    <w:rsid w:val="00D12C4E"/>
    <w:rsid w:val="00D12D30"/>
    <w:rsid w:val="00D13FE9"/>
    <w:rsid w:val="00D14790"/>
    <w:rsid w:val="00D15A05"/>
    <w:rsid w:val="00D17865"/>
    <w:rsid w:val="00D2044E"/>
    <w:rsid w:val="00D21D33"/>
    <w:rsid w:val="00D27E87"/>
    <w:rsid w:val="00D365BA"/>
    <w:rsid w:val="00D413D7"/>
    <w:rsid w:val="00D42D11"/>
    <w:rsid w:val="00D43B21"/>
    <w:rsid w:val="00D44228"/>
    <w:rsid w:val="00D51633"/>
    <w:rsid w:val="00D52914"/>
    <w:rsid w:val="00D53146"/>
    <w:rsid w:val="00D54425"/>
    <w:rsid w:val="00D553C1"/>
    <w:rsid w:val="00D568BC"/>
    <w:rsid w:val="00D57599"/>
    <w:rsid w:val="00D57618"/>
    <w:rsid w:val="00D64B77"/>
    <w:rsid w:val="00D64D62"/>
    <w:rsid w:val="00D70253"/>
    <w:rsid w:val="00D720A5"/>
    <w:rsid w:val="00D76A6B"/>
    <w:rsid w:val="00D812E0"/>
    <w:rsid w:val="00D828D2"/>
    <w:rsid w:val="00D84AE3"/>
    <w:rsid w:val="00D85F5E"/>
    <w:rsid w:val="00D90F9F"/>
    <w:rsid w:val="00D94EE5"/>
    <w:rsid w:val="00D96C15"/>
    <w:rsid w:val="00DA246D"/>
    <w:rsid w:val="00DB0DD1"/>
    <w:rsid w:val="00DB422F"/>
    <w:rsid w:val="00DC22A8"/>
    <w:rsid w:val="00DC2782"/>
    <w:rsid w:val="00DD0322"/>
    <w:rsid w:val="00DD278E"/>
    <w:rsid w:val="00DE2A06"/>
    <w:rsid w:val="00DE2BA0"/>
    <w:rsid w:val="00DE58DE"/>
    <w:rsid w:val="00DF40A1"/>
    <w:rsid w:val="00DF792F"/>
    <w:rsid w:val="00E066B0"/>
    <w:rsid w:val="00E100B1"/>
    <w:rsid w:val="00E10A8D"/>
    <w:rsid w:val="00E10FC3"/>
    <w:rsid w:val="00E11825"/>
    <w:rsid w:val="00E16BE6"/>
    <w:rsid w:val="00E21712"/>
    <w:rsid w:val="00E237C4"/>
    <w:rsid w:val="00E25DED"/>
    <w:rsid w:val="00E27BD5"/>
    <w:rsid w:val="00E30540"/>
    <w:rsid w:val="00E3160A"/>
    <w:rsid w:val="00E316D8"/>
    <w:rsid w:val="00E35DEA"/>
    <w:rsid w:val="00E37581"/>
    <w:rsid w:val="00E413D4"/>
    <w:rsid w:val="00E41CD1"/>
    <w:rsid w:val="00E461CB"/>
    <w:rsid w:val="00E52206"/>
    <w:rsid w:val="00E534C0"/>
    <w:rsid w:val="00E549CA"/>
    <w:rsid w:val="00E561D2"/>
    <w:rsid w:val="00E56C4B"/>
    <w:rsid w:val="00E608F3"/>
    <w:rsid w:val="00E645F9"/>
    <w:rsid w:val="00E66031"/>
    <w:rsid w:val="00E9087E"/>
    <w:rsid w:val="00E90B43"/>
    <w:rsid w:val="00E929A8"/>
    <w:rsid w:val="00E94DBD"/>
    <w:rsid w:val="00E95998"/>
    <w:rsid w:val="00E97E29"/>
    <w:rsid w:val="00E97FEC"/>
    <w:rsid w:val="00EA0D56"/>
    <w:rsid w:val="00EA41FC"/>
    <w:rsid w:val="00EA42CD"/>
    <w:rsid w:val="00EA6E83"/>
    <w:rsid w:val="00EA75E9"/>
    <w:rsid w:val="00EA7D27"/>
    <w:rsid w:val="00EB6732"/>
    <w:rsid w:val="00EC4A3A"/>
    <w:rsid w:val="00ED1E15"/>
    <w:rsid w:val="00ED40B8"/>
    <w:rsid w:val="00ED4C38"/>
    <w:rsid w:val="00ED548F"/>
    <w:rsid w:val="00EE3063"/>
    <w:rsid w:val="00EE759A"/>
    <w:rsid w:val="00EF0DAF"/>
    <w:rsid w:val="00EF44EA"/>
    <w:rsid w:val="00EF50A1"/>
    <w:rsid w:val="00EF5FD7"/>
    <w:rsid w:val="00F00990"/>
    <w:rsid w:val="00F05A2B"/>
    <w:rsid w:val="00F05C95"/>
    <w:rsid w:val="00F074C5"/>
    <w:rsid w:val="00F164C5"/>
    <w:rsid w:val="00F17C2A"/>
    <w:rsid w:val="00F2078B"/>
    <w:rsid w:val="00F20D47"/>
    <w:rsid w:val="00F27DD6"/>
    <w:rsid w:val="00F303AE"/>
    <w:rsid w:val="00F32382"/>
    <w:rsid w:val="00F33042"/>
    <w:rsid w:val="00F34C87"/>
    <w:rsid w:val="00F35458"/>
    <w:rsid w:val="00F35C4C"/>
    <w:rsid w:val="00F37668"/>
    <w:rsid w:val="00F412FA"/>
    <w:rsid w:val="00F42575"/>
    <w:rsid w:val="00F43E69"/>
    <w:rsid w:val="00F4637E"/>
    <w:rsid w:val="00F465CC"/>
    <w:rsid w:val="00F53640"/>
    <w:rsid w:val="00F5638F"/>
    <w:rsid w:val="00F56B6C"/>
    <w:rsid w:val="00F62B30"/>
    <w:rsid w:val="00F63186"/>
    <w:rsid w:val="00F7000F"/>
    <w:rsid w:val="00F7320A"/>
    <w:rsid w:val="00F7415F"/>
    <w:rsid w:val="00F7695B"/>
    <w:rsid w:val="00F812FC"/>
    <w:rsid w:val="00F81F92"/>
    <w:rsid w:val="00F83C45"/>
    <w:rsid w:val="00F8547B"/>
    <w:rsid w:val="00F92057"/>
    <w:rsid w:val="00F9321E"/>
    <w:rsid w:val="00F9331F"/>
    <w:rsid w:val="00F936FB"/>
    <w:rsid w:val="00F9480D"/>
    <w:rsid w:val="00F94DFC"/>
    <w:rsid w:val="00F97E79"/>
    <w:rsid w:val="00FA3DA3"/>
    <w:rsid w:val="00FA71B4"/>
    <w:rsid w:val="00FB0CCE"/>
    <w:rsid w:val="00FB1441"/>
    <w:rsid w:val="00FB46CE"/>
    <w:rsid w:val="00FB7B22"/>
    <w:rsid w:val="00FC3DDF"/>
    <w:rsid w:val="00FC4D60"/>
    <w:rsid w:val="00FC6DF8"/>
    <w:rsid w:val="00FD169E"/>
    <w:rsid w:val="00FD1782"/>
    <w:rsid w:val="00FD2208"/>
    <w:rsid w:val="00FD226B"/>
    <w:rsid w:val="00FD3B3D"/>
    <w:rsid w:val="00FD6770"/>
    <w:rsid w:val="00FD7624"/>
    <w:rsid w:val="00FE2E98"/>
    <w:rsid w:val="00FE5C4B"/>
    <w:rsid w:val="00FF2097"/>
    <w:rsid w:val="00FF26AF"/>
    <w:rsid w:val="00FF3EC2"/>
    <w:rsid w:val="00FF4AC4"/>
    <w:rsid w:val="00FF76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FA3C0"/>
  <w15:chartTrackingRefBased/>
  <w15:docId w15:val="{735FDD45-3E63-A04B-B8DF-FAD9D8AB3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bCs/>
        <w:kern w:val="2"/>
        <w:sz w:val="22"/>
        <w:szCs w:val="22"/>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266"/>
    <w:rPr>
      <w:rFonts w:ascii="Times New Roman" w:eastAsia="Times New Roman" w:hAnsi="Times New Roman" w:cs="Times New Roman"/>
      <w:bCs w:val="0"/>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192A"/>
    <w:pPr>
      <w:ind w:left="720"/>
      <w:contextualSpacing/>
    </w:pPr>
  </w:style>
  <w:style w:type="table" w:styleId="TableGrid">
    <w:name w:val="Table Grid"/>
    <w:basedOn w:val="TableNormal"/>
    <w:uiPriority w:val="39"/>
    <w:rsid w:val="0050317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10FC3"/>
    <w:rPr>
      <w:color w:val="0563C1" w:themeColor="hyperlink"/>
      <w:u w:val="single"/>
    </w:rPr>
  </w:style>
  <w:style w:type="character" w:styleId="UnresolvedMention">
    <w:name w:val="Unresolved Mention"/>
    <w:basedOn w:val="DefaultParagraphFont"/>
    <w:uiPriority w:val="99"/>
    <w:semiHidden/>
    <w:unhideWhenUsed/>
    <w:rsid w:val="00E10FC3"/>
    <w:rPr>
      <w:color w:val="605E5C"/>
      <w:shd w:val="clear" w:color="auto" w:fill="E1DFDD"/>
    </w:rPr>
  </w:style>
  <w:style w:type="paragraph" w:styleId="Header">
    <w:name w:val="header"/>
    <w:basedOn w:val="Normal"/>
    <w:link w:val="HeaderChar"/>
    <w:uiPriority w:val="99"/>
    <w:unhideWhenUsed/>
    <w:rsid w:val="00AC7A39"/>
    <w:pPr>
      <w:tabs>
        <w:tab w:val="center" w:pos="4680"/>
        <w:tab w:val="right" w:pos="9360"/>
      </w:tabs>
    </w:pPr>
  </w:style>
  <w:style w:type="character" w:customStyle="1" w:styleId="HeaderChar">
    <w:name w:val="Header Char"/>
    <w:basedOn w:val="DefaultParagraphFont"/>
    <w:link w:val="Header"/>
    <w:uiPriority w:val="99"/>
    <w:rsid w:val="00AC7A39"/>
    <w:rPr>
      <w:rFonts w:ascii="Times New Roman" w:eastAsia="Times New Roman" w:hAnsi="Times New Roman" w:cs="Times New Roman"/>
      <w:bCs w:val="0"/>
      <w:kern w:val="0"/>
      <w:sz w:val="24"/>
      <w:szCs w:val="24"/>
      <w14:ligatures w14:val="none"/>
    </w:rPr>
  </w:style>
  <w:style w:type="paragraph" w:styleId="Footer">
    <w:name w:val="footer"/>
    <w:basedOn w:val="Normal"/>
    <w:link w:val="FooterChar"/>
    <w:uiPriority w:val="99"/>
    <w:unhideWhenUsed/>
    <w:rsid w:val="00AC7A39"/>
    <w:pPr>
      <w:tabs>
        <w:tab w:val="center" w:pos="4680"/>
        <w:tab w:val="right" w:pos="9360"/>
      </w:tabs>
    </w:pPr>
  </w:style>
  <w:style w:type="character" w:customStyle="1" w:styleId="FooterChar">
    <w:name w:val="Footer Char"/>
    <w:basedOn w:val="DefaultParagraphFont"/>
    <w:link w:val="Footer"/>
    <w:uiPriority w:val="99"/>
    <w:rsid w:val="00AC7A39"/>
    <w:rPr>
      <w:rFonts w:ascii="Times New Roman" w:eastAsia="Times New Roman" w:hAnsi="Times New Roman" w:cs="Times New Roman"/>
      <w:bCs w:val="0"/>
      <w:kern w:val="0"/>
      <w:sz w:val="24"/>
      <w:szCs w:val="24"/>
      <w14:ligatures w14:val="none"/>
    </w:rPr>
  </w:style>
  <w:style w:type="character" w:styleId="PageNumber">
    <w:name w:val="page number"/>
    <w:basedOn w:val="DefaultParagraphFont"/>
    <w:uiPriority w:val="99"/>
    <w:semiHidden/>
    <w:unhideWhenUsed/>
    <w:rsid w:val="00AC7A39"/>
  </w:style>
  <w:style w:type="paragraph" w:styleId="Caption">
    <w:name w:val="caption"/>
    <w:basedOn w:val="Normal"/>
    <w:next w:val="Normal"/>
    <w:uiPriority w:val="35"/>
    <w:unhideWhenUsed/>
    <w:qFormat/>
    <w:rsid w:val="00ED4C38"/>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4C1569"/>
    <w:rPr>
      <w:sz w:val="16"/>
      <w:szCs w:val="16"/>
    </w:rPr>
  </w:style>
  <w:style w:type="paragraph" w:styleId="CommentText">
    <w:name w:val="annotation text"/>
    <w:basedOn w:val="Normal"/>
    <w:link w:val="CommentTextChar"/>
    <w:uiPriority w:val="99"/>
    <w:semiHidden/>
    <w:unhideWhenUsed/>
    <w:rsid w:val="004C1569"/>
    <w:rPr>
      <w:sz w:val="20"/>
      <w:szCs w:val="20"/>
    </w:rPr>
  </w:style>
  <w:style w:type="character" w:customStyle="1" w:styleId="CommentTextChar">
    <w:name w:val="Comment Text Char"/>
    <w:basedOn w:val="DefaultParagraphFont"/>
    <w:link w:val="CommentText"/>
    <w:uiPriority w:val="99"/>
    <w:semiHidden/>
    <w:rsid w:val="004C1569"/>
    <w:rPr>
      <w:rFonts w:ascii="Times New Roman" w:eastAsia="Times New Roman" w:hAnsi="Times New Roman" w:cs="Times New Roman"/>
      <w:bCs w:val="0"/>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C1569"/>
    <w:rPr>
      <w:b/>
      <w:bCs/>
    </w:rPr>
  </w:style>
  <w:style w:type="character" w:customStyle="1" w:styleId="CommentSubjectChar">
    <w:name w:val="Comment Subject Char"/>
    <w:basedOn w:val="CommentTextChar"/>
    <w:link w:val="CommentSubject"/>
    <w:uiPriority w:val="99"/>
    <w:semiHidden/>
    <w:rsid w:val="004C1569"/>
    <w:rPr>
      <w:rFonts w:ascii="Times New Roman" w:eastAsia="Times New Roman" w:hAnsi="Times New Roman" w:cs="Times New Roman"/>
      <w:b/>
      <w:bCs/>
      <w:kern w:val="0"/>
      <w:sz w:val="20"/>
      <w:szCs w:val="20"/>
      <w14:ligatures w14:val="none"/>
    </w:rPr>
  </w:style>
  <w:style w:type="paragraph" w:styleId="NormalWeb">
    <w:name w:val="Normal (Web)"/>
    <w:basedOn w:val="Normal"/>
    <w:uiPriority w:val="99"/>
    <w:unhideWhenUsed/>
    <w:rsid w:val="0023695B"/>
    <w:pPr>
      <w:spacing w:before="100" w:beforeAutospacing="1" w:after="100" w:afterAutospacing="1"/>
    </w:pPr>
  </w:style>
  <w:style w:type="paragraph" w:styleId="Revision">
    <w:name w:val="Revision"/>
    <w:hidden/>
    <w:uiPriority w:val="99"/>
    <w:semiHidden/>
    <w:rsid w:val="003F0807"/>
    <w:rPr>
      <w:rFonts w:ascii="Times New Roman" w:eastAsia="Times New Roman" w:hAnsi="Times New Roman" w:cs="Times New Roman"/>
      <w:bCs w:val="0"/>
      <w:kern w:val="0"/>
      <w:sz w:val="24"/>
      <w:szCs w:val="24"/>
      <w14:ligatures w14:val="none"/>
    </w:rPr>
  </w:style>
  <w:style w:type="character" w:customStyle="1" w:styleId="notion-enable-hover">
    <w:name w:val="notion-enable-hover"/>
    <w:basedOn w:val="DefaultParagraphFont"/>
    <w:rsid w:val="00AD39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73452">
      <w:bodyDiv w:val="1"/>
      <w:marLeft w:val="0"/>
      <w:marRight w:val="0"/>
      <w:marTop w:val="0"/>
      <w:marBottom w:val="0"/>
      <w:divBdr>
        <w:top w:val="none" w:sz="0" w:space="0" w:color="auto"/>
        <w:left w:val="none" w:sz="0" w:space="0" w:color="auto"/>
        <w:bottom w:val="none" w:sz="0" w:space="0" w:color="auto"/>
        <w:right w:val="none" w:sz="0" w:space="0" w:color="auto"/>
      </w:divBdr>
      <w:divsChild>
        <w:div w:id="837693617">
          <w:marLeft w:val="0"/>
          <w:marRight w:val="0"/>
          <w:marTop w:val="0"/>
          <w:marBottom w:val="0"/>
          <w:divBdr>
            <w:top w:val="none" w:sz="0" w:space="0" w:color="auto"/>
            <w:left w:val="none" w:sz="0" w:space="0" w:color="auto"/>
            <w:bottom w:val="none" w:sz="0" w:space="0" w:color="auto"/>
            <w:right w:val="none" w:sz="0" w:space="0" w:color="auto"/>
          </w:divBdr>
          <w:divsChild>
            <w:div w:id="547840735">
              <w:marLeft w:val="0"/>
              <w:marRight w:val="0"/>
              <w:marTop w:val="0"/>
              <w:marBottom w:val="0"/>
              <w:divBdr>
                <w:top w:val="none" w:sz="0" w:space="0" w:color="auto"/>
                <w:left w:val="none" w:sz="0" w:space="0" w:color="auto"/>
                <w:bottom w:val="none" w:sz="0" w:space="0" w:color="auto"/>
                <w:right w:val="none" w:sz="0" w:space="0" w:color="auto"/>
              </w:divBdr>
              <w:divsChild>
                <w:div w:id="105894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637726">
      <w:bodyDiv w:val="1"/>
      <w:marLeft w:val="0"/>
      <w:marRight w:val="0"/>
      <w:marTop w:val="0"/>
      <w:marBottom w:val="0"/>
      <w:divBdr>
        <w:top w:val="none" w:sz="0" w:space="0" w:color="auto"/>
        <w:left w:val="none" w:sz="0" w:space="0" w:color="auto"/>
        <w:bottom w:val="none" w:sz="0" w:space="0" w:color="auto"/>
        <w:right w:val="none" w:sz="0" w:space="0" w:color="auto"/>
      </w:divBdr>
      <w:divsChild>
        <w:div w:id="854922665">
          <w:marLeft w:val="0"/>
          <w:marRight w:val="0"/>
          <w:marTop w:val="0"/>
          <w:marBottom w:val="0"/>
          <w:divBdr>
            <w:top w:val="none" w:sz="0" w:space="0" w:color="auto"/>
            <w:left w:val="none" w:sz="0" w:space="0" w:color="auto"/>
            <w:bottom w:val="none" w:sz="0" w:space="0" w:color="auto"/>
            <w:right w:val="none" w:sz="0" w:space="0" w:color="auto"/>
          </w:divBdr>
          <w:divsChild>
            <w:div w:id="2107071312">
              <w:marLeft w:val="0"/>
              <w:marRight w:val="0"/>
              <w:marTop w:val="0"/>
              <w:marBottom w:val="0"/>
              <w:divBdr>
                <w:top w:val="none" w:sz="0" w:space="0" w:color="auto"/>
                <w:left w:val="none" w:sz="0" w:space="0" w:color="auto"/>
                <w:bottom w:val="none" w:sz="0" w:space="0" w:color="auto"/>
                <w:right w:val="none" w:sz="0" w:space="0" w:color="auto"/>
              </w:divBdr>
              <w:divsChild>
                <w:div w:id="195254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730988">
      <w:bodyDiv w:val="1"/>
      <w:marLeft w:val="0"/>
      <w:marRight w:val="0"/>
      <w:marTop w:val="0"/>
      <w:marBottom w:val="0"/>
      <w:divBdr>
        <w:top w:val="none" w:sz="0" w:space="0" w:color="auto"/>
        <w:left w:val="none" w:sz="0" w:space="0" w:color="auto"/>
        <w:bottom w:val="none" w:sz="0" w:space="0" w:color="auto"/>
        <w:right w:val="none" w:sz="0" w:space="0" w:color="auto"/>
      </w:divBdr>
      <w:divsChild>
        <w:div w:id="70741214">
          <w:marLeft w:val="0"/>
          <w:marRight w:val="0"/>
          <w:marTop w:val="0"/>
          <w:marBottom w:val="0"/>
          <w:divBdr>
            <w:top w:val="none" w:sz="0" w:space="0" w:color="auto"/>
            <w:left w:val="none" w:sz="0" w:space="0" w:color="auto"/>
            <w:bottom w:val="none" w:sz="0" w:space="0" w:color="auto"/>
            <w:right w:val="none" w:sz="0" w:space="0" w:color="auto"/>
          </w:divBdr>
          <w:divsChild>
            <w:div w:id="6640032">
              <w:marLeft w:val="0"/>
              <w:marRight w:val="0"/>
              <w:marTop w:val="0"/>
              <w:marBottom w:val="0"/>
              <w:divBdr>
                <w:top w:val="none" w:sz="0" w:space="0" w:color="auto"/>
                <w:left w:val="none" w:sz="0" w:space="0" w:color="auto"/>
                <w:bottom w:val="none" w:sz="0" w:space="0" w:color="auto"/>
                <w:right w:val="none" w:sz="0" w:space="0" w:color="auto"/>
              </w:divBdr>
              <w:divsChild>
                <w:div w:id="59447461">
                  <w:marLeft w:val="0"/>
                  <w:marRight w:val="0"/>
                  <w:marTop w:val="0"/>
                  <w:marBottom w:val="0"/>
                  <w:divBdr>
                    <w:top w:val="none" w:sz="0" w:space="0" w:color="auto"/>
                    <w:left w:val="none" w:sz="0" w:space="0" w:color="auto"/>
                    <w:bottom w:val="none" w:sz="0" w:space="0" w:color="auto"/>
                    <w:right w:val="none" w:sz="0" w:space="0" w:color="auto"/>
                  </w:divBdr>
                  <w:divsChild>
                    <w:div w:id="16536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7181547">
      <w:bodyDiv w:val="1"/>
      <w:marLeft w:val="0"/>
      <w:marRight w:val="0"/>
      <w:marTop w:val="0"/>
      <w:marBottom w:val="0"/>
      <w:divBdr>
        <w:top w:val="none" w:sz="0" w:space="0" w:color="auto"/>
        <w:left w:val="none" w:sz="0" w:space="0" w:color="auto"/>
        <w:bottom w:val="none" w:sz="0" w:space="0" w:color="auto"/>
        <w:right w:val="none" w:sz="0" w:space="0" w:color="auto"/>
      </w:divBdr>
      <w:divsChild>
        <w:div w:id="1570311703">
          <w:marLeft w:val="0"/>
          <w:marRight w:val="0"/>
          <w:marTop w:val="0"/>
          <w:marBottom w:val="0"/>
          <w:divBdr>
            <w:top w:val="none" w:sz="0" w:space="0" w:color="auto"/>
            <w:left w:val="none" w:sz="0" w:space="0" w:color="auto"/>
            <w:bottom w:val="none" w:sz="0" w:space="0" w:color="auto"/>
            <w:right w:val="none" w:sz="0" w:space="0" w:color="auto"/>
          </w:divBdr>
          <w:divsChild>
            <w:div w:id="516235819">
              <w:marLeft w:val="0"/>
              <w:marRight w:val="0"/>
              <w:marTop w:val="0"/>
              <w:marBottom w:val="0"/>
              <w:divBdr>
                <w:top w:val="none" w:sz="0" w:space="0" w:color="auto"/>
                <w:left w:val="none" w:sz="0" w:space="0" w:color="auto"/>
                <w:bottom w:val="none" w:sz="0" w:space="0" w:color="auto"/>
                <w:right w:val="none" w:sz="0" w:space="0" w:color="auto"/>
              </w:divBdr>
              <w:divsChild>
                <w:div w:id="664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627135">
      <w:bodyDiv w:val="1"/>
      <w:marLeft w:val="0"/>
      <w:marRight w:val="0"/>
      <w:marTop w:val="0"/>
      <w:marBottom w:val="0"/>
      <w:divBdr>
        <w:top w:val="none" w:sz="0" w:space="0" w:color="auto"/>
        <w:left w:val="none" w:sz="0" w:space="0" w:color="auto"/>
        <w:bottom w:val="none" w:sz="0" w:space="0" w:color="auto"/>
        <w:right w:val="none" w:sz="0" w:space="0" w:color="auto"/>
      </w:divBdr>
      <w:divsChild>
        <w:div w:id="1531186875">
          <w:marLeft w:val="0"/>
          <w:marRight w:val="0"/>
          <w:marTop w:val="0"/>
          <w:marBottom w:val="0"/>
          <w:divBdr>
            <w:top w:val="none" w:sz="0" w:space="0" w:color="auto"/>
            <w:left w:val="none" w:sz="0" w:space="0" w:color="auto"/>
            <w:bottom w:val="none" w:sz="0" w:space="0" w:color="auto"/>
            <w:right w:val="none" w:sz="0" w:space="0" w:color="auto"/>
          </w:divBdr>
          <w:divsChild>
            <w:div w:id="188184256">
              <w:marLeft w:val="0"/>
              <w:marRight w:val="0"/>
              <w:marTop w:val="0"/>
              <w:marBottom w:val="0"/>
              <w:divBdr>
                <w:top w:val="none" w:sz="0" w:space="0" w:color="auto"/>
                <w:left w:val="none" w:sz="0" w:space="0" w:color="auto"/>
                <w:bottom w:val="none" w:sz="0" w:space="0" w:color="auto"/>
                <w:right w:val="none" w:sz="0" w:space="0" w:color="auto"/>
              </w:divBdr>
              <w:divsChild>
                <w:div w:id="514151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683965">
      <w:bodyDiv w:val="1"/>
      <w:marLeft w:val="0"/>
      <w:marRight w:val="0"/>
      <w:marTop w:val="0"/>
      <w:marBottom w:val="0"/>
      <w:divBdr>
        <w:top w:val="none" w:sz="0" w:space="0" w:color="auto"/>
        <w:left w:val="none" w:sz="0" w:space="0" w:color="auto"/>
        <w:bottom w:val="none" w:sz="0" w:space="0" w:color="auto"/>
        <w:right w:val="none" w:sz="0" w:space="0" w:color="auto"/>
      </w:divBdr>
      <w:divsChild>
        <w:div w:id="1502768724">
          <w:marLeft w:val="0"/>
          <w:marRight w:val="0"/>
          <w:marTop w:val="0"/>
          <w:marBottom w:val="0"/>
          <w:divBdr>
            <w:top w:val="none" w:sz="0" w:space="0" w:color="auto"/>
            <w:left w:val="none" w:sz="0" w:space="0" w:color="auto"/>
            <w:bottom w:val="none" w:sz="0" w:space="0" w:color="auto"/>
            <w:right w:val="none" w:sz="0" w:space="0" w:color="auto"/>
          </w:divBdr>
          <w:divsChild>
            <w:div w:id="568149359">
              <w:marLeft w:val="0"/>
              <w:marRight w:val="0"/>
              <w:marTop w:val="0"/>
              <w:marBottom w:val="0"/>
              <w:divBdr>
                <w:top w:val="none" w:sz="0" w:space="0" w:color="auto"/>
                <w:left w:val="none" w:sz="0" w:space="0" w:color="auto"/>
                <w:bottom w:val="none" w:sz="0" w:space="0" w:color="auto"/>
                <w:right w:val="none" w:sz="0" w:space="0" w:color="auto"/>
              </w:divBdr>
              <w:divsChild>
                <w:div w:id="88043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823547">
      <w:bodyDiv w:val="1"/>
      <w:marLeft w:val="0"/>
      <w:marRight w:val="0"/>
      <w:marTop w:val="0"/>
      <w:marBottom w:val="0"/>
      <w:divBdr>
        <w:top w:val="none" w:sz="0" w:space="0" w:color="auto"/>
        <w:left w:val="none" w:sz="0" w:space="0" w:color="auto"/>
        <w:bottom w:val="none" w:sz="0" w:space="0" w:color="auto"/>
        <w:right w:val="none" w:sz="0" w:space="0" w:color="auto"/>
      </w:divBdr>
      <w:divsChild>
        <w:div w:id="2047287964">
          <w:marLeft w:val="0"/>
          <w:marRight w:val="0"/>
          <w:marTop w:val="0"/>
          <w:marBottom w:val="0"/>
          <w:divBdr>
            <w:top w:val="none" w:sz="0" w:space="0" w:color="auto"/>
            <w:left w:val="none" w:sz="0" w:space="0" w:color="auto"/>
            <w:bottom w:val="none" w:sz="0" w:space="0" w:color="auto"/>
            <w:right w:val="none" w:sz="0" w:space="0" w:color="auto"/>
          </w:divBdr>
          <w:divsChild>
            <w:div w:id="881671339">
              <w:marLeft w:val="0"/>
              <w:marRight w:val="0"/>
              <w:marTop w:val="0"/>
              <w:marBottom w:val="0"/>
              <w:divBdr>
                <w:top w:val="none" w:sz="0" w:space="0" w:color="auto"/>
                <w:left w:val="none" w:sz="0" w:space="0" w:color="auto"/>
                <w:bottom w:val="none" w:sz="0" w:space="0" w:color="auto"/>
                <w:right w:val="none" w:sz="0" w:space="0" w:color="auto"/>
              </w:divBdr>
              <w:divsChild>
                <w:div w:id="201753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819439">
      <w:bodyDiv w:val="1"/>
      <w:marLeft w:val="0"/>
      <w:marRight w:val="0"/>
      <w:marTop w:val="0"/>
      <w:marBottom w:val="0"/>
      <w:divBdr>
        <w:top w:val="none" w:sz="0" w:space="0" w:color="auto"/>
        <w:left w:val="none" w:sz="0" w:space="0" w:color="auto"/>
        <w:bottom w:val="none" w:sz="0" w:space="0" w:color="auto"/>
        <w:right w:val="none" w:sz="0" w:space="0" w:color="auto"/>
      </w:divBdr>
      <w:divsChild>
        <w:div w:id="1610427314">
          <w:marLeft w:val="0"/>
          <w:marRight w:val="0"/>
          <w:marTop w:val="0"/>
          <w:marBottom w:val="0"/>
          <w:divBdr>
            <w:top w:val="none" w:sz="0" w:space="0" w:color="auto"/>
            <w:left w:val="none" w:sz="0" w:space="0" w:color="auto"/>
            <w:bottom w:val="none" w:sz="0" w:space="0" w:color="auto"/>
            <w:right w:val="none" w:sz="0" w:space="0" w:color="auto"/>
          </w:divBdr>
          <w:divsChild>
            <w:div w:id="1627814046">
              <w:marLeft w:val="0"/>
              <w:marRight w:val="0"/>
              <w:marTop w:val="0"/>
              <w:marBottom w:val="0"/>
              <w:divBdr>
                <w:top w:val="none" w:sz="0" w:space="0" w:color="auto"/>
                <w:left w:val="none" w:sz="0" w:space="0" w:color="auto"/>
                <w:bottom w:val="none" w:sz="0" w:space="0" w:color="auto"/>
                <w:right w:val="none" w:sz="0" w:space="0" w:color="auto"/>
              </w:divBdr>
              <w:divsChild>
                <w:div w:id="81403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778952">
      <w:bodyDiv w:val="1"/>
      <w:marLeft w:val="0"/>
      <w:marRight w:val="0"/>
      <w:marTop w:val="0"/>
      <w:marBottom w:val="0"/>
      <w:divBdr>
        <w:top w:val="none" w:sz="0" w:space="0" w:color="auto"/>
        <w:left w:val="none" w:sz="0" w:space="0" w:color="auto"/>
        <w:bottom w:val="none" w:sz="0" w:space="0" w:color="auto"/>
        <w:right w:val="none" w:sz="0" w:space="0" w:color="auto"/>
      </w:divBdr>
      <w:divsChild>
        <w:div w:id="961806709">
          <w:marLeft w:val="0"/>
          <w:marRight w:val="0"/>
          <w:marTop w:val="0"/>
          <w:marBottom w:val="0"/>
          <w:divBdr>
            <w:top w:val="none" w:sz="0" w:space="0" w:color="auto"/>
            <w:left w:val="none" w:sz="0" w:space="0" w:color="auto"/>
            <w:bottom w:val="none" w:sz="0" w:space="0" w:color="auto"/>
            <w:right w:val="none" w:sz="0" w:space="0" w:color="auto"/>
          </w:divBdr>
          <w:divsChild>
            <w:div w:id="2033335088">
              <w:marLeft w:val="0"/>
              <w:marRight w:val="0"/>
              <w:marTop w:val="0"/>
              <w:marBottom w:val="0"/>
              <w:divBdr>
                <w:top w:val="none" w:sz="0" w:space="0" w:color="auto"/>
                <w:left w:val="none" w:sz="0" w:space="0" w:color="auto"/>
                <w:bottom w:val="none" w:sz="0" w:space="0" w:color="auto"/>
                <w:right w:val="none" w:sz="0" w:space="0" w:color="auto"/>
              </w:divBdr>
              <w:divsChild>
                <w:div w:id="17801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image" Target="media/image2.pn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image" Target="media/image5.png"/><Relationship Id="rId10" Type="http://schemas.microsoft.com/office/2018/08/relationships/commentsExtensible" Target="commentsExtensible.xml"/><Relationship Id="rId19" Type="http://schemas.microsoft.com/office/2011/relationships/people" Target="peop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41</Pages>
  <Words>12580</Words>
  <Characters>71711</Characters>
  <Application>Microsoft Office Word</Application>
  <DocSecurity>0</DocSecurity>
  <Lines>597</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Denbleyker</dc:creator>
  <cp:keywords/>
  <dc:description/>
  <cp:lastModifiedBy>Emily Denbleyker (2219580)</cp:lastModifiedBy>
  <cp:revision>5</cp:revision>
  <dcterms:created xsi:type="dcterms:W3CDTF">2024-05-14T10:48:00Z</dcterms:created>
  <dcterms:modified xsi:type="dcterms:W3CDTF">2024-05-14T11:03:00Z</dcterms:modified>
</cp:coreProperties>
</file>