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61EC8F" w14:textId="416674D6" w:rsidR="00A30071" w:rsidRDefault="00A30071">
      <w:r>
        <w:t xml:space="preserve"> Reflection </w:t>
      </w:r>
    </w:p>
    <w:p w14:paraId="05DB2AC2" w14:textId="77777777" w:rsidR="00A30071" w:rsidRDefault="00A30071"/>
    <w:p w14:paraId="6C1ED160" w14:textId="3D06A204" w:rsidR="00A30071" w:rsidRDefault="00A30071">
      <w:r>
        <w:t>Using Main’s (2023) interpretation of Gibbs’ Reflective Model (1988), I have reflected on the past</w:t>
      </w:r>
      <w:r w:rsidR="000B01EA">
        <w:t xml:space="preserve"> few weeks of our safeguarding module. Through this process, I have further developed a range of skills and deepened my understanding of key legislation, including </w:t>
      </w:r>
      <w:r w:rsidR="003F6309">
        <w:t>its</w:t>
      </w:r>
      <w:r w:rsidR="000B01EA">
        <w:t xml:space="preserve"> purpose and the rationale behind their implementation. </w:t>
      </w:r>
    </w:p>
    <w:p w14:paraId="3CB39535" w14:textId="1F6AD43F" w:rsidR="00FD1390" w:rsidRDefault="00FD1390">
      <w:r>
        <w:t xml:space="preserve">For this module’s assignment, our group </w:t>
      </w:r>
      <w:r w:rsidR="000A4E02">
        <w:t>w</w:t>
      </w:r>
      <w:r w:rsidR="001874EE">
        <w:t>as tasked</w:t>
      </w:r>
      <w:r>
        <w:t xml:space="preserve"> with discussing how we would plan a safeguarding conference from the </w:t>
      </w:r>
      <w:r w:rsidR="00721D74">
        <w:t xml:space="preserve">perspective of different professional roles. I selected the role of a police officer, as it is quite different </w:t>
      </w:r>
      <w:r w:rsidR="009A38CF">
        <w:t>from my own future career aspirations; however, I was interested in exploring the legislation that guides police practice when responding to crime.</w:t>
      </w:r>
    </w:p>
    <w:p w14:paraId="3BD68028" w14:textId="675FD5C8" w:rsidR="00110250" w:rsidRDefault="00110250">
      <w:r>
        <w:t>As this was our first group task at university, I initially felt apprehensive, as I am more accustomed to completing assignments independently and at my own pace. When other group members contrib</w:t>
      </w:r>
      <w:r w:rsidR="007A24A4">
        <w:t xml:space="preserve">uted to our shared document, I occasionally felt </w:t>
      </w:r>
      <w:r w:rsidR="00B12BC9">
        <w:t>stressed that my own work was not progressing at the same rate. Throughout this module, I have also struggled with motivation. Balancing work, university studies, hobbies, and my social life has made it challenging to dedicate sufficient time to this assignment.</w:t>
      </w:r>
    </w:p>
    <w:p w14:paraId="2E47738C" w14:textId="08108AB1" w:rsidR="00B12BC9" w:rsidRDefault="00B12BC9">
      <w:r>
        <w:t>Additionally, due to illness and absences within the group, it has been difficult to find a suitable time for us all to meet on teams to discuss our group presentation.</w:t>
      </w:r>
    </w:p>
    <w:p w14:paraId="2ACAA0ED" w14:textId="35BBE774" w:rsidR="00924F3E" w:rsidRDefault="00924F3E">
      <w:r>
        <w:t xml:space="preserve">However, by collaborating effectively and maintaining </w:t>
      </w:r>
      <w:r w:rsidR="0086551F">
        <w:t xml:space="preserve">consistent communication with the rest of the group, I found that my stress levels decreased. Watkins (2023) highlights </w:t>
      </w:r>
      <w:r w:rsidR="007034E3">
        <w:t xml:space="preserve">that communication plays a vital role in managing stress; by strengthening communication skills, individuals can reduce misunderstandings, build stronger </w:t>
      </w:r>
      <w:r w:rsidR="002D229A">
        <w:t xml:space="preserve">relationships, and create a supportive environment that fosters resilience. </w:t>
      </w:r>
    </w:p>
    <w:p w14:paraId="3508FC99" w14:textId="643B8808" w:rsidR="002D229A" w:rsidRDefault="002D229A">
      <w:r>
        <w:t>Throughout this ass</w:t>
      </w:r>
      <w:r w:rsidR="007E6CA1">
        <w:t xml:space="preserve">ignment, I believe my communication skills have improved. As Johnson (2021) explains, strong communication abilities </w:t>
      </w:r>
      <w:r w:rsidR="009E4C07">
        <w:t xml:space="preserve">are essential for the future, as they underpin both professional and personal success, particularly in increasingly complex situations. </w:t>
      </w:r>
    </w:p>
    <w:p w14:paraId="33652894" w14:textId="371D04DF" w:rsidR="000569A2" w:rsidRDefault="000569A2">
      <w:r>
        <w:t>Through this task, I have strengthened my teamwork skills. As coordinating meetings was challenging due to our bus</w:t>
      </w:r>
      <w:r w:rsidR="00E10DDD">
        <w:t xml:space="preserve">y schedules, it became essential for us to work collaboratively to find solutions. By remaining flexible and considerate of one another’s availability, we were able to accommodate each others commitments and successfully </w:t>
      </w:r>
      <w:r w:rsidR="00AE70EB">
        <w:t xml:space="preserve">identify suitable times to work together. </w:t>
      </w:r>
    </w:p>
    <w:p w14:paraId="2DD4DAD3" w14:textId="77777777" w:rsidR="0079575B" w:rsidRDefault="0079575B" w:rsidP="00996238">
      <w:r>
        <w:t xml:space="preserve">According to </w:t>
      </w:r>
      <w:proofErr w:type="spellStart"/>
      <w:r>
        <w:t>Wooll</w:t>
      </w:r>
      <w:proofErr w:type="spellEnd"/>
      <w:r>
        <w:t xml:space="preserve"> (2021) team working is an essential skill for the future because it enables individuals to combine diverse strengths and achieve shared goals. It fosters clear communication, problem solving and adaptability, while also helping to manage </w:t>
      </w:r>
      <w:r>
        <w:lastRenderedPageBreak/>
        <w:t xml:space="preserve">workload effectively. </w:t>
      </w:r>
      <w:proofErr w:type="spellStart"/>
      <w:r>
        <w:t>Wooll</w:t>
      </w:r>
      <w:proofErr w:type="spellEnd"/>
      <w:r>
        <w:t xml:space="preserve"> (2021) explains that team working skills are crucial in both academic and workplace settings as they contribute to successful outcomes.</w:t>
      </w:r>
    </w:p>
    <w:p w14:paraId="17FB19DF" w14:textId="3BB5C4CA" w:rsidR="00A87A1A" w:rsidRDefault="00632F7D" w:rsidP="00996238">
      <w:r>
        <w:t xml:space="preserve">One piece of legislation </w:t>
      </w:r>
      <w:r w:rsidR="00472959">
        <w:t>I had previously unfamiliar with was the Domestic Violence Disclosure Scheme (DVDS)</w:t>
      </w:r>
      <w:r w:rsidR="001422E6">
        <w:t xml:space="preserve">, commonly known as ‘Clare’s Law’. Although I had heard of it briefly, I did not </w:t>
      </w:r>
      <w:r w:rsidR="00E51ADE">
        <w:t>fully understand its origins.</w:t>
      </w:r>
      <w:r w:rsidR="00AE4F2A">
        <w:t xml:space="preserve"> According to the Northamptonshire Domestic Abuse Service </w:t>
      </w:r>
      <w:r w:rsidR="007350FB">
        <w:t xml:space="preserve">(2022), Clare’s Law was introduced following the 2009 murder of Clare Wood by her ex-partner </w:t>
      </w:r>
      <w:r w:rsidR="00E77AAF">
        <w:t xml:space="preserve">who had a known history of violence against women – a history her family had not </w:t>
      </w:r>
      <w:r w:rsidR="002945F9">
        <w:t>been aware of. Her father, Michael Brown, subsequently led a pub</w:t>
      </w:r>
      <w:r w:rsidR="007F2F92">
        <w:t>lic campaign advocating for a ‘right to know’, enabling individuals to be informed of a partner’s history of domestic abuse to help prevent similar tragedies</w:t>
      </w:r>
      <w:r w:rsidR="00263985">
        <w:t>. T</w:t>
      </w:r>
      <w:r w:rsidR="008809E2">
        <w:t>oday, this legislation allows police to disclose relevant information to a victim or potential victim regarding their partner or ex-partner’s previous abuse or violent behaviour.</w:t>
      </w:r>
    </w:p>
    <w:p w14:paraId="59DB94B0" w14:textId="77777777" w:rsidR="0079575B" w:rsidRDefault="0079575B" w:rsidP="00996238">
      <w:r>
        <w:t xml:space="preserve">Stated by Peck (2025), the main structure that practitioners follow are the 5 R’s when it comes to safeguarding children. The 5 R’s include, Recognise, Respond, Report, Record and Review. This Provides a structured approach to ensuring children’s safety and wellbeing. </w:t>
      </w:r>
    </w:p>
    <w:p w14:paraId="57E3FB14" w14:textId="77777777" w:rsidR="0079575B" w:rsidRDefault="0079575B" w:rsidP="00996238">
      <w:r>
        <w:t xml:space="preserve">Peck (2025) explains that practitioners first must recognise the signs of abuse, neglect or harm by staying alert to physical, emotional or behavioural indicators. </w:t>
      </w:r>
    </w:p>
    <w:p w14:paraId="6024119E" w14:textId="77777777" w:rsidR="0079575B" w:rsidRDefault="0079575B" w:rsidP="00996238">
      <w:r>
        <w:t>Then, practitioners must respond appropriately by reassuring the child, listening carefully, and avoiding leading questions.</w:t>
      </w:r>
    </w:p>
    <w:p w14:paraId="62C4D50E" w14:textId="77777777" w:rsidR="0079575B" w:rsidRDefault="0079575B" w:rsidP="00996238">
      <w:r>
        <w:t xml:space="preserve">Peck (2025) notes that all concerns must be reported by practitioners promptly to the designated safeguarding lead or relevant authority to ensure timely intervention. </w:t>
      </w:r>
    </w:p>
    <w:p w14:paraId="342E6130" w14:textId="77777777" w:rsidR="0079575B" w:rsidRDefault="0079575B" w:rsidP="00996238">
      <w:r>
        <w:t xml:space="preserve">All observations, conversations and actions should be recorded accurately, factually and securely to support the investigation. </w:t>
      </w:r>
    </w:p>
    <w:p w14:paraId="725345E0" w14:textId="77777777" w:rsidR="0079575B" w:rsidRDefault="0079575B" w:rsidP="00996238">
      <w:r>
        <w:t xml:space="preserve">Finally, Peck (2025) explains that cases and procedures should be reviewed to ensure effectiveness of safeguarding measures and to improve practice and promote a safe environment for all children. </w:t>
      </w:r>
    </w:p>
    <w:p w14:paraId="7FACA19A" w14:textId="77777777" w:rsidR="0079575B" w:rsidRDefault="0079575B" w:rsidP="00996238">
      <w:proofErr w:type="spellStart"/>
      <w:r>
        <w:t>Prospero</w:t>
      </w:r>
      <w:proofErr w:type="spellEnd"/>
      <w:r>
        <w:t xml:space="preserve"> Learning (2023) points out that using these principles consistently is essential because children rely on adults to identify</w:t>
      </w:r>
      <w:r>
        <w:tab/>
        <w:t>concerns early and take the right action without delay. Upholding these responsibilities is not only a professional duty but also a vital commitment to promoting children’s safety, welfare and trust in the adults who care for them.</w:t>
      </w:r>
    </w:p>
    <w:p w14:paraId="1CC07B1F" w14:textId="77777777" w:rsidR="0079575B" w:rsidRDefault="0079575B" w:rsidP="00996238">
      <w:r>
        <w:t xml:space="preserve">To conclude, </w:t>
      </w:r>
      <w:proofErr w:type="spellStart"/>
      <w:r>
        <w:t>Prospero</w:t>
      </w:r>
      <w:proofErr w:type="spellEnd"/>
      <w:r>
        <w:t xml:space="preserve"> Learning (2023) affirms the importance of the 5 R’s of safeguarding as it offers a clear framework that guides practitioners and organisations in responding appropriately to concerns about a child’s safety. </w:t>
      </w:r>
    </w:p>
    <w:p w14:paraId="23E3F094" w14:textId="77777777" w:rsidR="00B66B5B" w:rsidRDefault="00B66B5B" w:rsidP="00996238"/>
    <w:p w14:paraId="2C5791CA" w14:textId="2741168D" w:rsidR="00B66B5B" w:rsidRDefault="00B66B5B" w:rsidP="00996238">
      <w:r>
        <w:lastRenderedPageBreak/>
        <w:t>Reference list</w:t>
      </w:r>
      <w:r w:rsidR="00EC1362">
        <w:t xml:space="preserve"> for Reflective piece</w:t>
      </w:r>
    </w:p>
    <w:p w14:paraId="5D4701D3" w14:textId="77777777" w:rsidR="00DC12E7" w:rsidRDefault="00DC12E7">
      <w:pPr>
        <w:pStyle w:val="NormalWeb"/>
        <w:spacing w:before="0" w:beforeAutospacing="0" w:after="0" w:afterAutospacing="0" w:line="480" w:lineRule="atLeast"/>
        <w:ind w:left="720" w:hanging="720"/>
        <w:divId w:val="504058721"/>
        <w:rPr>
          <w:color w:val="000000"/>
        </w:rPr>
      </w:pPr>
      <w:r>
        <w:rPr>
          <w:color w:val="000000"/>
        </w:rPr>
        <w:t xml:space="preserve">Johnson, Ellie. “What Are the Benefits of Effective Communication Skills? | </w:t>
      </w:r>
      <w:proofErr w:type="spellStart"/>
      <w:r>
        <w:rPr>
          <w:color w:val="000000"/>
        </w:rPr>
        <w:t>IHasco</w:t>
      </w:r>
      <w:proofErr w:type="spellEnd"/>
      <w:r>
        <w:rPr>
          <w:color w:val="000000"/>
        </w:rPr>
        <w:t>.”</w:t>
      </w:r>
      <w:r>
        <w:rPr>
          <w:rStyle w:val="apple-converted-space"/>
          <w:color w:val="000000"/>
        </w:rPr>
        <w:t> </w:t>
      </w:r>
      <w:proofErr w:type="spellStart"/>
      <w:r>
        <w:rPr>
          <w:i/>
          <w:iCs/>
          <w:color w:val="000000"/>
        </w:rPr>
        <w:t>IHasco</w:t>
      </w:r>
      <w:proofErr w:type="spellEnd"/>
      <w:r>
        <w:rPr>
          <w:color w:val="000000"/>
        </w:rPr>
        <w:t>, 2021, www.ihasco.co.uk/blog/what-are-the-benefits-of-effective-communication-skills. Accessed 27 Nov. 2025.</w:t>
      </w:r>
    </w:p>
    <w:p w14:paraId="30123D82" w14:textId="77777777" w:rsidR="00F56376" w:rsidRDefault="00F56376">
      <w:pPr>
        <w:pStyle w:val="NormalWeb"/>
        <w:spacing w:before="0" w:beforeAutospacing="0" w:after="0" w:afterAutospacing="0" w:line="480" w:lineRule="atLeast"/>
        <w:ind w:left="720" w:hanging="720"/>
        <w:divId w:val="35587719"/>
        <w:rPr>
          <w:color w:val="000000"/>
        </w:rPr>
      </w:pPr>
      <w:r>
        <w:rPr>
          <w:color w:val="000000"/>
        </w:rPr>
        <w:t>Main, Paul. “Gibbs’ Reflective Cycle.”</w:t>
      </w:r>
      <w:r>
        <w:rPr>
          <w:rStyle w:val="apple-converted-space"/>
          <w:color w:val="000000"/>
        </w:rPr>
        <w:t> </w:t>
      </w:r>
      <w:r>
        <w:rPr>
          <w:i/>
          <w:iCs/>
          <w:color w:val="000000"/>
        </w:rPr>
        <w:t>Structural Learning</w:t>
      </w:r>
      <w:r>
        <w:rPr>
          <w:color w:val="000000"/>
        </w:rPr>
        <w:t>, 9 May 2023, www.structural-learning.com/post/</w:t>
      </w:r>
      <w:proofErr w:type="spellStart"/>
      <w:r>
        <w:rPr>
          <w:color w:val="000000"/>
        </w:rPr>
        <w:t>gibbs-reflective-cycle</w:t>
      </w:r>
      <w:proofErr w:type="spellEnd"/>
      <w:r>
        <w:rPr>
          <w:color w:val="000000"/>
        </w:rPr>
        <w:t>. Accessed 27 Nov. 2025.</w:t>
      </w:r>
    </w:p>
    <w:p w14:paraId="2D6EF259" w14:textId="77777777" w:rsidR="00F93281" w:rsidRDefault="00F93281">
      <w:pPr>
        <w:pStyle w:val="NormalWeb"/>
        <w:spacing w:before="0" w:beforeAutospacing="0" w:after="0" w:afterAutospacing="0" w:line="480" w:lineRule="atLeast"/>
        <w:ind w:left="720" w:hanging="720"/>
        <w:divId w:val="2088114886"/>
        <w:rPr>
          <w:color w:val="000000"/>
        </w:rPr>
      </w:pPr>
      <w:r>
        <w:rPr>
          <w:color w:val="000000"/>
        </w:rPr>
        <w:t>Northamptonshire Domestic Abuse Service. “Clare’s Law Story.”</w:t>
      </w:r>
      <w:r>
        <w:rPr>
          <w:rStyle w:val="apple-converted-space"/>
          <w:color w:val="000000"/>
        </w:rPr>
        <w:t> </w:t>
      </w:r>
      <w:r>
        <w:rPr>
          <w:i/>
          <w:iCs/>
          <w:color w:val="000000"/>
        </w:rPr>
        <w:t>NDAS</w:t>
      </w:r>
      <w:r>
        <w:rPr>
          <w:color w:val="000000"/>
        </w:rPr>
        <w:t xml:space="preserve">, 2022, </w:t>
      </w:r>
      <w:proofErr w:type="spellStart"/>
      <w:r>
        <w:rPr>
          <w:color w:val="000000"/>
        </w:rPr>
        <w:t>www.ndas.co</w:t>
      </w:r>
      <w:proofErr w:type="spellEnd"/>
      <w:r>
        <w:rPr>
          <w:color w:val="000000"/>
        </w:rPr>
        <w:t>/</w:t>
      </w:r>
      <w:proofErr w:type="spellStart"/>
      <w:r>
        <w:rPr>
          <w:color w:val="000000"/>
        </w:rPr>
        <w:t>clares-law</w:t>
      </w:r>
      <w:proofErr w:type="spellEnd"/>
      <w:r>
        <w:rPr>
          <w:color w:val="000000"/>
        </w:rPr>
        <w:t>.</w:t>
      </w:r>
    </w:p>
    <w:p w14:paraId="427F8750" w14:textId="77777777" w:rsidR="00723D6D" w:rsidRDefault="00723D6D">
      <w:pPr>
        <w:pStyle w:val="NormalWeb"/>
        <w:spacing w:before="0" w:beforeAutospacing="0" w:after="0" w:afterAutospacing="0" w:line="480" w:lineRule="atLeast"/>
        <w:ind w:left="720" w:hanging="720"/>
        <w:divId w:val="1710378968"/>
        <w:rPr>
          <w:color w:val="000000"/>
        </w:rPr>
      </w:pPr>
      <w:r>
        <w:rPr>
          <w:color w:val="000000"/>
        </w:rPr>
        <w:t xml:space="preserve">Peck, Susannah. “What Are the 5 R’s in Safeguarding? - </w:t>
      </w:r>
      <w:proofErr w:type="spellStart"/>
      <w:r>
        <w:rPr>
          <w:color w:val="000000"/>
        </w:rPr>
        <w:t>Careskills</w:t>
      </w:r>
      <w:proofErr w:type="spellEnd"/>
      <w:r>
        <w:rPr>
          <w:color w:val="000000"/>
        </w:rPr>
        <w:t xml:space="preserve"> Academy.”</w:t>
      </w:r>
      <w:r>
        <w:rPr>
          <w:rStyle w:val="apple-converted-space"/>
          <w:color w:val="000000"/>
        </w:rPr>
        <w:t> </w:t>
      </w:r>
      <w:proofErr w:type="spellStart"/>
      <w:r>
        <w:rPr>
          <w:i/>
          <w:iCs/>
          <w:color w:val="000000"/>
        </w:rPr>
        <w:t>Careskills</w:t>
      </w:r>
      <w:proofErr w:type="spellEnd"/>
      <w:r>
        <w:rPr>
          <w:i/>
          <w:iCs/>
          <w:color w:val="000000"/>
        </w:rPr>
        <w:t xml:space="preserve"> Academy</w:t>
      </w:r>
      <w:r>
        <w:rPr>
          <w:color w:val="000000"/>
        </w:rPr>
        <w:t>, 11 Sept. 2025, careskillsacademy.co.uk/faq-items/what-are-the-5-rs-in-safeguarding/. Accessed 26 Nov. 2025.</w:t>
      </w:r>
    </w:p>
    <w:p w14:paraId="51F0DD3C" w14:textId="77777777" w:rsidR="00FE25FA" w:rsidRDefault="00FE25FA">
      <w:pPr>
        <w:pStyle w:val="NormalWeb"/>
        <w:spacing w:before="0" w:beforeAutospacing="0" w:after="0" w:afterAutospacing="0" w:line="480" w:lineRule="atLeast"/>
        <w:ind w:left="720" w:hanging="720"/>
        <w:divId w:val="416902315"/>
        <w:rPr>
          <w:color w:val="000000"/>
        </w:rPr>
      </w:pPr>
      <w:proofErr w:type="spellStart"/>
      <w:r>
        <w:rPr>
          <w:color w:val="000000"/>
        </w:rPr>
        <w:t>Prospero</w:t>
      </w:r>
      <w:proofErr w:type="spellEnd"/>
      <w:r>
        <w:rPr>
          <w:color w:val="000000"/>
        </w:rPr>
        <w:t xml:space="preserve"> Learning. “What Are the 5 R’s of Safeguarding? | Safeguarding Training | </w:t>
      </w:r>
      <w:proofErr w:type="spellStart"/>
      <w:r>
        <w:rPr>
          <w:color w:val="000000"/>
        </w:rPr>
        <w:t>Prospero</w:t>
      </w:r>
      <w:proofErr w:type="spellEnd"/>
      <w:r>
        <w:rPr>
          <w:color w:val="000000"/>
        </w:rPr>
        <w:t xml:space="preserve"> Learning.”</w:t>
      </w:r>
      <w:r>
        <w:rPr>
          <w:rStyle w:val="apple-converted-space"/>
          <w:color w:val="000000"/>
        </w:rPr>
        <w:t> </w:t>
      </w:r>
      <w:proofErr w:type="spellStart"/>
      <w:r>
        <w:rPr>
          <w:i/>
          <w:iCs/>
          <w:color w:val="000000"/>
        </w:rPr>
        <w:t>Prospero</w:t>
      </w:r>
      <w:proofErr w:type="spellEnd"/>
      <w:r>
        <w:rPr>
          <w:i/>
          <w:iCs/>
          <w:color w:val="000000"/>
        </w:rPr>
        <w:t xml:space="preserve"> Learning</w:t>
      </w:r>
      <w:r>
        <w:rPr>
          <w:color w:val="000000"/>
        </w:rPr>
        <w:t xml:space="preserve">, 2023, </w:t>
      </w:r>
      <w:proofErr w:type="spellStart"/>
      <w:r>
        <w:rPr>
          <w:color w:val="000000"/>
        </w:rPr>
        <w:t>www.prospero</w:t>
      </w:r>
      <w:proofErr w:type="spellEnd"/>
      <w:r>
        <w:rPr>
          <w:color w:val="000000"/>
        </w:rPr>
        <w:t>-learning.com/</w:t>
      </w:r>
      <w:proofErr w:type="spellStart"/>
      <w:r>
        <w:rPr>
          <w:color w:val="000000"/>
        </w:rPr>
        <w:t>safeguardingthe-5rs</w:t>
      </w:r>
      <w:proofErr w:type="spellEnd"/>
      <w:r>
        <w:rPr>
          <w:color w:val="000000"/>
        </w:rPr>
        <w:t>. Accessed 26 Nov. 2025.</w:t>
      </w:r>
    </w:p>
    <w:p w14:paraId="055C3FE2" w14:textId="77777777" w:rsidR="00C15A4A" w:rsidRDefault="00C15A4A">
      <w:pPr>
        <w:pStyle w:val="NormalWeb"/>
        <w:spacing w:before="0" w:beforeAutospacing="0" w:after="0" w:afterAutospacing="0" w:line="480" w:lineRule="atLeast"/>
        <w:ind w:left="720" w:hanging="720"/>
        <w:divId w:val="1725562921"/>
        <w:rPr>
          <w:color w:val="000000"/>
        </w:rPr>
      </w:pPr>
      <w:r>
        <w:rPr>
          <w:color w:val="000000"/>
        </w:rPr>
        <w:t>Watkins, Jon. “Effective Communication in Managing Stress &amp; Building Resilience.”</w:t>
      </w:r>
      <w:r>
        <w:rPr>
          <w:rStyle w:val="apple-converted-space"/>
          <w:color w:val="000000"/>
        </w:rPr>
        <w:t> </w:t>
      </w:r>
      <w:r>
        <w:rPr>
          <w:i/>
          <w:iCs/>
          <w:color w:val="000000"/>
        </w:rPr>
        <w:t>Resilience Development Company</w:t>
      </w:r>
      <w:r>
        <w:rPr>
          <w:color w:val="000000"/>
        </w:rPr>
        <w:t>, 2 Oct. 2023, www.resiliencetraining.co.uk/communication-in-managing-stress-and-building-resilience/. Accessed 27 Nov. 2025.</w:t>
      </w:r>
    </w:p>
    <w:p w14:paraId="54BE08E7" w14:textId="77777777" w:rsidR="00C07C51" w:rsidRDefault="00C07C51">
      <w:pPr>
        <w:pStyle w:val="NormalWeb"/>
        <w:spacing w:before="0" w:beforeAutospacing="0" w:after="0" w:afterAutospacing="0" w:line="480" w:lineRule="atLeast"/>
        <w:ind w:left="720" w:hanging="720"/>
        <w:divId w:val="1932816818"/>
        <w:rPr>
          <w:color w:val="000000"/>
        </w:rPr>
      </w:pPr>
      <w:proofErr w:type="spellStart"/>
      <w:r>
        <w:rPr>
          <w:color w:val="000000"/>
        </w:rPr>
        <w:t>Wooll</w:t>
      </w:r>
      <w:proofErr w:type="spellEnd"/>
      <w:r>
        <w:rPr>
          <w:color w:val="000000"/>
        </w:rPr>
        <w:t>, Maggie. “The Importance of Teamwork for Agility at Work.”</w:t>
      </w:r>
      <w:r>
        <w:rPr>
          <w:rStyle w:val="apple-converted-space"/>
          <w:color w:val="000000"/>
        </w:rPr>
        <w:t> </w:t>
      </w:r>
      <w:proofErr w:type="spellStart"/>
      <w:r>
        <w:rPr>
          <w:i/>
          <w:iCs/>
          <w:color w:val="000000"/>
        </w:rPr>
        <w:t>Betterup</w:t>
      </w:r>
      <w:proofErr w:type="spellEnd"/>
      <w:r>
        <w:rPr>
          <w:color w:val="000000"/>
        </w:rPr>
        <w:t>, 25 Oct. 2021, www.betterup.com/blog/importance-of-teamwork. Accessed 26 Nov. 2025.</w:t>
      </w:r>
    </w:p>
    <w:p w14:paraId="58AA1899" w14:textId="77777777" w:rsidR="00B66B5B" w:rsidRDefault="00B66B5B" w:rsidP="00996238"/>
    <w:p w14:paraId="33ED3346" w14:textId="77777777" w:rsidR="0079575B" w:rsidRDefault="0079575B"/>
    <w:sectPr w:rsidR="0079575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B326C4" w14:textId="77777777" w:rsidR="005F100A" w:rsidRDefault="005F100A" w:rsidP="00EC1362">
      <w:pPr>
        <w:spacing w:after="0" w:line="240" w:lineRule="auto"/>
      </w:pPr>
      <w:r>
        <w:separator/>
      </w:r>
    </w:p>
  </w:endnote>
  <w:endnote w:type="continuationSeparator" w:id="0">
    <w:p w14:paraId="272A8753" w14:textId="77777777" w:rsidR="005F100A" w:rsidRDefault="005F100A" w:rsidP="00EC13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02B1BA" w14:textId="77777777" w:rsidR="005F100A" w:rsidRDefault="005F100A" w:rsidP="00EC1362">
      <w:pPr>
        <w:spacing w:after="0" w:line="240" w:lineRule="auto"/>
      </w:pPr>
      <w:r>
        <w:separator/>
      </w:r>
    </w:p>
  </w:footnote>
  <w:footnote w:type="continuationSeparator" w:id="0">
    <w:p w14:paraId="54202143" w14:textId="77777777" w:rsidR="005F100A" w:rsidRDefault="005F100A" w:rsidP="00EC136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0071"/>
    <w:rsid w:val="000569A2"/>
    <w:rsid w:val="000A4E02"/>
    <w:rsid w:val="000B01EA"/>
    <w:rsid w:val="00110250"/>
    <w:rsid w:val="001422E6"/>
    <w:rsid w:val="001874EE"/>
    <w:rsid w:val="00263985"/>
    <w:rsid w:val="002945F9"/>
    <w:rsid w:val="002D229A"/>
    <w:rsid w:val="003F6309"/>
    <w:rsid w:val="00472959"/>
    <w:rsid w:val="005F100A"/>
    <w:rsid w:val="00632F7D"/>
    <w:rsid w:val="00681CE0"/>
    <w:rsid w:val="007034E3"/>
    <w:rsid w:val="00721D74"/>
    <w:rsid w:val="00723D6D"/>
    <w:rsid w:val="007350FB"/>
    <w:rsid w:val="0079575B"/>
    <w:rsid w:val="007A24A4"/>
    <w:rsid w:val="007E6CA1"/>
    <w:rsid w:val="007F2F92"/>
    <w:rsid w:val="0086551F"/>
    <w:rsid w:val="008809E2"/>
    <w:rsid w:val="00924F3E"/>
    <w:rsid w:val="009A38CF"/>
    <w:rsid w:val="009E4C07"/>
    <w:rsid w:val="00A30071"/>
    <w:rsid w:val="00A87A1A"/>
    <w:rsid w:val="00AE4F2A"/>
    <w:rsid w:val="00AE70EB"/>
    <w:rsid w:val="00B12BC9"/>
    <w:rsid w:val="00B66B5B"/>
    <w:rsid w:val="00C07C51"/>
    <w:rsid w:val="00C15A4A"/>
    <w:rsid w:val="00C93EDC"/>
    <w:rsid w:val="00DC12E7"/>
    <w:rsid w:val="00E10DDD"/>
    <w:rsid w:val="00E51ADE"/>
    <w:rsid w:val="00E77AAF"/>
    <w:rsid w:val="00EC1362"/>
    <w:rsid w:val="00F56376"/>
    <w:rsid w:val="00F93281"/>
    <w:rsid w:val="00FD1390"/>
    <w:rsid w:val="00FE25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A08D8B7"/>
  <w15:chartTrackingRefBased/>
  <w15:docId w15:val="{453DF100-BA2B-BC4C-8943-5ADA42325E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00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300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300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00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00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00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00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00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00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00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300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300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300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00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00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00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00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0071"/>
    <w:rPr>
      <w:rFonts w:eastAsiaTheme="majorEastAsia" w:cstheme="majorBidi"/>
      <w:color w:val="272727" w:themeColor="text1" w:themeTint="D8"/>
    </w:rPr>
  </w:style>
  <w:style w:type="paragraph" w:styleId="Title">
    <w:name w:val="Title"/>
    <w:basedOn w:val="Normal"/>
    <w:next w:val="Normal"/>
    <w:link w:val="TitleChar"/>
    <w:uiPriority w:val="10"/>
    <w:qFormat/>
    <w:rsid w:val="00A300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00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00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00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0071"/>
    <w:pPr>
      <w:spacing w:before="160"/>
      <w:jc w:val="center"/>
    </w:pPr>
    <w:rPr>
      <w:i/>
      <w:iCs/>
      <w:color w:val="404040" w:themeColor="text1" w:themeTint="BF"/>
    </w:rPr>
  </w:style>
  <w:style w:type="character" w:customStyle="1" w:styleId="QuoteChar">
    <w:name w:val="Quote Char"/>
    <w:basedOn w:val="DefaultParagraphFont"/>
    <w:link w:val="Quote"/>
    <w:uiPriority w:val="29"/>
    <w:rsid w:val="00A30071"/>
    <w:rPr>
      <w:i/>
      <w:iCs/>
      <w:color w:val="404040" w:themeColor="text1" w:themeTint="BF"/>
    </w:rPr>
  </w:style>
  <w:style w:type="paragraph" w:styleId="ListParagraph">
    <w:name w:val="List Paragraph"/>
    <w:basedOn w:val="Normal"/>
    <w:uiPriority w:val="34"/>
    <w:qFormat/>
    <w:rsid w:val="00A30071"/>
    <w:pPr>
      <w:ind w:left="720"/>
      <w:contextualSpacing/>
    </w:pPr>
  </w:style>
  <w:style w:type="character" w:styleId="IntenseEmphasis">
    <w:name w:val="Intense Emphasis"/>
    <w:basedOn w:val="DefaultParagraphFont"/>
    <w:uiPriority w:val="21"/>
    <w:qFormat/>
    <w:rsid w:val="00A30071"/>
    <w:rPr>
      <w:i/>
      <w:iCs/>
      <w:color w:val="0F4761" w:themeColor="accent1" w:themeShade="BF"/>
    </w:rPr>
  </w:style>
  <w:style w:type="paragraph" w:styleId="IntenseQuote">
    <w:name w:val="Intense Quote"/>
    <w:basedOn w:val="Normal"/>
    <w:next w:val="Normal"/>
    <w:link w:val="IntenseQuoteChar"/>
    <w:uiPriority w:val="30"/>
    <w:qFormat/>
    <w:rsid w:val="00A300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0071"/>
    <w:rPr>
      <w:i/>
      <w:iCs/>
      <w:color w:val="0F4761" w:themeColor="accent1" w:themeShade="BF"/>
    </w:rPr>
  </w:style>
  <w:style w:type="character" w:styleId="IntenseReference">
    <w:name w:val="Intense Reference"/>
    <w:basedOn w:val="DefaultParagraphFont"/>
    <w:uiPriority w:val="32"/>
    <w:qFormat/>
    <w:rsid w:val="00A30071"/>
    <w:rPr>
      <w:b/>
      <w:bCs/>
      <w:smallCaps/>
      <w:color w:val="0F4761" w:themeColor="accent1" w:themeShade="BF"/>
      <w:spacing w:val="5"/>
    </w:rPr>
  </w:style>
  <w:style w:type="paragraph" w:styleId="NormalWeb">
    <w:name w:val="Normal (Web)"/>
    <w:basedOn w:val="Normal"/>
    <w:uiPriority w:val="99"/>
    <w:semiHidden/>
    <w:unhideWhenUsed/>
    <w:rsid w:val="00DC12E7"/>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DC12E7"/>
  </w:style>
  <w:style w:type="paragraph" w:styleId="Header">
    <w:name w:val="header"/>
    <w:basedOn w:val="Normal"/>
    <w:link w:val="HeaderChar"/>
    <w:uiPriority w:val="99"/>
    <w:unhideWhenUsed/>
    <w:rsid w:val="00EC13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1362"/>
  </w:style>
  <w:style w:type="paragraph" w:styleId="Footer">
    <w:name w:val="footer"/>
    <w:basedOn w:val="Normal"/>
    <w:link w:val="FooterChar"/>
    <w:uiPriority w:val="99"/>
    <w:unhideWhenUsed/>
    <w:rsid w:val="00EC13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13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9512843">
      <w:bodyDiv w:val="1"/>
      <w:marLeft w:val="0"/>
      <w:marRight w:val="0"/>
      <w:marTop w:val="0"/>
      <w:marBottom w:val="0"/>
      <w:divBdr>
        <w:top w:val="none" w:sz="0" w:space="0" w:color="auto"/>
        <w:left w:val="none" w:sz="0" w:space="0" w:color="auto"/>
        <w:bottom w:val="none" w:sz="0" w:space="0" w:color="auto"/>
        <w:right w:val="none" w:sz="0" w:space="0" w:color="auto"/>
      </w:divBdr>
      <w:divsChild>
        <w:div w:id="2088114886">
          <w:marLeft w:val="-720"/>
          <w:marRight w:val="0"/>
          <w:marTop w:val="0"/>
          <w:marBottom w:val="0"/>
          <w:divBdr>
            <w:top w:val="none" w:sz="0" w:space="0" w:color="auto"/>
            <w:left w:val="none" w:sz="0" w:space="0" w:color="auto"/>
            <w:bottom w:val="none" w:sz="0" w:space="0" w:color="auto"/>
            <w:right w:val="none" w:sz="0" w:space="0" w:color="auto"/>
          </w:divBdr>
        </w:div>
      </w:divsChild>
    </w:div>
    <w:div w:id="750279397">
      <w:bodyDiv w:val="1"/>
      <w:marLeft w:val="0"/>
      <w:marRight w:val="0"/>
      <w:marTop w:val="0"/>
      <w:marBottom w:val="0"/>
      <w:divBdr>
        <w:top w:val="none" w:sz="0" w:space="0" w:color="auto"/>
        <w:left w:val="none" w:sz="0" w:space="0" w:color="auto"/>
        <w:bottom w:val="none" w:sz="0" w:space="0" w:color="auto"/>
        <w:right w:val="none" w:sz="0" w:space="0" w:color="auto"/>
      </w:divBdr>
      <w:divsChild>
        <w:div w:id="1710378968">
          <w:marLeft w:val="-720"/>
          <w:marRight w:val="0"/>
          <w:marTop w:val="0"/>
          <w:marBottom w:val="0"/>
          <w:divBdr>
            <w:top w:val="none" w:sz="0" w:space="0" w:color="auto"/>
            <w:left w:val="none" w:sz="0" w:space="0" w:color="auto"/>
            <w:bottom w:val="none" w:sz="0" w:space="0" w:color="auto"/>
            <w:right w:val="none" w:sz="0" w:space="0" w:color="auto"/>
          </w:divBdr>
        </w:div>
      </w:divsChild>
    </w:div>
    <w:div w:id="883177549">
      <w:bodyDiv w:val="1"/>
      <w:marLeft w:val="0"/>
      <w:marRight w:val="0"/>
      <w:marTop w:val="0"/>
      <w:marBottom w:val="0"/>
      <w:divBdr>
        <w:top w:val="none" w:sz="0" w:space="0" w:color="auto"/>
        <w:left w:val="none" w:sz="0" w:space="0" w:color="auto"/>
        <w:bottom w:val="none" w:sz="0" w:space="0" w:color="auto"/>
        <w:right w:val="none" w:sz="0" w:space="0" w:color="auto"/>
      </w:divBdr>
      <w:divsChild>
        <w:div w:id="1725562921">
          <w:marLeft w:val="-720"/>
          <w:marRight w:val="0"/>
          <w:marTop w:val="0"/>
          <w:marBottom w:val="0"/>
          <w:divBdr>
            <w:top w:val="none" w:sz="0" w:space="0" w:color="auto"/>
            <w:left w:val="none" w:sz="0" w:space="0" w:color="auto"/>
            <w:bottom w:val="none" w:sz="0" w:space="0" w:color="auto"/>
            <w:right w:val="none" w:sz="0" w:space="0" w:color="auto"/>
          </w:divBdr>
        </w:div>
      </w:divsChild>
    </w:div>
    <w:div w:id="1398431129">
      <w:bodyDiv w:val="1"/>
      <w:marLeft w:val="0"/>
      <w:marRight w:val="0"/>
      <w:marTop w:val="0"/>
      <w:marBottom w:val="0"/>
      <w:divBdr>
        <w:top w:val="none" w:sz="0" w:space="0" w:color="auto"/>
        <w:left w:val="none" w:sz="0" w:space="0" w:color="auto"/>
        <w:bottom w:val="none" w:sz="0" w:space="0" w:color="auto"/>
        <w:right w:val="none" w:sz="0" w:space="0" w:color="auto"/>
      </w:divBdr>
      <w:divsChild>
        <w:div w:id="504058721">
          <w:marLeft w:val="-720"/>
          <w:marRight w:val="0"/>
          <w:marTop w:val="0"/>
          <w:marBottom w:val="0"/>
          <w:divBdr>
            <w:top w:val="none" w:sz="0" w:space="0" w:color="auto"/>
            <w:left w:val="none" w:sz="0" w:space="0" w:color="auto"/>
            <w:bottom w:val="none" w:sz="0" w:space="0" w:color="auto"/>
            <w:right w:val="none" w:sz="0" w:space="0" w:color="auto"/>
          </w:divBdr>
        </w:div>
      </w:divsChild>
    </w:div>
    <w:div w:id="1894004153">
      <w:bodyDiv w:val="1"/>
      <w:marLeft w:val="0"/>
      <w:marRight w:val="0"/>
      <w:marTop w:val="0"/>
      <w:marBottom w:val="0"/>
      <w:divBdr>
        <w:top w:val="none" w:sz="0" w:space="0" w:color="auto"/>
        <w:left w:val="none" w:sz="0" w:space="0" w:color="auto"/>
        <w:bottom w:val="none" w:sz="0" w:space="0" w:color="auto"/>
        <w:right w:val="none" w:sz="0" w:space="0" w:color="auto"/>
      </w:divBdr>
      <w:divsChild>
        <w:div w:id="35587719">
          <w:marLeft w:val="-720"/>
          <w:marRight w:val="0"/>
          <w:marTop w:val="0"/>
          <w:marBottom w:val="0"/>
          <w:divBdr>
            <w:top w:val="none" w:sz="0" w:space="0" w:color="auto"/>
            <w:left w:val="none" w:sz="0" w:space="0" w:color="auto"/>
            <w:bottom w:val="none" w:sz="0" w:space="0" w:color="auto"/>
            <w:right w:val="none" w:sz="0" w:space="0" w:color="auto"/>
          </w:divBdr>
        </w:div>
      </w:divsChild>
    </w:div>
    <w:div w:id="1931347808">
      <w:bodyDiv w:val="1"/>
      <w:marLeft w:val="0"/>
      <w:marRight w:val="0"/>
      <w:marTop w:val="0"/>
      <w:marBottom w:val="0"/>
      <w:divBdr>
        <w:top w:val="none" w:sz="0" w:space="0" w:color="auto"/>
        <w:left w:val="none" w:sz="0" w:space="0" w:color="auto"/>
        <w:bottom w:val="none" w:sz="0" w:space="0" w:color="auto"/>
        <w:right w:val="none" w:sz="0" w:space="0" w:color="auto"/>
      </w:divBdr>
      <w:divsChild>
        <w:div w:id="1932816818">
          <w:marLeft w:val="-720"/>
          <w:marRight w:val="0"/>
          <w:marTop w:val="0"/>
          <w:marBottom w:val="0"/>
          <w:divBdr>
            <w:top w:val="none" w:sz="0" w:space="0" w:color="auto"/>
            <w:left w:val="none" w:sz="0" w:space="0" w:color="auto"/>
            <w:bottom w:val="none" w:sz="0" w:space="0" w:color="auto"/>
            <w:right w:val="none" w:sz="0" w:space="0" w:color="auto"/>
          </w:divBdr>
        </w:div>
      </w:divsChild>
    </w:div>
    <w:div w:id="1985230363">
      <w:bodyDiv w:val="1"/>
      <w:marLeft w:val="0"/>
      <w:marRight w:val="0"/>
      <w:marTop w:val="0"/>
      <w:marBottom w:val="0"/>
      <w:divBdr>
        <w:top w:val="none" w:sz="0" w:space="0" w:color="auto"/>
        <w:left w:val="none" w:sz="0" w:space="0" w:color="auto"/>
        <w:bottom w:val="none" w:sz="0" w:space="0" w:color="auto"/>
        <w:right w:val="none" w:sz="0" w:space="0" w:color="auto"/>
      </w:divBdr>
      <w:divsChild>
        <w:div w:id="416902315">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43</TotalTime>
  <Pages>3</Pages>
  <Words>994</Words>
  <Characters>5666</Characters>
  <Application>Microsoft Office Word</Application>
  <DocSecurity>0</DocSecurity>
  <Lines>47</Lines>
  <Paragraphs>13</Paragraphs>
  <ScaleCrop>false</ScaleCrop>
  <Company/>
  <LinksUpToDate>false</LinksUpToDate>
  <CharactersWithSpaces>6647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Leila Prydderch (2403993)</dc:creator>
  <cp:keywords/>
  <dc:description/>
  <cp:lastModifiedBy>Leila Prydderch (2403993)</cp:lastModifiedBy>
  <cp:revision>40</cp:revision>
  <dcterms:created xsi:type="dcterms:W3CDTF">2025-11-27T19:38:00Z</dcterms:created>
  <dcterms:modified xsi:type="dcterms:W3CDTF">2025-11-30T11:30:00Z</dcterms:modified>
</cp:coreProperties>
</file>