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0C7E3D" w:rsidR="006F4528" w:rsidP="003D0412" w:rsidRDefault="005804AB" w14:paraId="672A6659" w14:textId="2F05548A">
      <w:pPr>
        <w:rPr>
          <w:rFonts w:cs="Times New Roman"/>
          <w:sz w:val="32"/>
          <w:szCs w:val="32"/>
          <w:lang w:val="en-GB"/>
        </w:rPr>
      </w:pPr>
      <w:r>
        <w:rPr>
          <w:noProof/>
          <w:lang w:val="en-GB"/>
        </w:rPr>
        <w:drawing>
          <wp:inline distT="0" distB="0" distL="0" distR="0" wp14:anchorId="7A8900CE" wp14:editId="5B999BB7">
            <wp:extent cx="2057400" cy="411480"/>
            <wp:effectExtent l="0" t="0" r="0" b="0"/>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3225" cy="412645"/>
                    </a:xfrm>
                    <a:prstGeom prst="rect">
                      <a:avLst/>
                    </a:prstGeom>
                    <a:noFill/>
                    <a:ln>
                      <a:noFill/>
                    </a:ln>
                  </pic:spPr>
                </pic:pic>
              </a:graphicData>
            </a:graphic>
          </wp:inline>
        </w:drawing>
      </w:r>
    </w:p>
    <w:p w:rsidRPr="005804AB" w:rsidR="006F4528" w:rsidP="005804AB" w:rsidRDefault="006F4528" w14:paraId="0A37501D" w14:textId="77777777">
      <w:pPr>
        <w:pStyle w:val="Heading1"/>
        <w:rPr>
          <w:rFonts w:ascii="Arial" w:hAnsi="Arial"/>
          <w:sz w:val="22"/>
          <w:szCs w:val="22"/>
          <w:lang w:val="en-GB"/>
        </w:rPr>
      </w:pPr>
    </w:p>
    <w:p w:rsidRPr="005804AB" w:rsidR="006F4528" w:rsidP="005804AB" w:rsidRDefault="006F4528" w14:paraId="5DAB6C7B" w14:textId="77777777">
      <w:pPr>
        <w:pStyle w:val="Heading1"/>
        <w:jc w:val="center"/>
        <w:rPr>
          <w:rFonts w:ascii="Arial" w:hAnsi="Arial"/>
          <w:sz w:val="36"/>
          <w:szCs w:val="36"/>
          <w:lang w:val="en-GB"/>
        </w:rPr>
      </w:pPr>
    </w:p>
    <w:p w:rsidRPr="005804AB" w:rsidR="45BD847A" w:rsidP="005804AB" w:rsidRDefault="45BD847A" w14:paraId="4FB56281" w14:textId="2075CE9B">
      <w:pPr>
        <w:jc w:val="center"/>
        <w:rPr>
          <w:sz w:val="36"/>
          <w:szCs w:val="36"/>
        </w:rPr>
      </w:pPr>
      <w:r w:rsidRPr="005804AB">
        <w:rPr>
          <w:b/>
          <w:bCs/>
          <w:color w:val="000000" w:themeColor="text1"/>
          <w:sz w:val="36"/>
          <w:szCs w:val="36"/>
          <w:lang w:val="en-GB"/>
        </w:rPr>
        <w:t>ENTREPRENEURSHIP LCBB5001</w:t>
      </w:r>
    </w:p>
    <w:p w:rsidRPr="005804AB" w:rsidR="45BD847A" w:rsidP="005804AB" w:rsidRDefault="45BD847A" w14:paraId="023612FC" w14:textId="3FD89978">
      <w:pPr>
        <w:jc w:val="center"/>
        <w:rPr>
          <w:b w:val="1"/>
          <w:bCs w:val="1"/>
          <w:color w:val="000000" w:themeColor="text1"/>
          <w:sz w:val="36"/>
          <w:szCs w:val="36"/>
          <w:lang w:val="en-GB"/>
        </w:rPr>
      </w:pPr>
      <w:r w:rsidRPr="3FD23328" w:rsidR="3FD23328">
        <w:rPr>
          <w:b w:val="1"/>
          <w:bCs w:val="1"/>
          <w:color w:val="000000" w:themeColor="text1" w:themeTint="FF" w:themeShade="FF"/>
          <w:sz w:val="36"/>
          <w:szCs w:val="36"/>
          <w:lang w:val="en-GB"/>
        </w:rPr>
        <w:t>ASSESSMENT 2</w:t>
      </w:r>
    </w:p>
    <w:p w:rsidRPr="005804AB" w:rsidR="45BD847A" w:rsidP="005804AB" w:rsidRDefault="45BD847A" w14:paraId="5504BA14" w14:textId="1AC84F47">
      <w:pPr>
        <w:jc w:val="center"/>
        <w:rPr>
          <w:b/>
          <w:bCs/>
          <w:color w:val="000000" w:themeColor="text1"/>
          <w:sz w:val="36"/>
          <w:szCs w:val="36"/>
          <w:lang w:val="en-GB"/>
        </w:rPr>
      </w:pPr>
      <w:r w:rsidRPr="005804AB">
        <w:rPr>
          <w:b/>
          <w:bCs/>
          <w:color w:val="000000" w:themeColor="text1"/>
          <w:sz w:val="36"/>
          <w:szCs w:val="36"/>
          <w:lang w:val="en-GB"/>
        </w:rPr>
        <w:t>VALENTIN DANIEL SUSANU</w:t>
      </w:r>
    </w:p>
    <w:p w:rsidRPr="005804AB" w:rsidR="45BD847A" w:rsidP="005804AB" w:rsidRDefault="45BD847A" w14:paraId="2494071D" w14:textId="7FEC951F">
      <w:pPr>
        <w:jc w:val="center"/>
        <w:rPr>
          <w:b/>
          <w:bCs/>
          <w:color w:val="000000" w:themeColor="text1"/>
          <w:sz w:val="36"/>
          <w:szCs w:val="36"/>
          <w:lang w:val="en-GB"/>
        </w:rPr>
      </w:pPr>
      <w:r w:rsidRPr="005804AB">
        <w:rPr>
          <w:b/>
          <w:bCs/>
          <w:color w:val="000000" w:themeColor="text1"/>
          <w:sz w:val="36"/>
          <w:szCs w:val="36"/>
          <w:lang w:val="en-GB"/>
        </w:rPr>
        <w:t>2019937</w:t>
      </w:r>
    </w:p>
    <w:p w:rsidRPr="005804AB" w:rsidR="45BD847A" w:rsidP="005804AB" w:rsidRDefault="45BD847A" w14:paraId="73FFF8C9" w14:textId="4B2FFED3">
      <w:pPr>
        <w:jc w:val="center"/>
        <w:rPr>
          <w:b/>
          <w:bCs/>
          <w:color w:val="000000" w:themeColor="text1"/>
          <w:sz w:val="36"/>
          <w:szCs w:val="36"/>
          <w:lang w:val="en-GB"/>
        </w:rPr>
      </w:pPr>
    </w:p>
    <w:p w:rsidRPr="005804AB" w:rsidR="45BD847A" w:rsidP="005804AB" w:rsidRDefault="45BD847A" w14:paraId="6292B8CD" w14:textId="5574006F">
      <w:pPr>
        <w:jc w:val="center"/>
        <w:rPr>
          <w:b/>
          <w:bCs/>
          <w:color w:val="000000" w:themeColor="text1"/>
          <w:sz w:val="36"/>
          <w:szCs w:val="36"/>
          <w:lang w:val="en-GB"/>
        </w:rPr>
      </w:pPr>
    </w:p>
    <w:p w:rsidRPr="005804AB" w:rsidR="006F4528" w:rsidP="005804AB" w:rsidRDefault="006F4528" w14:paraId="5A39BBE3" w14:textId="4E9D250D">
      <w:pPr>
        <w:pStyle w:val="Normal1"/>
        <w:jc w:val="center"/>
        <w:rPr>
          <w:color w:val="000000" w:themeColor="text1"/>
          <w:sz w:val="36"/>
          <w:szCs w:val="36"/>
          <w:lang w:val="en-GB"/>
        </w:rPr>
      </w:pPr>
      <w:r w:rsidRPr="005804AB">
        <w:rPr>
          <w:sz w:val="36"/>
          <w:szCs w:val="36"/>
          <w:lang w:val="en-GB"/>
        </w:rPr>
        <w:br w:type="page"/>
      </w:r>
    </w:p>
    <w:sdt>
      <w:sdtPr>
        <w:id w:val="64414497"/>
        <w:docPartObj>
          <w:docPartGallery w:val="Table of Contents"/>
          <w:docPartUnique/>
        </w:docPartObj>
      </w:sdtPr>
      <w:sdtContent>
        <w:p w:rsidR="00472188" w:rsidRDefault="00472188" w14:paraId="4D60A1F0" w14:textId="242B5370" w14:noSpellErr="1">
          <w:pPr>
            <w:pStyle w:val="TOCHeading"/>
          </w:pPr>
          <w:r w:rsidR="3FD23328">
            <w:rPr/>
            <w:t>Table of Contents</w:t>
          </w:r>
        </w:p>
        <w:p w:rsidR="00472188" w:rsidP="3FD23328" w:rsidRDefault="00472188" w14:paraId="6C0D6145" w14:textId="5D365B18">
          <w:pPr>
            <w:pStyle w:val="TOC1"/>
            <w:tabs>
              <w:tab w:val="right" w:leader="dot" w:pos="9015"/>
            </w:tabs>
            <w:rPr>
              <w:rStyle w:val="Hyperlink"/>
              <w:noProof/>
              <w:lang w:val="en-GB" w:eastAsia="en-GB"/>
            </w:rPr>
          </w:pPr>
          <w:r>
            <w:fldChar w:fldCharType="begin"/>
          </w:r>
          <w:r>
            <w:instrText xml:space="preserve">TOC \o "1-3" \h \z \u</w:instrText>
          </w:r>
          <w:r>
            <w:fldChar w:fldCharType="separate"/>
          </w:r>
          <w:hyperlink w:anchor="_Toc1279811015">
            <w:r w:rsidRPr="3FD23328" w:rsidR="3FD23328">
              <w:rPr>
                <w:rStyle w:val="Hyperlink"/>
              </w:rPr>
              <w:t>Introduction</w:t>
            </w:r>
            <w:r>
              <w:tab/>
            </w:r>
            <w:r>
              <w:fldChar w:fldCharType="begin"/>
            </w:r>
            <w:r>
              <w:instrText xml:space="preserve">PAGEREF _Toc1279811015 \h</w:instrText>
            </w:r>
            <w:r>
              <w:fldChar w:fldCharType="separate"/>
            </w:r>
            <w:r w:rsidRPr="3FD23328" w:rsidR="3FD23328">
              <w:rPr>
                <w:rStyle w:val="Hyperlink"/>
              </w:rPr>
              <w:t>2</w:t>
            </w:r>
            <w:r>
              <w:fldChar w:fldCharType="end"/>
            </w:r>
          </w:hyperlink>
        </w:p>
        <w:p w:rsidR="00472188" w:rsidP="3FD23328" w:rsidRDefault="00472188" w14:paraId="58598788" w14:textId="7AD80F8C">
          <w:pPr>
            <w:pStyle w:val="TOC1"/>
            <w:tabs>
              <w:tab w:val="right" w:leader="dot" w:pos="9015"/>
            </w:tabs>
            <w:rPr>
              <w:rStyle w:val="Hyperlink"/>
              <w:noProof/>
              <w:lang w:val="en-GB" w:eastAsia="en-GB"/>
            </w:rPr>
          </w:pPr>
          <w:hyperlink w:anchor="_Toc1451769404">
            <w:r w:rsidRPr="3FD23328" w:rsidR="3FD23328">
              <w:rPr>
                <w:rStyle w:val="Hyperlink"/>
              </w:rPr>
              <w:t>Geodemographic Data</w:t>
            </w:r>
            <w:r>
              <w:tab/>
            </w:r>
            <w:r>
              <w:fldChar w:fldCharType="begin"/>
            </w:r>
            <w:r>
              <w:instrText xml:space="preserve">PAGEREF _Toc1451769404 \h</w:instrText>
            </w:r>
            <w:r>
              <w:fldChar w:fldCharType="separate"/>
            </w:r>
            <w:r w:rsidRPr="3FD23328" w:rsidR="3FD23328">
              <w:rPr>
                <w:rStyle w:val="Hyperlink"/>
              </w:rPr>
              <w:t>3</w:t>
            </w:r>
            <w:r>
              <w:fldChar w:fldCharType="end"/>
            </w:r>
          </w:hyperlink>
        </w:p>
        <w:p w:rsidR="00472188" w:rsidP="3FD23328" w:rsidRDefault="00472188" w14:paraId="7DB142CC" w14:textId="64B2F175">
          <w:pPr>
            <w:pStyle w:val="TOC1"/>
            <w:tabs>
              <w:tab w:val="right" w:leader="dot" w:pos="9015"/>
            </w:tabs>
            <w:rPr>
              <w:rStyle w:val="Hyperlink"/>
              <w:noProof/>
              <w:lang w:val="en-GB" w:eastAsia="en-GB"/>
            </w:rPr>
          </w:pPr>
          <w:hyperlink w:anchor="_Toc792226081">
            <w:r w:rsidRPr="3FD23328" w:rsidR="3FD23328">
              <w:rPr>
                <w:rStyle w:val="Hyperlink"/>
              </w:rPr>
              <w:t>Demand Estimation</w:t>
            </w:r>
            <w:r>
              <w:tab/>
            </w:r>
            <w:r>
              <w:fldChar w:fldCharType="begin"/>
            </w:r>
            <w:r>
              <w:instrText xml:space="preserve">PAGEREF _Toc792226081 \h</w:instrText>
            </w:r>
            <w:r>
              <w:fldChar w:fldCharType="separate"/>
            </w:r>
            <w:r w:rsidRPr="3FD23328" w:rsidR="3FD23328">
              <w:rPr>
                <w:rStyle w:val="Hyperlink"/>
              </w:rPr>
              <w:t>3</w:t>
            </w:r>
            <w:r>
              <w:fldChar w:fldCharType="end"/>
            </w:r>
          </w:hyperlink>
        </w:p>
        <w:p w:rsidR="00472188" w:rsidP="3FD23328" w:rsidRDefault="00472188" w14:paraId="145C7683" w14:textId="1C72F8EA">
          <w:pPr>
            <w:pStyle w:val="TOC1"/>
            <w:tabs>
              <w:tab w:val="right" w:leader="dot" w:pos="9015"/>
            </w:tabs>
            <w:rPr>
              <w:rStyle w:val="Hyperlink"/>
              <w:noProof/>
              <w:lang w:val="en-GB" w:eastAsia="en-GB"/>
            </w:rPr>
          </w:pPr>
          <w:hyperlink w:anchor="_Toc785850368">
            <w:r w:rsidRPr="3FD23328" w:rsidR="3FD23328">
              <w:rPr>
                <w:rStyle w:val="Hyperlink"/>
              </w:rPr>
              <w:t>Competition</w:t>
            </w:r>
            <w:r>
              <w:tab/>
            </w:r>
            <w:r>
              <w:fldChar w:fldCharType="begin"/>
            </w:r>
            <w:r>
              <w:instrText xml:space="preserve">PAGEREF _Toc785850368 \h</w:instrText>
            </w:r>
            <w:r>
              <w:fldChar w:fldCharType="separate"/>
            </w:r>
            <w:r w:rsidRPr="3FD23328" w:rsidR="3FD23328">
              <w:rPr>
                <w:rStyle w:val="Hyperlink"/>
              </w:rPr>
              <w:t>4</w:t>
            </w:r>
            <w:r>
              <w:fldChar w:fldCharType="end"/>
            </w:r>
          </w:hyperlink>
        </w:p>
        <w:p w:rsidR="00472188" w:rsidP="3FD23328" w:rsidRDefault="00472188" w14:paraId="3A3B305E" w14:textId="439F57DA">
          <w:pPr>
            <w:pStyle w:val="TOC1"/>
            <w:tabs>
              <w:tab w:val="right" w:leader="dot" w:pos="9015"/>
            </w:tabs>
            <w:rPr>
              <w:rStyle w:val="Hyperlink"/>
              <w:noProof/>
              <w:lang w:val="en-GB" w:eastAsia="en-GB"/>
            </w:rPr>
          </w:pPr>
          <w:hyperlink w:anchor="_Toc2058591435">
            <w:r w:rsidRPr="3FD23328" w:rsidR="3FD23328">
              <w:rPr>
                <w:rStyle w:val="Hyperlink"/>
              </w:rPr>
              <w:t>Positioning map</w:t>
            </w:r>
            <w:r>
              <w:tab/>
            </w:r>
            <w:r>
              <w:fldChar w:fldCharType="begin"/>
            </w:r>
            <w:r>
              <w:instrText xml:space="preserve">PAGEREF _Toc2058591435 \h</w:instrText>
            </w:r>
            <w:r>
              <w:fldChar w:fldCharType="separate"/>
            </w:r>
            <w:r w:rsidRPr="3FD23328" w:rsidR="3FD23328">
              <w:rPr>
                <w:rStyle w:val="Hyperlink"/>
              </w:rPr>
              <w:t>5</w:t>
            </w:r>
            <w:r>
              <w:fldChar w:fldCharType="end"/>
            </w:r>
          </w:hyperlink>
        </w:p>
        <w:p w:rsidR="00472188" w:rsidP="3FD23328" w:rsidRDefault="00472188" w14:paraId="0BBB6982" w14:textId="77E29831">
          <w:pPr>
            <w:pStyle w:val="TOC1"/>
            <w:tabs>
              <w:tab w:val="right" w:leader="dot" w:pos="9015"/>
            </w:tabs>
            <w:rPr>
              <w:rStyle w:val="Hyperlink"/>
              <w:noProof/>
              <w:lang w:val="en-GB" w:eastAsia="en-GB"/>
            </w:rPr>
          </w:pPr>
          <w:hyperlink w:anchor="_Toc1392644442">
            <w:r w:rsidRPr="3FD23328" w:rsidR="3FD23328">
              <w:rPr>
                <w:rStyle w:val="Hyperlink"/>
              </w:rPr>
              <w:t>Porter’s five forces</w:t>
            </w:r>
            <w:r>
              <w:tab/>
            </w:r>
            <w:r>
              <w:fldChar w:fldCharType="begin"/>
            </w:r>
            <w:r>
              <w:instrText xml:space="preserve">PAGEREF _Toc1392644442 \h</w:instrText>
            </w:r>
            <w:r>
              <w:fldChar w:fldCharType="separate"/>
            </w:r>
            <w:r w:rsidRPr="3FD23328" w:rsidR="3FD23328">
              <w:rPr>
                <w:rStyle w:val="Hyperlink"/>
              </w:rPr>
              <w:t>6</w:t>
            </w:r>
            <w:r>
              <w:fldChar w:fldCharType="end"/>
            </w:r>
          </w:hyperlink>
        </w:p>
        <w:p w:rsidR="00472188" w:rsidP="3FD23328" w:rsidRDefault="00472188" w14:paraId="2FCB4E29" w14:textId="09523850">
          <w:pPr>
            <w:pStyle w:val="TOC2"/>
            <w:tabs>
              <w:tab w:val="right" w:leader="dot" w:pos="9015"/>
            </w:tabs>
            <w:rPr>
              <w:rStyle w:val="Hyperlink"/>
              <w:noProof/>
              <w:lang w:val="en-GB" w:eastAsia="en-GB"/>
            </w:rPr>
          </w:pPr>
          <w:hyperlink w:anchor="_Toc1057245517">
            <w:r w:rsidRPr="3FD23328" w:rsidR="3FD23328">
              <w:rPr>
                <w:rStyle w:val="Hyperlink"/>
              </w:rPr>
              <w:t>Political</w:t>
            </w:r>
            <w:r>
              <w:tab/>
            </w:r>
            <w:r>
              <w:fldChar w:fldCharType="begin"/>
            </w:r>
            <w:r>
              <w:instrText xml:space="preserve">PAGEREF _Toc1057245517 \h</w:instrText>
            </w:r>
            <w:r>
              <w:fldChar w:fldCharType="separate"/>
            </w:r>
            <w:r w:rsidRPr="3FD23328" w:rsidR="3FD23328">
              <w:rPr>
                <w:rStyle w:val="Hyperlink"/>
              </w:rPr>
              <w:t>7</w:t>
            </w:r>
            <w:r>
              <w:fldChar w:fldCharType="end"/>
            </w:r>
          </w:hyperlink>
        </w:p>
        <w:p w:rsidR="00472188" w:rsidP="3FD23328" w:rsidRDefault="00472188" w14:paraId="25823BA2" w14:textId="329B975F">
          <w:pPr>
            <w:pStyle w:val="TOC2"/>
            <w:tabs>
              <w:tab w:val="right" w:leader="dot" w:pos="9015"/>
            </w:tabs>
            <w:rPr>
              <w:rStyle w:val="Hyperlink"/>
              <w:noProof/>
              <w:lang w:val="en-GB" w:eastAsia="en-GB"/>
            </w:rPr>
          </w:pPr>
          <w:hyperlink w:anchor="_Toc860801374">
            <w:r w:rsidRPr="3FD23328" w:rsidR="3FD23328">
              <w:rPr>
                <w:rStyle w:val="Hyperlink"/>
              </w:rPr>
              <w:t>Economic</w:t>
            </w:r>
            <w:r>
              <w:tab/>
            </w:r>
            <w:r>
              <w:fldChar w:fldCharType="begin"/>
            </w:r>
            <w:r>
              <w:instrText xml:space="preserve">PAGEREF _Toc860801374 \h</w:instrText>
            </w:r>
            <w:r>
              <w:fldChar w:fldCharType="separate"/>
            </w:r>
            <w:r w:rsidRPr="3FD23328" w:rsidR="3FD23328">
              <w:rPr>
                <w:rStyle w:val="Hyperlink"/>
              </w:rPr>
              <w:t>7</w:t>
            </w:r>
            <w:r>
              <w:fldChar w:fldCharType="end"/>
            </w:r>
          </w:hyperlink>
        </w:p>
        <w:p w:rsidR="00472188" w:rsidP="3FD23328" w:rsidRDefault="00472188" w14:paraId="10368D4C" w14:textId="64BB0660">
          <w:pPr>
            <w:pStyle w:val="TOC2"/>
            <w:tabs>
              <w:tab w:val="right" w:leader="dot" w:pos="9015"/>
            </w:tabs>
            <w:rPr>
              <w:rStyle w:val="Hyperlink"/>
              <w:noProof/>
              <w:lang w:val="en-GB" w:eastAsia="en-GB"/>
            </w:rPr>
          </w:pPr>
          <w:hyperlink w:anchor="_Toc905489849">
            <w:r w:rsidRPr="3FD23328" w:rsidR="3FD23328">
              <w:rPr>
                <w:rStyle w:val="Hyperlink"/>
              </w:rPr>
              <w:t>Social, and Technological:</w:t>
            </w:r>
            <w:r>
              <w:tab/>
            </w:r>
            <w:r>
              <w:fldChar w:fldCharType="begin"/>
            </w:r>
            <w:r>
              <w:instrText xml:space="preserve">PAGEREF _Toc905489849 \h</w:instrText>
            </w:r>
            <w:r>
              <w:fldChar w:fldCharType="separate"/>
            </w:r>
            <w:r w:rsidRPr="3FD23328" w:rsidR="3FD23328">
              <w:rPr>
                <w:rStyle w:val="Hyperlink"/>
              </w:rPr>
              <w:t>8</w:t>
            </w:r>
            <w:r>
              <w:fldChar w:fldCharType="end"/>
            </w:r>
          </w:hyperlink>
        </w:p>
        <w:p w:rsidR="00472188" w:rsidP="3FD23328" w:rsidRDefault="00472188" w14:paraId="17D74F1D" w14:textId="55B1B7D2">
          <w:pPr>
            <w:pStyle w:val="TOC2"/>
            <w:tabs>
              <w:tab w:val="right" w:leader="dot" w:pos="9015"/>
            </w:tabs>
            <w:rPr>
              <w:rStyle w:val="Hyperlink"/>
              <w:noProof/>
              <w:lang w:val="en-GB" w:eastAsia="en-GB"/>
            </w:rPr>
          </w:pPr>
          <w:hyperlink w:anchor="_Toc432474373">
            <w:r w:rsidRPr="3FD23328" w:rsidR="3FD23328">
              <w:rPr>
                <w:rStyle w:val="Hyperlink"/>
              </w:rPr>
              <w:t>Legal, and Environmental:</w:t>
            </w:r>
            <w:r>
              <w:tab/>
            </w:r>
            <w:r>
              <w:fldChar w:fldCharType="begin"/>
            </w:r>
            <w:r>
              <w:instrText xml:space="preserve">PAGEREF _Toc432474373 \h</w:instrText>
            </w:r>
            <w:r>
              <w:fldChar w:fldCharType="separate"/>
            </w:r>
            <w:r w:rsidRPr="3FD23328" w:rsidR="3FD23328">
              <w:rPr>
                <w:rStyle w:val="Hyperlink"/>
              </w:rPr>
              <w:t>8</w:t>
            </w:r>
            <w:r>
              <w:fldChar w:fldCharType="end"/>
            </w:r>
          </w:hyperlink>
        </w:p>
        <w:p w:rsidR="00472188" w:rsidP="3FD23328" w:rsidRDefault="00472188" w14:paraId="3A02CF59" w14:textId="00E8FBE3">
          <w:pPr>
            <w:pStyle w:val="TOC1"/>
            <w:tabs>
              <w:tab w:val="right" w:leader="dot" w:pos="9015"/>
            </w:tabs>
            <w:rPr>
              <w:rStyle w:val="Hyperlink"/>
              <w:noProof/>
              <w:lang w:val="en-GB" w:eastAsia="en-GB"/>
            </w:rPr>
          </w:pPr>
          <w:hyperlink w:anchor="_Toc879456168">
            <w:r w:rsidRPr="3FD23328" w:rsidR="3FD23328">
              <w:rPr>
                <w:rStyle w:val="Hyperlink"/>
              </w:rPr>
              <w:t>Market Entry Alternatives</w:t>
            </w:r>
            <w:r>
              <w:tab/>
            </w:r>
            <w:r>
              <w:fldChar w:fldCharType="begin"/>
            </w:r>
            <w:r>
              <w:instrText xml:space="preserve">PAGEREF _Toc879456168 \h</w:instrText>
            </w:r>
            <w:r>
              <w:fldChar w:fldCharType="separate"/>
            </w:r>
            <w:r w:rsidRPr="3FD23328" w:rsidR="3FD23328">
              <w:rPr>
                <w:rStyle w:val="Hyperlink"/>
              </w:rPr>
              <w:t>8</w:t>
            </w:r>
            <w:r>
              <w:fldChar w:fldCharType="end"/>
            </w:r>
          </w:hyperlink>
        </w:p>
        <w:p w:rsidR="00472188" w:rsidP="3FD23328" w:rsidRDefault="00472188" w14:paraId="18D94B92" w14:textId="2ED125D0">
          <w:pPr>
            <w:pStyle w:val="TOC1"/>
            <w:tabs>
              <w:tab w:val="right" w:leader="dot" w:pos="9015"/>
            </w:tabs>
            <w:rPr>
              <w:rStyle w:val="Hyperlink"/>
              <w:noProof/>
              <w:lang w:val="en-GB" w:eastAsia="en-GB"/>
            </w:rPr>
          </w:pPr>
          <w:hyperlink w:anchor="_Toc1935911120">
            <w:r w:rsidRPr="3FD23328" w:rsidR="3FD23328">
              <w:rPr>
                <w:rStyle w:val="Hyperlink"/>
              </w:rPr>
              <w:t>Conclusion</w:t>
            </w:r>
            <w:r>
              <w:tab/>
            </w:r>
            <w:r>
              <w:fldChar w:fldCharType="begin"/>
            </w:r>
            <w:r>
              <w:instrText xml:space="preserve">PAGEREF _Toc1935911120 \h</w:instrText>
            </w:r>
            <w:r>
              <w:fldChar w:fldCharType="separate"/>
            </w:r>
            <w:r w:rsidRPr="3FD23328" w:rsidR="3FD23328">
              <w:rPr>
                <w:rStyle w:val="Hyperlink"/>
              </w:rPr>
              <w:t>9</w:t>
            </w:r>
            <w:r>
              <w:fldChar w:fldCharType="end"/>
            </w:r>
          </w:hyperlink>
        </w:p>
        <w:p w:rsidR="00472188" w:rsidP="3FD23328" w:rsidRDefault="00472188" w14:paraId="6334E964" w14:textId="5EAA07CC">
          <w:pPr>
            <w:pStyle w:val="TOC1"/>
            <w:tabs>
              <w:tab w:val="right" w:leader="dot" w:pos="9015"/>
            </w:tabs>
            <w:rPr>
              <w:rStyle w:val="Hyperlink"/>
              <w:noProof/>
              <w:lang w:val="en-GB" w:eastAsia="en-GB"/>
            </w:rPr>
          </w:pPr>
          <w:hyperlink w:anchor="_Toc538415244">
            <w:r w:rsidRPr="3FD23328" w:rsidR="3FD23328">
              <w:rPr>
                <w:rStyle w:val="Hyperlink"/>
              </w:rPr>
              <w:t>References:</w:t>
            </w:r>
            <w:r>
              <w:tab/>
            </w:r>
            <w:r>
              <w:fldChar w:fldCharType="begin"/>
            </w:r>
            <w:r>
              <w:instrText xml:space="preserve">PAGEREF _Toc538415244 \h</w:instrText>
            </w:r>
            <w:r>
              <w:fldChar w:fldCharType="separate"/>
            </w:r>
            <w:r w:rsidRPr="3FD23328" w:rsidR="3FD23328">
              <w:rPr>
                <w:rStyle w:val="Hyperlink"/>
              </w:rPr>
              <w:t>9</w:t>
            </w:r>
            <w:r>
              <w:fldChar w:fldCharType="end"/>
            </w:r>
          </w:hyperlink>
          <w:r>
            <w:fldChar w:fldCharType="end"/>
          </w:r>
        </w:p>
      </w:sdtContent>
    </w:sdt>
    <w:p w:rsidR="00472188" w:rsidRDefault="00472188" w14:paraId="0F31535A" w14:textId="61FC3933" w14:noSpellErr="1"/>
    <w:p w:rsidRPr="005804AB" w:rsidR="00622C47" w:rsidP="005804AB" w:rsidRDefault="00622C47" w14:paraId="72A3D3EC" w14:textId="77777777">
      <w:pPr>
        <w:jc w:val="both"/>
        <w:rPr>
          <w:b/>
          <w:color w:val="000000" w:themeColor="text1"/>
          <w:lang w:val="en-GB"/>
        </w:rPr>
      </w:pPr>
      <w:r w:rsidRPr="005804AB">
        <w:rPr>
          <w:lang w:val="en-GB"/>
        </w:rPr>
        <w:br w:type="page"/>
      </w:r>
    </w:p>
    <w:p w:rsidR="00370DBA" w:rsidP="000C32E8" w:rsidRDefault="45BD847A" w14:paraId="5E269296" w14:textId="77777777" w14:noSpellErr="1">
      <w:pPr>
        <w:pStyle w:val="Heading1"/>
        <w:spacing w:line="276" w:lineRule="auto"/>
        <w:rPr>
          <w:rFonts w:ascii="Arial" w:hAnsi="Arial"/>
          <w:sz w:val="22"/>
          <w:szCs w:val="22"/>
        </w:rPr>
      </w:pPr>
      <w:bookmarkStart w:name="_Toc1279811015" w:id="120116801"/>
      <w:r w:rsidRPr="3FD23328" w:rsidR="3FD23328">
        <w:rPr>
          <w:rFonts w:ascii="Arial" w:hAnsi="Arial"/>
          <w:sz w:val="22"/>
          <w:szCs w:val="22"/>
        </w:rPr>
        <w:t>Introduction</w:t>
      </w:r>
      <w:bookmarkStart w:name="_Hlk113049452" w:id="1"/>
      <w:bookmarkEnd w:id="120116801"/>
    </w:p>
    <w:p w:rsidRPr="005804AB" w:rsidR="00A71D3E" w:rsidP="003D0412" w:rsidRDefault="005804AB" w14:paraId="199725FA" w14:textId="280F9AF5">
      <w:pPr>
        <w:rPr>
          <w:b/>
        </w:rPr>
      </w:pPr>
      <w:r w:rsidRPr="005804AB">
        <w:rPr>
          <w:b/>
          <w:bCs/>
        </w:rPr>
        <w:t>T</w:t>
      </w:r>
      <w:r w:rsidRPr="005804AB" w:rsidR="45BD847A">
        <w:rPr>
          <w:b/>
          <w:bCs/>
        </w:rPr>
        <w:t>he</w:t>
      </w:r>
      <w:r w:rsidRPr="005804AB" w:rsidR="45BD847A">
        <w:t xml:space="preserve"> tourism and travel companies expand into the international markets for recovering from the pandemic situation. The company Simigeria Petru needs to analyze the macro-environmental factors, target market as well as the level of competition it will be facing in the UK during its expansion. In addition, an analysis and justification for the chosen market entry strategy will be provided along with an evaluation of the risks associated with the market entry method.</w:t>
      </w:r>
    </w:p>
    <w:p w:rsidR="002B7522" w:rsidP="000C32E8" w:rsidRDefault="00A71D3E" w14:paraId="6CA0BDCF" w14:textId="77777777" w14:noSpellErr="1">
      <w:pPr>
        <w:pStyle w:val="Heading1"/>
        <w:spacing w:line="276" w:lineRule="auto"/>
        <w:rPr>
          <w:rFonts w:ascii="Arial" w:hAnsi="Arial"/>
          <w:sz w:val="22"/>
          <w:szCs w:val="22"/>
        </w:rPr>
      </w:pPr>
      <w:bookmarkEnd w:id="1"/>
      <w:bookmarkStart w:name="_Toc1451769404" w:id="1774920049"/>
      <w:r w:rsidRPr="3FD23328" w:rsidR="3FD23328">
        <w:rPr>
          <w:rFonts w:ascii="Arial" w:hAnsi="Arial"/>
          <w:sz w:val="22"/>
          <w:szCs w:val="22"/>
        </w:rPr>
        <w:t>Geodemographic Data</w:t>
      </w:r>
      <w:bookmarkEnd w:id="1774920049"/>
    </w:p>
    <w:p w:rsidRPr="000C32E8" w:rsidR="000C32E8" w:rsidP="3FD23328" w:rsidRDefault="45BD847A" w14:paraId="0B2ABF67" w14:textId="6F24AA28" w14:noSpellErr="1">
      <w:pPr>
        <w:rPr>
          <w:b w:val="1"/>
          <w:bCs w:val="1"/>
        </w:rPr>
      </w:pPr>
      <w:r w:rsidR="3FD23328">
        <w:rPr/>
        <w:t xml:space="preserve">The UK tourism sector will be worth 257 billion Euros by the end of 2025. The UK is the 10th largest tourism destination in the world with more than 39 million visitors (Statista, 2022). UK tourism plays a major part in the growth and development of the country’s economy. The UK tourism industry includes private and public sector organizations along with SMEs, international private businesses as well as destination management organizations. The UK food culture includes a full breakfast with pies and bakeries. A wide variety of food from various cuisines of Europe as well as other parts of the globe is focused on by the UK population (Statista, 2022). In the UK culture, cakes, </w:t>
      </w:r>
      <w:r w:rsidR="3FD23328">
        <w:rPr>
          <w:b w:val="0"/>
          <w:bCs w:val="0"/>
        </w:rPr>
        <w:t>pastries</w:t>
      </w:r>
      <w:r w:rsidRPr="3FD23328" w:rsidR="3FD23328">
        <w:rPr>
          <w:b w:val="1"/>
          <w:bCs w:val="1"/>
        </w:rPr>
        <w:t>,</w:t>
      </w:r>
      <w:r w:rsidR="3FD23328">
        <w:rPr/>
        <w:t xml:space="preserve"> and pizzas along with other bakeries are </w:t>
      </w:r>
      <w:r w:rsidR="3FD23328">
        <w:rPr>
          <w:b w:val="0"/>
          <w:bCs w:val="0"/>
        </w:rPr>
        <w:t>favored</w:t>
      </w:r>
      <w:r w:rsidR="3FD23328">
        <w:rPr/>
        <w:t xml:space="preserve"> in various festivals and celebrations. The UK food culture is multicultural and is influenced by the Romans as well as the French. The total UK population is over 66,796,807. </w:t>
      </w:r>
      <w:r w:rsidR="3FD23328">
        <w:rPr>
          <w:b w:val="0"/>
          <w:bCs w:val="0"/>
        </w:rPr>
        <w:t>Most of</w:t>
      </w:r>
      <w:r w:rsidR="3FD23328">
        <w:rPr/>
        <w:t xml:space="preserve"> the UK population of all ages and genders are situated in England. It is analyzed that the demand for freshly baked bakeries in the UK has risen and is still rising. In addition, it also has been analyzed that the UK population have a fetish for food and fitness (Statista, 2022).</w:t>
      </w:r>
      <w:r w:rsidR="3FD23328">
        <w:rPr/>
        <w:t xml:space="preserve"> </w:t>
      </w:r>
      <w:r w:rsidR="3FD23328">
        <w:rPr/>
        <w:t>England makes up over 84 % of the total UK population with around 5% of the UK population in Wales and over 8.5 % in Scotland along with 3% in Northern Ireland. The UK tourism sector supplies over 3-7 million jobs and impacts the UK's reputation as well as economic growth in a positive way. The British economy is positively impacted by tourism in England with a contribution of 106</w:t>
      </w:r>
      <w:r w:rsidRPr="3FD23328" w:rsidR="3FD23328">
        <w:rPr>
          <w:b w:val="1"/>
          <w:bCs w:val="1"/>
        </w:rPr>
        <w:t xml:space="preserve"> </w:t>
      </w:r>
      <w:r w:rsidRPr="3FD23328" w:rsidR="3FD23328">
        <w:rPr>
          <w:b w:val="1"/>
          <w:bCs w:val="1"/>
        </w:rPr>
        <w:t>billion</w:t>
      </w:r>
      <w:r w:rsidR="3FD23328">
        <w:rPr/>
        <w:t xml:space="preserve"> Euros.</w:t>
      </w:r>
    </w:p>
    <w:p w:rsidR="000C32E8" w:rsidP="003D0412" w:rsidRDefault="000C32E8" w14:paraId="7617B316" w14:textId="77777777">
      <w:pPr>
        <w:rPr>
          <w:b/>
        </w:rPr>
      </w:pPr>
    </w:p>
    <w:p w:rsidR="000C32E8" w:rsidP="003D0412" w:rsidRDefault="000C32E8" w14:paraId="1C44B94B" w14:textId="77777777">
      <w:pPr>
        <w:rPr>
          <w:b/>
        </w:rPr>
      </w:pPr>
    </w:p>
    <w:p w:rsidR="000C32E8" w:rsidP="003D0412" w:rsidRDefault="000C32E8" w14:paraId="7AE1A3E1" w14:textId="77777777">
      <w:pPr>
        <w:rPr>
          <w:b/>
        </w:rPr>
      </w:pPr>
    </w:p>
    <w:p w:rsidR="000C32E8" w:rsidP="000C32E8" w:rsidRDefault="00A71D3E" w14:paraId="6E606F14" w14:textId="552B09D2" w14:noSpellErr="1">
      <w:pPr>
        <w:pStyle w:val="Heading1"/>
        <w:spacing w:line="276" w:lineRule="auto"/>
        <w:rPr>
          <w:rFonts w:ascii="Arial" w:hAnsi="Arial"/>
          <w:b w:val="0"/>
          <w:bCs w:val="0"/>
          <w:sz w:val="22"/>
          <w:szCs w:val="22"/>
        </w:rPr>
      </w:pPr>
      <w:bookmarkStart w:name="_Toc792226081" w:id="29771407"/>
      <w:r w:rsidRPr="3FD23328" w:rsidR="3FD23328">
        <w:rPr>
          <w:rFonts w:ascii="Arial" w:hAnsi="Arial"/>
          <w:sz w:val="22"/>
          <w:szCs w:val="22"/>
        </w:rPr>
        <w:t>Demand Estimation</w:t>
      </w:r>
      <w:bookmarkEnd w:id="29771407"/>
    </w:p>
    <w:p w:rsidRPr="000C32E8" w:rsidR="00A71D3E" w:rsidP="000C32E8" w:rsidRDefault="45BD847A" w14:paraId="53D531C3" w14:textId="021B5A36">
      <w:r w:rsidRPr="005804AB">
        <w:t xml:space="preserve">The target market for the products of Simigeria Petru is the UK population of all ages and gender. Pretzel is liked by the 18-34 age group of people. Hence, the target population in the UK by Pretzel company </w:t>
      </w:r>
      <w:proofErr w:type="spellStart"/>
      <w:r w:rsidRPr="005804AB">
        <w:t>Simigeria</w:t>
      </w:r>
      <w:proofErr w:type="spellEnd"/>
      <w:r w:rsidRPr="005804AB">
        <w:t xml:space="preserve"> </w:t>
      </w:r>
      <w:proofErr w:type="spellStart"/>
      <w:r w:rsidRPr="005804AB">
        <w:t>petru</w:t>
      </w:r>
      <w:proofErr w:type="spellEnd"/>
      <w:r w:rsidRPr="005804AB">
        <w:t xml:space="preserve"> in expansion to the UK is the age group of 18-34 years. Simigeria Petru can expand and grow in the UK pretzel, </w:t>
      </w:r>
      <w:proofErr w:type="spellStart"/>
      <w:r w:rsidRPr="005804AB">
        <w:t>savoury</w:t>
      </w:r>
      <w:proofErr w:type="spellEnd"/>
      <w:r w:rsidRPr="005804AB">
        <w:t xml:space="preserve"> snacks and bakery market with its products as the UK has great demand for bakery companies and bakery products. </w:t>
      </w:r>
      <w:r w:rsidRPr="005804AB" w:rsidR="00A71D3E">
        <w:t xml:space="preserve">The value of </w:t>
      </w:r>
      <w:proofErr w:type="spellStart"/>
      <w:r w:rsidRPr="005804AB" w:rsidR="00A71D3E">
        <w:t>savoury</w:t>
      </w:r>
      <w:proofErr w:type="spellEnd"/>
      <w:r w:rsidRPr="005804AB" w:rsidR="00A71D3E">
        <w:t xml:space="preserve"> snacks, pretzels and bakeries in the UK is expected to grow by 4753 US million dollars</w:t>
      </w:r>
      <w:r w:rsidR="00B7163D">
        <w:rPr>
          <w:b/>
        </w:rPr>
        <w:t xml:space="preserve">. </w:t>
      </w:r>
      <w:r w:rsidRPr="005804AB" w:rsidR="00A71D3E">
        <w:t>The UK bread and bakery products industry in the UK is growing significantly with a growth rate of 0.9%</w:t>
      </w:r>
      <w:r w:rsidR="00B7163D">
        <w:rPr>
          <w:b/>
        </w:rPr>
        <w:t>.</w:t>
      </w:r>
    </w:p>
    <w:p w:rsidRPr="005804AB" w:rsidR="00A71D3E" w:rsidP="003D0412" w:rsidRDefault="00A71D3E" w14:paraId="3656B9AB" w14:textId="77777777">
      <w:r w:rsidRPr="005804AB">
        <w:rPr>
          <w:noProof/>
          <w:lang w:val="en-GB" w:eastAsia="en-GB"/>
        </w:rPr>
        <w:lastRenderedPageBreak/>
        <w:drawing>
          <wp:inline distT="114300" distB="114300" distL="114300" distR="114300" wp14:anchorId="4F5853E6" wp14:editId="07777777">
            <wp:extent cx="5943600" cy="39751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3975100"/>
                    </a:xfrm>
                    <a:prstGeom prst="rect">
                      <a:avLst/>
                    </a:prstGeom>
                  </pic:spPr>
                </pic:pic>
              </a:graphicData>
            </a:graphic>
          </wp:inline>
        </w:drawing>
      </w:r>
    </w:p>
    <w:p w:rsidRPr="005804AB" w:rsidR="00030099" w:rsidP="000C32E8" w:rsidRDefault="00030099" w14:paraId="45FB0818" w14:textId="68F001E9">
      <w:pPr>
        <w:pStyle w:val="Heading1"/>
        <w:spacing w:line="276" w:lineRule="auto"/>
        <w:rPr>
          <w:rFonts w:ascii="Arial" w:hAnsi="Arial"/>
          <w:sz w:val="22"/>
          <w:szCs w:val="22"/>
        </w:rPr>
      </w:pPr>
    </w:p>
    <w:p w:rsidRPr="005804AB" w:rsidR="00A71D3E" w:rsidP="3FD23328" w:rsidRDefault="45BD847A" w14:paraId="5B28E84A" w14:textId="4CB2A6CA">
      <w:pPr>
        <w:rPr>
          <w:b w:val="1"/>
          <w:bCs w:val="1"/>
        </w:rPr>
      </w:pPr>
      <w:r w:rsidR="3FD23328">
        <w:rPr/>
        <w:t xml:space="preserve">In the UK, the value of </w:t>
      </w:r>
      <w:proofErr w:type="spellStart"/>
      <w:r w:rsidR="3FD23328">
        <w:rPr/>
        <w:t>savoury</w:t>
      </w:r>
      <w:proofErr w:type="spellEnd"/>
      <w:r w:rsidR="3FD23328">
        <w:rPr/>
        <w:t xml:space="preserve"> snacks, pretzels and bakeries is 3830 US billion dollars as of the present year. After 3-4 years, the </w:t>
      </w:r>
      <w:proofErr w:type="spellStart"/>
      <w:r w:rsidR="3FD23328">
        <w:rPr/>
        <w:t>savoury</w:t>
      </w:r>
      <w:proofErr w:type="spellEnd"/>
      <w:r w:rsidR="3FD23328">
        <w:rPr/>
        <w:t xml:space="preserve"> snacks market in the United Kingdom is expected to grow by 1000 US billion dollars (Statista, 2022). In the UK bread and bakery products industry, the worth of the industry is approximately 8.7 Billion Euros between 2017-2022.</w:t>
      </w:r>
    </w:p>
    <w:p w:rsidR="3FD23328" w:rsidP="3FD23328" w:rsidRDefault="3FD23328" w14:paraId="41DB6357" w14:textId="06CD4341">
      <w:pPr>
        <w:pStyle w:val="Normal"/>
      </w:pPr>
    </w:p>
    <w:p w:rsidRPr="00A85B2A" w:rsidR="00A71D3E" w:rsidP="003D0412" w:rsidRDefault="45BD847A" w14:paraId="45473ED3" w14:textId="7CB57948">
      <w:pPr>
        <w:rPr>
          <w:b/>
        </w:rPr>
      </w:pPr>
      <w:r w:rsidRPr="005804AB">
        <w:t xml:space="preserve">The UK food, as well as the tourism industry, is a large sector that contributes to the economic growth of the UK. The companies that are related to the food and tourism sector like Simigeria Petru are likely to perform well in expansion to the UK market. The marketing process of Simigeria Petru will be positively impacted by the demand for bakeries, </w:t>
      </w:r>
      <w:proofErr w:type="spellStart"/>
      <w:r w:rsidRPr="005804AB">
        <w:t>savoury</w:t>
      </w:r>
      <w:proofErr w:type="spellEnd"/>
      <w:r w:rsidRPr="005804AB">
        <w:t xml:space="preserve"> food and Pretzels in the UK. The revenue of the UK bread and bakery market is over 6.9 billion US dollars. The volume of bread products sold in the UK is over 1.9 billion Kg. The sales of bread, as well as freshly baked bakery products in the UK, are over 6.1 billion British pounds. A turnover of over 50 million British pounds is gained by the manufacturers and sellers of bakeries in the UK indicating a successful start and business continuity as well as marketing processes of Simigeria Petru in the UK (</w:t>
      </w:r>
      <w:proofErr w:type="spellStart"/>
      <w:r w:rsidRPr="005804AB">
        <w:t>Zollo</w:t>
      </w:r>
      <w:proofErr w:type="spellEnd"/>
      <w:r w:rsidRPr="005804AB">
        <w:t xml:space="preserve"> </w:t>
      </w:r>
      <w:r w:rsidRPr="005804AB">
        <w:rPr>
          <w:i/>
          <w:iCs/>
        </w:rPr>
        <w:t>et al.</w:t>
      </w:r>
      <w:r w:rsidRPr="005804AB">
        <w:t>, 2020).</w:t>
      </w:r>
    </w:p>
    <w:p w:rsidRPr="005804AB" w:rsidR="00A71D3E" w:rsidP="000C32E8" w:rsidRDefault="00A71D3E" w14:paraId="0042BCD9" w14:textId="77777777" w14:noSpellErr="1">
      <w:pPr>
        <w:pStyle w:val="Heading1"/>
        <w:spacing w:line="276" w:lineRule="auto"/>
        <w:rPr>
          <w:rFonts w:ascii="Arial" w:hAnsi="Arial"/>
          <w:sz w:val="22"/>
          <w:szCs w:val="22"/>
        </w:rPr>
      </w:pPr>
      <w:bookmarkStart w:name="_Toc785850368" w:id="836993854"/>
      <w:r w:rsidRPr="3FD23328" w:rsidR="3FD23328">
        <w:rPr>
          <w:rFonts w:ascii="Arial" w:hAnsi="Arial"/>
          <w:sz w:val="22"/>
          <w:szCs w:val="22"/>
        </w:rPr>
        <w:t>Competition</w:t>
      </w:r>
      <w:bookmarkEnd w:id="836993854"/>
    </w:p>
    <w:p w:rsidRPr="005804AB" w:rsidR="00A71D3E" w:rsidP="003D0412" w:rsidRDefault="00A71D3E" w14:paraId="799E9CEA" w14:textId="58FAC08E">
      <w:r w:rsidRPr="005804AB">
        <w:t>VRIO analysis</w:t>
      </w:r>
    </w:p>
    <w:tbl>
      <w:tblPr>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Pr="005804AB" w:rsidR="00A71D3E" w:rsidTr="00EA5729" w14:paraId="1B045843"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1876DC2A" w14:textId="77777777">
            <w:r w:rsidRPr="005804AB">
              <w:lastRenderedPageBreak/>
              <w:t>Resources and capabilities</w:t>
            </w:r>
          </w:p>
        </w:tc>
        <w:tc>
          <w:tcPr>
            <w:tcW w:w="1872" w:type="dxa"/>
            <w:shd w:val="clear" w:color="auto" w:fill="auto"/>
            <w:tcMar>
              <w:top w:w="100" w:type="dxa"/>
              <w:left w:w="100" w:type="dxa"/>
              <w:bottom w:w="100" w:type="dxa"/>
              <w:right w:w="100" w:type="dxa"/>
            </w:tcMar>
          </w:tcPr>
          <w:p w:rsidRPr="005804AB" w:rsidR="00A71D3E" w:rsidP="003D0412" w:rsidRDefault="00A71D3E" w14:paraId="1AEA9A74" w14:textId="77777777">
            <w:r w:rsidRPr="005804AB">
              <w:t>Valuable</w:t>
            </w:r>
          </w:p>
        </w:tc>
        <w:tc>
          <w:tcPr>
            <w:tcW w:w="1872" w:type="dxa"/>
            <w:shd w:val="clear" w:color="auto" w:fill="auto"/>
            <w:tcMar>
              <w:top w:w="100" w:type="dxa"/>
              <w:left w:w="100" w:type="dxa"/>
              <w:bottom w:w="100" w:type="dxa"/>
              <w:right w:w="100" w:type="dxa"/>
            </w:tcMar>
          </w:tcPr>
          <w:p w:rsidRPr="005804AB" w:rsidR="00A71D3E" w:rsidP="003D0412" w:rsidRDefault="00A71D3E" w14:paraId="023AD322" w14:textId="77777777">
            <w:r w:rsidRPr="005804AB">
              <w:t>Rare</w:t>
            </w:r>
          </w:p>
        </w:tc>
        <w:tc>
          <w:tcPr>
            <w:tcW w:w="1872" w:type="dxa"/>
            <w:shd w:val="clear" w:color="auto" w:fill="auto"/>
            <w:tcMar>
              <w:top w:w="100" w:type="dxa"/>
              <w:left w:w="100" w:type="dxa"/>
              <w:bottom w:w="100" w:type="dxa"/>
              <w:right w:w="100" w:type="dxa"/>
            </w:tcMar>
          </w:tcPr>
          <w:p w:rsidRPr="005804AB" w:rsidR="00A71D3E" w:rsidP="003D0412" w:rsidRDefault="00A71D3E" w14:paraId="08623310" w14:textId="77777777">
            <w:r w:rsidRPr="005804AB">
              <w:t>Inimitable</w:t>
            </w:r>
          </w:p>
        </w:tc>
        <w:tc>
          <w:tcPr>
            <w:tcW w:w="1872" w:type="dxa"/>
            <w:shd w:val="clear" w:color="auto" w:fill="auto"/>
            <w:tcMar>
              <w:top w:w="100" w:type="dxa"/>
              <w:left w:w="100" w:type="dxa"/>
              <w:bottom w:w="100" w:type="dxa"/>
              <w:right w:w="100" w:type="dxa"/>
            </w:tcMar>
          </w:tcPr>
          <w:p w:rsidRPr="005804AB" w:rsidR="00A71D3E" w:rsidP="003D0412" w:rsidRDefault="00A71D3E" w14:paraId="2E501497" w14:textId="77777777">
            <w:r w:rsidRPr="005804AB">
              <w:t>Organized</w:t>
            </w:r>
          </w:p>
        </w:tc>
      </w:tr>
      <w:tr w:rsidRPr="005804AB" w:rsidR="00A71D3E" w:rsidTr="00EA5729" w14:paraId="4EBE243F"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64C59C83" w14:textId="26B9FC1A">
            <w:r w:rsidRPr="005804AB">
              <w:t>Product Quality</w:t>
            </w:r>
          </w:p>
        </w:tc>
        <w:tc>
          <w:tcPr>
            <w:tcW w:w="1872" w:type="dxa"/>
            <w:shd w:val="clear" w:color="auto" w:fill="auto"/>
            <w:tcMar>
              <w:top w:w="100" w:type="dxa"/>
              <w:left w:w="100" w:type="dxa"/>
              <w:bottom w:w="100" w:type="dxa"/>
              <w:right w:w="100" w:type="dxa"/>
            </w:tcMar>
          </w:tcPr>
          <w:p w:rsidRPr="005804AB" w:rsidR="00A71D3E" w:rsidP="003D0412" w:rsidRDefault="00A71D3E" w14:paraId="5B7FDD25"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55239733"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55764F03"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65F0DFC2" w14:textId="77777777">
            <w:r w:rsidRPr="005804AB">
              <w:t>Yes</w:t>
            </w:r>
          </w:p>
        </w:tc>
      </w:tr>
      <w:tr w:rsidRPr="005804AB" w:rsidR="00A71D3E" w:rsidTr="00EA5729" w14:paraId="72185973"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711A3B84" w14:textId="4809363B">
            <w:r w:rsidRPr="005804AB">
              <w:t>Technology and innovation</w:t>
            </w:r>
          </w:p>
        </w:tc>
        <w:tc>
          <w:tcPr>
            <w:tcW w:w="1872" w:type="dxa"/>
            <w:shd w:val="clear" w:color="auto" w:fill="auto"/>
            <w:tcMar>
              <w:top w:w="100" w:type="dxa"/>
              <w:left w:w="100" w:type="dxa"/>
              <w:bottom w:w="100" w:type="dxa"/>
              <w:right w:w="100" w:type="dxa"/>
            </w:tcMar>
          </w:tcPr>
          <w:p w:rsidRPr="005804AB" w:rsidR="00A71D3E" w:rsidP="003D0412" w:rsidRDefault="00A71D3E" w14:paraId="604D630B"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3C1B5E46"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4482E6A6"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0746FD2F" w14:textId="77777777">
            <w:r w:rsidRPr="005804AB">
              <w:t>Yes</w:t>
            </w:r>
          </w:p>
        </w:tc>
      </w:tr>
      <w:tr w:rsidRPr="005804AB" w:rsidR="00A71D3E" w:rsidTr="00EA5729" w14:paraId="56A83CE0"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7CC72F9E" w14:textId="24724589">
            <w:r w:rsidRPr="005804AB">
              <w:t>Marketing through digital assets</w:t>
            </w:r>
          </w:p>
        </w:tc>
        <w:tc>
          <w:tcPr>
            <w:tcW w:w="1872" w:type="dxa"/>
            <w:shd w:val="clear" w:color="auto" w:fill="auto"/>
            <w:tcMar>
              <w:top w:w="100" w:type="dxa"/>
              <w:left w:w="100" w:type="dxa"/>
              <w:bottom w:w="100" w:type="dxa"/>
              <w:right w:w="100" w:type="dxa"/>
            </w:tcMar>
          </w:tcPr>
          <w:p w:rsidRPr="005804AB" w:rsidR="00A71D3E" w:rsidP="003D0412" w:rsidRDefault="00A71D3E" w14:paraId="1CBDFED2"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65804BD3" w14:textId="77777777">
            <w:r w:rsidRPr="005804AB">
              <w:t>No</w:t>
            </w:r>
          </w:p>
        </w:tc>
        <w:tc>
          <w:tcPr>
            <w:tcW w:w="1872" w:type="dxa"/>
            <w:shd w:val="clear" w:color="auto" w:fill="auto"/>
            <w:tcMar>
              <w:top w:w="100" w:type="dxa"/>
              <w:left w:w="100" w:type="dxa"/>
              <w:bottom w:w="100" w:type="dxa"/>
              <w:right w:w="100" w:type="dxa"/>
            </w:tcMar>
          </w:tcPr>
          <w:p w:rsidRPr="005804AB" w:rsidR="00A71D3E" w:rsidP="003D0412" w:rsidRDefault="00A71D3E" w14:paraId="537CF9A5" w14:textId="77777777">
            <w:r w:rsidRPr="005804AB">
              <w:t>Yes</w:t>
            </w:r>
          </w:p>
        </w:tc>
        <w:tc>
          <w:tcPr>
            <w:tcW w:w="1872" w:type="dxa"/>
            <w:shd w:val="clear" w:color="auto" w:fill="auto"/>
            <w:tcMar>
              <w:top w:w="100" w:type="dxa"/>
              <w:left w:w="100" w:type="dxa"/>
              <w:bottom w:w="100" w:type="dxa"/>
              <w:right w:w="100" w:type="dxa"/>
            </w:tcMar>
          </w:tcPr>
          <w:p w:rsidRPr="005804AB" w:rsidR="00A71D3E" w:rsidP="003D0412" w:rsidRDefault="00A71D3E" w14:paraId="377F3134" w14:textId="77777777">
            <w:r w:rsidRPr="005804AB">
              <w:t>Yes</w:t>
            </w:r>
          </w:p>
        </w:tc>
      </w:tr>
    </w:tbl>
    <w:p w:rsidRPr="005804AB" w:rsidR="00030099" w:rsidP="003D0412" w:rsidRDefault="00030099" w14:paraId="62486C05" w14:textId="77777777"/>
    <w:p w:rsidRPr="005804AB" w:rsidR="00030099" w:rsidP="003D0412" w:rsidRDefault="00030099" w14:paraId="4101652C" w14:textId="77777777"/>
    <w:p w:rsidRPr="005804AB" w:rsidR="00030099" w:rsidP="003D0412" w:rsidRDefault="00030099" w14:paraId="4B99056E" w14:textId="77777777"/>
    <w:p w:rsidRPr="005804AB" w:rsidR="00030099" w:rsidP="000C32E8" w:rsidRDefault="00030099" w14:paraId="1299C43A" w14:textId="66B7A0D9">
      <w:pPr>
        <w:pStyle w:val="Heading1"/>
        <w:spacing w:line="276" w:lineRule="auto"/>
        <w:rPr>
          <w:rFonts w:ascii="Arial" w:hAnsi="Arial"/>
          <w:sz w:val="22"/>
          <w:szCs w:val="22"/>
        </w:rPr>
      </w:pPr>
    </w:p>
    <w:p w:rsidR="002B7522" w:rsidP="3FD23328" w:rsidRDefault="45BD847A" w14:paraId="363A8750" w14:textId="77777777">
      <w:pPr>
        <w:rPr>
          <w:b w:val="1"/>
          <w:bCs w:val="1"/>
        </w:rPr>
      </w:pPr>
      <w:r w:rsidR="3FD23328">
        <w:rPr/>
        <w:t xml:space="preserve">The above analysis of the resources and the capabilities of Simigeria Petru indicated that the resources in the company are valuable and organized. However, the resources and capabilities of Simigeria Petru are not rare and are inimitable as well. The product quality of Simigeria Petru is effective and capable of providing a competitive advantage to the company. The technology and innovation are capable of the company's growth and success. However, the marketing processes of Simigeria Petru are not rare and hence can face failure in the competitive </w:t>
      </w:r>
      <w:proofErr w:type="spellStart"/>
      <w:r w:rsidR="3FD23328">
        <w:rPr/>
        <w:t>advantage.Hence</w:t>
      </w:r>
      <w:proofErr w:type="spellEnd"/>
      <w:r w:rsidR="3FD23328">
        <w:rPr/>
        <w:t xml:space="preserve">, the resources and capabilities of Simigeria Petru are able to provide a competitive advantage due to its product quality and taste as well as marketing processes (Simigeria Petru, 2022). </w:t>
      </w:r>
      <w:r w:rsidR="3FD23328">
        <w:rPr>
          <w:b w:val="0"/>
          <w:bCs w:val="0"/>
        </w:rPr>
        <w:t>But</w:t>
      </w:r>
      <w:r w:rsidR="3FD23328">
        <w:rPr/>
        <w:t xml:space="preserve"> the company may next upgrade their strategies for the continuation of its competitive advantage. The company needs to improve its taste and varieties along with marketing processes for increasing its reputation.</w:t>
      </w:r>
    </w:p>
    <w:p w:rsidRPr="002B7522" w:rsidR="00A71D3E" w:rsidP="000C32E8" w:rsidRDefault="00A71D3E" w14:paraId="11C1C259" w14:textId="79E08AD2" w14:noSpellErr="1">
      <w:pPr>
        <w:pStyle w:val="Heading1"/>
        <w:spacing w:line="276" w:lineRule="auto"/>
        <w:rPr>
          <w:rFonts w:ascii="Arial" w:hAnsi="Arial"/>
          <w:b w:val="0"/>
          <w:bCs w:val="0"/>
          <w:sz w:val="22"/>
          <w:szCs w:val="22"/>
        </w:rPr>
      </w:pPr>
      <w:bookmarkStart w:name="_Toc2058591435" w:id="78019488"/>
      <w:r w:rsidRPr="3FD23328" w:rsidR="3FD23328">
        <w:rPr>
          <w:rFonts w:ascii="Arial" w:hAnsi="Arial"/>
          <w:sz w:val="22"/>
          <w:szCs w:val="22"/>
        </w:rPr>
        <w:t>Positioning map</w:t>
      </w:r>
      <w:bookmarkEnd w:id="78019488"/>
    </w:p>
    <w:p w:rsidRPr="005804AB" w:rsidR="00A71D3E" w:rsidP="003D0412" w:rsidRDefault="00A71D3E" w14:paraId="4DDBEF00" w14:textId="77777777">
      <w:r w:rsidRPr="005804AB">
        <w:rPr>
          <w:noProof/>
          <w:lang w:val="en-GB" w:eastAsia="en-GB"/>
        </w:rPr>
        <w:drawing>
          <wp:inline distT="114300" distB="114300" distL="114300" distR="114300" wp14:anchorId="7292D534" wp14:editId="07777777">
            <wp:extent cx="5943600" cy="367030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943600" cy="3670300"/>
                    </a:xfrm>
                    <a:prstGeom prst="rect">
                      <a:avLst/>
                    </a:prstGeom>
                  </pic:spPr>
                </pic:pic>
              </a:graphicData>
            </a:graphic>
          </wp:inline>
        </w:drawing>
      </w:r>
    </w:p>
    <w:p w:rsidRPr="005804AB" w:rsidR="00030099" w:rsidP="000C32E8" w:rsidRDefault="00030099" w14:paraId="3461D779" w14:textId="2DA2A03E">
      <w:pPr>
        <w:pStyle w:val="Heading1"/>
        <w:spacing w:line="276" w:lineRule="auto"/>
        <w:rPr>
          <w:rFonts w:ascii="Arial" w:hAnsi="Arial"/>
          <w:sz w:val="22"/>
          <w:szCs w:val="22"/>
        </w:rPr>
      </w:pPr>
    </w:p>
    <w:p w:rsidR="002B7522" w:rsidP="003D0412" w:rsidRDefault="45BD847A" w14:paraId="17A046C2" w14:textId="57D33680">
      <w:r w:rsidRPr="005804AB">
        <w:t xml:space="preserve">The direct competitors of Simigeria Petru in the UK are Dessert Gallery, CakeLove, Easy Tiger Bake Shop and One Girl Cookies. The competitors of Simigeria Petru are trying to compete with other bakery companies in the industry. The competitors of Simigeria Petru are competing with the quality and price of the products by the companies. The direct and indirect competitors of Simigeria Petru are </w:t>
      </w:r>
      <w:r w:rsidRPr="005804AB" w:rsidR="00370DBA">
        <w:rPr>
          <w:b/>
        </w:rPr>
        <w:t>competing</w:t>
      </w:r>
      <w:r w:rsidRPr="005804AB">
        <w:t xml:space="preserve"> through the application of the trends of marketing processes.</w:t>
      </w:r>
    </w:p>
    <w:p w:rsidR="00472188" w:rsidP="003D0412" w:rsidRDefault="00472188" w14:paraId="5CDEA97C" w14:textId="77777777"/>
    <w:p w:rsidR="00A71D3E" w:rsidP="003D0412" w:rsidRDefault="00A71D3E" w14:paraId="75BC46B6" w14:textId="5D09B0DF">
      <w:r w:rsidRPr="005804AB">
        <w:t>Competitive analysis</w:t>
      </w:r>
      <w:r w:rsidR="00472188">
        <w:t>:</w:t>
      </w:r>
    </w:p>
    <w:p w:rsidRPr="005804AB" w:rsidR="00472188" w:rsidP="003D0412" w:rsidRDefault="00472188" w14:paraId="0119FCF3" w14:textId="77777777"/>
    <w:tbl>
      <w:tblPr>
        <w:tblW w:w="9360" w:type="dxa"/>
        <w:tblInd w:w="1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Pr="005804AB" w:rsidR="00A71D3E" w:rsidTr="45BD847A" w14:paraId="56EDD0F5"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3CF2D8B6" w14:textId="77777777"/>
        </w:tc>
        <w:tc>
          <w:tcPr>
            <w:tcW w:w="1872" w:type="dxa"/>
            <w:shd w:val="clear" w:color="auto" w:fill="auto"/>
            <w:tcMar>
              <w:top w:w="100" w:type="dxa"/>
              <w:left w:w="100" w:type="dxa"/>
              <w:bottom w:w="100" w:type="dxa"/>
              <w:right w:w="100" w:type="dxa"/>
            </w:tcMar>
          </w:tcPr>
          <w:p w:rsidRPr="005804AB" w:rsidR="00A71D3E" w:rsidP="003D0412" w:rsidRDefault="45BD847A" w14:paraId="17F26ED0" w14:textId="36CC4614">
            <w:r w:rsidRPr="005804AB">
              <w:t>Simigeria Petru</w:t>
            </w:r>
          </w:p>
        </w:tc>
        <w:tc>
          <w:tcPr>
            <w:tcW w:w="1872" w:type="dxa"/>
            <w:shd w:val="clear" w:color="auto" w:fill="auto"/>
            <w:tcMar>
              <w:top w:w="100" w:type="dxa"/>
              <w:left w:w="100" w:type="dxa"/>
              <w:bottom w:w="100" w:type="dxa"/>
              <w:right w:w="100" w:type="dxa"/>
            </w:tcMar>
          </w:tcPr>
          <w:p w:rsidRPr="005804AB" w:rsidR="00A71D3E" w:rsidP="003D0412" w:rsidRDefault="00A71D3E" w14:paraId="5661FDC9" w14:textId="77777777">
            <w:r w:rsidRPr="005804AB">
              <w:t>Dessert Gallery</w:t>
            </w:r>
          </w:p>
        </w:tc>
        <w:tc>
          <w:tcPr>
            <w:tcW w:w="1872" w:type="dxa"/>
            <w:shd w:val="clear" w:color="auto" w:fill="auto"/>
            <w:tcMar>
              <w:top w:w="100" w:type="dxa"/>
              <w:left w:w="100" w:type="dxa"/>
              <w:bottom w:w="100" w:type="dxa"/>
              <w:right w:w="100" w:type="dxa"/>
            </w:tcMar>
          </w:tcPr>
          <w:p w:rsidRPr="005804AB" w:rsidR="00A71D3E" w:rsidP="003D0412" w:rsidRDefault="00A71D3E" w14:paraId="2FE50B8B" w14:textId="77777777">
            <w:r w:rsidRPr="005804AB">
              <w:t>CakeLove</w:t>
            </w:r>
          </w:p>
        </w:tc>
        <w:tc>
          <w:tcPr>
            <w:tcW w:w="1872" w:type="dxa"/>
            <w:shd w:val="clear" w:color="auto" w:fill="auto"/>
            <w:tcMar>
              <w:top w:w="100" w:type="dxa"/>
              <w:left w:w="100" w:type="dxa"/>
              <w:bottom w:w="100" w:type="dxa"/>
              <w:right w:w="100" w:type="dxa"/>
            </w:tcMar>
          </w:tcPr>
          <w:p w:rsidRPr="005804AB" w:rsidR="00A71D3E" w:rsidP="003D0412" w:rsidRDefault="00A71D3E" w14:paraId="19A30592" w14:textId="4C48BD9B">
            <w:r w:rsidRPr="005804AB">
              <w:t>Easy Tiger Bake Shop</w:t>
            </w:r>
          </w:p>
        </w:tc>
      </w:tr>
      <w:tr w:rsidRPr="005804AB" w:rsidR="00A71D3E" w:rsidTr="45BD847A" w14:paraId="706DED3C"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6BC6561E" w14:textId="77777777">
            <w:r w:rsidRPr="005804AB">
              <w:t>Product Quality</w:t>
            </w:r>
          </w:p>
        </w:tc>
        <w:tc>
          <w:tcPr>
            <w:tcW w:w="1872" w:type="dxa"/>
            <w:shd w:val="clear" w:color="auto" w:fill="auto"/>
            <w:tcMar>
              <w:top w:w="100" w:type="dxa"/>
              <w:left w:w="100" w:type="dxa"/>
              <w:bottom w:w="100" w:type="dxa"/>
              <w:right w:w="100" w:type="dxa"/>
            </w:tcMar>
          </w:tcPr>
          <w:p w:rsidRPr="005804AB" w:rsidR="00A71D3E" w:rsidP="003D0412" w:rsidRDefault="00A71D3E" w14:paraId="5475FAE1"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34F861E2"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1F88B1C6"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1E16C85B" w14:textId="77777777">
            <w:r w:rsidRPr="005804AB">
              <w:t>Low</w:t>
            </w:r>
          </w:p>
        </w:tc>
      </w:tr>
      <w:tr w:rsidRPr="005804AB" w:rsidR="00A71D3E" w:rsidTr="45BD847A" w14:paraId="4466FCB1"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30B0B07F" w14:textId="1D9ED2E1">
            <w:r w:rsidRPr="005804AB">
              <w:t>Product price</w:t>
            </w:r>
          </w:p>
        </w:tc>
        <w:tc>
          <w:tcPr>
            <w:tcW w:w="1872" w:type="dxa"/>
            <w:shd w:val="clear" w:color="auto" w:fill="auto"/>
            <w:tcMar>
              <w:top w:w="100" w:type="dxa"/>
              <w:left w:w="100" w:type="dxa"/>
              <w:bottom w:w="100" w:type="dxa"/>
              <w:right w:w="100" w:type="dxa"/>
            </w:tcMar>
          </w:tcPr>
          <w:p w:rsidRPr="005804AB" w:rsidR="00A71D3E" w:rsidP="003D0412" w:rsidRDefault="00A71D3E" w14:paraId="19497B9C" w14:textId="77777777">
            <w:r w:rsidRPr="005804AB">
              <w:t>Medium</w:t>
            </w:r>
          </w:p>
        </w:tc>
        <w:tc>
          <w:tcPr>
            <w:tcW w:w="1872" w:type="dxa"/>
            <w:shd w:val="clear" w:color="auto" w:fill="auto"/>
            <w:tcMar>
              <w:top w:w="100" w:type="dxa"/>
              <w:left w:w="100" w:type="dxa"/>
              <w:bottom w:w="100" w:type="dxa"/>
              <w:right w:w="100" w:type="dxa"/>
            </w:tcMar>
          </w:tcPr>
          <w:p w:rsidRPr="005804AB" w:rsidR="00A71D3E" w:rsidP="003D0412" w:rsidRDefault="00A71D3E" w14:paraId="48765B1D" w14:textId="710CC6F8">
            <w:r w:rsidRPr="005804AB">
              <w:t>High</w:t>
            </w:r>
          </w:p>
        </w:tc>
        <w:tc>
          <w:tcPr>
            <w:tcW w:w="1872" w:type="dxa"/>
            <w:shd w:val="clear" w:color="auto" w:fill="auto"/>
            <w:tcMar>
              <w:top w:w="100" w:type="dxa"/>
              <w:left w:w="100" w:type="dxa"/>
              <w:bottom w:w="100" w:type="dxa"/>
              <w:right w:w="100" w:type="dxa"/>
            </w:tcMar>
          </w:tcPr>
          <w:p w:rsidRPr="005804AB" w:rsidR="00A71D3E" w:rsidP="003D0412" w:rsidRDefault="00A71D3E" w14:paraId="7E177962" w14:textId="77777777">
            <w:r w:rsidRPr="005804AB">
              <w:t>High</w:t>
            </w:r>
          </w:p>
        </w:tc>
        <w:tc>
          <w:tcPr>
            <w:tcW w:w="1872" w:type="dxa"/>
            <w:shd w:val="clear" w:color="auto" w:fill="auto"/>
            <w:tcMar>
              <w:top w:w="100" w:type="dxa"/>
              <w:left w:w="100" w:type="dxa"/>
              <w:bottom w:w="100" w:type="dxa"/>
              <w:right w:w="100" w:type="dxa"/>
            </w:tcMar>
          </w:tcPr>
          <w:p w:rsidRPr="005804AB" w:rsidR="00A71D3E" w:rsidP="003D0412" w:rsidRDefault="00A71D3E" w14:paraId="43467FBA" w14:textId="77777777">
            <w:r w:rsidRPr="005804AB">
              <w:t>Low</w:t>
            </w:r>
          </w:p>
        </w:tc>
      </w:tr>
      <w:tr w:rsidRPr="005804AB" w:rsidR="00A71D3E" w:rsidTr="45BD847A" w14:paraId="5FF4B2B7"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20A4DB43" w14:textId="123A1201">
            <w:r w:rsidRPr="005804AB">
              <w:t>Services</w:t>
            </w:r>
          </w:p>
        </w:tc>
        <w:tc>
          <w:tcPr>
            <w:tcW w:w="1872" w:type="dxa"/>
            <w:shd w:val="clear" w:color="auto" w:fill="auto"/>
            <w:tcMar>
              <w:top w:w="100" w:type="dxa"/>
              <w:left w:w="100" w:type="dxa"/>
              <w:bottom w:w="100" w:type="dxa"/>
              <w:right w:w="100" w:type="dxa"/>
            </w:tcMar>
          </w:tcPr>
          <w:p w:rsidRPr="005804AB" w:rsidR="00A71D3E" w:rsidP="003D0412" w:rsidRDefault="00A71D3E" w14:paraId="7E7B4A04"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50E23AE6" w14:textId="77777777">
            <w:r w:rsidRPr="005804AB">
              <w:t>Medium</w:t>
            </w:r>
          </w:p>
        </w:tc>
        <w:tc>
          <w:tcPr>
            <w:tcW w:w="1872" w:type="dxa"/>
            <w:shd w:val="clear" w:color="auto" w:fill="auto"/>
            <w:tcMar>
              <w:top w:w="100" w:type="dxa"/>
              <w:left w:w="100" w:type="dxa"/>
              <w:bottom w:w="100" w:type="dxa"/>
              <w:right w:w="100" w:type="dxa"/>
            </w:tcMar>
          </w:tcPr>
          <w:p w:rsidRPr="005804AB" w:rsidR="00A71D3E" w:rsidP="003D0412" w:rsidRDefault="00A71D3E" w14:paraId="30971912"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0770D6A3" w14:textId="77777777">
            <w:r w:rsidRPr="005804AB">
              <w:t>Medium</w:t>
            </w:r>
          </w:p>
        </w:tc>
      </w:tr>
      <w:tr w:rsidRPr="005804AB" w:rsidR="00A71D3E" w:rsidTr="45BD847A" w14:paraId="5DD29E99" w14:textId="77777777">
        <w:trPr>
          <w:cantSplit/>
          <w:tblHeader/>
        </w:trPr>
        <w:tc>
          <w:tcPr>
            <w:tcW w:w="1872" w:type="dxa"/>
            <w:shd w:val="clear" w:color="auto" w:fill="auto"/>
            <w:tcMar>
              <w:top w:w="100" w:type="dxa"/>
              <w:left w:w="100" w:type="dxa"/>
              <w:bottom w:w="100" w:type="dxa"/>
              <w:right w:w="100" w:type="dxa"/>
            </w:tcMar>
          </w:tcPr>
          <w:p w:rsidRPr="005804AB" w:rsidR="00A71D3E" w:rsidP="003D0412" w:rsidRDefault="00A71D3E" w14:paraId="68F807E8" w14:textId="58D17838">
            <w:r w:rsidRPr="005804AB">
              <w:t>Marketing processes</w:t>
            </w:r>
          </w:p>
        </w:tc>
        <w:tc>
          <w:tcPr>
            <w:tcW w:w="1872" w:type="dxa"/>
            <w:shd w:val="clear" w:color="auto" w:fill="auto"/>
            <w:tcMar>
              <w:top w:w="100" w:type="dxa"/>
              <w:left w:w="100" w:type="dxa"/>
              <w:bottom w:w="100" w:type="dxa"/>
              <w:right w:w="100" w:type="dxa"/>
            </w:tcMar>
          </w:tcPr>
          <w:p w:rsidRPr="005804AB" w:rsidR="00A71D3E" w:rsidP="003D0412" w:rsidRDefault="00A71D3E" w14:paraId="7112F433"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2308C397"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5DE50D2C" w14:textId="77777777">
            <w:r w:rsidRPr="005804AB">
              <w:t>Strong</w:t>
            </w:r>
          </w:p>
        </w:tc>
        <w:tc>
          <w:tcPr>
            <w:tcW w:w="1872" w:type="dxa"/>
            <w:shd w:val="clear" w:color="auto" w:fill="auto"/>
            <w:tcMar>
              <w:top w:w="100" w:type="dxa"/>
              <w:left w:w="100" w:type="dxa"/>
              <w:bottom w:w="100" w:type="dxa"/>
              <w:right w:w="100" w:type="dxa"/>
            </w:tcMar>
          </w:tcPr>
          <w:p w:rsidRPr="005804AB" w:rsidR="00A71D3E" w:rsidP="003D0412" w:rsidRDefault="00A71D3E" w14:paraId="76CF873B" w14:textId="77777777">
            <w:r w:rsidRPr="005804AB">
              <w:t>Strong</w:t>
            </w:r>
          </w:p>
        </w:tc>
      </w:tr>
    </w:tbl>
    <w:p w:rsidR="00472188" w:rsidP="003D0412" w:rsidRDefault="00472188" w14:paraId="282EB5F9" w14:textId="77777777"/>
    <w:p w:rsidRPr="005804AB" w:rsidR="00A71D3E" w:rsidP="003D0412" w:rsidRDefault="45BD847A" w14:paraId="08737A3D" w14:textId="11348DC0">
      <w:pPr>
        <w:rPr>
          <w:b/>
        </w:rPr>
      </w:pPr>
      <w:r w:rsidRPr="005804AB">
        <w:t xml:space="preserve">The bakery company and its competitors are analyzed on the basis of the product quality, product price, services as well as marketing processes. The above analysis indicates that Simigeria Petru has strong product quality with medium pricing of the company products. In </w:t>
      </w:r>
      <w:r w:rsidRPr="005804AB">
        <w:lastRenderedPageBreak/>
        <w:t xml:space="preserve">addition, the service </w:t>
      </w:r>
      <w:r w:rsidRPr="005804AB" w:rsidR="002B7522">
        <w:rPr>
          <w:b/>
        </w:rPr>
        <w:t>delivery,</w:t>
      </w:r>
      <w:r w:rsidRPr="005804AB">
        <w:t xml:space="preserve"> and the marketing processes of Simigeria Petru are strong as well. However, the competitors of Simigeria Petru vary from strong </w:t>
      </w:r>
      <w:r w:rsidRPr="005804AB" w:rsidR="002B7522">
        <w:rPr>
          <w:b/>
        </w:rPr>
        <w:t>too</w:t>
      </w:r>
      <w:r w:rsidRPr="005804AB">
        <w:t xml:space="preserve"> low.</w:t>
      </w:r>
    </w:p>
    <w:p w:rsidR="002B7522" w:rsidP="000C32E8" w:rsidRDefault="00A71D3E" w14:paraId="7C9AF455" w14:textId="77777777" w14:noSpellErr="1">
      <w:pPr>
        <w:pStyle w:val="Heading1"/>
        <w:spacing w:line="276" w:lineRule="auto"/>
        <w:rPr>
          <w:rFonts w:ascii="Arial" w:hAnsi="Arial"/>
          <w:sz w:val="22"/>
          <w:szCs w:val="22"/>
        </w:rPr>
      </w:pPr>
      <w:bookmarkStart w:name="_Toc1392644442" w:id="1252698938"/>
      <w:r w:rsidRPr="3FD23328" w:rsidR="3FD23328">
        <w:rPr>
          <w:rFonts w:ascii="Arial" w:hAnsi="Arial"/>
          <w:sz w:val="22"/>
          <w:szCs w:val="22"/>
        </w:rPr>
        <w:t>Porter’s five forces</w:t>
      </w:r>
      <w:bookmarkEnd w:id="1252698938"/>
    </w:p>
    <w:p w:rsidRPr="002B7522" w:rsidR="00A71D3E" w:rsidP="003D0412" w:rsidRDefault="45BD847A" w14:paraId="5D6E8D09" w14:textId="0BE21DB9">
      <w:pPr>
        <w:rPr>
          <w:b/>
        </w:rPr>
      </w:pPr>
      <w:r w:rsidRPr="005804AB">
        <w:t>The impact of the five forces on the marketing process and business continuity along with the expansion of Simigeria Petru will be analyzed in the section:</w:t>
      </w:r>
    </w:p>
    <w:p w:rsidR="003D0412" w:rsidP="003D0412" w:rsidRDefault="003D0412" w14:paraId="7FC16F68" w14:textId="77777777"/>
    <w:p w:rsidRPr="005804AB" w:rsidR="00A71D3E" w:rsidP="003D0412" w:rsidRDefault="00A71D3E" w14:paraId="4B23004F" w14:textId="1B073D25">
      <w:r w:rsidRPr="005804AB">
        <w:t>Bargaining power of suppliers: High</w:t>
      </w:r>
    </w:p>
    <w:p w:rsidRPr="005804AB" w:rsidR="00A71D3E" w:rsidP="003D0412" w:rsidRDefault="00A71D3E" w14:paraId="1A8A301B" w14:textId="77777777">
      <w:pPr>
        <w:rPr>
          <w:b/>
        </w:rPr>
      </w:pPr>
      <w:r w:rsidRPr="005804AB">
        <w:t>Bargaining power of customers: High</w:t>
      </w:r>
    </w:p>
    <w:p w:rsidR="003D0412" w:rsidP="003D0412" w:rsidRDefault="003D0412" w14:paraId="721B43DC" w14:textId="77777777"/>
    <w:p w:rsidR="002B7522" w:rsidP="003D0412" w:rsidRDefault="45BD847A" w14:paraId="4D041C5E" w14:textId="65225B73">
      <w:r w:rsidRPr="005804AB">
        <w:t xml:space="preserve">The above analysis indicated that the bargaining power of the suppliers as well as the customers for Simigeria Petru is high. The suppliers give raw materials to the company that are used by the bakery company to make products. However, if the demands of the suppliers are not maintained by the company leaders, the suppliers can opt out of providing raw materials to the company. Hence, the bargaining power of Simigeria Petru is high as the company gets raw materials of good quality and standard from their </w:t>
      </w:r>
      <w:r w:rsidRPr="005804AB" w:rsidR="002B7522">
        <w:rPr>
          <w:b/>
        </w:rPr>
        <w:t>suppliers</w:t>
      </w:r>
      <w:r w:rsidRPr="005804AB">
        <w:t xml:space="preserve"> (Simigeria Petru, 2022). On the other hand, the demands of the customers are not accepted by Simigeria Petru, the customers may opt for another company for their bakery products. Hence, the bargaining power of the customers is also high in the case of Simigeria Petru.</w:t>
      </w:r>
    </w:p>
    <w:p w:rsidR="003D0412" w:rsidP="003D0412" w:rsidRDefault="003D0412" w14:paraId="35C1C153" w14:textId="77777777"/>
    <w:p w:rsidRPr="005804AB" w:rsidR="00A71D3E" w:rsidP="003D0412" w:rsidRDefault="00A71D3E" w14:paraId="2070F644" w14:textId="34943BAA">
      <w:r w:rsidRPr="005804AB">
        <w:t>Competitive rivalry: Medium</w:t>
      </w:r>
    </w:p>
    <w:p w:rsidRPr="005804AB" w:rsidR="00A71D3E" w:rsidP="003D0412" w:rsidRDefault="00A71D3E" w14:paraId="6D6E50A5" w14:textId="77777777">
      <w:r w:rsidRPr="005804AB">
        <w:t>The threat of new entrants: Medium</w:t>
      </w:r>
    </w:p>
    <w:p w:rsidRPr="005804AB" w:rsidR="00A71D3E" w:rsidP="003D0412" w:rsidRDefault="00A71D3E" w14:paraId="0BB9C2C6" w14:textId="77777777">
      <w:pPr>
        <w:rPr>
          <w:b/>
        </w:rPr>
      </w:pPr>
      <w:r w:rsidRPr="005804AB">
        <w:t>The threat of substitutes: Low</w:t>
      </w:r>
    </w:p>
    <w:p w:rsidRPr="005804AB" w:rsidR="00030099" w:rsidP="000C32E8" w:rsidRDefault="00000000" w14:paraId="62EBF3C5" w14:textId="4E8F651B">
      <w:pPr>
        <w:pStyle w:val="Normal1"/>
        <w:jc w:val="both"/>
      </w:pPr>
      <w:r>
        <w:pict w14:anchorId="19B1A18D">
          <v:group id="Group 3" style="width:238.45pt;height:204.6pt;mso-position-horizontal-relative:char;mso-position-vertical-relative:line" coordsize="57334,52292" o:spid="_x0000_s104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57334;height:49866;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">
              <v:imagedata o:title="" r:id="rId11"/>
            </v:shape>
            <v:shapetype id="_x0000_t202" coordsize="21600,21600" o:spt="202" path="m,l,21600r21600,l21600,xe">
              <v:stroke joinstyle="miter"/>
              <v:path gradientshapeok="t" o:connecttype="rect"/>
            </v:shapetype>
            <v:shape id="Text Box 2" style="position:absolute;top:49866;width:57334;height:2426;visibility:visible;mso-wrap-style:square;v-text-anchor:top" o:spid="_x0000_s105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v:textbox style="mso-next-textbox:#Text Box 2">
                <w:txbxContent>
                  <w:p w:rsidRPr="003E2AF2" w:rsidR="003E2AF2" w:rsidP="003E2AF2" w:rsidRDefault="00000000" w14:paraId="1A4CA8B4" w14:textId="7F9C2E99">
                    <w:pPr>
                      <w:rPr>
                        <w:sz w:val="18"/>
                        <w:szCs w:val="18"/>
                      </w:rPr>
                    </w:pPr>
                    <w:hyperlink w:history="1" r:id="rId12">
                      <w:r w:rsidRPr="003E2AF2" w:rsidR="003E2AF2">
                        <w:rPr>
                          <w:rStyle w:val="Hyperlink"/>
                          <w:sz w:val="18"/>
                          <w:szCs w:val="18"/>
                        </w:rPr>
                        <w:t>This Photo</w:t>
                      </w:r>
                    </w:hyperlink>
                    <w:r w:rsidRPr="003E2AF2" w:rsidR="003E2AF2">
                      <w:rPr>
                        <w:sz w:val="18"/>
                        <w:szCs w:val="18"/>
                      </w:rPr>
                      <w:t xml:space="preserve"> by Unknown Author is licensed under </w:t>
                    </w:r>
                    <w:hyperlink w:history="1" r:id="rId13">
                      <w:r w:rsidRPr="003E2AF2" w:rsidR="003E2AF2">
                        <w:rPr>
                          <w:rStyle w:val="Hyperlink"/>
                          <w:sz w:val="18"/>
                          <w:szCs w:val="18"/>
                        </w:rPr>
                        <w:t>CC BY-SA-NC</w:t>
                      </w:r>
                    </w:hyperlink>
                  </w:p>
                </w:txbxContent>
              </v:textbox>
            </v:shape>
            <w10:anchorlock/>
          </v:group>
        </w:pict>
      </w:r>
    </w:p>
    <w:p w:rsidR="003D0412" w:rsidP="003D0412" w:rsidRDefault="003D0412" w14:paraId="4A796887" w14:textId="77777777"/>
    <w:p w:rsidRPr="005804AB" w:rsidR="007C623B" w:rsidP="003D0412" w:rsidRDefault="45BD847A" w14:paraId="56A10B62" w14:textId="0A2BB989">
      <w:pPr>
        <w:rPr>
          <w:b/>
        </w:rPr>
      </w:pPr>
      <w:r w:rsidRPr="005804AB">
        <w:t>The analysis indicated that competitive rivalry and the threat of new entrants have a medium impact on the marketing processes and expansion of Simigeria Petru in the UK. On the other hand, the analysis also demonstrated the low potential of substitutes in impacting the growth and competitive advantage of Simigeria Petru.</w:t>
      </w:r>
    </w:p>
    <w:p w:rsidR="003D0412" w:rsidP="003D0412" w:rsidRDefault="003D0412" w14:paraId="12B8969A" w14:textId="77777777">
      <w:pPr>
        <w:rPr>
          <w:lang w:val="en-GB"/>
        </w:rPr>
      </w:pPr>
    </w:p>
    <w:p w:rsidRPr="005804AB" w:rsidR="0050369D" w:rsidP="003D0412" w:rsidRDefault="00ED7B85" w14:paraId="195369EF" w14:textId="2EABDFE1">
      <w:pPr>
        <w:rPr>
          <w:lang w:val="en-GB"/>
        </w:rPr>
      </w:pPr>
      <w:r w:rsidRPr="005804AB">
        <w:rPr>
          <w:lang w:val="en-GB"/>
        </w:rPr>
        <w:t>Macro Environmental factors</w:t>
      </w:r>
    </w:p>
    <w:p w:rsidRPr="005804AB" w:rsidR="0050369D" w:rsidP="003D0412" w:rsidRDefault="00ED7B85" w14:paraId="1041C1A2" w14:textId="3172664F">
      <w:pPr>
        <w:rPr>
          <w:lang w:val="en-GB"/>
        </w:rPr>
      </w:pPr>
      <w:r w:rsidRPr="005804AB">
        <w:rPr>
          <w:lang w:val="en-GB"/>
        </w:rPr>
        <w:t>PESTLE Analysis of the UK:</w:t>
      </w:r>
    </w:p>
    <w:p w:rsidRPr="005804AB" w:rsidR="00472188" w:rsidP="00472188" w:rsidRDefault="00472188" w14:paraId="7E4A9578" w14:textId="034B8648" w14:noSpellErr="1">
      <w:pPr>
        <w:pStyle w:val="Heading2"/>
        <w:spacing w:line="276" w:lineRule="auto"/>
        <w:rPr>
          <w:rFonts w:ascii="Arial" w:hAnsi="Arial"/>
          <w:sz w:val="22"/>
          <w:szCs w:val="22"/>
          <w:lang w:val="en-GB"/>
        </w:rPr>
      </w:pPr>
      <w:bookmarkStart w:name="_Toc1057245517" w:id="586182575"/>
      <w:r w:rsidRPr="3FD23328" w:rsidR="3FD23328">
        <w:rPr>
          <w:rFonts w:ascii="Arial" w:hAnsi="Arial"/>
          <w:sz w:val="22"/>
          <w:szCs w:val="22"/>
          <w:lang w:val="en-GB"/>
        </w:rPr>
        <w:t>Political</w:t>
      </w:r>
      <w:r w:rsidRPr="3FD23328" w:rsidR="3FD23328">
        <w:rPr>
          <w:rFonts w:ascii="Arial" w:hAnsi="Arial"/>
          <w:sz w:val="22"/>
          <w:szCs w:val="22"/>
          <w:lang w:val="en-GB"/>
        </w:rPr>
        <w:t xml:space="preserve"> </w:t>
      </w:r>
      <w:bookmarkEnd w:id="586182575"/>
    </w:p>
    <w:p w:rsidR="003D0412" w:rsidP="003D0412" w:rsidRDefault="003D0412" w14:paraId="2E4BA420" w14:textId="77777777">
      <w:pPr>
        <w:rPr>
          <w:lang w:val="en-GB"/>
        </w:rPr>
      </w:pPr>
    </w:p>
    <w:p w:rsidRPr="005804AB" w:rsidR="0050369D" w:rsidP="003D0412" w:rsidRDefault="00ED7B85" w14:paraId="51D308D5" w14:textId="722DF5D5">
      <w:pPr>
        <w:rPr>
          <w:rFonts w:eastAsia="Times New Roman"/>
          <w:color w:val="000000"/>
          <w:lang w:val="en-GB"/>
        </w:rPr>
      </w:pPr>
      <w:r w:rsidRPr="005804AB">
        <w:rPr>
          <w:rFonts w:eastAsia="Times New Roman"/>
          <w:color w:val="000000"/>
          <w:lang w:val="en-GB"/>
        </w:rPr>
        <w:t>The impact of BREXIT is still affecting the international trade in Britain</w:t>
      </w:r>
      <w:r w:rsidR="00A85B2A">
        <w:rPr>
          <w:rFonts w:eastAsia="Times New Roman"/>
          <w:color w:val="000000"/>
          <w:lang w:val="en-GB"/>
        </w:rPr>
        <w:t xml:space="preserve">. </w:t>
      </w:r>
      <w:r w:rsidRPr="005804AB">
        <w:rPr>
          <w:rFonts w:eastAsia="Times New Roman"/>
          <w:color w:val="000000"/>
          <w:lang w:val="en-GB"/>
        </w:rPr>
        <w:t>The UK-EU trade has bounced back in 2020 by 18% (BBC News, 2021)</w:t>
      </w:r>
      <w:r w:rsidR="00A85B2A">
        <w:rPr>
          <w:rFonts w:eastAsia="Times New Roman"/>
          <w:color w:val="000000"/>
          <w:lang w:val="en-GB"/>
        </w:rPr>
        <w:t xml:space="preserve">. </w:t>
      </w:r>
      <w:r w:rsidRPr="005804AB">
        <w:rPr>
          <w:rFonts w:eastAsia="Times New Roman"/>
          <w:color w:val="000000"/>
          <w:lang w:val="en-GB"/>
        </w:rPr>
        <w:t>The ratio of Political stability has been reported to increase by 90% on 2022’s August (TRADING ECONOMICS, 2022) </w:t>
      </w:r>
      <w:r w:rsidR="00A85B2A">
        <w:rPr>
          <w:rFonts w:eastAsia="Times New Roman"/>
          <w:color w:val="000000"/>
          <w:lang w:val="en-GB"/>
        </w:rPr>
        <w:t xml:space="preserve">. </w:t>
      </w:r>
      <w:r w:rsidRPr="005804AB">
        <w:rPr>
          <w:rFonts w:eastAsia="Times New Roman"/>
          <w:color w:val="000000"/>
          <w:lang w:val="en-GB"/>
        </w:rPr>
        <w:t>However, the country is recovering from the impact of Brexit, and the political stability is increasing which is a positive sign for international business.</w:t>
      </w:r>
    </w:p>
    <w:p w:rsidRPr="005804AB" w:rsidR="0050369D" w:rsidP="003D0412" w:rsidRDefault="00ED7B85" w14:paraId="7BE9649D" w14:textId="416BF769">
      <w:pPr>
        <w:rPr>
          <w:rFonts w:eastAsia="Times New Roman"/>
          <w:color w:val="000000"/>
          <w:lang w:val="en-GB"/>
        </w:rPr>
      </w:pPr>
      <w:r w:rsidRPr="005804AB">
        <w:rPr>
          <w:rFonts w:eastAsia="Times New Roman"/>
          <w:color w:val="000000"/>
          <w:lang w:val="en-GB"/>
        </w:rPr>
        <w:t>Brexit has impacted the political condition of the country due to which the political stability of the company was disrupted, but the increasing ratio of political stability is showing hope for opening the door of international business</w:t>
      </w:r>
    </w:p>
    <w:p w:rsidRPr="005804AB" w:rsidR="009C6396" w:rsidP="003D0412" w:rsidRDefault="009C6396" w14:paraId="6D98A12B" w14:textId="05F647A5">
      <w:pPr>
        <w:rPr>
          <w:rFonts w:eastAsia="Times New Roman"/>
          <w:lang w:val="en-GB"/>
        </w:rPr>
      </w:pPr>
    </w:p>
    <w:p w:rsidRPr="005804AB" w:rsidR="0050369D" w:rsidP="000C32E8" w:rsidRDefault="00ED7B85" w14:paraId="477653BA" w14:textId="55ABBDAA" w14:noSpellErr="1">
      <w:pPr>
        <w:pStyle w:val="Heading2"/>
        <w:spacing w:line="276" w:lineRule="auto"/>
        <w:rPr>
          <w:rFonts w:ascii="Arial" w:hAnsi="Arial"/>
          <w:sz w:val="22"/>
          <w:szCs w:val="22"/>
          <w:lang w:val="en-GB"/>
        </w:rPr>
      </w:pPr>
      <w:bookmarkStart w:name="_Toc860801374" w:id="2103029616"/>
      <w:r w:rsidRPr="3FD23328" w:rsidR="3FD23328">
        <w:rPr>
          <w:rFonts w:ascii="Arial" w:hAnsi="Arial"/>
          <w:sz w:val="22"/>
          <w:szCs w:val="22"/>
          <w:lang w:val="en-GB"/>
        </w:rPr>
        <w:t>Economic</w:t>
      </w:r>
      <w:bookmarkEnd w:id="2103029616"/>
    </w:p>
    <w:p w:rsidRPr="005804AB" w:rsidR="0050369D" w:rsidP="000C32E8" w:rsidRDefault="00ED7B85" w14:paraId="331EAA5E" w14:textId="2760E9D5">
      <w:pPr>
        <w:jc w:val="both"/>
        <w:textAlignment w:val="baseline"/>
        <w:rPr>
          <w:rFonts w:eastAsia="Times New Roman"/>
          <w:color w:val="000000"/>
          <w:lang w:val="en-GB"/>
        </w:rPr>
      </w:pPr>
      <w:r w:rsidRPr="005804AB">
        <w:rPr>
          <w:rFonts w:eastAsia="Times New Roman"/>
          <w:color w:val="000000"/>
          <w:lang w:val="en-GB"/>
        </w:rPr>
        <w:t>“Foreign Direct Investment (FDI)” policies of the UK have helped a lot the country to maintain its economic stability during Covid</w:t>
      </w:r>
      <w:r w:rsidR="00A85B2A">
        <w:rPr>
          <w:rFonts w:eastAsia="Times New Roman"/>
          <w:color w:val="000000"/>
          <w:lang w:val="en-GB"/>
        </w:rPr>
        <w:t xml:space="preserve">. </w:t>
      </w:r>
      <w:r w:rsidRPr="005804AB">
        <w:rPr>
          <w:rFonts w:eastAsia="Times New Roman"/>
          <w:color w:val="000000"/>
          <w:lang w:val="en-GB"/>
        </w:rPr>
        <w:t>FDI policies of this country will not create any obstacles for the company to expand its business in this country</w:t>
      </w:r>
      <w:r w:rsidR="00A85B2A">
        <w:rPr>
          <w:rFonts w:eastAsia="Times New Roman"/>
          <w:color w:val="000000"/>
          <w:lang w:val="en-GB"/>
        </w:rPr>
        <w:t xml:space="preserve">. </w:t>
      </w:r>
      <w:r w:rsidRPr="005804AB">
        <w:rPr>
          <w:rFonts w:eastAsia="Times New Roman"/>
          <w:color w:val="000000"/>
          <w:lang w:val="en-GB"/>
        </w:rPr>
        <w:t>Present FDI credits of the UK have increased between 2017-2018 by “6.6 Billion Euros”, and “4.0 Billion Euros” (Office for National Statistics, 2021).</w:t>
      </w:r>
      <w:r w:rsidR="00A85B2A">
        <w:rPr>
          <w:rFonts w:eastAsia="Times New Roman"/>
          <w:color w:val="000000"/>
          <w:lang w:val="en-GB"/>
        </w:rPr>
        <w:t xml:space="preserve"> </w:t>
      </w:r>
      <w:r w:rsidRPr="005804AB">
        <w:rPr>
          <w:rFonts w:eastAsia="Times New Roman"/>
          <w:color w:val="000000"/>
          <w:lang w:val="en-GB"/>
        </w:rPr>
        <w:t>The increasing GDP rate of the country can give a massive scope to the company to expand its business in this nation. This country's present GDP rate is 7.44%, and 3.75% in 2021, and 2022 which proves its positive economic growth in the future that can increase the market scope of this company (Statista, 2022).</w:t>
      </w:r>
    </w:p>
    <w:p w:rsidRPr="005804AB" w:rsidR="0050369D" w:rsidP="000C32E8" w:rsidRDefault="45BD847A" w14:paraId="1846AD00" w14:textId="683CD9EC">
      <w:pPr>
        <w:jc w:val="both"/>
        <w:rPr>
          <w:rFonts w:eastAsia="Times New Roman"/>
          <w:color w:val="000000"/>
          <w:lang w:val="en-GB"/>
        </w:rPr>
      </w:pPr>
      <w:r w:rsidRPr="005804AB">
        <w:rPr>
          <w:rFonts w:eastAsia="Times New Roman"/>
          <w:color w:val="000000" w:themeColor="text1"/>
          <w:lang w:val="en-GB"/>
        </w:rPr>
        <w:t>The positive FDI and increasing GDP rate of the UK has created enormous scope for foreign companies to expand their business in this country. Increasing FDI credits has proved that the country is welcoming other foreign organisations to expand their business in this country.</w:t>
      </w:r>
    </w:p>
    <w:p w:rsidRPr="005804AB" w:rsidR="00260375" w:rsidP="000C32E8" w:rsidRDefault="00260375" w14:paraId="2946DB82" w14:textId="4BF764D3">
      <w:pPr>
        <w:jc w:val="both"/>
        <w:rPr>
          <w:rFonts w:eastAsia="Times New Roman"/>
          <w:lang w:val="en-GB"/>
        </w:rPr>
      </w:pPr>
    </w:p>
    <w:p w:rsidRPr="005804AB" w:rsidR="0050369D" w:rsidP="000C32E8" w:rsidRDefault="00ED7B85" w14:paraId="3CD50455" w14:textId="29FA3B40" w14:noSpellErr="1">
      <w:pPr>
        <w:pStyle w:val="Heading2"/>
        <w:spacing w:line="276" w:lineRule="auto"/>
        <w:rPr>
          <w:rFonts w:ascii="Arial" w:hAnsi="Arial"/>
          <w:sz w:val="22"/>
          <w:szCs w:val="22"/>
          <w:lang w:val="en-GB"/>
        </w:rPr>
      </w:pPr>
      <w:bookmarkStart w:name="_Toc905489849" w:id="776177102"/>
      <w:r w:rsidRPr="3FD23328" w:rsidR="3FD23328">
        <w:rPr>
          <w:rFonts w:ascii="Arial" w:hAnsi="Arial"/>
          <w:sz w:val="22"/>
          <w:szCs w:val="22"/>
          <w:lang w:val="en-GB"/>
        </w:rPr>
        <w:t>Social, and Technological:</w:t>
      </w:r>
      <w:bookmarkEnd w:id="776177102"/>
    </w:p>
    <w:p w:rsidRPr="005804AB" w:rsidR="0050369D" w:rsidP="000C32E8" w:rsidRDefault="00ED7B85" w14:paraId="0BB51822" w14:textId="46B5CA73">
      <w:pPr>
        <w:jc w:val="both"/>
        <w:textAlignment w:val="baseline"/>
        <w:rPr>
          <w:rFonts w:eastAsia="Times New Roman"/>
          <w:color w:val="000000"/>
          <w:lang w:val="en-GB"/>
        </w:rPr>
      </w:pPr>
      <w:r w:rsidRPr="005804AB">
        <w:rPr>
          <w:rFonts w:eastAsia="Times New Roman"/>
          <w:color w:val="000000"/>
          <w:lang w:val="en-GB"/>
        </w:rPr>
        <w:t xml:space="preserve">The Romanian </w:t>
      </w:r>
      <w:r w:rsidRPr="005804AB" w:rsidR="002B7522">
        <w:rPr>
          <w:rFonts w:eastAsia="Times New Roman"/>
          <w:color w:val="000000"/>
          <w:lang w:val="en-GB"/>
        </w:rPr>
        <w:t>Pretzel</w:t>
      </w:r>
      <w:r w:rsidRPr="005804AB">
        <w:rPr>
          <w:rFonts w:eastAsia="Times New Roman"/>
          <w:color w:val="000000"/>
          <w:lang w:val="en-GB"/>
        </w:rPr>
        <w:t xml:space="preserve"> company can get a huge customer base in terms of entering the UK as the people of this country are very fond of these kinds of products.</w:t>
      </w:r>
      <w:r w:rsidR="007B716D">
        <w:rPr>
          <w:rFonts w:eastAsia="Times New Roman"/>
          <w:color w:val="000000"/>
          <w:lang w:val="en-GB"/>
        </w:rPr>
        <w:t xml:space="preserve"> </w:t>
      </w:r>
      <w:r w:rsidRPr="005804AB">
        <w:rPr>
          <w:rFonts w:eastAsia="Times New Roman"/>
          <w:color w:val="000000"/>
          <w:lang w:val="en-GB"/>
        </w:rPr>
        <w:t xml:space="preserve">As per the research findings obtained from Statista (2021), the sales percentage of cakes, pastry, and other bread products has increased the revenue up to “6.1 </w:t>
      </w:r>
      <w:r w:rsidRPr="005804AB" w:rsidR="002B7522">
        <w:rPr>
          <w:rFonts w:eastAsia="Times New Roman"/>
          <w:color w:val="000000"/>
          <w:lang w:val="en-GB"/>
        </w:rPr>
        <w:t>billion</w:t>
      </w:r>
      <w:r w:rsidRPr="005804AB">
        <w:rPr>
          <w:rFonts w:eastAsia="Times New Roman"/>
          <w:color w:val="000000"/>
          <w:lang w:val="en-GB"/>
        </w:rPr>
        <w:t xml:space="preserve"> British Pounds” (Statista, 2021).</w:t>
      </w:r>
      <w:r w:rsidR="007B716D">
        <w:rPr>
          <w:rFonts w:eastAsia="Times New Roman"/>
          <w:color w:val="000000"/>
          <w:lang w:val="en-GB"/>
        </w:rPr>
        <w:t xml:space="preserve"> </w:t>
      </w:r>
      <w:r w:rsidRPr="005804AB">
        <w:rPr>
          <w:rFonts w:eastAsia="Times New Roman"/>
          <w:color w:val="000000"/>
          <w:lang w:val="en-GB"/>
        </w:rPr>
        <w:t>After the fourth industrial revolution, the usage of different pieces of machinery in all the industries of the country has increased because the country is developing technologically</w:t>
      </w:r>
      <w:r w:rsidR="007B716D">
        <w:rPr>
          <w:rFonts w:eastAsia="Times New Roman"/>
          <w:color w:val="000000"/>
          <w:lang w:val="en-GB"/>
        </w:rPr>
        <w:t xml:space="preserve">. </w:t>
      </w:r>
      <w:r w:rsidRPr="005804AB">
        <w:rPr>
          <w:rFonts w:eastAsia="Times New Roman"/>
          <w:color w:val="000000"/>
          <w:lang w:val="en-GB"/>
        </w:rPr>
        <w:t xml:space="preserve">The use of digital media in marketing, and the influence of different “social media platforms” in marketing prove the change of technology in the marketing aspects of the UK that has increased the scope </w:t>
      </w:r>
      <w:proofErr w:type="spellStart"/>
      <w:r w:rsidRPr="005804AB">
        <w:rPr>
          <w:rFonts w:eastAsia="Times New Roman"/>
          <w:color w:val="000000"/>
          <w:lang w:val="en-GB"/>
        </w:rPr>
        <w:t>o</w:t>
      </w:r>
      <w:proofErr w:type="spellEnd"/>
      <w:r w:rsidRPr="005804AB">
        <w:rPr>
          <w:rFonts w:eastAsia="Times New Roman"/>
          <w:color w:val="000000"/>
          <w:lang w:val="en-GB"/>
        </w:rPr>
        <w:t xml:space="preserve"> foreign trade as well as domestic trade (</w:t>
      </w:r>
      <w:proofErr w:type="spellStart"/>
      <w:r w:rsidRPr="005804AB">
        <w:rPr>
          <w:rFonts w:eastAsia="Times New Roman"/>
          <w:color w:val="000000"/>
          <w:lang w:val="en-GB"/>
        </w:rPr>
        <w:t>Ponzoa</w:t>
      </w:r>
      <w:proofErr w:type="spellEnd"/>
      <w:r w:rsidRPr="005804AB">
        <w:rPr>
          <w:rFonts w:eastAsia="Times New Roman"/>
          <w:color w:val="000000"/>
          <w:lang w:val="en-GB"/>
        </w:rPr>
        <w:t>, and Erdmann, 2021).</w:t>
      </w:r>
    </w:p>
    <w:p w:rsidRPr="005804AB" w:rsidR="0050369D" w:rsidP="000C32E8" w:rsidRDefault="45BD847A" w14:paraId="23834354" w14:textId="01812228">
      <w:pPr>
        <w:jc w:val="both"/>
        <w:rPr>
          <w:rFonts w:eastAsia="Times New Roman"/>
          <w:color w:val="000000"/>
          <w:lang w:val="en-GB"/>
        </w:rPr>
      </w:pPr>
      <w:r w:rsidRPr="005804AB">
        <w:rPr>
          <w:rFonts w:eastAsia="Times New Roman"/>
          <w:color w:val="000000" w:themeColor="text1"/>
          <w:lang w:val="en-GB"/>
        </w:rPr>
        <w:t>From the increasing sales percentage of the cakes, and pastry products in the market of the UK, it can be said that the population of this country is very fond of these products. Analysing the usage of e-commerce in the business of the UK, the company should increase its capability to promote its business through digital media.</w:t>
      </w:r>
    </w:p>
    <w:p w:rsidRPr="005804AB" w:rsidR="00C528E3" w:rsidP="000C32E8" w:rsidRDefault="00C528E3" w14:paraId="5997CC1D" w14:textId="65FF3D0D">
      <w:pPr>
        <w:jc w:val="both"/>
        <w:rPr>
          <w:rFonts w:eastAsia="Times New Roman"/>
          <w:lang w:val="en-GB"/>
        </w:rPr>
      </w:pPr>
    </w:p>
    <w:p w:rsidRPr="005804AB" w:rsidR="0050369D" w:rsidP="000C32E8" w:rsidRDefault="00ED7B85" w14:paraId="25E32169" w14:textId="60602DC6" w14:noSpellErr="1">
      <w:pPr>
        <w:pStyle w:val="Heading2"/>
        <w:spacing w:line="276" w:lineRule="auto"/>
        <w:rPr>
          <w:rFonts w:ascii="Arial" w:hAnsi="Arial"/>
          <w:sz w:val="22"/>
          <w:szCs w:val="22"/>
          <w:lang w:val="en-GB"/>
        </w:rPr>
      </w:pPr>
      <w:bookmarkStart w:name="_Toc432474373" w:id="2121980563"/>
      <w:r w:rsidRPr="3FD23328" w:rsidR="3FD23328">
        <w:rPr>
          <w:rFonts w:ascii="Arial" w:hAnsi="Arial"/>
          <w:sz w:val="22"/>
          <w:szCs w:val="22"/>
          <w:lang w:val="en-GB"/>
        </w:rPr>
        <w:t>Legal, and Environmental:</w:t>
      </w:r>
      <w:bookmarkEnd w:id="2121980563"/>
    </w:p>
    <w:p w:rsidRPr="005804AB" w:rsidR="0050369D" w:rsidP="000C32E8" w:rsidRDefault="00ED7B85" w14:paraId="42A48A29" w14:textId="77777777">
      <w:pPr>
        <w:jc w:val="both"/>
        <w:textAlignment w:val="baseline"/>
        <w:rPr>
          <w:rFonts w:eastAsia="Times New Roman"/>
          <w:b/>
          <w:bCs/>
          <w:color w:val="000000"/>
          <w:lang w:val="en-GB"/>
        </w:rPr>
      </w:pPr>
      <w:r w:rsidRPr="005804AB">
        <w:rPr>
          <w:rFonts w:eastAsia="Times New Roman"/>
          <w:b/>
          <w:bCs/>
          <w:color w:val="000000"/>
          <w:lang w:val="en-GB"/>
        </w:rPr>
        <w:t xml:space="preserve">“The Consumer Rights Act 2015” of the UK </w:t>
      </w:r>
      <w:r w:rsidRPr="005804AB">
        <w:rPr>
          <w:rFonts w:eastAsia="Times New Roman"/>
          <w:color w:val="000000"/>
          <w:lang w:val="en-GB"/>
        </w:rPr>
        <w:t>gives the right to the customers to file a complaint against the buyer if any kind of problems occurred regarding purchasing (legislation.gov.uk, 2015).</w:t>
      </w:r>
    </w:p>
    <w:p w:rsidRPr="005804AB" w:rsidR="0050369D" w:rsidP="000C32E8" w:rsidRDefault="00ED7B85" w14:paraId="59D08C11" w14:textId="77777777">
      <w:pPr>
        <w:jc w:val="both"/>
        <w:textAlignment w:val="baseline"/>
        <w:rPr>
          <w:rFonts w:eastAsia="Times New Roman"/>
          <w:color w:val="000000"/>
          <w:lang w:val="en-GB"/>
        </w:rPr>
      </w:pPr>
      <w:r w:rsidRPr="005804AB">
        <w:rPr>
          <w:rFonts w:eastAsia="Times New Roman"/>
          <w:color w:val="000000"/>
          <w:lang w:val="en-GB"/>
        </w:rPr>
        <w:t>"The Data Protection Act 2018" of the UK protects securing the personal data of an individual user in a business, and this context is important for trading because the concept of e-commerce involves collecting data of customers online (legislation.gov.uk, 2018)</w:t>
      </w:r>
    </w:p>
    <w:p w:rsidRPr="005804AB" w:rsidR="0050369D" w:rsidP="000C32E8" w:rsidRDefault="00ED7B85" w14:paraId="44C65B0C" w14:textId="77777777">
      <w:pPr>
        <w:jc w:val="both"/>
        <w:textAlignment w:val="baseline"/>
        <w:rPr>
          <w:rFonts w:eastAsia="Times New Roman"/>
          <w:b/>
          <w:bCs/>
          <w:color w:val="000000"/>
          <w:lang w:val="en-GB"/>
        </w:rPr>
      </w:pPr>
      <w:r w:rsidRPr="005804AB">
        <w:rPr>
          <w:rFonts w:eastAsia="Times New Roman"/>
          <w:color w:val="000000"/>
          <w:lang w:val="en-GB"/>
        </w:rPr>
        <w:t xml:space="preserve">Presently, the approach of green marketing in this country is focusing on environmental sustainability because of the increasing pollution rate (Lin </w:t>
      </w:r>
      <w:r w:rsidRPr="005804AB">
        <w:rPr>
          <w:rFonts w:eastAsia="Times New Roman"/>
          <w:i/>
          <w:iCs/>
          <w:color w:val="000000"/>
          <w:lang w:val="en-GB"/>
        </w:rPr>
        <w:t>et al</w:t>
      </w:r>
      <w:r w:rsidRPr="005804AB">
        <w:rPr>
          <w:rFonts w:eastAsia="Times New Roman"/>
          <w:color w:val="000000"/>
          <w:lang w:val="en-GB"/>
        </w:rPr>
        <w:t>. 2018)</w:t>
      </w:r>
    </w:p>
    <w:p w:rsidRPr="005804AB" w:rsidR="0050369D" w:rsidP="000C32E8" w:rsidRDefault="00ED7B85" w14:paraId="1CCBFB8C" w14:textId="52080FD4">
      <w:pPr>
        <w:jc w:val="both"/>
        <w:textAlignment w:val="baseline"/>
        <w:rPr>
          <w:rFonts w:eastAsia="Times New Roman"/>
          <w:color w:val="000000"/>
          <w:lang w:val="en-GB"/>
        </w:rPr>
      </w:pPr>
      <w:r w:rsidRPr="005804AB">
        <w:rPr>
          <w:rFonts w:eastAsia="Times New Roman"/>
          <w:color w:val="000000"/>
          <w:lang w:val="en-GB"/>
        </w:rPr>
        <w:t>Green marketing reduces the number of carbon emissions and focuses on increasing environmental sustainability by promoting eco-friendly products.</w:t>
      </w:r>
    </w:p>
    <w:p w:rsidRPr="005804AB" w:rsidR="0050369D" w:rsidP="000C32E8" w:rsidRDefault="45BD847A" w14:paraId="4ED53627" w14:textId="1A5413CE">
      <w:pPr>
        <w:jc w:val="both"/>
        <w:rPr>
          <w:rFonts w:eastAsia="Times New Roman"/>
          <w:color w:val="000000"/>
          <w:lang w:val="en-GB"/>
        </w:rPr>
      </w:pPr>
      <w:r w:rsidRPr="005804AB">
        <w:rPr>
          <w:rFonts w:eastAsia="Times New Roman"/>
          <w:color w:val="000000" w:themeColor="text1"/>
          <w:lang w:val="en-GB"/>
        </w:rPr>
        <w:t>Therefore, the laws of the country are very specific and strict for the companies because the country always wants to protect the right of customers. The approach of green marketing is indicating sustainable business by protecting the environment of this country.</w:t>
      </w:r>
    </w:p>
    <w:p w:rsidRPr="005804AB" w:rsidR="000131D8" w:rsidP="000C32E8" w:rsidRDefault="000131D8" w14:paraId="110FFD37" w14:textId="0BD6079F">
      <w:pPr>
        <w:jc w:val="both"/>
        <w:rPr>
          <w:rFonts w:eastAsia="Times New Roman"/>
          <w:lang w:val="en-GB"/>
        </w:rPr>
      </w:pPr>
    </w:p>
    <w:p w:rsidRPr="005804AB" w:rsidR="00CC0C8F" w:rsidP="000C32E8" w:rsidRDefault="00CC0C8F" w14:paraId="6B699379" w14:textId="77777777">
      <w:pPr>
        <w:jc w:val="both"/>
        <w:rPr>
          <w:rFonts w:eastAsia="Times New Roman"/>
          <w:b/>
          <w:lang w:val="en-GB"/>
        </w:rPr>
      </w:pPr>
    </w:p>
    <w:p w:rsidRPr="007B716D" w:rsidR="00C2496D" w:rsidP="000C32E8" w:rsidRDefault="00C2496D" w14:paraId="4F8B2E4B" w14:textId="1FE5EF9F" w14:noSpellErr="1">
      <w:pPr>
        <w:pStyle w:val="Heading1"/>
        <w:spacing w:line="276" w:lineRule="auto"/>
        <w:rPr>
          <w:rFonts w:ascii="Arial" w:hAnsi="Arial"/>
          <w:sz w:val="22"/>
          <w:szCs w:val="22"/>
        </w:rPr>
      </w:pPr>
      <w:bookmarkStart w:name="_Toc879456168" w:id="794579915"/>
      <w:r w:rsidRPr="3FD23328" w:rsidR="3FD23328">
        <w:rPr>
          <w:rFonts w:ascii="Arial" w:hAnsi="Arial"/>
          <w:sz w:val="22"/>
          <w:szCs w:val="22"/>
        </w:rPr>
        <w:t>Market Entry Alternatives</w:t>
      </w:r>
      <w:bookmarkEnd w:id="794579915"/>
    </w:p>
    <w:p w:rsidRPr="005804AB" w:rsidR="00030099" w:rsidP="000C32E8" w:rsidRDefault="00030099" w14:paraId="3FE9F23F" w14:textId="2CEF27D1">
      <w:pPr>
        <w:jc w:val="both"/>
        <w:rPr>
          <w:rFonts w:eastAsia="Times New Roman"/>
        </w:rPr>
      </w:pPr>
    </w:p>
    <w:p w:rsidRPr="005804AB" w:rsidR="00C2496D" w:rsidP="000C32E8" w:rsidRDefault="45BD847A" w14:paraId="62A98B7B" w14:textId="68FE70E0">
      <w:pPr>
        <w:jc w:val="both"/>
        <w:rPr>
          <w:rFonts w:eastAsia="Times New Roman"/>
        </w:rPr>
      </w:pPr>
      <w:r w:rsidRPr="005804AB">
        <w:rPr>
          <w:rFonts w:eastAsia="Times New Roman"/>
        </w:rPr>
        <w:t>The chosen market entry method for Simigeria Petru is direct exporting. This involves the direct export of the bakery products to the target customers of the UK (</w:t>
      </w:r>
      <w:proofErr w:type="spellStart"/>
      <w:r w:rsidRPr="005804AB">
        <w:rPr>
          <w:rFonts w:eastAsia="Times New Roman"/>
        </w:rPr>
        <w:t>Falahat</w:t>
      </w:r>
      <w:proofErr w:type="spellEnd"/>
      <w:r w:rsidRPr="005804AB">
        <w:rPr>
          <w:rFonts w:eastAsia="Times New Roman"/>
        </w:rPr>
        <w:t xml:space="preserve"> </w:t>
      </w:r>
      <w:r w:rsidRPr="005804AB">
        <w:rPr>
          <w:rFonts w:eastAsia="Times New Roman"/>
          <w:i/>
          <w:iCs/>
        </w:rPr>
        <w:t>et al</w:t>
      </w:r>
      <w:r w:rsidRPr="005804AB">
        <w:rPr>
          <w:rFonts w:eastAsia="Times New Roman"/>
        </w:rPr>
        <w:t>., 2020). Direct sales are included in the market entry methods of Simigeria Petru for expansion.</w:t>
      </w:r>
    </w:p>
    <w:p w:rsidRPr="007B716D" w:rsidR="00C2496D" w:rsidP="000C32E8" w:rsidRDefault="00C2496D" w14:paraId="02C9EF6E" w14:textId="01F2E911">
      <w:pPr>
        <w:jc w:val="both"/>
        <w:rPr>
          <w:rFonts w:eastAsia="Times New Roman"/>
        </w:rPr>
      </w:pPr>
    </w:p>
    <w:p w:rsidRPr="005804AB" w:rsidR="00C2496D" w:rsidP="000C32E8" w:rsidRDefault="45BD847A" w14:paraId="0738BA93" w14:textId="26889855">
      <w:pPr>
        <w:jc w:val="both"/>
        <w:rPr>
          <w:rFonts w:eastAsia="Times New Roman"/>
        </w:rPr>
      </w:pPr>
      <w:r w:rsidRPr="005804AB">
        <w:rPr>
          <w:rFonts w:eastAsia="Times New Roman"/>
        </w:rPr>
        <w:t xml:space="preserve">Simigeria Petru needs to establish its own retail presence in the UK market for expanding its sales and growth of revenue. Several advantages are observed for the chosen market strategy (Popescu </w:t>
      </w:r>
      <w:r w:rsidRPr="005804AB">
        <w:rPr>
          <w:rFonts w:eastAsia="Times New Roman"/>
          <w:i/>
          <w:iCs/>
        </w:rPr>
        <w:t>et al.,</w:t>
      </w:r>
      <w:r w:rsidRPr="005804AB">
        <w:rPr>
          <w:rFonts w:eastAsia="Times New Roman"/>
        </w:rPr>
        <w:t xml:space="preserve"> 2021). Simigeria Petru can select foreign representatives in the UK market. Simigeria Petru can adopt a direct exporting strategy for testing products in international markets. The use of direct exports is helpful in protecting the company's patents, goodwill, trademarks and other intangible assets (Tien and Ngoc, 2019).</w:t>
      </w:r>
    </w:p>
    <w:p w:rsidRPr="005804AB" w:rsidR="00C2496D" w:rsidP="000C32E8" w:rsidRDefault="00C2496D" w14:paraId="6C4E7DD5" w14:textId="06CC8DD0">
      <w:pPr>
        <w:jc w:val="both"/>
        <w:rPr>
          <w:rFonts w:eastAsia="Times New Roman"/>
          <w:b/>
        </w:rPr>
      </w:pPr>
    </w:p>
    <w:p w:rsidRPr="007B716D" w:rsidR="00C2496D" w:rsidP="000C32E8" w:rsidRDefault="00C2496D" w14:paraId="28A09C0F" w14:textId="762E59CA">
      <w:pPr>
        <w:jc w:val="both"/>
        <w:rPr>
          <w:rFonts w:eastAsia="Times New Roman"/>
          <w:b/>
        </w:rPr>
      </w:pPr>
      <w:r w:rsidRPr="005804AB">
        <w:rPr>
          <w:rFonts w:eastAsia="Times New Roman"/>
          <w:b/>
        </w:rPr>
        <w:t>Risks associated with direct exporting:</w:t>
      </w:r>
    </w:p>
    <w:p w:rsidRPr="005804AB" w:rsidR="00030099" w:rsidP="000C32E8" w:rsidRDefault="00030099" w14:paraId="08CE6F91" w14:textId="79BB0847">
      <w:pPr>
        <w:jc w:val="both"/>
        <w:rPr>
          <w:rFonts w:eastAsia="Times New Roman"/>
        </w:rPr>
      </w:pPr>
    </w:p>
    <w:p w:rsidRPr="005804AB" w:rsidR="00C2496D" w:rsidP="000C32E8" w:rsidRDefault="45BD847A" w14:paraId="7FB490DF" w14:textId="6148CE31">
      <w:pPr>
        <w:jc w:val="both"/>
        <w:rPr>
          <w:rFonts w:eastAsia="Times New Roman"/>
        </w:rPr>
      </w:pPr>
      <w:r w:rsidRPr="005804AB">
        <w:rPr>
          <w:rFonts w:eastAsia="Times New Roman"/>
        </w:rPr>
        <w:t xml:space="preserve">Risks associated with direct exporting are higher costs, larger risks of facing loss, difficulty in the maintenance of company stocks, huge distribution costs as well as too much dependence on the distributors (Schroeder </w:t>
      </w:r>
      <w:r w:rsidRPr="005804AB">
        <w:rPr>
          <w:rFonts w:eastAsia="Times New Roman"/>
          <w:i/>
          <w:iCs/>
        </w:rPr>
        <w:t>et al.</w:t>
      </w:r>
      <w:r w:rsidRPr="005804AB">
        <w:rPr>
          <w:rFonts w:eastAsia="Times New Roman"/>
        </w:rPr>
        <w:t>, 2019).</w:t>
      </w:r>
    </w:p>
    <w:p w:rsidR="002B7522" w:rsidP="000C32E8" w:rsidRDefault="002B7522" w14:paraId="5C9D9F1D" w14:textId="77777777">
      <w:pPr>
        <w:pStyle w:val="Heading1"/>
        <w:spacing w:line="276" w:lineRule="auto"/>
        <w:rPr>
          <w:rFonts w:ascii="Arial" w:hAnsi="Arial"/>
          <w:sz w:val="22"/>
          <w:szCs w:val="22"/>
        </w:rPr>
      </w:pPr>
    </w:p>
    <w:p w:rsidR="002B7522" w:rsidP="000C32E8" w:rsidRDefault="002B7522" w14:paraId="35F0C9C7" w14:textId="77777777">
      <w:pPr>
        <w:pStyle w:val="Heading1"/>
        <w:spacing w:line="276" w:lineRule="auto"/>
        <w:rPr>
          <w:rFonts w:ascii="Arial" w:hAnsi="Arial"/>
          <w:sz w:val="22"/>
          <w:szCs w:val="22"/>
        </w:rPr>
      </w:pPr>
    </w:p>
    <w:p w:rsidRPr="005804AB" w:rsidR="00C2496D" w:rsidP="000C32E8" w:rsidRDefault="00C2496D" w14:paraId="06724CE0" w14:textId="25EDFC32" w14:noSpellErr="1">
      <w:pPr>
        <w:pStyle w:val="Heading1"/>
        <w:spacing w:line="276" w:lineRule="auto"/>
        <w:rPr>
          <w:rFonts w:ascii="Arial" w:hAnsi="Arial"/>
          <w:sz w:val="22"/>
          <w:szCs w:val="22"/>
        </w:rPr>
      </w:pPr>
      <w:bookmarkStart w:name="_Toc1935911120" w:id="382409878"/>
      <w:r w:rsidRPr="3FD23328" w:rsidR="3FD23328">
        <w:rPr>
          <w:rFonts w:ascii="Arial" w:hAnsi="Arial"/>
          <w:sz w:val="22"/>
          <w:szCs w:val="22"/>
        </w:rPr>
        <w:t>Conclusion</w:t>
      </w:r>
      <w:bookmarkEnd w:id="382409878"/>
    </w:p>
    <w:p w:rsidRPr="005804AB" w:rsidR="00CC0C8F" w:rsidP="000C32E8" w:rsidRDefault="45BD847A" w14:paraId="6E6E3CB2" w14:textId="2B057D9D">
      <w:pPr>
        <w:jc w:val="both"/>
        <w:rPr>
          <w:rFonts w:eastAsia="Times New Roman"/>
          <w:lang w:val="en-GB"/>
        </w:rPr>
      </w:pPr>
      <w:r w:rsidRPr="005804AB">
        <w:rPr>
          <w:rFonts w:eastAsia="Times New Roman"/>
        </w:rPr>
        <w:t xml:space="preserve">The above presentation indicated that the expansion of Simigeria Petru in the UK will be positively impacted by the demand for the company products in the UK and the macro environment of the UK. In addition, the strategies of gaining a competitive advantage and </w:t>
      </w:r>
      <w:r w:rsidRPr="005804AB">
        <w:rPr>
          <w:rFonts w:eastAsia="Times New Roman"/>
        </w:rPr>
        <w:lastRenderedPageBreak/>
        <w:t>using appropriate market entry modes are done by the pretzel and bakery company in the UK.</w:t>
      </w:r>
    </w:p>
    <w:p w:rsidRPr="005804AB" w:rsidR="00CC0C8F" w:rsidP="000C32E8" w:rsidRDefault="00ED7B85" w14:paraId="6BB9E253" w14:textId="77777777">
      <w:pPr>
        <w:jc w:val="both"/>
        <w:rPr>
          <w:rFonts w:eastAsia="Times New Roman"/>
          <w:b/>
          <w:lang w:val="en-GB"/>
        </w:rPr>
      </w:pPr>
      <w:r w:rsidRPr="005804AB">
        <w:rPr>
          <w:rFonts w:eastAsia="Times New Roman"/>
          <w:b/>
          <w:lang w:val="en-GB"/>
        </w:rPr>
        <w:br w:type="page"/>
      </w:r>
    </w:p>
    <w:p w:rsidRPr="005804AB" w:rsidR="006B22BB" w:rsidP="000C32E8" w:rsidRDefault="00ED7B85" w14:paraId="0DF43999" w14:textId="77777777" w14:noSpellErr="1">
      <w:pPr>
        <w:pStyle w:val="Heading1"/>
        <w:spacing w:line="276" w:lineRule="auto"/>
        <w:rPr>
          <w:rFonts w:ascii="Arial" w:hAnsi="Arial"/>
          <w:sz w:val="22"/>
          <w:szCs w:val="22"/>
          <w:lang w:val="en-GB"/>
        </w:rPr>
      </w:pPr>
      <w:bookmarkStart w:name="_Toc538415244" w:id="1353204941"/>
      <w:r w:rsidRPr="3FD23328" w:rsidR="3FD23328">
        <w:rPr>
          <w:rFonts w:ascii="Arial" w:hAnsi="Arial"/>
          <w:sz w:val="22"/>
          <w:szCs w:val="22"/>
          <w:lang w:val="en-GB"/>
        </w:rPr>
        <w:t>References:</w:t>
      </w:r>
      <w:bookmarkEnd w:id="1353204941"/>
    </w:p>
    <w:p w:rsidRPr="005804AB" w:rsidR="00A5411D" w:rsidP="000C32E8" w:rsidRDefault="45BD847A" w14:paraId="10FFBFD0" w14:textId="25002E5C">
      <w:pPr>
        <w:pStyle w:val="Normal1"/>
        <w:jc w:val="both"/>
        <w:rPr>
          <w:rFonts w:eastAsia="Times New Roman"/>
          <w:lang w:val="en-GB"/>
        </w:rPr>
      </w:pPr>
      <w:r w:rsidRPr="005804AB">
        <w:rPr>
          <w:rFonts w:eastAsia="Times New Roman"/>
          <w:lang w:val="en-GB"/>
        </w:rPr>
        <w:t xml:space="preserve">Faisal Islam. 2021. </w:t>
      </w:r>
      <w:r w:rsidRPr="005804AB">
        <w:rPr>
          <w:rFonts w:eastAsia="Times New Roman"/>
          <w:i/>
          <w:iCs/>
          <w:lang w:val="en-GB"/>
        </w:rPr>
        <w:t>Brexit: One year on, the economic impact is starting to show</w:t>
      </w:r>
      <w:r w:rsidRPr="005804AB">
        <w:rPr>
          <w:rFonts w:eastAsia="Times New Roman"/>
          <w:lang w:val="en-GB"/>
        </w:rPr>
        <w:t>. BBC NEWS.  Available at. https://www.bbc.com/news/business-59761292. [Accessed: 22 August 2022]</w:t>
      </w:r>
    </w:p>
    <w:p w:rsidRPr="005804AB" w:rsidR="00A5411D" w:rsidP="000C32E8" w:rsidRDefault="00A5411D" w14:paraId="32DA9A4E" w14:textId="77777777">
      <w:pPr>
        <w:pStyle w:val="Normal1"/>
        <w:jc w:val="both"/>
        <w:rPr>
          <w:rFonts w:eastAsia="Times New Roman"/>
        </w:rPr>
      </w:pPr>
      <w:proofErr w:type="spellStart"/>
      <w:r w:rsidRPr="005804AB">
        <w:rPr>
          <w:rFonts w:eastAsia="Times New Roman"/>
        </w:rPr>
        <w:t>Falahat</w:t>
      </w:r>
      <w:proofErr w:type="spellEnd"/>
      <w:r w:rsidRPr="005804AB">
        <w:rPr>
          <w:rFonts w:eastAsia="Times New Roman"/>
        </w:rPr>
        <w:t xml:space="preserve">, M., </w:t>
      </w:r>
      <w:proofErr w:type="spellStart"/>
      <w:r w:rsidRPr="005804AB">
        <w:rPr>
          <w:rFonts w:eastAsia="Times New Roman"/>
        </w:rPr>
        <w:t>Ramayah</w:t>
      </w:r>
      <w:proofErr w:type="spellEnd"/>
      <w:r w:rsidRPr="005804AB">
        <w:rPr>
          <w:rFonts w:eastAsia="Times New Roman"/>
        </w:rPr>
        <w:t xml:space="preserve">, T., Soto-Acosta, P. and Lee, Y.Y., 2020. SMEs internationalization: The role of product innovation, market intelligence, pricing and marketing communication capabilities as drivers of SMEs’ international performance. </w:t>
      </w:r>
      <w:r w:rsidRPr="005804AB">
        <w:rPr>
          <w:rFonts w:eastAsia="Times New Roman"/>
          <w:i/>
        </w:rPr>
        <w:t>Technological Forecasting and Social Change</w:t>
      </w:r>
      <w:r w:rsidRPr="005804AB">
        <w:rPr>
          <w:rFonts w:eastAsia="Times New Roman"/>
        </w:rPr>
        <w:t xml:space="preserve">, </w:t>
      </w:r>
      <w:r w:rsidRPr="005804AB">
        <w:rPr>
          <w:rFonts w:eastAsia="Times New Roman"/>
          <w:i/>
        </w:rPr>
        <w:t>152</w:t>
      </w:r>
      <w:r w:rsidRPr="005804AB">
        <w:rPr>
          <w:rFonts w:eastAsia="Times New Roman"/>
        </w:rPr>
        <w:t xml:space="preserve">, p.119908. </w:t>
      </w:r>
      <w:hyperlink w:history="1" r:id="rId14">
        <w:r w:rsidRPr="005804AB">
          <w:rPr>
            <w:rStyle w:val="Hyperlink"/>
            <w:rFonts w:eastAsia="Times New Roman"/>
            <w:color w:val="auto"/>
            <w:u w:val="none"/>
          </w:rPr>
          <w:t>https://www.academia.edu/download/63819424/SMEs_internationalization20200703-9830-h0qldp.pdf</w:t>
        </w:r>
      </w:hyperlink>
    </w:p>
    <w:p w:rsidRPr="005804AB" w:rsidR="00A5411D" w:rsidP="000C32E8" w:rsidRDefault="00A5411D" w14:paraId="15FB02E0" w14:textId="77777777">
      <w:pPr>
        <w:pStyle w:val="Normal1"/>
        <w:jc w:val="both"/>
        <w:rPr>
          <w:rFonts w:eastAsia="Times New Roman"/>
          <w:bCs/>
          <w:lang w:val="en-GB"/>
        </w:rPr>
      </w:pPr>
      <w:r w:rsidRPr="005804AB">
        <w:rPr>
          <w:rFonts w:eastAsia="Times New Roman"/>
          <w:bCs/>
          <w:lang w:val="en-GB"/>
        </w:rPr>
        <w:t xml:space="preserve">legistation.gov.uk. 2015. </w:t>
      </w:r>
      <w:r w:rsidRPr="005804AB">
        <w:rPr>
          <w:rFonts w:eastAsia="Times New Roman"/>
          <w:bCs/>
          <w:i/>
          <w:lang w:val="en-GB"/>
        </w:rPr>
        <w:t>Consumer Rights Act 2015</w:t>
      </w:r>
      <w:r w:rsidRPr="005804AB">
        <w:rPr>
          <w:rFonts w:eastAsia="Times New Roman"/>
          <w:bCs/>
          <w:lang w:val="en-GB"/>
        </w:rPr>
        <w:t>. Available at. https://www.legislation.gov.uk/ukpga/2015/15/contents/enacted. [Accessed: 21 August 2022]</w:t>
      </w:r>
    </w:p>
    <w:p w:rsidRPr="005804AB" w:rsidR="00A5411D" w:rsidP="000C32E8" w:rsidRDefault="00A5411D" w14:paraId="6FB73189" w14:textId="77777777">
      <w:pPr>
        <w:pStyle w:val="Normal1"/>
        <w:jc w:val="both"/>
        <w:rPr>
          <w:rFonts w:eastAsia="Times New Roman"/>
          <w:bCs/>
          <w:lang w:val="en-GB"/>
        </w:rPr>
      </w:pPr>
      <w:r w:rsidRPr="005804AB">
        <w:rPr>
          <w:rFonts w:eastAsia="Times New Roman"/>
          <w:bCs/>
          <w:lang w:val="en-GB"/>
        </w:rPr>
        <w:t xml:space="preserve">legistation.gov.uk. 2018. </w:t>
      </w:r>
      <w:r w:rsidRPr="005804AB">
        <w:rPr>
          <w:rFonts w:eastAsia="Times New Roman"/>
          <w:bCs/>
          <w:i/>
          <w:lang w:val="en-GB"/>
        </w:rPr>
        <w:t>Data Protection Act 2018</w:t>
      </w:r>
      <w:r w:rsidRPr="005804AB">
        <w:rPr>
          <w:rFonts w:eastAsia="Times New Roman"/>
          <w:bCs/>
          <w:lang w:val="en-GB"/>
        </w:rPr>
        <w:t>. Available at. https://www.legislation.gov.uk/ukpga/2018/12/contents/enacted. [Accessed: 21 August 2022]</w:t>
      </w:r>
    </w:p>
    <w:p w:rsidRPr="005804AB" w:rsidR="00A5411D" w:rsidP="000C32E8" w:rsidRDefault="00A5411D" w14:paraId="48FAEE88" w14:textId="77777777">
      <w:pPr>
        <w:pStyle w:val="Normal1"/>
        <w:jc w:val="both"/>
        <w:rPr>
          <w:rFonts w:eastAsia="Times New Roman"/>
          <w:bCs/>
          <w:lang w:val="en-GB"/>
        </w:rPr>
      </w:pPr>
      <w:r w:rsidRPr="005804AB">
        <w:rPr>
          <w:rFonts w:eastAsia="Times New Roman"/>
          <w:bCs/>
          <w:lang w:val="en-GB"/>
        </w:rPr>
        <w:t xml:space="preserve">Lin, Y., Yang, S., </w:t>
      </w:r>
      <w:proofErr w:type="spellStart"/>
      <w:r w:rsidRPr="005804AB">
        <w:rPr>
          <w:rFonts w:eastAsia="Times New Roman"/>
          <w:bCs/>
          <w:lang w:val="en-GB"/>
        </w:rPr>
        <w:t>Hanifah</w:t>
      </w:r>
      <w:proofErr w:type="spellEnd"/>
      <w:r w:rsidRPr="005804AB">
        <w:rPr>
          <w:rFonts w:eastAsia="Times New Roman"/>
          <w:bCs/>
          <w:lang w:val="en-GB"/>
        </w:rPr>
        <w:t>, H. and Iqbal, Q., 2018. An exploratory study of consumer attitudes toward green cosmetics in the UK market. </w:t>
      </w:r>
      <w:r w:rsidRPr="005804AB">
        <w:rPr>
          <w:rFonts w:eastAsia="Times New Roman"/>
          <w:bCs/>
          <w:i/>
          <w:iCs/>
          <w:lang w:val="en-GB"/>
        </w:rPr>
        <w:t>Administrative Sciences</w:t>
      </w:r>
      <w:r w:rsidRPr="005804AB">
        <w:rPr>
          <w:rFonts w:eastAsia="Times New Roman"/>
          <w:bCs/>
          <w:lang w:val="en-GB"/>
        </w:rPr>
        <w:t>, </w:t>
      </w:r>
      <w:r w:rsidRPr="005804AB">
        <w:rPr>
          <w:rFonts w:eastAsia="Times New Roman"/>
          <w:bCs/>
          <w:i/>
          <w:iCs/>
          <w:lang w:val="en-GB"/>
        </w:rPr>
        <w:t>8</w:t>
      </w:r>
      <w:r w:rsidRPr="005804AB">
        <w:rPr>
          <w:rFonts w:eastAsia="Times New Roman"/>
          <w:bCs/>
          <w:lang w:val="en-GB"/>
        </w:rPr>
        <w:t>(4), p.71.</w:t>
      </w:r>
    </w:p>
    <w:p w:rsidRPr="005804AB" w:rsidR="00A5411D" w:rsidP="000C32E8" w:rsidRDefault="45BD847A" w14:paraId="37C03C53" w14:textId="6BB99406">
      <w:pPr>
        <w:pStyle w:val="Normal1"/>
        <w:jc w:val="both"/>
        <w:rPr>
          <w:rFonts w:eastAsia="Times New Roman"/>
          <w:lang w:val="en-GB"/>
        </w:rPr>
      </w:pPr>
      <w:r w:rsidRPr="005804AB">
        <w:rPr>
          <w:rFonts w:eastAsia="Times New Roman"/>
          <w:lang w:val="en-GB"/>
        </w:rPr>
        <w:t xml:space="preserve">Office for National Statistics. 2022. </w:t>
      </w:r>
      <w:r w:rsidRPr="005804AB">
        <w:rPr>
          <w:rFonts w:eastAsia="Times New Roman"/>
          <w:i/>
          <w:iCs/>
          <w:lang w:val="en-GB"/>
        </w:rPr>
        <w:t>UK foreign direct investment, trends and analysis: (alternative scenarios and the current account): April 2020</w:t>
      </w:r>
      <w:r w:rsidRPr="005804AB">
        <w:rPr>
          <w:rFonts w:eastAsia="Times New Roman"/>
          <w:lang w:val="en-GB"/>
        </w:rPr>
        <w:t>. Available at. https://www.ons.gov.uk/economy/nationalaccounts/balanceofpayments/articles/ukforeigndirectinvestmenttrendsandanalysis/alternativescenariosandthecurrentaccountapril2020. [Accessed: 25 August 2022]</w:t>
      </w:r>
    </w:p>
    <w:p w:rsidRPr="005804AB" w:rsidR="00A5411D" w:rsidP="000C32E8" w:rsidRDefault="00A5411D" w14:paraId="4B473F11" w14:textId="77777777">
      <w:pPr>
        <w:pStyle w:val="Normal1"/>
        <w:jc w:val="both"/>
        <w:rPr>
          <w:rFonts w:eastAsia="Times New Roman"/>
          <w:bCs/>
          <w:lang w:val="en-GB"/>
        </w:rPr>
      </w:pPr>
      <w:proofErr w:type="spellStart"/>
      <w:r w:rsidRPr="005804AB">
        <w:rPr>
          <w:rFonts w:eastAsia="Times New Roman"/>
          <w:bCs/>
          <w:lang w:val="en-GB"/>
        </w:rPr>
        <w:t>Ponzoa</w:t>
      </w:r>
      <w:proofErr w:type="spellEnd"/>
      <w:r w:rsidRPr="005804AB">
        <w:rPr>
          <w:rFonts w:eastAsia="Times New Roman"/>
          <w:bCs/>
          <w:lang w:val="en-GB"/>
        </w:rPr>
        <w:t>, J.M. and Erdmann, A., 2021. E-commerce customer attraction: Digital marketing techniques, evolution and dynamics across firms. </w:t>
      </w:r>
      <w:r w:rsidRPr="005804AB">
        <w:rPr>
          <w:rFonts w:eastAsia="Times New Roman"/>
          <w:bCs/>
          <w:i/>
          <w:iCs/>
          <w:lang w:val="en-GB"/>
        </w:rPr>
        <w:t>Journal of Promotion Management</w:t>
      </w:r>
      <w:r w:rsidRPr="005804AB">
        <w:rPr>
          <w:rFonts w:eastAsia="Times New Roman"/>
          <w:bCs/>
          <w:lang w:val="en-GB"/>
        </w:rPr>
        <w:t>, </w:t>
      </w:r>
      <w:r w:rsidRPr="005804AB">
        <w:rPr>
          <w:rFonts w:eastAsia="Times New Roman"/>
          <w:bCs/>
          <w:i/>
          <w:iCs/>
          <w:lang w:val="en-GB"/>
        </w:rPr>
        <w:t>27</w:t>
      </w:r>
      <w:r w:rsidRPr="005804AB">
        <w:rPr>
          <w:rFonts w:eastAsia="Times New Roman"/>
          <w:bCs/>
          <w:lang w:val="en-GB"/>
        </w:rPr>
        <w:t>(5), pp.697-715.</w:t>
      </w:r>
    </w:p>
    <w:p w:rsidRPr="005804AB" w:rsidR="00A5411D" w:rsidP="000C32E8" w:rsidRDefault="00A5411D" w14:paraId="68CF383D" w14:textId="77777777">
      <w:pPr>
        <w:pStyle w:val="Normal1"/>
        <w:jc w:val="both"/>
        <w:rPr>
          <w:rFonts w:eastAsia="Times New Roman"/>
        </w:rPr>
      </w:pPr>
      <w:r w:rsidRPr="005804AB">
        <w:rPr>
          <w:rFonts w:eastAsia="Times New Roman"/>
        </w:rPr>
        <w:t xml:space="preserve">Popescu, A., Dinu, T.A., Stoian, E. and </w:t>
      </w:r>
      <w:proofErr w:type="spellStart"/>
      <w:r w:rsidRPr="005804AB">
        <w:rPr>
          <w:rFonts w:eastAsia="Times New Roman"/>
        </w:rPr>
        <w:t>Serban</w:t>
      </w:r>
      <w:proofErr w:type="spellEnd"/>
      <w:r w:rsidRPr="005804AB">
        <w:rPr>
          <w:rFonts w:eastAsia="Times New Roman"/>
        </w:rPr>
        <w:t xml:space="preserve">, V., 2021. Trends in the milling and baking industry in the EU-28 and Romania in the period 2015-2019. Scientific Papers Series “Management, Economic Engineering in Agriculture and Rural Development, 21(1), pp.601-612. </w:t>
      </w:r>
      <w:hyperlink w:history="1" r:id="rId15">
        <w:r w:rsidRPr="005804AB">
          <w:rPr>
            <w:rStyle w:val="Hyperlink"/>
            <w:rFonts w:eastAsia="Times New Roman"/>
            <w:color w:val="auto"/>
            <w:u w:val="none"/>
          </w:rPr>
          <w:t>http://managementjournal.usamv.ro/pdf/vol.21_1/Art69.pdf</w:t>
        </w:r>
      </w:hyperlink>
    </w:p>
    <w:p w:rsidRPr="005804AB" w:rsidR="00A5411D" w:rsidP="000C32E8" w:rsidRDefault="00A5411D" w14:paraId="7003FCD4" w14:textId="77777777">
      <w:pPr>
        <w:pStyle w:val="Normal1"/>
        <w:jc w:val="both"/>
        <w:rPr>
          <w:rFonts w:eastAsia="Times New Roman"/>
        </w:rPr>
      </w:pPr>
      <w:r w:rsidRPr="005804AB">
        <w:rPr>
          <w:rFonts w:eastAsia="Times New Roman"/>
        </w:rPr>
        <w:t xml:space="preserve">Schroeder, A., </w:t>
      </w:r>
      <w:proofErr w:type="spellStart"/>
      <w:r w:rsidRPr="005804AB">
        <w:rPr>
          <w:rFonts w:eastAsia="Times New Roman"/>
        </w:rPr>
        <w:t>Ziaee</w:t>
      </w:r>
      <w:proofErr w:type="spellEnd"/>
      <w:r w:rsidRPr="005804AB">
        <w:rPr>
          <w:rFonts w:eastAsia="Times New Roman"/>
        </w:rPr>
        <w:t xml:space="preserve"> </w:t>
      </w:r>
      <w:proofErr w:type="spellStart"/>
      <w:r w:rsidRPr="005804AB">
        <w:rPr>
          <w:rFonts w:eastAsia="Times New Roman"/>
        </w:rPr>
        <w:t>Bigdeli</w:t>
      </w:r>
      <w:proofErr w:type="spellEnd"/>
      <w:r w:rsidRPr="005804AB">
        <w:rPr>
          <w:rFonts w:eastAsia="Times New Roman"/>
        </w:rPr>
        <w:t xml:space="preserve">, A., Galera </w:t>
      </w:r>
      <w:proofErr w:type="spellStart"/>
      <w:r w:rsidRPr="005804AB">
        <w:rPr>
          <w:rFonts w:eastAsia="Times New Roman"/>
        </w:rPr>
        <w:t>Zarco</w:t>
      </w:r>
      <w:proofErr w:type="spellEnd"/>
      <w:r w:rsidRPr="005804AB">
        <w:rPr>
          <w:rFonts w:eastAsia="Times New Roman"/>
        </w:rPr>
        <w:t xml:space="preserve">, C. and Baines, T., 2019. Capturing the benefits of industry 4.0: a business network perspective. Production Planning &amp; Control, 30(16), pp.1305-1321. </w:t>
      </w:r>
      <w:hyperlink w:history="1" r:id="rId16">
        <w:r w:rsidRPr="005804AB">
          <w:rPr>
            <w:rStyle w:val="Hyperlink"/>
            <w:rFonts w:eastAsia="Times New Roman"/>
            <w:color w:val="auto"/>
            <w:u w:val="none"/>
          </w:rPr>
          <w:t>https://www.tandfonline.com/doi/pdf/10.1080/09537287.2019.1612111</w:t>
        </w:r>
      </w:hyperlink>
    </w:p>
    <w:p w:rsidRPr="005804AB" w:rsidR="00A5411D" w:rsidP="000C32E8" w:rsidRDefault="45BD847A" w14:paraId="7B9BCF3E" w14:textId="63645350">
      <w:pPr>
        <w:pStyle w:val="Normal1"/>
        <w:jc w:val="both"/>
        <w:rPr>
          <w:rFonts w:eastAsia="Times New Roman"/>
        </w:rPr>
      </w:pPr>
      <w:proofErr w:type="spellStart"/>
      <w:r w:rsidRPr="005804AB">
        <w:rPr>
          <w:rFonts w:eastAsia="Times New Roman"/>
        </w:rPr>
        <w:t>Simigeriapetru</w:t>
      </w:r>
      <w:proofErr w:type="spellEnd"/>
      <w:r w:rsidRPr="005804AB">
        <w:rPr>
          <w:rFonts w:eastAsia="Times New Roman"/>
        </w:rPr>
        <w:t xml:space="preserve">, 2022. </w:t>
      </w:r>
      <w:proofErr w:type="spellStart"/>
      <w:r w:rsidRPr="005804AB">
        <w:rPr>
          <w:rFonts w:eastAsia="Times New Roman"/>
        </w:rPr>
        <w:t>Petru’s</w:t>
      </w:r>
      <w:proofErr w:type="spellEnd"/>
      <w:r w:rsidRPr="005804AB">
        <w:rPr>
          <w:rFonts w:eastAsia="Times New Roman"/>
        </w:rPr>
        <w:t xml:space="preserve"> deliciousness. Available from: </w:t>
      </w:r>
      <w:hyperlink r:id="rId17">
        <w:r w:rsidRPr="005804AB">
          <w:rPr>
            <w:rStyle w:val="Hyperlink"/>
            <w:rFonts w:eastAsia="Times New Roman"/>
            <w:color w:val="auto"/>
            <w:u w:val="none"/>
          </w:rPr>
          <w:t>https://www.simigeriapetru.ro/</w:t>
        </w:r>
      </w:hyperlink>
      <w:r w:rsidRPr="005804AB">
        <w:rPr>
          <w:rFonts w:eastAsia="Times New Roman"/>
        </w:rPr>
        <w:t xml:space="preserve"> [Available on 25 august 2022]</w:t>
      </w:r>
    </w:p>
    <w:p w:rsidRPr="005804AB" w:rsidR="00A5411D" w:rsidP="000C32E8" w:rsidRDefault="00A5411D" w14:paraId="255B0074" w14:textId="77777777">
      <w:pPr>
        <w:pStyle w:val="Normal1"/>
        <w:jc w:val="both"/>
        <w:rPr>
          <w:rFonts w:eastAsia="Times New Roman"/>
        </w:rPr>
      </w:pPr>
      <w:r w:rsidRPr="005804AB">
        <w:rPr>
          <w:rFonts w:eastAsia="Times New Roman"/>
        </w:rPr>
        <w:t xml:space="preserve">Statista, 2022. Bread and bakery products in the UK - statistics and facts. Available from: </w:t>
      </w:r>
      <w:hyperlink w:history="1" w:anchor="dossierKeyfigures" r:id="rId18">
        <w:r w:rsidRPr="005804AB">
          <w:rPr>
            <w:rStyle w:val="Hyperlink"/>
            <w:rFonts w:eastAsia="Times New Roman"/>
            <w:color w:val="auto"/>
            <w:u w:val="none"/>
          </w:rPr>
          <w:t>https://www.statista.com/topics/7306/bread-and-bakery-products-in-the-uk/#dossierKeyfigures</w:t>
        </w:r>
      </w:hyperlink>
      <w:r w:rsidRPr="005804AB">
        <w:rPr>
          <w:rFonts w:eastAsia="Times New Roman"/>
        </w:rPr>
        <w:t xml:space="preserve"> [Available on 23 august 2022]</w:t>
      </w:r>
    </w:p>
    <w:p w:rsidRPr="005804AB" w:rsidR="00A5411D" w:rsidP="000C32E8" w:rsidRDefault="00A5411D" w14:paraId="5637069C" w14:textId="77777777">
      <w:pPr>
        <w:pStyle w:val="Normal1"/>
        <w:jc w:val="both"/>
        <w:rPr>
          <w:rFonts w:eastAsia="Times New Roman"/>
        </w:rPr>
      </w:pPr>
      <w:r w:rsidRPr="005804AB">
        <w:rPr>
          <w:rFonts w:eastAsia="Times New Roman"/>
        </w:rPr>
        <w:t xml:space="preserve">Statista, 2022. Value of the savory snacks market in the United Kingdom from 2019 to 2026. Available from: </w:t>
      </w:r>
      <w:hyperlink w:history="1" r:id="rId19">
        <w:r w:rsidRPr="005804AB">
          <w:rPr>
            <w:rStyle w:val="Hyperlink"/>
            <w:rFonts w:eastAsia="Times New Roman"/>
            <w:color w:val="auto"/>
            <w:u w:val="none"/>
          </w:rPr>
          <w:t>https://www.statista.com/statistics/1200012/savory-snack-market-size-in-united-kingdom/</w:t>
        </w:r>
      </w:hyperlink>
      <w:r w:rsidRPr="005804AB">
        <w:rPr>
          <w:rFonts w:eastAsia="Times New Roman"/>
        </w:rPr>
        <w:t xml:space="preserve"> [Available on 23 august 2022]</w:t>
      </w:r>
    </w:p>
    <w:p w:rsidRPr="005804AB" w:rsidR="00A5411D" w:rsidP="000C32E8" w:rsidRDefault="00A5411D" w14:paraId="0DEDCC2B" w14:textId="77777777">
      <w:pPr>
        <w:pStyle w:val="Normal1"/>
        <w:jc w:val="both"/>
        <w:rPr>
          <w:rFonts w:eastAsia="Times New Roman"/>
          <w:lang w:val="en-GB"/>
        </w:rPr>
      </w:pPr>
      <w:r w:rsidRPr="005804AB">
        <w:rPr>
          <w:rFonts w:eastAsia="Times New Roman"/>
          <w:lang w:val="en-GB"/>
        </w:rPr>
        <w:t xml:space="preserve">Statista. 2021. </w:t>
      </w:r>
      <w:r w:rsidRPr="005804AB">
        <w:rPr>
          <w:rFonts w:eastAsia="Times New Roman"/>
          <w:bCs/>
          <w:i/>
          <w:lang w:val="en-GB"/>
        </w:rPr>
        <w:t>Sales from the manufacture of bread, fresh pastry goods and cakes in the United Kingdom (UK) from 2008 to 2020</w:t>
      </w:r>
      <w:r w:rsidRPr="005804AB">
        <w:rPr>
          <w:rFonts w:eastAsia="Times New Roman"/>
          <w:i/>
          <w:iCs/>
          <w:lang w:val="en-GB"/>
        </w:rPr>
        <w:t>(in million GBP)</w:t>
      </w:r>
      <w:r w:rsidRPr="005804AB">
        <w:rPr>
          <w:rFonts w:eastAsia="Times New Roman"/>
          <w:bCs/>
          <w:lang w:val="en-GB"/>
        </w:rPr>
        <w:t xml:space="preserve">. Available at. </w:t>
      </w:r>
      <w:r w:rsidRPr="005804AB">
        <w:rPr>
          <w:rFonts w:eastAsia="Times New Roman"/>
          <w:lang w:val="en-GB"/>
        </w:rPr>
        <w:t>https://www.statista.com/statistics/313539/bread-and-fresh-pastry-manufacturers-sales-in-the-united-kingdom-uk/. [Accessed: 21 August 2022]</w:t>
      </w:r>
    </w:p>
    <w:p w:rsidRPr="005804AB" w:rsidR="00A5411D" w:rsidP="000C32E8" w:rsidRDefault="45BD847A" w14:paraId="551AB546" w14:textId="4B6EF740">
      <w:pPr>
        <w:pStyle w:val="Normal1"/>
        <w:jc w:val="both"/>
        <w:rPr>
          <w:rFonts w:eastAsia="Times New Roman"/>
          <w:lang w:val="en-GB"/>
        </w:rPr>
      </w:pPr>
      <w:r w:rsidRPr="005804AB">
        <w:rPr>
          <w:rFonts w:eastAsia="Times New Roman"/>
          <w:lang w:val="en-GB"/>
        </w:rPr>
        <w:t xml:space="preserve">Statista. 2022. </w:t>
      </w:r>
      <w:r w:rsidRPr="005804AB">
        <w:rPr>
          <w:rFonts w:eastAsia="Times New Roman"/>
          <w:i/>
          <w:iCs/>
          <w:lang w:val="en-GB"/>
        </w:rPr>
        <w:t>United Kingdom: Real gross domestic product (GDP) growth rate from 2017 to 2027(compared to the previous year)</w:t>
      </w:r>
      <w:r w:rsidRPr="005804AB">
        <w:rPr>
          <w:rFonts w:eastAsia="Times New Roman"/>
          <w:lang w:val="en-GB"/>
        </w:rPr>
        <w:t xml:space="preserve">. Available at. </w:t>
      </w:r>
      <w:r w:rsidRPr="005804AB">
        <w:rPr>
          <w:rFonts w:eastAsia="Times New Roman"/>
          <w:lang w:val="en-GB"/>
        </w:rPr>
        <w:lastRenderedPageBreak/>
        <w:t>https://www.statista.com/statistics/263613/gross-domestic-product-gdp-growth-rate-in-the-united-kingdom/. [Accessed: 24 August 2022]</w:t>
      </w:r>
    </w:p>
    <w:p w:rsidRPr="005804AB" w:rsidR="00A5411D" w:rsidP="000C32E8" w:rsidRDefault="00A5411D" w14:paraId="1E4B1220" w14:textId="77777777">
      <w:pPr>
        <w:pStyle w:val="Normal1"/>
        <w:jc w:val="both"/>
        <w:rPr>
          <w:rFonts w:eastAsia="Times New Roman"/>
        </w:rPr>
      </w:pPr>
      <w:r w:rsidRPr="005804AB">
        <w:rPr>
          <w:rFonts w:eastAsia="Times New Roman"/>
        </w:rPr>
        <w:t xml:space="preserve">Tien, N.H. and Ngoc, N.M., 2019. Comparative Analysis of Advantages and Disadvantages of the Modes of </w:t>
      </w:r>
      <w:proofErr w:type="spellStart"/>
      <w:r w:rsidRPr="005804AB">
        <w:rPr>
          <w:rFonts w:eastAsia="Times New Roman"/>
        </w:rPr>
        <w:t>Entrying</w:t>
      </w:r>
      <w:proofErr w:type="spellEnd"/>
      <w:r w:rsidRPr="005804AB">
        <w:rPr>
          <w:rFonts w:eastAsia="Times New Roman"/>
        </w:rPr>
        <w:t xml:space="preserve"> the International Market. </w:t>
      </w:r>
      <w:r w:rsidRPr="005804AB">
        <w:rPr>
          <w:rFonts w:eastAsia="Times New Roman"/>
          <w:i/>
        </w:rPr>
        <w:t>International journal of advanced research in engineering and management</w:t>
      </w:r>
      <w:r w:rsidRPr="005804AB">
        <w:rPr>
          <w:rFonts w:eastAsia="Times New Roman"/>
        </w:rPr>
        <w:t xml:space="preserve">, </w:t>
      </w:r>
      <w:r w:rsidRPr="005804AB">
        <w:rPr>
          <w:rFonts w:eastAsia="Times New Roman"/>
          <w:i/>
        </w:rPr>
        <w:t>5</w:t>
      </w:r>
      <w:r w:rsidRPr="005804AB">
        <w:rPr>
          <w:rFonts w:eastAsia="Times New Roman"/>
        </w:rPr>
        <w:t xml:space="preserve">(7), pp.29-36. </w:t>
      </w:r>
      <w:hyperlink w:history="1" r:id="rId20">
        <w:r w:rsidRPr="005804AB">
          <w:rPr>
            <w:rStyle w:val="Hyperlink"/>
            <w:rFonts w:eastAsia="Times New Roman"/>
            <w:color w:val="auto"/>
            <w:u w:val="none"/>
          </w:rPr>
          <w:t>https://www.researchgate.net/profile/Nguyen-Tien-32/publication/338719711_Comparative_Analysis_of_Advantages_and_Disadvantages_of_the_Modes_of_Entrying_the_International_Market/links/61a3701407be5f31b7bd6da3/Comparative-Analysis-of-Advantages-and-Disadvantages-of-the-Modes-of-Entrying-the-International-Market.pdf</w:t>
        </w:r>
      </w:hyperlink>
    </w:p>
    <w:p w:rsidRPr="005804AB" w:rsidR="00A5411D" w:rsidP="000C32E8" w:rsidRDefault="45BD847A" w14:paraId="59E44935" w14:textId="53118762">
      <w:pPr>
        <w:pStyle w:val="Normal1"/>
        <w:jc w:val="both"/>
        <w:rPr>
          <w:rFonts w:eastAsia="Times New Roman"/>
          <w:lang w:val="en-GB"/>
        </w:rPr>
      </w:pPr>
      <w:r w:rsidRPr="005804AB">
        <w:rPr>
          <w:rFonts w:eastAsia="Times New Roman"/>
          <w:lang w:val="en-GB"/>
        </w:rPr>
        <w:t xml:space="preserve">TRADING ECONOMICS. 2022. </w:t>
      </w:r>
      <w:r w:rsidRPr="005804AB">
        <w:rPr>
          <w:rFonts w:eastAsia="Times New Roman"/>
          <w:i/>
          <w:iCs/>
          <w:lang w:val="en-GB"/>
        </w:rPr>
        <w:t>United Kingdom - Political Stability And Absence Of Violence/Terrorism: Percentile Rank, Upper Bound Of 90% Confidence Interval</w:t>
      </w:r>
      <w:r w:rsidRPr="005804AB">
        <w:rPr>
          <w:rFonts w:eastAsia="Times New Roman"/>
          <w:lang w:val="en-GB"/>
        </w:rPr>
        <w:t>. Available at. https://tradingeconomics.com/united-kingdom/political-stability-and-absence-of-violence-terrorism-percentile-rank-upper-bound-of-90percent-confidence-interval-wb-data.html. [Accessed: 28 August 2022]</w:t>
      </w:r>
    </w:p>
    <w:p w:rsidRPr="005804AB" w:rsidR="00A5411D" w:rsidP="000C32E8" w:rsidRDefault="00A5411D" w14:paraId="509735CB" w14:textId="77777777">
      <w:pPr>
        <w:pStyle w:val="Normal1"/>
        <w:jc w:val="both"/>
        <w:rPr>
          <w:rFonts w:eastAsia="Times New Roman"/>
        </w:rPr>
      </w:pPr>
      <w:proofErr w:type="spellStart"/>
      <w:r w:rsidRPr="005804AB">
        <w:rPr>
          <w:rFonts w:eastAsia="Times New Roman"/>
        </w:rPr>
        <w:t>Zollo</w:t>
      </w:r>
      <w:proofErr w:type="spellEnd"/>
      <w:r w:rsidRPr="005804AB">
        <w:rPr>
          <w:rFonts w:eastAsia="Times New Roman"/>
        </w:rPr>
        <w:t xml:space="preserve">, L., </w:t>
      </w:r>
      <w:proofErr w:type="spellStart"/>
      <w:r w:rsidRPr="005804AB">
        <w:rPr>
          <w:rFonts w:eastAsia="Times New Roman"/>
        </w:rPr>
        <w:t>Filieri</w:t>
      </w:r>
      <w:proofErr w:type="spellEnd"/>
      <w:r w:rsidRPr="005804AB">
        <w:rPr>
          <w:rFonts w:eastAsia="Times New Roman"/>
        </w:rPr>
        <w:t xml:space="preserve">, R., </w:t>
      </w:r>
      <w:proofErr w:type="spellStart"/>
      <w:r w:rsidRPr="005804AB">
        <w:rPr>
          <w:rFonts w:eastAsia="Times New Roman"/>
        </w:rPr>
        <w:t>Rialti</w:t>
      </w:r>
      <w:proofErr w:type="spellEnd"/>
      <w:r w:rsidRPr="005804AB">
        <w:rPr>
          <w:rFonts w:eastAsia="Times New Roman"/>
        </w:rPr>
        <w:t xml:space="preserve">, R. and Yoon, S., 2020. Unpacking the relationship between social media marketing and brand equity: The mediating role of consumers’ benefits and experience. Journal of Business research, 117, pp.256-267. </w:t>
      </w:r>
      <w:hyperlink w:history="1" r:id="rId21">
        <w:r w:rsidRPr="005804AB">
          <w:rPr>
            <w:rStyle w:val="Hyperlink"/>
            <w:rFonts w:eastAsia="Times New Roman"/>
            <w:color w:val="auto"/>
            <w:u w:val="none"/>
          </w:rPr>
          <w:t>https://www.sciencedirect.com/science/article/am/pii/S0148296320302885</w:t>
        </w:r>
      </w:hyperlink>
    </w:p>
    <w:sectPr w:rsidRPr="005804AB" w:rsidR="00A5411D" w:rsidSect="00853ECB">
      <w:footerReference w:type="default" r:id="rId22"/>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4FDB" w:rsidP="00853ECB" w:rsidRDefault="004A4FDB" w14:paraId="58FBF39B" w14:textId="77777777">
      <w:pPr>
        <w:spacing w:line="240" w:lineRule="auto"/>
      </w:pPr>
      <w:r>
        <w:separator/>
      </w:r>
    </w:p>
  </w:endnote>
  <w:endnote w:type="continuationSeparator" w:id="0">
    <w:p w:rsidR="004A4FDB" w:rsidP="00853ECB" w:rsidRDefault="004A4FDB" w14:paraId="026F4F2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5369018"/>
      <w:docPartObj>
        <w:docPartGallery w:val="Page Numbers (Bottom of Page)"/>
        <w:docPartUnique/>
      </w:docPartObj>
    </w:sdtPr>
    <w:sdtContent>
      <w:p w:rsidR="00853ECB" w:rsidRDefault="00547828" w14:paraId="10EBC73F" w14:textId="77777777">
        <w:pPr>
          <w:pStyle w:val="Footer"/>
          <w:jc w:val="right"/>
        </w:pPr>
        <w:r w:rsidRPr="00853ECB">
          <w:rPr>
            <w:rFonts w:ascii="Times New Roman" w:hAnsi="Times New Roman" w:cs="Times New Roman"/>
            <w:color w:val="000000" w:themeColor="text1"/>
            <w:sz w:val="20"/>
            <w:szCs w:val="20"/>
          </w:rPr>
          <w:fldChar w:fldCharType="begin"/>
        </w:r>
        <w:r w:rsidRPr="00853ECB" w:rsidR="00853ECB">
          <w:rPr>
            <w:rFonts w:ascii="Times New Roman" w:hAnsi="Times New Roman" w:cs="Times New Roman"/>
            <w:color w:val="000000" w:themeColor="text1"/>
            <w:sz w:val="20"/>
            <w:szCs w:val="20"/>
          </w:rPr>
          <w:instrText xml:space="preserve"> PAGE   \* MERGEFORMAT </w:instrText>
        </w:r>
        <w:r w:rsidRPr="00853ECB">
          <w:rPr>
            <w:rFonts w:ascii="Times New Roman" w:hAnsi="Times New Roman" w:cs="Times New Roman"/>
            <w:color w:val="000000" w:themeColor="text1"/>
            <w:sz w:val="20"/>
            <w:szCs w:val="20"/>
          </w:rPr>
          <w:fldChar w:fldCharType="separate"/>
        </w:r>
        <w:r w:rsidR="00030099">
          <w:rPr>
            <w:rFonts w:ascii="Times New Roman" w:hAnsi="Times New Roman" w:cs="Times New Roman"/>
            <w:noProof/>
            <w:color w:val="000000" w:themeColor="text1"/>
            <w:sz w:val="20"/>
            <w:szCs w:val="20"/>
          </w:rPr>
          <w:t>27</w:t>
        </w:r>
        <w:r w:rsidRPr="00853ECB">
          <w:rPr>
            <w:rFonts w:ascii="Times New Roman" w:hAnsi="Times New Roman" w:cs="Times New Roman"/>
            <w:color w:val="000000" w:themeColor="text1"/>
            <w:sz w:val="20"/>
            <w:szCs w:val="20"/>
          </w:rPr>
          <w:fldChar w:fldCharType="end"/>
        </w:r>
      </w:p>
    </w:sdtContent>
  </w:sdt>
  <w:p w:rsidR="00853ECB" w:rsidRDefault="00853ECB" w14:paraId="07547A0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4FDB" w:rsidP="00853ECB" w:rsidRDefault="004A4FDB" w14:paraId="57E3F008" w14:textId="77777777">
      <w:pPr>
        <w:spacing w:line="240" w:lineRule="auto"/>
      </w:pPr>
      <w:r>
        <w:separator/>
      </w:r>
    </w:p>
  </w:footnote>
  <w:footnote w:type="continuationSeparator" w:id="0">
    <w:p w:rsidR="004A4FDB" w:rsidP="00853ECB" w:rsidRDefault="004A4FDB" w14:paraId="62C2740F"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2DC8"/>
    <w:multiLevelType w:val="hybridMultilevel"/>
    <w:tmpl w:val="00000000"/>
    <w:lvl w:ilvl="0" w:tplc="DAC699DE">
      <w:start w:val="1"/>
      <w:numFmt w:val="bullet"/>
      <w:lvlText w:val="●"/>
      <w:lvlJc w:val="left"/>
      <w:pPr>
        <w:ind w:left="720" w:hanging="360"/>
      </w:pPr>
      <w:rPr>
        <w:u w:val="none"/>
      </w:rPr>
    </w:lvl>
    <w:lvl w:ilvl="1" w:tplc="4E161FD4">
      <w:start w:val="1"/>
      <w:numFmt w:val="bullet"/>
      <w:lvlText w:val="○"/>
      <w:lvlJc w:val="left"/>
      <w:pPr>
        <w:ind w:left="1440" w:hanging="360"/>
      </w:pPr>
      <w:rPr>
        <w:u w:val="none"/>
      </w:rPr>
    </w:lvl>
    <w:lvl w:ilvl="2" w:tplc="66F89300">
      <w:start w:val="1"/>
      <w:numFmt w:val="bullet"/>
      <w:lvlText w:val="■"/>
      <w:lvlJc w:val="left"/>
      <w:pPr>
        <w:ind w:left="2160" w:hanging="360"/>
      </w:pPr>
      <w:rPr>
        <w:u w:val="none"/>
      </w:rPr>
    </w:lvl>
    <w:lvl w:ilvl="3" w:tplc="146CC73A">
      <w:start w:val="1"/>
      <w:numFmt w:val="bullet"/>
      <w:lvlText w:val="●"/>
      <w:lvlJc w:val="left"/>
      <w:pPr>
        <w:ind w:left="2880" w:hanging="360"/>
      </w:pPr>
      <w:rPr>
        <w:u w:val="none"/>
      </w:rPr>
    </w:lvl>
    <w:lvl w:ilvl="4" w:tplc="AA24DA4C">
      <w:start w:val="1"/>
      <w:numFmt w:val="bullet"/>
      <w:lvlText w:val="○"/>
      <w:lvlJc w:val="left"/>
      <w:pPr>
        <w:ind w:left="3600" w:hanging="360"/>
      </w:pPr>
      <w:rPr>
        <w:u w:val="none"/>
      </w:rPr>
    </w:lvl>
    <w:lvl w:ilvl="5" w:tplc="11D8DC0C">
      <w:start w:val="1"/>
      <w:numFmt w:val="bullet"/>
      <w:lvlText w:val="■"/>
      <w:lvlJc w:val="left"/>
      <w:pPr>
        <w:ind w:left="4320" w:hanging="360"/>
      </w:pPr>
      <w:rPr>
        <w:u w:val="none"/>
      </w:rPr>
    </w:lvl>
    <w:lvl w:ilvl="6" w:tplc="3BC0C8E6">
      <w:start w:val="1"/>
      <w:numFmt w:val="bullet"/>
      <w:lvlText w:val="●"/>
      <w:lvlJc w:val="left"/>
      <w:pPr>
        <w:ind w:left="5040" w:hanging="360"/>
      </w:pPr>
      <w:rPr>
        <w:u w:val="none"/>
      </w:rPr>
    </w:lvl>
    <w:lvl w:ilvl="7" w:tplc="D070CDA0">
      <w:start w:val="1"/>
      <w:numFmt w:val="bullet"/>
      <w:lvlText w:val="○"/>
      <w:lvlJc w:val="left"/>
      <w:pPr>
        <w:ind w:left="5760" w:hanging="360"/>
      </w:pPr>
      <w:rPr>
        <w:u w:val="none"/>
      </w:rPr>
    </w:lvl>
    <w:lvl w:ilvl="8" w:tplc="229406F2">
      <w:start w:val="1"/>
      <w:numFmt w:val="bullet"/>
      <w:lvlText w:val="■"/>
      <w:lvlJc w:val="left"/>
      <w:pPr>
        <w:ind w:left="6480" w:hanging="360"/>
      </w:pPr>
      <w:rPr>
        <w:u w:val="none"/>
      </w:rPr>
    </w:lvl>
  </w:abstractNum>
  <w:abstractNum w:abstractNumId="1" w15:restartNumberingAfterBreak="0">
    <w:nsid w:val="08F66859"/>
    <w:multiLevelType w:val="hybridMultilevel"/>
    <w:tmpl w:val="00000000"/>
    <w:lvl w:ilvl="0" w:tplc="85D8409C">
      <w:start w:val="1"/>
      <w:numFmt w:val="bullet"/>
      <w:lvlText w:val="●"/>
      <w:lvlJc w:val="left"/>
      <w:pPr>
        <w:ind w:left="720" w:hanging="360"/>
      </w:pPr>
      <w:rPr>
        <w:u w:val="none"/>
      </w:rPr>
    </w:lvl>
    <w:lvl w:ilvl="1" w:tplc="11B21A6C">
      <w:start w:val="1"/>
      <w:numFmt w:val="bullet"/>
      <w:lvlText w:val="○"/>
      <w:lvlJc w:val="left"/>
      <w:pPr>
        <w:ind w:left="1440" w:hanging="360"/>
      </w:pPr>
      <w:rPr>
        <w:u w:val="none"/>
      </w:rPr>
    </w:lvl>
    <w:lvl w:ilvl="2" w:tplc="1DA47144">
      <w:start w:val="1"/>
      <w:numFmt w:val="bullet"/>
      <w:lvlText w:val="■"/>
      <w:lvlJc w:val="left"/>
      <w:pPr>
        <w:ind w:left="2160" w:hanging="360"/>
      </w:pPr>
      <w:rPr>
        <w:u w:val="none"/>
      </w:rPr>
    </w:lvl>
    <w:lvl w:ilvl="3" w:tplc="95C898C6">
      <w:start w:val="1"/>
      <w:numFmt w:val="bullet"/>
      <w:lvlText w:val="●"/>
      <w:lvlJc w:val="left"/>
      <w:pPr>
        <w:ind w:left="2880" w:hanging="360"/>
      </w:pPr>
      <w:rPr>
        <w:u w:val="none"/>
      </w:rPr>
    </w:lvl>
    <w:lvl w:ilvl="4" w:tplc="6FB26848">
      <w:start w:val="1"/>
      <w:numFmt w:val="bullet"/>
      <w:lvlText w:val="○"/>
      <w:lvlJc w:val="left"/>
      <w:pPr>
        <w:ind w:left="3600" w:hanging="360"/>
      </w:pPr>
      <w:rPr>
        <w:u w:val="none"/>
      </w:rPr>
    </w:lvl>
    <w:lvl w:ilvl="5" w:tplc="2362A860">
      <w:start w:val="1"/>
      <w:numFmt w:val="bullet"/>
      <w:lvlText w:val="■"/>
      <w:lvlJc w:val="left"/>
      <w:pPr>
        <w:ind w:left="4320" w:hanging="360"/>
      </w:pPr>
      <w:rPr>
        <w:u w:val="none"/>
      </w:rPr>
    </w:lvl>
    <w:lvl w:ilvl="6" w:tplc="07D83592">
      <w:start w:val="1"/>
      <w:numFmt w:val="bullet"/>
      <w:lvlText w:val="●"/>
      <w:lvlJc w:val="left"/>
      <w:pPr>
        <w:ind w:left="5040" w:hanging="360"/>
      </w:pPr>
      <w:rPr>
        <w:u w:val="none"/>
      </w:rPr>
    </w:lvl>
    <w:lvl w:ilvl="7" w:tplc="8CE25B7E">
      <w:start w:val="1"/>
      <w:numFmt w:val="bullet"/>
      <w:lvlText w:val="○"/>
      <w:lvlJc w:val="left"/>
      <w:pPr>
        <w:ind w:left="5760" w:hanging="360"/>
      </w:pPr>
      <w:rPr>
        <w:u w:val="none"/>
      </w:rPr>
    </w:lvl>
    <w:lvl w:ilvl="8" w:tplc="4D9CCB0E">
      <w:start w:val="1"/>
      <w:numFmt w:val="bullet"/>
      <w:lvlText w:val="■"/>
      <w:lvlJc w:val="left"/>
      <w:pPr>
        <w:ind w:left="6480" w:hanging="360"/>
      </w:pPr>
      <w:rPr>
        <w:u w:val="none"/>
      </w:rPr>
    </w:lvl>
  </w:abstractNum>
  <w:abstractNum w:abstractNumId="2" w15:restartNumberingAfterBreak="0">
    <w:nsid w:val="2565E688"/>
    <w:multiLevelType w:val="hybridMultilevel"/>
    <w:tmpl w:val="00000000"/>
    <w:lvl w:ilvl="0" w:tplc="4D1A4954">
      <w:start w:val="1"/>
      <w:numFmt w:val="bullet"/>
      <w:lvlText w:val="●"/>
      <w:lvlJc w:val="left"/>
      <w:pPr>
        <w:ind w:left="720" w:hanging="360"/>
      </w:pPr>
      <w:rPr>
        <w:u w:val="none"/>
      </w:rPr>
    </w:lvl>
    <w:lvl w:ilvl="1" w:tplc="8DCAF29C">
      <w:start w:val="1"/>
      <w:numFmt w:val="bullet"/>
      <w:lvlText w:val="○"/>
      <w:lvlJc w:val="left"/>
      <w:pPr>
        <w:ind w:left="1440" w:hanging="360"/>
      </w:pPr>
      <w:rPr>
        <w:u w:val="none"/>
      </w:rPr>
    </w:lvl>
    <w:lvl w:ilvl="2" w:tplc="D51A00F6">
      <w:start w:val="1"/>
      <w:numFmt w:val="bullet"/>
      <w:lvlText w:val="■"/>
      <w:lvlJc w:val="left"/>
      <w:pPr>
        <w:ind w:left="2160" w:hanging="360"/>
      </w:pPr>
      <w:rPr>
        <w:u w:val="none"/>
      </w:rPr>
    </w:lvl>
    <w:lvl w:ilvl="3" w:tplc="39223316">
      <w:start w:val="1"/>
      <w:numFmt w:val="bullet"/>
      <w:lvlText w:val="●"/>
      <w:lvlJc w:val="left"/>
      <w:pPr>
        <w:ind w:left="2880" w:hanging="360"/>
      </w:pPr>
      <w:rPr>
        <w:u w:val="none"/>
      </w:rPr>
    </w:lvl>
    <w:lvl w:ilvl="4" w:tplc="4D960776">
      <w:start w:val="1"/>
      <w:numFmt w:val="bullet"/>
      <w:lvlText w:val="○"/>
      <w:lvlJc w:val="left"/>
      <w:pPr>
        <w:ind w:left="3600" w:hanging="360"/>
      </w:pPr>
      <w:rPr>
        <w:u w:val="none"/>
      </w:rPr>
    </w:lvl>
    <w:lvl w:ilvl="5" w:tplc="7A8A77BC">
      <w:start w:val="1"/>
      <w:numFmt w:val="bullet"/>
      <w:lvlText w:val="■"/>
      <w:lvlJc w:val="left"/>
      <w:pPr>
        <w:ind w:left="4320" w:hanging="360"/>
      </w:pPr>
      <w:rPr>
        <w:u w:val="none"/>
      </w:rPr>
    </w:lvl>
    <w:lvl w:ilvl="6" w:tplc="C7FCB5A0">
      <w:start w:val="1"/>
      <w:numFmt w:val="bullet"/>
      <w:lvlText w:val="●"/>
      <w:lvlJc w:val="left"/>
      <w:pPr>
        <w:ind w:left="5040" w:hanging="360"/>
      </w:pPr>
      <w:rPr>
        <w:u w:val="none"/>
      </w:rPr>
    </w:lvl>
    <w:lvl w:ilvl="7" w:tplc="4176B6DE">
      <w:start w:val="1"/>
      <w:numFmt w:val="bullet"/>
      <w:lvlText w:val="○"/>
      <w:lvlJc w:val="left"/>
      <w:pPr>
        <w:ind w:left="5760" w:hanging="360"/>
      </w:pPr>
      <w:rPr>
        <w:u w:val="none"/>
      </w:rPr>
    </w:lvl>
    <w:lvl w:ilvl="8" w:tplc="11A6644E">
      <w:start w:val="1"/>
      <w:numFmt w:val="bullet"/>
      <w:lvlText w:val="■"/>
      <w:lvlJc w:val="left"/>
      <w:pPr>
        <w:ind w:left="6480" w:hanging="360"/>
      </w:pPr>
      <w:rPr>
        <w:u w:val="none"/>
      </w:rPr>
    </w:lvl>
  </w:abstractNum>
  <w:abstractNum w:abstractNumId="3" w15:restartNumberingAfterBreak="0">
    <w:nsid w:val="2C26608D"/>
    <w:multiLevelType w:val="multilevel"/>
    <w:tmpl w:val="AA7CDC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EC1CFAA"/>
    <w:multiLevelType w:val="hybridMultilevel"/>
    <w:tmpl w:val="00000000"/>
    <w:lvl w:ilvl="0" w:tplc="C60C66A0">
      <w:start w:val="1"/>
      <w:numFmt w:val="bullet"/>
      <w:lvlText w:val="●"/>
      <w:lvlJc w:val="left"/>
      <w:pPr>
        <w:ind w:left="720" w:hanging="360"/>
      </w:pPr>
      <w:rPr>
        <w:u w:val="none"/>
      </w:rPr>
    </w:lvl>
    <w:lvl w:ilvl="1" w:tplc="7A300CC2">
      <w:start w:val="1"/>
      <w:numFmt w:val="bullet"/>
      <w:lvlText w:val="○"/>
      <w:lvlJc w:val="left"/>
      <w:pPr>
        <w:ind w:left="1440" w:hanging="360"/>
      </w:pPr>
      <w:rPr>
        <w:u w:val="none"/>
      </w:rPr>
    </w:lvl>
    <w:lvl w:ilvl="2" w:tplc="E5EACBCC">
      <w:start w:val="1"/>
      <w:numFmt w:val="bullet"/>
      <w:lvlText w:val="■"/>
      <w:lvlJc w:val="left"/>
      <w:pPr>
        <w:ind w:left="2160" w:hanging="360"/>
      </w:pPr>
      <w:rPr>
        <w:u w:val="none"/>
      </w:rPr>
    </w:lvl>
    <w:lvl w:ilvl="3" w:tplc="DC14AEAE">
      <w:start w:val="1"/>
      <w:numFmt w:val="bullet"/>
      <w:lvlText w:val="●"/>
      <w:lvlJc w:val="left"/>
      <w:pPr>
        <w:ind w:left="2880" w:hanging="360"/>
      </w:pPr>
      <w:rPr>
        <w:u w:val="none"/>
      </w:rPr>
    </w:lvl>
    <w:lvl w:ilvl="4" w:tplc="EE4C7E10">
      <w:start w:val="1"/>
      <w:numFmt w:val="bullet"/>
      <w:lvlText w:val="○"/>
      <w:lvlJc w:val="left"/>
      <w:pPr>
        <w:ind w:left="3600" w:hanging="360"/>
      </w:pPr>
      <w:rPr>
        <w:u w:val="none"/>
      </w:rPr>
    </w:lvl>
    <w:lvl w:ilvl="5" w:tplc="93140B7E">
      <w:start w:val="1"/>
      <w:numFmt w:val="bullet"/>
      <w:lvlText w:val="■"/>
      <w:lvlJc w:val="left"/>
      <w:pPr>
        <w:ind w:left="4320" w:hanging="360"/>
      </w:pPr>
      <w:rPr>
        <w:u w:val="none"/>
      </w:rPr>
    </w:lvl>
    <w:lvl w:ilvl="6" w:tplc="5DCCBE16">
      <w:start w:val="1"/>
      <w:numFmt w:val="bullet"/>
      <w:lvlText w:val="●"/>
      <w:lvlJc w:val="left"/>
      <w:pPr>
        <w:ind w:left="5040" w:hanging="360"/>
      </w:pPr>
      <w:rPr>
        <w:u w:val="none"/>
      </w:rPr>
    </w:lvl>
    <w:lvl w:ilvl="7" w:tplc="E95AB288">
      <w:start w:val="1"/>
      <w:numFmt w:val="bullet"/>
      <w:lvlText w:val="○"/>
      <w:lvlJc w:val="left"/>
      <w:pPr>
        <w:ind w:left="5760" w:hanging="360"/>
      </w:pPr>
      <w:rPr>
        <w:u w:val="none"/>
      </w:rPr>
    </w:lvl>
    <w:lvl w:ilvl="8" w:tplc="C08A2470">
      <w:start w:val="1"/>
      <w:numFmt w:val="bullet"/>
      <w:lvlText w:val="■"/>
      <w:lvlJc w:val="left"/>
      <w:pPr>
        <w:ind w:left="6480" w:hanging="360"/>
      </w:pPr>
      <w:rPr>
        <w:u w:val="none"/>
      </w:rPr>
    </w:lvl>
  </w:abstractNum>
  <w:abstractNum w:abstractNumId="5" w15:restartNumberingAfterBreak="0">
    <w:nsid w:val="41E2B88F"/>
    <w:multiLevelType w:val="hybridMultilevel"/>
    <w:tmpl w:val="00000000"/>
    <w:lvl w:ilvl="0" w:tplc="49D60884">
      <w:start w:val="1"/>
      <w:numFmt w:val="bullet"/>
      <w:lvlText w:val="●"/>
      <w:lvlJc w:val="left"/>
      <w:pPr>
        <w:ind w:left="720" w:hanging="360"/>
      </w:pPr>
      <w:rPr>
        <w:u w:val="none"/>
      </w:rPr>
    </w:lvl>
    <w:lvl w:ilvl="1" w:tplc="122A1286">
      <w:start w:val="1"/>
      <w:numFmt w:val="bullet"/>
      <w:lvlText w:val="○"/>
      <w:lvlJc w:val="left"/>
      <w:pPr>
        <w:ind w:left="1440" w:hanging="360"/>
      </w:pPr>
      <w:rPr>
        <w:u w:val="none"/>
      </w:rPr>
    </w:lvl>
    <w:lvl w:ilvl="2" w:tplc="E6947FC4">
      <w:start w:val="1"/>
      <w:numFmt w:val="bullet"/>
      <w:lvlText w:val="■"/>
      <w:lvlJc w:val="left"/>
      <w:pPr>
        <w:ind w:left="2160" w:hanging="360"/>
      </w:pPr>
      <w:rPr>
        <w:u w:val="none"/>
      </w:rPr>
    </w:lvl>
    <w:lvl w:ilvl="3" w:tplc="0CF44F56">
      <w:start w:val="1"/>
      <w:numFmt w:val="bullet"/>
      <w:lvlText w:val="●"/>
      <w:lvlJc w:val="left"/>
      <w:pPr>
        <w:ind w:left="2880" w:hanging="360"/>
      </w:pPr>
      <w:rPr>
        <w:u w:val="none"/>
      </w:rPr>
    </w:lvl>
    <w:lvl w:ilvl="4" w:tplc="EEE4486C">
      <w:start w:val="1"/>
      <w:numFmt w:val="bullet"/>
      <w:lvlText w:val="○"/>
      <w:lvlJc w:val="left"/>
      <w:pPr>
        <w:ind w:left="3600" w:hanging="360"/>
      </w:pPr>
      <w:rPr>
        <w:u w:val="none"/>
      </w:rPr>
    </w:lvl>
    <w:lvl w:ilvl="5" w:tplc="B080D428">
      <w:start w:val="1"/>
      <w:numFmt w:val="bullet"/>
      <w:lvlText w:val="■"/>
      <w:lvlJc w:val="left"/>
      <w:pPr>
        <w:ind w:left="4320" w:hanging="360"/>
      </w:pPr>
      <w:rPr>
        <w:u w:val="none"/>
      </w:rPr>
    </w:lvl>
    <w:lvl w:ilvl="6" w:tplc="AEA8D33A">
      <w:start w:val="1"/>
      <w:numFmt w:val="bullet"/>
      <w:lvlText w:val="●"/>
      <w:lvlJc w:val="left"/>
      <w:pPr>
        <w:ind w:left="5040" w:hanging="360"/>
      </w:pPr>
      <w:rPr>
        <w:u w:val="none"/>
      </w:rPr>
    </w:lvl>
    <w:lvl w:ilvl="7" w:tplc="D6A4EFBC">
      <w:start w:val="1"/>
      <w:numFmt w:val="bullet"/>
      <w:lvlText w:val="○"/>
      <w:lvlJc w:val="left"/>
      <w:pPr>
        <w:ind w:left="5760" w:hanging="360"/>
      </w:pPr>
      <w:rPr>
        <w:u w:val="none"/>
      </w:rPr>
    </w:lvl>
    <w:lvl w:ilvl="8" w:tplc="7D78EDF8">
      <w:start w:val="1"/>
      <w:numFmt w:val="bullet"/>
      <w:lvlText w:val="■"/>
      <w:lvlJc w:val="left"/>
      <w:pPr>
        <w:ind w:left="6480" w:hanging="360"/>
      </w:pPr>
      <w:rPr>
        <w:u w:val="none"/>
      </w:rPr>
    </w:lvl>
  </w:abstractNum>
  <w:abstractNum w:abstractNumId="6" w15:restartNumberingAfterBreak="0">
    <w:nsid w:val="42A0D502"/>
    <w:multiLevelType w:val="hybridMultilevel"/>
    <w:tmpl w:val="00000000"/>
    <w:lvl w:ilvl="0" w:tplc="E6502AF0">
      <w:start w:val="1"/>
      <w:numFmt w:val="bullet"/>
      <w:lvlText w:val="●"/>
      <w:lvlJc w:val="left"/>
      <w:pPr>
        <w:ind w:left="720" w:hanging="360"/>
      </w:pPr>
      <w:rPr>
        <w:u w:val="none"/>
      </w:rPr>
    </w:lvl>
    <w:lvl w:ilvl="1" w:tplc="91F84D0C">
      <w:start w:val="1"/>
      <w:numFmt w:val="bullet"/>
      <w:lvlText w:val="○"/>
      <w:lvlJc w:val="left"/>
      <w:pPr>
        <w:ind w:left="1440" w:hanging="360"/>
      </w:pPr>
      <w:rPr>
        <w:u w:val="none"/>
      </w:rPr>
    </w:lvl>
    <w:lvl w:ilvl="2" w:tplc="5A10B1A4">
      <w:start w:val="1"/>
      <w:numFmt w:val="bullet"/>
      <w:lvlText w:val="■"/>
      <w:lvlJc w:val="left"/>
      <w:pPr>
        <w:ind w:left="2160" w:hanging="360"/>
      </w:pPr>
      <w:rPr>
        <w:u w:val="none"/>
      </w:rPr>
    </w:lvl>
    <w:lvl w:ilvl="3" w:tplc="5372C258">
      <w:start w:val="1"/>
      <w:numFmt w:val="bullet"/>
      <w:lvlText w:val="●"/>
      <w:lvlJc w:val="left"/>
      <w:pPr>
        <w:ind w:left="2880" w:hanging="360"/>
      </w:pPr>
      <w:rPr>
        <w:u w:val="none"/>
      </w:rPr>
    </w:lvl>
    <w:lvl w:ilvl="4" w:tplc="41EA35F0">
      <w:start w:val="1"/>
      <w:numFmt w:val="bullet"/>
      <w:lvlText w:val="○"/>
      <w:lvlJc w:val="left"/>
      <w:pPr>
        <w:ind w:left="3600" w:hanging="360"/>
      </w:pPr>
      <w:rPr>
        <w:u w:val="none"/>
      </w:rPr>
    </w:lvl>
    <w:lvl w:ilvl="5" w:tplc="8D7C743C">
      <w:start w:val="1"/>
      <w:numFmt w:val="bullet"/>
      <w:lvlText w:val="■"/>
      <w:lvlJc w:val="left"/>
      <w:pPr>
        <w:ind w:left="4320" w:hanging="360"/>
      </w:pPr>
      <w:rPr>
        <w:u w:val="none"/>
      </w:rPr>
    </w:lvl>
    <w:lvl w:ilvl="6" w:tplc="A02A14FE">
      <w:start w:val="1"/>
      <w:numFmt w:val="bullet"/>
      <w:lvlText w:val="●"/>
      <w:lvlJc w:val="left"/>
      <w:pPr>
        <w:ind w:left="5040" w:hanging="360"/>
      </w:pPr>
      <w:rPr>
        <w:u w:val="none"/>
      </w:rPr>
    </w:lvl>
    <w:lvl w:ilvl="7" w:tplc="DB4C98C4">
      <w:start w:val="1"/>
      <w:numFmt w:val="bullet"/>
      <w:lvlText w:val="○"/>
      <w:lvlJc w:val="left"/>
      <w:pPr>
        <w:ind w:left="5760" w:hanging="360"/>
      </w:pPr>
      <w:rPr>
        <w:u w:val="none"/>
      </w:rPr>
    </w:lvl>
    <w:lvl w:ilvl="8" w:tplc="3F0AE3CA">
      <w:start w:val="1"/>
      <w:numFmt w:val="bullet"/>
      <w:lvlText w:val="■"/>
      <w:lvlJc w:val="left"/>
      <w:pPr>
        <w:ind w:left="6480" w:hanging="360"/>
      </w:pPr>
      <w:rPr>
        <w:u w:val="none"/>
      </w:rPr>
    </w:lvl>
  </w:abstractNum>
  <w:abstractNum w:abstractNumId="7" w15:restartNumberingAfterBreak="0">
    <w:nsid w:val="45F443CA"/>
    <w:multiLevelType w:val="hybridMultilevel"/>
    <w:tmpl w:val="00000000"/>
    <w:lvl w:ilvl="0" w:tplc="352E8E38">
      <w:start w:val="1"/>
      <w:numFmt w:val="bullet"/>
      <w:lvlText w:val="●"/>
      <w:lvlJc w:val="left"/>
      <w:pPr>
        <w:ind w:left="720" w:hanging="360"/>
      </w:pPr>
      <w:rPr>
        <w:u w:val="none"/>
      </w:rPr>
    </w:lvl>
    <w:lvl w:ilvl="1" w:tplc="89EE16F4">
      <w:start w:val="1"/>
      <w:numFmt w:val="bullet"/>
      <w:lvlText w:val="○"/>
      <w:lvlJc w:val="left"/>
      <w:pPr>
        <w:ind w:left="1440" w:hanging="360"/>
      </w:pPr>
      <w:rPr>
        <w:u w:val="none"/>
      </w:rPr>
    </w:lvl>
    <w:lvl w:ilvl="2" w:tplc="CF3A6942">
      <w:start w:val="1"/>
      <w:numFmt w:val="bullet"/>
      <w:lvlText w:val="■"/>
      <w:lvlJc w:val="left"/>
      <w:pPr>
        <w:ind w:left="2160" w:hanging="360"/>
      </w:pPr>
      <w:rPr>
        <w:u w:val="none"/>
      </w:rPr>
    </w:lvl>
    <w:lvl w:ilvl="3" w:tplc="85E2C696">
      <w:start w:val="1"/>
      <w:numFmt w:val="bullet"/>
      <w:lvlText w:val="●"/>
      <w:lvlJc w:val="left"/>
      <w:pPr>
        <w:ind w:left="2880" w:hanging="360"/>
      </w:pPr>
      <w:rPr>
        <w:u w:val="none"/>
      </w:rPr>
    </w:lvl>
    <w:lvl w:ilvl="4" w:tplc="DFEAD8EE">
      <w:start w:val="1"/>
      <w:numFmt w:val="bullet"/>
      <w:lvlText w:val="○"/>
      <w:lvlJc w:val="left"/>
      <w:pPr>
        <w:ind w:left="3600" w:hanging="360"/>
      </w:pPr>
      <w:rPr>
        <w:u w:val="none"/>
      </w:rPr>
    </w:lvl>
    <w:lvl w:ilvl="5" w:tplc="B6C678BC">
      <w:start w:val="1"/>
      <w:numFmt w:val="bullet"/>
      <w:lvlText w:val="■"/>
      <w:lvlJc w:val="left"/>
      <w:pPr>
        <w:ind w:left="4320" w:hanging="360"/>
      </w:pPr>
      <w:rPr>
        <w:u w:val="none"/>
      </w:rPr>
    </w:lvl>
    <w:lvl w:ilvl="6" w:tplc="29FC24D2">
      <w:start w:val="1"/>
      <w:numFmt w:val="bullet"/>
      <w:lvlText w:val="●"/>
      <w:lvlJc w:val="left"/>
      <w:pPr>
        <w:ind w:left="5040" w:hanging="360"/>
      </w:pPr>
      <w:rPr>
        <w:u w:val="none"/>
      </w:rPr>
    </w:lvl>
    <w:lvl w:ilvl="7" w:tplc="F216D77C">
      <w:start w:val="1"/>
      <w:numFmt w:val="bullet"/>
      <w:lvlText w:val="○"/>
      <w:lvlJc w:val="left"/>
      <w:pPr>
        <w:ind w:left="5760" w:hanging="360"/>
      </w:pPr>
      <w:rPr>
        <w:u w:val="none"/>
      </w:rPr>
    </w:lvl>
    <w:lvl w:ilvl="8" w:tplc="4F4A5D4A">
      <w:start w:val="1"/>
      <w:numFmt w:val="bullet"/>
      <w:lvlText w:val="■"/>
      <w:lvlJc w:val="left"/>
      <w:pPr>
        <w:ind w:left="6480" w:hanging="360"/>
      </w:pPr>
      <w:rPr>
        <w:u w:val="none"/>
      </w:rPr>
    </w:lvl>
  </w:abstractNum>
  <w:abstractNum w:abstractNumId="8" w15:restartNumberingAfterBreak="0">
    <w:nsid w:val="48200F99"/>
    <w:multiLevelType w:val="hybridMultilevel"/>
    <w:tmpl w:val="00000000"/>
    <w:lvl w:ilvl="0" w:tplc="AA1EBE7A">
      <w:start w:val="1"/>
      <w:numFmt w:val="bullet"/>
      <w:lvlText w:val="●"/>
      <w:lvlJc w:val="left"/>
      <w:pPr>
        <w:ind w:left="720" w:hanging="360"/>
      </w:pPr>
      <w:rPr>
        <w:u w:val="none"/>
      </w:rPr>
    </w:lvl>
    <w:lvl w:ilvl="1" w:tplc="E1F886DA">
      <w:start w:val="1"/>
      <w:numFmt w:val="bullet"/>
      <w:lvlText w:val="○"/>
      <w:lvlJc w:val="left"/>
      <w:pPr>
        <w:ind w:left="1440" w:hanging="360"/>
      </w:pPr>
      <w:rPr>
        <w:u w:val="none"/>
      </w:rPr>
    </w:lvl>
    <w:lvl w:ilvl="2" w:tplc="CC22E7CA">
      <w:start w:val="1"/>
      <w:numFmt w:val="bullet"/>
      <w:lvlText w:val="■"/>
      <w:lvlJc w:val="left"/>
      <w:pPr>
        <w:ind w:left="2160" w:hanging="360"/>
      </w:pPr>
      <w:rPr>
        <w:u w:val="none"/>
      </w:rPr>
    </w:lvl>
    <w:lvl w:ilvl="3" w:tplc="EA4285FE">
      <w:start w:val="1"/>
      <w:numFmt w:val="bullet"/>
      <w:lvlText w:val="●"/>
      <w:lvlJc w:val="left"/>
      <w:pPr>
        <w:ind w:left="2880" w:hanging="360"/>
      </w:pPr>
      <w:rPr>
        <w:u w:val="none"/>
      </w:rPr>
    </w:lvl>
    <w:lvl w:ilvl="4" w:tplc="D9ECCC60">
      <w:start w:val="1"/>
      <w:numFmt w:val="bullet"/>
      <w:lvlText w:val="○"/>
      <w:lvlJc w:val="left"/>
      <w:pPr>
        <w:ind w:left="3600" w:hanging="360"/>
      </w:pPr>
      <w:rPr>
        <w:u w:val="none"/>
      </w:rPr>
    </w:lvl>
    <w:lvl w:ilvl="5" w:tplc="1C322DC2">
      <w:start w:val="1"/>
      <w:numFmt w:val="bullet"/>
      <w:lvlText w:val="■"/>
      <w:lvlJc w:val="left"/>
      <w:pPr>
        <w:ind w:left="4320" w:hanging="360"/>
      </w:pPr>
      <w:rPr>
        <w:u w:val="none"/>
      </w:rPr>
    </w:lvl>
    <w:lvl w:ilvl="6" w:tplc="C96CEC48">
      <w:start w:val="1"/>
      <w:numFmt w:val="bullet"/>
      <w:lvlText w:val="●"/>
      <w:lvlJc w:val="left"/>
      <w:pPr>
        <w:ind w:left="5040" w:hanging="360"/>
      </w:pPr>
      <w:rPr>
        <w:u w:val="none"/>
      </w:rPr>
    </w:lvl>
    <w:lvl w:ilvl="7" w:tplc="24DC743E">
      <w:start w:val="1"/>
      <w:numFmt w:val="bullet"/>
      <w:lvlText w:val="○"/>
      <w:lvlJc w:val="left"/>
      <w:pPr>
        <w:ind w:left="5760" w:hanging="360"/>
      </w:pPr>
      <w:rPr>
        <w:u w:val="none"/>
      </w:rPr>
    </w:lvl>
    <w:lvl w:ilvl="8" w:tplc="FB78D0CC">
      <w:start w:val="1"/>
      <w:numFmt w:val="bullet"/>
      <w:lvlText w:val="■"/>
      <w:lvlJc w:val="left"/>
      <w:pPr>
        <w:ind w:left="6480" w:hanging="360"/>
      </w:pPr>
      <w:rPr>
        <w:u w:val="none"/>
      </w:rPr>
    </w:lvl>
  </w:abstractNum>
  <w:abstractNum w:abstractNumId="9" w15:restartNumberingAfterBreak="0">
    <w:nsid w:val="487DC6B3"/>
    <w:multiLevelType w:val="hybridMultilevel"/>
    <w:tmpl w:val="00000000"/>
    <w:lvl w:ilvl="0" w:tplc="A692D04A">
      <w:start w:val="1"/>
      <w:numFmt w:val="bullet"/>
      <w:lvlText w:val="●"/>
      <w:lvlJc w:val="left"/>
      <w:pPr>
        <w:ind w:left="720" w:hanging="360"/>
      </w:pPr>
      <w:rPr>
        <w:u w:val="none"/>
      </w:rPr>
    </w:lvl>
    <w:lvl w:ilvl="1" w:tplc="594C34F4">
      <w:start w:val="1"/>
      <w:numFmt w:val="bullet"/>
      <w:lvlText w:val="○"/>
      <w:lvlJc w:val="left"/>
      <w:pPr>
        <w:ind w:left="1440" w:hanging="360"/>
      </w:pPr>
      <w:rPr>
        <w:u w:val="none"/>
      </w:rPr>
    </w:lvl>
    <w:lvl w:ilvl="2" w:tplc="BD8C57D6">
      <w:start w:val="1"/>
      <w:numFmt w:val="bullet"/>
      <w:lvlText w:val="■"/>
      <w:lvlJc w:val="left"/>
      <w:pPr>
        <w:ind w:left="2160" w:hanging="360"/>
      </w:pPr>
      <w:rPr>
        <w:u w:val="none"/>
      </w:rPr>
    </w:lvl>
    <w:lvl w:ilvl="3" w:tplc="47609CBA">
      <w:start w:val="1"/>
      <w:numFmt w:val="bullet"/>
      <w:lvlText w:val="●"/>
      <w:lvlJc w:val="left"/>
      <w:pPr>
        <w:ind w:left="2880" w:hanging="360"/>
      </w:pPr>
      <w:rPr>
        <w:u w:val="none"/>
      </w:rPr>
    </w:lvl>
    <w:lvl w:ilvl="4" w:tplc="0CBCF1BC">
      <w:start w:val="1"/>
      <w:numFmt w:val="bullet"/>
      <w:lvlText w:val="○"/>
      <w:lvlJc w:val="left"/>
      <w:pPr>
        <w:ind w:left="3600" w:hanging="360"/>
      </w:pPr>
      <w:rPr>
        <w:u w:val="none"/>
      </w:rPr>
    </w:lvl>
    <w:lvl w:ilvl="5" w:tplc="69C291A2">
      <w:start w:val="1"/>
      <w:numFmt w:val="bullet"/>
      <w:lvlText w:val="■"/>
      <w:lvlJc w:val="left"/>
      <w:pPr>
        <w:ind w:left="4320" w:hanging="360"/>
      </w:pPr>
      <w:rPr>
        <w:u w:val="none"/>
      </w:rPr>
    </w:lvl>
    <w:lvl w:ilvl="6" w:tplc="9E0CCADE">
      <w:start w:val="1"/>
      <w:numFmt w:val="bullet"/>
      <w:lvlText w:val="●"/>
      <w:lvlJc w:val="left"/>
      <w:pPr>
        <w:ind w:left="5040" w:hanging="360"/>
      </w:pPr>
      <w:rPr>
        <w:u w:val="none"/>
      </w:rPr>
    </w:lvl>
    <w:lvl w:ilvl="7" w:tplc="4E92B35C">
      <w:start w:val="1"/>
      <w:numFmt w:val="bullet"/>
      <w:lvlText w:val="○"/>
      <w:lvlJc w:val="left"/>
      <w:pPr>
        <w:ind w:left="5760" w:hanging="360"/>
      </w:pPr>
      <w:rPr>
        <w:u w:val="none"/>
      </w:rPr>
    </w:lvl>
    <w:lvl w:ilvl="8" w:tplc="5D667AFC">
      <w:start w:val="1"/>
      <w:numFmt w:val="bullet"/>
      <w:lvlText w:val="■"/>
      <w:lvlJc w:val="left"/>
      <w:pPr>
        <w:ind w:left="6480" w:hanging="360"/>
      </w:pPr>
      <w:rPr>
        <w:u w:val="none"/>
      </w:rPr>
    </w:lvl>
  </w:abstractNum>
  <w:abstractNum w:abstractNumId="10" w15:restartNumberingAfterBreak="0">
    <w:nsid w:val="48F617FC"/>
    <w:multiLevelType w:val="hybridMultilevel"/>
    <w:tmpl w:val="00000000"/>
    <w:lvl w:ilvl="0" w:tplc="A930162E">
      <w:start w:val="1"/>
      <w:numFmt w:val="bullet"/>
      <w:lvlText w:val="●"/>
      <w:lvlJc w:val="left"/>
      <w:pPr>
        <w:ind w:left="720" w:hanging="360"/>
      </w:pPr>
      <w:rPr>
        <w:u w:val="none"/>
      </w:rPr>
    </w:lvl>
    <w:lvl w:ilvl="1" w:tplc="64B4DD88">
      <w:start w:val="1"/>
      <w:numFmt w:val="bullet"/>
      <w:lvlText w:val="○"/>
      <w:lvlJc w:val="left"/>
      <w:pPr>
        <w:ind w:left="1440" w:hanging="360"/>
      </w:pPr>
      <w:rPr>
        <w:u w:val="none"/>
      </w:rPr>
    </w:lvl>
    <w:lvl w:ilvl="2" w:tplc="4B705982">
      <w:start w:val="1"/>
      <w:numFmt w:val="bullet"/>
      <w:lvlText w:val="■"/>
      <w:lvlJc w:val="left"/>
      <w:pPr>
        <w:ind w:left="2160" w:hanging="360"/>
      </w:pPr>
      <w:rPr>
        <w:u w:val="none"/>
      </w:rPr>
    </w:lvl>
    <w:lvl w:ilvl="3" w:tplc="5FCED2E6">
      <w:start w:val="1"/>
      <w:numFmt w:val="bullet"/>
      <w:lvlText w:val="●"/>
      <w:lvlJc w:val="left"/>
      <w:pPr>
        <w:ind w:left="2880" w:hanging="360"/>
      </w:pPr>
      <w:rPr>
        <w:u w:val="none"/>
      </w:rPr>
    </w:lvl>
    <w:lvl w:ilvl="4" w:tplc="4B0EACE0">
      <w:start w:val="1"/>
      <w:numFmt w:val="bullet"/>
      <w:lvlText w:val="○"/>
      <w:lvlJc w:val="left"/>
      <w:pPr>
        <w:ind w:left="3600" w:hanging="360"/>
      </w:pPr>
      <w:rPr>
        <w:u w:val="none"/>
      </w:rPr>
    </w:lvl>
    <w:lvl w:ilvl="5" w:tplc="A7028724">
      <w:start w:val="1"/>
      <w:numFmt w:val="bullet"/>
      <w:lvlText w:val="■"/>
      <w:lvlJc w:val="left"/>
      <w:pPr>
        <w:ind w:left="4320" w:hanging="360"/>
      </w:pPr>
      <w:rPr>
        <w:u w:val="none"/>
      </w:rPr>
    </w:lvl>
    <w:lvl w:ilvl="6" w:tplc="D03E7746">
      <w:start w:val="1"/>
      <w:numFmt w:val="bullet"/>
      <w:lvlText w:val="●"/>
      <w:lvlJc w:val="left"/>
      <w:pPr>
        <w:ind w:left="5040" w:hanging="360"/>
      </w:pPr>
      <w:rPr>
        <w:u w:val="none"/>
      </w:rPr>
    </w:lvl>
    <w:lvl w:ilvl="7" w:tplc="5B740BC0">
      <w:start w:val="1"/>
      <w:numFmt w:val="bullet"/>
      <w:lvlText w:val="○"/>
      <w:lvlJc w:val="left"/>
      <w:pPr>
        <w:ind w:left="5760" w:hanging="360"/>
      </w:pPr>
      <w:rPr>
        <w:u w:val="none"/>
      </w:rPr>
    </w:lvl>
    <w:lvl w:ilvl="8" w:tplc="0660D450">
      <w:start w:val="1"/>
      <w:numFmt w:val="bullet"/>
      <w:lvlText w:val="■"/>
      <w:lvlJc w:val="left"/>
      <w:pPr>
        <w:ind w:left="6480" w:hanging="360"/>
      </w:pPr>
      <w:rPr>
        <w:u w:val="none"/>
      </w:rPr>
    </w:lvl>
  </w:abstractNum>
  <w:abstractNum w:abstractNumId="11" w15:restartNumberingAfterBreak="0">
    <w:nsid w:val="50744B9B"/>
    <w:multiLevelType w:val="hybridMultilevel"/>
    <w:tmpl w:val="00000000"/>
    <w:lvl w:ilvl="0" w:tplc="8D0C74B4">
      <w:start w:val="1"/>
      <w:numFmt w:val="bullet"/>
      <w:lvlText w:val="●"/>
      <w:lvlJc w:val="left"/>
      <w:pPr>
        <w:ind w:left="720" w:hanging="360"/>
      </w:pPr>
      <w:rPr>
        <w:u w:val="none"/>
      </w:rPr>
    </w:lvl>
    <w:lvl w:ilvl="1" w:tplc="9FD07D22">
      <w:start w:val="1"/>
      <w:numFmt w:val="bullet"/>
      <w:lvlText w:val="○"/>
      <w:lvlJc w:val="left"/>
      <w:pPr>
        <w:ind w:left="1440" w:hanging="360"/>
      </w:pPr>
      <w:rPr>
        <w:u w:val="none"/>
      </w:rPr>
    </w:lvl>
    <w:lvl w:ilvl="2" w:tplc="0DB67874">
      <w:start w:val="1"/>
      <w:numFmt w:val="bullet"/>
      <w:lvlText w:val="■"/>
      <w:lvlJc w:val="left"/>
      <w:pPr>
        <w:ind w:left="2160" w:hanging="360"/>
      </w:pPr>
      <w:rPr>
        <w:u w:val="none"/>
      </w:rPr>
    </w:lvl>
    <w:lvl w:ilvl="3" w:tplc="7436D4EA">
      <w:start w:val="1"/>
      <w:numFmt w:val="bullet"/>
      <w:lvlText w:val="●"/>
      <w:lvlJc w:val="left"/>
      <w:pPr>
        <w:ind w:left="2880" w:hanging="360"/>
      </w:pPr>
      <w:rPr>
        <w:u w:val="none"/>
      </w:rPr>
    </w:lvl>
    <w:lvl w:ilvl="4" w:tplc="BC0A4D4A">
      <w:start w:val="1"/>
      <w:numFmt w:val="bullet"/>
      <w:lvlText w:val="○"/>
      <w:lvlJc w:val="left"/>
      <w:pPr>
        <w:ind w:left="3600" w:hanging="360"/>
      </w:pPr>
      <w:rPr>
        <w:u w:val="none"/>
      </w:rPr>
    </w:lvl>
    <w:lvl w:ilvl="5" w:tplc="77EACFE2">
      <w:start w:val="1"/>
      <w:numFmt w:val="bullet"/>
      <w:lvlText w:val="■"/>
      <w:lvlJc w:val="left"/>
      <w:pPr>
        <w:ind w:left="4320" w:hanging="360"/>
      </w:pPr>
      <w:rPr>
        <w:u w:val="none"/>
      </w:rPr>
    </w:lvl>
    <w:lvl w:ilvl="6" w:tplc="CF884824">
      <w:start w:val="1"/>
      <w:numFmt w:val="bullet"/>
      <w:lvlText w:val="●"/>
      <w:lvlJc w:val="left"/>
      <w:pPr>
        <w:ind w:left="5040" w:hanging="360"/>
      </w:pPr>
      <w:rPr>
        <w:u w:val="none"/>
      </w:rPr>
    </w:lvl>
    <w:lvl w:ilvl="7" w:tplc="F67237BC">
      <w:start w:val="1"/>
      <w:numFmt w:val="bullet"/>
      <w:lvlText w:val="○"/>
      <w:lvlJc w:val="left"/>
      <w:pPr>
        <w:ind w:left="5760" w:hanging="360"/>
      </w:pPr>
      <w:rPr>
        <w:u w:val="none"/>
      </w:rPr>
    </w:lvl>
    <w:lvl w:ilvl="8" w:tplc="91BC727E">
      <w:start w:val="1"/>
      <w:numFmt w:val="bullet"/>
      <w:lvlText w:val="■"/>
      <w:lvlJc w:val="left"/>
      <w:pPr>
        <w:ind w:left="6480" w:hanging="360"/>
      </w:pPr>
      <w:rPr>
        <w:u w:val="none"/>
      </w:rPr>
    </w:lvl>
  </w:abstractNum>
  <w:abstractNum w:abstractNumId="12" w15:restartNumberingAfterBreak="0">
    <w:nsid w:val="56E96F42"/>
    <w:multiLevelType w:val="multilevel"/>
    <w:tmpl w:val="17F6B7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A1632D3"/>
    <w:multiLevelType w:val="hybridMultilevel"/>
    <w:tmpl w:val="00000000"/>
    <w:lvl w:ilvl="0" w:tplc="4E1A9998">
      <w:start w:val="1"/>
      <w:numFmt w:val="bullet"/>
      <w:lvlText w:val="●"/>
      <w:lvlJc w:val="left"/>
      <w:pPr>
        <w:ind w:left="720" w:hanging="360"/>
      </w:pPr>
      <w:rPr>
        <w:u w:val="none"/>
      </w:rPr>
    </w:lvl>
    <w:lvl w:ilvl="1" w:tplc="EBB2A398">
      <w:start w:val="1"/>
      <w:numFmt w:val="bullet"/>
      <w:lvlText w:val="○"/>
      <w:lvlJc w:val="left"/>
      <w:pPr>
        <w:ind w:left="1440" w:hanging="360"/>
      </w:pPr>
      <w:rPr>
        <w:u w:val="none"/>
      </w:rPr>
    </w:lvl>
    <w:lvl w:ilvl="2" w:tplc="962E0226">
      <w:start w:val="1"/>
      <w:numFmt w:val="bullet"/>
      <w:lvlText w:val="■"/>
      <w:lvlJc w:val="left"/>
      <w:pPr>
        <w:ind w:left="2160" w:hanging="360"/>
      </w:pPr>
      <w:rPr>
        <w:u w:val="none"/>
      </w:rPr>
    </w:lvl>
    <w:lvl w:ilvl="3" w:tplc="C2942386">
      <w:start w:val="1"/>
      <w:numFmt w:val="bullet"/>
      <w:lvlText w:val="●"/>
      <w:lvlJc w:val="left"/>
      <w:pPr>
        <w:ind w:left="2880" w:hanging="360"/>
      </w:pPr>
      <w:rPr>
        <w:u w:val="none"/>
      </w:rPr>
    </w:lvl>
    <w:lvl w:ilvl="4" w:tplc="36362F26">
      <w:start w:val="1"/>
      <w:numFmt w:val="bullet"/>
      <w:lvlText w:val="○"/>
      <w:lvlJc w:val="left"/>
      <w:pPr>
        <w:ind w:left="3600" w:hanging="360"/>
      </w:pPr>
      <w:rPr>
        <w:u w:val="none"/>
      </w:rPr>
    </w:lvl>
    <w:lvl w:ilvl="5" w:tplc="132E2844">
      <w:start w:val="1"/>
      <w:numFmt w:val="bullet"/>
      <w:lvlText w:val="■"/>
      <w:lvlJc w:val="left"/>
      <w:pPr>
        <w:ind w:left="4320" w:hanging="360"/>
      </w:pPr>
      <w:rPr>
        <w:u w:val="none"/>
      </w:rPr>
    </w:lvl>
    <w:lvl w:ilvl="6" w:tplc="FE8E1CA4">
      <w:start w:val="1"/>
      <w:numFmt w:val="bullet"/>
      <w:lvlText w:val="●"/>
      <w:lvlJc w:val="left"/>
      <w:pPr>
        <w:ind w:left="5040" w:hanging="360"/>
      </w:pPr>
      <w:rPr>
        <w:u w:val="none"/>
      </w:rPr>
    </w:lvl>
    <w:lvl w:ilvl="7" w:tplc="3934FBE8">
      <w:start w:val="1"/>
      <w:numFmt w:val="bullet"/>
      <w:lvlText w:val="○"/>
      <w:lvlJc w:val="left"/>
      <w:pPr>
        <w:ind w:left="5760" w:hanging="360"/>
      </w:pPr>
      <w:rPr>
        <w:u w:val="none"/>
      </w:rPr>
    </w:lvl>
    <w:lvl w:ilvl="8" w:tplc="B09827F0">
      <w:start w:val="1"/>
      <w:numFmt w:val="bullet"/>
      <w:lvlText w:val="■"/>
      <w:lvlJc w:val="left"/>
      <w:pPr>
        <w:ind w:left="6480" w:hanging="360"/>
      </w:pPr>
      <w:rPr>
        <w:u w:val="none"/>
      </w:rPr>
    </w:lvl>
  </w:abstractNum>
  <w:abstractNum w:abstractNumId="14" w15:restartNumberingAfterBreak="0">
    <w:nsid w:val="5B0176A7"/>
    <w:multiLevelType w:val="hybridMultilevel"/>
    <w:tmpl w:val="00000000"/>
    <w:lvl w:ilvl="0" w:tplc="2B9A4262">
      <w:start w:val="1"/>
      <w:numFmt w:val="bullet"/>
      <w:lvlText w:val="●"/>
      <w:lvlJc w:val="left"/>
      <w:pPr>
        <w:ind w:left="720" w:hanging="360"/>
      </w:pPr>
      <w:rPr>
        <w:u w:val="none"/>
      </w:rPr>
    </w:lvl>
    <w:lvl w:ilvl="1" w:tplc="04E29CEA">
      <w:start w:val="1"/>
      <w:numFmt w:val="bullet"/>
      <w:lvlText w:val="○"/>
      <w:lvlJc w:val="left"/>
      <w:pPr>
        <w:ind w:left="1440" w:hanging="360"/>
      </w:pPr>
      <w:rPr>
        <w:u w:val="none"/>
      </w:rPr>
    </w:lvl>
    <w:lvl w:ilvl="2" w:tplc="409CEA66">
      <w:start w:val="1"/>
      <w:numFmt w:val="bullet"/>
      <w:lvlText w:val="■"/>
      <w:lvlJc w:val="left"/>
      <w:pPr>
        <w:ind w:left="2160" w:hanging="360"/>
      </w:pPr>
      <w:rPr>
        <w:u w:val="none"/>
      </w:rPr>
    </w:lvl>
    <w:lvl w:ilvl="3" w:tplc="CED693FE">
      <w:start w:val="1"/>
      <w:numFmt w:val="bullet"/>
      <w:lvlText w:val="●"/>
      <w:lvlJc w:val="left"/>
      <w:pPr>
        <w:ind w:left="2880" w:hanging="360"/>
      </w:pPr>
      <w:rPr>
        <w:u w:val="none"/>
      </w:rPr>
    </w:lvl>
    <w:lvl w:ilvl="4" w:tplc="F12CE9CE">
      <w:start w:val="1"/>
      <w:numFmt w:val="bullet"/>
      <w:lvlText w:val="○"/>
      <w:lvlJc w:val="left"/>
      <w:pPr>
        <w:ind w:left="3600" w:hanging="360"/>
      </w:pPr>
      <w:rPr>
        <w:u w:val="none"/>
      </w:rPr>
    </w:lvl>
    <w:lvl w:ilvl="5" w:tplc="47168336">
      <w:start w:val="1"/>
      <w:numFmt w:val="bullet"/>
      <w:lvlText w:val="■"/>
      <w:lvlJc w:val="left"/>
      <w:pPr>
        <w:ind w:left="4320" w:hanging="360"/>
      </w:pPr>
      <w:rPr>
        <w:u w:val="none"/>
      </w:rPr>
    </w:lvl>
    <w:lvl w:ilvl="6" w:tplc="3836CD3A">
      <w:start w:val="1"/>
      <w:numFmt w:val="bullet"/>
      <w:lvlText w:val="●"/>
      <w:lvlJc w:val="left"/>
      <w:pPr>
        <w:ind w:left="5040" w:hanging="360"/>
      </w:pPr>
      <w:rPr>
        <w:u w:val="none"/>
      </w:rPr>
    </w:lvl>
    <w:lvl w:ilvl="7" w:tplc="CA942E44">
      <w:start w:val="1"/>
      <w:numFmt w:val="bullet"/>
      <w:lvlText w:val="○"/>
      <w:lvlJc w:val="left"/>
      <w:pPr>
        <w:ind w:left="5760" w:hanging="360"/>
      </w:pPr>
      <w:rPr>
        <w:u w:val="none"/>
      </w:rPr>
    </w:lvl>
    <w:lvl w:ilvl="8" w:tplc="365CDBDA">
      <w:start w:val="1"/>
      <w:numFmt w:val="bullet"/>
      <w:lvlText w:val="■"/>
      <w:lvlJc w:val="left"/>
      <w:pPr>
        <w:ind w:left="6480" w:hanging="360"/>
      </w:pPr>
      <w:rPr>
        <w:u w:val="none"/>
      </w:rPr>
    </w:lvl>
  </w:abstractNum>
  <w:abstractNum w:abstractNumId="15" w15:restartNumberingAfterBreak="0">
    <w:nsid w:val="7A2A6627"/>
    <w:multiLevelType w:val="multilevel"/>
    <w:tmpl w:val="79567A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7AFE3A2A"/>
    <w:multiLevelType w:val="multilevel"/>
    <w:tmpl w:val="44FC0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E6E257E"/>
    <w:multiLevelType w:val="multilevel"/>
    <w:tmpl w:val="16426A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039156718">
    <w:abstractNumId w:val="16"/>
  </w:num>
  <w:num w:numId="2" w16cid:durableId="1916746963">
    <w:abstractNumId w:val="17"/>
  </w:num>
  <w:num w:numId="3" w16cid:durableId="865295263">
    <w:abstractNumId w:val="3"/>
  </w:num>
  <w:num w:numId="4" w16cid:durableId="1509905178">
    <w:abstractNumId w:val="12"/>
  </w:num>
  <w:num w:numId="5" w16cid:durableId="1644505395">
    <w:abstractNumId w:val="15"/>
  </w:num>
  <w:num w:numId="6" w16cid:durableId="290095030">
    <w:abstractNumId w:val="0"/>
  </w:num>
  <w:num w:numId="7" w16cid:durableId="1315988431">
    <w:abstractNumId w:val="14"/>
  </w:num>
  <w:num w:numId="8" w16cid:durableId="558249839">
    <w:abstractNumId w:val="7"/>
  </w:num>
  <w:num w:numId="9" w16cid:durableId="1743795383">
    <w:abstractNumId w:val="9"/>
  </w:num>
  <w:num w:numId="10" w16cid:durableId="806241733">
    <w:abstractNumId w:val="1"/>
  </w:num>
  <w:num w:numId="11" w16cid:durableId="1669284674">
    <w:abstractNumId w:val="10"/>
  </w:num>
  <w:num w:numId="12" w16cid:durableId="324865760">
    <w:abstractNumId w:val="6"/>
  </w:num>
  <w:num w:numId="13" w16cid:durableId="1604728142">
    <w:abstractNumId w:val="2"/>
  </w:num>
  <w:num w:numId="14" w16cid:durableId="1072699825">
    <w:abstractNumId w:val="11"/>
  </w:num>
  <w:num w:numId="15" w16cid:durableId="577982319">
    <w:abstractNumId w:val="13"/>
  </w:num>
  <w:num w:numId="16" w16cid:durableId="160242117">
    <w:abstractNumId w:val="8"/>
  </w:num>
  <w:num w:numId="17" w16cid:durableId="726416977">
    <w:abstractNumId w:val="5"/>
  </w:num>
  <w:num w:numId="18" w16cid:durableId="21256098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B22BB"/>
    <w:rsid w:val="000131D8"/>
    <w:rsid w:val="00030099"/>
    <w:rsid w:val="00035B42"/>
    <w:rsid w:val="00053CA3"/>
    <w:rsid w:val="000C32E8"/>
    <w:rsid w:val="000C7E3D"/>
    <w:rsid w:val="001557C8"/>
    <w:rsid w:val="001C21AD"/>
    <w:rsid w:val="00210477"/>
    <w:rsid w:val="00260375"/>
    <w:rsid w:val="002A4DC0"/>
    <w:rsid w:val="002B7522"/>
    <w:rsid w:val="00313227"/>
    <w:rsid w:val="00370DBA"/>
    <w:rsid w:val="00372EB9"/>
    <w:rsid w:val="003D0412"/>
    <w:rsid w:val="003E2AF2"/>
    <w:rsid w:val="00472188"/>
    <w:rsid w:val="004A4FDB"/>
    <w:rsid w:val="0050369D"/>
    <w:rsid w:val="00547828"/>
    <w:rsid w:val="005804AB"/>
    <w:rsid w:val="00622C47"/>
    <w:rsid w:val="00670417"/>
    <w:rsid w:val="00691686"/>
    <w:rsid w:val="006B22BB"/>
    <w:rsid w:val="006F4528"/>
    <w:rsid w:val="007B716D"/>
    <w:rsid w:val="007C623B"/>
    <w:rsid w:val="007F7062"/>
    <w:rsid w:val="00834E60"/>
    <w:rsid w:val="00835EF8"/>
    <w:rsid w:val="0084409F"/>
    <w:rsid w:val="00853ECB"/>
    <w:rsid w:val="00972450"/>
    <w:rsid w:val="009B7CCE"/>
    <w:rsid w:val="009C6396"/>
    <w:rsid w:val="009F0192"/>
    <w:rsid w:val="00A3514A"/>
    <w:rsid w:val="00A5411D"/>
    <w:rsid w:val="00A71D3E"/>
    <w:rsid w:val="00A85B2A"/>
    <w:rsid w:val="00AF3289"/>
    <w:rsid w:val="00B13AD1"/>
    <w:rsid w:val="00B7163D"/>
    <w:rsid w:val="00C2496D"/>
    <w:rsid w:val="00C528E3"/>
    <w:rsid w:val="00C714F9"/>
    <w:rsid w:val="00C82AD6"/>
    <w:rsid w:val="00CC0C8F"/>
    <w:rsid w:val="00E15124"/>
    <w:rsid w:val="00E30A8B"/>
    <w:rsid w:val="00E913E9"/>
    <w:rsid w:val="00EB4856"/>
    <w:rsid w:val="00ED7B85"/>
    <w:rsid w:val="00F53EE9"/>
    <w:rsid w:val="00F84E05"/>
    <w:rsid w:val="3FD23328"/>
    <w:rsid w:val="45BD8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0E6326B2"/>
  <w15:docId w15:val="{E55D798F-B6BE-4A25-BB10-DC4906201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4409F"/>
  </w:style>
  <w:style w:type="paragraph" w:styleId="Heading1">
    <w:name w:val="heading 1"/>
    <w:basedOn w:val="Normal1"/>
    <w:next w:val="Normal1"/>
    <w:rsid w:val="00F84E0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F84E0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6B22BB"/>
    <w:pPr>
      <w:keepNext/>
      <w:keepLines/>
      <w:spacing w:before="320" w:after="80"/>
      <w:outlineLvl w:val="2"/>
    </w:pPr>
    <w:rPr>
      <w:color w:val="434343"/>
      <w:sz w:val="28"/>
      <w:szCs w:val="28"/>
    </w:rPr>
  </w:style>
  <w:style w:type="paragraph" w:styleId="Heading4">
    <w:name w:val="heading 4"/>
    <w:basedOn w:val="Normal1"/>
    <w:next w:val="Normal1"/>
    <w:rsid w:val="006B22BB"/>
    <w:pPr>
      <w:keepNext/>
      <w:keepLines/>
      <w:spacing w:before="280" w:after="80"/>
      <w:outlineLvl w:val="3"/>
    </w:pPr>
    <w:rPr>
      <w:color w:val="666666"/>
      <w:sz w:val="24"/>
      <w:szCs w:val="24"/>
    </w:rPr>
  </w:style>
  <w:style w:type="paragraph" w:styleId="Heading5">
    <w:name w:val="heading 5"/>
    <w:basedOn w:val="Normal1"/>
    <w:next w:val="Normal1"/>
    <w:rsid w:val="006B22BB"/>
    <w:pPr>
      <w:keepNext/>
      <w:keepLines/>
      <w:spacing w:before="240" w:after="80"/>
      <w:outlineLvl w:val="4"/>
    </w:pPr>
    <w:rPr>
      <w:color w:val="666666"/>
    </w:rPr>
  </w:style>
  <w:style w:type="paragraph" w:styleId="Heading6">
    <w:name w:val="heading 6"/>
    <w:basedOn w:val="Normal1"/>
    <w:next w:val="Normal1"/>
    <w:rsid w:val="006B22BB"/>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1" w:customStyle="1">
    <w:name w:val="Normal1"/>
    <w:rsid w:val="006B22BB"/>
  </w:style>
  <w:style w:type="paragraph" w:styleId="Title">
    <w:name w:val="Title"/>
    <w:basedOn w:val="Normal1"/>
    <w:next w:val="Normal1"/>
    <w:rsid w:val="006B22BB"/>
    <w:pPr>
      <w:keepNext/>
      <w:keepLines/>
      <w:spacing w:after="60"/>
    </w:pPr>
    <w:rPr>
      <w:sz w:val="52"/>
      <w:szCs w:val="52"/>
    </w:rPr>
  </w:style>
  <w:style w:type="paragraph" w:styleId="Subtitle">
    <w:name w:val="Subtitle"/>
    <w:basedOn w:val="Normal1"/>
    <w:next w:val="Normal1"/>
    <w:rsid w:val="006B22BB"/>
    <w:pPr>
      <w:keepNext/>
      <w:keepLines/>
      <w:spacing w:after="320"/>
    </w:pPr>
    <w:rPr>
      <w:color w:val="666666"/>
      <w:sz w:val="30"/>
      <w:szCs w:val="30"/>
    </w:rPr>
  </w:style>
  <w:style w:type="character" w:styleId="Hyperlink">
    <w:name w:val="Hyperlink"/>
    <w:basedOn w:val="DefaultParagraphFont"/>
    <w:uiPriority w:val="99"/>
    <w:unhideWhenUsed/>
    <w:rsid w:val="00CC0C8F"/>
    <w:rPr>
      <w:color w:val="0000FF" w:themeColor="hyperlink"/>
      <w:u w:val="single"/>
    </w:rPr>
  </w:style>
  <w:style w:type="paragraph" w:styleId="NormalWeb">
    <w:name w:val="Normal (Web)"/>
    <w:basedOn w:val="Normal"/>
    <w:uiPriority w:val="99"/>
    <w:semiHidden/>
    <w:unhideWhenUsed/>
    <w:rsid w:val="0050369D"/>
    <w:pPr>
      <w:spacing w:before="100" w:beforeAutospacing="1" w:after="100" w:afterAutospacing="1" w:line="240" w:lineRule="auto"/>
    </w:pPr>
    <w:rPr>
      <w:rFonts w:ascii="Times New Roman" w:hAnsi="Times New Roman" w:eastAsia="Times New Roman" w:cs="Times New Roman"/>
      <w:sz w:val="24"/>
      <w:szCs w:val="24"/>
    </w:rPr>
  </w:style>
  <w:style w:type="paragraph" w:styleId="TOCHeading">
    <w:name w:val="TOC Heading"/>
    <w:basedOn w:val="Heading1"/>
    <w:next w:val="Normal"/>
    <w:uiPriority w:val="39"/>
    <w:unhideWhenUsed/>
    <w:qFormat/>
    <w:rsid w:val="00622C47"/>
    <w:pPr>
      <w:spacing w:before="480" w:after="0" w:line="276" w:lineRule="auto"/>
      <w:jc w:val="left"/>
      <w:outlineLvl w:val="9"/>
    </w:pPr>
    <w:rPr>
      <w:rFonts w:asciiTheme="majorHAnsi" w:hAnsiTheme="majorHAnsi" w:eastAsiaTheme="majorEastAsia" w:cstheme="majorBidi"/>
      <w:bCs/>
      <w:color w:val="365F91" w:themeColor="accent1" w:themeShade="BF"/>
      <w:szCs w:val="28"/>
    </w:rPr>
  </w:style>
  <w:style w:type="paragraph" w:styleId="TOC1">
    <w:name w:val="toc 1"/>
    <w:basedOn w:val="Normal"/>
    <w:next w:val="Normal"/>
    <w:autoRedefine/>
    <w:uiPriority w:val="39"/>
    <w:unhideWhenUsed/>
    <w:rsid w:val="00622C47"/>
    <w:pPr>
      <w:spacing w:after="100"/>
    </w:pPr>
  </w:style>
  <w:style w:type="paragraph" w:styleId="TOC2">
    <w:name w:val="toc 2"/>
    <w:basedOn w:val="Normal"/>
    <w:next w:val="Normal"/>
    <w:autoRedefine/>
    <w:uiPriority w:val="39"/>
    <w:unhideWhenUsed/>
    <w:rsid w:val="00622C47"/>
    <w:pPr>
      <w:spacing w:after="100"/>
      <w:ind w:left="220"/>
    </w:pPr>
  </w:style>
  <w:style w:type="paragraph" w:styleId="BalloonText">
    <w:name w:val="Balloon Text"/>
    <w:basedOn w:val="Normal"/>
    <w:link w:val="BalloonTextChar"/>
    <w:uiPriority w:val="99"/>
    <w:semiHidden/>
    <w:unhideWhenUsed/>
    <w:rsid w:val="00622C47"/>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22C47"/>
    <w:rPr>
      <w:rFonts w:ascii="Tahoma" w:hAnsi="Tahoma" w:cs="Tahoma"/>
      <w:sz w:val="16"/>
      <w:szCs w:val="16"/>
    </w:rPr>
  </w:style>
  <w:style w:type="paragraph" w:styleId="Header">
    <w:name w:val="header"/>
    <w:basedOn w:val="Normal"/>
    <w:link w:val="HeaderChar"/>
    <w:uiPriority w:val="99"/>
    <w:semiHidden/>
    <w:unhideWhenUsed/>
    <w:rsid w:val="00853ECB"/>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853ECB"/>
  </w:style>
  <w:style w:type="paragraph" w:styleId="Footer">
    <w:name w:val="footer"/>
    <w:basedOn w:val="Normal"/>
    <w:link w:val="FooterChar"/>
    <w:uiPriority w:val="99"/>
    <w:unhideWhenUsed/>
    <w:rsid w:val="00853ECB"/>
    <w:pPr>
      <w:tabs>
        <w:tab w:val="center" w:pos="4680"/>
        <w:tab w:val="right" w:pos="9360"/>
      </w:tabs>
      <w:spacing w:line="240" w:lineRule="auto"/>
    </w:pPr>
  </w:style>
  <w:style w:type="character" w:styleId="FooterChar" w:customStyle="1">
    <w:name w:val="Footer Char"/>
    <w:basedOn w:val="DefaultParagraphFont"/>
    <w:link w:val="Footer"/>
    <w:uiPriority w:val="99"/>
    <w:rsid w:val="00853ECB"/>
  </w:style>
  <w:style w:type="character" w:styleId="UnresolvedMention">
    <w:name w:val="Unresolved Mention"/>
    <w:basedOn w:val="DefaultParagraphFont"/>
    <w:uiPriority w:val="99"/>
    <w:semiHidden/>
    <w:unhideWhenUsed/>
    <w:rsid w:val="003E2AF2"/>
    <w:rPr>
      <w:color w:val="605E5C"/>
      <w:shd w:val="clear" w:color="auto" w:fill="E1DFDD"/>
    </w:rPr>
  </w:style>
  <w:style w:type="paragraph" w:styleId="TOC3">
    <w:name w:val="toc 3"/>
    <w:basedOn w:val="Normal"/>
    <w:next w:val="Normal"/>
    <w:autoRedefine/>
    <w:uiPriority w:val="39"/>
    <w:unhideWhenUsed/>
    <w:rsid w:val="002B7522"/>
    <w:pPr>
      <w:spacing w:after="100" w:line="259" w:lineRule="auto"/>
      <w:ind w:left="440"/>
    </w:pPr>
    <w:rPr>
      <w:rFonts w:cs="Times New Roman" w:asciiTheme="minorHAnsi" w:hAnsiTheme="minorHAnsi" w:eastAsiaTheme="minorEastAsia"/>
    </w:rPr>
  </w:style>
  <w:style w:type="paragraph" w:styleId="NoSpacing">
    <w:name w:val="No Spacing"/>
    <w:uiPriority w:val="1"/>
    <w:qFormat/>
    <w:rsid w:val="00472188"/>
    <w:pPr>
      <w:spacing w:line="240" w:lineRule="auto"/>
    </w:pPr>
  </w:style>
  <w:style w:type="character" w:styleId="Strong">
    <w:name w:val="Strong"/>
    <w:basedOn w:val="DefaultParagraphFont"/>
    <w:uiPriority w:val="22"/>
    <w:qFormat/>
    <w:rsid w:val="004721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creativecommons.org/licenses/by-nc-sa/3.0/" TargetMode="External" Id="rId13" /><Relationship Type="http://schemas.openxmlformats.org/officeDocument/2006/relationships/hyperlink" Target="https://www.statista.com/topics/7306/bread-and-bakery-products-in-the-uk/" TargetMode="External" Id="rId18" /><Relationship Type="http://schemas.openxmlformats.org/officeDocument/2006/relationships/styles" Target="styles.xml" Id="rId3" /><Relationship Type="http://schemas.openxmlformats.org/officeDocument/2006/relationships/hyperlink" Target="https://www.sciencedirect.com/science/article/am/pii/S0148296320302885" TargetMode="External" Id="rId21" /><Relationship Type="http://schemas.openxmlformats.org/officeDocument/2006/relationships/endnotes" Target="endnotes.xml" Id="rId7" /><Relationship Type="http://schemas.openxmlformats.org/officeDocument/2006/relationships/hyperlink" Target="https://wind4change.com/competitive-advantage-5-forces-model-michael-porter-competition-what/" TargetMode="External" Id="rId12" /><Relationship Type="http://schemas.openxmlformats.org/officeDocument/2006/relationships/hyperlink" Target="https://www.simigeriapetru.ro/" TargetMode="External" Id="rId17" /><Relationship Type="http://schemas.openxmlformats.org/officeDocument/2006/relationships/numbering" Target="numbering.xml" Id="rId2" /><Relationship Type="http://schemas.openxmlformats.org/officeDocument/2006/relationships/hyperlink" Target="https://www.tandfonline.com/doi/pdf/10.1080/09537287.2019.1612111" TargetMode="External" Id="rId16" /><Relationship Type="http://schemas.openxmlformats.org/officeDocument/2006/relationships/hyperlink" Target="https://www.researchgate.net/profile/Nguyen-Tien-32/publication/338719711_Comparative_Analysis_of_Advantages_and_Disadvantages_of_the_Modes_of_Entrying_the_International_Market/links/61a3701407be5f31b7bd6da3/Comparative-Analysis-of-Advantages-and-Disadvantages-of-the-Modes-of-Entrying-the-International-Market.pdf"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managementjournal.usamv.ro/pdf/vol.21_1/Art69.pdf" TargetMode="External" Id="rId15" /><Relationship Type="http://schemas.openxmlformats.org/officeDocument/2006/relationships/fontTable" Target="fontTable.xml" Id="rId23" /><Relationship Type="http://schemas.openxmlformats.org/officeDocument/2006/relationships/image" Target="media/image3.png" Id="rId10" /><Relationship Type="http://schemas.openxmlformats.org/officeDocument/2006/relationships/hyperlink" Target="https://www.statista.com/statistics/1200012/savory-snack-market-size-in-united-kingdom/"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academia.edu/download/63819424/SMEs_internationalization20200703-9830-h0qldp.pdf" TargetMode="External" Id="rId14" /><Relationship Type="http://schemas.openxmlformats.org/officeDocument/2006/relationships/footer" Target="footer1.xml" Id="rId22" /><Relationship Type="http://schemas.openxmlformats.org/officeDocument/2006/relationships/glossaryDocument" Target="glossary/document.xml" Id="R58af664c29ce420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f9019e5-1500-435e-9439-c8b56b88b2b6}"/>
      </w:docPartPr>
      <w:docPartBody>
        <w:p w14:paraId="376DE43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A8E10-1144-411B-B607-487218AD65C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Guest User</lastModifiedBy>
  <revision>43</revision>
  <dcterms:created xsi:type="dcterms:W3CDTF">2022-08-23T06:47:00.0000000Z</dcterms:created>
  <dcterms:modified xsi:type="dcterms:W3CDTF">2022-09-02T22:13:13.8259260Z</dcterms:modified>
</coreProperties>
</file>