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806679" w14:textId="77777777" w:rsidR="00D72A21" w:rsidRDefault="00D72A21">
      <w:pPr>
        <w:spacing w:after="200" w:line="360" w:lineRule="auto"/>
      </w:pPr>
    </w:p>
    <w:p w14:paraId="26E7F9EA" w14:textId="77777777" w:rsidR="00D72A21" w:rsidRDefault="00D72A21">
      <w:pPr>
        <w:spacing w:after="200" w:line="360" w:lineRule="auto"/>
      </w:pPr>
    </w:p>
    <w:p w14:paraId="2C6B4433" w14:textId="77777777" w:rsidR="00D72A21" w:rsidRDefault="00D72A21">
      <w:pPr>
        <w:spacing w:after="200" w:line="360" w:lineRule="auto"/>
      </w:pPr>
    </w:p>
    <w:p w14:paraId="2A24293A" w14:textId="77777777" w:rsidR="00D72A21" w:rsidRDefault="00000000">
      <w:pPr>
        <w:spacing w:after="200" w:line="360" w:lineRule="auto"/>
        <w:jc w:val="center"/>
      </w:pPr>
      <w:r>
        <w:rPr>
          <w:rFonts w:ascii="Arial" w:eastAsia="Arial" w:hAnsi="Arial" w:cs="Arial"/>
          <w:b/>
          <w:bCs/>
          <w:sz w:val="22"/>
          <w:szCs w:val="22"/>
        </w:rPr>
        <w:t>ASSESSMENT COMPONENT 2: RESEARCH LITERACY</w:t>
      </w:r>
    </w:p>
    <w:p w14:paraId="484E6199" w14:textId="77777777" w:rsidR="00D72A21" w:rsidRDefault="00000000">
      <w:pPr>
        <w:spacing w:after="200" w:line="360" w:lineRule="auto"/>
        <w:jc w:val="center"/>
      </w:pPr>
      <w:r>
        <w:rPr>
          <w:rFonts w:ascii="Arial" w:eastAsia="Arial" w:hAnsi="Arial" w:cs="Arial"/>
          <w:b/>
          <w:bCs/>
          <w:sz w:val="22"/>
          <w:szCs w:val="22"/>
        </w:rPr>
        <w:t>Learning How to Read a Research Paper</w:t>
      </w:r>
    </w:p>
    <w:p w14:paraId="02030806" w14:textId="77777777" w:rsidR="00D72A21" w:rsidRDefault="00D72A21">
      <w:pPr>
        <w:spacing w:after="200" w:line="360" w:lineRule="auto"/>
      </w:pPr>
    </w:p>
    <w:p w14:paraId="49576EB3" w14:textId="77777777" w:rsidR="00D72A21" w:rsidRDefault="00D72A21">
      <w:pPr>
        <w:spacing w:after="200" w:line="360" w:lineRule="auto"/>
      </w:pPr>
    </w:p>
    <w:p w14:paraId="3A3E9C6D" w14:textId="77777777" w:rsidR="00D72A21" w:rsidRDefault="00000000">
      <w:pPr>
        <w:spacing w:after="200" w:line="360" w:lineRule="auto"/>
        <w:jc w:val="center"/>
      </w:pPr>
      <w:r>
        <w:rPr>
          <w:rFonts w:ascii="Arial" w:eastAsia="Arial" w:hAnsi="Arial" w:cs="Arial"/>
          <w:sz w:val="22"/>
          <w:szCs w:val="22"/>
        </w:rPr>
        <w:t>Area of Focus: Mental Health and Wellbeing</w:t>
      </w:r>
    </w:p>
    <w:p w14:paraId="0F03D273" w14:textId="77777777" w:rsidR="00D72A21" w:rsidRDefault="00D72A21">
      <w:pPr>
        <w:spacing w:after="200" w:line="360" w:lineRule="auto"/>
      </w:pPr>
    </w:p>
    <w:p w14:paraId="20AD38E1" w14:textId="77777777" w:rsidR="00D72A21" w:rsidRDefault="00D72A21">
      <w:pPr>
        <w:spacing w:after="200" w:line="360" w:lineRule="auto"/>
      </w:pPr>
    </w:p>
    <w:p w14:paraId="306BE4EF" w14:textId="77777777" w:rsidR="00D72A21" w:rsidRDefault="00D72A21">
      <w:pPr>
        <w:spacing w:after="200" w:line="360" w:lineRule="auto"/>
      </w:pPr>
    </w:p>
    <w:p w14:paraId="363A6C75" w14:textId="77777777" w:rsidR="00D72A21" w:rsidRDefault="00000000">
      <w:pPr>
        <w:spacing w:after="200" w:line="360" w:lineRule="auto"/>
        <w:jc w:val="center"/>
      </w:pPr>
      <w:r>
        <w:rPr>
          <w:rFonts w:ascii="Arial" w:eastAsia="Arial" w:hAnsi="Arial" w:cs="Arial"/>
          <w:sz w:val="22"/>
          <w:szCs w:val="22"/>
        </w:rPr>
        <w:t>Student Name: _______________________</w:t>
      </w:r>
    </w:p>
    <w:p w14:paraId="7A5F90DA" w14:textId="77777777" w:rsidR="00D72A21" w:rsidRDefault="00000000">
      <w:pPr>
        <w:spacing w:after="200" w:line="360" w:lineRule="auto"/>
        <w:jc w:val="center"/>
      </w:pPr>
      <w:r>
        <w:rPr>
          <w:rFonts w:ascii="Arial" w:eastAsia="Arial" w:hAnsi="Arial" w:cs="Arial"/>
          <w:sz w:val="22"/>
          <w:szCs w:val="22"/>
        </w:rPr>
        <w:t>Student Number: _______________________</w:t>
      </w:r>
    </w:p>
    <w:p w14:paraId="3F44FEEB" w14:textId="77777777" w:rsidR="00D72A21" w:rsidRDefault="00000000">
      <w:pPr>
        <w:spacing w:after="200" w:line="360" w:lineRule="auto"/>
        <w:jc w:val="center"/>
      </w:pPr>
      <w:r>
        <w:rPr>
          <w:rFonts w:ascii="Arial" w:eastAsia="Arial" w:hAnsi="Arial" w:cs="Arial"/>
          <w:sz w:val="22"/>
          <w:szCs w:val="22"/>
        </w:rPr>
        <w:t>Module Code and Title: _______________________</w:t>
      </w:r>
    </w:p>
    <w:p w14:paraId="54F463A6" w14:textId="77777777" w:rsidR="00D72A21" w:rsidRDefault="00000000">
      <w:pPr>
        <w:spacing w:after="200" w:line="360" w:lineRule="auto"/>
        <w:jc w:val="center"/>
      </w:pPr>
      <w:r>
        <w:rPr>
          <w:rFonts w:ascii="Arial" w:eastAsia="Arial" w:hAnsi="Arial" w:cs="Arial"/>
          <w:sz w:val="22"/>
          <w:szCs w:val="22"/>
        </w:rPr>
        <w:t>Lecturer: _______________________</w:t>
      </w:r>
    </w:p>
    <w:p w14:paraId="3E9FAED2" w14:textId="341CE707" w:rsidR="00D72A21" w:rsidRDefault="00000000">
      <w:pPr>
        <w:spacing w:after="200" w:line="360" w:lineRule="auto"/>
        <w:jc w:val="center"/>
      </w:pPr>
      <w:r>
        <w:rPr>
          <w:rFonts w:ascii="Arial" w:eastAsia="Arial" w:hAnsi="Arial" w:cs="Arial"/>
          <w:sz w:val="22"/>
          <w:szCs w:val="22"/>
        </w:rPr>
        <w:t>Word Count: 1,</w:t>
      </w:r>
      <w:r w:rsidR="00C104AE">
        <w:rPr>
          <w:rFonts w:ascii="Arial" w:eastAsia="Arial" w:hAnsi="Arial" w:cs="Arial"/>
          <w:sz w:val="22"/>
          <w:szCs w:val="22"/>
        </w:rPr>
        <w:t>519</w:t>
      </w:r>
      <w:r>
        <w:rPr>
          <w:rFonts w:ascii="Arial" w:eastAsia="Arial" w:hAnsi="Arial" w:cs="Arial"/>
          <w:sz w:val="22"/>
          <w:szCs w:val="22"/>
        </w:rPr>
        <w:t xml:space="preserve"> (excluding preliminary pages and references)</w:t>
      </w:r>
    </w:p>
    <w:p w14:paraId="0F028E20" w14:textId="77777777" w:rsidR="00D72A21" w:rsidRDefault="00000000">
      <w:r>
        <w:br w:type="page"/>
      </w:r>
    </w:p>
    <w:p w14:paraId="2A4D4EC8" w14:textId="77777777" w:rsidR="00C96F49" w:rsidRPr="00C104AE" w:rsidRDefault="00C96F49" w:rsidP="00C104AE">
      <w:pPr>
        <w:spacing w:before="240" w:line="360" w:lineRule="auto"/>
        <w:jc w:val="both"/>
        <w:rPr>
          <w:rFonts w:ascii="Arial" w:hAnsi="Arial" w:cs="Arial"/>
          <w:b/>
          <w:bCs/>
          <w:sz w:val="22"/>
          <w:szCs w:val="22"/>
        </w:rPr>
      </w:pPr>
      <w:r w:rsidRPr="00C104AE">
        <w:rPr>
          <w:rFonts w:ascii="Arial" w:hAnsi="Arial" w:cs="Arial"/>
          <w:b/>
          <w:bCs/>
          <w:sz w:val="22"/>
          <w:szCs w:val="22"/>
        </w:rPr>
        <w:lastRenderedPageBreak/>
        <w:t>Section 1: Introduction</w:t>
      </w:r>
    </w:p>
    <w:p w14:paraId="72D425F2"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This report draws on the qualitative findings from Sambrook, Balmer, Tait, Ashley-Mudie, McIntyre, Shetty, Nathan and Saini's paper 'I would have killed myself had it not been for this service' from </w:t>
      </w:r>
      <w:proofErr w:type="spellStart"/>
      <w:r w:rsidRPr="00C96F49">
        <w:rPr>
          <w:rFonts w:ascii="Arial" w:hAnsi="Arial" w:cs="Arial"/>
          <w:sz w:val="22"/>
          <w:szCs w:val="22"/>
        </w:rPr>
        <w:t>BJPsych</w:t>
      </w:r>
      <w:proofErr w:type="spellEnd"/>
      <w:r w:rsidRPr="00C96F49">
        <w:rPr>
          <w:rFonts w:ascii="Arial" w:hAnsi="Arial" w:cs="Arial"/>
          <w:sz w:val="22"/>
          <w:szCs w:val="22"/>
        </w:rPr>
        <w:t xml:space="preserve"> Open 2025.</w:t>
      </w:r>
    </w:p>
    <w:p w14:paraId="4FC0A634"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 issue at the core of this study is common to all those who have experienced mental health care or waited for mental health care in Britain. Demand has risen </w:t>
      </w:r>
      <w:proofErr w:type="gramStart"/>
      <w:r w:rsidRPr="00C96F49">
        <w:rPr>
          <w:rFonts w:ascii="Arial" w:hAnsi="Arial" w:cs="Arial"/>
          <w:sz w:val="22"/>
          <w:szCs w:val="22"/>
        </w:rPr>
        <w:t>significantly,</w:t>
      </w:r>
      <w:proofErr w:type="gramEnd"/>
      <w:r w:rsidRPr="00C96F49">
        <w:rPr>
          <w:rFonts w:ascii="Arial" w:hAnsi="Arial" w:cs="Arial"/>
          <w:sz w:val="22"/>
          <w:szCs w:val="22"/>
        </w:rPr>
        <w:t xml:space="preserve"> funding has not matched this growth and there has been a growing shift of people in acute distress to services outside the NHS. Sambrook et al. (2025) explain that despite there being more funding available, with the focus on alternatives to accident and emergency services (A&amp;E), including urgent helplines and crisis cafes, there is surprisingly little peer-reviewed evidence regarding their effectiveness. The paper wants to break that silence.</w:t>
      </w:r>
    </w:p>
    <w:p w14:paraId="2CB50B4F"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 research is concerned with the service users. Twenty-five adults were interviewed, all of whom were using mental health services at the time, either in hospital or in the community with Cheshire and Wirral Partnership NHS Foundation Trust. In a deliberate attempt, the sample was focused on individuals with complex mental health needs, who are often excluded from service evaluation despite being known to crisis provision for many years. The most frequent primary diagnosis was borderline personality disorder (BPD), followed by schizophrenia and depression, with a mean age of 39.</w:t>
      </w:r>
    </w:p>
    <w:p w14:paraId="387F9730"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What does this mean for UK health and social care? A mental health condition is a diagnosable condition that affects one in four adults in England every year, and mental ill health is the biggest cause of disability in England (Sambrook et al., 2025). Long waiting lists for talking therapies can be several years long, and between the time a person is referred and receives treatment, they are left to cope on their own. The theme also relates to the commissioning of care. Commissioners must have evidence that crisis cafes, which are primarily volunteer-run and low-cost, are sustaining people's lives while the statutory system is working to catch up before they give them adequate funding. It also poses an uncomfortable question in the study as to whether the risk is being taken by the under-funded voluntary sector in a stealth way, without anyone </w:t>
      </w:r>
      <w:proofErr w:type="spellStart"/>
      <w:r w:rsidRPr="00C96F49">
        <w:rPr>
          <w:rFonts w:ascii="Arial" w:hAnsi="Arial" w:cs="Arial"/>
          <w:sz w:val="22"/>
          <w:szCs w:val="22"/>
        </w:rPr>
        <w:t>realising</w:t>
      </w:r>
      <w:proofErr w:type="spellEnd"/>
      <w:r w:rsidRPr="00C96F49">
        <w:rPr>
          <w:rFonts w:ascii="Arial" w:hAnsi="Arial" w:cs="Arial"/>
          <w:sz w:val="22"/>
          <w:szCs w:val="22"/>
        </w:rPr>
        <w:t>.</w:t>
      </w:r>
    </w:p>
    <w:p w14:paraId="11D7DCD7" w14:textId="77777777" w:rsidR="00C96F49" w:rsidRPr="00C104AE" w:rsidRDefault="00C96F49" w:rsidP="00C104AE">
      <w:pPr>
        <w:spacing w:before="240" w:line="360" w:lineRule="auto"/>
        <w:jc w:val="both"/>
        <w:rPr>
          <w:rFonts w:ascii="Arial" w:hAnsi="Arial" w:cs="Arial"/>
          <w:b/>
          <w:bCs/>
          <w:sz w:val="22"/>
          <w:szCs w:val="22"/>
        </w:rPr>
      </w:pPr>
      <w:r w:rsidRPr="00C104AE">
        <w:rPr>
          <w:rFonts w:ascii="Arial" w:hAnsi="Arial" w:cs="Arial"/>
          <w:b/>
          <w:bCs/>
          <w:sz w:val="22"/>
          <w:szCs w:val="22"/>
        </w:rPr>
        <w:t>Section 2: Purpose and Research Question</w:t>
      </w:r>
    </w:p>
    <w:p w14:paraId="213FD3C3"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 authors aimed to consider the views of individuals who have experienced access to various mental health services in the UK, specifically crisis care (Sambrook et al., 2025). There are three goals under this goal. First, to gain perspective on the experience of mental health treatment as experienced by the patient/individual receiving treatment. Second, to explore the </w:t>
      </w:r>
      <w:r w:rsidRPr="00C96F49">
        <w:rPr>
          <w:rFonts w:ascii="Arial" w:hAnsi="Arial" w:cs="Arial"/>
          <w:sz w:val="22"/>
          <w:szCs w:val="22"/>
        </w:rPr>
        <w:lastRenderedPageBreak/>
        <w:t>strengths and weaknesses of the NHS provision and the third sector crisis provision. Thirdly, to put those accounts into actionable suggestions for future practice.</w:t>
      </w:r>
    </w:p>
    <w:p w14:paraId="28ABA766" w14:textId="77777777" w:rsidR="00C96F49" w:rsidRPr="00C104AE" w:rsidRDefault="00C96F49" w:rsidP="00C104AE">
      <w:pPr>
        <w:spacing w:before="240" w:line="360" w:lineRule="auto"/>
        <w:jc w:val="both"/>
        <w:rPr>
          <w:rFonts w:ascii="Arial" w:hAnsi="Arial" w:cs="Arial"/>
          <w:b/>
          <w:bCs/>
          <w:sz w:val="22"/>
          <w:szCs w:val="22"/>
        </w:rPr>
      </w:pPr>
      <w:r w:rsidRPr="00C104AE">
        <w:rPr>
          <w:rFonts w:ascii="Arial" w:hAnsi="Arial" w:cs="Arial"/>
          <w:b/>
          <w:bCs/>
          <w:sz w:val="22"/>
          <w:szCs w:val="22"/>
        </w:rPr>
        <w:t>Section 3: Research Methods</w:t>
      </w:r>
    </w:p>
    <w:p w14:paraId="5C41B970"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There are generally three ways of carrying out research. Numbers are used in quantitative research. Measures, counts and tests yield results that can be </w:t>
      </w:r>
      <w:proofErr w:type="spellStart"/>
      <w:r w:rsidRPr="00C96F49">
        <w:rPr>
          <w:rFonts w:ascii="Arial" w:hAnsi="Arial" w:cs="Arial"/>
          <w:sz w:val="22"/>
          <w:szCs w:val="22"/>
        </w:rPr>
        <w:t>analysed</w:t>
      </w:r>
      <w:proofErr w:type="spellEnd"/>
      <w:r w:rsidRPr="00C96F49">
        <w:rPr>
          <w:rFonts w:ascii="Arial" w:hAnsi="Arial" w:cs="Arial"/>
          <w:sz w:val="22"/>
          <w:szCs w:val="22"/>
        </w:rPr>
        <w:t xml:space="preserve"> statistically and, when samples are sufficiently large, extended to wider populations (Bowling, 2014). The number of patients that waited more than eighteen weeks for therapy would be recorded quantitatively in a survey. Qualitative research is based on words and meanings and seeks to understand people's understandings of their situation and to collect depth of data, not breadth, such as through interviews, focus groups or observation (Braun and Clarke, 2021). The mixed methods research approach is a combination of the two, with quantitative data providing a scale and qualitative data providing explanations for the quantitative data (Creswell and Plano Clark, 2018).</w:t>
      </w:r>
    </w:p>
    <w:p w14:paraId="6073DF2B"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Sambrook et al. (2025) applied a qualitative approach. No statistical testing is done anywhere in the paper. What the reader will find, however, are the stories of the participants themselves about stigma in EDs, the comfort of a non-clinical area available at midnight, and relationships with professionals which they say saved their lives. This option is an excellent fit for the goal. The only way to really find out why people return to a crisis cafe is to ask them why.</w:t>
      </w:r>
    </w:p>
    <w:p w14:paraId="58455A86"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 specific design was based on the tradition of Glaser and Strauss (1967) and is referred to as a design of building explanation upwards from the data rather than testing against a prior hypothesis. Interviews were semi-structured, with a list of key questions to follow each conversation but allowing flexibility to allow the conversation to go wherever it is important to the interviewee. The flexibility is important, especially with a group that has a wide range of experiences.</w:t>
      </w:r>
    </w:p>
    <w:p w14:paraId="77AEA1B7"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 differences between primary and secondary data are simple yet can be easily confused. Primary data is gathered directly by the researchers for the specific research project, and the researchers have control over the questions that are asked and who is asked (Bowling, 2014). Secondary data: Data has already been collected for a different purpose and is then </w:t>
      </w:r>
      <w:proofErr w:type="spellStart"/>
      <w:r w:rsidRPr="00C96F49">
        <w:rPr>
          <w:rFonts w:ascii="Arial" w:hAnsi="Arial" w:cs="Arial"/>
          <w:sz w:val="22"/>
          <w:szCs w:val="22"/>
        </w:rPr>
        <w:t>reanalysed</w:t>
      </w:r>
      <w:proofErr w:type="spellEnd"/>
      <w:r w:rsidRPr="00C96F49">
        <w:rPr>
          <w:rFonts w:ascii="Arial" w:hAnsi="Arial" w:cs="Arial"/>
          <w:sz w:val="22"/>
          <w:szCs w:val="22"/>
        </w:rPr>
        <w:t>. Secondary sources are admission numbers from the hospital, NHS Digital records or other teams' transcripts.</w:t>
      </w:r>
    </w:p>
    <w:p w14:paraId="017EDDEC"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The study is primarily conducted throughout. The questions were crafted by the team in consultation with the representatives from Trust, commissioners, the local authority and public and patient members, thus encompassing issues beyond academics. Prompts included </w:t>
      </w:r>
      <w:r w:rsidRPr="00C96F49">
        <w:rPr>
          <w:rFonts w:ascii="Arial" w:hAnsi="Arial" w:cs="Arial"/>
          <w:sz w:val="22"/>
          <w:szCs w:val="22"/>
        </w:rPr>
        <w:lastRenderedPageBreak/>
        <w:t xml:space="preserve">decision-making involvement and psychological support and relationships with staff. The 1-to-1 interviews were undertaken in two stages with a total of twenty-five interviews. Due to COVID-19 restrictions, the first 11 were held virtually between September 2021 and May 2022 for people with complex needs. These 14 were arranged for face-to-face meetings with each other on the premises of trust or third-sector </w:t>
      </w:r>
      <w:proofErr w:type="spellStart"/>
      <w:r w:rsidRPr="00C96F49">
        <w:rPr>
          <w:rFonts w:ascii="Arial" w:hAnsi="Arial" w:cs="Arial"/>
          <w:sz w:val="22"/>
          <w:szCs w:val="22"/>
        </w:rPr>
        <w:t>organisations</w:t>
      </w:r>
      <w:proofErr w:type="spellEnd"/>
      <w:r w:rsidRPr="00C96F49">
        <w:rPr>
          <w:rFonts w:ascii="Arial" w:hAnsi="Arial" w:cs="Arial"/>
          <w:sz w:val="22"/>
          <w:szCs w:val="22"/>
        </w:rPr>
        <w:t>, from 15 to 79 minutes in total, between February 2023 and February 2024.</w:t>
      </w:r>
    </w:p>
    <w:p w14:paraId="7B14648C"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There were strong ethical safeguards in place. Approval was given by the NHS Health Research Authority and a research ethics committee, and written consent was obtained prior to the start of any interview; those who were deemed to be unable to give consent were not included. Throughout, the names are replaced by pseudonyms.</w:t>
      </w:r>
    </w:p>
    <w:p w14:paraId="58624971"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The grounded theory technique was used for analysis. Transcriptions were made verbatim and cross-checked with the tapes by the two interviewers. The coding process was done in several stages: first, line-by-line verbatim coding; second, descriptive coding; third, merging of descriptive codes into analytic super-categories and interpretative themes. There were three themes that stood out: more than just a diagnosis, instilling hope for the future and a safe place for recovery.</w:t>
      </w:r>
    </w:p>
    <w:p w14:paraId="4DA85FB9"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Two features are of interest. The transcripts were hand coded, and an additional sample was read by other members of the team who were qualitative experts and who were also experienced in reading the transcripts and comparing their reading with the lead </w:t>
      </w:r>
      <w:proofErr w:type="gramStart"/>
      <w:r w:rsidRPr="00C96F49">
        <w:rPr>
          <w:rFonts w:ascii="Arial" w:hAnsi="Arial" w:cs="Arial"/>
          <w:sz w:val="22"/>
          <w:szCs w:val="22"/>
        </w:rPr>
        <w:t>analyst's</w:t>
      </w:r>
      <w:proofErr w:type="gramEnd"/>
      <w:r w:rsidRPr="00C96F49">
        <w:rPr>
          <w:rFonts w:ascii="Arial" w:hAnsi="Arial" w:cs="Arial"/>
          <w:sz w:val="22"/>
          <w:szCs w:val="22"/>
        </w:rPr>
        <w:t>, as recommended by Leung (2015). The authors were also open to reflexivity, some having personal experience of mental health difficulty or experience in supporting someone in mental health difficulty and others not. They were not neutral; they called themselves what they were.</w:t>
      </w:r>
    </w:p>
    <w:p w14:paraId="4F6D16B8" w14:textId="77777777" w:rsidR="00C96F49" w:rsidRPr="00C104AE" w:rsidRDefault="00C96F49" w:rsidP="00C104AE">
      <w:pPr>
        <w:spacing w:before="240" w:line="360" w:lineRule="auto"/>
        <w:jc w:val="both"/>
        <w:rPr>
          <w:rFonts w:ascii="Arial" w:hAnsi="Arial" w:cs="Arial"/>
          <w:b/>
          <w:bCs/>
          <w:sz w:val="22"/>
          <w:szCs w:val="22"/>
        </w:rPr>
      </w:pPr>
      <w:r w:rsidRPr="00C104AE">
        <w:rPr>
          <w:rFonts w:ascii="Arial" w:hAnsi="Arial" w:cs="Arial"/>
          <w:b/>
          <w:bCs/>
          <w:sz w:val="22"/>
          <w:szCs w:val="22"/>
        </w:rPr>
        <w:t>Section 4: Conclusion</w:t>
      </w:r>
    </w:p>
    <w:p w14:paraId="270D7ADE" w14:textId="7EB42639"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By </w:t>
      </w:r>
      <w:r w:rsidR="00C104AE">
        <w:rPr>
          <w:rFonts w:ascii="Arial" w:hAnsi="Arial" w:cs="Arial"/>
          <w:sz w:val="22"/>
          <w:szCs w:val="22"/>
        </w:rPr>
        <w:t>examining</w:t>
      </w:r>
      <w:r w:rsidRPr="00C96F49">
        <w:rPr>
          <w:rFonts w:ascii="Arial" w:hAnsi="Arial" w:cs="Arial"/>
          <w:sz w:val="22"/>
          <w:szCs w:val="22"/>
        </w:rPr>
        <w:t xml:space="preserve"> this paper, piecemeal, I have gained insight into the interdependence of the parts of a study. Sambrook et al. (2025) started with a real lack of evidence, had a clear aim, selected a qualitative grounded theory design appropriate to that aim, gathered primary data via semi-structured interviews with twenty-five service users, and systematically </w:t>
      </w:r>
      <w:proofErr w:type="spellStart"/>
      <w:r w:rsidRPr="00C96F49">
        <w:rPr>
          <w:rFonts w:ascii="Arial" w:hAnsi="Arial" w:cs="Arial"/>
          <w:sz w:val="22"/>
          <w:szCs w:val="22"/>
        </w:rPr>
        <w:t>analysed</w:t>
      </w:r>
      <w:proofErr w:type="spellEnd"/>
      <w:r w:rsidRPr="00C96F49">
        <w:rPr>
          <w:rFonts w:ascii="Arial" w:hAnsi="Arial" w:cs="Arial"/>
          <w:sz w:val="22"/>
          <w:szCs w:val="22"/>
        </w:rPr>
        <w:t xml:space="preserve"> the data to arrive at three themes: What helps those recovering from crisis. The result of their conclusion is chilling. There is a significant strain on NHS services, and waiting times are long, with the third sector being asked to take on a load that it may not be able to sustain.</w:t>
      </w:r>
    </w:p>
    <w:p w14:paraId="4B2F7150"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I have learned much more than what's in this article. There is no decoration to the method, but it is derived from the question. The team would have needed numbers to find out how many admissions crisis cafes prevent. They were hungry for voices, since they wanted to understand </w:t>
      </w:r>
      <w:r w:rsidRPr="00C96F49">
        <w:rPr>
          <w:rFonts w:ascii="Arial" w:hAnsi="Arial" w:cs="Arial"/>
          <w:sz w:val="22"/>
          <w:szCs w:val="22"/>
        </w:rPr>
        <w:lastRenderedPageBreak/>
        <w:t>what people wanted from them. I also have learned that restrictions enhance a paper rather than detract from it. They are aware of the limitations of their sample (from the northwest of England) and that all but one of the participants were White British.</w:t>
      </w:r>
    </w:p>
    <w:p w14:paraId="761ADBA8" w14:textId="77777777" w:rsidR="00C96F49" w:rsidRP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In practice, it's important because of the way I will work. Evidence is a basis for health and social care practice, but without an ability to assess the quality of evidence, it is of no value to anyone. I feel more comfortable now asking, "Who was studied? How was the data collected? What is not present? These questions will be useful to me in future assignments and most importantly in practice, as the actual decisions I am going to make will have an impact on real people.</w:t>
      </w:r>
    </w:p>
    <w:p w14:paraId="7F69B4D0" w14:textId="77777777" w:rsidR="00C96F49" w:rsidRDefault="00C96F49" w:rsidP="00C104AE">
      <w:pPr>
        <w:spacing w:before="240" w:line="360" w:lineRule="auto"/>
        <w:jc w:val="both"/>
        <w:rPr>
          <w:rFonts w:ascii="Arial" w:hAnsi="Arial" w:cs="Arial"/>
          <w:sz w:val="22"/>
          <w:szCs w:val="22"/>
        </w:rPr>
      </w:pPr>
      <w:r w:rsidRPr="00C96F49">
        <w:rPr>
          <w:rFonts w:ascii="Arial" w:hAnsi="Arial" w:cs="Arial"/>
          <w:sz w:val="22"/>
          <w:szCs w:val="22"/>
        </w:rPr>
        <w:t xml:space="preserve">Overall, the report examines the UK mental health crisis care study by Sambrook et al. (2025) published in </w:t>
      </w:r>
      <w:proofErr w:type="spellStart"/>
      <w:r w:rsidRPr="00C96F49">
        <w:rPr>
          <w:rFonts w:ascii="Arial" w:hAnsi="Arial" w:cs="Arial"/>
          <w:sz w:val="22"/>
          <w:szCs w:val="22"/>
        </w:rPr>
        <w:t>BJPsych</w:t>
      </w:r>
      <w:proofErr w:type="spellEnd"/>
      <w:r w:rsidRPr="00C96F49">
        <w:rPr>
          <w:rFonts w:ascii="Arial" w:hAnsi="Arial" w:cs="Arial"/>
          <w:sz w:val="22"/>
          <w:szCs w:val="22"/>
        </w:rPr>
        <w:t xml:space="preserve"> Open. It divides the paper into four areas, namely, topic development, research aims, methods and conclusion. Twenty-five service users were interviewed, using a qualitative grounded theory approach to investigate the differences between NHS and third-sector support. Results indicate that the crisis cafés provide the 'person-</w:t>
      </w:r>
      <w:proofErr w:type="spellStart"/>
      <w:r w:rsidRPr="00C96F49">
        <w:rPr>
          <w:rFonts w:ascii="Arial" w:hAnsi="Arial" w:cs="Arial"/>
          <w:sz w:val="22"/>
          <w:szCs w:val="22"/>
        </w:rPr>
        <w:t>centred</w:t>
      </w:r>
      <w:proofErr w:type="spellEnd"/>
      <w:r w:rsidRPr="00C96F49">
        <w:rPr>
          <w:rFonts w:ascii="Arial" w:hAnsi="Arial" w:cs="Arial"/>
          <w:sz w:val="22"/>
          <w:szCs w:val="22"/>
        </w:rPr>
        <w:t xml:space="preserve"> care, hope and safety' that emergency departments are unable to offer and reveal a health service that is becoming over-extended and increasingly dependent on charitable provision.</w:t>
      </w:r>
    </w:p>
    <w:p w14:paraId="3AF8791D" w14:textId="77777777" w:rsidR="00012348" w:rsidRDefault="00012348" w:rsidP="00C104AE">
      <w:pPr>
        <w:spacing w:before="240" w:line="360" w:lineRule="auto"/>
        <w:jc w:val="both"/>
        <w:rPr>
          <w:rFonts w:ascii="Arial" w:hAnsi="Arial" w:cs="Arial"/>
          <w:sz w:val="22"/>
          <w:szCs w:val="22"/>
        </w:rPr>
      </w:pPr>
    </w:p>
    <w:p w14:paraId="5BD83F03" w14:textId="47A2C4AE" w:rsidR="00D72A21" w:rsidRDefault="00000000" w:rsidP="00997713">
      <w:pPr>
        <w:rPr>
          <w:rFonts w:ascii="Arial" w:eastAsia="Arial" w:hAnsi="Arial" w:cs="Arial"/>
          <w:b/>
          <w:bCs/>
          <w:color w:val="000000"/>
          <w:sz w:val="22"/>
          <w:szCs w:val="22"/>
        </w:rPr>
      </w:pPr>
      <w:r>
        <w:rPr>
          <w:rFonts w:ascii="Arial" w:eastAsia="Arial" w:hAnsi="Arial" w:cs="Arial"/>
          <w:b/>
          <w:bCs/>
          <w:color w:val="000000"/>
          <w:sz w:val="22"/>
          <w:szCs w:val="22"/>
        </w:rPr>
        <w:t>Reference List</w:t>
      </w:r>
    </w:p>
    <w:p w14:paraId="665390B6" w14:textId="77777777" w:rsidR="00997713" w:rsidRDefault="00997713" w:rsidP="00997713"/>
    <w:p w14:paraId="11F646A3" w14:textId="77777777" w:rsidR="00D72A21" w:rsidRDefault="00000000">
      <w:pPr>
        <w:spacing w:after="200" w:line="360" w:lineRule="auto"/>
        <w:ind w:left="720" w:hanging="720"/>
      </w:pPr>
      <w:r>
        <w:rPr>
          <w:rFonts w:ascii="Arial" w:eastAsia="Arial" w:hAnsi="Arial" w:cs="Arial"/>
          <w:sz w:val="22"/>
          <w:szCs w:val="22"/>
        </w:rPr>
        <w:t xml:space="preserve">Bowling, A. (2014) Research Methods in Health: Investigating Health and Health Services. 4th </w:t>
      </w:r>
      <w:proofErr w:type="spellStart"/>
      <w:r>
        <w:rPr>
          <w:rFonts w:ascii="Arial" w:eastAsia="Arial" w:hAnsi="Arial" w:cs="Arial"/>
          <w:sz w:val="22"/>
          <w:szCs w:val="22"/>
        </w:rPr>
        <w:t>edn</w:t>
      </w:r>
      <w:proofErr w:type="spellEnd"/>
      <w:r>
        <w:rPr>
          <w:rFonts w:ascii="Arial" w:eastAsia="Arial" w:hAnsi="Arial" w:cs="Arial"/>
          <w:sz w:val="22"/>
          <w:szCs w:val="22"/>
        </w:rPr>
        <w:t>. Maidenhead: Open University Press.</w:t>
      </w:r>
    </w:p>
    <w:p w14:paraId="300087F3" w14:textId="77777777" w:rsidR="00D72A21" w:rsidRDefault="00000000">
      <w:pPr>
        <w:spacing w:after="200" w:line="360" w:lineRule="auto"/>
        <w:ind w:left="720" w:hanging="720"/>
      </w:pPr>
      <w:r>
        <w:rPr>
          <w:rFonts w:ascii="Arial" w:eastAsia="Arial" w:hAnsi="Arial" w:cs="Arial"/>
          <w:sz w:val="22"/>
          <w:szCs w:val="22"/>
        </w:rPr>
        <w:t>Braun, V. and Clarke, V. (2021) Thematic Analysis: A Practical Guide. London: SAGE Publications.</w:t>
      </w:r>
    </w:p>
    <w:p w14:paraId="1F6C399D" w14:textId="77777777" w:rsidR="00D72A21" w:rsidRDefault="00000000">
      <w:pPr>
        <w:spacing w:after="200" w:line="360" w:lineRule="auto"/>
        <w:ind w:left="720" w:hanging="720"/>
      </w:pPr>
      <w:r>
        <w:rPr>
          <w:rFonts w:ascii="Arial" w:eastAsia="Arial" w:hAnsi="Arial" w:cs="Arial"/>
          <w:sz w:val="22"/>
          <w:szCs w:val="22"/>
        </w:rPr>
        <w:t xml:space="preserve">Creswell, J.W. and Plano Clark, V.L. (2018) Designing and Conducting Mixed Methods Research. 3rd </w:t>
      </w:r>
      <w:proofErr w:type="spellStart"/>
      <w:r>
        <w:rPr>
          <w:rFonts w:ascii="Arial" w:eastAsia="Arial" w:hAnsi="Arial" w:cs="Arial"/>
          <w:sz w:val="22"/>
          <w:szCs w:val="22"/>
        </w:rPr>
        <w:t>edn</w:t>
      </w:r>
      <w:proofErr w:type="spellEnd"/>
      <w:r>
        <w:rPr>
          <w:rFonts w:ascii="Arial" w:eastAsia="Arial" w:hAnsi="Arial" w:cs="Arial"/>
          <w:sz w:val="22"/>
          <w:szCs w:val="22"/>
        </w:rPr>
        <w:t>. Thousand Oaks, CA: SAGE Publications.</w:t>
      </w:r>
    </w:p>
    <w:p w14:paraId="15EB08B1" w14:textId="77777777" w:rsidR="00D72A21" w:rsidRDefault="00000000">
      <w:pPr>
        <w:spacing w:after="200" w:line="360" w:lineRule="auto"/>
        <w:ind w:left="720" w:hanging="720"/>
      </w:pPr>
      <w:r>
        <w:rPr>
          <w:rFonts w:ascii="Arial" w:eastAsia="Arial" w:hAnsi="Arial" w:cs="Arial"/>
          <w:sz w:val="22"/>
          <w:szCs w:val="22"/>
        </w:rPr>
        <w:t>Glaser, B.G. and Strauss, A.L. (1967) The Discovery of Grounded Theory: Strategies for Qualitative Research. Chicago: Aldine.</w:t>
      </w:r>
    </w:p>
    <w:p w14:paraId="74B91ACE" w14:textId="77777777" w:rsidR="00D72A21" w:rsidRDefault="00000000">
      <w:pPr>
        <w:spacing w:after="200" w:line="360" w:lineRule="auto"/>
        <w:ind w:left="720" w:hanging="720"/>
      </w:pPr>
      <w:r>
        <w:rPr>
          <w:rFonts w:ascii="Arial" w:eastAsia="Arial" w:hAnsi="Arial" w:cs="Arial"/>
          <w:sz w:val="22"/>
          <w:szCs w:val="22"/>
        </w:rPr>
        <w:t xml:space="preserve">Leung, L. (2015) 'Validity, reliability, and generalizability in qualitative research', Journal of Family Medicine and Primary Care, 4(3), pp. 324-327. </w:t>
      </w:r>
      <w:proofErr w:type="spellStart"/>
      <w:r>
        <w:rPr>
          <w:rFonts w:ascii="Arial" w:eastAsia="Arial" w:hAnsi="Arial" w:cs="Arial"/>
          <w:sz w:val="22"/>
          <w:szCs w:val="22"/>
        </w:rPr>
        <w:t>doi</w:t>
      </w:r>
      <w:proofErr w:type="spellEnd"/>
      <w:r>
        <w:rPr>
          <w:rFonts w:ascii="Arial" w:eastAsia="Arial" w:hAnsi="Arial" w:cs="Arial"/>
          <w:sz w:val="22"/>
          <w:szCs w:val="22"/>
        </w:rPr>
        <w:t>: 10.4103/2249-4863.161306.</w:t>
      </w:r>
    </w:p>
    <w:p w14:paraId="7C464CFD" w14:textId="77777777" w:rsidR="00D72A21" w:rsidRDefault="00000000">
      <w:pPr>
        <w:spacing w:after="200" w:line="360" w:lineRule="auto"/>
        <w:ind w:left="720" w:hanging="720"/>
      </w:pPr>
      <w:r>
        <w:rPr>
          <w:rFonts w:ascii="Arial" w:eastAsia="Arial" w:hAnsi="Arial" w:cs="Arial"/>
          <w:sz w:val="22"/>
          <w:szCs w:val="22"/>
        </w:rPr>
        <w:t xml:space="preserve">McIntosh, M.J. and Morse, J.M. (2015) 'Situating and constructing diversity in semi-structured interviews', Global Qualitative Nursing Research, 2, pp. 1-12. </w:t>
      </w:r>
      <w:proofErr w:type="spellStart"/>
      <w:r>
        <w:rPr>
          <w:rFonts w:ascii="Arial" w:eastAsia="Arial" w:hAnsi="Arial" w:cs="Arial"/>
          <w:sz w:val="22"/>
          <w:szCs w:val="22"/>
        </w:rPr>
        <w:t>doi</w:t>
      </w:r>
      <w:proofErr w:type="spellEnd"/>
      <w:r>
        <w:rPr>
          <w:rFonts w:ascii="Arial" w:eastAsia="Arial" w:hAnsi="Arial" w:cs="Arial"/>
          <w:sz w:val="22"/>
          <w:szCs w:val="22"/>
        </w:rPr>
        <w:t>: 10.1177/2333393615597674.</w:t>
      </w:r>
    </w:p>
    <w:p w14:paraId="3004855D" w14:textId="77777777" w:rsidR="00D72A21" w:rsidRDefault="00000000">
      <w:pPr>
        <w:spacing w:after="200" w:line="360" w:lineRule="auto"/>
        <w:ind w:left="720" w:hanging="720"/>
      </w:pPr>
      <w:r>
        <w:rPr>
          <w:rFonts w:ascii="Arial" w:eastAsia="Arial" w:hAnsi="Arial" w:cs="Arial"/>
          <w:sz w:val="22"/>
          <w:szCs w:val="22"/>
        </w:rPr>
        <w:lastRenderedPageBreak/>
        <w:t xml:space="preserve">Sambrook, L., Balmer, A., Tait, J., Ashley-Mudie, P., McIntyre, J.C., Shetty, A., Nathan, R. and Saini, P. (2025) ‘‘I would have killed myself had it not been for this service’: qualitative experiences of NHS and third sector crisis care in the UK’, </w:t>
      </w:r>
      <w:proofErr w:type="spellStart"/>
      <w:r>
        <w:rPr>
          <w:rFonts w:ascii="Arial" w:eastAsia="Arial" w:hAnsi="Arial" w:cs="Arial"/>
          <w:sz w:val="22"/>
          <w:szCs w:val="22"/>
        </w:rPr>
        <w:t>BJPsych</w:t>
      </w:r>
      <w:proofErr w:type="spellEnd"/>
      <w:r>
        <w:rPr>
          <w:rFonts w:ascii="Arial" w:eastAsia="Arial" w:hAnsi="Arial" w:cs="Arial"/>
          <w:sz w:val="22"/>
          <w:szCs w:val="22"/>
        </w:rPr>
        <w:t xml:space="preserve"> Open, 11(3), e107. </w:t>
      </w:r>
      <w:proofErr w:type="spellStart"/>
      <w:r>
        <w:rPr>
          <w:rFonts w:ascii="Arial" w:eastAsia="Arial" w:hAnsi="Arial" w:cs="Arial"/>
          <w:sz w:val="22"/>
          <w:szCs w:val="22"/>
        </w:rPr>
        <w:t>doi</w:t>
      </w:r>
      <w:proofErr w:type="spellEnd"/>
      <w:r>
        <w:rPr>
          <w:rFonts w:ascii="Arial" w:eastAsia="Arial" w:hAnsi="Arial" w:cs="Arial"/>
          <w:sz w:val="22"/>
          <w:szCs w:val="22"/>
        </w:rPr>
        <w:t>: 10.1192/bjo.2025.30.</w:t>
      </w:r>
    </w:p>
    <w:p w14:paraId="387D1993" w14:textId="77777777" w:rsidR="00D72A21" w:rsidRDefault="00000000">
      <w:pPr>
        <w:spacing w:after="200" w:line="360" w:lineRule="auto"/>
        <w:ind w:left="720" w:hanging="720"/>
      </w:pPr>
      <w:r>
        <w:rPr>
          <w:rFonts w:ascii="Arial" w:eastAsia="Arial" w:hAnsi="Arial" w:cs="Arial"/>
          <w:sz w:val="22"/>
          <w:szCs w:val="22"/>
        </w:rPr>
        <w:t xml:space="preserve">Staples, H., Cadorna, G., </w:t>
      </w:r>
      <w:proofErr w:type="spellStart"/>
      <w:r>
        <w:rPr>
          <w:rFonts w:ascii="Arial" w:eastAsia="Arial" w:hAnsi="Arial" w:cs="Arial"/>
          <w:sz w:val="22"/>
          <w:szCs w:val="22"/>
        </w:rPr>
        <w:t>Nyikavaranda</w:t>
      </w:r>
      <w:proofErr w:type="spellEnd"/>
      <w:r>
        <w:rPr>
          <w:rFonts w:ascii="Arial" w:eastAsia="Arial" w:hAnsi="Arial" w:cs="Arial"/>
          <w:sz w:val="22"/>
          <w:szCs w:val="22"/>
        </w:rPr>
        <w:t xml:space="preserve">, P., Maconick, L., Lloyd-Evans, B. and Johnson, S. (2024) 'A qualitative investigation of crisis cafes in England: their role, implementation, and accessibility', BMC Health Services Research, 24(1), 1319. </w:t>
      </w:r>
      <w:proofErr w:type="spellStart"/>
      <w:r>
        <w:rPr>
          <w:rFonts w:ascii="Arial" w:eastAsia="Arial" w:hAnsi="Arial" w:cs="Arial"/>
          <w:sz w:val="22"/>
          <w:szCs w:val="22"/>
        </w:rPr>
        <w:t>doi</w:t>
      </w:r>
      <w:proofErr w:type="spellEnd"/>
      <w:r>
        <w:rPr>
          <w:rFonts w:ascii="Arial" w:eastAsia="Arial" w:hAnsi="Arial" w:cs="Arial"/>
          <w:sz w:val="22"/>
          <w:szCs w:val="22"/>
        </w:rPr>
        <w:t>: 10.1186/s12913-024-11662-0.</w:t>
      </w:r>
    </w:p>
    <w:sectPr w:rsidR="00D72A21">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1E2DB9" w14:textId="77777777" w:rsidR="00193500" w:rsidRDefault="00193500">
      <w:r>
        <w:separator/>
      </w:r>
    </w:p>
  </w:endnote>
  <w:endnote w:type="continuationSeparator" w:id="0">
    <w:p w14:paraId="0BA59B45" w14:textId="77777777" w:rsidR="00193500" w:rsidRDefault="00193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52DE8C" w14:textId="77777777" w:rsidR="00D72A21"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C96F49">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F82DCB" w14:textId="77777777" w:rsidR="00193500" w:rsidRDefault="00193500">
      <w:r>
        <w:separator/>
      </w:r>
    </w:p>
  </w:footnote>
  <w:footnote w:type="continuationSeparator" w:id="0">
    <w:p w14:paraId="6874B574" w14:textId="77777777" w:rsidR="00193500" w:rsidRDefault="00193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4C2C79"/>
    <w:multiLevelType w:val="hybridMultilevel"/>
    <w:tmpl w:val="CB60C486"/>
    <w:lvl w:ilvl="0" w:tplc="D15A2812">
      <w:start w:val="1"/>
      <w:numFmt w:val="bullet"/>
      <w:lvlText w:val="●"/>
      <w:lvlJc w:val="left"/>
      <w:pPr>
        <w:ind w:left="720" w:hanging="360"/>
      </w:pPr>
    </w:lvl>
    <w:lvl w:ilvl="1" w:tplc="C728C32A">
      <w:start w:val="1"/>
      <w:numFmt w:val="bullet"/>
      <w:lvlText w:val="○"/>
      <w:lvlJc w:val="left"/>
      <w:pPr>
        <w:ind w:left="1440" w:hanging="360"/>
      </w:pPr>
    </w:lvl>
    <w:lvl w:ilvl="2" w:tplc="957664B2">
      <w:start w:val="1"/>
      <w:numFmt w:val="bullet"/>
      <w:lvlText w:val="■"/>
      <w:lvlJc w:val="left"/>
      <w:pPr>
        <w:ind w:left="2160" w:hanging="360"/>
      </w:pPr>
    </w:lvl>
    <w:lvl w:ilvl="3" w:tplc="649AF562">
      <w:start w:val="1"/>
      <w:numFmt w:val="bullet"/>
      <w:lvlText w:val="●"/>
      <w:lvlJc w:val="left"/>
      <w:pPr>
        <w:ind w:left="2880" w:hanging="360"/>
      </w:pPr>
    </w:lvl>
    <w:lvl w:ilvl="4" w:tplc="3BC0A812">
      <w:start w:val="1"/>
      <w:numFmt w:val="bullet"/>
      <w:lvlText w:val="○"/>
      <w:lvlJc w:val="left"/>
      <w:pPr>
        <w:ind w:left="3600" w:hanging="360"/>
      </w:pPr>
    </w:lvl>
    <w:lvl w:ilvl="5" w:tplc="247AA93C">
      <w:start w:val="1"/>
      <w:numFmt w:val="bullet"/>
      <w:lvlText w:val="■"/>
      <w:lvlJc w:val="left"/>
      <w:pPr>
        <w:ind w:left="4320" w:hanging="360"/>
      </w:pPr>
    </w:lvl>
    <w:lvl w:ilvl="6" w:tplc="0BA4F8A4">
      <w:start w:val="1"/>
      <w:numFmt w:val="bullet"/>
      <w:lvlText w:val="●"/>
      <w:lvlJc w:val="left"/>
      <w:pPr>
        <w:ind w:left="5040" w:hanging="360"/>
      </w:pPr>
    </w:lvl>
    <w:lvl w:ilvl="7" w:tplc="787A4354">
      <w:start w:val="1"/>
      <w:numFmt w:val="bullet"/>
      <w:lvlText w:val="●"/>
      <w:lvlJc w:val="left"/>
      <w:pPr>
        <w:ind w:left="5760" w:hanging="360"/>
      </w:pPr>
    </w:lvl>
    <w:lvl w:ilvl="8" w:tplc="3BDCED4A">
      <w:start w:val="1"/>
      <w:numFmt w:val="bullet"/>
      <w:lvlText w:val="●"/>
      <w:lvlJc w:val="left"/>
      <w:pPr>
        <w:ind w:left="6480" w:hanging="360"/>
      </w:pPr>
    </w:lvl>
  </w:abstractNum>
  <w:num w:numId="1" w16cid:durableId="932863743">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1"/>
    <w:rsid w:val="00012348"/>
    <w:rsid w:val="00124D11"/>
    <w:rsid w:val="00193500"/>
    <w:rsid w:val="003B5D92"/>
    <w:rsid w:val="00997713"/>
    <w:rsid w:val="00C104AE"/>
    <w:rsid w:val="00C96F49"/>
    <w:rsid w:val="00D72A21"/>
    <w:rsid w:val="00EF3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112FA0"/>
  <w15:docId w15:val="{26602E44-0DAA-1145-BE0C-A3F74FCD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Strong">
    <w:name w:val="Strong"/>
    <w:basedOn w:val="DefaultParagraphFont"/>
    <w:uiPriority w:val="22"/>
    <w:qFormat/>
    <w:rsid w:val="00C96F49"/>
    <w:rPr>
      <w:b/>
      <w:bCs/>
    </w:rPr>
  </w:style>
  <w:style w:type="paragraph" w:styleId="NormalWeb">
    <w:name w:val="Normal (Web)"/>
    <w:basedOn w:val="Normal"/>
    <w:uiPriority w:val="99"/>
    <w:semiHidden/>
    <w:unhideWhenUsed/>
    <w:rsid w:val="00C96F4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1711</Words>
  <Characters>9753</Characters>
  <Application>Microsoft Office Word</Application>
  <DocSecurity>0</DocSecurity>
  <Lines>81</Lines>
  <Paragraphs>22</Paragraphs>
  <ScaleCrop>false</ScaleCrop>
  <Company/>
  <LinksUpToDate>false</LinksUpToDate>
  <CharactersWithSpaces>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adeniyi adeoluwa</cp:lastModifiedBy>
  <cp:revision>4</cp:revision>
  <dcterms:created xsi:type="dcterms:W3CDTF">2026-07-24T12:40:00Z</dcterms:created>
  <dcterms:modified xsi:type="dcterms:W3CDTF">2026-07-24T13:35:00Z</dcterms:modified>
</cp:coreProperties>
</file>