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CFA9C" w14:textId="77777777" w:rsidR="008342FA" w:rsidRDefault="008342FA" w:rsidP="008910AF">
      <w:pPr>
        <w:pStyle w:val="Heading1"/>
      </w:pPr>
    </w:p>
    <w:p w14:paraId="45D70804" w14:textId="77777777" w:rsidR="008342FA" w:rsidRDefault="008342FA" w:rsidP="008342FA">
      <w:pPr>
        <w:jc w:val="center"/>
      </w:pPr>
    </w:p>
    <w:p w14:paraId="655B5705" w14:textId="77777777" w:rsidR="008342FA" w:rsidRDefault="008342FA" w:rsidP="008342FA">
      <w:pPr>
        <w:jc w:val="center"/>
      </w:pPr>
    </w:p>
    <w:p w14:paraId="7C264549" w14:textId="77777777" w:rsidR="008342FA" w:rsidRDefault="008342FA" w:rsidP="008342FA">
      <w:pPr>
        <w:jc w:val="center"/>
      </w:pPr>
    </w:p>
    <w:p w14:paraId="633D05FE" w14:textId="77777777" w:rsidR="008342FA" w:rsidRDefault="008342FA" w:rsidP="008342FA">
      <w:pPr>
        <w:jc w:val="center"/>
      </w:pPr>
    </w:p>
    <w:p w14:paraId="371BC082" w14:textId="77777777" w:rsidR="008342FA" w:rsidRDefault="008342FA" w:rsidP="008342FA">
      <w:pPr>
        <w:jc w:val="center"/>
      </w:pPr>
    </w:p>
    <w:p w14:paraId="3EB50FE5" w14:textId="213A0DDE" w:rsidR="008342FA" w:rsidRPr="008342FA" w:rsidRDefault="00700FCA" w:rsidP="008342FA">
      <w:pPr>
        <w:jc w:val="center"/>
        <w:rPr>
          <w:rFonts w:asciiTheme="minorHAnsi" w:eastAsiaTheme="majorEastAsia" w:hAnsiTheme="minorHAnsi" w:cstheme="majorBidi"/>
          <w:b/>
          <w:color w:val="0070C0"/>
          <w:sz w:val="56"/>
          <w:szCs w:val="56"/>
        </w:rPr>
      </w:pPr>
      <w:r>
        <w:rPr>
          <w:b/>
          <w:sz w:val="56"/>
          <w:szCs w:val="56"/>
        </w:rPr>
        <w:t>BMPL4005, BMLW4006 Legal Process</w:t>
      </w:r>
      <w:r w:rsidR="008342FA" w:rsidRPr="008342FA">
        <w:rPr>
          <w:b/>
          <w:sz w:val="56"/>
          <w:szCs w:val="56"/>
        </w:rPr>
        <w:br w:type="page"/>
      </w:r>
    </w:p>
    <w:sdt>
      <w:sdtPr>
        <w:rPr>
          <w:rFonts w:ascii="Times New Roman" w:eastAsia="Times New Roman" w:hAnsi="Times New Roman" w:cs="Times New Roman"/>
          <w:b w:val="0"/>
          <w:bCs w:val="0"/>
          <w:color w:val="auto"/>
          <w:sz w:val="24"/>
          <w:szCs w:val="20"/>
          <w:lang w:val="en-GB" w:eastAsia="en-US"/>
        </w:rPr>
        <w:id w:val="428853837"/>
        <w:docPartObj>
          <w:docPartGallery w:val="Table of Contents"/>
          <w:docPartUnique/>
        </w:docPartObj>
      </w:sdtPr>
      <w:sdtEndPr>
        <w:rPr>
          <w:noProof/>
        </w:rPr>
      </w:sdtEndPr>
      <w:sdtContent>
        <w:p w14:paraId="432FA7C5" w14:textId="77777777" w:rsidR="008342FA" w:rsidRDefault="008342FA">
          <w:pPr>
            <w:pStyle w:val="TOCHeading"/>
          </w:pPr>
          <w:r>
            <w:t>Contents</w:t>
          </w:r>
        </w:p>
        <w:p w14:paraId="164419C5" w14:textId="77777777" w:rsidR="008342FA" w:rsidRDefault="008342FA">
          <w:pPr>
            <w:pStyle w:val="TOC1"/>
            <w:tabs>
              <w:tab w:val="right" w:leader="dot" w:pos="9350"/>
            </w:tabs>
            <w:rPr>
              <w:noProof/>
            </w:rPr>
          </w:pPr>
          <w:r>
            <w:fldChar w:fldCharType="begin"/>
          </w:r>
          <w:r>
            <w:instrText xml:space="preserve"> TOC \o "1-3" \h \z \u </w:instrText>
          </w:r>
          <w:r>
            <w:fldChar w:fldCharType="separate"/>
          </w:r>
          <w:hyperlink w:anchor="_Toc127921979" w:history="1">
            <w:r w:rsidRPr="00B74262">
              <w:rPr>
                <w:rStyle w:val="Hyperlink"/>
                <w:noProof/>
              </w:rPr>
              <w:t>Introductions</w:t>
            </w:r>
            <w:r>
              <w:rPr>
                <w:noProof/>
                <w:webHidden/>
              </w:rPr>
              <w:tab/>
            </w:r>
            <w:r>
              <w:rPr>
                <w:noProof/>
                <w:webHidden/>
              </w:rPr>
              <w:fldChar w:fldCharType="begin"/>
            </w:r>
            <w:r>
              <w:rPr>
                <w:noProof/>
                <w:webHidden/>
              </w:rPr>
              <w:instrText xml:space="preserve"> PAGEREF _Toc127921979 \h </w:instrText>
            </w:r>
            <w:r>
              <w:rPr>
                <w:noProof/>
                <w:webHidden/>
              </w:rPr>
            </w:r>
            <w:r>
              <w:rPr>
                <w:noProof/>
                <w:webHidden/>
              </w:rPr>
              <w:fldChar w:fldCharType="separate"/>
            </w:r>
            <w:r>
              <w:rPr>
                <w:noProof/>
                <w:webHidden/>
              </w:rPr>
              <w:t>3</w:t>
            </w:r>
            <w:r>
              <w:rPr>
                <w:noProof/>
                <w:webHidden/>
              </w:rPr>
              <w:fldChar w:fldCharType="end"/>
            </w:r>
          </w:hyperlink>
        </w:p>
        <w:p w14:paraId="4D9D4EF1" w14:textId="77777777" w:rsidR="008342FA" w:rsidRDefault="00000000">
          <w:pPr>
            <w:pStyle w:val="TOC1"/>
            <w:tabs>
              <w:tab w:val="right" w:leader="dot" w:pos="9350"/>
            </w:tabs>
            <w:rPr>
              <w:noProof/>
            </w:rPr>
          </w:pPr>
          <w:hyperlink w:anchor="_Toc127921980" w:history="1">
            <w:r w:rsidR="008342FA" w:rsidRPr="00B74262">
              <w:rPr>
                <w:rStyle w:val="Hyperlink"/>
                <w:noProof/>
              </w:rPr>
              <w:t>Common Law</w:t>
            </w:r>
            <w:r w:rsidR="008342FA">
              <w:rPr>
                <w:noProof/>
                <w:webHidden/>
              </w:rPr>
              <w:tab/>
            </w:r>
            <w:r w:rsidR="008342FA">
              <w:rPr>
                <w:noProof/>
                <w:webHidden/>
              </w:rPr>
              <w:fldChar w:fldCharType="begin"/>
            </w:r>
            <w:r w:rsidR="008342FA">
              <w:rPr>
                <w:noProof/>
                <w:webHidden/>
              </w:rPr>
              <w:instrText xml:space="preserve"> PAGEREF _Toc127921980 \h </w:instrText>
            </w:r>
            <w:r w:rsidR="008342FA">
              <w:rPr>
                <w:noProof/>
                <w:webHidden/>
              </w:rPr>
            </w:r>
            <w:r w:rsidR="008342FA">
              <w:rPr>
                <w:noProof/>
                <w:webHidden/>
              </w:rPr>
              <w:fldChar w:fldCharType="separate"/>
            </w:r>
            <w:r w:rsidR="008342FA">
              <w:rPr>
                <w:noProof/>
                <w:webHidden/>
              </w:rPr>
              <w:t>3</w:t>
            </w:r>
            <w:r w:rsidR="008342FA">
              <w:rPr>
                <w:noProof/>
                <w:webHidden/>
              </w:rPr>
              <w:fldChar w:fldCharType="end"/>
            </w:r>
          </w:hyperlink>
        </w:p>
        <w:p w14:paraId="26EA4C1E" w14:textId="77777777" w:rsidR="008342FA" w:rsidRDefault="00000000">
          <w:pPr>
            <w:pStyle w:val="TOC1"/>
            <w:tabs>
              <w:tab w:val="right" w:leader="dot" w:pos="9350"/>
            </w:tabs>
            <w:rPr>
              <w:noProof/>
            </w:rPr>
          </w:pPr>
          <w:hyperlink w:anchor="_Toc127921981" w:history="1">
            <w:r w:rsidR="008342FA" w:rsidRPr="00B74262">
              <w:rPr>
                <w:rStyle w:val="Hyperlink"/>
                <w:noProof/>
              </w:rPr>
              <w:t>Civil Law</w:t>
            </w:r>
            <w:r w:rsidR="008342FA">
              <w:rPr>
                <w:noProof/>
                <w:webHidden/>
              </w:rPr>
              <w:tab/>
            </w:r>
            <w:r w:rsidR="008342FA">
              <w:rPr>
                <w:noProof/>
                <w:webHidden/>
              </w:rPr>
              <w:fldChar w:fldCharType="begin"/>
            </w:r>
            <w:r w:rsidR="008342FA">
              <w:rPr>
                <w:noProof/>
                <w:webHidden/>
              </w:rPr>
              <w:instrText xml:space="preserve"> PAGEREF _Toc127921981 \h </w:instrText>
            </w:r>
            <w:r w:rsidR="008342FA">
              <w:rPr>
                <w:noProof/>
                <w:webHidden/>
              </w:rPr>
            </w:r>
            <w:r w:rsidR="008342FA">
              <w:rPr>
                <w:noProof/>
                <w:webHidden/>
              </w:rPr>
              <w:fldChar w:fldCharType="separate"/>
            </w:r>
            <w:r w:rsidR="008342FA">
              <w:rPr>
                <w:noProof/>
                <w:webHidden/>
              </w:rPr>
              <w:t>4</w:t>
            </w:r>
            <w:r w:rsidR="008342FA">
              <w:rPr>
                <w:noProof/>
                <w:webHidden/>
              </w:rPr>
              <w:fldChar w:fldCharType="end"/>
            </w:r>
          </w:hyperlink>
        </w:p>
        <w:p w14:paraId="0576E934" w14:textId="77777777" w:rsidR="008342FA" w:rsidRDefault="00000000">
          <w:pPr>
            <w:pStyle w:val="TOC1"/>
            <w:tabs>
              <w:tab w:val="right" w:leader="dot" w:pos="9350"/>
            </w:tabs>
            <w:rPr>
              <w:noProof/>
            </w:rPr>
          </w:pPr>
          <w:hyperlink w:anchor="_Toc127921982" w:history="1">
            <w:r w:rsidR="008342FA" w:rsidRPr="00B74262">
              <w:rPr>
                <w:rStyle w:val="Hyperlink"/>
                <w:noProof/>
              </w:rPr>
              <w:t>Contrast between the two systems</w:t>
            </w:r>
            <w:r w:rsidR="008342FA">
              <w:rPr>
                <w:noProof/>
                <w:webHidden/>
              </w:rPr>
              <w:tab/>
            </w:r>
            <w:r w:rsidR="008342FA">
              <w:rPr>
                <w:noProof/>
                <w:webHidden/>
              </w:rPr>
              <w:fldChar w:fldCharType="begin"/>
            </w:r>
            <w:r w:rsidR="008342FA">
              <w:rPr>
                <w:noProof/>
                <w:webHidden/>
              </w:rPr>
              <w:instrText xml:space="preserve"> PAGEREF _Toc127921982 \h </w:instrText>
            </w:r>
            <w:r w:rsidR="008342FA">
              <w:rPr>
                <w:noProof/>
                <w:webHidden/>
              </w:rPr>
            </w:r>
            <w:r w:rsidR="008342FA">
              <w:rPr>
                <w:noProof/>
                <w:webHidden/>
              </w:rPr>
              <w:fldChar w:fldCharType="separate"/>
            </w:r>
            <w:r w:rsidR="008342FA">
              <w:rPr>
                <w:noProof/>
                <w:webHidden/>
              </w:rPr>
              <w:t>4</w:t>
            </w:r>
            <w:r w:rsidR="008342FA">
              <w:rPr>
                <w:noProof/>
                <w:webHidden/>
              </w:rPr>
              <w:fldChar w:fldCharType="end"/>
            </w:r>
          </w:hyperlink>
        </w:p>
        <w:p w14:paraId="3DDD1C40" w14:textId="77777777" w:rsidR="008342FA" w:rsidRDefault="00000000">
          <w:pPr>
            <w:pStyle w:val="TOC1"/>
            <w:tabs>
              <w:tab w:val="right" w:leader="dot" w:pos="9350"/>
            </w:tabs>
            <w:rPr>
              <w:noProof/>
            </w:rPr>
          </w:pPr>
          <w:hyperlink w:anchor="_Toc127921983" w:history="1">
            <w:r w:rsidR="008342FA" w:rsidRPr="00B74262">
              <w:rPr>
                <w:rStyle w:val="Hyperlink"/>
                <w:noProof/>
              </w:rPr>
              <w:t>History of the Common Law</w:t>
            </w:r>
            <w:r w:rsidR="008342FA">
              <w:rPr>
                <w:noProof/>
                <w:webHidden/>
              </w:rPr>
              <w:tab/>
            </w:r>
            <w:r w:rsidR="008342FA">
              <w:rPr>
                <w:noProof/>
                <w:webHidden/>
              </w:rPr>
              <w:fldChar w:fldCharType="begin"/>
            </w:r>
            <w:r w:rsidR="008342FA">
              <w:rPr>
                <w:noProof/>
                <w:webHidden/>
              </w:rPr>
              <w:instrText xml:space="preserve"> PAGEREF _Toc127921983 \h </w:instrText>
            </w:r>
            <w:r w:rsidR="008342FA">
              <w:rPr>
                <w:noProof/>
                <w:webHidden/>
              </w:rPr>
            </w:r>
            <w:r w:rsidR="008342FA">
              <w:rPr>
                <w:noProof/>
                <w:webHidden/>
              </w:rPr>
              <w:fldChar w:fldCharType="separate"/>
            </w:r>
            <w:r w:rsidR="008342FA">
              <w:rPr>
                <w:noProof/>
                <w:webHidden/>
              </w:rPr>
              <w:t>5</w:t>
            </w:r>
            <w:r w:rsidR="008342FA">
              <w:rPr>
                <w:noProof/>
                <w:webHidden/>
              </w:rPr>
              <w:fldChar w:fldCharType="end"/>
            </w:r>
          </w:hyperlink>
        </w:p>
        <w:p w14:paraId="66918B1B" w14:textId="77777777" w:rsidR="008342FA" w:rsidRDefault="00000000">
          <w:pPr>
            <w:pStyle w:val="TOC1"/>
            <w:tabs>
              <w:tab w:val="right" w:leader="dot" w:pos="9350"/>
            </w:tabs>
            <w:rPr>
              <w:noProof/>
            </w:rPr>
          </w:pPr>
          <w:hyperlink w:anchor="_Toc127921984" w:history="1">
            <w:r w:rsidR="008342FA" w:rsidRPr="00B74262">
              <w:rPr>
                <w:rStyle w:val="Hyperlink"/>
                <w:noProof/>
              </w:rPr>
              <w:t>Common Law in Practice</w:t>
            </w:r>
            <w:r w:rsidR="008342FA">
              <w:rPr>
                <w:noProof/>
                <w:webHidden/>
              </w:rPr>
              <w:tab/>
            </w:r>
            <w:r w:rsidR="008342FA">
              <w:rPr>
                <w:noProof/>
                <w:webHidden/>
              </w:rPr>
              <w:fldChar w:fldCharType="begin"/>
            </w:r>
            <w:r w:rsidR="008342FA">
              <w:rPr>
                <w:noProof/>
                <w:webHidden/>
              </w:rPr>
              <w:instrText xml:space="preserve"> PAGEREF _Toc127921984 \h </w:instrText>
            </w:r>
            <w:r w:rsidR="008342FA">
              <w:rPr>
                <w:noProof/>
                <w:webHidden/>
              </w:rPr>
            </w:r>
            <w:r w:rsidR="008342FA">
              <w:rPr>
                <w:noProof/>
                <w:webHidden/>
              </w:rPr>
              <w:fldChar w:fldCharType="separate"/>
            </w:r>
            <w:r w:rsidR="008342FA">
              <w:rPr>
                <w:noProof/>
                <w:webHidden/>
              </w:rPr>
              <w:t>6</w:t>
            </w:r>
            <w:r w:rsidR="008342FA">
              <w:rPr>
                <w:noProof/>
                <w:webHidden/>
              </w:rPr>
              <w:fldChar w:fldCharType="end"/>
            </w:r>
          </w:hyperlink>
        </w:p>
        <w:p w14:paraId="78926C10" w14:textId="77777777" w:rsidR="008342FA" w:rsidRDefault="00000000">
          <w:pPr>
            <w:pStyle w:val="TOC1"/>
            <w:tabs>
              <w:tab w:val="right" w:leader="dot" w:pos="9350"/>
            </w:tabs>
            <w:rPr>
              <w:noProof/>
            </w:rPr>
          </w:pPr>
          <w:hyperlink w:anchor="_Toc127921985" w:history="1">
            <w:r w:rsidR="008342FA" w:rsidRPr="00B74262">
              <w:rPr>
                <w:rStyle w:val="Hyperlink"/>
                <w:noProof/>
              </w:rPr>
              <w:t>Conclusion</w:t>
            </w:r>
            <w:r w:rsidR="008342FA">
              <w:rPr>
                <w:noProof/>
                <w:webHidden/>
              </w:rPr>
              <w:tab/>
            </w:r>
            <w:r w:rsidR="008342FA">
              <w:rPr>
                <w:noProof/>
                <w:webHidden/>
              </w:rPr>
              <w:fldChar w:fldCharType="begin"/>
            </w:r>
            <w:r w:rsidR="008342FA">
              <w:rPr>
                <w:noProof/>
                <w:webHidden/>
              </w:rPr>
              <w:instrText xml:space="preserve"> PAGEREF _Toc127921985 \h </w:instrText>
            </w:r>
            <w:r w:rsidR="008342FA">
              <w:rPr>
                <w:noProof/>
                <w:webHidden/>
              </w:rPr>
            </w:r>
            <w:r w:rsidR="008342FA">
              <w:rPr>
                <w:noProof/>
                <w:webHidden/>
              </w:rPr>
              <w:fldChar w:fldCharType="separate"/>
            </w:r>
            <w:r w:rsidR="008342FA">
              <w:rPr>
                <w:noProof/>
                <w:webHidden/>
              </w:rPr>
              <w:t>7</w:t>
            </w:r>
            <w:r w:rsidR="008342FA">
              <w:rPr>
                <w:noProof/>
                <w:webHidden/>
              </w:rPr>
              <w:fldChar w:fldCharType="end"/>
            </w:r>
          </w:hyperlink>
        </w:p>
        <w:p w14:paraId="2448992D" w14:textId="77777777" w:rsidR="008342FA" w:rsidRDefault="00000000">
          <w:pPr>
            <w:pStyle w:val="TOC1"/>
            <w:tabs>
              <w:tab w:val="right" w:leader="dot" w:pos="9350"/>
            </w:tabs>
            <w:rPr>
              <w:noProof/>
            </w:rPr>
          </w:pPr>
          <w:hyperlink w:anchor="_Toc127921986" w:history="1">
            <w:r w:rsidR="008342FA" w:rsidRPr="00B74262">
              <w:rPr>
                <w:rStyle w:val="Hyperlink"/>
                <w:noProof/>
              </w:rPr>
              <w:t>References</w:t>
            </w:r>
            <w:r w:rsidR="008342FA">
              <w:rPr>
                <w:noProof/>
                <w:webHidden/>
              </w:rPr>
              <w:tab/>
            </w:r>
            <w:r w:rsidR="008342FA">
              <w:rPr>
                <w:noProof/>
                <w:webHidden/>
              </w:rPr>
              <w:fldChar w:fldCharType="begin"/>
            </w:r>
            <w:r w:rsidR="008342FA">
              <w:rPr>
                <w:noProof/>
                <w:webHidden/>
              </w:rPr>
              <w:instrText xml:space="preserve"> PAGEREF _Toc127921986 \h </w:instrText>
            </w:r>
            <w:r w:rsidR="008342FA">
              <w:rPr>
                <w:noProof/>
                <w:webHidden/>
              </w:rPr>
            </w:r>
            <w:r w:rsidR="008342FA">
              <w:rPr>
                <w:noProof/>
                <w:webHidden/>
              </w:rPr>
              <w:fldChar w:fldCharType="separate"/>
            </w:r>
            <w:r w:rsidR="008342FA">
              <w:rPr>
                <w:noProof/>
                <w:webHidden/>
              </w:rPr>
              <w:t>7</w:t>
            </w:r>
            <w:r w:rsidR="008342FA">
              <w:rPr>
                <w:noProof/>
                <w:webHidden/>
              </w:rPr>
              <w:fldChar w:fldCharType="end"/>
            </w:r>
          </w:hyperlink>
        </w:p>
        <w:p w14:paraId="10291477" w14:textId="77777777" w:rsidR="008342FA" w:rsidRDefault="008342FA">
          <w:r>
            <w:rPr>
              <w:b/>
              <w:bCs/>
              <w:noProof/>
            </w:rPr>
            <w:fldChar w:fldCharType="end"/>
          </w:r>
        </w:p>
      </w:sdtContent>
    </w:sdt>
    <w:p w14:paraId="1302C6CA" w14:textId="77777777" w:rsidR="008342FA" w:rsidRDefault="008342FA" w:rsidP="008910AF">
      <w:pPr>
        <w:pStyle w:val="Heading1"/>
      </w:pPr>
    </w:p>
    <w:p w14:paraId="6C90F7A4" w14:textId="77777777" w:rsidR="008342FA" w:rsidRDefault="008342FA" w:rsidP="008342FA">
      <w:pPr>
        <w:rPr>
          <w:rFonts w:asciiTheme="minorHAnsi" w:eastAsiaTheme="majorEastAsia" w:hAnsiTheme="minorHAnsi" w:cstheme="majorBidi"/>
          <w:color w:val="0070C0"/>
          <w:sz w:val="32"/>
          <w:szCs w:val="32"/>
        </w:rPr>
      </w:pPr>
      <w:r>
        <w:br w:type="page"/>
      </w:r>
    </w:p>
    <w:p w14:paraId="10793AA1" w14:textId="77777777" w:rsidR="00480F9D" w:rsidRDefault="00480F9D" w:rsidP="008910AF">
      <w:pPr>
        <w:pStyle w:val="Heading1"/>
      </w:pPr>
      <w:bookmarkStart w:id="0" w:name="_Toc127921979"/>
      <w:r>
        <w:lastRenderedPageBreak/>
        <w:t>Introductions</w:t>
      </w:r>
      <w:bookmarkEnd w:id="0"/>
    </w:p>
    <w:p w14:paraId="15CAE345" w14:textId="77777777" w:rsidR="00480F9D" w:rsidRDefault="00480F9D" w:rsidP="00480F9D">
      <w:r w:rsidRPr="00480F9D">
        <w:t>The concept "common law" is derived from the belief that the law is the same for everyone. It also comes from the concept that laws should really be based on ritual, tradition, as well as the knowledge of previous decisions. The "case law" structure is another name for the systems of common law. It is because it is relied on the judgements made in past cases, which are used as examples for subsequent cases.</w:t>
      </w:r>
    </w:p>
    <w:p w14:paraId="237D8B0F" w14:textId="77777777" w:rsidR="00480F9D" w:rsidRPr="00480F9D" w:rsidRDefault="00480F9D" w:rsidP="00480F9D">
      <w:r w:rsidRPr="00480F9D">
        <w:t>Civil law is used in many countries around the world, including France, Germany, Japan, and ma</w:t>
      </w:r>
      <w:r w:rsidR="00E86CB6">
        <w:t>ny others. In a civil law framework</w:t>
      </w:r>
      <w:r w:rsidRPr="00480F9D">
        <w:t>, the role of judges is to interpret the law, rather than to create it. Judges are responsible for applying the laws that are written down in the codes, rather than for creating new laws through their decisions.</w:t>
      </w:r>
    </w:p>
    <w:p w14:paraId="224C92BF" w14:textId="77777777" w:rsidR="008910AF" w:rsidRDefault="00480F9D" w:rsidP="008910AF">
      <w:pPr>
        <w:pStyle w:val="Heading1"/>
      </w:pPr>
      <w:bookmarkStart w:id="1" w:name="_Toc127921980"/>
      <w:r>
        <w:t>Common Law</w:t>
      </w:r>
      <w:bookmarkEnd w:id="1"/>
    </w:p>
    <w:p w14:paraId="6EA66A1F" w14:textId="77777777" w:rsidR="00A81D04" w:rsidRDefault="00892DD9" w:rsidP="00A81D04">
      <w:r w:rsidRPr="00892DD9">
        <w:t>Common law is a set of unwritten rules that are based on what judges have done in the past. Common law is used to determine what to do in unusual scenarios where the consequence can't be made a decision by existing regulations as well as written legislation</w:t>
      </w:r>
      <w:r w:rsidR="008342FA">
        <w:rPr>
          <w:noProof/>
        </w:rPr>
        <w:t xml:space="preserve"> (Simpson, 2013)</w:t>
      </w:r>
      <w:r w:rsidRPr="00892DD9">
        <w:t>.</w:t>
      </w:r>
      <w:r>
        <w:t xml:space="preserve"> </w:t>
      </w:r>
      <w:r w:rsidR="00A81D04">
        <w:t xml:space="preserve">Common law is a legal system that originated in England and is used in </w:t>
      </w:r>
      <w:r>
        <w:t>many countries around the world</w:t>
      </w:r>
      <w:r w:rsidR="00A81D04">
        <w:t>.</w:t>
      </w:r>
    </w:p>
    <w:p w14:paraId="01422512" w14:textId="77777777" w:rsidR="00295B33" w:rsidRDefault="00295B33" w:rsidP="00A81D04">
      <w:r w:rsidRPr="00295B33">
        <w:t xml:space="preserve">In the common law structure, judges play a </w:t>
      </w:r>
      <w:r w:rsidR="00E86CB6">
        <w:t>very significant</w:t>
      </w:r>
      <w:r w:rsidRPr="00295B33">
        <w:t xml:space="preserve"> role. Jurists are in charge of figuring out what the law says and making decisions about cases based on how they understand the law as well as what happened in the history. When making decisions, Judges have a lot of freedom, and what they decide can have big consequences on other cases.</w:t>
      </w:r>
    </w:p>
    <w:p w14:paraId="6194D61D" w14:textId="77777777" w:rsidR="00E17AB9" w:rsidRDefault="00E17AB9" w:rsidP="00E86CB6">
      <w:r w:rsidRPr="00E17AB9">
        <w:t>One of the most important rules of the common law structure is the principle of stare devises, which means "to stand by factors decided</w:t>
      </w:r>
      <w:r w:rsidR="008342FA">
        <w:rPr>
          <w:noProof/>
        </w:rPr>
        <w:t xml:space="preserve"> (Pollock, 2014)</w:t>
      </w:r>
      <w:r w:rsidRPr="00E17AB9">
        <w:t>." This concept says that when a court has reached a verdict on a lawsuit, lower courts should obey that decision in subsequent cases with equivalent facts. It creates a body of legal precedent that judges as well as lawyers can use in future cases.</w:t>
      </w:r>
      <w:r w:rsidR="00E86CB6">
        <w:t xml:space="preserve"> </w:t>
      </w:r>
      <w:r w:rsidRPr="00E17AB9">
        <w:t xml:space="preserve">Like civil law systems, that are established on written laws and ordinances issued by a legislative body, common law is not based on written laws and regulations. Despite the fact that the common law system is incomplete and can occasionally </w:t>
      </w:r>
      <w:r w:rsidRPr="00E17AB9">
        <w:lastRenderedPageBreak/>
        <w:t>result in inconsistent or unfair judgements, it has proven to be a flexible and adaptive system that has developed to fit the changing requirements of society.</w:t>
      </w:r>
    </w:p>
    <w:p w14:paraId="25E707AE" w14:textId="77777777" w:rsidR="00F529A9" w:rsidRDefault="00F529A9" w:rsidP="008910AF">
      <w:pPr>
        <w:pStyle w:val="Heading1"/>
      </w:pPr>
    </w:p>
    <w:p w14:paraId="2B1E67CB" w14:textId="77777777" w:rsidR="008910AF" w:rsidRDefault="00480F9D" w:rsidP="008910AF">
      <w:pPr>
        <w:pStyle w:val="Heading1"/>
      </w:pPr>
      <w:bookmarkStart w:id="2" w:name="_Toc127921981"/>
      <w:r>
        <w:t>Civil Law</w:t>
      </w:r>
      <w:bookmarkEnd w:id="2"/>
    </w:p>
    <w:p w14:paraId="48809875" w14:textId="77777777" w:rsidR="00F529A9" w:rsidRPr="00F529A9" w:rsidRDefault="00F529A9" w:rsidP="00F529A9">
      <w:r w:rsidRPr="00F529A9">
        <w:t>Civil law is a type of law that is focused on written laws and regulations rather than on court decisions as well as customs. It is a way of making laws that is different from the common law structure, which is focused on court decisions. Civil law is also known "codified law" as it is based on a structure of laws that are written down in a comprehensive code or set of codes.</w:t>
      </w:r>
    </w:p>
    <w:p w14:paraId="0865A5D0" w14:textId="77777777" w:rsidR="00F529A9" w:rsidRDefault="00F529A9" w:rsidP="00D51D80">
      <w:r w:rsidRPr="00F529A9">
        <w:t>Civil law systems put a lot of importance on written laws and statutes</w:t>
      </w:r>
      <w:r w:rsidR="008342FA">
        <w:rPr>
          <w:noProof/>
        </w:rPr>
        <w:t xml:space="preserve"> (Pound R. 2., 2017)</w:t>
      </w:r>
      <w:r w:rsidRPr="00F529A9">
        <w:t>. These laws as well as codes are made by a legislative body, like a national assembly or legislature, and they are meant to encompass all parts of the legal system. People can look at the codes to find out what their rights and responsibilities are according to the law. It makes the law more clear and predictable.</w:t>
      </w:r>
    </w:p>
    <w:p w14:paraId="3E96BFDB" w14:textId="77777777" w:rsidR="000B7D69" w:rsidRDefault="000B7D69" w:rsidP="00D51D80">
      <w:r w:rsidRPr="000B7D69">
        <w:t>In a civil law system, legal conflicts are often settled through an adversarial process, in which the judge investigates the case and gathers evidence</w:t>
      </w:r>
      <w:r w:rsidR="008342FA">
        <w:rPr>
          <w:noProof/>
        </w:rPr>
        <w:t xml:space="preserve"> (Dainow, 2016)</w:t>
      </w:r>
      <w:r w:rsidRPr="000B7D69">
        <w:t>. This really is different from the adversarial structure used in common law countries, where both sides have to present their own argument as well as evidence.</w:t>
      </w:r>
    </w:p>
    <w:p w14:paraId="384AFD3D" w14:textId="77777777" w:rsidR="000B7D69" w:rsidRDefault="000B7D69" w:rsidP="00D51D80">
      <w:r w:rsidRPr="000B7D69">
        <w:t>Even though civil law is often compared to common law, the two are not always incompatible. There are parts of both civil law as well as common law in the legal systems of many countries, including the United States</w:t>
      </w:r>
      <w:r w:rsidR="008342FA">
        <w:rPr>
          <w:noProof/>
        </w:rPr>
        <w:t xml:space="preserve"> (Simpson, 2013)</w:t>
      </w:r>
      <w:r w:rsidRPr="000B7D69">
        <w:t>. Some parts of the law within those countries, like contracts as well as property, may be based on common law, while other aspects, like torts and family law, may be based on civil law.</w:t>
      </w:r>
    </w:p>
    <w:p w14:paraId="2FE1EE58" w14:textId="77777777" w:rsidR="008910AF" w:rsidRDefault="008910AF" w:rsidP="008910AF">
      <w:pPr>
        <w:pStyle w:val="Heading1"/>
      </w:pPr>
      <w:bookmarkStart w:id="3" w:name="_Toc127921982"/>
      <w:r>
        <w:t>Co</w:t>
      </w:r>
      <w:r w:rsidR="00480F9D">
        <w:t>ntrast between the</w:t>
      </w:r>
      <w:r>
        <w:t xml:space="preserve"> two systems</w:t>
      </w:r>
      <w:bookmarkEnd w:id="3"/>
    </w:p>
    <w:p w14:paraId="09817000" w14:textId="77777777" w:rsidR="000B7D69" w:rsidRDefault="000B7D69" w:rsidP="000B7D69">
      <w:r w:rsidRPr="000B7D69">
        <w:t>There are two main types of legal systems in use all over the world: common law as well as civil law. There are certain connections between the two systems, but there are also key differences.</w:t>
      </w:r>
    </w:p>
    <w:p w14:paraId="45B27529" w14:textId="77777777" w:rsidR="000B7D69" w:rsidRPr="000B7D69" w:rsidRDefault="000B7D69" w:rsidP="000B7D69">
      <w:r w:rsidRPr="000B7D69">
        <w:lastRenderedPageBreak/>
        <w:t>The source of law is one of the most important differences between the two systems. Civil law is based on documented laws and codes made by a legislative body, while common law is based on court decisions and legal precedent</w:t>
      </w:r>
      <w:r w:rsidR="008342FA">
        <w:rPr>
          <w:noProof/>
        </w:rPr>
        <w:t xml:space="preserve"> (Simpson, 2013)</w:t>
      </w:r>
      <w:r w:rsidRPr="000B7D69">
        <w:t xml:space="preserve">. </w:t>
      </w:r>
    </w:p>
    <w:p w14:paraId="6A457278" w14:textId="77777777" w:rsidR="004E757B" w:rsidRDefault="004E757B" w:rsidP="004E757B">
      <w:r>
        <w:t>Another difference between the two systems is the role of judges. In a common law system, judges have a more active role in determining the law, while in a civil law system, judges are primarily responsible for applying the law as written</w:t>
      </w:r>
      <w:r w:rsidR="008342FA">
        <w:rPr>
          <w:noProof/>
        </w:rPr>
        <w:t xml:space="preserve"> (Postema, 2014)</w:t>
      </w:r>
      <w:r>
        <w:t xml:space="preserve">. In a common law system, judges are expected to consider legal precedent and make decisions based on their interpretation of the law, while in a civil law </w:t>
      </w:r>
      <w:r w:rsidR="008342FA">
        <w:t>system;</w:t>
      </w:r>
      <w:r>
        <w:t xml:space="preserve"> judges are more limited in their discretion and must apply the law as written.</w:t>
      </w:r>
    </w:p>
    <w:p w14:paraId="054557DD" w14:textId="77777777" w:rsidR="000B7D69" w:rsidRDefault="000B7D69" w:rsidP="004E757B">
      <w:r w:rsidRPr="000B7D69">
        <w:t>The two systems also have different ways of resolving legal disputes. In a common law system, disputes are settled by a system called "adversarial," in which both sides present their own arguments and proofs to the court</w:t>
      </w:r>
      <w:r w:rsidR="008342FA">
        <w:rPr>
          <w:noProof/>
        </w:rPr>
        <w:t xml:space="preserve"> (Simpson, 2013)</w:t>
      </w:r>
      <w:r w:rsidRPr="000B7D69">
        <w:t>. In a legal structure, legal conflicts are often settled through an inquisitorial system, where the judge actively investigates the case and gathers evidence.</w:t>
      </w:r>
    </w:p>
    <w:p w14:paraId="50486CD6" w14:textId="77777777" w:rsidR="004E757B" w:rsidRPr="004E757B" w:rsidRDefault="004E757B" w:rsidP="004E757B">
      <w:r>
        <w:t>While there are significant differences between common law and civil law, many countries around the world use a combination of the two systems, or have legal systems that incorporate elements of both</w:t>
      </w:r>
      <w:r w:rsidR="008342FA">
        <w:rPr>
          <w:noProof/>
        </w:rPr>
        <w:t xml:space="preserve"> (Field, 2016)</w:t>
      </w:r>
      <w:r>
        <w:t>. For example, the legal system in the United States is primarily based on common law, but also includes civil law principles in areas such as contracts and property.</w:t>
      </w:r>
    </w:p>
    <w:p w14:paraId="05842663" w14:textId="77777777" w:rsidR="008910AF" w:rsidRDefault="00480F9D" w:rsidP="008910AF">
      <w:pPr>
        <w:pStyle w:val="Heading1"/>
      </w:pPr>
      <w:bookmarkStart w:id="4" w:name="_Toc127921983"/>
      <w:r>
        <w:t>History of the Common Law</w:t>
      </w:r>
      <w:bookmarkEnd w:id="4"/>
    </w:p>
    <w:p w14:paraId="39C152DF" w14:textId="77777777" w:rsidR="004B7E63" w:rsidRPr="004B7E63" w:rsidRDefault="004B7E63" w:rsidP="004B7E63">
      <w:r w:rsidRPr="004B7E63">
        <w:t>The origins of the common law, a body of law that relies on precedent and established practices, can be carried back to medieval England</w:t>
      </w:r>
      <w:r w:rsidR="008342FA">
        <w:rPr>
          <w:noProof/>
        </w:rPr>
        <w:t xml:space="preserve"> (Nard, 2010)</w:t>
      </w:r>
      <w:r w:rsidRPr="004B7E63">
        <w:t>. This common law system is generally agreed upon to have been formed in 11th century England, during the time of William the Conqueror, when Norman law was first applied to England following the Norman Conquest.</w:t>
      </w:r>
    </w:p>
    <w:p w14:paraId="4895039C" w14:textId="77777777" w:rsidR="00965B18" w:rsidRDefault="00965B18" w:rsidP="00965B18">
      <w:r>
        <w:t>Over time, the common law system became more formalized, and the decisions of judges in previous cases began to carry more weight in subsequent cases</w:t>
      </w:r>
      <w:r w:rsidR="008342FA">
        <w:rPr>
          <w:noProof/>
        </w:rPr>
        <w:t xml:space="preserve"> (Postema, 2014)</w:t>
      </w:r>
      <w:r>
        <w:t xml:space="preserve">. This process </w:t>
      </w:r>
      <w:r>
        <w:lastRenderedPageBreak/>
        <w:t>was accelerated by the development of the legal profession, as lawyers began to specialize in interpreting and applying the law.</w:t>
      </w:r>
    </w:p>
    <w:p w14:paraId="17B86645" w14:textId="77777777" w:rsidR="004B7E63" w:rsidRDefault="004B7E63" w:rsidP="00480F9D">
      <w:r w:rsidRPr="004B7E63">
        <w:t>In the 13th century, when the writ system was developed, it was one of the most important things to happen in the history of the common law</w:t>
      </w:r>
      <w:r w:rsidR="008342FA">
        <w:rPr>
          <w:noProof/>
        </w:rPr>
        <w:t xml:space="preserve"> (Weiser, 2011)</w:t>
      </w:r>
      <w:r w:rsidRPr="004B7E63">
        <w:t>. Writs were legal papers that the courts gave out and used to start court cases. The writ method helps make the legal process more consistent and made sure that the law was</w:t>
      </w:r>
      <w:r w:rsidR="00480F9D">
        <w:t xml:space="preserve"> always applied in the same way</w:t>
      </w:r>
      <w:r w:rsidRPr="004B7E63">
        <w:t>.</w:t>
      </w:r>
    </w:p>
    <w:p w14:paraId="18381C71" w14:textId="77777777" w:rsidR="00480F9D" w:rsidRDefault="00480F9D" w:rsidP="00480F9D">
      <w:pPr>
        <w:pStyle w:val="Heading1"/>
      </w:pPr>
      <w:bookmarkStart w:id="5" w:name="_Toc127921984"/>
      <w:r>
        <w:t>Common Law in Practice</w:t>
      </w:r>
      <w:bookmarkEnd w:id="5"/>
    </w:p>
    <w:p w14:paraId="3BA7D772" w14:textId="77777777" w:rsidR="009C7E6E" w:rsidRDefault="009C7E6E" w:rsidP="009C7E6E">
      <w:r>
        <w:t>Yes, there are many examples of the common law working in practice in countries around the world</w:t>
      </w:r>
      <w:r w:rsidR="008342FA">
        <w:rPr>
          <w:noProof/>
        </w:rPr>
        <w:t xml:space="preserve"> (Simpson, 2013)</w:t>
      </w:r>
      <w:r>
        <w:t>. One of the most important functions of the common law system is to create a body of legal precedent that can be relied upon by judges and lawyers in future cases. This helps to ensure that the law is applied in a consistent and predictable manner.</w:t>
      </w:r>
    </w:p>
    <w:p w14:paraId="3100F354" w14:textId="77777777" w:rsidR="009C7E6E" w:rsidRDefault="009C7E6E" w:rsidP="009C7E6E">
      <w:r>
        <w:t>One example of the common law working in practice is the development of the law of ne</w:t>
      </w:r>
      <w:r w:rsidR="008342FA">
        <w:t>gligence in the United Kingdom</w:t>
      </w:r>
      <w:r w:rsidR="008342FA">
        <w:rPr>
          <w:noProof/>
        </w:rPr>
        <w:t xml:space="preserve"> (Pound R. 2., 2017)</w:t>
      </w:r>
      <w:r w:rsidR="008342FA">
        <w:t xml:space="preserve">. </w:t>
      </w:r>
      <w:r>
        <w:t>This principle was developed through a series of court cases in the 19th and 20th centuries, and it has become a fundamental principle of tort law in the UK.</w:t>
      </w:r>
    </w:p>
    <w:p w14:paraId="0C8398DD" w14:textId="77777777" w:rsidR="009C7E6E" w:rsidRDefault="009C7E6E" w:rsidP="009C7E6E">
      <w:r>
        <w:t xml:space="preserve">In </w:t>
      </w:r>
      <w:r w:rsidR="00480F9D">
        <w:t>above example</w:t>
      </w:r>
      <w:r>
        <w:t>, the common law has played an important role in shaping the legal system and providing guidance for judges and lawyers in future cases</w:t>
      </w:r>
      <w:r w:rsidR="008342FA">
        <w:rPr>
          <w:noProof/>
        </w:rPr>
        <w:t xml:space="preserve"> (Dainow, 2016)</w:t>
      </w:r>
      <w:r>
        <w:t>. The common law system is also flexible and adaptable, and it has been able to evolve over time to meet the changing needs of society.</w:t>
      </w:r>
    </w:p>
    <w:p w14:paraId="2F8C045E" w14:textId="77777777" w:rsidR="009C7E6E" w:rsidRDefault="009C7E6E" w:rsidP="009C7E6E">
      <w:r>
        <w:t>While the common law system is not perfect and can sometimes lead to inconsistent or unjust decisions, it has proven to be a reliable and effective system for resolving legal disputes and ensuring that the law is applied in a consistent and predictable manner</w:t>
      </w:r>
      <w:r w:rsidR="008342FA">
        <w:rPr>
          <w:noProof/>
        </w:rPr>
        <w:t xml:space="preserve"> (Field, 2016)</w:t>
      </w:r>
      <w:r>
        <w:t>.</w:t>
      </w:r>
    </w:p>
    <w:p w14:paraId="299058D3" w14:textId="77777777" w:rsidR="004B7E63" w:rsidRDefault="004B7E63" w:rsidP="004B7E63">
      <w:pPr>
        <w:pStyle w:val="Heading1"/>
      </w:pPr>
      <w:bookmarkStart w:id="6" w:name="_Toc127921985"/>
      <w:r>
        <w:t>Conclusion</w:t>
      </w:r>
      <w:bookmarkEnd w:id="6"/>
    </w:p>
    <w:p w14:paraId="21AC65DB" w14:textId="77777777" w:rsidR="004B7E63" w:rsidRDefault="00C512EC" w:rsidP="004B7E63">
      <w:r w:rsidRPr="00C512EC">
        <w:t xml:space="preserve">In conclusion, the two legal systems each approach the issue of legal redress in a distinctive manner. Legal options in a common law system usually take the form of compensatory damages, however in a civil litigation </w:t>
      </w:r>
      <w:r w:rsidR="008342FA" w:rsidRPr="00C512EC">
        <w:t>system;</w:t>
      </w:r>
      <w:r w:rsidRPr="00C512EC">
        <w:t xml:space="preserve"> legal remedies can be significantly more varied and may include injunctions or specific performance, for example. Today, the common law </w:t>
      </w:r>
      <w:r w:rsidRPr="00C512EC">
        <w:lastRenderedPageBreak/>
        <w:t xml:space="preserve">system continues to be an important component of the legal systems of many nations around the world. At the same time, it is continuously evolving and adapting to meet the ever-evolving </w:t>
      </w:r>
      <w:r w:rsidR="00480F9D">
        <w:t>demands placed on it by society.</w:t>
      </w:r>
    </w:p>
    <w:p w14:paraId="6DCC35CF" w14:textId="77777777" w:rsidR="008342FA" w:rsidRDefault="008342FA" w:rsidP="00480F9D">
      <w:pPr>
        <w:pStyle w:val="Heading1"/>
      </w:pPr>
    </w:p>
    <w:p w14:paraId="4E392954" w14:textId="77777777" w:rsidR="00480F9D" w:rsidRDefault="00480F9D" w:rsidP="00480F9D">
      <w:pPr>
        <w:pStyle w:val="Heading1"/>
      </w:pPr>
      <w:bookmarkStart w:id="7" w:name="_Toc127921986"/>
      <w:r>
        <w:t>References</w:t>
      </w:r>
      <w:bookmarkEnd w:id="7"/>
    </w:p>
    <w:p w14:paraId="01F36159" w14:textId="77777777" w:rsidR="008342FA" w:rsidRDefault="008342FA" w:rsidP="00480F9D">
      <w:proofErr w:type="spellStart"/>
      <w:r>
        <w:t>Dainow</w:t>
      </w:r>
      <w:proofErr w:type="spellEnd"/>
      <w:r>
        <w:t>, J., 201</w:t>
      </w:r>
      <w:r w:rsidRPr="00480F9D">
        <w:t>6. The civil law and the common law: some points of comparison. Am. J. Comp. L., 15, p.419.</w:t>
      </w:r>
    </w:p>
    <w:p w14:paraId="70EA4109" w14:textId="77777777" w:rsidR="008342FA" w:rsidRDefault="008342FA" w:rsidP="00480F9D">
      <w:r>
        <w:t>Field, M.A., 201</w:t>
      </w:r>
      <w:r w:rsidRPr="00480F9D">
        <w:t>6. Sources of law: The scope of federal common law. Harvard Law Review, pp.881-984.</w:t>
      </w:r>
    </w:p>
    <w:p w14:paraId="65CDEED4" w14:textId="77777777" w:rsidR="008342FA" w:rsidRPr="00480F9D" w:rsidRDefault="008342FA" w:rsidP="00480F9D">
      <w:r w:rsidRPr="008342FA">
        <w:t>Nard, C.A., 2010. Legal forms and the common law of patents. BUL Rev., 90, p.51.</w:t>
      </w:r>
    </w:p>
    <w:p w14:paraId="285035D3" w14:textId="77777777" w:rsidR="008342FA" w:rsidRDefault="008342FA" w:rsidP="00480F9D">
      <w:r>
        <w:t>Perry, S.R., 201</w:t>
      </w:r>
      <w:r w:rsidRPr="00480F9D">
        <w:t xml:space="preserve">7. Judicial obligation, </w:t>
      </w:r>
      <w:proofErr w:type="gramStart"/>
      <w:r w:rsidRPr="00480F9D">
        <w:t>precedent</w:t>
      </w:r>
      <w:proofErr w:type="gramEnd"/>
      <w:r w:rsidRPr="00480F9D">
        <w:t xml:space="preserve"> and the common law. Oxford Journal of Legal Studies, 7(2), pp.215-257.</w:t>
      </w:r>
    </w:p>
    <w:p w14:paraId="282DAE54" w14:textId="77777777" w:rsidR="008342FA" w:rsidRDefault="008342FA" w:rsidP="00480F9D">
      <w:r>
        <w:t>Pollock, F., 201</w:t>
      </w:r>
      <w:r w:rsidRPr="00480F9D">
        <w:t>4. The Expansion of the Common Law. Stevens and sons, limited.</w:t>
      </w:r>
    </w:p>
    <w:p w14:paraId="7B859BB6" w14:textId="77777777" w:rsidR="008342FA" w:rsidRDefault="008342FA" w:rsidP="00480F9D">
      <w:proofErr w:type="spellStart"/>
      <w:r w:rsidRPr="00480F9D">
        <w:t>Postema</w:t>
      </w:r>
      <w:proofErr w:type="spellEnd"/>
      <w:r w:rsidRPr="00480F9D">
        <w:t>, G.J., 2014. Law's System: The Necessity of System in Common Law. New Zealand Law Review, 2014(1), pp.69-105.</w:t>
      </w:r>
    </w:p>
    <w:p w14:paraId="4FB39518" w14:textId="77777777" w:rsidR="008342FA" w:rsidRDefault="008342FA" w:rsidP="00480F9D">
      <w:r>
        <w:t>Pound, R., 201</w:t>
      </w:r>
      <w:r w:rsidRPr="008342FA">
        <w:t>7. Common law and legislation. Harv. L. Rev., 21, p.383.</w:t>
      </w:r>
    </w:p>
    <w:p w14:paraId="376B9CDA" w14:textId="77777777" w:rsidR="008342FA" w:rsidRDefault="008342FA" w:rsidP="00480F9D">
      <w:r w:rsidRPr="00480F9D">
        <w:t>Pound, R., 2018. The spirit of the common law. Routledge.</w:t>
      </w:r>
    </w:p>
    <w:p w14:paraId="366D1696" w14:textId="77777777" w:rsidR="008342FA" w:rsidRDefault="008342FA" w:rsidP="00480F9D">
      <w:r>
        <w:t>Simpson, A.W.B., 2013</w:t>
      </w:r>
      <w:r w:rsidRPr="00480F9D">
        <w:t>. The common law and legal theory. Folk law: Essays in the theory and practice of Lex non Scripta, 1, pp.119-39.</w:t>
      </w:r>
    </w:p>
    <w:p w14:paraId="12084599" w14:textId="77777777" w:rsidR="008342FA" w:rsidRDefault="008342FA" w:rsidP="00480F9D">
      <w:r>
        <w:t>Weiser, P.J., 201</w:t>
      </w:r>
      <w:r w:rsidRPr="008342FA">
        <w:t>1. Federal common law, cooperative federalism, and the enforcement of the telecom act. NYUL Rev., 76, p.1692.</w:t>
      </w:r>
    </w:p>
    <w:sectPr w:rsidR="008342F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733F4" w14:textId="77777777" w:rsidR="0089056A" w:rsidRDefault="0089056A" w:rsidP="00853C92">
      <w:pPr>
        <w:spacing w:after="0" w:line="240" w:lineRule="auto"/>
      </w:pPr>
      <w:r>
        <w:separator/>
      </w:r>
    </w:p>
  </w:endnote>
  <w:endnote w:type="continuationSeparator" w:id="0">
    <w:p w14:paraId="64843825" w14:textId="77777777" w:rsidR="0089056A" w:rsidRDefault="0089056A" w:rsidP="00853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7C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279638"/>
      <w:docPartObj>
        <w:docPartGallery w:val="Page Numbers (Bottom of Page)"/>
        <w:docPartUnique/>
      </w:docPartObj>
    </w:sdtPr>
    <w:sdtEndPr>
      <w:rPr>
        <w:color w:val="808080" w:themeColor="background1" w:themeShade="80"/>
        <w:spacing w:val="60"/>
      </w:rPr>
    </w:sdtEndPr>
    <w:sdtContent>
      <w:p w14:paraId="644EBD2C" w14:textId="77777777" w:rsidR="00853C92" w:rsidRDefault="00853C9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86CB6" w:rsidRPr="00E86CB6">
          <w:rPr>
            <w:b/>
            <w:bCs/>
            <w:noProof/>
          </w:rPr>
          <w:t>7</w:t>
        </w:r>
        <w:r>
          <w:rPr>
            <w:b/>
            <w:bCs/>
            <w:noProof/>
          </w:rPr>
          <w:fldChar w:fldCharType="end"/>
        </w:r>
        <w:r>
          <w:rPr>
            <w:b/>
            <w:bCs/>
          </w:rPr>
          <w:t xml:space="preserve"> | </w:t>
        </w:r>
        <w:r>
          <w:rPr>
            <w:color w:val="808080" w:themeColor="background1" w:themeShade="80"/>
            <w:spacing w:val="60"/>
          </w:rPr>
          <w:t>Page</w:t>
        </w:r>
      </w:p>
    </w:sdtContent>
  </w:sdt>
  <w:p w14:paraId="3BBC23F7" w14:textId="77777777" w:rsidR="00853C92" w:rsidRDefault="00853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E71DB" w14:textId="77777777" w:rsidR="0089056A" w:rsidRDefault="0089056A" w:rsidP="00853C92">
      <w:pPr>
        <w:spacing w:after="0" w:line="240" w:lineRule="auto"/>
      </w:pPr>
      <w:r>
        <w:separator/>
      </w:r>
    </w:p>
  </w:footnote>
  <w:footnote w:type="continuationSeparator" w:id="0">
    <w:p w14:paraId="75E53F74" w14:textId="77777777" w:rsidR="0089056A" w:rsidRDefault="0089056A" w:rsidP="00853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46D59"/>
    <w:multiLevelType w:val="multilevel"/>
    <w:tmpl w:val="37B699F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552158961">
    <w:abstractNumId w:val="0"/>
  </w:num>
  <w:num w:numId="2" w16cid:durableId="1638879071">
    <w:abstractNumId w:val="0"/>
  </w:num>
  <w:num w:numId="3" w16cid:durableId="786050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83718"/>
    <w:rsid w:val="000032FB"/>
    <w:rsid w:val="00084B19"/>
    <w:rsid w:val="000B7D69"/>
    <w:rsid w:val="000D757A"/>
    <w:rsid w:val="000E78DC"/>
    <w:rsid w:val="00154BA7"/>
    <w:rsid w:val="001614EE"/>
    <w:rsid w:val="001763A8"/>
    <w:rsid w:val="00180F64"/>
    <w:rsid w:val="001E5B68"/>
    <w:rsid w:val="001E660B"/>
    <w:rsid w:val="001F18EE"/>
    <w:rsid w:val="00200AF9"/>
    <w:rsid w:val="00212244"/>
    <w:rsid w:val="00295B33"/>
    <w:rsid w:val="00327169"/>
    <w:rsid w:val="00383718"/>
    <w:rsid w:val="00451C44"/>
    <w:rsid w:val="00475C2F"/>
    <w:rsid w:val="00480F9D"/>
    <w:rsid w:val="004B7E63"/>
    <w:rsid w:val="004E757B"/>
    <w:rsid w:val="004F247F"/>
    <w:rsid w:val="00502921"/>
    <w:rsid w:val="005072E3"/>
    <w:rsid w:val="005370CD"/>
    <w:rsid w:val="0056680C"/>
    <w:rsid w:val="005C7255"/>
    <w:rsid w:val="005E031B"/>
    <w:rsid w:val="00663E7A"/>
    <w:rsid w:val="006A05C4"/>
    <w:rsid w:val="006A5C17"/>
    <w:rsid w:val="006E3419"/>
    <w:rsid w:val="006F3351"/>
    <w:rsid w:val="00700FCA"/>
    <w:rsid w:val="00734E88"/>
    <w:rsid w:val="0078210C"/>
    <w:rsid w:val="00794148"/>
    <w:rsid w:val="007C48B5"/>
    <w:rsid w:val="008342FA"/>
    <w:rsid w:val="00837C83"/>
    <w:rsid w:val="00853C92"/>
    <w:rsid w:val="0089056A"/>
    <w:rsid w:val="008910AF"/>
    <w:rsid w:val="008924F0"/>
    <w:rsid w:val="00892DD9"/>
    <w:rsid w:val="008B0B3B"/>
    <w:rsid w:val="008C18BC"/>
    <w:rsid w:val="008D4CBD"/>
    <w:rsid w:val="009031E5"/>
    <w:rsid w:val="009510F3"/>
    <w:rsid w:val="0096149B"/>
    <w:rsid w:val="0096489E"/>
    <w:rsid w:val="00965122"/>
    <w:rsid w:val="00965B18"/>
    <w:rsid w:val="009B1547"/>
    <w:rsid w:val="009C7E6E"/>
    <w:rsid w:val="00A12A44"/>
    <w:rsid w:val="00A14437"/>
    <w:rsid w:val="00A21F38"/>
    <w:rsid w:val="00A30BA8"/>
    <w:rsid w:val="00A46CD9"/>
    <w:rsid w:val="00A51C94"/>
    <w:rsid w:val="00A7775B"/>
    <w:rsid w:val="00A81D04"/>
    <w:rsid w:val="00A85D97"/>
    <w:rsid w:val="00B04C2A"/>
    <w:rsid w:val="00B12C2A"/>
    <w:rsid w:val="00B358AF"/>
    <w:rsid w:val="00B54807"/>
    <w:rsid w:val="00B7533C"/>
    <w:rsid w:val="00B76FC4"/>
    <w:rsid w:val="00B80D57"/>
    <w:rsid w:val="00BD2A75"/>
    <w:rsid w:val="00BD50FC"/>
    <w:rsid w:val="00C20AA0"/>
    <w:rsid w:val="00C512EC"/>
    <w:rsid w:val="00C75A39"/>
    <w:rsid w:val="00C844CD"/>
    <w:rsid w:val="00D4119A"/>
    <w:rsid w:val="00D51D80"/>
    <w:rsid w:val="00DD078F"/>
    <w:rsid w:val="00DD5708"/>
    <w:rsid w:val="00E02DA3"/>
    <w:rsid w:val="00E17AB9"/>
    <w:rsid w:val="00E21C1E"/>
    <w:rsid w:val="00E33C9B"/>
    <w:rsid w:val="00E50C83"/>
    <w:rsid w:val="00E86CB6"/>
    <w:rsid w:val="00ED3124"/>
    <w:rsid w:val="00F11B51"/>
    <w:rsid w:val="00F12A3D"/>
    <w:rsid w:val="00F529A9"/>
    <w:rsid w:val="00FD6C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7BCFA"/>
  <w15:docId w15:val="{0CFFE931-844E-AD43-847E-8C58403BF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C94"/>
    <w:pPr>
      <w:spacing w:after="200" w:line="360" w:lineRule="auto"/>
      <w:ind w:left="176"/>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E02DA3"/>
    <w:pPr>
      <w:keepNext/>
      <w:keepLines/>
      <w:spacing w:after="0"/>
      <w:outlineLvl w:val="0"/>
    </w:pPr>
    <w:rPr>
      <w:rFonts w:asciiTheme="minorHAnsi" w:eastAsiaTheme="majorEastAsia" w:hAnsiTheme="minorHAnsi" w:cstheme="majorBidi"/>
      <w:b/>
      <w:color w:val="0070C0"/>
      <w:sz w:val="32"/>
      <w:szCs w:val="32"/>
    </w:rPr>
  </w:style>
  <w:style w:type="paragraph" w:styleId="Heading2">
    <w:name w:val="heading 2"/>
    <w:basedOn w:val="Normal"/>
    <w:next w:val="Normal"/>
    <w:link w:val="Heading2Char"/>
    <w:uiPriority w:val="9"/>
    <w:unhideWhenUsed/>
    <w:qFormat/>
    <w:rsid w:val="00663E7A"/>
    <w:pPr>
      <w:keepNext/>
      <w:keepLines/>
      <w:spacing w:before="160" w:after="120"/>
      <w:outlineLvl w:val="1"/>
    </w:pPr>
    <w:rPr>
      <w:rFonts w:eastAsiaTheme="majorEastAsia" w:cstheme="majorBidi"/>
      <w:b/>
      <w:color w:val="385623" w:themeColor="accent6" w:themeShade="80"/>
      <w:sz w:val="28"/>
      <w:szCs w:val="26"/>
    </w:rPr>
  </w:style>
  <w:style w:type="paragraph" w:styleId="Heading3">
    <w:name w:val="heading 3"/>
    <w:basedOn w:val="Normal"/>
    <w:next w:val="Normal"/>
    <w:link w:val="Heading3Char"/>
    <w:uiPriority w:val="9"/>
    <w:unhideWhenUsed/>
    <w:qFormat/>
    <w:rsid w:val="00B80D57"/>
    <w:pPr>
      <w:keepNext/>
      <w:keepLines/>
      <w:spacing w:before="40"/>
      <w:outlineLvl w:val="2"/>
    </w:pPr>
    <w:rPr>
      <w:rFonts w:asciiTheme="majorHAnsi" w:eastAsiaTheme="majorEastAsia" w:hAnsiTheme="majorHAnsi" w:cstheme="majorBidi"/>
      <w:b/>
      <w:color w:val="385623" w:themeColor="accent6" w:themeShade="80"/>
    </w:rPr>
  </w:style>
  <w:style w:type="paragraph" w:styleId="Heading4">
    <w:name w:val="heading 4"/>
    <w:basedOn w:val="Normal"/>
    <w:next w:val="Normal"/>
    <w:link w:val="Heading4Char"/>
    <w:uiPriority w:val="9"/>
    <w:unhideWhenUsed/>
    <w:qFormat/>
    <w:rsid w:val="00B358AF"/>
    <w:pPr>
      <w:keepNext/>
      <w:keepLines/>
      <w:spacing w:before="40"/>
      <w:outlineLvl w:val="3"/>
    </w:pPr>
    <w:rPr>
      <w:rFonts w:ascii="Arial" w:eastAsiaTheme="majorEastAsia" w:hAnsi="Arial" w:cstheme="majorBidi"/>
      <w:b/>
      <w:iCs/>
      <w:color w:val="2E74B5" w:themeColor="accent1" w:themeShade="BF"/>
    </w:rPr>
  </w:style>
  <w:style w:type="paragraph" w:styleId="Heading5">
    <w:name w:val="heading 5"/>
    <w:basedOn w:val="Normal"/>
    <w:next w:val="Normal"/>
    <w:link w:val="Heading5Char"/>
    <w:uiPriority w:val="9"/>
    <w:unhideWhenUsed/>
    <w:qFormat/>
    <w:rsid w:val="00A51C94"/>
    <w:pPr>
      <w:keepNext/>
      <w:keepLines/>
      <w:spacing w:before="40"/>
      <w:jc w:val="center"/>
      <w:outlineLvl w:val="4"/>
    </w:pPr>
    <w:rPr>
      <w:rFonts w:eastAsiaTheme="majorEastAsia" w:cstheme="majorBidi"/>
      <w:b/>
      <w:color w:val="7030A0"/>
      <w:u w:val="single"/>
    </w:rPr>
  </w:style>
  <w:style w:type="paragraph" w:styleId="Heading6">
    <w:name w:val="heading 6"/>
    <w:basedOn w:val="Normal"/>
    <w:next w:val="Normal"/>
    <w:link w:val="Heading6Char"/>
    <w:uiPriority w:val="9"/>
    <w:unhideWhenUsed/>
    <w:qFormat/>
    <w:rsid w:val="004F247F"/>
    <w:pPr>
      <w:keepNext/>
      <w:keepLines/>
      <w:spacing w:before="40"/>
      <w:jc w:val="center"/>
      <w:outlineLvl w:val="5"/>
    </w:pPr>
    <w:rPr>
      <w:rFonts w:eastAsiaTheme="majorEastAsia" w:cstheme="majorBidi"/>
      <w:b/>
      <w:color w:val="385623" w:themeColor="accent6" w:themeShade="8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3E7A"/>
    <w:rPr>
      <w:rFonts w:ascii="Times New Roman" w:eastAsiaTheme="majorEastAsia" w:hAnsi="Times New Roman" w:cstheme="majorBidi"/>
      <w:b/>
      <w:color w:val="385623" w:themeColor="accent6" w:themeShade="80"/>
      <w:sz w:val="28"/>
      <w:szCs w:val="26"/>
      <w:lang w:val="en-GB"/>
    </w:rPr>
  </w:style>
  <w:style w:type="character" w:customStyle="1" w:styleId="Heading1Char">
    <w:name w:val="Heading 1 Char"/>
    <w:basedOn w:val="DefaultParagraphFont"/>
    <w:link w:val="Heading1"/>
    <w:uiPriority w:val="9"/>
    <w:rsid w:val="00E02DA3"/>
    <w:rPr>
      <w:rFonts w:eastAsiaTheme="majorEastAsia" w:cstheme="majorBidi"/>
      <w:b/>
      <w:color w:val="0070C0"/>
      <w:sz w:val="32"/>
      <w:szCs w:val="32"/>
      <w:lang w:val="en-GB"/>
    </w:rPr>
  </w:style>
  <w:style w:type="character" w:customStyle="1" w:styleId="Heading4Char">
    <w:name w:val="Heading 4 Char"/>
    <w:basedOn w:val="DefaultParagraphFont"/>
    <w:link w:val="Heading4"/>
    <w:uiPriority w:val="9"/>
    <w:rsid w:val="00B358AF"/>
    <w:rPr>
      <w:rFonts w:ascii="Arial" w:eastAsiaTheme="majorEastAsia" w:hAnsi="Arial" w:cstheme="majorBidi"/>
      <w:b/>
      <w:iCs/>
      <w:color w:val="2E74B5" w:themeColor="accent1" w:themeShade="BF"/>
      <w:sz w:val="24"/>
    </w:rPr>
  </w:style>
  <w:style w:type="character" w:customStyle="1" w:styleId="Heading3Char">
    <w:name w:val="Heading 3 Char"/>
    <w:basedOn w:val="DefaultParagraphFont"/>
    <w:link w:val="Heading3"/>
    <w:uiPriority w:val="9"/>
    <w:rsid w:val="00B80D57"/>
    <w:rPr>
      <w:rFonts w:asciiTheme="majorHAnsi" w:eastAsiaTheme="majorEastAsia" w:hAnsiTheme="majorHAnsi" w:cstheme="majorBidi"/>
      <w:b/>
      <w:color w:val="385623" w:themeColor="accent6" w:themeShade="80"/>
      <w:sz w:val="28"/>
      <w:szCs w:val="24"/>
    </w:rPr>
  </w:style>
  <w:style w:type="character" w:customStyle="1" w:styleId="Heading5Char">
    <w:name w:val="Heading 5 Char"/>
    <w:basedOn w:val="DefaultParagraphFont"/>
    <w:link w:val="Heading5"/>
    <w:uiPriority w:val="9"/>
    <w:rsid w:val="00A51C94"/>
    <w:rPr>
      <w:rFonts w:ascii="Times New Roman" w:eastAsiaTheme="majorEastAsia" w:hAnsi="Times New Roman" w:cstheme="majorBidi"/>
      <w:b/>
      <w:color w:val="7030A0"/>
      <w:sz w:val="24"/>
      <w:szCs w:val="20"/>
      <w:u w:val="single"/>
      <w:lang w:val="en-GB"/>
    </w:rPr>
  </w:style>
  <w:style w:type="character" w:customStyle="1" w:styleId="Heading6Char">
    <w:name w:val="Heading 6 Char"/>
    <w:basedOn w:val="DefaultParagraphFont"/>
    <w:link w:val="Heading6"/>
    <w:uiPriority w:val="9"/>
    <w:rsid w:val="004F247F"/>
    <w:rPr>
      <w:rFonts w:ascii="Times New Roman" w:eastAsiaTheme="majorEastAsia" w:hAnsi="Times New Roman" w:cstheme="majorBidi"/>
      <w:b/>
      <w:color w:val="385623" w:themeColor="accent6" w:themeShade="80"/>
      <w:sz w:val="28"/>
      <w:u w:val="single"/>
      <w:lang w:val="en-GB"/>
    </w:rPr>
  </w:style>
  <w:style w:type="paragraph" w:styleId="NoSpacing">
    <w:name w:val="No Spacing"/>
    <w:uiPriority w:val="1"/>
    <w:qFormat/>
    <w:rsid w:val="00B12C2A"/>
    <w:pPr>
      <w:spacing w:after="0" w:line="360" w:lineRule="auto"/>
      <w:jc w:val="both"/>
    </w:pPr>
    <w:rPr>
      <w:rFonts w:ascii="Times New Roman" w:hAnsi="Times New Roman" w:cs="Times New Roman"/>
      <w:sz w:val="24"/>
      <w:szCs w:val="24"/>
      <w:lang w:val="en-GB"/>
    </w:rPr>
  </w:style>
  <w:style w:type="paragraph" w:styleId="BalloonText">
    <w:name w:val="Balloon Text"/>
    <w:basedOn w:val="Normal"/>
    <w:link w:val="BalloonTextChar"/>
    <w:uiPriority w:val="99"/>
    <w:semiHidden/>
    <w:unhideWhenUsed/>
    <w:rsid w:val="008342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2FA"/>
    <w:rPr>
      <w:rFonts w:ascii="Tahoma" w:hAnsi="Tahoma" w:cs="Tahoma"/>
      <w:sz w:val="16"/>
      <w:szCs w:val="16"/>
      <w:lang w:val="en-GB"/>
    </w:rPr>
  </w:style>
  <w:style w:type="paragraph" w:styleId="TOCHeading">
    <w:name w:val="TOC Heading"/>
    <w:basedOn w:val="Heading1"/>
    <w:next w:val="Normal"/>
    <w:uiPriority w:val="39"/>
    <w:semiHidden/>
    <w:unhideWhenUsed/>
    <w:qFormat/>
    <w:rsid w:val="008342FA"/>
    <w:pPr>
      <w:spacing w:before="480" w:line="276" w:lineRule="auto"/>
      <w:ind w:left="0"/>
      <w:jc w:val="left"/>
      <w:outlineLvl w:val="9"/>
    </w:pPr>
    <w:rPr>
      <w:rFonts w:asciiTheme="majorHAnsi" w:hAnsiTheme="majorHAnsi"/>
      <w:bCs/>
      <w:color w:val="2E74B5" w:themeColor="accent1" w:themeShade="BF"/>
      <w:sz w:val="28"/>
      <w:szCs w:val="28"/>
      <w:lang w:val="en-US" w:eastAsia="ja-JP"/>
    </w:rPr>
  </w:style>
  <w:style w:type="paragraph" w:styleId="TOC1">
    <w:name w:val="toc 1"/>
    <w:basedOn w:val="Normal"/>
    <w:next w:val="Normal"/>
    <w:autoRedefine/>
    <w:uiPriority w:val="39"/>
    <w:unhideWhenUsed/>
    <w:rsid w:val="008342FA"/>
    <w:pPr>
      <w:spacing w:after="100"/>
      <w:ind w:left="0"/>
    </w:pPr>
  </w:style>
  <w:style w:type="character" w:styleId="Hyperlink">
    <w:name w:val="Hyperlink"/>
    <w:basedOn w:val="DefaultParagraphFont"/>
    <w:uiPriority w:val="99"/>
    <w:unhideWhenUsed/>
    <w:rsid w:val="008342FA"/>
    <w:rPr>
      <w:color w:val="0563C1" w:themeColor="hyperlink"/>
      <w:u w:val="single"/>
    </w:rPr>
  </w:style>
  <w:style w:type="paragraph" w:styleId="Header">
    <w:name w:val="header"/>
    <w:basedOn w:val="Normal"/>
    <w:link w:val="HeaderChar"/>
    <w:uiPriority w:val="99"/>
    <w:unhideWhenUsed/>
    <w:rsid w:val="00853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C92"/>
    <w:rPr>
      <w:rFonts w:ascii="Times New Roman" w:hAnsi="Times New Roman" w:cs="Times New Roman"/>
      <w:sz w:val="24"/>
      <w:szCs w:val="20"/>
      <w:lang w:val="en-GB"/>
    </w:rPr>
  </w:style>
  <w:style w:type="paragraph" w:styleId="Footer">
    <w:name w:val="footer"/>
    <w:basedOn w:val="Normal"/>
    <w:link w:val="FooterChar"/>
    <w:uiPriority w:val="99"/>
    <w:unhideWhenUsed/>
    <w:rsid w:val="00853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C92"/>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Sim13</b:Tag>
    <b:SourceType>DocumentFromInternetSite</b:SourceType>
    <b:Guid>{08830B06-3700-4DAB-BB62-8C54FFBD11C0}</b:Guid>
    <b:Author>
      <b:Author>
        <b:NameList>
          <b:Person>
            <b:Last>Simpson</b:Last>
            <b:First>A.W.B.,</b:First>
            <b:Middle>2013. The common law and legal theory. Folk law: Essays in the theory and practice of Lex non Scripta, 1, pp.119-39.</b:Middle>
          </b:Person>
        </b:NameList>
      </b:Author>
    </b:Author>
    <b:Year>2013</b:Year>
    <b:RefOrder>1</b:RefOrder>
  </b:Source>
  <b:Source>
    <b:Tag>Dai16</b:Tag>
    <b:SourceType>DocumentFromInternetSite</b:SourceType>
    <b:Guid>{99587E4D-4D7C-4254-875A-1D4ABCC607C1}</b:Guid>
    <b:Author>
      <b:Author>
        <b:NameList>
          <b:Person>
            <b:Last>Dainow</b:Last>
            <b:First>J.,</b:First>
            <b:Middle>2016. The civil law and the common law: some points of comparison. Am. J. Comp. L., 15, p.419.</b:Middle>
          </b:Person>
        </b:NameList>
      </b:Author>
    </b:Author>
    <b:Year>2016</b:Year>
    <b:RefOrder>2</b:RefOrder>
  </b:Source>
  <b:Source>
    <b:Tag>Per17</b:Tag>
    <b:SourceType>DocumentFromInternetSite</b:SourceType>
    <b:Guid>{91861A6B-82CA-4781-A006-CB77A617B5B0}</b:Guid>
    <b:Author>
      <b:Author>
        <b:NameList>
          <b:Person>
            <b:Last>Perry</b:Last>
            <b:First>S.R.,</b:First>
            <b:Middle>2017. Judicial obligation, precedent and the common law. Oxford Journal of Legal Studies, 7(2), pp.215-257.</b:Middle>
          </b:Person>
        </b:NameList>
      </b:Author>
    </b:Author>
    <b:Year>2017</b:Year>
    <b:RefOrder>3</b:RefOrder>
  </b:Source>
  <b:Source>
    <b:Tag>Fie16</b:Tag>
    <b:SourceType>DocumentFromInternetSite</b:SourceType>
    <b:Guid>{3273A1BB-5203-4075-B7FE-210E0932B798}</b:Guid>
    <b:Author>
      <b:Author>
        <b:NameList>
          <b:Person>
            <b:Last>Field</b:Last>
            <b:First>M.A.,</b:First>
            <b:Middle>2016. Sources of law: The scope of federal common law. Harvard Law Review, pp.881-984.</b:Middle>
          </b:Person>
        </b:NameList>
      </b:Author>
    </b:Author>
    <b:Year>2016</b:Year>
    <b:RefOrder>4</b:RefOrder>
  </b:Source>
  <b:Source>
    <b:Tag>Pou18</b:Tag>
    <b:SourceType>DocumentFromInternetSite</b:SourceType>
    <b:Guid>{9066C5CD-2983-48B7-AC8F-7B0E283FF626}</b:Guid>
    <b:Author>
      <b:Author>
        <b:NameList>
          <b:Person>
            <b:Last>Pound</b:Last>
            <b:First>R.,</b:First>
            <b:Middle>2018. The spirit of the common law. Routledge.</b:Middle>
          </b:Person>
        </b:NameList>
      </b:Author>
    </b:Author>
    <b:Year>2018</b:Year>
    <b:RefOrder>5</b:RefOrder>
  </b:Source>
  <b:Source>
    <b:Tag>Pol14</b:Tag>
    <b:SourceType>DocumentFromInternetSite</b:SourceType>
    <b:Guid>{F570ACC9-772C-46E2-A110-B0296D3CB6EC}</b:Guid>
    <b:Author>
      <b:Author>
        <b:NameList>
          <b:Person>
            <b:Last>Pollock</b:Last>
            <b:First>F.,</b:First>
            <b:Middle>2014. The Expansion of the Common Law. Stevens and sons, limited.</b:Middle>
          </b:Person>
        </b:NameList>
      </b:Author>
    </b:Author>
    <b:Year>2014</b:Year>
    <b:RefOrder>6</b:RefOrder>
  </b:Source>
  <b:Source>
    <b:Tag>Pos14</b:Tag>
    <b:SourceType>DocumentFromInternetSite</b:SourceType>
    <b:Guid>{C37A823F-611F-4065-A20A-24EF9971EC0E}</b:Guid>
    <b:Author>
      <b:Author>
        <b:NameList>
          <b:Person>
            <b:Last>Postema</b:Last>
            <b:First>G.J.,</b:First>
            <b:Middle>2014. Law's System: The Necessity of System in Common Law. New Zealand Law Review, 2014(1), pp.69-105.</b:Middle>
          </b:Person>
        </b:NameList>
      </b:Author>
    </b:Author>
    <b:Year>2014</b:Year>
    <b:RefOrder>7</b:RefOrder>
  </b:Source>
  <b:Source>
    <b:Tag>Pou17</b:Tag>
    <b:SourceType>DocumentFromInternetSite</b:SourceType>
    <b:Guid>{8A1FE9B7-0CED-44BD-A347-2B47519EAFC7}</b:Guid>
    <b:Author>
      <b:Author>
        <b:NameList>
          <b:Person>
            <b:Last>Pound</b:Last>
            <b:First>R.,</b:First>
            <b:Middle>2017. Common law and legislation. Harv. L. Rev., 21, p.383.</b:Middle>
          </b:Person>
        </b:NameList>
      </b:Author>
    </b:Author>
    <b:Year>2017</b:Year>
    <b:RefOrder>8</b:RefOrder>
  </b:Source>
  <b:Source>
    <b:Tag>Wei11</b:Tag>
    <b:SourceType>DocumentFromInternetSite</b:SourceType>
    <b:Guid>{BF6DF955-27E8-4C61-89F3-21C0BF1B2CFB}</b:Guid>
    <b:Author>
      <b:Author>
        <b:NameList>
          <b:Person>
            <b:Last>Weiser</b:Last>
            <b:First>P.J.,</b:First>
            <b:Middle>2011. Federal common law, cooperative federalism, and the enforcement of the telecom act. NYUL Rev., 76, p.1692.</b:Middle>
          </b:Person>
        </b:NameList>
      </b:Author>
    </b:Author>
    <b:Year>2011</b:Year>
    <b:RefOrder>9</b:RefOrder>
  </b:Source>
  <b:Source>
    <b:Tag>Nar10</b:Tag>
    <b:SourceType>DocumentFromInternetSite</b:SourceType>
    <b:Guid>{F09A31B6-194A-4FAD-8671-B62DC97150E7}</b:Guid>
    <b:Author>
      <b:Author>
        <b:NameList>
          <b:Person>
            <b:Last>Nard</b:Last>
            <b:First>C.A.,</b:First>
            <b:Middle>2010. Legal forms and the common law of patents. BUL Rev., 90, p.51.</b:Middle>
          </b:Person>
        </b:NameList>
      </b:Author>
    </b:Author>
    <b:Year>2010</b:Year>
    <b:RefOrder>10</b:RefOrder>
  </b:Source>
</b:Sources>
</file>

<file path=customXml/itemProps1.xml><?xml version="1.0" encoding="utf-8"?>
<ds:datastoreItem xmlns:ds="http://schemas.openxmlformats.org/officeDocument/2006/customXml" ds:itemID="{ACACE882-6C4F-4B6D-9F89-E5ADE8A3F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7</Pages>
  <Words>1667</Words>
  <Characters>8031</Characters>
  <Application>Microsoft Office Word</Application>
  <DocSecurity>0</DocSecurity>
  <Lines>148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9649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Office User</cp:lastModifiedBy>
  <cp:revision>18</cp:revision>
  <dcterms:created xsi:type="dcterms:W3CDTF">2023-02-21T05:48:00Z</dcterms:created>
  <dcterms:modified xsi:type="dcterms:W3CDTF">2023-03-01T07:05:00Z</dcterms:modified>
  <cp:category/>
</cp:coreProperties>
</file>