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1A4C6A" w14:textId="77777777" w:rsidR="00DF13F8" w:rsidRDefault="00DF13F8" w:rsidP="0058292F">
      <w:pPr>
        <w:jc w:val="both"/>
        <w:rPr>
          <w:rFonts w:ascii="Arial" w:hAnsi="Arial" w:cs="Arial"/>
          <w:sz w:val="22"/>
          <w:szCs w:val="22"/>
        </w:rPr>
      </w:pPr>
    </w:p>
    <w:p w14:paraId="278D7E99" w14:textId="77777777" w:rsidR="001F6965" w:rsidRDefault="001F6965" w:rsidP="0058292F">
      <w:pPr>
        <w:jc w:val="both"/>
        <w:rPr>
          <w:rFonts w:ascii="Arial" w:hAnsi="Arial" w:cs="Arial"/>
          <w:sz w:val="22"/>
          <w:szCs w:val="22"/>
        </w:rPr>
      </w:pPr>
    </w:p>
    <w:p w14:paraId="49D31BCA" w14:textId="77777777" w:rsidR="001F6965" w:rsidRDefault="001F6965" w:rsidP="0058292F">
      <w:pPr>
        <w:jc w:val="both"/>
        <w:rPr>
          <w:rFonts w:ascii="Arial" w:hAnsi="Arial" w:cs="Arial"/>
          <w:sz w:val="22"/>
          <w:szCs w:val="22"/>
        </w:rPr>
      </w:pPr>
    </w:p>
    <w:p w14:paraId="57CC4995" w14:textId="77777777" w:rsidR="001F6965" w:rsidRDefault="001F6965" w:rsidP="0058292F">
      <w:pPr>
        <w:jc w:val="both"/>
        <w:rPr>
          <w:rFonts w:ascii="Arial" w:hAnsi="Arial" w:cs="Arial"/>
          <w:sz w:val="22"/>
          <w:szCs w:val="22"/>
        </w:rPr>
      </w:pPr>
    </w:p>
    <w:p w14:paraId="6BDFB880" w14:textId="77777777" w:rsidR="001F6965" w:rsidRDefault="001F6965" w:rsidP="0058292F">
      <w:pPr>
        <w:jc w:val="both"/>
        <w:rPr>
          <w:rFonts w:ascii="Arial" w:hAnsi="Arial" w:cs="Arial"/>
          <w:sz w:val="22"/>
          <w:szCs w:val="22"/>
        </w:rPr>
      </w:pPr>
    </w:p>
    <w:p w14:paraId="5EAB217C" w14:textId="77777777" w:rsidR="001F6965" w:rsidRDefault="001F6965" w:rsidP="0058292F">
      <w:pPr>
        <w:jc w:val="both"/>
        <w:rPr>
          <w:rFonts w:ascii="Arial" w:hAnsi="Arial" w:cs="Arial"/>
          <w:sz w:val="22"/>
          <w:szCs w:val="22"/>
        </w:rPr>
      </w:pPr>
    </w:p>
    <w:p w14:paraId="6E98B334" w14:textId="77777777" w:rsidR="001F6965" w:rsidRDefault="001F6965" w:rsidP="0058292F">
      <w:pPr>
        <w:jc w:val="both"/>
        <w:rPr>
          <w:rFonts w:ascii="Arial" w:hAnsi="Arial" w:cs="Arial"/>
          <w:sz w:val="22"/>
          <w:szCs w:val="22"/>
        </w:rPr>
      </w:pPr>
    </w:p>
    <w:p w14:paraId="359E4BFF" w14:textId="77777777" w:rsidR="00C55312" w:rsidRDefault="00C55312" w:rsidP="0058292F">
      <w:pPr>
        <w:jc w:val="both"/>
        <w:rPr>
          <w:rFonts w:ascii="Arial" w:hAnsi="Arial" w:cs="Arial"/>
          <w:sz w:val="22"/>
          <w:szCs w:val="22"/>
        </w:rPr>
      </w:pPr>
    </w:p>
    <w:p w14:paraId="7B779B37" w14:textId="368A85B1" w:rsidR="00C55312" w:rsidRDefault="00C55312" w:rsidP="0058292F">
      <w:pPr>
        <w:jc w:val="both"/>
        <w:rPr>
          <w:rFonts w:ascii="Arial" w:hAnsi="Arial" w:cs="Arial"/>
          <w:sz w:val="22"/>
          <w:szCs w:val="22"/>
        </w:rPr>
      </w:pPr>
      <w:r>
        <w:rPr>
          <w:noProof/>
        </w:rPr>
        <w:drawing>
          <wp:inline distT="0" distB="0" distL="0" distR="0" wp14:anchorId="7B37A2C0" wp14:editId="206B9C95">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3B9BDB36" w14:textId="77777777" w:rsidR="00C55312" w:rsidRDefault="00C55312" w:rsidP="0058292F">
      <w:pPr>
        <w:jc w:val="both"/>
        <w:rPr>
          <w:rFonts w:ascii="Arial" w:hAnsi="Arial" w:cs="Arial"/>
          <w:sz w:val="22"/>
          <w:szCs w:val="22"/>
        </w:rPr>
      </w:pPr>
    </w:p>
    <w:p w14:paraId="51B5ECDB" w14:textId="77777777" w:rsidR="00C55312" w:rsidRDefault="00C55312" w:rsidP="0058292F">
      <w:pPr>
        <w:jc w:val="both"/>
        <w:rPr>
          <w:rFonts w:ascii="Arial" w:hAnsi="Arial" w:cs="Arial"/>
          <w:sz w:val="22"/>
          <w:szCs w:val="22"/>
        </w:rPr>
      </w:pPr>
    </w:p>
    <w:p w14:paraId="4CB76AC5" w14:textId="77777777" w:rsidR="00C55312" w:rsidRDefault="00C55312" w:rsidP="0058292F">
      <w:pPr>
        <w:jc w:val="both"/>
        <w:rPr>
          <w:rFonts w:ascii="Arial" w:hAnsi="Arial" w:cs="Arial"/>
          <w:sz w:val="22"/>
          <w:szCs w:val="22"/>
        </w:rPr>
      </w:pPr>
    </w:p>
    <w:p w14:paraId="7FE4B8AE" w14:textId="6F91133B" w:rsidR="00C55312" w:rsidRPr="00C55312" w:rsidRDefault="00C55312" w:rsidP="0058292F">
      <w:pPr>
        <w:jc w:val="both"/>
        <w:rPr>
          <w:rFonts w:ascii="Arial" w:hAnsi="Arial" w:cs="Arial"/>
          <w:b/>
          <w:bCs/>
          <w:sz w:val="22"/>
          <w:szCs w:val="22"/>
        </w:rPr>
      </w:pPr>
      <w:r w:rsidRPr="00C55312">
        <w:rPr>
          <w:rFonts w:ascii="Arial" w:hAnsi="Arial" w:cs="Arial"/>
          <w:b/>
          <w:bCs/>
          <w:sz w:val="22"/>
          <w:szCs w:val="22"/>
        </w:rPr>
        <w:t>Name: Gayani Pradeepika Wewalage</w:t>
      </w:r>
    </w:p>
    <w:p w14:paraId="0DABAA78" w14:textId="71F8C18B" w:rsidR="00C55312" w:rsidRPr="00C55312" w:rsidRDefault="00C55312" w:rsidP="0058292F">
      <w:pPr>
        <w:jc w:val="both"/>
        <w:rPr>
          <w:rFonts w:ascii="Arial" w:hAnsi="Arial" w:cs="Arial"/>
          <w:b/>
          <w:bCs/>
          <w:sz w:val="22"/>
          <w:szCs w:val="22"/>
        </w:rPr>
      </w:pPr>
      <w:r w:rsidRPr="00C55312">
        <w:rPr>
          <w:rFonts w:ascii="Arial" w:hAnsi="Arial" w:cs="Arial"/>
          <w:b/>
          <w:bCs/>
          <w:sz w:val="22"/>
          <w:szCs w:val="22"/>
        </w:rPr>
        <w:t>Student ID: 2539107</w:t>
      </w:r>
    </w:p>
    <w:p w14:paraId="1D37B778" w14:textId="1B036EF5" w:rsidR="00C55312" w:rsidRPr="00C55312" w:rsidRDefault="00C55312" w:rsidP="0058292F">
      <w:pPr>
        <w:jc w:val="both"/>
        <w:rPr>
          <w:rFonts w:ascii="Arial" w:hAnsi="Arial" w:cs="Arial"/>
          <w:b/>
          <w:bCs/>
          <w:sz w:val="22"/>
          <w:szCs w:val="22"/>
        </w:rPr>
      </w:pPr>
      <w:r w:rsidRPr="00C55312">
        <w:rPr>
          <w:rFonts w:ascii="Arial" w:hAnsi="Arial" w:cs="Arial"/>
          <w:b/>
          <w:bCs/>
          <w:sz w:val="22"/>
          <w:szCs w:val="22"/>
        </w:rPr>
        <w:t>Module Code: LCHS4001</w:t>
      </w:r>
    </w:p>
    <w:p w14:paraId="23AA49DB" w14:textId="19B9D934" w:rsidR="00C55312" w:rsidRPr="00C55312" w:rsidRDefault="00C55312" w:rsidP="0058292F">
      <w:pPr>
        <w:jc w:val="both"/>
        <w:rPr>
          <w:rFonts w:ascii="Arial" w:hAnsi="Arial" w:cs="Arial"/>
          <w:b/>
          <w:bCs/>
          <w:sz w:val="22"/>
          <w:szCs w:val="22"/>
        </w:rPr>
      </w:pPr>
      <w:r w:rsidRPr="00C55312">
        <w:rPr>
          <w:rFonts w:ascii="Arial" w:hAnsi="Arial" w:cs="Arial"/>
          <w:b/>
          <w:bCs/>
          <w:sz w:val="22"/>
          <w:szCs w:val="22"/>
        </w:rPr>
        <w:t>Module: Academic and Employability Skills</w:t>
      </w:r>
    </w:p>
    <w:p w14:paraId="4DBCB3A9" w14:textId="4E15E6C4" w:rsidR="00C55312" w:rsidRPr="00C55312" w:rsidRDefault="00C55312" w:rsidP="0058292F">
      <w:pPr>
        <w:jc w:val="both"/>
        <w:rPr>
          <w:rFonts w:ascii="Arial" w:hAnsi="Arial" w:cs="Arial"/>
          <w:b/>
          <w:bCs/>
          <w:sz w:val="22"/>
          <w:szCs w:val="22"/>
        </w:rPr>
      </w:pPr>
      <w:r w:rsidRPr="00C55312">
        <w:rPr>
          <w:rFonts w:ascii="Arial" w:hAnsi="Arial" w:cs="Arial"/>
          <w:b/>
          <w:bCs/>
          <w:sz w:val="22"/>
          <w:szCs w:val="22"/>
        </w:rPr>
        <w:t>Lecturer: Wenli Wu</w:t>
      </w:r>
    </w:p>
    <w:p w14:paraId="510FE056" w14:textId="53131A9E" w:rsidR="00C55312" w:rsidRPr="00C55312" w:rsidRDefault="00C55312" w:rsidP="0058292F">
      <w:pPr>
        <w:jc w:val="both"/>
        <w:rPr>
          <w:rFonts w:ascii="Arial" w:hAnsi="Arial" w:cs="Arial"/>
          <w:b/>
          <w:bCs/>
          <w:sz w:val="22"/>
          <w:szCs w:val="22"/>
        </w:rPr>
      </w:pPr>
      <w:r>
        <w:rPr>
          <w:rFonts w:ascii="Arial" w:hAnsi="Arial" w:cs="Arial"/>
          <w:b/>
          <w:bCs/>
          <w:sz w:val="22"/>
          <w:szCs w:val="22"/>
        </w:rPr>
        <w:t xml:space="preserve">Assignment Title: Task 03 Report  </w:t>
      </w:r>
    </w:p>
    <w:p w14:paraId="7E3BD31D" w14:textId="77777777" w:rsidR="00C55312" w:rsidRDefault="00C55312" w:rsidP="0058292F">
      <w:pPr>
        <w:jc w:val="both"/>
        <w:rPr>
          <w:rFonts w:ascii="Arial" w:hAnsi="Arial" w:cs="Arial"/>
          <w:sz w:val="22"/>
          <w:szCs w:val="22"/>
        </w:rPr>
      </w:pPr>
    </w:p>
    <w:p w14:paraId="36C778AF" w14:textId="77777777" w:rsidR="00C55312" w:rsidRDefault="00C55312" w:rsidP="0058292F">
      <w:pPr>
        <w:jc w:val="both"/>
        <w:rPr>
          <w:rFonts w:ascii="Arial" w:hAnsi="Arial" w:cs="Arial"/>
          <w:sz w:val="22"/>
          <w:szCs w:val="22"/>
        </w:rPr>
      </w:pPr>
    </w:p>
    <w:p w14:paraId="11420B1C" w14:textId="77777777" w:rsidR="00C55312" w:rsidRDefault="00C55312" w:rsidP="0058292F">
      <w:pPr>
        <w:jc w:val="both"/>
        <w:rPr>
          <w:rFonts w:ascii="Arial" w:hAnsi="Arial" w:cs="Arial"/>
          <w:sz w:val="22"/>
          <w:szCs w:val="22"/>
        </w:rPr>
      </w:pPr>
    </w:p>
    <w:p w14:paraId="319BB0BC" w14:textId="77777777" w:rsidR="00BB6E69" w:rsidRDefault="00BB6E69" w:rsidP="0058292F">
      <w:pPr>
        <w:jc w:val="both"/>
        <w:rPr>
          <w:rFonts w:ascii="Arial" w:hAnsi="Arial" w:cs="Arial"/>
          <w:sz w:val="22"/>
          <w:szCs w:val="22"/>
        </w:rPr>
      </w:pPr>
    </w:p>
    <w:p w14:paraId="433B77B3" w14:textId="77777777" w:rsidR="00BB6E69" w:rsidRDefault="00BB6E69" w:rsidP="0058292F">
      <w:pPr>
        <w:jc w:val="both"/>
        <w:rPr>
          <w:rFonts w:ascii="Arial" w:hAnsi="Arial" w:cs="Arial"/>
          <w:sz w:val="22"/>
          <w:szCs w:val="22"/>
        </w:rPr>
      </w:pPr>
    </w:p>
    <w:p w14:paraId="5412D3AF" w14:textId="77777777" w:rsidR="00BB6E69" w:rsidRDefault="00BB6E69" w:rsidP="0058292F">
      <w:pPr>
        <w:jc w:val="both"/>
        <w:rPr>
          <w:rFonts w:ascii="Arial" w:hAnsi="Arial" w:cs="Arial"/>
          <w:sz w:val="22"/>
          <w:szCs w:val="22"/>
        </w:rPr>
      </w:pPr>
    </w:p>
    <w:p w14:paraId="1C13B625" w14:textId="77777777" w:rsidR="00BB6E69" w:rsidRDefault="00BB6E69" w:rsidP="0058292F">
      <w:pPr>
        <w:jc w:val="both"/>
        <w:rPr>
          <w:rFonts w:ascii="Arial" w:hAnsi="Arial" w:cs="Arial"/>
          <w:sz w:val="22"/>
          <w:szCs w:val="22"/>
        </w:rPr>
      </w:pPr>
    </w:p>
    <w:p w14:paraId="04D31DA2" w14:textId="77777777" w:rsidR="006D76A4" w:rsidRDefault="006D76A4" w:rsidP="0058292F">
      <w:pPr>
        <w:jc w:val="both"/>
        <w:rPr>
          <w:rFonts w:ascii="Arial" w:hAnsi="Arial" w:cs="Arial"/>
          <w:sz w:val="22"/>
          <w:szCs w:val="22"/>
        </w:rPr>
      </w:pPr>
    </w:p>
    <w:p w14:paraId="75746F28" w14:textId="26047B3C" w:rsidR="00C55312" w:rsidRDefault="00C55312" w:rsidP="0058292F">
      <w:pPr>
        <w:jc w:val="both"/>
        <w:rPr>
          <w:rFonts w:ascii="Arial" w:hAnsi="Arial" w:cs="Arial"/>
          <w:sz w:val="22"/>
          <w:szCs w:val="22"/>
        </w:rPr>
      </w:pPr>
    </w:p>
    <w:p w14:paraId="3E3F1A25" w14:textId="77777777" w:rsidR="006D76A4" w:rsidRDefault="006D76A4" w:rsidP="0058292F">
      <w:pPr>
        <w:jc w:val="both"/>
        <w:rPr>
          <w:rFonts w:ascii="Arial" w:hAnsi="Arial" w:cs="Arial"/>
          <w:sz w:val="22"/>
          <w:szCs w:val="22"/>
        </w:rPr>
      </w:pPr>
    </w:p>
    <w:p w14:paraId="0659A427" w14:textId="77777777" w:rsidR="006D76A4" w:rsidRDefault="006D76A4" w:rsidP="0058292F">
      <w:pPr>
        <w:jc w:val="both"/>
        <w:rPr>
          <w:rFonts w:ascii="Arial" w:hAnsi="Arial" w:cs="Arial"/>
          <w:sz w:val="22"/>
          <w:szCs w:val="22"/>
        </w:rPr>
      </w:pPr>
    </w:p>
    <w:p w14:paraId="38476B1F" w14:textId="123DA8C5" w:rsidR="006D76A4" w:rsidRPr="00C225A7" w:rsidRDefault="006D76A4" w:rsidP="0058292F">
      <w:pPr>
        <w:jc w:val="both"/>
        <w:rPr>
          <w:rFonts w:ascii="Arial" w:hAnsi="Arial" w:cs="Arial"/>
          <w:b/>
          <w:bCs/>
          <w:sz w:val="22"/>
          <w:szCs w:val="22"/>
        </w:rPr>
      </w:pPr>
      <w:r w:rsidRPr="00C225A7">
        <w:rPr>
          <w:rFonts w:ascii="Arial" w:hAnsi="Arial" w:cs="Arial"/>
          <w:b/>
          <w:bCs/>
          <w:sz w:val="22"/>
          <w:szCs w:val="22"/>
        </w:rPr>
        <w:t>Contents</w:t>
      </w:r>
    </w:p>
    <w:p w14:paraId="6BC24662" w14:textId="77777777" w:rsidR="006D76A4" w:rsidRDefault="006D76A4" w:rsidP="0058292F">
      <w:pPr>
        <w:jc w:val="both"/>
        <w:rPr>
          <w:rFonts w:ascii="Arial" w:hAnsi="Arial" w:cs="Arial"/>
          <w:sz w:val="22"/>
          <w:szCs w:val="22"/>
        </w:rPr>
      </w:pPr>
    </w:p>
    <w:p w14:paraId="51B92D09" w14:textId="3F0412D2" w:rsidR="006D76A4" w:rsidRDefault="006D76A4" w:rsidP="0058292F">
      <w:pPr>
        <w:jc w:val="both"/>
        <w:rPr>
          <w:rFonts w:ascii="Arial" w:hAnsi="Arial" w:cs="Arial"/>
          <w:sz w:val="22"/>
          <w:szCs w:val="22"/>
        </w:rPr>
      </w:pPr>
      <w:r>
        <w:rPr>
          <w:rFonts w:ascii="Arial" w:hAnsi="Arial" w:cs="Arial"/>
          <w:sz w:val="22"/>
          <w:szCs w:val="22"/>
        </w:rPr>
        <w:t>1: Written Report</w:t>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t>03</w:t>
      </w:r>
    </w:p>
    <w:p w14:paraId="72648DE5" w14:textId="77777777" w:rsidR="006D76A4" w:rsidRDefault="006D76A4" w:rsidP="0058292F">
      <w:pPr>
        <w:jc w:val="both"/>
        <w:rPr>
          <w:rFonts w:ascii="Arial" w:hAnsi="Arial" w:cs="Arial"/>
          <w:sz w:val="22"/>
          <w:szCs w:val="22"/>
        </w:rPr>
      </w:pPr>
    </w:p>
    <w:p w14:paraId="3CE329F7" w14:textId="569E41B2" w:rsidR="006D76A4" w:rsidRDefault="006D76A4" w:rsidP="006D76A4">
      <w:pPr>
        <w:pStyle w:val="ListParagraph"/>
        <w:numPr>
          <w:ilvl w:val="1"/>
          <w:numId w:val="1"/>
        </w:numPr>
        <w:jc w:val="both"/>
        <w:rPr>
          <w:rFonts w:ascii="Arial" w:hAnsi="Arial" w:cs="Arial"/>
          <w:sz w:val="22"/>
          <w:szCs w:val="22"/>
        </w:rPr>
      </w:pPr>
      <w:r w:rsidRPr="006D76A4">
        <w:rPr>
          <w:rFonts w:ascii="Arial" w:hAnsi="Arial" w:cs="Arial"/>
          <w:sz w:val="22"/>
          <w:szCs w:val="22"/>
        </w:rPr>
        <w:t>Introduction</w:t>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t>03</w:t>
      </w:r>
    </w:p>
    <w:p w14:paraId="12832CEC" w14:textId="77777777" w:rsidR="006D76A4" w:rsidRPr="006D76A4" w:rsidRDefault="006D76A4" w:rsidP="006D76A4">
      <w:pPr>
        <w:pStyle w:val="ListParagraph"/>
        <w:ind w:left="372"/>
        <w:jc w:val="both"/>
        <w:rPr>
          <w:rFonts w:ascii="Arial" w:hAnsi="Arial" w:cs="Arial"/>
          <w:sz w:val="22"/>
          <w:szCs w:val="22"/>
        </w:rPr>
      </w:pPr>
    </w:p>
    <w:p w14:paraId="6FCB6C91" w14:textId="59F64F1C" w:rsidR="006D76A4" w:rsidRDefault="006D76A4" w:rsidP="006D76A4">
      <w:pPr>
        <w:pStyle w:val="ListParagraph"/>
        <w:numPr>
          <w:ilvl w:val="1"/>
          <w:numId w:val="1"/>
        </w:numPr>
        <w:jc w:val="both"/>
        <w:rPr>
          <w:rFonts w:ascii="Arial" w:hAnsi="Arial" w:cs="Arial"/>
          <w:sz w:val="22"/>
          <w:szCs w:val="22"/>
        </w:rPr>
      </w:pPr>
      <w:r>
        <w:rPr>
          <w:rFonts w:ascii="Arial" w:hAnsi="Arial" w:cs="Arial"/>
          <w:sz w:val="22"/>
          <w:szCs w:val="22"/>
        </w:rPr>
        <w:t xml:space="preserve"> Description of and background to Counsellor in healthcare </w:t>
      </w:r>
      <w:r>
        <w:rPr>
          <w:rFonts w:ascii="Arial" w:hAnsi="Arial" w:cs="Arial"/>
          <w:sz w:val="22"/>
          <w:szCs w:val="22"/>
        </w:rPr>
        <w:tab/>
      </w:r>
      <w:r>
        <w:rPr>
          <w:rFonts w:ascii="Arial" w:hAnsi="Arial" w:cs="Arial"/>
          <w:sz w:val="22"/>
          <w:szCs w:val="22"/>
        </w:rPr>
        <w:tab/>
        <w:t>03</w:t>
      </w:r>
    </w:p>
    <w:p w14:paraId="254FA9A8" w14:textId="77777777" w:rsidR="006D76A4" w:rsidRPr="006D76A4" w:rsidRDefault="006D76A4" w:rsidP="006D76A4">
      <w:pPr>
        <w:pStyle w:val="ListParagraph"/>
        <w:rPr>
          <w:rFonts w:ascii="Arial" w:hAnsi="Arial" w:cs="Arial"/>
          <w:sz w:val="22"/>
          <w:szCs w:val="22"/>
        </w:rPr>
      </w:pPr>
    </w:p>
    <w:p w14:paraId="543F8EA1" w14:textId="739483C4" w:rsidR="006D76A4" w:rsidRDefault="006D76A4" w:rsidP="006D76A4">
      <w:pPr>
        <w:pStyle w:val="ListParagraph"/>
        <w:ind w:left="372"/>
        <w:jc w:val="both"/>
        <w:rPr>
          <w:rFonts w:ascii="Arial" w:hAnsi="Arial" w:cs="Arial"/>
          <w:sz w:val="22"/>
          <w:szCs w:val="22"/>
        </w:rPr>
      </w:pPr>
    </w:p>
    <w:p w14:paraId="60B2F98A" w14:textId="3F2B8071" w:rsidR="006D76A4" w:rsidRDefault="006D76A4" w:rsidP="006D76A4">
      <w:pPr>
        <w:pStyle w:val="ListParagraph"/>
        <w:numPr>
          <w:ilvl w:val="1"/>
          <w:numId w:val="1"/>
        </w:numPr>
        <w:jc w:val="both"/>
        <w:rPr>
          <w:rFonts w:ascii="Arial" w:hAnsi="Arial" w:cs="Arial"/>
          <w:sz w:val="22"/>
          <w:szCs w:val="22"/>
        </w:rPr>
      </w:pPr>
      <w:r>
        <w:rPr>
          <w:rFonts w:ascii="Arial" w:hAnsi="Arial" w:cs="Arial"/>
          <w:sz w:val="22"/>
          <w:szCs w:val="22"/>
        </w:rPr>
        <w:t>Evaluation of the skills needed for Counsellor in healthcare</w:t>
      </w:r>
      <w:r>
        <w:rPr>
          <w:rFonts w:ascii="Arial" w:hAnsi="Arial" w:cs="Arial"/>
          <w:sz w:val="22"/>
          <w:szCs w:val="22"/>
        </w:rPr>
        <w:tab/>
      </w:r>
      <w:r>
        <w:rPr>
          <w:rFonts w:ascii="Arial" w:hAnsi="Arial" w:cs="Arial"/>
          <w:sz w:val="22"/>
          <w:szCs w:val="22"/>
        </w:rPr>
        <w:tab/>
        <w:t>0</w:t>
      </w:r>
      <w:r w:rsidR="00DC4559">
        <w:rPr>
          <w:rFonts w:ascii="Arial" w:hAnsi="Arial" w:cs="Arial"/>
          <w:sz w:val="22"/>
          <w:szCs w:val="22"/>
        </w:rPr>
        <w:t>4</w:t>
      </w:r>
    </w:p>
    <w:p w14:paraId="64A7C8A1" w14:textId="77777777" w:rsidR="006D76A4" w:rsidRDefault="006D76A4" w:rsidP="006D76A4">
      <w:pPr>
        <w:pStyle w:val="ListParagraph"/>
        <w:ind w:left="372"/>
        <w:jc w:val="both"/>
        <w:rPr>
          <w:rFonts w:ascii="Arial" w:hAnsi="Arial" w:cs="Arial"/>
          <w:sz w:val="22"/>
          <w:szCs w:val="22"/>
        </w:rPr>
      </w:pPr>
    </w:p>
    <w:p w14:paraId="5114A4E0" w14:textId="36F1B183" w:rsidR="006D76A4" w:rsidRDefault="006D76A4" w:rsidP="006D76A4">
      <w:pPr>
        <w:pStyle w:val="ListParagraph"/>
        <w:numPr>
          <w:ilvl w:val="1"/>
          <w:numId w:val="1"/>
        </w:numPr>
        <w:jc w:val="both"/>
        <w:rPr>
          <w:rFonts w:ascii="Arial" w:hAnsi="Arial" w:cs="Arial"/>
          <w:sz w:val="22"/>
          <w:szCs w:val="22"/>
        </w:rPr>
      </w:pPr>
      <w:r>
        <w:rPr>
          <w:rFonts w:ascii="Arial" w:hAnsi="Arial" w:cs="Arial"/>
          <w:sz w:val="22"/>
          <w:szCs w:val="22"/>
        </w:rPr>
        <w:t>Strategies to improve the skills for Counsellor</w:t>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sidR="00BD2199">
        <w:rPr>
          <w:rFonts w:ascii="Arial" w:hAnsi="Arial" w:cs="Arial"/>
          <w:sz w:val="22"/>
          <w:szCs w:val="22"/>
        </w:rPr>
        <w:t>04</w:t>
      </w:r>
    </w:p>
    <w:p w14:paraId="3A3870F4" w14:textId="77777777" w:rsidR="006D76A4" w:rsidRPr="006D76A4" w:rsidRDefault="006D76A4" w:rsidP="006D76A4">
      <w:pPr>
        <w:pStyle w:val="ListParagraph"/>
        <w:rPr>
          <w:rFonts w:ascii="Arial" w:hAnsi="Arial" w:cs="Arial"/>
          <w:sz w:val="22"/>
          <w:szCs w:val="22"/>
        </w:rPr>
      </w:pPr>
    </w:p>
    <w:p w14:paraId="605A2709" w14:textId="0C866DA5" w:rsidR="006D76A4" w:rsidRDefault="006D76A4" w:rsidP="006D76A4">
      <w:pPr>
        <w:pStyle w:val="ListParagraph"/>
        <w:numPr>
          <w:ilvl w:val="1"/>
          <w:numId w:val="1"/>
        </w:numPr>
        <w:jc w:val="both"/>
        <w:rPr>
          <w:rFonts w:ascii="Arial" w:hAnsi="Arial" w:cs="Arial"/>
          <w:sz w:val="22"/>
          <w:szCs w:val="22"/>
        </w:rPr>
      </w:pPr>
      <w:r>
        <w:rPr>
          <w:rFonts w:ascii="Arial" w:hAnsi="Arial" w:cs="Arial"/>
          <w:sz w:val="22"/>
          <w:szCs w:val="22"/>
        </w:rPr>
        <w:t>Conclusion</w:t>
      </w:r>
      <w:r w:rsidR="00BD2199">
        <w:rPr>
          <w:rFonts w:ascii="Arial" w:hAnsi="Arial" w:cs="Arial"/>
          <w:sz w:val="22"/>
          <w:szCs w:val="22"/>
        </w:rPr>
        <w:tab/>
      </w:r>
      <w:r w:rsidR="00BD2199">
        <w:rPr>
          <w:rFonts w:ascii="Arial" w:hAnsi="Arial" w:cs="Arial"/>
          <w:sz w:val="22"/>
          <w:szCs w:val="22"/>
        </w:rPr>
        <w:tab/>
      </w:r>
      <w:r w:rsidR="00BD2199">
        <w:rPr>
          <w:rFonts w:ascii="Arial" w:hAnsi="Arial" w:cs="Arial"/>
          <w:sz w:val="22"/>
          <w:szCs w:val="22"/>
        </w:rPr>
        <w:tab/>
      </w:r>
      <w:r w:rsidR="00BD2199">
        <w:rPr>
          <w:rFonts w:ascii="Arial" w:hAnsi="Arial" w:cs="Arial"/>
          <w:sz w:val="22"/>
          <w:szCs w:val="22"/>
        </w:rPr>
        <w:tab/>
      </w:r>
      <w:r w:rsidR="00BD2199">
        <w:rPr>
          <w:rFonts w:ascii="Arial" w:hAnsi="Arial" w:cs="Arial"/>
          <w:sz w:val="22"/>
          <w:szCs w:val="22"/>
        </w:rPr>
        <w:tab/>
      </w:r>
      <w:r w:rsidR="00BD2199">
        <w:rPr>
          <w:rFonts w:ascii="Arial" w:hAnsi="Arial" w:cs="Arial"/>
          <w:sz w:val="22"/>
          <w:szCs w:val="22"/>
        </w:rPr>
        <w:tab/>
      </w:r>
      <w:r w:rsidR="00BD2199">
        <w:rPr>
          <w:rFonts w:ascii="Arial" w:hAnsi="Arial" w:cs="Arial"/>
          <w:sz w:val="22"/>
          <w:szCs w:val="22"/>
        </w:rPr>
        <w:tab/>
      </w:r>
      <w:r w:rsidR="00BD2199">
        <w:rPr>
          <w:rFonts w:ascii="Arial" w:hAnsi="Arial" w:cs="Arial"/>
          <w:sz w:val="22"/>
          <w:szCs w:val="22"/>
        </w:rPr>
        <w:tab/>
        <w:t>05</w:t>
      </w:r>
    </w:p>
    <w:p w14:paraId="02210B06" w14:textId="77777777" w:rsidR="006D76A4" w:rsidRPr="006D76A4" w:rsidRDefault="006D76A4" w:rsidP="006D76A4">
      <w:pPr>
        <w:pStyle w:val="ListParagraph"/>
        <w:rPr>
          <w:rFonts w:ascii="Arial" w:hAnsi="Arial" w:cs="Arial"/>
          <w:sz w:val="22"/>
          <w:szCs w:val="22"/>
        </w:rPr>
      </w:pPr>
    </w:p>
    <w:p w14:paraId="5ECF1F43" w14:textId="4DFCE9BF" w:rsidR="006D76A4" w:rsidRDefault="006D76A4" w:rsidP="006D76A4">
      <w:pPr>
        <w:pStyle w:val="ListParagraph"/>
        <w:numPr>
          <w:ilvl w:val="1"/>
          <w:numId w:val="1"/>
        </w:numPr>
        <w:jc w:val="both"/>
        <w:rPr>
          <w:rFonts w:ascii="Arial" w:hAnsi="Arial" w:cs="Arial"/>
          <w:sz w:val="22"/>
          <w:szCs w:val="22"/>
        </w:rPr>
      </w:pPr>
      <w:r>
        <w:rPr>
          <w:rFonts w:ascii="Arial" w:hAnsi="Arial" w:cs="Arial"/>
          <w:sz w:val="22"/>
          <w:szCs w:val="22"/>
        </w:rPr>
        <w:t>Reference List</w:t>
      </w:r>
      <w:r w:rsidR="00BD2199">
        <w:rPr>
          <w:rFonts w:ascii="Arial" w:hAnsi="Arial" w:cs="Arial"/>
          <w:sz w:val="22"/>
          <w:szCs w:val="22"/>
        </w:rPr>
        <w:tab/>
      </w:r>
      <w:r w:rsidR="00BD2199">
        <w:rPr>
          <w:rFonts w:ascii="Arial" w:hAnsi="Arial" w:cs="Arial"/>
          <w:sz w:val="22"/>
          <w:szCs w:val="22"/>
        </w:rPr>
        <w:tab/>
      </w:r>
      <w:r w:rsidR="00BD2199">
        <w:rPr>
          <w:rFonts w:ascii="Arial" w:hAnsi="Arial" w:cs="Arial"/>
          <w:sz w:val="22"/>
          <w:szCs w:val="22"/>
        </w:rPr>
        <w:tab/>
      </w:r>
      <w:r w:rsidR="00BD2199">
        <w:rPr>
          <w:rFonts w:ascii="Arial" w:hAnsi="Arial" w:cs="Arial"/>
          <w:sz w:val="22"/>
          <w:szCs w:val="22"/>
        </w:rPr>
        <w:tab/>
      </w:r>
      <w:r w:rsidR="00BD2199">
        <w:rPr>
          <w:rFonts w:ascii="Arial" w:hAnsi="Arial" w:cs="Arial"/>
          <w:sz w:val="22"/>
          <w:szCs w:val="22"/>
        </w:rPr>
        <w:tab/>
      </w:r>
      <w:r w:rsidR="00BD2199">
        <w:rPr>
          <w:rFonts w:ascii="Arial" w:hAnsi="Arial" w:cs="Arial"/>
          <w:sz w:val="22"/>
          <w:szCs w:val="22"/>
        </w:rPr>
        <w:tab/>
      </w:r>
      <w:r w:rsidR="00BD2199">
        <w:rPr>
          <w:rFonts w:ascii="Arial" w:hAnsi="Arial" w:cs="Arial"/>
          <w:sz w:val="22"/>
          <w:szCs w:val="22"/>
        </w:rPr>
        <w:tab/>
      </w:r>
      <w:r w:rsidR="00BD2199">
        <w:rPr>
          <w:rFonts w:ascii="Arial" w:hAnsi="Arial" w:cs="Arial"/>
          <w:sz w:val="22"/>
          <w:szCs w:val="22"/>
        </w:rPr>
        <w:tab/>
        <w:t>06</w:t>
      </w:r>
    </w:p>
    <w:p w14:paraId="7C0FCD54" w14:textId="77777777" w:rsidR="006D76A4" w:rsidRDefault="006D76A4" w:rsidP="006D76A4">
      <w:pPr>
        <w:pStyle w:val="ListParagraph"/>
        <w:ind w:left="372"/>
        <w:jc w:val="both"/>
        <w:rPr>
          <w:rFonts w:ascii="Arial" w:hAnsi="Arial" w:cs="Arial"/>
          <w:sz w:val="22"/>
          <w:szCs w:val="22"/>
        </w:rPr>
      </w:pPr>
    </w:p>
    <w:p w14:paraId="44EEDDCC" w14:textId="77777777" w:rsidR="006D76A4" w:rsidRDefault="006D76A4" w:rsidP="006D76A4">
      <w:pPr>
        <w:pStyle w:val="ListParagraph"/>
        <w:ind w:left="372"/>
        <w:jc w:val="both"/>
        <w:rPr>
          <w:rFonts w:ascii="Arial" w:hAnsi="Arial" w:cs="Arial"/>
          <w:sz w:val="22"/>
          <w:szCs w:val="22"/>
        </w:rPr>
      </w:pPr>
    </w:p>
    <w:p w14:paraId="496DAA5A" w14:textId="77777777" w:rsidR="006D76A4" w:rsidRDefault="006D76A4" w:rsidP="006D76A4">
      <w:pPr>
        <w:pStyle w:val="ListParagraph"/>
        <w:ind w:left="372"/>
        <w:jc w:val="both"/>
        <w:rPr>
          <w:rFonts w:ascii="Arial" w:hAnsi="Arial" w:cs="Arial"/>
          <w:sz w:val="22"/>
          <w:szCs w:val="22"/>
        </w:rPr>
      </w:pPr>
    </w:p>
    <w:p w14:paraId="505AEE35" w14:textId="77777777" w:rsidR="006D76A4" w:rsidRDefault="006D76A4" w:rsidP="006D76A4">
      <w:pPr>
        <w:pStyle w:val="ListParagraph"/>
        <w:ind w:left="372"/>
        <w:jc w:val="both"/>
        <w:rPr>
          <w:rFonts w:ascii="Arial" w:hAnsi="Arial" w:cs="Arial"/>
          <w:sz w:val="22"/>
          <w:szCs w:val="22"/>
        </w:rPr>
      </w:pPr>
    </w:p>
    <w:p w14:paraId="54989358" w14:textId="77777777" w:rsidR="006D76A4" w:rsidRDefault="006D76A4" w:rsidP="006D76A4">
      <w:pPr>
        <w:pStyle w:val="ListParagraph"/>
        <w:ind w:left="372"/>
        <w:jc w:val="both"/>
        <w:rPr>
          <w:rFonts w:ascii="Arial" w:hAnsi="Arial" w:cs="Arial"/>
          <w:sz w:val="22"/>
          <w:szCs w:val="22"/>
        </w:rPr>
      </w:pPr>
    </w:p>
    <w:p w14:paraId="103AD080" w14:textId="77777777" w:rsidR="006D76A4" w:rsidRDefault="006D76A4" w:rsidP="006D76A4">
      <w:pPr>
        <w:pStyle w:val="ListParagraph"/>
        <w:ind w:left="372"/>
        <w:jc w:val="both"/>
        <w:rPr>
          <w:rFonts w:ascii="Arial" w:hAnsi="Arial" w:cs="Arial"/>
          <w:sz w:val="22"/>
          <w:szCs w:val="22"/>
        </w:rPr>
      </w:pPr>
    </w:p>
    <w:p w14:paraId="0D403A99" w14:textId="77777777" w:rsidR="006D76A4" w:rsidRDefault="006D76A4" w:rsidP="006D76A4">
      <w:pPr>
        <w:pStyle w:val="ListParagraph"/>
        <w:ind w:left="372"/>
        <w:jc w:val="both"/>
        <w:rPr>
          <w:rFonts w:ascii="Arial" w:hAnsi="Arial" w:cs="Arial"/>
          <w:sz w:val="22"/>
          <w:szCs w:val="22"/>
        </w:rPr>
      </w:pPr>
    </w:p>
    <w:p w14:paraId="2FBCB2A2" w14:textId="77777777" w:rsidR="006D76A4" w:rsidRDefault="006D76A4" w:rsidP="006D76A4">
      <w:pPr>
        <w:pStyle w:val="ListParagraph"/>
        <w:ind w:left="372"/>
        <w:jc w:val="both"/>
        <w:rPr>
          <w:rFonts w:ascii="Arial" w:hAnsi="Arial" w:cs="Arial"/>
          <w:sz w:val="22"/>
          <w:szCs w:val="22"/>
        </w:rPr>
      </w:pPr>
    </w:p>
    <w:p w14:paraId="10FBD0BD" w14:textId="77777777" w:rsidR="006D76A4" w:rsidRDefault="006D76A4" w:rsidP="006D76A4">
      <w:pPr>
        <w:pStyle w:val="ListParagraph"/>
        <w:ind w:left="372"/>
        <w:jc w:val="both"/>
        <w:rPr>
          <w:rFonts w:ascii="Arial" w:hAnsi="Arial" w:cs="Arial"/>
          <w:sz w:val="22"/>
          <w:szCs w:val="22"/>
        </w:rPr>
      </w:pPr>
    </w:p>
    <w:p w14:paraId="7D8E151C" w14:textId="77777777" w:rsidR="006D76A4" w:rsidRDefault="006D76A4" w:rsidP="006D76A4">
      <w:pPr>
        <w:pStyle w:val="ListParagraph"/>
        <w:ind w:left="372"/>
        <w:jc w:val="both"/>
        <w:rPr>
          <w:rFonts w:ascii="Arial" w:hAnsi="Arial" w:cs="Arial"/>
          <w:sz w:val="22"/>
          <w:szCs w:val="22"/>
        </w:rPr>
      </w:pPr>
    </w:p>
    <w:p w14:paraId="206337D1" w14:textId="77777777" w:rsidR="006D76A4" w:rsidRDefault="006D76A4" w:rsidP="006D76A4">
      <w:pPr>
        <w:pStyle w:val="ListParagraph"/>
        <w:ind w:left="372"/>
        <w:jc w:val="both"/>
        <w:rPr>
          <w:rFonts w:ascii="Arial" w:hAnsi="Arial" w:cs="Arial"/>
          <w:sz w:val="22"/>
          <w:szCs w:val="22"/>
        </w:rPr>
      </w:pPr>
    </w:p>
    <w:p w14:paraId="3CBA7A2A" w14:textId="77777777" w:rsidR="006D76A4" w:rsidRDefault="006D76A4" w:rsidP="006D76A4">
      <w:pPr>
        <w:pStyle w:val="ListParagraph"/>
        <w:ind w:left="372"/>
        <w:jc w:val="both"/>
        <w:rPr>
          <w:rFonts w:ascii="Arial" w:hAnsi="Arial" w:cs="Arial"/>
          <w:sz w:val="22"/>
          <w:szCs w:val="22"/>
        </w:rPr>
      </w:pPr>
    </w:p>
    <w:p w14:paraId="270202A5" w14:textId="77777777" w:rsidR="006D76A4" w:rsidRDefault="006D76A4" w:rsidP="006D76A4">
      <w:pPr>
        <w:pStyle w:val="ListParagraph"/>
        <w:ind w:left="372"/>
        <w:jc w:val="both"/>
        <w:rPr>
          <w:rFonts w:ascii="Arial" w:hAnsi="Arial" w:cs="Arial"/>
          <w:sz w:val="22"/>
          <w:szCs w:val="22"/>
        </w:rPr>
      </w:pPr>
    </w:p>
    <w:p w14:paraId="25B3A333" w14:textId="77777777" w:rsidR="006D76A4" w:rsidRDefault="006D76A4" w:rsidP="006D76A4">
      <w:pPr>
        <w:pStyle w:val="ListParagraph"/>
        <w:ind w:left="372"/>
        <w:jc w:val="both"/>
        <w:rPr>
          <w:rFonts w:ascii="Arial" w:hAnsi="Arial" w:cs="Arial"/>
          <w:sz w:val="22"/>
          <w:szCs w:val="22"/>
        </w:rPr>
      </w:pPr>
    </w:p>
    <w:p w14:paraId="51F350B5" w14:textId="77777777" w:rsidR="006D76A4" w:rsidRDefault="006D76A4" w:rsidP="006D76A4">
      <w:pPr>
        <w:pStyle w:val="ListParagraph"/>
        <w:ind w:left="372"/>
        <w:jc w:val="both"/>
        <w:rPr>
          <w:rFonts w:ascii="Arial" w:hAnsi="Arial" w:cs="Arial"/>
          <w:sz w:val="22"/>
          <w:szCs w:val="22"/>
        </w:rPr>
      </w:pPr>
    </w:p>
    <w:p w14:paraId="14D7F9F1" w14:textId="77777777" w:rsidR="006D76A4" w:rsidRDefault="006D76A4" w:rsidP="006D76A4">
      <w:pPr>
        <w:pStyle w:val="ListParagraph"/>
        <w:ind w:left="372"/>
        <w:jc w:val="both"/>
        <w:rPr>
          <w:rFonts w:ascii="Arial" w:hAnsi="Arial" w:cs="Arial"/>
          <w:sz w:val="22"/>
          <w:szCs w:val="22"/>
        </w:rPr>
      </w:pPr>
    </w:p>
    <w:p w14:paraId="52EF43F0" w14:textId="77777777" w:rsidR="006D76A4" w:rsidRDefault="006D76A4" w:rsidP="006D76A4">
      <w:pPr>
        <w:pStyle w:val="ListParagraph"/>
        <w:ind w:left="372"/>
        <w:jc w:val="both"/>
        <w:rPr>
          <w:rFonts w:ascii="Arial" w:hAnsi="Arial" w:cs="Arial"/>
          <w:sz w:val="22"/>
          <w:szCs w:val="22"/>
        </w:rPr>
      </w:pPr>
    </w:p>
    <w:p w14:paraId="7AC91EB6" w14:textId="77777777" w:rsidR="006D76A4" w:rsidRDefault="006D76A4" w:rsidP="006D76A4">
      <w:pPr>
        <w:pStyle w:val="ListParagraph"/>
        <w:ind w:left="372"/>
        <w:jc w:val="both"/>
        <w:rPr>
          <w:rFonts w:ascii="Arial" w:hAnsi="Arial" w:cs="Arial"/>
          <w:sz w:val="22"/>
          <w:szCs w:val="22"/>
        </w:rPr>
      </w:pPr>
    </w:p>
    <w:p w14:paraId="36C8A793" w14:textId="77777777" w:rsidR="006D76A4" w:rsidRDefault="006D76A4" w:rsidP="006D76A4">
      <w:pPr>
        <w:pStyle w:val="ListParagraph"/>
        <w:ind w:left="372"/>
        <w:jc w:val="both"/>
        <w:rPr>
          <w:rFonts w:ascii="Arial" w:hAnsi="Arial" w:cs="Arial"/>
          <w:sz w:val="22"/>
          <w:szCs w:val="22"/>
        </w:rPr>
      </w:pPr>
    </w:p>
    <w:p w14:paraId="610FB9F3" w14:textId="77777777" w:rsidR="006D76A4" w:rsidRDefault="006D76A4" w:rsidP="006D76A4">
      <w:pPr>
        <w:pStyle w:val="ListParagraph"/>
        <w:ind w:left="372"/>
        <w:jc w:val="both"/>
        <w:rPr>
          <w:rFonts w:ascii="Arial" w:hAnsi="Arial" w:cs="Arial"/>
          <w:sz w:val="22"/>
          <w:szCs w:val="22"/>
        </w:rPr>
      </w:pPr>
    </w:p>
    <w:p w14:paraId="2421A3E4" w14:textId="77777777" w:rsidR="006D76A4" w:rsidRDefault="006D76A4" w:rsidP="006D76A4">
      <w:pPr>
        <w:pStyle w:val="ListParagraph"/>
        <w:ind w:left="372"/>
        <w:jc w:val="both"/>
        <w:rPr>
          <w:rFonts w:ascii="Arial" w:hAnsi="Arial" w:cs="Arial"/>
          <w:sz w:val="22"/>
          <w:szCs w:val="22"/>
        </w:rPr>
      </w:pPr>
    </w:p>
    <w:p w14:paraId="17C1EB57" w14:textId="77777777" w:rsidR="00DC4559" w:rsidRDefault="00DC4559" w:rsidP="006D76A4">
      <w:pPr>
        <w:pStyle w:val="ListParagraph"/>
        <w:ind w:left="372"/>
        <w:jc w:val="both"/>
        <w:rPr>
          <w:rFonts w:ascii="Arial" w:hAnsi="Arial" w:cs="Arial"/>
          <w:sz w:val="22"/>
          <w:szCs w:val="22"/>
        </w:rPr>
      </w:pPr>
    </w:p>
    <w:p w14:paraId="6D9C9343" w14:textId="77777777" w:rsidR="00DC4559" w:rsidRDefault="00DC4559" w:rsidP="006D76A4">
      <w:pPr>
        <w:pStyle w:val="ListParagraph"/>
        <w:ind w:left="372"/>
        <w:jc w:val="both"/>
        <w:rPr>
          <w:rFonts w:ascii="Arial" w:hAnsi="Arial" w:cs="Arial"/>
          <w:sz w:val="22"/>
          <w:szCs w:val="22"/>
        </w:rPr>
      </w:pPr>
    </w:p>
    <w:p w14:paraId="318A093B" w14:textId="77777777" w:rsidR="00DC4559" w:rsidRDefault="00DC4559" w:rsidP="006D76A4">
      <w:pPr>
        <w:pStyle w:val="ListParagraph"/>
        <w:ind w:left="372"/>
        <w:jc w:val="both"/>
        <w:rPr>
          <w:rFonts w:ascii="Arial" w:hAnsi="Arial" w:cs="Arial"/>
          <w:sz w:val="22"/>
          <w:szCs w:val="22"/>
        </w:rPr>
      </w:pPr>
    </w:p>
    <w:p w14:paraId="2C0032BD" w14:textId="77777777" w:rsidR="00DC4559" w:rsidRDefault="00DC4559" w:rsidP="006D76A4">
      <w:pPr>
        <w:pStyle w:val="ListParagraph"/>
        <w:ind w:left="372"/>
        <w:jc w:val="both"/>
        <w:rPr>
          <w:rFonts w:ascii="Arial" w:hAnsi="Arial" w:cs="Arial"/>
          <w:sz w:val="22"/>
          <w:szCs w:val="22"/>
        </w:rPr>
      </w:pPr>
    </w:p>
    <w:p w14:paraId="443A1BD2" w14:textId="2EB26E6D" w:rsidR="006D76A4" w:rsidRPr="00DC4559" w:rsidRDefault="00DC4559" w:rsidP="00DC4559">
      <w:pPr>
        <w:jc w:val="both"/>
        <w:rPr>
          <w:rFonts w:ascii="Arial" w:hAnsi="Arial" w:cs="Arial"/>
          <w:b/>
          <w:bCs/>
          <w:sz w:val="22"/>
          <w:szCs w:val="22"/>
        </w:rPr>
      </w:pPr>
      <w:r w:rsidRPr="00893A92">
        <w:rPr>
          <w:rFonts w:ascii="Arial" w:hAnsi="Arial" w:cs="Arial"/>
          <w:b/>
          <w:bCs/>
          <w:sz w:val="22"/>
          <w:szCs w:val="22"/>
        </w:rPr>
        <w:lastRenderedPageBreak/>
        <w:t>1: Written Report</w:t>
      </w:r>
    </w:p>
    <w:p w14:paraId="571AEFA8" w14:textId="77777777" w:rsidR="006D76A4" w:rsidRDefault="006D76A4" w:rsidP="006D76A4">
      <w:pPr>
        <w:pStyle w:val="ListParagraph"/>
        <w:ind w:left="372"/>
        <w:jc w:val="both"/>
        <w:rPr>
          <w:rFonts w:ascii="Arial" w:hAnsi="Arial" w:cs="Arial"/>
          <w:sz w:val="22"/>
          <w:szCs w:val="22"/>
        </w:rPr>
      </w:pPr>
    </w:p>
    <w:p w14:paraId="37946DFE" w14:textId="77777777" w:rsidR="006D76A4" w:rsidRPr="006D76A4" w:rsidRDefault="006D76A4" w:rsidP="006D76A4">
      <w:pPr>
        <w:pStyle w:val="ListParagraph"/>
        <w:ind w:left="372"/>
        <w:jc w:val="both"/>
        <w:rPr>
          <w:rFonts w:ascii="Arial" w:hAnsi="Arial" w:cs="Arial"/>
          <w:sz w:val="22"/>
          <w:szCs w:val="22"/>
        </w:rPr>
      </w:pPr>
    </w:p>
    <w:p w14:paraId="539632A0" w14:textId="3FE0E8EE" w:rsidR="00DF13F8" w:rsidRPr="006D76A4" w:rsidRDefault="00DF13F8" w:rsidP="006D76A4">
      <w:pPr>
        <w:pStyle w:val="ListParagraph"/>
        <w:numPr>
          <w:ilvl w:val="1"/>
          <w:numId w:val="2"/>
        </w:numPr>
        <w:jc w:val="both"/>
        <w:rPr>
          <w:rFonts w:ascii="Arial" w:hAnsi="Arial" w:cs="Arial"/>
          <w:b/>
          <w:bCs/>
          <w:sz w:val="22"/>
          <w:szCs w:val="22"/>
        </w:rPr>
      </w:pPr>
      <w:r w:rsidRPr="006D76A4">
        <w:rPr>
          <w:rFonts w:ascii="Arial" w:hAnsi="Arial" w:cs="Arial"/>
          <w:b/>
          <w:bCs/>
          <w:sz w:val="22"/>
          <w:szCs w:val="22"/>
        </w:rPr>
        <w:t>Introduction</w:t>
      </w:r>
    </w:p>
    <w:p w14:paraId="1A2BAD0F" w14:textId="77777777" w:rsidR="00DF13F8" w:rsidRPr="0058292F" w:rsidRDefault="00DF13F8" w:rsidP="0058292F">
      <w:pPr>
        <w:jc w:val="both"/>
        <w:rPr>
          <w:rFonts w:ascii="Arial" w:hAnsi="Arial" w:cs="Arial"/>
          <w:sz w:val="22"/>
          <w:szCs w:val="22"/>
        </w:rPr>
      </w:pPr>
    </w:p>
    <w:p w14:paraId="50659C9C" w14:textId="79D2953C" w:rsidR="00DF13F8" w:rsidRPr="0058292F" w:rsidRDefault="00DF13F8" w:rsidP="0058292F">
      <w:pPr>
        <w:jc w:val="both"/>
        <w:rPr>
          <w:rFonts w:ascii="Arial" w:hAnsi="Arial" w:cs="Arial"/>
          <w:sz w:val="22"/>
          <w:szCs w:val="22"/>
        </w:rPr>
      </w:pPr>
      <w:r w:rsidRPr="0058292F">
        <w:rPr>
          <w:rFonts w:ascii="Arial" w:hAnsi="Arial" w:cs="Arial"/>
          <w:sz w:val="22"/>
          <w:szCs w:val="22"/>
        </w:rPr>
        <w:t>The chosen role for this report is a counsellor in health and social care. Counselling was selected because psychological wellbeing has an important influence on physical health, treatment adherence and recovery (WHO, 2022). This role is important because mental health problems can worsen physical illness and increase hospital admissions, and counsellors help address these psychological factors (NHS England, 2021)</w:t>
      </w:r>
    </w:p>
    <w:p w14:paraId="7E4FBDBE" w14:textId="77777777" w:rsidR="00DF13F8" w:rsidRPr="0058292F" w:rsidRDefault="00DF13F8" w:rsidP="0058292F">
      <w:pPr>
        <w:jc w:val="both"/>
        <w:rPr>
          <w:rFonts w:ascii="Arial" w:hAnsi="Arial" w:cs="Arial"/>
          <w:sz w:val="22"/>
          <w:szCs w:val="22"/>
        </w:rPr>
      </w:pPr>
    </w:p>
    <w:p w14:paraId="2DE50C8B" w14:textId="00486D83" w:rsidR="00DF13F8" w:rsidRPr="0058292F" w:rsidRDefault="00DF13F8" w:rsidP="0058292F">
      <w:pPr>
        <w:jc w:val="both"/>
        <w:rPr>
          <w:rFonts w:ascii="Arial" w:hAnsi="Arial" w:cs="Arial"/>
          <w:sz w:val="22"/>
          <w:szCs w:val="22"/>
        </w:rPr>
      </w:pPr>
      <w:r w:rsidRPr="0058292F">
        <w:rPr>
          <w:rFonts w:ascii="Arial" w:hAnsi="Arial" w:cs="Arial"/>
          <w:sz w:val="22"/>
          <w:szCs w:val="22"/>
        </w:rPr>
        <w:t>This report will first describe the background and duties of a counsellor in healthcare and identify the most important duty. Second, it will evaluate the three most important skills required for the role and explain why they were chosen. Third, it will examine three strategies that can be used to improve these skills. The report will conclude by summarising the overall contribution of counselling to safe, high-quality care</w:t>
      </w:r>
      <w:r w:rsidR="00A32163">
        <w:rPr>
          <w:rFonts w:ascii="Arial" w:hAnsi="Arial" w:cs="Arial"/>
          <w:sz w:val="22"/>
          <w:szCs w:val="22"/>
        </w:rPr>
        <w:t>.</w:t>
      </w:r>
      <w:r w:rsidRPr="0058292F">
        <w:rPr>
          <w:rFonts w:ascii="Arial" w:hAnsi="Arial" w:cs="Arial"/>
          <w:sz w:val="22"/>
          <w:szCs w:val="22"/>
        </w:rPr>
        <w:t xml:space="preserve"> </w:t>
      </w:r>
    </w:p>
    <w:p w14:paraId="01B72BFF" w14:textId="77777777" w:rsidR="00DF13F8" w:rsidRPr="0058292F" w:rsidRDefault="00DF13F8" w:rsidP="0058292F">
      <w:pPr>
        <w:jc w:val="both"/>
        <w:rPr>
          <w:rFonts w:ascii="Arial" w:hAnsi="Arial" w:cs="Arial"/>
          <w:sz w:val="22"/>
          <w:szCs w:val="22"/>
        </w:rPr>
      </w:pPr>
    </w:p>
    <w:p w14:paraId="351B00DB" w14:textId="447B4E1A" w:rsidR="00DF13F8" w:rsidRPr="00893A92" w:rsidRDefault="00DF13F8" w:rsidP="006D76A4">
      <w:pPr>
        <w:pStyle w:val="ListParagraph"/>
        <w:numPr>
          <w:ilvl w:val="1"/>
          <w:numId w:val="2"/>
        </w:numPr>
        <w:jc w:val="both"/>
        <w:rPr>
          <w:rFonts w:ascii="Arial" w:hAnsi="Arial" w:cs="Arial"/>
          <w:b/>
          <w:bCs/>
          <w:sz w:val="22"/>
          <w:szCs w:val="22"/>
        </w:rPr>
      </w:pPr>
      <w:r w:rsidRPr="00893A92">
        <w:rPr>
          <w:rFonts w:ascii="Arial" w:hAnsi="Arial" w:cs="Arial"/>
          <w:b/>
          <w:bCs/>
          <w:sz w:val="22"/>
          <w:szCs w:val="22"/>
        </w:rPr>
        <w:t xml:space="preserve">Description of, and background to, the </w:t>
      </w:r>
      <w:r w:rsidR="00A32163">
        <w:rPr>
          <w:rFonts w:ascii="Arial" w:hAnsi="Arial" w:cs="Arial"/>
          <w:b/>
          <w:bCs/>
          <w:sz w:val="22"/>
          <w:szCs w:val="22"/>
        </w:rPr>
        <w:t>C</w:t>
      </w:r>
      <w:r w:rsidRPr="00893A92">
        <w:rPr>
          <w:rFonts w:ascii="Arial" w:hAnsi="Arial" w:cs="Arial"/>
          <w:b/>
          <w:bCs/>
          <w:sz w:val="22"/>
          <w:szCs w:val="22"/>
        </w:rPr>
        <w:t>ounsellor in healthcare</w:t>
      </w:r>
    </w:p>
    <w:p w14:paraId="35836F75" w14:textId="77777777" w:rsidR="00DF13F8" w:rsidRPr="0058292F" w:rsidRDefault="00DF13F8" w:rsidP="0058292F">
      <w:pPr>
        <w:jc w:val="both"/>
        <w:rPr>
          <w:rFonts w:ascii="Arial" w:hAnsi="Arial" w:cs="Arial"/>
          <w:sz w:val="22"/>
          <w:szCs w:val="22"/>
        </w:rPr>
      </w:pPr>
    </w:p>
    <w:p w14:paraId="04467331" w14:textId="063B4C54" w:rsidR="00DF13F8" w:rsidRPr="0058292F" w:rsidRDefault="00DF13F8" w:rsidP="0058292F">
      <w:pPr>
        <w:jc w:val="both"/>
        <w:rPr>
          <w:rFonts w:ascii="Arial" w:hAnsi="Arial" w:cs="Arial"/>
          <w:sz w:val="22"/>
          <w:szCs w:val="22"/>
        </w:rPr>
      </w:pPr>
      <w:r w:rsidRPr="0058292F">
        <w:rPr>
          <w:rFonts w:ascii="Arial" w:hAnsi="Arial" w:cs="Arial"/>
          <w:sz w:val="22"/>
          <w:szCs w:val="22"/>
        </w:rPr>
        <w:t>Counsellors play an important role in health and social care by addressing the psychological impact of illness and supporting patient wellbeing. There is strong evidence of a bi</w:t>
      </w:r>
      <w:r w:rsidR="00975B3D" w:rsidRPr="0058292F">
        <w:rPr>
          <w:rFonts w:ascii="Arial" w:hAnsi="Arial" w:cs="Arial"/>
          <w:sz w:val="22"/>
          <w:szCs w:val="22"/>
        </w:rPr>
        <w:t xml:space="preserve">-directional relationship between physical and mental health, particularly for patients with chronic or life-limiting conditions such as cancer and diabetes (Marmara M. and Kemer, 2024). Psychological distress in these groups is linked to poorer treatment adherence, increased pain, and higher readmission rates. </w:t>
      </w:r>
    </w:p>
    <w:p w14:paraId="47925C0E" w14:textId="77777777" w:rsidR="00975B3D" w:rsidRPr="0058292F" w:rsidRDefault="00975B3D" w:rsidP="0058292F">
      <w:pPr>
        <w:jc w:val="both"/>
        <w:rPr>
          <w:rFonts w:ascii="Arial" w:hAnsi="Arial" w:cs="Arial"/>
          <w:sz w:val="22"/>
          <w:szCs w:val="22"/>
        </w:rPr>
      </w:pPr>
    </w:p>
    <w:p w14:paraId="0A01CB8D" w14:textId="6CEA57CF" w:rsidR="00975B3D" w:rsidRPr="0058292F" w:rsidRDefault="00975B3D" w:rsidP="0058292F">
      <w:pPr>
        <w:jc w:val="both"/>
        <w:rPr>
          <w:rFonts w:ascii="Arial" w:hAnsi="Arial" w:cs="Arial"/>
          <w:sz w:val="22"/>
          <w:szCs w:val="22"/>
        </w:rPr>
      </w:pPr>
      <w:r w:rsidRPr="0058292F">
        <w:rPr>
          <w:rFonts w:ascii="Arial" w:hAnsi="Arial" w:cs="Arial"/>
          <w:sz w:val="22"/>
          <w:szCs w:val="22"/>
        </w:rPr>
        <w:t>The main duties performed</w:t>
      </w:r>
      <w:r w:rsidR="00A32163">
        <w:rPr>
          <w:rFonts w:ascii="Arial" w:hAnsi="Arial" w:cs="Arial"/>
          <w:sz w:val="22"/>
          <w:szCs w:val="22"/>
        </w:rPr>
        <w:t xml:space="preserve"> </w:t>
      </w:r>
      <w:r w:rsidRPr="0058292F">
        <w:rPr>
          <w:rFonts w:ascii="Arial" w:hAnsi="Arial" w:cs="Arial"/>
          <w:sz w:val="22"/>
          <w:szCs w:val="22"/>
        </w:rPr>
        <w:t xml:space="preserve">by counsellors include conducting psychological assessments, providing one-to-one group therapy, offering emotional support to patients and families, intervening in cases of substance misuse, and helping patients adapt to health conditions (NHS Careers, 2022). Within multidisciplinary teams, counsellors also act as advocates to ensure psychological needs are included in care planning. </w:t>
      </w:r>
    </w:p>
    <w:p w14:paraId="7A87E6C7" w14:textId="77777777" w:rsidR="00975B3D" w:rsidRPr="0058292F" w:rsidRDefault="00975B3D" w:rsidP="0058292F">
      <w:pPr>
        <w:jc w:val="both"/>
        <w:rPr>
          <w:rFonts w:ascii="Arial" w:hAnsi="Arial" w:cs="Arial"/>
          <w:sz w:val="22"/>
          <w:szCs w:val="22"/>
        </w:rPr>
      </w:pPr>
    </w:p>
    <w:p w14:paraId="34524DFD" w14:textId="77777777" w:rsidR="00FA2C53" w:rsidRPr="0058292F" w:rsidRDefault="00975B3D" w:rsidP="0058292F">
      <w:pPr>
        <w:jc w:val="both"/>
        <w:rPr>
          <w:rFonts w:ascii="Arial" w:hAnsi="Arial" w:cs="Arial"/>
          <w:sz w:val="22"/>
          <w:szCs w:val="22"/>
        </w:rPr>
      </w:pPr>
      <w:r w:rsidRPr="0058292F">
        <w:rPr>
          <w:rFonts w:ascii="Arial" w:hAnsi="Arial" w:cs="Arial"/>
          <w:sz w:val="22"/>
          <w:szCs w:val="22"/>
        </w:rPr>
        <w:t>The most important duty of a counsellor is establishing a safe, confidential and ethical therapeutic relationship. This duty is fundamental because assessment, intervention and client disclosure all depend on trust. Without a safe relationship, clients are unlikely to share information, which increases the risk of misdiagnosis and poor outcomes</w:t>
      </w:r>
      <w:r w:rsidR="00FA2C53" w:rsidRPr="0058292F">
        <w:rPr>
          <w:rFonts w:ascii="Arial" w:hAnsi="Arial" w:cs="Arial"/>
          <w:sz w:val="22"/>
          <w:szCs w:val="22"/>
        </w:rPr>
        <w:t xml:space="preserve"> (BACP, 2018). An overview of key skills needed includes active listening, empathy and effective communication, all of which are required to build and maintain this therapeutic relationship.</w:t>
      </w:r>
    </w:p>
    <w:p w14:paraId="4FC1C665" w14:textId="77777777" w:rsidR="00FA2C53" w:rsidRPr="0058292F" w:rsidRDefault="00FA2C53" w:rsidP="0058292F">
      <w:pPr>
        <w:jc w:val="both"/>
        <w:rPr>
          <w:rFonts w:ascii="Arial" w:hAnsi="Arial" w:cs="Arial"/>
          <w:sz w:val="22"/>
          <w:szCs w:val="22"/>
        </w:rPr>
      </w:pPr>
    </w:p>
    <w:p w14:paraId="18FA10E7" w14:textId="4C672F2E" w:rsidR="00FA2C53" w:rsidRPr="00893A92" w:rsidRDefault="00FA2C53" w:rsidP="006D76A4">
      <w:pPr>
        <w:pStyle w:val="ListParagraph"/>
        <w:numPr>
          <w:ilvl w:val="1"/>
          <w:numId w:val="2"/>
        </w:numPr>
        <w:jc w:val="both"/>
        <w:rPr>
          <w:rFonts w:ascii="Arial" w:hAnsi="Arial" w:cs="Arial"/>
          <w:b/>
          <w:bCs/>
          <w:sz w:val="22"/>
          <w:szCs w:val="22"/>
        </w:rPr>
      </w:pPr>
      <w:r w:rsidRPr="00893A92">
        <w:rPr>
          <w:rFonts w:ascii="Arial" w:hAnsi="Arial" w:cs="Arial"/>
          <w:b/>
          <w:bCs/>
          <w:sz w:val="22"/>
          <w:szCs w:val="22"/>
        </w:rPr>
        <w:lastRenderedPageBreak/>
        <w:t>Evaluation of the skills needed for a counsellor in healthcare</w:t>
      </w:r>
    </w:p>
    <w:p w14:paraId="67353D18" w14:textId="5EAC8A39" w:rsidR="00FA2C53" w:rsidRPr="0058292F" w:rsidRDefault="00FA2C53" w:rsidP="0058292F">
      <w:pPr>
        <w:jc w:val="both"/>
        <w:rPr>
          <w:rFonts w:ascii="Arial" w:hAnsi="Arial" w:cs="Arial"/>
          <w:sz w:val="22"/>
          <w:szCs w:val="22"/>
        </w:rPr>
      </w:pPr>
      <w:r w:rsidRPr="0058292F">
        <w:rPr>
          <w:rFonts w:ascii="Arial" w:hAnsi="Arial" w:cs="Arial"/>
          <w:sz w:val="22"/>
          <w:szCs w:val="22"/>
        </w:rPr>
        <w:t>Three skills have been identified as most important for a counsellor: active listening, empathy and effective communication. These were chosen because they work together as a sequence. Active listening allows the counsellor to gather information</w:t>
      </w:r>
      <w:r w:rsidR="008B6B69" w:rsidRPr="0058292F">
        <w:rPr>
          <w:rFonts w:ascii="Arial" w:hAnsi="Arial" w:cs="Arial"/>
          <w:sz w:val="22"/>
          <w:szCs w:val="22"/>
        </w:rPr>
        <w:t>,</w:t>
      </w:r>
      <w:r w:rsidRPr="0058292F">
        <w:rPr>
          <w:rFonts w:ascii="Arial" w:hAnsi="Arial" w:cs="Arial"/>
          <w:sz w:val="22"/>
          <w:szCs w:val="22"/>
        </w:rPr>
        <w:t xml:space="preserve"> empathy allows the counsellor to understand the client’s perspective,</w:t>
      </w:r>
      <w:r w:rsidR="008B6B69" w:rsidRPr="0058292F">
        <w:rPr>
          <w:rFonts w:ascii="Arial" w:hAnsi="Arial" w:cs="Arial"/>
          <w:sz w:val="22"/>
          <w:szCs w:val="22"/>
        </w:rPr>
        <w:t xml:space="preserve"> and effective communication allows</w:t>
      </w:r>
      <w:r w:rsidRPr="0058292F">
        <w:rPr>
          <w:rFonts w:ascii="Arial" w:hAnsi="Arial" w:cs="Arial"/>
          <w:sz w:val="22"/>
          <w:szCs w:val="22"/>
        </w:rPr>
        <w:t xml:space="preserve"> the counsellor to respond therapeutically. </w:t>
      </w:r>
    </w:p>
    <w:p w14:paraId="64D3447F" w14:textId="01069B05" w:rsidR="00FB4233" w:rsidRPr="0058292F" w:rsidRDefault="00FB4233" w:rsidP="0058292F">
      <w:pPr>
        <w:jc w:val="both"/>
        <w:rPr>
          <w:rFonts w:ascii="Arial" w:hAnsi="Arial" w:cs="Arial"/>
          <w:sz w:val="22"/>
          <w:szCs w:val="22"/>
        </w:rPr>
      </w:pPr>
      <w:r w:rsidRPr="0058292F">
        <w:rPr>
          <w:rFonts w:ascii="Arial" w:hAnsi="Arial" w:cs="Arial"/>
          <w:b/>
          <w:bCs/>
          <w:sz w:val="22"/>
          <w:szCs w:val="22"/>
        </w:rPr>
        <w:t>Active listening</w:t>
      </w:r>
      <w:r w:rsidRPr="0058292F">
        <w:rPr>
          <w:rFonts w:ascii="Arial" w:hAnsi="Arial" w:cs="Arial"/>
          <w:sz w:val="22"/>
          <w:szCs w:val="22"/>
        </w:rPr>
        <w:t xml:space="preserve"> is the foundation of counselling. Rogers (1957) identified empathic understanding as central to therapeutic change, and this is enacted through attending to verbal and non-verbal cues and reflecting meaning. This skill helps staff such as nurses and support workers by enabling early identification of risk factors and emotional distress, allowing for timely referral to counselling (Egan, 2018). For example, in an oncology setting, a counsellor may notice hesitation when treatment is discussed. By </w:t>
      </w:r>
      <w:r w:rsidR="006E48B9" w:rsidRPr="0058292F">
        <w:rPr>
          <w:rFonts w:ascii="Arial" w:hAnsi="Arial" w:cs="Arial"/>
          <w:sz w:val="22"/>
          <w:szCs w:val="22"/>
        </w:rPr>
        <w:t xml:space="preserve">reflecting this, unspoken fears about prognosis can be identified and appropriate support provided. If active listening is not used, key information can be missed, leading to poor treatment planning and client disengagement (Miller and Rollnick, 2013). A limitation is that listening alone does not create change and must be followed by intervention. </w:t>
      </w:r>
    </w:p>
    <w:p w14:paraId="096399FD" w14:textId="47C22AB1" w:rsidR="00745A5E" w:rsidRPr="0058292F" w:rsidRDefault="00745A5E" w:rsidP="0058292F">
      <w:pPr>
        <w:jc w:val="both"/>
        <w:rPr>
          <w:rFonts w:ascii="Arial" w:hAnsi="Arial" w:cs="Arial"/>
          <w:sz w:val="22"/>
          <w:szCs w:val="22"/>
        </w:rPr>
      </w:pPr>
      <w:r w:rsidRPr="0058292F">
        <w:rPr>
          <w:rFonts w:ascii="Arial" w:hAnsi="Arial" w:cs="Arial"/>
          <w:b/>
          <w:bCs/>
          <w:sz w:val="22"/>
          <w:szCs w:val="22"/>
        </w:rPr>
        <w:t>Empathy</w:t>
      </w:r>
      <w:r w:rsidRPr="0058292F">
        <w:rPr>
          <w:rFonts w:ascii="Arial" w:hAnsi="Arial" w:cs="Arial"/>
          <w:sz w:val="22"/>
          <w:szCs w:val="22"/>
        </w:rPr>
        <w:t xml:space="preserve"> involves understanding and communicating the client’s perspective. The BACP (2018) identifies empathy as central to practice. It helps staff by building trust and encouraging clients to engage in treatment plans. For example, in grief or chronic illness, empathic </w:t>
      </w:r>
      <w:r w:rsidR="00146D2F" w:rsidRPr="0058292F">
        <w:rPr>
          <w:rFonts w:ascii="Arial" w:hAnsi="Arial" w:cs="Arial"/>
          <w:sz w:val="22"/>
          <w:szCs w:val="22"/>
        </w:rPr>
        <w:t>responses</w:t>
      </w:r>
      <w:r w:rsidRPr="0058292F">
        <w:rPr>
          <w:rFonts w:ascii="Arial" w:hAnsi="Arial" w:cs="Arial"/>
          <w:sz w:val="22"/>
          <w:szCs w:val="22"/>
        </w:rPr>
        <w:t xml:space="preserve"> reduce isolation and support emotional adjustment (Miller and Rollnick, 2013). In multidisciplinary teams, empathy allows counsellors to communicate client </w:t>
      </w:r>
      <w:r w:rsidR="00146D2F" w:rsidRPr="0058292F">
        <w:rPr>
          <w:rFonts w:ascii="Arial" w:hAnsi="Arial" w:cs="Arial"/>
          <w:sz w:val="22"/>
          <w:szCs w:val="22"/>
        </w:rPr>
        <w:t>needs</w:t>
      </w:r>
      <w:r w:rsidRPr="0058292F">
        <w:rPr>
          <w:rFonts w:ascii="Arial" w:hAnsi="Arial" w:cs="Arial"/>
          <w:sz w:val="22"/>
          <w:szCs w:val="22"/>
        </w:rPr>
        <w:t xml:space="preserve"> effectively to doctors and nurses. If empathy is absent, clients may feel judged and withhold information, reducing engagement. However, a limitation is the risk of over-identification and vicarious trauma if professional </w:t>
      </w:r>
      <w:r w:rsidR="00146D2F" w:rsidRPr="0058292F">
        <w:rPr>
          <w:rFonts w:ascii="Arial" w:hAnsi="Arial" w:cs="Arial"/>
          <w:sz w:val="22"/>
          <w:szCs w:val="22"/>
        </w:rPr>
        <w:t>boundaries</w:t>
      </w:r>
      <w:r w:rsidRPr="0058292F">
        <w:rPr>
          <w:rFonts w:ascii="Arial" w:hAnsi="Arial" w:cs="Arial"/>
          <w:sz w:val="22"/>
          <w:szCs w:val="22"/>
        </w:rPr>
        <w:t xml:space="preserve"> are not maintained (BACP, 2018). </w:t>
      </w:r>
    </w:p>
    <w:p w14:paraId="28CBD2F9" w14:textId="537F4EA8" w:rsidR="00966182" w:rsidRPr="0058292F" w:rsidRDefault="00966182" w:rsidP="0058292F">
      <w:pPr>
        <w:jc w:val="both"/>
        <w:rPr>
          <w:rFonts w:ascii="Arial" w:hAnsi="Arial" w:cs="Arial"/>
          <w:sz w:val="22"/>
          <w:szCs w:val="22"/>
        </w:rPr>
      </w:pPr>
      <w:r w:rsidRPr="0058292F">
        <w:rPr>
          <w:rFonts w:ascii="Arial" w:hAnsi="Arial" w:cs="Arial"/>
          <w:b/>
          <w:bCs/>
          <w:sz w:val="22"/>
          <w:szCs w:val="22"/>
        </w:rPr>
        <w:t>Effective communication</w:t>
      </w:r>
      <w:r w:rsidRPr="0058292F">
        <w:rPr>
          <w:rFonts w:ascii="Arial" w:hAnsi="Arial" w:cs="Arial"/>
          <w:sz w:val="22"/>
          <w:szCs w:val="22"/>
        </w:rPr>
        <w:t xml:space="preserve"> includes clear verbal language, appropriate non-verbal behaviour and accurate documentation (Bradley, 2022). This skill helps healthcare teams by ensuring psychological needs are clearly recorded and understood in care plans. For example, in family counselling</w:t>
      </w:r>
      <w:r w:rsidR="00286FA1">
        <w:rPr>
          <w:rFonts w:ascii="Arial" w:hAnsi="Arial" w:cs="Arial"/>
          <w:sz w:val="22"/>
          <w:szCs w:val="22"/>
        </w:rPr>
        <w:t>,</w:t>
      </w:r>
      <w:r w:rsidRPr="0058292F">
        <w:rPr>
          <w:rFonts w:ascii="Arial" w:hAnsi="Arial" w:cs="Arial"/>
          <w:sz w:val="22"/>
          <w:szCs w:val="22"/>
        </w:rPr>
        <w:t xml:space="preserve"> clear communication can de-escalate conflict and improve treatment adherence for young patients. In safeguarding, accurate written records are essential to protect vulnerable individuals. If communication is poor, it can damage rapport, cause misunderstandings and lead to fragmented care.  Without effective communication, the information gathered through listening and empathy cannot be translated into therapeutic action.</w:t>
      </w:r>
    </w:p>
    <w:p w14:paraId="257E8C8F" w14:textId="106ACBE1" w:rsidR="00966182" w:rsidRPr="0058292F" w:rsidRDefault="00966182" w:rsidP="0058292F">
      <w:pPr>
        <w:jc w:val="both"/>
        <w:rPr>
          <w:rFonts w:ascii="Arial" w:hAnsi="Arial" w:cs="Arial"/>
          <w:sz w:val="22"/>
          <w:szCs w:val="22"/>
        </w:rPr>
      </w:pPr>
      <w:r w:rsidRPr="0058292F">
        <w:rPr>
          <w:rFonts w:ascii="Arial" w:hAnsi="Arial" w:cs="Arial"/>
          <w:sz w:val="22"/>
          <w:szCs w:val="22"/>
        </w:rPr>
        <w:t>Together, these three skills form the core conditions for effective counselling and support safer, higher</w:t>
      </w:r>
      <w:r w:rsidR="00693672">
        <w:rPr>
          <w:rFonts w:ascii="Arial" w:hAnsi="Arial" w:cs="Arial"/>
          <w:sz w:val="22"/>
          <w:szCs w:val="22"/>
        </w:rPr>
        <w:t>-</w:t>
      </w:r>
      <w:r w:rsidRPr="0058292F">
        <w:rPr>
          <w:rFonts w:ascii="Arial" w:hAnsi="Arial" w:cs="Arial"/>
          <w:sz w:val="22"/>
          <w:szCs w:val="22"/>
        </w:rPr>
        <w:t>quality patient care.</w:t>
      </w:r>
    </w:p>
    <w:p w14:paraId="5B49E276" w14:textId="77777777" w:rsidR="00966182" w:rsidRPr="0058292F" w:rsidRDefault="00966182" w:rsidP="0058292F">
      <w:pPr>
        <w:jc w:val="both"/>
        <w:rPr>
          <w:rFonts w:ascii="Arial" w:hAnsi="Arial" w:cs="Arial"/>
          <w:sz w:val="22"/>
          <w:szCs w:val="22"/>
        </w:rPr>
      </w:pPr>
    </w:p>
    <w:p w14:paraId="5770A737" w14:textId="5B1DD092" w:rsidR="00966182" w:rsidRPr="0058292F" w:rsidRDefault="00966182" w:rsidP="006D76A4">
      <w:pPr>
        <w:pStyle w:val="ListParagraph"/>
        <w:numPr>
          <w:ilvl w:val="1"/>
          <w:numId w:val="2"/>
        </w:numPr>
        <w:jc w:val="both"/>
        <w:rPr>
          <w:rFonts w:ascii="Arial" w:hAnsi="Arial" w:cs="Arial"/>
          <w:b/>
          <w:bCs/>
          <w:sz w:val="22"/>
          <w:szCs w:val="22"/>
        </w:rPr>
      </w:pPr>
      <w:r w:rsidRPr="0058292F">
        <w:rPr>
          <w:rFonts w:ascii="Arial" w:hAnsi="Arial" w:cs="Arial"/>
          <w:b/>
          <w:bCs/>
          <w:sz w:val="22"/>
          <w:szCs w:val="22"/>
        </w:rPr>
        <w:t>S</w:t>
      </w:r>
      <w:r w:rsidR="008D2753" w:rsidRPr="0058292F">
        <w:rPr>
          <w:rFonts w:ascii="Arial" w:hAnsi="Arial" w:cs="Arial"/>
          <w:b/>
          <w:bCs/>
          <w:sz w:val="22"/>
          <w:szCs w:val="22"/>
        </w:rPr>
        <w:t>t</w:t>
      </w:r>
      <w:r w:rsidRPr="0058292F">
        <w:rPr>
          <w:rFonts w:ascii="Arial" w:hAnsi="Arial" w:cs="Arial"/>
          <w:b/>
          <w:bCs/>
          <w:sz w:val="22"/>
          <w:szCs w:val="22"/>
        </w:rPr>
        <w:t>rategies to improve the skills for Counsellor</w:t>
      </w:r>
    </w:p>
    <w:p w14:paraId="52D89D77" w14:textId="1E272AD9" w:rsidR="008D2753" w:rsidRPr="0058292F" w:rsidRDefault="008D2753" w:rsidP="0058292F">
      <w:pPr>
        <w:jc w:val="both"/>
        <w:rPr>
          <w:rFonts w:ascii="Arial" w:hAnsi="Arial" w:cs="Arial"/>
          <w:sz w:val="22"/>
          <w:szCs w:val="22"/>
        </w:rPr>
      </w:pPr>
      <w:r w:rsidRPr="0058292F">
        <w:rPr>
          <w:rFonts w:ascii="Arial" w:hAnsi="Arial" w:cs="Arial"/>
          <w:sz w:val="22"/>
          <w:szCs w:val="22"/>
        </w:rPr>
        <w:t xml:space="preserve">Three </w:t>
      </w:r>
      <w:r w:rsidR="00DD79C9" w:rsidRPr="0058292F">
        <w:rPr>
          <w:rFonts w:ascii="Arial" w:hAnsi="Arial" w:cs="Arial"/>
          <w:sz w:val="22"/>
          <w:szCs w:val="22"/>
        </w:rPr>
        <w:t>strategies that help improve the skills identified above are reflective practice, clinical supervision and continuing professional development (CPD). These were chosen because each strategy directly targets one of the three skills and provides a way to measure improvement.</w:t>
      </w:r>
    </w:p>
    <w:p w14:paraId="1EBA4D50" w14:textId="77777777" w:rsidR="00DD79C9" w:rsidRPr="0058292F" w:rsidRDefault="00DD79C9" w:rsidP="0058292F">
      <w:pPr>
        <w:jc w:val="both"/>
        <w:rPr>
          <w:rFonts w:ascii="Arial" w:hAnsi="Arial" w:cs="Arial"/>
          <w:sz w:val="22"/>
          <w:szCs w:val="22"/>
        </w:rPr>
      </w:pPr>
    </w:p>
    <w:p w14:paraId="3C24FBA0" w14:textId="7D3DBDB6" w:rsidR="00DD79C9" w:rsidRPr="0058292F" w:rsidRDefault="00DD79C9" w:rsidP="0058292F">
      <w:pPr>
        <w:jc w:val="both"/>
        <w:rPr>
          <w:rFonts w:ascii="Arial" w:hAnsi="Arial" w:cs="Arial"/>
          <w:sz w:val="22"/>
          <w:szCs w:val="22"/>
        </w:rPr>
      </w:pPr>
      <w:r w:rsidRPr="0058292F">
        <w:rPr>
          <w:rFonts w:ascii="Arial" w:hAnsi="Arial" w:cs="Arial"/>
          <w:b/>
          <w:bCs/>
          <w:sz w:val="22"/>
          <w:szCs w:val="22"/>
        </w:rPr>
        <w:lastRenderedPageBreak/>
        <w:t>Reflective practice</w:t>
      </w:r>
      <w:r w:rsidRPr="0058292F">
        <w:rPr>
          <w:rFonts w:ascii="Arial" w:hAnsi="Arial" w:cs="Arial"/>
          <w:sz w:val="22"/>
          <w:szCs w:val="22"/>
        </w:rPr>
        <w:t xml:space="preserve"> is </w:t>
      </w:r>
      <w:r w:rsidR="009D0B96">
        <w:rPr>
          <w:rFonts w:ascii="Arial" w:hAnsi="Arial" w:cs="Arial"/>
          <w:sz w:val="22"/>
          <w:szCs w:val="22"/>
        </w:rPr>
        <w:t xml:space="preserve">a </w:t>
      </w:r>
      <w:r w:rsidRPr="0058292F">
        <w:rPr>
          <w:rFonts w:ascii="Arial" w:hAnsi="Arial" w:cs="Arial"/>
          <w:sz w:val="22"/>
          <w:szCs w:val="22"/>
        </w:rPr>
        <w:t>useful strategy to improve active listening. It was chosen because it enables counsellors to review performance and identify gaps (Schon, 1983). It works by using reflection-in-action during sessions and reflection-on-action after sessions, often through a reflective journal. For example, after a difficult session</w:t>
      </w:r>
      <w:r w:rsidR="009D0B96">
        <w:rPr>
          <w:rFonts w:ascii="Arial" w:hAnsi="Arial" w:cs="Arial"/>
          <w:sz w:val="22"/>
          <w:szCs w:val="22"/>
        </w:rPr>
        <w:t>,</w:t>
      </w:r>
      <w:r w:rsidRPr="0058292F">
        <w:rPr>
          <w:rFonts w:ascii="Arial" w:hAnsi="Arial" w:cs="Arial"/>
          <w:sz w:val="22"/>
          <w:szCs w:val="22"/>
        </w:rPr>
        <w:t xml:space="preserve"> a counsellor could write that a client’s non-verbal cue of distress was missed. By identifying this, the counsellor can focus on attending to body language in future sessions. This directly improves active listening. Improvement can be measured when the counsellor </w:t>
      </w:r>
      <w:r w:rsidR="009F3787" w:rsidRPr="0058292F">
        <w:rPr>
          <w:rFonts w:ascii="Arial" w:hAnsi="Arial" w:cs="Arial"/>
          <w:sz w:val="22"/>
          <w:szCs w:val="22"/>
        </w:rPr>
        <w:t>notices more cues and receives feedback that clients feel heard. A limitation is that reflection in isolation can be biased, so peer discussion is helpful.</w:t>
      </w:r>
    </w:p>
    <w:p w14:paraId="36CD05EF" w14:textId="39F38774" w:rsidR="009F3787" w:rsidRPr="0058292F" w:rsidRDefault="009F3787" w:rsidP="0058292F">
      <w:pPr>
        <w:jc w:val="both"/>
        <w:rPr>
          <w:rFonts w:ascii="Arial" w:hAnsi="Arial" w:cs="Arial"/>
          <w:sz w:val="22"/>
          <w:szCs w:val="22"/>
        </w:rPr>
      </w:pPr>
      <w:r w:rsidRPr="0058292F">
        <w:rPr>
          <w:rFonts w:ascii="Arial" w:hAnsi="Arial" w:cs="Arial"/>
          <w:b/>
          <w:bCs/>
          <w:sz w:val="22"/>
          <w:szCs w:val="22"/>
        </w:rPr>
        <w:t>Clinical supervision</w:t>
      </w:r>
      <w:r w:rsidRPr="0058292F">
        <w:rPr>
          <w:rFonts w:ascii="Arial" w:hAnsi="Arial" w:cs="Arial"/>
          <w:sz w:val="22"/>
          <w:szCs w:val="22"/>
        </w:rPr>
        <w:t xml:space="preserve"> is a useful strategy to improve empathy. It was chosen because it is a BACP (2018)</w:t>
      </w:r>
      <w:r w:rsidR="00D4475C" w:rsidRPr="0058292F">
        <w:rPr>
          <w:rFonts w:ascii="Arial" w:hAnsi="Arial" w:cs="Arial"/>
          <w:sz w:val="22"/>
          <w:szCs w:val="22"/>
        </w:rPr>
        <w:t xml:space="preserve"> requirement and provides a structured space to explore emotional responses. It works by meeting regularly with a supervisor to discuss cases and receive feedback. For example, a counsellor working with a client in chronic pain may discuss feelings of </w:t>
      </w:r>
      <w:r w:rsidR="00F24717" w:rsidRPr="0058292F">
        <w:rPr>
          <w:rFonts w:ascii="Arial" w:hAnsi="Arial" w:cs="Arial"/>
          <w:sz w:val="22"/>
          <w:szCs w:val="22"/>
        </w:rPr>
        <w:t>frustration in supervision. The supervisor can help the counsellor separate personal reactions from the client’s experience, which develo</w:t>
      </w:r>
      <w:r w:rsidR="00D148F0" w:rsidRPr="0058292F">
        <w:rPr>
          <w:rFonts w:ascii="Arial" w:hAnsi="Arial" w:cs="Arial"/>
          <w:sz w:val="22"/>
          <w:szCs w:val="22"/>
        </w:rPr>
        <w:t>p</w:t>
      </w:r>
      <w:r w:rsidR="00F24717" w:rsidRPr="0058292F">
        <w:rPr>
          <w:rFonts w:ascii="Arial" w:hAnsi="Arial" w:cs="Arial"/>
          <w:sz w:val="22"/>
          <w:szCs w:val="22"/>
        </w:rPr>
        <w:t>s empathy while maintaining boundaries. Improvement can be measured by reduced burnout and increased ability to remain present with difficult emotions. Without supervision</w:t>
      </w:r>
      <w:r w:rsidR="009D0B96">
        <w:rPr>
          <w:rFonts w:ascii="Arial" w:hAnsi="Arial" w:cs="Arial"/>
          <w:sz w:val="22"/>
          <w:szCs w:val="22"/>
        </w:rPr>
        <w:t>,</w:t>
      </w:r>
      <w:r w:rsidR="00F24717" w:rsidRPr="0058292F">
        <w:rPr>
          <w:rFonts w:ascii="Arial" w:hAnsi="Arial" w:cs="Arial"/>
          <w:sz w:val="22"/>
          <w:szCs w:val="22"/>
        </w:rPr>
        <w:t xml:space="preserve"> ther</w:t>
      </w:r>
      <w:r w:rsidR="00D148F0" w:rsidRPr="0058292F">
        <w:rPr>
          <w:rFonts w:ascii="Arial" w:hAnsi="Arial" w:cs="Arial"/>
          <w:sz w:val="22"/>
          <w:szCs w:val="22"/>
        </w:rPr>
        <w:t>e</w:t>
      </w:r>
      <w:r w:rsidR="00F24717" w:rsidRPr="0058292F">
        <w:rPr>
          <w:rFonts w:ascii="Arial" w:hAnsi="Arial" w:cs="Arial"/>
          <w:sz w:val="22"/>
          <w:szCs w:val="22"/>
        </w:rPr>
        <w:t xml:space="preserve"> is a risk of reduced empathy and ethical errors (NICE, 2011)</w:t>
      </w:r>
      <w:r w:rsidR="00D148F0" w:rsidRPr="0058292F">
        <w:rPr>
          <w:rFonts w:ascii="Arial" w:hAnsi="Arial" w:cs="Arial"/>
          <w:sz w:val="22"/>
          <w:szCs w:val="22"/>
        </w:rPr>
        <w:t>.</w:t>
      </w:r>
    </w:p>
    <w:p w14:paraId="187909E4" w14:textId="77777777" w:rsidR="00D148F0" w:rsidRPr="0058292F" w:rsidRDefault="00D148F0" w:rsidP="0058292F">
      <w:pPr>
        <w:jc w:val="both"/>
        <w:rPr>
          <w:rFonts w:ascii="Arial" w:hAnsi="Arial" w:cs="Arial"/>
          <w:sz w:val="22"/>
          <w:szCs w:val="22"/>
        </w:rPr>
      </w:pPr>
    </w:p>
    <w:p w14:paraId="168956B4" w14:textId="77777777" w:rsidR="001009E0" w:rsidRPr="0058292F" w:rsidRDefault="00D148F0" w:rsidP="0058292F">
      <w:pPr>
        <w:jc w:val="both"/>
        <w:rPr>
          <w:rFonts w:ascii="Arial" w:hAnsi="Arial" w:cs="Arial"/>
          <w:sz w:val="22"/>
          <w:szCs w:val="22"/>
        </w:rPr>
      </w:pPr>
      <w:r w:rsidRPr="0058292F">
        <w:rPr>
          <w:rFonts w:ascii="Arial" w:hAnsi="Arial" w:cs="Arial"/>
          <w:b/>
          <w:bCs/>
          <w:sz w:val="22"/>
          <w:szCs w:val="22"/>
        </w:rPr>
        <w:t>Co</w:t>
      </w:r>
      <w:r w:rsidR="00283A39" w:rsidRPr="0058292F">
        <w:rPr>
          <w:rFonts w:ascii="Arial" w:hAnsi="Arial" w:cs="Arial"/>
          <w:b/>
          <w:bCs/>
          <w:sz w:val="22"/>
          <w:szCs w:val="22"/>
        </w:rPr>
        <w:t>n</w:t>
      </w:r>
      <w:r w:rsidRPr="0058292F">
        <w:rPr>
          <w:rFonts w:ascii="Arial" w:hAnsi="Arial" w:cs="Arial"/>
          <w:b/>
          <w:bCs/>
          <w:sz w:val="22"/>
          <w:szCs w:val="22"/>
        </w:rPr>
        <w:t>tinuing Professional Development</w:t>
      </w:r>
      <w:r w:rsidR="00283A39" w:rsidRPr="0058292F">
        <w:rPr>
          <w:rFonts w:ascii="Arial" w:hAnsi="Arial" w:cs="Arial"/>
          <w:sz w:val="22"/>
          <w:szCs w:val="22"/>
        </w:rPr>
        <w:t xml:space="preserve"> is a useful strategy to improve effective communication. It was chosen because healthcare is constantly changing and communication must adapt to diverse clients. (BACP, 2018). It works through workshops, training and role play. For example, a counsellor could attend a CPD workshop on communicating with clients from different cultural backgrounds and practise using jargon-free language. This directly improves effective communication. Improvement can be measured through clearer case notes and positive feedback from multidisciplinary teams. Without CPD, communication skills can become outdated and ineffective. </w:t>
      </w:r>
    </w:p>
    <w:p w14:paraId="1ECDBD2A" w14:textId="77777777" w:rsidR="001009E0" w:rsidRPr="0058292F" w:rsidRDefault="001009E0" w:rsidP="0058292F">
      <w:pPr>
        <w:jc w:val="both"/>
        <w:rPr>
          <w:rFonts w:ascii="Arial" w:hAnsi="Arial" w:cs="Arial"/>
          <w:sz w:val="22"/>
          <w:szCs w:val="22"/>
        </w:rPr>
      </w:pPr>
    </w:p>
    <w:p w14:paraId="1237DB87" w14:textId="4AA831A7" w:rsidR="001009E0" w:rsidRPr="0058292F" w:rsidRDefault="001009E0" w:rsidP="0058292F">
      <w:pPr>
        <w:jc w:val="both"/>
        <w:rPr>
          <w:rFonts w:ascii="Arial" w:hAnsi="Arial" w:cs="Arial"/>
          <w:b/>
          <w:bCs/>
          <w:sz w:val="22"/>
          <w:szCs w:val="22"/>
        </w:rPr>
      </w:pPr>
      <w:r w:rsidRPr="0058292F">
        <w:rPr>
          <w:rFonts w:ascii="Arial" w:hAnsi="Arial" w:cs="Arial"/>
          <w:b/>
          <w:bCs/>
          <w:sz w:val="22"/>
          <w:szCs w:val="22"/>
        </w:rPr>
        <w:t>Conclusion</w:t>
      </w:r>
    </w:p>
    <w:p w14:paraId="6E3EDE57" w14:textId="77777777" w:rsidR="001009E0" w:rsidRPr="0058292F" w:rsidRDefault="001009E0" w:rsidP="0058292F">
      <w:pPr>
        <w:jc w:val="both"/>
        <w:rPr>
          <w:rFonts w:ascii="Arial" w:hAnsi="Arial" w:cs="Arial"/>
          <w:sz w:val="22"/>
          <w:szCs w:val="22"/>
        </w:rPr>
      </w:pPr>
    </w:p>
    <w:p w14:paraId="6825F8D0" w14:textId="793DB788" w:rsidR="001009E0" w:rsidRDefault="001009E0" w:rsidP="0058292F">
      <w:pPr>
        <w:jc w:val="both"/>
        <w:rPr>
          <w:rFonts w:ascii="Arial" w:hAnsi="Arial" w:cs="Arial"/>
          <w:sz w:val="22"/>
          <w:szCs w:val="22"/>
        </w:rPr>
      </w:pPr>
      <w:r w:rsidRPr="0058292F">
        <w:rPr>
          <w:rFonts w:ascii="Arial" w:hAnsi="Arial" w:cs="Arial"/>
          <w:sz w:val="22"/>
          <w:szCs w:val="22"/>
        </w:rPr>
        <w:t xml:space="preserve">In summary, counsellors make an important contribution to health and social care by addressing psychological </w:t>
      </w:r>
      <w:r w:rsidR="00E6422B" w:rsidRPr="0058292F">
        <w:rPr>
          <w:rFonts w:ascii="Arial" w:hAnsi="Arial" w:cs="Arial"/>
          <w:sz w:val="22"/>
          <w:szCs w:val="22"/>
        </w:rPr>
        <w:t>factors that influence physical health and recovery. The most important duty is establishing a safe therapeutic relationship. The three core skills of active listening, empathy and effective communication are essential because the</w:t>
      </w:r>
      <w:r w:rsidR="000010CA" w:rsidRPr="0058292F">
        <w:rPr>
          <w:rFonts w:ascii="Arial" w:hAnsi="Arial" w:cs="Arial"/>
          <w:sz w:val="22"/>
          <w:szCs w:val="22"/>
        </w:rPr>
        <w:t>y</w:t>
      </w:r>
      <w:r w:rsidR="00E6422B" w:rsidRPr="0058292F">
        <w:rPr>
          <w:rFonts w:ascii="Arial" w:hAnsi="Arial" w:cs="Arial"/>
          <w:sz w:val="22"/>
          <w:szCs w:val="22"/>
        </w:rPr>
        <w:t xml:space="preserve"> enable information </w:t>
      </w:r>
      <w:r w:rsidR="000010CA" w:rsidRPr="0058292F">
        <w:rPr>
          <w:rFonts w:ascii="Arial" w:hAnsi="Arial" w:cs="Arial"/>
          <w:sz w:val="22"/>
          <w:szCs w:val="22"/>
        </w:rPr>
        <w:t>g</w:t>
      </w:r>
      <w:r w:rsidR="00E6422B" w:rsidRPr="0058292F">
        <w:rPr>
          <w:rFonts w:ascii="Arial" w:hAnsi="Arial" w:cs="Arial"/>
          <w:sz w:val="22"/>
          <w:szCs w:val="22"/>
        </w:rPr>
        <w:t xml:space="preserve">athering, understanding and therapeutic response. Reflective practice, clinical supervision and CPD </w:t>
      </w:r>
      <w:r w:rsidR="000010CA" w:rsidRPr="0058292F">
        <w:rPr>
          <w:rFonts w:ascii="Arial" w:hAnsi="Arial" w:cs="Arial"/>
          <w:sz w:val="22"/>
          <w:szCs w:val="22"/>
        </w:rPr>
        <w:t>are key strategies that directly develop these skills and support safe practice. Ongoing development of these skills and strategies is necessary to provide ethical, effective</w:t>
      </w:r>
      <w:r w:rsidR="001F6965">
        <w:rPr>
          <w:rFonts w:ascii="Arial" w:hAnsi="Arial" w:cs="Arial"/>
          <w:sz w:val="22"/>
          <w:szCs w:val="22"/>
        </w:rPr>
        <w:t xml:space="preserve"> </w:t>
      </w:r>
      <w:r w:rsidR="000010CA" w:rsidRPr="0058292F">
        <w:rPr>
          <w:rFonts w:ascii="Arial" w:hAnsi="Arial" w:cs="Arial"/>
          <w:sz w:val="22"/>
          <w:szCs w:val="22"/>
        </w:rPr>
        <w:t xml:space="preserve">and high-quality care for service users. </w:t>
      </w:r>
    </w:p>
    <w:p w14:paraId="04B1888A" w14:textId="77777777" w:rsidR="0058292F" w:rsidRDefault="0058292F" w:rsidP="0058292F">
      <w:pPr>
        <w:jc w:val="both"/>
        <w:rPr>
          <w:rFonts w:ascii="Arial" w:hAnsi="Arial" w:cs="Arial"/>
          <w:sz w:val="22"/>
          <w:szCs w:val="22"/>
        </w:rPr>
      </w:pPr>
    </w:p>
    <w:p w14:paraId="34C163DA" w14:textId="77777777" w:rsidR="001F6965" w:rsidRDefault="001F6965" w:rsidP="0058292F">
      <w:pPr>
        <w:jc w:val="both"/>
        <w:rPr>
          <w:rFonts w:ascii="Arial" w:hAnsi="Arial" w:cs="Arial"/>
          <w:sz w:val="22"/>
          <w:szCs w:val="22"/>
        </w:rPr>
      </w:pPr>
    </w:p>
    <w:p w14:paraId="6B662C94" w14:textId="77777777" w:rsidR="00BD2199" w:rsidRDefault="00BD2199" w:rsidP="0058292F">
      <w:pPr>
        <w:jc w:val="both"/>
        <w:rPr>
          <w:rFonts w:ascii="Arial" w:hAnsi="Arial" w:cs="Arial"/>
          <w:sz w:val="22"/>
          <w:szCs w:val="22"/>
        </w:rPr>
      </w:pPr>
    </w:p>
    <w:p w14:paraId="2392F60D" w14:textId="71EFCDB9" w:rsidR="0058292F" w:rsidRPr="006C1D46" w:rsidRDefault="0058292F" w:rsidP="0058292F">
      <w:pPr>
        <w:jc w:val="both"/>
        <w:rPr>
          <w:rFonts w:ascii="Arial" w:hAnsi="Arial" w:cs="Arial"/>
          <w:b/>
          <w:bCs/>
          <w:sz w:val="22"/>
          <w:szCs w:val="22"/>
        </w:rPr>
      </w:pPr>
      <w:r w:rsidRPr="006C1D46">
        <w:rPr>
          <w:rFonts w:ascii="Arial" w:hAnsi="Arial" w:cs="Arial"/>
          <w:b/>
          <w:bCs/>
          <w:sz w:val="22"/>
          <w:szCs w:val="22"/>
        </w:rPr>
        <w:lastRenderedPageBreak/>
        <w:t xml:space="preserve">1.5 Reference list </w:t>
      </w:r>
    </w:p>
    <w:p w14:paraId="2935E31C" w14:textId="3307E016" w:rsidR="009E7E52" w:rsidRPr="0058292F" w:rsidRDefault="009E7E52" w:rsidP="0058292F">
      <w:pPr>
        <w:jc w:val="both"/>
        <w:rPr>
          <w:rFonts w:ascii="Arial" w:hAnsi="Arial" w:cs="Arial"/>
          <w:sz w:val="22"/>
          <w:szCs w:val="22"/>
        </w:rPr>
      </w:pPr>
    </w:p>
    <w:p w14:paraId="4B2E4F62" w14:textId="24B4AF6C" w:rsidR="001009E0" w:rsidRDefault="009E7E52" w:rsidP="0058292F">
      <w:pPr>
        <w:jc w:val="both"/>
        <w:rPr>
          <w:rFonts w:ascii="Arial" w:hAnsi="Arial" w:cs="Arial"/>
          <w:sz w:val="22"/>
          <w:szCs w:val="22"/>
        </w:rPr>
      </w:pPr>
      <w:r>
        <w:rPr>
          <w:rFonts w:ascii="Arial" w:hAnsi="Arial" w:cs="Arial"/>
          <w:sz w:val="22"/>
          <w:szCs w:val="22"/>
        </w:rPr>
        <w:t xml:space="preserve">British Association for Counselling and Psychotherapy (BACP) (2018) </w:t>
      </w:r>
      <w:r w:rsidRPr="009E7E52">
        <w:rPr>
          <w:rFonts w:ascii="Arial" w:hAnsi="Arial" w:cs="Arial"/>
          <w:i/>
          <w:iCs/>
          <w:sz w:val="22"/>
          <w:szCs w:val="22"/>
        </w:rPr>
        <w:t>Ethical framework for the Counselling Professions</w:t>
      </w:r>
      <w:r>
        <w:rPr>
          <w:rFonts w:ascii="Arial" w:hAnsi="Arial" w:cs="Arial"/>
          <w:sz w:val="22"/>
          <w:szCs w:val="22"/>
        </w:rPr>
        <w:t xml:space="preserve">. </w:t>
      </w:r>
    </w:p>
    <w:p w14:paraId="1C214BCB" w14:textId="4E419D39" w:rsidR="00521132" w:rsidRPr="00AC4DDD" w:rsidRDefault="00AC4DDD" w:rsidP="00AC4DDD">
      <w:pPr>
        <w:spacing w:line="360" w:lineRule="auto"/>
        <w:jc w:val="both"/>
        <w:rPr>
          <w:rFonts w:ascii="Arial" w:hAnsi="Arial" w:cs="Arial"/>
          <w:bCs/>
          <w:color w:val="000000" w:themeColor="text1"/>
          <w:sz w:val="22"/>
          <w:szCs w:val="22"/>
        </w:rPr>
      </w:pPr>
      <w:hyperlink r:id="rId8" w:history="1">
        <w:r w:rsidRPr="00F66E86">
          <w:rPr>
            <w:rStyle w:val="Hyperlink"/>
            <w:rFonts w:ascii="Arial" w:hAnsi="Arial" w:cs="Arial"/>
            <w:bCs/>
            <w:color w:val="000000" w:themeColor="text1"/>
            <w:sz w:val="22"/>
            <w:szCs w:val="22"/>
          </w:rPr>
          <w:t>https://www.bacp.co.uk/media/3103/bacp-ethical-framework-for-the-counselling-professions-2018.pdf</w:t>
        </w:r>
      </w:hyperlink>
      <w:r w:rsidRPr="00F66E86">
        <w:rPr>
          <w:rFonts w:ascii="Arial" w:hAnsi="Arial" w:cs="Arial"/>
          <w:bCs/>
          <w:color w:val="000000" w:themeColor="text1"/>
          <w:sz w:val="22"/>
          <w:szCs w:val="22"/>
        </w:rPr>
        <w:t xml:space="preserve"> </w:t>
      </w:r>
    </w:p>
    <w:p w14:paraId="0A338B66" w14:textId="7CF111B8" w:rsidR="009E7E52" w:rsidRDefault="009E7E52" w:rsidP="0058292F">
      <w:pPr>
        <w:jc w:val="both"/>
        <w:rPr>
          <w:rFonts w:ascii="Arial" w:hAnsi="Arial" w:cs="Arial"/>
          <w:sz w:val="22"/>
          <w:szCs w:val="22"/>
        </w:rPr>
      </w:pPr>
      <w:r>
        <w:rPr>
          <w:rFonts w:ascii="Arial" w:hAnsi="Arial" w:cs="Arial"/>
          <w:sz w:val="22"/>
          <w:szCs w:val="22"/>
        </w:rPr>
        <w:t xml:space="preserve">Bredley M. (2022) </w:t>
      </w:r>
      <w:r w:rsidRPr="009E7E52">
        <w:rPr>
          <w:rFonts w:ascii="Arial" w:hAnsi="Arial" w:cs="Arial"/>
          <w:i/>
          <w:iCs/>
          <w:sz w:val="22"/>
          <w:szCs w:val="22"/>
        </w:rPr>
        <w:t>Roles and Contexts in Counselling Psychology: Professionals in Practice</w:t>
      </w:r>
      <w:r>
        <w:rPr>
          <w:rFonts w:ascii="Arial" w:hAnsi="Arial" w:cs="Arial"/>
          <w:sz w:val="22"/>
          <w:szCs w:val="22"/>
        </w:rPr>
        <w:t>.</w:t>
      </w:r>
    </w:p>
    <w:p w14:paraId="277F3F41" w14:textId="550F36D8" w:rsidR="00AC4DDD" w:rsidRPr="00AC4DDD" w:rsidRDefault="00AC4DDD" w:rsidP="00AC4DDD">
      <w:pPr>
        <w:spacing w:line="360" w:lineRule="auto"/>
        <w:jc w:val="both"/>
        <w:rPr>
          <w:rFonts w:ascii="Arial" w:hAnsi="Arial" w:cs="Arial"/>
          <w:bCs/>
          <w:color w:val="000000" w:themeColor="text1"/>
          <w:sz w:val="22"/>
          <w:szCs w:val="22"/>
        </w:rPr>
      </w:pPr>
      <w:hyperlink r:id="rId9" w:history="1">
        <w:r w:rsidRPr="00B83CB6">
          <w:rPr>
            <w:rStyle w:val="Hyperlink"/>
            <w:rFonts w:ascii="Arial" w:hAnsi="Arial" w:cs="Arial"/>
            <w:sz w:val="22"/>
            <w:szCs w:val="22"/>
          </w:rPr>
          <w:t>https://api.taylorfrancis.com/content/books/mono/download?identifierName=doi&amp;identifierValue=10.4324/9781003159339&amp;type=googlepdf</w:t>
        </w:r>
      </w:hyperlink>
    </w:p>
    <w:p w14:paraId="3DEA9B48" w14:textId="44E2B712" w:rsidR="009E7E52" w:rsidRDefault="009E7E52" w:rsidP="0058292F">
      <w:pPr>
        <w:jc w:val="both"/>
        <w:rPr>
          <w:rFonts w:ascii="Arial" w:hAnsi="Arial" w:cs="Arial"/>
          <w:sz w:val="22"/>
          <w:szCs w:val="22"/>
        </w:rPr>
      </w:pPr>
      <w:r>
        <w:rPr>
          <w:rFonts w:ascii="Arial" w:hAnsi="Arial" w:cs="Arial"/>
          <w:sz w:val="22"/>
          <w:szCs w:val="22"/>
        </w:rPr>
        <w:t xml:space="preserve">Egan, G (2018) </w:t>
      </w:r>
      <w:r w:rsidRPr="009E7E52">
        <w:rPr>
          <w:rFonts w:ascii="Arial" w:hAnsi="Arial" w:cs="Arial"/>
          <w:i/>
          <w:iCs/>
          <w:sz w:val="22"/>
          <w:szCs w:val="22"/>
        </w:rPr>
        <w:t>The Skilled Helper: A Problem-Management Approach to Helping</w:t>
      </w:r>
      <w:r>
        <w:rPr>
          <w:rFonts w:ascii="Arial" w:hAnsi="Arial" w:cs="Arial"/>
          <w:sz w:val="22"/>
          <w:szCs w:val="22"/>
        </w:rPr>
        <w:t>.</w:t>
      </w:r>
    </w:p>
    <w:p w14:paraId="0034F466" w14:textId="42D0AD0B" w:rsidR="00AC4DDD" w:rsidRPr="00AC4DDD" w:rsidRDefault="00AC4DDD" w:rsidP="00AC4DDD">
      <w:pPr>
        <w:spacing w:line="360" w:lineRule="auto"/>
        <w:jc w:val="both"/>
        <w:rPr>
          <w:rFonts w:ascii="Arial" w:hAnsi="Arial" w:cs="Arial"/>
          <w:bCs/>
          <w:iCs/>
          <w:color w:val="000000" w:themeColor="text1"/>
          <w:sz w:val="22"/>
          <w:szCs w:val="22"/>
        </w:rPr>
      </w:pPr>
      <w:hyperlink r:id="rId10" w:history="1">
        <w:r w:rsidRPr="007E6D63">
          <w:rPr>
            <w:rStyle w:val="Hyperlink"/>
            <w:rFonts w:ascii="Arial" w:hAnsi="Arial" w:cs="Arial"/>
            <w:bCs/>
            <w:iCs/>
            <w:sz w:val="22"/>
            <w:szCs w:val="22"/>
          </w:rPr>
          <w:t>https://nibmehub.com/opac-service/pdf/read/The%20Skilled%20Helper%20A%20Problem-Management%20and%20Opportunity%20-%20Gerard%20Egan.pdf</w:t>
        </w:r>
      </w:hyperlink>
      <w:r>
        <w:rPr>
          <w:rFonts w:ascii="Arial" w:hAnsi="Arial" w:cs="Arial"/>
          <w:bCs/>
          <w:iCs/>
          <w:color w:val="000000" w:themeColor="text1"/>
          <w:sz w:val="22"/>
          <w:szCs w:val="22"/>
        </w:rPr>
        <w:t xml:space="preserve"> </w:t>
      </w:r>
    </w:p>
    <w:p w14:paraId="3EFC2208" w14:textId="5153FFC0" w:rsidR="009E7E52" w:rsidRDefault="009E7E52" w:rsidP="0058292F">
      <w:pPr>
        <w:jc w:val="both"/>
        <w:rPr>
          <w:rFonts w:ascii="Arial" w:hAnsi="Arial" w:cs="Arial"/>
          <w:sz w:val="22"/>
          <w:szCs w:val="22"/>
        </w:rPr>
      </w:pPr>
      <w:r>
        <w:rPr>
          <w:rFonts w:ascii="Arial" w:hAnsi="Arial" w:cs="Arial"/>
          <w:sz w:val="22"/>
          <w:szCs w:val="22"/>
        </w:rPr>
        <w:t xml:space="preserve">Micallef Marmara, S. and Kemer, G. (2024) An investigation of healthcare </w:t>
      </w:r>
      <w:r w:rsidR="007F097F">
        <w:rPr>
          <w:rFonts w:ascii="Arial" w:hAnsi="Arial" w:cs="Arial"/>
          <w:sz w:val="22"/>
          <w:szCs w:val="22"/>
        </w:rPr>
        <w:t>professionals'</w:t>
      </w:r>
      <w:r>
        <w:rPr>
          <w:rFonts w:ascii="Arial" w:hAnsi="Arial" w:cs="Arial"/>
          <w:sz w:val="22"/>
          <w:szCs w:val="22"/>
        </w:rPr>
        <w:t xml:space="preserve"> persp</w:t>
      </w:r>
      <w:r w:rsidR="007F097F">
        <w:rPr>
          <w:rFonts w:ascii="Arial" w:hAnsi="Arial" w:cs="Arial"/>
          <w:sz w:val="22"/>
          <w:szCs w:val="22"/>
        </w:rPr>
        <w:t xml:space="preserve">ective on the tasks of mental health counsellors in hospital settings </w:t>
      </w:r>
    </w:p>
    <w:p w14:paraId="2E99BE64" w14:textId="456F810A" w:rsidR="00AC4DDD" w:rsidRPr="00AC4DDD" w:rsidRDefault="00AC4DDD" w:rsidP="00AC4DDD">
      <w:pPr>
        <w:spacing w:line="360" w:lineRule="auto"/>
      </w:pPr>
      <w:hyperlink r:id="rId11" w:history="1">
        <w:r w:rsidRPr="00B83CB6">
          <w:rPr>
            <w:rStyle w:val="Hyperlink"/>
            <w:rFonts w:ascii="Arial" w:hAnsi="Arial" w:cs="Arial"/>
            <w:b/>
            <w:bCs/>
            <w:sz w:val="22"/>
            <w:szCs w:val="22"/>
          </w:rPr>
          <w:t>https://doi.org/10.1002/jcad.12499</w:t>
        </w:r>
      </w:hyperlink>
    </w:p>
    <w:p w14:paraId="130AF475" w14:textId="3B42CB13" w:rsidR="007F097F" w:rsidRDefault="007F097F" w:rsidP="0058292F">
      <w:pPr>
        <w:jc w:val="both"/>
        <w:rPr>
          <w:rFonts w:ascii="Arial" w:hAnsi="Arial" w:cs="Arial"/>
          <w:sz w:val="22"/>
          <w:szCs w:val="22"/>
        </w:rPr>
      </w:pPr>
      <w:r>
        <w:rPr>
          <w:rFonts w:ascii="Arial" w:hAnsi="Arial" w:cs="Arial"/>
          <w:sz w:val="22"/>
          <w:szCs w:val="22"/>
        </w:rPr>
        <w:t>Miller, W.R. and Rollnick, S. (2013) Motivational Interviewing: Helping people Change</w:t>
      </w:r>
    </w:p>
    <w:p w14:paraId="239FD0CC" w14:textId="4D6A45BB" w:rsidR="00AC4DDD" w:rsidRDefault="008E15E3" w:rsidP="0058292F">
      <w:pPr>
        <w:jc w:val="both"/>
        <w:rPr>
          <w:rFonts w:ascii="Arial" w:hAnsi="Arial" w:cs="Arial"/>
          <w:sz w:val="22"/>
          <w:szCs w:val="22"/>
        </w:rPr>
      </w:pPr>
      <w:hyperlink r:id="rId12" w:history="1">
        <w:r w:rsidRPr="00534280">
          <w:rPr>
            <w:rStyle w:val="Hyperlink"/>
            <w:rFonts w:ascii="Arial" w:hAnsi="Arial" w:cs="Arial"/>
            <w:sz w:val="22"/>
            <w:szCs w:val="22"/>
          </w:rPr>
          <w:t>https://www.ncbi.nlm.nih.gov/books/NBK571068/</w:t>
        </w:r>
      </w:hyperlink>
      <w:r>
        <w:rPr>
          <w:rFonts w:ascii="Arial" w:hAnsi="Arial" w:cs="Arial"/>
          <w:sz w:val="22"/>
          <w:szCs w:val="22"/>
        </w:rPr>
        <w:t xml:space="preserve"> </w:t>
      </w:r>
    </w:p>
    <w:p w14:paraId="0F6E6526" w14:textId="0DDBE16F" w:rsidR="007F097F" w:rsidRDefault="007F097F" w:rsidP="0058292F">
      <w:pPr>
        <w:jc w:val="both"/>
        <w:rPr>
          <w:rFonts w:ascii="Arial" w:hAnsi="Arial" w:cs="Arial"/>
          <w:sz w:val="22"/>
          <w:szCs w:val="22"/>
        </w:rPr>
      </w:pPr>
      <w:r>
        <w:rPr>
          <w:rFonts w:ascii="Arial" w:hAnsi="Arial" w:cs="Arial"/>
          <w:sz w:val="22"/>
          <w:szCs w:val="22"/>
        </w:rPr>
        <w:t>National Institu</w:t>
      </w:r>
      <w:r w:rsidR="008D753E">
        <w:rPr>
          <w:rFonts w:ascii="Arial" w:hAnsi="Arial" w:cs="Arial"/>
          <w:sz w:val="22"/>
          <w:szCs w:val="22"/>
        </w:rPr>
        <w:t>t</w:t>
      </w:r>
      <w:r>
        <w:rPr>
          <w:rFonts w:ascii="Arial" w:hAnsi="Arial" w:cs="Arial"/>
          <w:sz w:val="22"/>
          <w:szCs w:val="22"/>
        </w:rPr>
        <w:t>e for Health and Care Excellence (NICE) (2011) Common Mental Health Problems: Identification and Pathways to Care</w:t>
      </w:r>
    </w:p>
    <w:p w14:paraId="5C36B68E" w14:textId="2F7F8DC7" w:rsidR="00AC4DDD" w:rsidRDefault="00AC4DDD" w:rsidP="00AC4DDD">
      <w:pPr>
        <w:spacing w:line="360" w:lineRule="auto"/>
        <w:rPr>
          <w:rFonts w:ascii="Arial" w:hAnsi="Arial" w:cs="Arial"/>
          <w:sz w:val="22"/>
          <w:szCs w:val="22"/>
        </w:rPr>
      </w:pPr>
      <w:hyperlink r:id="rId13" w:history="1">
        <w:r w:rsidRPr="000D3E03">
          <w:rPr>
            <w:rStyle w:val="Hyperlink"/>
            <w:rFonts w:ascii="Arial" w:hAnsi="Arial" w:cs="Arial"/>
            <w:sz w:val="22"/>
            <w:szCs w:val="22"/>
          </w:rPr>
          <w:t>https://www.nice.org.uk/guidance/cg123</w:t>
        </w:r>
      </w:hyperlink>
    </w:p>
    <w:p w14:paraId="6696841B" w14:textId="4E0ABB3E" w:rsidR="008D753E" w:rsidRDefault="008D753E" w:rsidP="0058292F">
      <w:pPr>
        <w:jc w:val="both"/>
        <w:rPr>
          <w:rFonts w:ascii="Arial" w:hAnsi="Arial" w:cs="Arial"/>
          <w:sz w:val="22"/>
          <w:szCs w:val="22"/>
        </w:rPr>
      </w:pPr>
      <w:r>
        <w:rPr>
          <w:rFonts w:ascii="Arial" w:hAnsi="Arial" w:cs="Arial"/>
          <w:sz w:val="22"/>
          <w:szCs w:val="22"/>
        </w:rPr>
        <w:t>NHS Careers (2022) Counsellor.</w:t>
      </w:r>
    </w:p>
    <w:p w14:paraId="4B10ACE7" w14:textId="1C2989E6" w:rsidR="00AC4DDD" w:rsidRDefault="00AC4DDD" w:rsidP="00AC4DDD">
      <w:pPr>
        <w:spacing w:line="360" w:lineRule="auto"/>
        <w:rPr>
          <w:rFonts w:ascii="Arial" w:hAnsi="Arial" w:cs="Arial"/>
          <w:sz w:val="22"/>
          <w:szCs w:val="22"/>
        </w:rPr>
      </w:pPr>
      <w:hyperlink r:id="rId14" w:history="1">
        <w:r w:rsidRPr="00B83CB6">
          <w:rPr>
            <w:rStyle w:val="Hyperlink"/>
            <w:rFonts w:ascii="Arial" w:hAnsi="Arial" w:cs="Arial"/>
            <w:sz w:val="22"/>
            <w:szCs w:val="22"/>
          </w:rPr>
          <w:t>https://www.healthcareers.nhs.uk/explore-roles/psychological-therapies/roles-psychological-therapies/counsellor</w:t>
        </w:r>
      </w:hyperlink>
      <w:r>
        <w:rPr>
          <w:rFonts w:ascii="Arial" w:hAnsi="Arial" w:cs="Arial"/>
          <w:sz w:val="22"/>
          <w:szCs w:val="22"/>
        </w:rPr>
        <w:t xml:space="preserve"> </w:t>
      </w:r>
    </w:p>
    <w:p w14:paraId="71CBD609" w14:textId="4A23FCF8" w:rsidR="008D753E" w:rsidRDefault="008D753E" w:rsidP="0058292F">
      <w:pPr>
        <w:jc w:val="both"/>
        <w:rPr>
          <w:rFonts w:ascii="Arial" w:hAnsi="Arial" w:cs="Arial"/>
          <w:sz w:val="22"/>
          <w:szCs w:val="22"/>
        </w:rPr>
      </w:pPr>
      <w:r>
        <w:rPr>
          <w:rFonts w:ascii="Arial" w:hAnsi="Arial" w:cs="Arial"/>
          <w:sz w:val="22"/>
          <w:szCs w:val="22"/>
        </w:rPr>
        <w:t>NHS England (2021) The NHS Long Term Plan.</w:t>
      </w:r>
    </w:p>
    <w:p w14:paraId="7A4E4953" w14:textId="43147997" w:rsidR="00AC4DDD" w:rsidRDefault="00A03053" w:rsidP="0058292F">
      <w:pPr>
        <w:jc w:val="both"/>
        <w:rPr>
          <w:rFonts w:ascii="Arial" w:hAnsi="Arial" w:cs="Arial"/>
          <w:sz w:val="22"/>
          <w:szCs w:val="22"/>
        </w:rPr>
      </w:pPr>
      <w:hyperlink r:id="rId15" w:history="1">
        <w:r w:rsidRPr="00534280">
          <w:rPr>
            <w:rStyle w:val="Hyperlink"/>
            <w:rFonts w:ascii="Arial" w:hAnsi="Arial" w:cs="Arial"/>
            <w:sz w:val="22"/>
            <w:szCs w:val="22"/>
          </w:rPr>
          <w:t>https://www.longtermplan.nhs.uk</w:t>
        </w:r>
      </w:hyperlink>
      <w:r>
        <w:rPr>
          <w:rFonts w:ascii="Arial" w:hAnsi="Arial" w:cs="Arial"/>
          <w:sz w:val="22"/>
          <w:szCs w:val="22"/>
        </w:rPr>
        <w:t xml:space="preserve">  </w:t>
      </w:r>
    </w:p>
    <w:p w14:paraId="7F5CB556" w14:textId="77777777" w:rsidR="008D753E" w:rsidRDefault="008D753E" w:rsidP="0058292F">
      <w:pPr>
        <w:jc w:val="both"/>
        <w:rPr>
          <w:rFonts w:ascii="Arial" w:hAnsi="Arial" w:cs="Arial"/>
          <w:sz w:val="22"/>
          <w:szCs w:val="22"/>
        </w:rPr>
      </w:pPr>
      <w:r>
        <w:rPr>
          <w:rFonts w:ascii="Arial" w:hAnsi="Arial" w:cs="Arial"/>
          <w:sz w:val="22"/>
          <w:szCs w:val="22"/>
        </w:rPr>
        <w:t>Rogers, C.R. (1957) The necessary and sufficient conditions of therapeutic personality changes, Journal of Consulting Psychology.</w:t>
      </w:r>
    </w:p>
    <w:p w14:paraId="2F42B293" w14:textId="3AEB11C4" w:rsidR="00F406A9" w:rsidRDefault="00F406A9" w:rsidP="00F406A9">
      <w:pPr>
        <w:spacing w:line="360" w:lineRule="auto"/>
        <w:rPr>
          <w:rFonts w:ascii="Arial" w:hAnsi="Arial" w:cs="Arial"/>
          <w:sz w:val="22"/>
          <w:szCs w:val="22"/>
        </w:rPr>
      </w:pPr>
      <w:hyperlink r:id="rId16" w:tgtFrame="_blank" w:history="1">
        <w:r w:rsidRPr="00F406A9">
          <w:rPr>
            <w:rStyle w:val="Hyperlink"/>
            <w:rFonts w:ascii="Arial" w:hAnsi="Arial" w:cs="Arial"/>
            <w:sz w:val="22"/>
            <w:szCs w:val="22"/>
          </w:rPr>
          <w:t>https://doi.org/10.1037/h0045357</w:t>
        </w:r>
      </w:hyperlink>
    </w:p>
    <w:p w14:paraId="78EB197C" w14:textId="77777777" w:rsidR="008D753E" w:rsidRDefault="008D753E" w:rsidP="0058292F">
      <w:pPr>
        <w:jc w:val="both"/>
        <w:rPr>
          <w:rFonts w:ascii="Arial" w:hAnsi="Arial" w:cs="Arial"/>
          <w:sz w:val="22"/>
          <w:szCs w:val="22"/>
        </w:rPr>
      </w:pPr>
      <w:r>
        <w:rPr>
          <w:rFonts w:ascii="Arial" w:hAnsi="Arial" w:cs="Arial"/>
          <w:sz w:val="22"/>
          <w:szCs w:val="22"/>
        </w:rPr>
        <w:t>Schon, D.A. (1983) The Reflective Practitioner: How Professionals Think in Action.</w:t>
      </w:r>
    </w:p>
    <w:p w14:paraId="34FBE6A5" w14:textId="1A1A96C3" w:rsidR="00F406A9" w:rsidRPr="00F406A9" w:rsidRDefault="00F406A9" w:rsidP="00F406A9">
      <w:pPr>
        <w:jc w:val="both"/>
        <w:rPr>
          <w:rFonts w:ascii="Arial" w:hAnsi="Arial" w:cs="Arial"/>
          <w:sz w:val="22"/>
          <w:szCs w:val="22"/>
        </w:rPr>
      </w:pPr>
      <w:hyperlink r:id="rId17" w:history="1">
        <w:r w:rsidRPr="00534280">
          <w:rPr>
            <w:rStyle w:val="Hyperlink"/>
            <w:rFonts w:ascii="Arial" w:hAnsi="Arial" w:cs="Arial"/>
            <w:sz w:val="22"/>
            <w:szCs w:val="22"/>
          </w:rPr>
          <w:t>https://doi.org/10.4324/9781315237473</w:t>
        </w:r>
      </w:hyperlink>
    </w:p>
    <w:p w14:paraId="37D3A9E1" w14:textId="77777777" w:rsidR="00F406A9" w:rsidRDefault="00F406A9" w:rsidP="0058292F">
      <w:pPr>
        <w:jc w:val="both"/>
        <w:rPr>
          <w:rFonts w:ascii="Arial" w:hAnsi="Arial" w:cs="Arial"/>
          <w:sz w:val="22"/>
          <w:szCs w:val="22"/>
        </w:rPr>
      </w:pPr>
    </w:p>
    <w:p w14:paraId="34B5D9FA" w14:textId="70208CB7" w:rsidR="008D753E" w:rsidRDefault="008D753E" w:rsidP="0058292F">
      <w:pPr>
        <w:jc w:val="both"/>
        <w:rPr>
          <w:rFonts w:ascii="Arial" w:hAnsi="Arial" w:cs="Arial"/>
          <w:sz w:val="22"/>
          <w:szCs w:val="22"/>
        </w:rPr>
      </w:pPr>
      <w:r>
        <w:rPr>
          <w:rFonts w:ascii="Arial" w:hAnsi="Arial" w:cs="Arial"/>
          <w:sz w:val="22"/>
          <w:szCs w:val="22"/>
        </w:rPr>
        <w:lastRenderedPageBreak/>
        <w:t xml:space="preserve">World Health Organization (WHO) (2022) World Mental Health Report: Transforming Mental Health for all. </w:t>
      </w:r>
    </w:p>
    <w:p w14:paraId="6241525C" w14:textId="77777777" w:rsidR="00F406A9" w:rsidRPr="00591B5E" w:rsidRDefault="00F406A9" w:rsidP="00F406A9">
      <w:pPr>
        <w:spacing w:line="360" w:lineRule="auto"/>
        <w:rPr>
          <w:rFonts w:ascii="Arial" w:hAnsi="Arial" w:cs="Arial"/>
          <w:sz w:val="22"/>
          <w:szCs w:val="22"/>
        </w:rPr>
      </w:pPr>
      <w:hyperlink r:id="rId18" w:history="1">
        <w:r w:rsidRPr="00B83CB6">
          <w:rPr>
            <w:rStyle w:val="Hyperlink"/>
            <w:rFonts w:ascii="Arial" w:hAnsi="Arial" w:cs="Arial"/>
            <w:sz w:val="22"/>
            <w:szCs w:val="22"/>
          </w:rPr>
          <w:t>https://www.who.int/publications/i/item/9789240049338</w:t>
        </w:r>
      </w:hyperlink>
      <w:r w:rsidRPr="00591B5E">
        <w:rPr>
          <w:rFonts w:ascii="Arial" w:hAnsi="Arial" w:cs="Arial"/>
          <w:sz w:val="22"/>
          <w:szCs w:val="22"/>
        </w:rPr>
        <w:t xml:space="preserve"> </w:t>
      </w:r>
    </w:p>
    <w:p w14:paraId="076461D5" w14:textId="77777777" w:rsidR="00F406A9" w:rsidRDefault="00F406A9" w:rsidP="0058292F">
      <w:pPr>
        <w:jc w:val="both"/>
        <w:rPr>
          <w:rFonts w:ascii="Arial" w:hAnsi="Arial" w:cs="Arial"/>
          <w:sz w:val="22"/>
          <w:szCs w:val="22"/>
        </w:rPr>
      </w:pPr>
    </w:p>
    <w:p w14:paraId="349DE64B" w14:textId="77777777" w:rsidR="008D753E" w:rsidRPr="0058292F" w:rsidRDefault="008D753E" w:rsidP="0058292F">
      <w:pPr>
        <w:jc w:val="both"/>
        <w:rPr>
          <w:rFonts w:ascii="Arial" w:hAnsi="Arial" w:cs="Arial"/>
          <w:sz w:val="22"/>
          <w:szCs w:val="22"/>
        </w:rPr>
      </w:pPr>
    </w:p>
    <w:p w14:paraId="3A7DF079" w14:textId="03ED8C5C" w:rsidR="00D148F0" w:rsidRPr="0058292F" w:rsidRDefault="00283A39" w:rsidP="0058292F">
      <w:pPr>
        <w:jc w:val="both"/>
        <w:rPr>
          <w:rFonts w:ascii="Arial" w:hAnsi="Arial" w:cs="Arial"/>
          <w:sz w:val="22"/>
          <w:szCs w:val="22"/>
        </w:rPr>
      </w:pPr>
      <w:r w:rsidRPr="0058292F">
        <w:rPr>
          <w:rFonts w:ascii="Arial" w:hAnsi="Arial" w:cs="Arial"/>
          <w:sz w:val="22"/>
          <w:szCs w:val="22"/>
        </w:rPr>
        <w:t xml:space="preserve"> </w:t>
      </w:r>
    </w:p>
    <w:p w14:paraId="05C0DE6B" w14:textId="77777777" w:rsidR="00966182" w:rsidRPr="0058292F" w:rsidRDefault="00966182" w:rsidP="0058292F">
      <w:pPr>
        <w:jc w:val="both"/>
        <w:rPr>
          <w:rFonts w:ascii="Arial" w:hAnsi="Arial" w:cs="Arial"/>
          <w:sz w:val="22"/>
          <w:szCs w:val="22"/>
        </w:rPr>
      </w:pPr>
    </w:p>
    <w:p w14:paraId="65FF6C0A" w14:textId="77777777" w:rsidR="00966182" w:rsidRPr="0058292F" w:rsidRDefault="00966182" w:rsidP="0058292F">
      <w:pPr>
        <w:jc w:val="both"/>
        <w:rPr>
          <w:rFonts w:ascii="Arial" w:hAnsi="Arial" w:cs="Arial"/>
          <w:sz w:val="22"/>
          <w:szCs w:val="22"/>
        </w:rPr>
      </w:pPr>
    </w:p>
    <w:p w14:paraId="3E86AD21" w14:textId="77777777" w:rsidR="006E48B9" w:rsidRPr="0058292F" w:rsidRDefault="006E48B9" w:rsidP="0058292F">
      <w:pPr>
        <w:jc w:val="both"/>
        <w:rPr>
          <w:rFonts w:ascii="Arial" w:hAnsi="Arial" w:cs="Arial"/>
          <w:sz w:val="22"/>
          <w:szCs w:val="22"/>
        </w:rPr>
      </w:pPr>
    </w:p>
    <w:p w14:paraId="009A0723" w14:textId="77777777" w:rsidR="00FA2C53" w:rsidRPr="0058292F" w:rsidRDefault="00FA2C53" w:rsidP="0058292F">
      <w:pPr>
        <w:pStyle w:val="ListParagraph"/>
        <w:ind w:left="372"/>
        <w:jc w:val="both"/>
        <w:rPr>
          <w:rFonts w:ascii="Arial" w:hAnsi="Arial" w:cs="Arial"/>
          <w:sz w:val="22"/>
          <w:szCs w:val="22"/>
        </w:rPr>
      </w:pPr>
    </w:p>
    <w:p w14:paraId="0606B6CD" w14:textId="77777777" w:rsidR="00FA2C53" w:rsidRPr="0058292F" w:rsidRDefault="00FA2C53" w:rsidP="0058292F">
      <w:pPr>
        <w:pStyle w:val="ListParagraph"/>
        <w:ind w:left="372"/>
        <w:jc w:val="both"/>
        <w:rPr>
          <w:rFonts w:ascii="Arial" w:hAnsi="Arial" w:cs="Arial"/>
          <w:sz w:val="22"/>
          <w:szCs w:val="22"/>
        </w:rPr>
      </w:pPr>
    </w:p>
    <w:p w14:paraId="78D19481" w14:textId="30108D3A" w:rsidR="00975B3D" w:rsidRPr="0058292F" w:rsidRDefault="00FA2C53" w:rsidP="0058292F">
      <w:pPr>
        <w:pStyle w:val="ListParagraph"/>
        <w:ind w:left="372"/>
        <w:jc w:val="both"/>
        <w:rPr>
          <w:rFonts w:ascii="Arial" w:hAnsi="Arial" w:cs="Arial"/>
          <w:sz w:val="22"/>
          <w:szCs w:val="22"/>
        </w:rPr>
      </w:pPr>
      <w:r w:rsidRPr="0058292F">
        <w:rPr>
          <w:rFonts w:ascii="Arial" w:hAnsi="Arial" w:cs="Arial"/>
          <w:sz w:val="22"/>
          <w:szCs w:val="22"/>
        </w:rPr>
        <w:t xml:space="preserve">  </w:t>
      </w:r>
    </w:p>
    <w:p w14:paraId="2C5BB65C" w14:textId="07C9122C" w:rsidR="00975B3D" w:rsidRPr="0058292F" w:rsidRDefault="00975B3D" w:rsidP="0058292F">
      <w:pPr>
        <w:jc w:val="both"/>
        <w:rPr>
          <w:rFonts w:ascii="Arial" w:hAnsi="Arial" w:cs="Arial"/>
          <w:sz w:val="22"/>
          <w:szCs w:val="22"/>
        </w:rPr>
      </w:pPr>
    </w:p>
    <w:sectPr w:rsidR="00975B3D" w:rsidRPr="0058292F">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1AC769C" w14:textId="77777777" w:rsidR="00DD1B5A" w:rsidRDefault="00DD1B5A" w:rsidP="001F6965">
      <w:pPr>
        <w:spacing w:after="0" w:line="240" w:lineRule="auto"/>
      </w:pPr>
      <w:r>
        <w:separator/>
      </w:r>
    </w:p>
  </w:endnote>
  <w:endnote w:type="continuationSeparator" w:id="0">
    <w:p w14:paraId="31363BC3" w14:textId="77777777" w:rsidR="00DD1B5A" w:rsidRDefault="00DD1B5A" w:rsidP="001F696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Iskoola Pota">
    <w:charset w:val="00"/>
    <w:family w:val="swiss"/>
    <w:pitch w:val="variable"/>
    <w:sig w:usb0="00000003" w:usb1="00000000" w:usb2="00000200" w:usb3="00000000" w:csb0="00000001"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28524039"/>
      <w:docPartObj>
        <w:docPartGallery w:val="Page Numbers (Bottom of Page)"/>
        <w:docPartUnique/>
      </w:docPartObj>
    </w:sdtPr>
    <w:sdtContent>
      <w:p w14:paraId="67BBE893" w14:textId="240F6C3B" w:rsidR="001F6965" w:rsidRDefault="001F6965">
        <w:pPr>
          <w:pStyle w:val="Footer"/>
          <w:jc w:val="center"/>
        </w:pPr>
        <w:r>
          <w:fldChar w:fldCharType="begin"/>
        </w:r>
        <w:r>
          <w:instrText>PAGE   \* MERGEFORMAT</w:instrText>
        </w:r>
        <w:r>
          <w:fldChar w:fldCharType="separate"/>
        </w:r>
        <w:r>
          <w:t>2</w:t>
        </w:r>
        <w:r>
          <w:fldChar w:fldCharType="end"/>
        </w:r>
      </w:p>
    </w:sdtContent>
  </w:sdt>
  <w:p w14:paraId="3FC9553B" w14:textId="77777777" w:rsidR="001F6965" w:rsidRDefault="001F696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FDB2178" w14:textId="77777777" w:rsidR="00DD1B5A" w:rsidRDefault="00DD1B5A" w:rsidP="001F6965">
      <w:pPr>
        <w:spacing w:after="0" w:line="240" w:lineRule="auto"/>
      </w:pPr>
      <w:r>
        <w:separator/>
      </w:r>
    </w:p>
  </w:footnote>
  <w:footnote w:type="continuationSeparator" w:id="0">
    <w:p w14:paraId="6011383F" w14:textId="77777777" w:rsidR="00DD1B5A" w:rsidRDefault="00DD1B5A" w:rsidP="001F696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9B380A"/>
    <w:multiLevelType w:val="multilevel"/>
    <w:tmpl w:val="2EF00760"/>
    <w:lvl w:ilvl="0">
      <w:start w:val="1"/>
      <w:numFmt w:val="decimal"/>
      <w:lvlText w:val="%1"/>
      <w:lvlJc w:val="left"/>
      <w:pPr>
        <w:ind w:left="372" w:hanging="372"/>
      </w:pPr>
      <w:rPr>
        <w:rFonts w:hint="default"/>
      </w:rPr>
    </w:lvl>
    <w:lvl w:ilvl="1">
      <w:start w:val="1"/>
      <w:numFmt w:val="decimal"/>
      <w:lvlText w:val="%1.%2"/>
      <w:lvlJc w:val="left"/>
      <w:pPr>
        <w:ind w:left="372" w:hanging="372"/>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231A5269"/>
    <w:multiLevelType w:val="multilevel"/>
    <w:tmpl w:val="741CD04A"/>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16cid:durableId="850802437">
    <w:abstractNumId w:val="0"/>
  </w:num>
  <w:num w:numId="2" w16cid:durableId="33280342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13F8"/>
    <w:rsid w:val="000010CA"/>
    <w:rsid w:val="001009E0"/>
    <w:rsid w:val="00146D2F"/>
    <w:rsid w:val="001F6965"/>
    <w:rsid w:val="00236CDB"/>
    <w:rsid w:val="00277B3D"/>
    <w:rsid w:val="00283A39"/>
    <w:rsid w:val="00286FA1"/>
    <w:rsid w:val="00521132"/>
    <w:rsid w:val="0058292F"/>
    <w:rsid w:val="005D48B8"/>
    <w:rsid w:val="0067045E"/>
    <w:rsid w:val="00682B6A"/>
    <w:rsid w:val="00693672"/>
    <w:rsid w:val="006C1D46"/>
    <w:rsid w:val="006D76A4"/>
    <w:rsid w:val="006E48B9"/>
    <w:rsid w:val="00745A5E"/>
    <w:rsid w:val="007B7C9D"/>
    <w:rsid w:val="007F097F"/>
    <w:rsid w:val="00893A92"/>
    <w:rsid w:val="008B6B69"/>
    <w:rsid w:val="008D2753"/>
    <w:rsid w:val="008D753E"/>
    <w:rsid w:val="008E15E3"/>
    <w:rsid w:val="009334A8"/>
    <w:rsid w:val="00966182"/>
    <w:rsid w:val="00975B3D"/>
    <w:rsid w:val="009D0B96"/>
    <w:rsid w:val="009E7E52"/>
    <w:rsid w:val="009F3787"/>
    <w:rsid w:val="00A03053"/>
    <w:rsid w:val="00A32163"/>
    <w:rsid w:val="00AC4DDD"/>
    <w:rsid w:val="00AD4EE0"/>
    <w:rsid w:val="00BB6E69"/>
    <w:rsid w:val="00BD2199"/>
    <w:rsid w:val="00C225A7"/>
    <w:rsid w:val="00C55312"/>
    <w:rsid w:val="00C91734"/>
    <w:rsid w:val="00CA3661"/>
    <w:rsid w:val="00CB0974"/>
    <w:rsid w:val="00D148F0"/>
    <w:rsid w:val="00D4475C"/>
    <w:rsid w:val="00DC34F0"/>
    <w:rsid w:val="00DC4559"/>
    <w:rsid w:val="00DD1B5A"/>
    <w:rsid w:val="00DD79C9"/>
    <w:rsid w:val="00DF13F8"/>
    <w:rsid w:val="00E6422B"/>
    <w:rsid w:val="00F24717"/>
    <w:rsid w:val="00F406A9"/>
    <w:rsid w:val="00F55C5F"/>
    <w:rsid w:val="00FA2C53"/>
    <w:rsid w:val="00FB4233"/>
  </w:rsids>
  <m:mathPr>
    <m:mathFont m:val="Cambria Math"/>
    <m:brkBin m:val="before"/>
    <m:brkBinSub m:val="--"/>
    <m:smallFrac m:val="0"/>
    <m:dispDef/>
    <m:lMargin m:val="0"/>
    <m:rMargin m:val="0"/>
    <m:defJc m:val="centerGroup"/>
    <m:wrapIndent m:val="1440"/>
    <m:intLim m:val="subSup"/>
    <m:naryLim m:val="undOvr"/>
  </m:mathPr>
  <w:themeFontLang w:val="en-GB" w:bidi="si-LK"/>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DB0C03"/>
  <w15:chartTrackingRefBased/>
  <w15:docId w15:val="{B50CCFC1-8419-429A-8C99-63B52933E8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si-LK"/>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F13F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F13F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F13F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F13F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F13F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F13F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F13F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F13F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F13F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F13F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F13F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F13F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F13F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F13F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F13F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F13F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F13F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F13F8"/>
    <w:rPr>
      <w:rFonts w:eastAsiaTheme="majorEastAsia" w:cstheme="majorBidi"/>
      <w:color w:val="272727" w:themeColor="text1" w:themeTint="D8"/>
    </w:rPr>
  </w:style>
  <w:style w:type="paragraph" w:styleId="Title">
    <w:name w:val="Title"/>
    <w:basedOn w:val="Normal"/>
    <w:next w:val="Normal"/>
    <w:link w:val="TitleChar"/>
    <w:uiPriority w:val="10"/>
    <w:qFormat/>
    <w:rsid w:val="00DF13F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F13F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F13F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F13F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F13F8"/>
    <w:pPr>
      <w:spacing w:before="160"/>
      <w:jc w:val="center"/>
    </w:pPr>
    <w:rPr>
      <w:i/>
      <w:iCs/>
      <w:color w:val="404040" w:themeColor="text1" w:themeTint="BF"/>
    </w:rPr>
  </w:style>
  <w:style w:type="character" w:customStyle="1" w:styleId="QuoteChar">
    <w:name w:val="Quote Char"/>
    <w:basedOn w:val="DefaultParagraphFont"/>
    <w:link w:val="Quote"/>
    <w:uiPriority w:val="29"/>
    <w:rsid w:val="00DF13F8"/>
    <w:rPr>
      <w:i/>
      <w:iCs/>
      <w:color w:val="404040" w:themeColor="text1" w:themeTint="BF"/>
    </w:rPr>
  </w:style>
  <w:style w:type="paragraph" w:styleId="ListParagraph">
    <w:name w:val="List Paragraph"/>
    <w:basedOn w:val="Normal"/>
    <w:uiPriority w:val="34"/>
    <w:qFormat/>
    <w:rsid w:val="00DF13F8"/>
    <w:pPr>
      <w:ind w:left="720"/>
      <w:contextualSpacing/>
    </w:pPr>
  </w:style>
  <w:style w:type="character" w:styleId="IntenseEmphasis">
    <w:name w:val="Intense Emphasis"/>
    <w:basedOn w:val="DefaultParagraphFont"/>
    <w:uiPriority w:val="21"/>
    <w:qFormat/>
    <w:rsid w:val="00DF13F8"/>
    <w:rPr>
      <w:i/>
      <w:iCs/>
      <w:color w:val="0F4761" w:themeColor="accent1" w:themeShade="BF"/>
    </w:rPr>
  </w:style>
  <w:style w:type="paragraph" w:styleId="IntenseQuote">
    <w:name w:val="Intense Quote"/>
    <w:basedOn w:val="Normal"/>
    <w:next w:val="Normal"/>
    <w:link w:val="IntenseQuoteChar"/>
    <w:uiPriority w:val="30"/>
    <w:qFormat/>
    <w:rsid w:val="00DF13F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F13F8"/>
    <w:rPr>
      <w:i/>
      <w:iCs/>
      <w:color w:val="0F4761" w:themeColor="accent1" w:themeShade="BF"/>
    </w:rPr>
  </w:style>
  <w:style w:type="character" w:styleId="IntenseReference">
    <w:name w:val="Intense Reference"/>
    <w:basedOn w:val="DefaultParagraphFont"/>
    <w:uiPriority w:val="32"/>
    <w:qFormat/>
    <w:rsid w:val="00DF13F8"/>
    <w:rPr>
      <w:b/>
      <w:bCs/>
      <w:smallCaps/>
      <w:color w:val="0F4761" w:themeColor="accent1" w:themeShade="BF"/>
      <w:spacing w:val="5"/>
    </w:rPr>
  </w:style>
  <w:style w:type="paragraph" w:styleId="Header">
    <w:name w:val="header"/>
    <w:basedOn w:val="Normal"/>
    <w:link w:val="HeaderChar"/>
    <w:uiPriority w:val="99"/>
    <w:unhideWhenUsed/>
    <w:rsid w:val="001F6965"/>
    <w:pPr>
      <w:tabs>
        <w:tab w:val="center" w:pos="4513"/>
        <w:tab w:val="right" w:pos="9026"/>
      </w:tabs>
      <w:spacing w:after="0" w:line="240" w:lineRule="auto"/>
    </w:pPr>
  </w:style>
  <w:style w:type="character" w:customStyle="1" w:styleId="HeaderChar">
    <w:name w:val="Header Char"/>
    <w:basedOn w:val="DefaultParagraphFont"/>
    <w:link w:val="Header"/>
    <w:uiPriority w:val="99"/>
    <w:rsid w:val="001F6965"/>
  </w:style>
  <w:style w:type="paragraph" w:styleId="Footer">
    <w:name w:val="footer"/>
    <w:basedOn w:val="Normal"/>
    <w:link w:val="FooterChar"/>
    <w:uiPriority w:val="99"/>
    <w:unhideWhenUsed/>
    <w:rsid w:val="001F6965"/>
    <w:pPr>
      <w:tabs>
        <w:tab w:val="center" w:pos="4513"/>
        <w:tab w:val="right" w:pos="9026"/>
      </w:tabs>
      <w:spacing w:after="0" w:line="240" w:lineRule="auto"/>
    </w:pPr>
  </w:style>
  <w:style w:type="character" w:customStyle="1" w:styleId="FooterChar">
    <w:name w:val="Footer Char"/>
    <w:basedOn w:val="DefaultParagraphFont"/>
    <w:link w:val="Footer"/>
    <w:uiPriority w:val="99"/>
    <w:rsid w:val="001F6965"/>
  </w:style>
  <w:style w:type="character" w:styleId="Hyperlink">
    <w:name w:val="Hyperlink"/>
    <w:basedOn w:val="DefaultParagraphFont"/>
    <w:uiPriority w:val="99"/>
    <w:unhideWhenUsed/>
    <w:rsid w:val="00AC4DDD"/>
    <w:rPr>
      <w:color w:val="467886" w:themeColor="hyperlink"/>
      <w:u w:val="single"/>
    </w:rPr>
  </w:style>
  <w:style w:type="character" w:styleId="FollowedHyperlink">
    <w:name w:val="FollowedHyperlink"/>
    <w:basedOn w:val="DefaultParagraphFont"/>
    <w:uiPriority w:val="99"/>
    <w:semiHidden/>
    <w:unhideWhenUsed/>
    <w:rsid w:val="00AC4DDD"/>
    <w:rPr>
      <w:color w:val="96607D" w:themeColor="followedHyperlink"/>
      <w:u w:val="single"/>
    </w:rPr>
  </w:style>
  <w:style w:type="character" w:styleId="UnresolvedMention">
    <w:name w:val="Unresolved Mention"/>
    <w:basedOn w:val="DefaultParagraphFont"/>
    <w:uiPriority w:val="99"/>
    <w:semiHidden/>
    <w:unhideWhenUsed/>
    <w:rsid w:val="00F406A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acp.co.uk/media/3103/bacp-ethical-framework-for-the-counselling-professions-2018.pdf" TargetMode="External"/><Relationship Id="rId13" Type="http://schemas.openxmlformats.org/officeDocument/2006/relationships/hyperlink" Target="https://www.nice.org.uk/guidance/cg123" TargetMode="External"/><Relationship Id="rId18" Type="http://schemas.openxmlformats.org/officeDocument/2006/relationships/hyperlink" Target="https://www.who.int/publications/i/item/9789240049338"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yperlink" Target="https://www.ncbi.nlm.nih.gov/books/NBK571068/" TargetMode="External"/><Relationship Id="rId17" Type="http://schemas.openxmlformats.org/officeDocument/2006/relationships/hyperlink" Target="https://doi.org/10.4324/9781315237473" TargetMode="External"/><Relationship Id="rId2" Type="http://schemas.openxmlformats.org/officeDocument/2006/relationships/styles" Target="styles.xml"/><Relationship Id="rId16" Type="http://schemas.openxmlformats.org/officeDocument/2006/relationships/hyperlink" Target="https://psycnet.apa.org/doi/10.1037/h0045357"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02/jcad.12499" TargetMode="External"/><Relationship Id="rId5" Type="http://schemas.openxmlformats.org/officeDocument/2006/relationships/footnotes" Target="footnotes.xml"/><Relationship Id="rId15" Type="http://schemas.openxmlformats.org/officeDocument/2006/relationships/hyperlink" Target="https://www.longtermplan.nhs.uk" TargetMode="External"/><Relationship Id="rId10" Type="http://schemas.openxmlformats.org/officeDocument/2006/relationships/hyperlink" Target="https://nibmehub.com/opac-service/pdf/read/The%20Skilled%20Helper%20A%20Problem-Management%20and%20Opportunity%20-%20Gerard%20Egan.pdf"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api.taylorfrancis.com/content/books/mono/download?identifierName=doi&amp;identifierValue=10.4324/9781003159339&amp;type=googlepdf" TargetMode="External"/><Relationship Id="rId14" Type="http://schemas.openxmlformats.org/officeDocument/2006/relationships/hyperlink" Target="https://www.healthcareers.nhs.uk/explore-roles/psychological-therapies/roles-psychological-therapies/counsello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227</TotalTime>
  <Pages>7</Pages>
  <Words>1755</Words>
  <Characters>10005</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Gayani Pradeepika Wewalage (2539107)</dc:creator>
  <cp:keywords/>
  <dc:description/>
  <cp:lastModifiedBy>Gayani Pradeepika Wewalage (2539107)</cp:lastModifiedBy>
  <cp:revision>34</cp:revision>
  <dcterms:created xsi:type="dcterms:W3CDTF">2026-07-17T09:07:00Z</dcterms:created>
  <dcterms:modified xsi:type="dcterms:W3CDTF">2026-07-18T14:14:00Z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2bd7a372-0507-412a-b7fc-79dcd37fc08c</vt:lpwstr>
  </property>
</Properties>
</file>