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7AA51047">
      <w:r w:rsidR="6A652A5D">
        <w:rPr/>
        <w:t xml:space="preserve">Student Name        Masaruf Nisa </w:t>
      </w:r>
    </w:p>
    <w:p w:rsidR="6A652A5D" w:rsidRDefault="6A652A5D" w14:paraId="53E6BA24" w14:textId="65611406">
      <w:r w:rsidR="6A652A5D">
        <w:rPr/>
        <w:t xml:space="preserve">Student ID              2225287 </w:t>
      </w:r>
    </w:p>
    <w:p w:rsidR="6A652A5D" w:rsidRDefault="6A652A5D" w14:paraId="4E80F79C" w14:textId="413E5E2F">
      <w:r w:rsidR="6A652A5D">
        <w:rPr/>
        <w:t xml:space="preserve">Programme            BSc Health and Social Care </w:t>
      </w:r>
    </w:p>
    <w:p w:rsidR="6A652A5D" w:rsidRDefault="6A652A5D" w14:paraId="75D6294B" w14:textId="029DB851">
      <w:r w:rsidR="6A652A5D">
        <w:rPr/>
        <w:t xml:space="preserve">Module                   Principles of Health and Social Care </w:t>
      </w:r>
    </w:p>
    <w:p w:rsidR="6A652A5D" w:rsidRDefault="6A652A5D" w14:paraId="4FD57375" w14:textId="7CDA95F5">
      <w:r w:rsidR="6A652A5D">
        <w:rPr/>
        <w:t xml:space="preserve">Module Code         BMHP5016 </w:t>
      </w:r>
    </w:p>
    <w:p w:rsidR="598A1675" w:rsidRDefault="598A1675" w14:paraId="1C29325A" w14:textId="752F018B"/>
    <w:p w:rsidR="598A1675" w:rsidRDefault="598A1675" w14:paraId="76F924F4" w14:textId="437EE98E"/>
    <w:p w:rsidR="598A1675" w:rsidRDefault="598A1675" w14:paraId="6559D5B8" w14:textId="6363C188"/>
    <w:p w:rsidR="598A1675" w:rsidRDefault="598A1675" w14:paraId="794BF153" w14:textId="0353BB21"/>
    <w:p w:rsidR="598A1675" w:rsidRDefault="598A1675" w14:paraId="2D701281" w14:textId="4772124C"/>
    <w:p w:rsidR="598A1675" w:rsidRDefault="598A1675" w14:paraId="0D53E804" w14:textId="3774BBD2"/>
    <w:p w:rsidR="598A1675" w:rsidRDefault="598A1675" w14:paraId="21FBBAC1" w14:textId="05645E02"/>
    <w:p w:rsidR="598A1675" w:rsidRDefault="598A1675" w14:paraId="180EA0DA" w14:textId="785D5704"/>
    <w:p w:rsidR="598A1675" w:rsidRDefault="598A1675" w14:paraId="586E5083" w14:textId="2B2435A5"/>
    <w:p w:rsidR="598A1675" w:rsidRDefault="598A1675" w14:paraId="72B19723" w14:textId="4B3DE622"/>
    <w:p w:rsidR="598A1675" w:rsidRDefault="598A1675" w14:paraId="23CBBDDB" w14:textId="0529C217"/>
    <w:p w:rsidR="598A1675" w:rsidRDefault="598A1675" w14:paraId="439B8300" w14:textId="5FD66313"/>
    <w:p w:rsidR="598A1675" w:rsidRDefault="598A1675" w14:paraId="079333FE" w14:textId="415EC7A6"/>
    <w:p w:rsidR="598A1675" w:rsidRDefault="598A1675" w14:paraId="26F0CCB2" w14:textId="430EA515"/>
    <w:p w:rsidR="598A1675" w:rsidRDefault="598A1675" w14:paraId="47E16EA5" w14:textId="30415A79"/>
    <w:p w:rsidR="598A1675" w:rsidRDefault="598A1675" w14:paraId="7F6F0F71" w14:textId="5A84271D"/>
    <w:p w:rsidR="598A1675" w:rsidRDefault="598A1675" w14:paraId="47CC8E2B" w14:textId="1D53409A"/>
    <w:p w:rsidR="598A1675" w:rsidRDefault="598A1675" w14:paraId="670A93D6" w14:textId="382C8A01"/>
    <w:p w:rsidR="598A1675" w:rsidRDefault="598A1675" w14:paraId="0C592100" w14:textId="74C65D59"/>
    <w:p w:rsidR="598A1675" w:rsidRDefault="598A1675" w14:paraId="5FB3EB24" w14:textId="1B9F7A70"/>
    <w:p w:rsidR="598A1675" w:rsidRDefault="598A1675" w14:paraId="765AFA1B" w14:textId="02C95FCD"/>
    <w:p w:rsidR="598A1675" w:rsidRDefault="598A1675" w14:paraId="5F683A89" w14:textId="14093199"/>
    <w:p w:rsidR="598A1675" w:rsidP="598A1675" w:rsidRDefault="598A1675" w14:paraId="069D64CC" w14:textId="63F96C0B">
      <w:pPr>
        <w:pStyle w:val="Normal"/>
      </w:pPr>
    </w:p>
    <w:p w:rsidR="6BD19D70" w:rsidP="598A1675" w:rsidRDefault="6BD19D70" w14:paraId="162AFA7E" w14:textId="4EC4218D">
      <w:pPr>
        <w:pStyle w:val="Normal"/>
        <w:rPr>
          <w:b w:val="1"/>
          <w:bCs w:val="1"/>
        </w:rPr>
      </w:pPr>
      <w:r w:rsidRPr="598A1675" w:rsidR="6BD19D70">
        <w:rPr>
          <w:b w:val="1"/>
          <w:bCs w:val="1"/>
        </w:rPr>
        <w:t xml:space="preserve">                                            Content Page </w:t>
      </w:r>
    </w:p>
    <w:p w:rsidR="6BD19D70" w:rsidP="598A1675" w:rsidRDefault="6BD19D70" w14:paraId="74A1C45F" w14:textId="096D17A6">
      <w:pPr>
        <w:pStyle w:val="Normal"/>
        <w:rPr>
          <w:b w:val="0"/>
          <w:bCs w:val="0"/>
          <w:i w:val="0"/>
          <w:iCs w:val="0"/>
          <w:sz w:val="22"/>
          <w:szCs w:val="22"/>
        </w:rPr>
      </w:pPr>
      <w:r w:rsidRPr="598A1675" w:rsidR="6BD19D70">
        <w:rPr>
          <w:b w:val="0"/>
          <w:bCs w:val="0"/>
          <w:i w:val="0"/>
          <w:iCs w:val="0"/>
          <w:sz w:val="22"/>
          <w:szCs w:val="22"/>
        </w:rPr>
        <w:t>Understanding Person Centred Care...........................................................p,3</w:t>
      </w:r>
      <w:r w:rsidRPr="598A1675" w:rsidR="3B57AD8C">
        <w:rPr>
          <w:b w:val="0"/>
          <w:bCs w:val="0"/>
          <w:i w:val="0"/>
          <w:iCs w:val="0"/>
          <w:sz w:val="22"/>
          <w:szCs w:val="22"/>
        </w:rPr>
        <w:t xml:space="preserve"> </w:t>
      </w:r>
    </w:p>
    <w:p w:rsidR="3B57AD8C" w:rsidP="598A1675" w:rsidRDefault="3B57AD8C" w14:paraId="5F17F4E4" w14:textId="240111C2">
      <w:pPr>
        <w:pStyle w:val="Normal"/>
        <w:suppressLineNumbers w:val="0"/>
        <w:bidi w:val="0"/>
        <w:spacing w:before="0" w:beforeAutospacing="off" w:after="160" w:afterAutospacing="off" w:line="279" w:lineRule="auto"/>
        <w:ind w:left="0" w:right="0"/>
        <w:jc w:val="left"/>
        <w:rPr>
          <w:b w:val="0"/>
          <w:bCs w:val="0"/>
          <w:i w:val="0"/>
          <w:iCs w:val="0"/>
          <w:sz w:val="22"/>
          <w:szCs w:val="22"/>
        </w:rPr>
      </w:pPr>
      <w:r w:rsidRPr="598A1675" w:rsidR="3B57AD8C">
        <w:rPr>
          <w:b w:val="0"/>
          <w:bCs w:val="0"/>
          <w:i w:val="0"/>
          <w:iCs w:val="0"/>
          <w:sz w:val="22"/>
          <w:szCs w:val="22"/>
        </w:rPr>
        <w:t>Nolans Senses Framework.............................................................................p,4</w:t>
      </w:r>
    </w:p>
    <w:p w:rsidR="04F1636D" w:rsidP="598A1675" w:rsidRDefault="04F1636D" w14:paraId="24E5AAF0" w14:textId="462F54BA">
      <w:pPr>
        <w:pStyle w:val="Normal"/>
        <w:suppressLineNumbers w:val="0"/>
        <w:bidi w:val="0"/>
        <w:spacing w:before="0" w:beforeAutospacing="off" w:after="160" w:afterAutospacing="off" w:line="279" w:lineRule="auto"/>
        <w:ind w:left="0" w:right="0"/>
        <w:jc w:val="left"/>
        <w:rPr>
          <w:b w:val="0"/>
          <w:bCs w:val="0"/>
          <w:i w:val="0"/>
          <w:iCs w:val="0"/>
          <w:sz w:val="22"/>
          <w:szCs w:val="22"/>
        </w:rPr>
      </w:pPr>
      <w:r w:rsidRPr="598A1675" w:rsidR="04F1636D">
        <w:rPr>
          <w:b w:val="0"/>
          <w:bCs w:val="0"/>
          <w:i w:val="0"/>
          <w:iCs w:val="0"/>
          <w:sz w:val="22"/>
          <w:szCs w:val="22"/>
        </w:rPr>
        <w:t>Partnership</w:t>
      </w:r>
      <w:r w:rsidRPr="598A1675" w:rsidR="67EFC1E6">
        <w:rPr>
          <w:b w:val="0"/>
          <w:bCs w:val="0"/>
          <w:i w:val="0"/>
          <w:iCs w:val="0"/>
          <w:sz w:val="22"/>
          <w:szCs w:val="22"/>
        </w:rPr>
        <w:t xml:space="preserve"> Working</w:t>
      </w:r>
      <w:r w:rsidRPr="598A1675" w:rsidR="04F1636D">
        <w:rPr>
          <w:b w:val="0"/>
          <w:bCs w:val="0"/>
          <w:i w:val="0"/>
          <w:iCs w:val="0"/>
          <w:sz w:val="22"/>
          <w:szCs w:val="22"/>
        </w:rPr>
        <w:t xml:space="preserve"> in Health and Social Care..........................................p,5 </w:t>
      </w:r>
    </w:p>
    <w:p w:rsidR="48EA8A92" w:rsidP="598A1675" w:rsidRDefault="48EA8A92" w14:paraId="070ED1AD" w14:textId="35A318A8">
      <w:pPr>
        <w:pStyle w:val="Normal"/>
        <w:suppressLineNumbers w:val="0"/>
        <w:bidi w:val="0"/>
        <w:spacing w:before="0" w:beforeAutospacing="off" w:after="160" w:afterAutospacing="off" w:line="279" w:lineRule="auto"/>
        <w:ind w:left="0" w:right="0"/>
        <w:jc w:val="left"/>
        <w:rPr>
          <w:b w:val="0"/>
          <w:bCs w:val="0"/>
          <w:i w:val="0"/>
          <w:iCs w:val="0"/>
          <w:sz w:val="22"/>
          <w:szCs w:val="22"/>
        </w:rPr>
      </w:pPr>
      <w:r w:rsidRPr="598A1675" w:rsidR="48EA8A92">
        <w:rPr>
          <w:b w:val="0"/>
          <w:bCs w:val="0"/>
          <w:i w:val="0"/>
          <w:iCs w:val="0"/>
          <w:sz w:val="22"/>
          <w:szCs w:val="22"/>
        </w:rPr>
        <w:t>Partnership Working in Hospital ...................................................................p,5,6</w:t>
      </w:r>
    </w:p>
    <w:p w:rsidR="48EA8A92" w:rsidP="598A1675" w:rsidRDefault="48EA8A92" w14:paraId="4E505FF8" w14:textId="08CC4F48">
      <w:pPr>
        <w:pStyle w:val="Normal"/>
        <w:suppressLineNumbers w:val="0"/>
        <w:bidi w:val="0"/>
        <w:spacing w:before="0" w:beforeAutospacing="off" w:after="160" w:afterAutospacing="off" w:line="279" w:lineRule="auto"/>
        <w:ind w:left="0" w:right="0"/>
        <w:jc w:val="left"/>
        <w:rPr>
          <w:b w:val="0"/>
          <w:bCs w:val="0"/>
          <w:i w:val="0"/>
          <w:iCs w:val="0"/>
          <w:sz w:val="22"/>
          <w:szCs w:val="22"/>
        </w:rPr>
      </w:pPr>
      <w:r w:rsidRPr="598A1675" w:rsidR="48EA8A92">
        <w:rPr>
          <w:b w:val="0"/>
          <w:bCs w:val="0"/>
          <w:i w:val="0"/>
          <w:iCs w:val="0"/>
          <w:sz w:val="22"/>
          <w:szCs w:val="22"/>
        </w:rPr>
        <w:t xml:space="preserve">Policy and Legislation......................................................................................p,6,7,8 </w:t>
      </w:r>
    </w:p>
    <w:p w:rsidR="48EA8A92" w:rsidP="598A1675" w:rsidRDefault="48EA8A92" w14:paraId="6A449DFC" w14:textId="59005C3D">
      <w:pPr>
        <w:pStyle w:val="Normal"/>
        <w:suppressLineNumbers w:val="0"/>
        <w:bidi w:val="0"/>
        <w:spacing w:before="0" w:beforeAutospacing="off" w:after="160" w:afterAutospacing="off" w:line="279" w:lineRule="auto"/>
        <w:ind w:left="0" w:right="0"/>
        <w:jc w:val="left"/>
        <w:rPr>
          <w:b w:val="0"/>
          <w:bCs w:val="0"/>
          <w:i w:val="0"/>
          <w:iCs w:val="0"/>
          <w:sz w:val="22"/>
          <w:szCs w:val="22"/>
        </w:rPr>
      </w:pPr>
      <w:r w:rsidRPr="598A1675" w:rsidR="48EA8A92">
        <w:rPr>
          <w:b w:val="0"/>
          <w:bCs w:val="0"/>
          <w:i w:val="0"/>
          <w:iCs w:val="0"/>
          <w:sz w:val="22"/>
          <w:szCs w:val="22"/>
        </w:rPr>
        <w:t>Recommendations............................................................................................p,8,9</w:t>
      </w:r>
    </w:p>
    <w:p w:rsidR="48EA8A92" w:rsidP="598A1675" w:rsidRDefault="48EA8A92" w14:paraId="7F6D67CF" w14:textId="0C651839">
      <w:pPr>
        <w:pStyle w:val="Normal"/>
        <w:suppressLineNumbers w:val="0"/>
        <w:bidi w:val="0"/>
        <w:spacing w:before="0" w:beforeAutospacing="off" w:after="160" w:afterAutospacing="off" w:line="279" w:lineRule="auto"/>
        <w:ind w:left="0" w:right="0"/>
        <w:jc w:val="left"/>
        <w:rPr>
          <w:b w:val="0"/>
          <w:bCs w:val="0"/>
          <w:i w:val="0"/>
          <w:iCs w:val="0"/>
          <w:sz w:val="22"/>
          <w:szCs w:val="22"/>
        </w:rPr>
      </w:pPr>
      <w:r w:rsidRPr="598A1675" w:rsidR="48EA8A92">
        <w:rPr>
          <w:b w:val="0"/>
          <w:bCs w:val="0"/>
          <w:i w:val="0"/>
          <w:iCs w:val="0"/>
          <w:sz w:val="22"/>
          <w:szCs w:val="22"/>
        </w:rPr>
        <w:t>Conclusion..........................................................................................................p,10,11,12</w:t>
      </w:r>
    </w:p>
    <w:p w:rsidR="3F9EE40F" w:rsidP="598A1675" w:rsidRDefault="3F9EE40F" w14:paraId="7D1F4333" w14:textId="37462871">
      <w:pPr>
        <w:pStyle w:val="Normal"/>
      </w:pPr>
      <w:r w:rsidR="3F9EE40F">
        <w:rPr/>
        <w:t xml:space="preserve">    </w:t>
      </w:r>
    </w:p>
    <w:p w:rsidR="598A1675" w:rsidP="598A1675" w:rsidRDefault="598A1675" w14:paraId="150B0569" w14:textId="05F8388E">
      <w:pPr>
        <w:pStyle w:val="Normal"/>
      </w:pPr>
    </w:p>
    <w:p w:rsidR="598A1675" w:rsidP="598A1675" w:rsidRDefault="598A1675" w14:paraId="3ED88732" w14:textId="156252C4">
      <w:pPr>
        <w:pStyle w:val="Normal"/>
      </w:pPr>
    </w:p>
    <w:p w:rsidR="598A1675" w:rsidP="598A1675" w:rsidRDefault="598A1675" w14:paraId="4DDECAFF" w14:textId="7F712B4D">
      <w:pPr>
        <w:pStyle w:val="Normal"/>
      </w:pPr>
    </w:p>
    <w:p w:rsidR="598A1675" w:rsidP="598A1675" w:rsidRDefault="598A1675" w14:paraId="44BACC6D" w14:textId="741D1E3F">
      <w:pPr>
        <w:pStyle w:val="Normal"/>
      </w:pPr>
    </w:p>
    <w:p w:rsidR="598A1675" w:rsidP="598A1675" w:rsidRDefault="598A1675" w14:paraId="789B1124" w14:textId="0FC79C9B">
      <w:pPr>
        <w:pStyle w:val="Normal"/>
      </w:pPr>
    </w:p>
    <w:p w:rsidR="598A1675" w:rsidP="598A1675" w:rsidRDefault="598A1675" w14:paraId="5B09F01B" w14:textId="082066E8">
      <w:pPr>
        <w:pStyle w:val="Normal"/>
      </w:pPr>
    </w:p>
    <w:p w:rsidR="598A1675" w:rsidP="598A1675" w:rsidRDefault="598A1675" w14:paraId="1E492493" w14:textId="5C89D2CD">
      <w:pPr>
        <w:pStyle w:val="Normal"/>
      </w:pPr>
    </w:p>
    <w:p w:rsidR="598A1675" w:rsidP="598A1675" w:rsidRDefault="598A1675" w14:paraId="0A5B63CC" w14:textId="077730DB">
      <w:pPr>
        <w:pStyle w:val="Normal"/>
      </w:pPr>
    </w:p>
    <w:p w:rsidR="598A1675" w:rsidP="598A1675" w:rsidRDefault="598A1675" w14:paraId="420F3DB6" w14:textId="60A9509E">
      <w:pPr>
        <w:pStyle w:val="Normal"/>
      </w:pPr>
    </w:p>
    <w:p w:rsidR="598A1675" w:rsidP="598A1675" w:rsidRDefault="598A1675" w14:paraId="4469C56E" w14:textId="39F87D3F">
      <w:pPr>
        <w:pStyle w:val="Normal"/>
      </w:pPr>
    </w:p>
    <w:p w:rsidR="598A1675" w:rsidP="598A1675" w:rsidRDefault="598A1675" w14:paraId="0A1F95B9" w14:textId="377A4283">
      <w:pPr>
        <w:pStyle w:val="Normal"/>
      </w:pPr>
    </w:p>
    <w:p w:rsidR="598A1675" w:rsidP="598A1675" w:rsidRDefault="598A1675" w14:paraId="5EAB5CED" w14:textId="38E734FA">
      <w:pPr>
        <w:pStyle w:val="Normal"/>
      </w:pPr>
    </w:p>
    <w:p w:rsidR="598A1675" w:rsidP="598A1675" w:rsidRDefault="598A1675" w14:paraId="5CEF9EE8" w14:textId="7555166D">
      <w:pPr>
        <w:pStyle w:val="Normal"/>
      </w:pPr>
    </w:p>
    <w:p w:rsidR="598A1675" w:rsidP="598A1675" w:rsidRDefault="598A1675" w14:paraId="247CF51F" w14:textId="698CD5E9">
      <w:pPr>
        <w:pStyle w:val="Normal"/>
      </w:pPr>
    </w:p>
    <w:p w:rsidR="598A1675" w:rsidP="598A1675" w:rsidRDefault="598A1675" w14:paraId="4414237B" w14:textId="3EB367CD">
      <w:pPr>
        <w:pStyle w:val="Normal"/>
      </w:pPr>
    </w:p>
    <w:p w:rsidR="598A1675" w:rsidP="598A1675" w:rsidRDefault="598A1675" w14:paraId="019F5A53" w14:textId="560B47D6">
      <w:pPr>
        <w:pStyle w:val="Normal"/>
      </w:pPr>
    </w:p>
    <w:p w:rsidR="598A1675" w:rsidP="598A1675" w:rsidRDefault="598A1675" w14:paraId="3840F794" w14:textId="53AFFF85">
      <w:pPr>
        <w:pStyle w:val="Normal"/>
      </w:pPr>
    </w:p>
    <w:p w:rsidR="598A1675" w:rsidP="598A1675" w:rsidRDefault="598A1675" w14:paraId="77ECC5D5" w14:textId="5DF7E353">
      <w:pPr>
        <w:pStyle w:val="Normal"/>
      </w:pPr>
    </w:p>
    <w:p w:rsidR="598A1675" w:rsidP="598A1675" w:rsidRDefault="598A1675" w14:paraId="095201AF" w14:textId="6616462F">
      <w:pPr>
        <w:pStyle w:val="Normal"/>
      </w:pPr>
    </w:p>
    <w:p w:rsidR="598A1675" w:rsidP="598A1675" w:rsidRDefault="598A1675" w14:paraId="0ADE04A7" w14:textId="77973E0C">
      <w:pPr>
        <w:pStyle w:val="Normal"/>
      </w:pPr>
    </w:p>
    <w:p w:rsidR="5A1E0606" w:rsidP="598A1675" w:rsidRDefault="5A1E0606" w14:paraId="53D6E5C4" w14:textId="2592A069">
      <w:pPr>
        <w:pStyle w:val="Normal"/>
      </w:pPr>
      <w:r w:rsidR="5A1E0606">
        <w:rPr/>
        <w:t xml:space="preserve">                                </w:t>
      </w:r>
      <w:r w:rsidR="005B88F2">
        <w:rPr/>
        <w:t xml:space="preserve"> </w:t>
      </w:r>
      <w:r w:rsidR="3F9EE40F">
        <w:rPr/>
        <w:t xml:space="preserve"> </w:t>
      </w:r>
      <w:r w:rsidRPr="598A1675" w:rsidR="3F9EE40F">
        <w:rPr>
          <w:rFonts w:ascii="Arial Nova" w:hAnsi="Arial Nova" w:eastAsia="Arial Nova" w:cs="Arial Nova"/>
          <w:b w:val="1"/>
          <w:bCs w:val="1"/>
          <w:noProof w:val="0"/>
          <w:sz w:val="24"/>
          <w:szCs w:val="24"/>
          <w:lang w:val="en-GB"/>
        </w:rPr>
        <w:t>Understanding Person-Centred Care</w:t>
      </w:r>
      <w:r w:rsidRPr="598A1675" w:rsidR="3F9EE40F">
        <w:rPr>
          <w:rFonts w:ascii="Arial Nova" w:hAnsi="Arial Nova" w:eastAsia="Arial Nova" w:cs="Arial Nova"/>
          <w:noProof w:val="0"/>
          <w:sz w:val="24"/>
          <w:szCs w:val="24"/>
          <w:lang w:val="en-GB"/>
        </w:rPr>
        <w:t xml:space="preserve"> </w:t>
      </w:r>
    </w:p>
    <w:p w:rsidR="56160BC1" w:rsidP="598A1675" w:rsidRDefault="56160BC1" w14:paraId="00937B59" w14:textId="6D291943">
      <w:pPr>
        <w:spacing w:before="240" w:beforeAutospacing="off" w:after="240" w:afterAutospacing="off" w:line="360" w:lineRule="auto"/>
        <w:rPr>
          <w:rFonts w:ascii="Arial Nova" w:hAnsi="Arial Nova" w:eastAsia="Arial Nova" w:cs="Arial Nova"/>
          <w:b w:val="0"/>
          <w:bCs w:val="0"/>
          <w:noProof w:val="0"/>
          <w:sz w:val="22"/>
          <w:szCs w:val="22"/>
          <w:lang w:val="en-GB"/>
        </w:rPr>
      </w:pPr>
      <w:r w:rsidRPr="598A1675" w:rsidR="56160BC1">
        <w:rPr>
          <w:rFonts w:ascii="Arial Nova" w:hAnsi="Arial Nova" w:eastAsia="Arial Nova" w:cs="Arial Nova"/>
          <w:b w:val="0"/>
          <w:bCs w:val="0"/>
          <w:noProof w:val="0"/>
          <w:sz w:val="22"/>
          <w:szCs w:val="22"/>
          <w:lang w:val="en-GB"/>
        </w:rPr>
        <w:t>Person-centred care places the individual at the centre of decisions about their health and wellbeing, emphasising personal values, lived experience and aspirations (Santana et al., 2018). Rather than relying solely on professional assumptions, it prioritises shared decision-making, autonomy and relationships grounded in mutual trust. A key feature is the focus on what matters to the person, rather than simply addressing their condition (Richards, Coulter &amp; Wicks, 2015).</w:t>
      </w:r>
    </w:p>
    <w:p w:rsidR="56160BC1" w:rsidP="598A1675" w:rsidRDefault="56160BC1" w14:paraId="0B8C06D6" w14:textId="5126739E">
      <w:pPr>
        <w:spacing w:before="240" w:beforeAutospacing="off" w:after="240" w:afterAutospacing="off" w:line="360" w:lineRule="auto"/>
        <w:rPr>
          <w:rFonts w:ascii="Arial Nova" w:hAnsi="Arial Nova" w:eastAsia="Arial Nova" w:cs="Arial Nova"/>
          <w:b w:val="0"/>
          <w:bCs w:val="0"/>
          <w:noProof w:val="0"/>
          <w:sz w:val="22"/>
          <w:szCs w:val="22"/>
          <w:lang w:val="en-GB"/>
        </w:rPr>
      </w:pPr>
      <w:r w:rsidRPr="598A1675" w:rsidR="56160BC1">
        <w:rPr>
          <w:rFonts w:ascii="Arial Nova" w:hAnsi="Arial Nova" w:eastAsia="Arial Nova" w:cs="Arial Nova"/>
          <w:b w:val="0"/>
          <w:bCs w:val="0"/>
          <w:noProof w:val="0"/>
          <w:sz w:val="22"/>
          <w:szCs w:val="22"/>
          <w:lang w:val="en-GB"/>
        </w:rPr>
        <w:t>Person-centred care is associated with improved satisfaction, better self-</w:t>
      </w:r>
      <w:r w:rsidRPr="598A1675" w:rsidR="474E21F0">
        <w:rPr>
          <w:rFonts w:ascii="Arial Nova" w:hAnsi="Arial Nova" w:eastAsia="Arial Nova" w:cs="Arial Nova"/>
          <w:b w:val="0"/>
          <w:bCs w:val="0"/>
          <w:noProof w:val="0"/>
          <w:sz w:val="22"/>
          <w:szCs w:val="22"/>
          <w:lang w:val="en-GB"/>
        </w:rPr>
        <w:t>management,</w:t>
      </w:r>
      <w:r w:rsidRPr="598A1675" w:rsidR="56160BC1">
        <w:rPr>
          <w:rFonts w:ascii="Arial Nova" w:hAnsi="Arial Nova" w:eastAsia="Arial Nova" w:cs="Arial Nova"/>
          <w:b w:val="0"/>
          <w:bCs w:val="0"/>
          <w:noProof w:val="0"/>
          <w:sz w:val="22"/>
          <w:szCs w:val="22"/>
          <w:lang w:val="en-GB"/>
        </w:rPr>
        <w:t xml:space="preserve"> and stronger therapeutic relationships. Research shows that involvement in care planning can enhance engagement, </w:t>
      </w:r>
      <w:r w:rsidRPr="598A1675" w:rsidR="1D9790F3">
        <w:rPr>
          <w:rFonts w:ascii="Arial Nova" w:hAnsi="Arial Nova" w:eastAsia="Arial Nova" w:cs="Arial Nova"/>
          <w:b w:val="0"/>
          <w:bCs w:val="0"/>
          <w:noProof w:val="0"/>
          <w:sz w:val="22"/>
          <w:szCs w:val="22"/>
          <w:lang w:val="en-GB"/>
        </w:rPr>
        <w:t>adherence,</w:t>
      </w:r>
      <w:r w:rsidRPr="598A1675" w:rsidR="56160BC1">
        <w:rPr>
          <w:rFonts w:ascii="Arial Nova" w:hAnsi="Arial Nova" w:eastAsia="Arial Nova" w:cs="Arial Nova"/>
          <w:b w:val="0"/>
          <w:bCs w:val="0"/>
          <w:noProof w:val="0"/>
          <w:sz w:val="22"/>
          <w:szCs w:val="22"/>
          <w:lang w:val="en-GB"/>
        </w:rPr>
        <w:t xml:space="preserve"> and emotional wellbeing (Håkansson Eklund et al., 2019). It also reinforces ethical commitments to dignity and respect, supporting holistic and compassionate practice. Furthermore, person-centred approaches have been linked to improved health literacy, enhanced communication and increased confidence for people managing long-term conditions (Coulter et al., 2015).</w:t>
      </w:r>
    </w:p>
    <w:p w:rsidR="56160BC1" w:rsidP="598A1675" w:rsidRDefault="56160BC1" w14:paraId="3D1DAEFB" w14:textId="62BB293C">
      <w:pPr>
        <w:spacing w:before="240" w:beforeAutospacing="off" w:after="240" w:afterAutospacing="off" w:line="360" w:lineRule="auto"/>
        <w:rPr>
          <w:rFonts w:ascii="Arial Nova" w:hAnsi="Arial Nova" w:eastAsia="Arial Nova" w:cs="Arial Nova"/>
          <w:b w:val="0"/>
          <w:bCs w:val="0"/>
          <w:noProof w:val="0"/>
          <w:sz w:val="22"/>
          <w:szCs w:val="22"/>
          <w:lang w:val="en-GB"/>
        </w:rPr>
      </w:pPr>
      <w:r w:rsidRPr="598A1675" w:rsidR="56160BC1">
        <w:rPr>
          <w:rFonts w:ascii="Arial Nova" w:hAnsi="Arial Nova" w:eastAsia="Arial Nova" w:cs="Arial Nova"/>
          <w:b w:val="0"/>
          <w:bCs w:val="0"/>
          <w:noProof w:val="0"/>
          <w:sz w:val="22"/>
          <w:szCs w:val="22"/>
          <w:lang w:val="en-GB"/>
        </w:rPr>
        <w:t xml:space="preserve">Despite these benefits, implementation </w:t>
      </w:r>
      <w:r w:rsidRPr="598A1675" w:rsidR="56160BC1">
        <w:rPr>
          <w:rFonts w:ascii="Arial Nova" w:hAnsi="Arial Nova" w:eastAsia="Arial Nova" w:cs="Arial Nova"/>
          <w:b w:val="0"/>
          <w:bCs w:val="0"/>
          <w:noProof w:val="0"/>
          <w:sz w:val="22"/>
          <w:szCs w:val="22"/>
          <w:lang w:val="en-GB"/>
        </w:rPr>
        <w:t>remains</w:t>
      </w:r>
      <w:r w:rsidRPr="598A1675" w:rsidR="56160BC1">
        <w:rPr>
          <w:rFonts w:ascii="Arial Nova" w:hAnsi="Arial Nova" w:eastAsia="Arial Nova" w:cs="Arial Nova"/>
          <w:b w:val="0"/>
          <w:bCs w:val="0"/>
          <w:noProof w:val="0"/>
          <w:sz w:val="22"/>
          <w:szCs w:val="22"/>
          <w:lang w:val="en-GB"/>
        </w:rPr>
        <w:t xml:space="preserve"> inconsistent. A lack of shared definitions across services creates variation in practice, while high workloads, limited time and staffing pressures reduce opportunities for meaningful dialogue (Entwistle &amp; Cribb, 2013). Organisational cultures that prioritise efficiency and risk management over relationship-building can further undermine person-centred values. Larkin, </w:t>
      </w:r>
      <w:r w:rsidRPr="598A1675" w:rsidR="6D9C6E8B">
        <w:rPr>
          <w:rFonts w:ascii="Arial Nova" w:hAnsi="Arial Nova" w:eastAsia="Arial Nova" w:cs="Arial Nova"/>
          <w:b w:val="0"/>
          <w:bCs w:val="0"/>
          <w:noProof w:val="0"/>
          <w:sz w:val="22"/>
          <w:szCs w:val="22"/>
          <w:lang w:val="en-GB"/>
        </w:rPr>
        <w:t>Boden,</w:t>
      </w:r>
      <w:r w:rsidRPr="598A1675" w:rsidR="56160BC1">
        <w:rPr>
          <w:rFonts w:ascii="Arial Nova" w:hAnsi="Arial Nova" w:eastAsia="Arial Nova" w:cs="Arial Nova"/>
          <w:b w:val="0"/>
          <w:bCs w:val="0"/>
          <w:noProof w:val="0"/>
          <w:sz w:val="22"/>
          <w:szCs w:val="22"/>
          <w:lang w:val="en-GB"/>
        </w:rPr>
        <w:t xml:space="preserve"> and Newton (2015) argue that professionals may feel pressured to prioritise organisational demands over individual preferences, leading to a gap between policy rhetoric and everyday practice. Additionally, structural inequalities</w:t>
      </w:r>
      <w:r w:rsidRPr="598A1675" w:rsidR="086CF9BC">
        <w:rPr>
          <w:rFonts w:ascii="Arial Nova" w:hAnsi="Arial Nova" w:eastAsia="Arial Nova" w:cs="Arial Nova"/>
          <w:b w:val="0"/>
          <w:bCs w:val="0"/>
          <w:noProof w:val="0"/>
          <w:sz w:val="22"/>
          <w:szCs w:val="22"/>
          <w:lang w:val="en-GB"/>
        </w:rPr>
        <w:t xml:space="preserve"> </w:t>
      </w:r>
      <w:r w:rsidRPr="598A1675" w:rsidR="56160BC1">
        <w:rPr>
          <w:rFonts w:ascii="Arial Nova" w:hAnsi="Arial Nova" w:eastAsia="Arial Nova" w:cs="Arial Nova"/>
          <w:b w:val="0"/>
          <w:bCs w:val="0"/>
          <w:noProof w:val="0"/>
          <w:sz w:val="22"/>
          <w:szCs w:val="22"/>
          <w:lang w:val="en-GB"/>
        </w:rPr>
        <w:t>such as socioeconomic disadvantage or barriers experienced by minority groups</w:t>
      </w:r>
      <w:r w:rsidRPr="598A1675" w:rsidR="6D640925">
        <w:rPr>
          <w:rFonts w:ascii="Arial Nova" w:hAnsi="Arial Nova" w:eastAsia="Arial Nova" w:cs="Arial Nova"/>
          <w:b w:val="0"/>
          <w:bCs w:val="0"/>
          <w:noProof w:val="0"/>
          <w:sz w:val="22"/>
          <w:szCs w:val="22"/>
          <w:lang w:val="en-GB"/>
        </w:rPr>
        <w:t xml:space="preserve"> </w:t>
      </w:r>
      <w:r w:rsidRPr="598A1675" w:rsidR="56160BC1">
        <w:rPr>
          <w:rFonts w:ascii="Arial Nova" w:hAnsi="Arial Nova" w:eastAsia="Arial Nova" w:cs="Arial Nova"/>
          <w:b w:val="0"/>
          <w:bCs w:val="0"/>
          <w:noProof w:val="0"/>
          <w:sz w:val="22"/>
          <w:szCs w:val="22"/>
          <w:lang w:val="en-GB"/>
        </w:rPr>
        <w:t xml:space="preserve">can restrict people’s ability to </w:t>
      </w:r>
      <w:r w:rsidRPr="598A1675" w:rsidR="56160BC1">
        <w:rPr>
          <w:rFonts w:ascii="Arial Nova" w:hAnsi="Arial Nova" w:eastAsia="Arial Nova" w:cs="Arial Nova"/>
          <w:b w:val="0"/>
          <w:bCs w:val="0"/>
          <w:noProof w:val="0"/>
          <w:sz w:val="22"/>
          <w:szCs w:val="22"/>
          <w:lang w:val="en-GB"/>
        </w:rPr>
        <w:t>participate</w:t>
      </w:r>
      <w:r w:rsidRPr="598A1675" w:rsidR="56160BC1">
        <w:rPr>
          <w:rFonts w:ascii="Arial Nova" w:hAnsi="Arial Nova" w:eastAsia="Arial Nova" w:cs="Arial Nova"/>
          <w:b w:val="0"/>
          <w:bCs w:val="0"/>
          <w:noProof w:val="0"/>
          <w:sz w:val="22"/>
          <w:szCs w:val="22"/>
          <w:lang w:val="en-GB"/>
        </w:rPr>
        <w:t xml:space="preserve"> fully in decision-making, challenging assumptions that all individuals can easily exercise autonomy (Marmot, 2020).</w:t>
      </w:r>
    </w:p>
    <w:p w:rsidR="56160BC1" w:rsidP="598A1675" w:rsidRDefault="56160BC1" w14:paraId="10B9FE1A" w14:textId="6764982A">
      <w:pPr>
        <w:spacing w:before="240" w:beforeAutospacing="off" w:after="240" w:afterAutospacing="off" w:line="360" w:lineRule="auto"/>
        <w:rPr>
          <w:rFonts w:ascii="Arial Nova" w:hAnsi="Arial Nova" w:eastAsia="Arial Nova" w:cs="Arial Nova"/>
          <w:b w:val="1"/>
          <w:bCs w:val="1"/>
          <w:i w:val="0"/>
          <w:iCs w:val="0"/>
          <w:noProof w:val="0"/>
          <w:sz w:val="24"/>
          <w:szCs w:val="24"/>
          <w:lang w:val="en-GB"/>
        </w:rPr>
      </w:pPr>
      <w:r w:rsidRPr="598A1675" w:rsidR="56160BC1">
        <w:rPr>
          <w:rFonts w:ascii="Arial Nova" w:hAnsi="Arial Nova" w:eastAsia="Arial Nova" w:cs="Arial Nova"/>
          <w:b w:val="0"/>
          <w:bCs w:val="0"/>
          <w:noProof w:val="0"/>
          <w:sz w:val="22"/>
          <w:szCs w:val="22"/>
          <w:lang w:val="en-GB"/>
        </w:rPr>
        <w:t xml:space="preserve">These challenges </w:t>
      </w:r>
      <w:r w:rsidRPr="598A1675" w:rsidR="56160BC1">
        <w:rPr>
          <w:rFonts w:ascii="Arial Nova" w:hAnsi="Arial Nova" w:eastAsia="Arial Nova" w:cs="Arial Nova"/>
          <w:b w:val="0"/>
          <w:bCs w:val="0"/>
          <w:noProof w:val="0"/>
          <w:sz w:val="22"/>
          <w:szCs w:val="22"/>
          <w:lang w:val="en-GB"/>
        </w:rPr>
        <w:t>indicate</w:t>
      </w:r>
      <w:r w:rsidRPr="598A1675" w:rsidR="56160BC1">
        <w:rPr>
          <w:rFonts w:ascii="Arial Nova" w:hAnsi="Arial Nova" w:eastAsia="Arial Nova" w:cs="Arial Nova"/>
          <w:b w:val="0"/>
          <w:bCs w:val="0"/>
          <w:noProof w:val="0"/>
          <w:sz w:val="22"/>
          <w:szCs w:val="22"/>
          <w:lang w:val="en-GB"/>
        </w:rPr>
        <w:t xml:space="preserve"> that while person-centred care is widely endorsed, its consistent delivery relies on supportive organisational cultures, adequate </w:t>
      </w:r>
      <w:r w:rsidRPr="598A1675" w:rsidR="6A1C712F">
        <w:rPr>
          <w:rFonts w:ascii="Arial Nova" w:hAnsi="Arial Nova" w:eastAsia="Arial Nova" w:cs="Arial Nova"/>
          <w:b w:val="0"/>
          <w:bCs w:val="0"/>
          <w:noProof w:val="0"/>
          <w:sz w:val="22"/>
          <w:szCs w:val="22"/>
          <w:lang w:val="en-GB"/>
        </w:rPr>
        <w:t>staffing,</w:t>
      </w:r>
      <w:r w:rsidRPr="598A1675" w:rsidR="56160BC1">
        <w:rPr>
          <w:rFonts w:ascii="Arial Nova" w:hAnsi="Arial Nova" w:eastAsia="Arial Nova" w:cs="Arial Nova"/>
          <w:b w:val="0"/>
          <w:bCs w:val="0"/>
          <w:noProof w:val="0"/>
          <w:sz w:val="22"/>
          <w:szCs w:val="22"/>
          <w:lang w:val="en-GB"/>
        </w:rPr>
        <w:t xml:space="preserve"> and a commitment to addressing wider social determinants of health. </w:t>
      </w:r>
    </w:p>
    <w:p w:rsidR="49C74902" w:rsidP="598A1675" w:rsidRDefault="49C74902" w14:paraId="22DC01A0" w14:textId="593FDC4D">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598A1675" w:rsidR="49C74902">
        <w:rPr>
          <w:rFonts w:ascii="Arial Nova" w:hAnsi="Arial Nova" w:eastAsia="Arial Nova" w:cs="Arial Nova"/>
          <w:b w:val="0"/>
          <w:bCs w:val="0"/>
          <w:i w:val="0"/>
          <w:iCs w:val="0"/>
          <w:noProof w:val="0"/>
          <w:sz w:val="22"/>
          <w:szCs w:val="22"/>
          <w:lang w:val="en-GB"/>
        </w:rPr>
        <w:t xml:space="preserve">                                         </w:t>
      </w:r>
      <w:r w:rsidRPr="598A1675" w:rsidR="14CBAD74">
        <w:rPr>
          <w:rFonts w:ascii="Arial Nova" w:hAnsi="Arial Nova" w:eastAsia="Arial Nova" w:cs="Arial Nova"/>
          <w:b w:val="1"/>
          <w:bCs w:val="1"/>
          <w:i w:val="0"/>
          <w:iCs w:val="0"/>
          <w:noProof w:val="0"/>
          <w:sz w:val="24"/>
          <w:szCs w:val="24"/>
          <w:lang w:val="en-GB"/>
        </w:rPr>
        <w:t xml:space="preserve"> Nolan’s Senses Framework </w:t>
      </w:r>
    </w:p>
    <w:p w:rsidR="726C3A11" w:rsidP="598A1675" w:rsidRDefault="726C3A11" w14:paraId="128EEAAA" w14:textId="2A458AD3">
      <w:pPr>
        <w:spacing w:before="240" w:beforeAutospacing="off" w:after="240" w:afterAutospacing="off" w:line="360" w:lineRule="auto"/>
        <w:rPr>
          <w:rFonts w:ascii="Arial Nova" w:hAnsi="Arial Nova" w:eastAsia="Arial Nova" w:cs="Arial Nova"/>
          <w:b w:val="0"/>
          <w:bCs w:val="0"/>
          <w:noProof w:val="0"/>
          <w:sz w:val="22"/>
          <w:szCs w:val="22"/>
          <w:lang w:val="en-GB"/>
        </w:rPr>
      </w:pPr>
      <w:r w:rsidRPr="598A1675" w:rsidR="726C3A11">
        <w:rPr>
          <w:rFonts w:ascii="Arial Nova" w:hAnsi="Arial Nova" w:eastAsia="Arial Nova" w:cs="Arial Nova"/>
          <w:b w:val="0"/>
          <w:bCs w:val="0"/>
          <w:noProof w:val="0"/>
          <w:sz w:val="22"/>
          <w:szCs w:val="22"/>
          <w:lang w:val="en-GB"/>
        </w:rPr>
        <w:t xml:space="preserve">Nolan et al.’s (2004) Senses Framework is a key UK model supporting person-centred and relationship-centred care. It proposes that high-quality care occurs when service users, families and staff experience six “senses”: security, belonging, continuity, purpose, </w:t>
      </w:r>
      <w:r w:rsidRPr="598A1675" w:rsidR="46357AD6">
        <w:rPr>
          <w:rFonts w:ascii="Arial Nova" w:hAnsi="Arial Nova" w:eastAsia="Arial Nova" w:cs="Arial Nova"/>
          <w:b w:val="0"/>
          <w:bCs w:val="0"/>
          <w:noProof w:val="0"/>
          <w:sz w:val="22"/>
          <w:szCs w:val="22"/>
          <w:lang w:val="en-GB"/>
        </w:rPr>
        <w:t>achievement,</w:t>
      </w:r>
      <w:r w:rsidRPr="598A1675" w:rsidR="726C3A11">
        <w:rPr>
          <w:rFonts w:ascii="Arial Nova" w:hAnsi="Arial Nova" w:eastAsia="Arial Nova" w:cs="Arial Nova"/>
          <w:b w:val="0"/>
          <w:bCs w:val="0"/>
          <w:noProof w:val="0"/>
          <w:sz w:val="22"/>
          <w:szCs w:val="22"/>
          <w:lang w:val="en-GB"/>
        </w:rPr>
        <w:t xml:space="preserve"> and significance. This relational emphasis differentiates it from clinical, task-focused models, aligning closely with UK policy promoting compassionate, </w:t>
      </w:r>
      <w:r w:rsidRPr="598A1675" w:rsidR="468C401B">
        <w:rPr>
          <w:rFonts w:ascii="Arial Nova" w:hAnsi="Arial Nova" w:eastAsia="Arial Nova" w:cs="Arial Nova"/>
          <w:b w:val="0"/>
          <w:bCs w:val="0"/>
          <w:noProof w:val="0"/>
          <w:sz w:val="22"/>
          <w:szCs w:val="22"/>
          <w:lang w:val="en-GB"/>
        </w:rPr>
        <w:t>holistic,</w:t>
      </w:r>
      <w:r w:rsidRPr="598A1675" w:rsidR="726C3A11">
        <w:rPr>
          <w:rFonts w:ascii="Arial Nova" w:hAnsi="Arial Nova" w:eastAsia="Arial Nova" w:cs="Arial Nova"/>
          <w:b w:val="0"/>
          <w:bCs w:val="0"/>
          <w:noProof w:val="0"/>
          <w:sz w:val="22"/>
          <w:szCs w:val="22"/>
          <w:lang w:val="en-GB"/>
        </w:rPr>
        <w:t xml:space="preserve"> and dignified care (Department of Health, 2012). The framework argues that person-centred practice is not simply a set of actions, but a culture created through meaningful and emotionally attuned relationships.</w:t>
      </w:r>
    </w:p>
    <w:p w:rsidR="726C3A11" w:rsidP="598A1675" w:rsidRDefault="726C3A11" w14:paraId="00EDFD85" w14:textId="3AB749A9">
      <w:pPr>
        <w:spacing w:before="240" w:beforeAutospacing="off" w:after="240" w:afterAutospacing="off" w:line="360" w:lineRule="auto"/>
        <w:rPr>
          <w:rFonts w:ascii="Arial Nova" w:hAnsi="Arial Nova" w:eastAsia="Arial Nova" w:cs="Arial Nova"/>
          <w:b w:val="0"/>
          <w:bCs w:val="0"/>
          <w:noProof w:val="0"/>
          <w:sz w:val="22"/>
          <w:szCs w:val="22"/>
          <w:lang w:val="en-GB"/>
        </w:rPr>
      </w:pPr>
      <w:r w:rsidRPr="598A1675" w:rsidR="726C3A11">
        <w:rPr>
          <w:rFonts w:ascii="Arial Nova" w:hAnsi="Arial Nova" w:eastAsia="Arial Nova" w:cs="Arial Nova"/>
          <w:b w:val="0"/>
          <w:bCs w:val="0"/>
          <w:noProof w:val="0"/>
          <w:sz w:val="22"/>
          <w:szCs w:val="22"/>
          <w:lang w:val="en-GB"/>
        </w:rPr>
        <w:t xml:space="preserve">The framework highlights the emotional and relational dimensions of care, with evidence showing improvements in communication, </w:t>
      </w:r>
      <w:r w:rsidRPr="598A1675" w:rsidR="59B42988">
        <w:rPr>
          <w:rFonts w:ascii="Arial Nova" w:hAnsi="Arial Nova" w:eastAsia="Arial Nova" w:cs="Arial Nova"/>
          <w:b w:val="0"/>
          <w:bCs w:val="0"/>
          <w:noProof w:val="0"/>
          <w:sz w:val="22"/>
          <w:szCs w:val="22"/>
          <w:lang w:val="en-GB"/>
        </w:rPr>
        <w:t>autonomy,</w:t>
      </w:r>
      <w:r w:rsidRPr="598A1675" w:rsidR="726C3A11">
        <w:rPr>
          <w:rFonts w:ascii="Arial Nova" w:hAnsi="Arial Nova" w:eastAsia="Arial Nova" w:cs="Arial Nova"/>
          <w:b w:val="0"/>
          <w:bCs w:val="0"/>
          <w:noProof w:val="0"/>
          <w:sz w:val="22"/>
          <w:szCs w:val="22"/>
          <w:lang w:val="en-GB"/>
        </w:rPr>
        <w:t xml:space="preserve"> and wellbeing when these senses are present (Dewar &amp; Pullin, 2010). Importantly, it recognises that staff must also experience these senses to deliver relational care effectively. This mirrors wider research </w:t>
      </w:r>
      <w:r w:rsidRPr="598A1675" w:rsidR="726C3A11">
        <w:rPr>
          <w:rFonts w:ascii="Arial Nova" w:hAnsi="Arial Nova" w:eastAsia="Arial Nova" w:cs="Arial Nova"/>
          <w:b w:val="0"/>
          <w:bCs w:val="0"/>
          <w:noProof w:val="0"/>
          <w:sz w:val="22"/>
          <w:szCs w:val="22"/>
          <w:lang w:val="en-GB"/>
        </w:rPr>
        <w:t>demonstrating</w:t>
      </w:r>
      <w:r w:rsidRPr="598A1675" w:rsidR="726C3A11">
        <w:rPr>
          <w:rFonts w:ascii="Arial Nova" w:hAnsi="Arial Nova" w:eastAsia="Arial Nova" w:cs="Arial Nova"/>
          <w:b w:val="0"/>
          <w:bCs w:val="0"/>
          <w:noProof w:val="0"/>
          <w:sz w:val="22"/>
          <w:szCs w:val="22"/>
          <w:lang w:val="en-GB"/>
        </w:rPr>
        <w:t xml:space="preserve"> that supportive organisational cultures, </w:t>
      </w:r>
      <w:r w:rsidRPr="598A1675" w:rsidR="40953A8C">
        <w:rPr>
          <w:rFonts w:ascii="Arial Nova" w:hAnsi="Arial Nova" w:eastAsia="Arial Nova" w:cs="Arial Nova"/>
          <w:b w:val="0"/>
          <w:bCs w:val="0"/>
          <w:noProof w:val="0"/>
          <w:sz w:val="22"/>
          <w:szCs w:val="22"/>
          <w:lang w:val="en-GB"/>
        </w:rPr>
        <w:t>dedicated team</w:t>
      </w:r>
      <w:r w:rsidRPr="598A1675" w:rsidR="726C3A11">
        <w:rPr>
          <w:rFonts w:ascii="Arial Nova" w:hAnsi="Arial Nova" w:eastAsia="Arial Nova" w:cs="Arial Nova"/>
          <w:b w:val="0"/>
          <w:bCs w:val="0"/>
          <w:noProof w:val="0"/>
          <w:sz w:val="22"/>
          <w:szCs w:val="22"/>
          <w:lang w:val="en-GB"/>
        </w:rPr>
        <w:t xml:space="preserve"> </w:t>
      </w:r>
      <w:r w:rsidRPr="598A1675" w:rsidR="44F4E8EF">
        <w:rPr>
          <w:rFonts w:ascii="Arial Nova" w:hAnsi="Arial Nova" w:eastAsia="Arial Nova" w:cs="Arial Nova"/>
          <w:b w:val="0"/>
          <w:bCs w:val="0"/>
          <w:noProof w:val="0"/>
          <w:sz w:val="22"/>
          <w:szCs w:val="22"/>
          <w:lang w:val="en-GB"/>
        </w:rPr>
        <w:t>cohesion,</w:t>
      </w:r>
      <w:r w:rsidRPr="598A1675" w:rsidR="726C3A11">
        <w:rPr>
          <w:rFonts w:ascii="Arial Nova" w:hAnsi="Arial Nova" w:eastAsia="Arial Nova" w:cs="Arial Nova"/>
          <w:b w:val="0"/>
          <w:bCs w:val="0"/>
          <w:noProof w:val="0"/>
          <w:sz w:val="22"/>
          <w:szCs w:val="22"/>
          <w:lang w:val="en-GB"/>
        </w:rPr>
        <w:t xml:space="preserve"> and positive staff morale are crucial for safe and compassionate practice (West et al., 2017). When staff feel valued and secure, they are more able to form therapeutic relationships and engage collaboratively with service users and families.</w:t>
      </w:r>
    </w:p>
    <w:p w:rsidR="726C3A11" w:rsidP="598A1675" w:rsidRDefault="726C3A11" w14:paraId="5A845243" w14:textId="59184673">
      <w:pPr>
        <w:spacing w:before="240" w:beforeAutospacing="off" w:after="240" w:afterAutospacing="off" w:line="360" w:lineRule="auto"/>
        <w:rPr>
          <w:rFonts w:ascii="Arial Nova" w:hAnsi="Arial Nova" w:eastAsia="Arial Nova" w:cs="Arial Nova"/>
          <w:b w:val="0"/>
          <w:bCs w:val="0"/>
          <w:noProof w:val="0"/>
          <w:sz w:val="22"/>
          <w:szCs w:val="22"/>
          <w:lang w:val="en-GB"/>
        </w:rPr>
      </w:pPr>
      <w:r w:rsidRPr="598A1675" w:rsidR="726C3A11">
        <w:rPr>
          <w:rFonts w:ascii="Arial Nova" w:hAnsi="Arial Nova" w:eastAsia="Arial Nova" w:cs="Arial Nova"/>
          <w:b w:val="0"/>
          <w:bCs w:val="0"/>
          <w:noProof w:val="0"/>
          <w:sz w:val="22"/>
          <w:szCs w:val="22"/>
          <w:lang w:val="en-GB"/>
        </w:rPr>
        <w:t xml:space="preserve">Despite its strengths, the Senses Framework can be challenging to operationalise in pressured environments. Staff shortages, fragmented care </w:t>
      </w:r>
      <w:r w:rsidRPr="598A1675" w:rsidR="12027589">
        <w:rPr>
          <w:rFonts w:ascii="Arial Nova" w:hAnsi="Arial Nova" w:eastAsia="Arial Nova" w:cs="Arial Nova"/>
          <w:b w:val="0"/>
          <w:bCs w:val="0"/>
          <w:noProof w:val="0"/>
          <w:sz w:val="22"/>
          <w:szCs w:val="22"/>
          <w:lang w:val="en-GB"/>
        </w:rPr>
        <w:t>pathways,</w:t>
      </w:r>
      <w:r w:rsidRPr="598A1675" w:rsidR="726C3A11">
        <w:rPr>
          <w:rFonts w:ascii="Arial Nova" w:hAnsi="Arial Nova" w:eastAsia="Arial Nova" w:cs="Arial Nova"/>
          <w:b w:val="0"/>
          <w:bCs w:val="0"/>
          <w:noProof w:val="0"/>
          <w:sz w:val="22"/>
          <w:szCs w:val="22"/>
          <w:lang w:val="en-GB"/>
        </w:rPr>
        <w:t xml:space="preserve"> and target-driven cultures often leave little time for reflection or relationship-building, making the senses difficult to embed consistently. Dewar and Nolan (2013) argue that without leadership committed to relational practice, the framework risks becoming aspirational rather than enacted. Additionally, critics note that the model requires organisational investment in supervision, training and supportive infrastructure</w:t>
      </w:r>
      <w:r w:rsidRPr="598A1675" w:rsidR="5A5F1DC6">
        <w:rPr>
          <w:rFonts w:ascii="Arial Nova" w:hAnsi="Arial Nova" w:eastAsia="Arial Nova" w:cs="Arial Nova"/>
          <w:b w:val="0"/>
          <w:bCs w:val="0"/>
          <w:noProof w:val="0"/>
          <w:sz w:val="22"/>
          <w:szCs w:val="22"/>
          <w:lang w:val="en-GB"/>
        </w:rPr>
        <w:t xml:space="preserve"> </w:t>
      </w:r>
      <w:r w:rsidRPr="598A1675" w:rsidR="726C3A11">
        <w:rPr>
          <w:rFonts w:ascii="Arial Nova" w:hAnsi="Arial Nova" w:eastAsia="Arial Nova" w:cs="Arial Nova"/>
          <w:b w:val="0"/>
          <w:bCs w:val="0"/>
          <w:noProof w:val="0"/>
          <w:sz w:val="22"/>
          <w:szCs w:val="22"/>
          <w:lang w:val="en-GB"/>
        </w:rPr>
        <w:t>elements that are not always prioritised in overstretched health and social care settings.</w:t>
      </w:r>
    </w:p>
    <w:p w:rsidR="726C3A11" w:rsidP="598A1675" w:rsidRDefault="726C3A11" w14:paraId="54FDAD0B" w14:textId="5C9F81CB">
      <w:pPr>
        <w:spacing w:before="240" w:beforeAutospacing="off" w:after="240" w:afterAutospacing="off" w:line="360" w:lineRule="auto"/>
        <w:rPr>
          <w:rFonts w:ascii="Arial Nova" w:hAnsi="Arial Nova" w:eastAsia="Arial Nova" w:cs="Arial Nova"/>
          <w:b w:val="0"/>
          <w:bCs w:val="0"/>
          <w:noProof w:val="0"/>
          <w:sz w:val="22"/>
          <w:szCs w:val="22"/>
          <w:lang w:val="en-GB"/>
        </w:rPr>
      </w:pPr>
      <w:r w:rsidRPr="598A1675" w:rsidR="726C3A11">
        <w:rPr>
          <w:rFonts w:ascii="Arial Nova" w:hAnsi="Arial Nova" w:eastAsia="Arial Nova" w:cs="Arial Nova"/>
          <w:b w:val="0"/>
          <w:bCs w:val="0"/>
          <w:noProof w:val="0"/>
          <w:sz w:val="22"/>
          <w:szCs w:val="22"/>
          <w:lang w:val="en-GB"/>
        </w:rPr>
        <w:t xml:space="preserve">Nevertheless, the Senses Framework </w:t>
      </w:r>
      <w:r w:rsidRPr="598A1675" w:rsidR="726C3A11">
        <w:rPr>
          <w:rFonts w:ascii="Arial Nova" w:hAnsi="Arial Nova" w:eastAsia="Arial Nova" w:cs="Arial Nova"/>
          <w:b w:val="0"/>
          <w:bCs w:val="0"/>
          <w:noProof w:val="0"/>
          <w:sz w:val="22"/>
          <w:szCs w:val="22"/>
          <w:lang w:val="en-GB"/>
        </w:rPr>
        <w:t>remains</w:t>
      </w:r>
      <w:r w:rsidRPr="598A1675" w:rsidR="726C3A11">
        <w:rPr>
          <w:rFonts w:ascii="Arial Nova" w:hAnsi="Arial Nova" w:eastAsia="Arial Nova" w:cs="Arial Nova"/>
          <w:b w:val="0"/>
          <w:bCs w:val="0"/>
          <w:noProof w:val="0"/>
          <w:sz w:val="22"/>
          <w:szCs w:val="22"/>
          <w:lang w:val="en-GB"/>
        </w:rPr>
        <w:t xml:space="preserve"> a valuable UK-rooted model because it bridges person-centred care and partnership working. By emphasising emotional connection, shared </w:t>
      </w:r>
      <w:r w:rsidRPr="598A1675" w:rsidR="67CFBD6B">
        <w:rPr>
          <w:rFonts w:ascii="Arial Nova" w:hAnsi="Arial Nova" w:eastAsia="Arial Nova" w:cs="Arial Nova"/>
          <w:b w:val="0"/>
          <w:bCs w:val="0"/>
          <w:noProof w:val="0"/>
          <w:sz w:val="22"/>
          <w:szCs w:val="22"/>
          <w:lang w:val="en-GB"/>
        </w:rPr>
        <w:t>meaning,</w:t>
      </w:r>
      <w:r w:rsidRPr="598A1675" w:rsidR="726C3A11">
        <w:rPr>
          <w:rFonts w:ascii="Arial Nova" w:hAnsi="Arial Nova" w:eastAsia="Arial Nova" w:cs="Arial Nova"/>
          <w:b w:val="0"/>
          <w:bCs w:val="0"/>
          <w:noProof w:val="0"/>
          <w:sz w:val="22"/>
          <w:szCs w:val="22"/>
          <w:lang w:val="en-GB"/>
        </w:rPr>
        <w:t xml:space="preserve"> and mutual respect, it highlights the relational foundations </w:t>
      </w:r>
      <w:r w:rsidRPr="598A1675" w:rsidR="726C3A11">
        <w:rPr>
          <w:rFonts w:ascii="Arial Nova" w:hAnsi="Arial Nova" w:eastAsia="Arial Nova" w:cs="Arial Nova"/>
          <w:b w:val="0"/>
          <w:bCs w:val="0"/>
          <w:noProof w:val="0"/>
          <w:sz w:val="22"/>
          <w:szCs w:val="22"/>
          <w:lang w:val="en-GB"/>
        </w:rPr>
        <w:t>required</w:t>
      </w:r>
      <w:r w:rsidRPr="598A1675" w:rsidR="726C3A11">
        <w:rPr>
          <w:rFonts w:ascii="Arial Nova" w:hAnsi="Arial Nova" w:eastAsia="Arial Nova" w:cs="Arial Nova"/>
          <w:b w:val="0"/>
          <w:bCs w:val="0"/>
          <w:noProof w:val="0"/>
          <w:sz w:val="22"/>
          <w:szCs w:val="22"/>
          <w:lang w:val="en-GB"/>
        </w:rPr>
        <w:t xml:space="preserve"> for effective collaboration across disciplines, </w:t>
      </w:r>
      <w:r w:rsidRPr="598A1675" w:rsidR="2813C4A9">
        <w:rPr>
          <w:rFonts w:ascii="Arial Nova" w:hAnsi="Arial Nova" w:eastAsia="Arial Nova" w:cs="Arial Nova"/>
          <w:b w:val="0"/>
          <w:bCs w:val="0"/>
          <w:noProof w:val="0"/>
          <w:sz w:val="22"/>
          <w:szCs w:val="22"/>
          <w:lang w:val="en-GB"/>
        </w:rPr>
        <w:t>agencies,</w:t>
      </w:r>
      <w:r w:rsidRPr="598A1675" w:rsidR="726C3A11">
        <w:rPr>
          <w:rFonts w:ascii="Arial Nova" w:hAnsi="Arial Nova" w:eastAsia="Arial Nova" w:cs="Arial Nova"/>
          <w:b w:val="0"/>
          <w:bCs w:val="0"/>
          <w:noProof w:val="0"/>
          <w:sz w:val="22"/>
          <w:szCs w:val="22"/>
          <w:lang w:val="en-GB"/>
        </w:rPr>
        <w:t xml:space="preserve"> and family networks.</w:t>
      </w:r>
    </w:p>
    <w:p w:rsidR="726C3A11" w:rsidP="598A1675" w:rsidRDefault="726C3A11" w14:paraId="3C354335" w14:textId="2352F5E5">
      <w:pPr>
        <w:pStyle w:val="Normal"/>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598A1675" w:rsidR="726C3A11">
        <w:rPr>
          <w:rFonts w:ascii="Arial Nova" w:hAnsi="Arial Nova" w:eastAsia="Arial Nova" w:cs="Arial Nova"/>
          <w:b w:val="0"/>
          <w:bCs w:val="0"/>
          <w:i w:val="0"/>
          <w:iCs w:val="0"/>
          <w:noProof w:val="0"/>
          <w:sz w:val="22"/>
          <w:szCs w:val="22"/>
          <w:lang w:val="en-GB"/>
        </w:rPr>
        <w:t xml:space="preserve"> </w:t>
      </w:r>
      <w:r w:rsidRPr="598A1675" w:rsidR="70F05258">
        <w:rPr>
          <w:rFonts w:ascii="Arial Nova" w:hAnsi="Arial Nova" w:eastAsia="Arial Nova" w:cs="Arial Nova"/>
          <w:b w:val="0"/>
          <w:bCs w:val="0"/>
          <w:i w:val="0"/>
          <w:iCs w:val="0"/>
          <w:noProof w:val="0"/>
          <w:sz w:val="22"/>
          <w:szCs w:val="22"/>
          <w:lang w:val="en-GB"/>
        </w:rPr>
        <w:t xml:space="preserve">                        </w:t>
      </w:r>
      <w:r w:rsidRPr="598A1675" w:rsidR="14CBAD74">
        <w:rPr>
          <w:rFonts w:ascii="Arial Nova" w:hAnsi="Arial Nova" w:eastAsia="Arial Nova" w:cs="Arial Nova"/>
          <w:b w:val="0"/>
          <w:bCs w:val="0"/>
          <w:i w:val="0"/>
          <w:iCs w:val="0"/>
          <w:noProof w:val="0"/>
          <w:sz w:val="22"/>
          <w:szCs w:val="22"/>
          <w:lang w:val="en-GB"/>
        </w:rPr>
        <w:t xml:space="preserve"> </w:t>
      </w:r>
      <w:r w:rsidRPr="598A1675" w:rsidR="14CBAD74">
        <w:rPr>
          <w:rFonts w:ascii="Arial Nova" w:hAnsi="Arial Nova" w:eastAsia="Arial Nova" w:cs="Arial Nova"/>
          <w:b w:val="1"/>
          <w:bCs w:val="1"/>
          <w:i w:val="0"/>
          <w:iCs w:val="0"/>
          <w:noProof w:val="0"/>
          <w:sz w:val="24"/>
          <w:szCs w:val="24"/>
          <w:lang w:val="en-GB"/>
        </w:rPr>
        <w:t xml:space="preserve"> Partnership Working in Health and Social Care  </w:t>
      </w:r>
      <w:r w:rsidRPr="598A1675" w:rsidR="23854C67">
        <w:rPr>
          <w:rFonts w:ascii="Arial Nova" w:hAnsi="Arial Nova" w:eastAsia="Arial Nova" w:cs="Arial Nova"/>
          <w:b w:val="1"/>
          <w:bCs w:val="1"/>
          <w:i w:val="0"/>
          <w:iCs w:val="0"/>
          <w:noProof w:val="0"/>
          <w:sz w:val="24"/>
          <w:szCs w:val="24"/>
          <w:lang w:val="en-GB"/>
        </w:rPr>
        <w:t xml:space="preserve"> </w:t>
      </w:r>
    </w:p>
    <w:p w:rsidR="23854C67" w:rsidP="598A1675" w:rsidRDefault="23854C67" w14:paraId="7D4839C5" w14:textId="47219714">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598A1675" w:rsidR="23854C67">
        <w:rPr>
          <w:rFonts w:ascii="Arial Nova" w:hAnsi="Arial Nova" w:eastAsia="Arial Nova" w:cs="Arial Nova"/>
          <w:b w:val="0"/>
          <w:bCs w:val="0"/>
          <w:i w:val="0"/>
          <w:iCs w:val="0"/>
          <w:noProof w:val="0"/>
          <w:sz w:val="22"/>
          <w:szCs w:val="22"/>
          <w:lang w:val="en-GB"/>
        </w:rPr>
        <w:t xml:space="preserve">Partnership working has been positioned as essential to modern service delivery, yet its success depends heavily on the quality of interprofessional relationships. Research suggests that trust, shared </w:t>
      </w:r>
      <w:r w:rsidRPr="598A1675" w:rsidR="6B86BE67">
        <w:rPr>
          <w:rFonts w:ascii="Arial Nova" w:hAnsi="Arial Nova" w:eastAsia="Arial Nova" w:cs="Arial Nova"/>
          <w:b w:val="0"/>
          <w:bCs w:val="0"/>
          <w:i w:val="0"/>
          <w:iCs w:val="0"/>
          <w:noProof w:val="0"/>
          <w:sz w:val="22"/>
          <w:szCs w:val="22"/>
          <w:lang w:val="en-GB"/>
        </w:rPr>
        <w:t>purpose,</w:t>
      </w:r>
      <w:r w:rsidRPr="598A1675" w:rsidR="23854C67">
        <w:rPr>
          <w:rFonts w:ascii="Arial Nova" w:hAnsi="Arial Nova" w:eastAsia="Arial Nova" w:cs="Arial Nova"/>
          <w:b w:val="0"/>
          <w:bCs w:val="0"/>
          <w:i w:val="0"/>
          <w:iCs w:val="0"/>
          <w:noProof w:val="0"/>
          <w:sz w:val="22"/>
          <w:szCs w:val="22"/>
          <w:lang w:val="en-GB"/>
        </w:rPr>
        <w:t xml:space="preserve"> and clarity of roles are central to effective collaboration, but these qualities can be difficult to </w:t>
      </w:r>
      <w:r w:rsidRPr="598A1675" w:rsidR="23854C67">
        <w:rPr>
          <w:rFonts w:ascii="Arial Nova" w:hAnsi="Arial Nova" w:eastAsia="Arial Nova" w:cs="Arial Nova"/>
          <w:b w:val="0"/>
          <w:bCs w:val="0"/>
          <w:i w:val="0"/>
          <w:iCs w:val="0"/>
          <w:noProof w:val="0"/>
          <w:sz w:val="22"/>
          <w:szCs w:val="22"/>
          <w:lang w:val="en-GB"/>
        </w:rPr>
        <w:t>maintain</w:t>
      </w:r>
      <w:r w:rsidRPr="598A1675" w:rsidR="23854C67">
        <w:rPr>
          <w:rFonts w:ascii="Arial Nova" w:hAnsi="Arial Nova" w:eastAsia="Arial Nova" w:cs="Arial Nova"/>
          <w:b w:val="0"/>
          <w:bCs w:val="0"/>
          <w:i w:val="0"/>
          <w:iCs w:val="0"/>
          <w:noProof w:val="0"/>
          <w:sz w:val="22"/>
          <w:szCs w:val="22"/>
          <w:lang w:val="en-GB"/>
        </w:rPr>
        <w:t xml:space="preserve"> in highly pressured environments (Glasby &amp; Dickinson, 2014). Differences in professional identity also contribute to tension. For example, medical and social care practitioners may approach the same situation with different prioritie</w:t>
      </w:r>
      <w:r w:rsidRPr="598A1675" w:rsidR="5D165FA3">
        <w:rPr>
          <w:rFonts w:ascii="Arial Nova" w:hAnsi="Arial Nova" w:eastAsia="Arial Nova" w:cs="Arial Nova"/>
          <w:b w:val="0"/>
          <w:bCs w:val="0"/>
          <w:i w:val="0"/>
          <w:iCs w:val="0"/>
          <w:noProof w:val="0"/>
          <w:sz w:val="22"/>
          <w:szCs w:val="22"/>
          <w:lang w:val="en-GB"/>
        </w:rPr>
        <w:t xml:space="preserve">s </w:t>
      </w:r>
      <w:r w:rsidRPr="598A1675" w:rsidR="23854C67">
        <w:rPr>
          <w:rFonts w:ascii="Arial Nova" w:hAnsi="Arial Nova" w:eastAsia="Arial Nova" w:cs="Arial Nova"/>
          <w:b w:val="0"/>
          <w:bCs w:val="0"/>
          <w:i w:val="0"/>
          <w:iCs w:val="0"/>
          <w:noProof w:val="0"/>
          <w:sz w:val="22"/>
          <w:szCs w:val="22"/>
          <w:lang w:val="en-GB"/>
        </w:rPr>
        <w:t>clinical stabilisation versus long-term independence</w:t>
      </w:r>
      <w:r w:rsidRPr="598A1675" w:rsidR="378D108A">
        <w:rPr>
          <w:rFonts w:ascii="Arial Nova" w:hAnsi="Arial Nova" w:eastAsia="Arial Nova" w:cs="Arial Nova"/>
          <w:b w:val="0"/>
          <w:bCs w:val="0"/>
          <w:i w:val="0"/>
          <w:iCs w:val="0"/>
          <w:noProof w:val="0"/>
          <w:sz w:val="22"/>
          <w:szCs w:val="22"/>
          <w:lang w:val="en-GB"/>
        </w:rPr>
        <w:t xml:space="preserve"> </w:t>
      </w:r>
      <w:r w:rsidRPr="598A1675" w:rsidR="23854C67">
        <w:rPr>
          <w:rFonts w:ascii="Arial Nova" w:hAnsi="Arial Nova" w:eastAsia="Arial Nova" w:cs="Arial Nova"/>
          <w:b w:val="0"/>
          <w:bCs w:val="0"/>
          <w:i w:val="0"/>
          <w:iCs w:val="0"/>
          <w:noProof w:val="0"/>
          <w:sz w:val="22"/>
          <w:szCs w:val="22"/>
          <w:lang w:val="en-GB"/>
        </w:rPr>
        <w:t>leading to disagreements that hinder joint working.</w:t>
      </w:r>
    </w:p>
    <w:p w:rsidR="23854C67" w:rsidP="598A1675" w:rsidRDefault="23854C67" w14:paraId="3000791F" w14:textId="4731A406">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598A1675" w:rsidR="23854C67">
        <w:rPr>
          <w:rFonts w:ascii="Arial Nova" w:hAnsi="Arial Nova" w:eastAsia="Arial Nova" w:cs="Arial Nova"/>
          <w:b w:val="0"/>
          <w:bCs w:val="0"/>
          <w:i w:val="0"/>
          <w:iCs w:val="0"/>
          <w:noProof w:val="0"/>
          <w:sz w:val="22"/>
          <w:szCs w:val="22"/>
          <w:lang w:val="en-GB"/>
        </w:rPr>
        <w:t>Another challenge relates to power imbalances. Studies show that health professionals often dominate decision-making, which can result in the marginalisation of social care and voluntary sector contributions (Willumsen et al., 2012). This hierarchy can undermine the shared responsibility necessary for partnership working and contribute to defensive rather than collaborative practice.</w:t>
      </w:r>
    </w:p>
    <w:p w:rsidR="23854C67" w:rsidP="598A1675" w:rsidRDefault="23854C67" w14:paraId="05D24BC6" w14:textId="654C4BB8">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598A1675" w:rsidR="23854C67">
        <w:rPr>
          <w:rFonts w:ascii="Arial Nova" w:hAnsi="Arial Nova" w:eastAsia="Arial Nova" w:cs="Arial Nova"/>
          <w:b w:val="0"/>
          <w:bCs w:val="0"/>
          <w:i w:val="0"/>
          <w:iCs w:val="0"/>
          <w:noProof w:val="0"/>
          <w:sz w:val="22"/>
          <w:szCs w:val="22"/>
          <w:lang w:val="en-GB"/>
        </w:rPr>
        <w:t xml:space="preserve">Despite these barriers, partnership working offers substantial benefits. Integrated approaches can reduce hospital admissions, improve safeguarding </w:t>
      </w:r>
      <w:r w:rsidRPr="598A1675" w:rsidR="63CF2A16">
        <w:rPr>
          <w:rFonts w:ascii="Arial Nova" w:hAnsi="Arial Nova" w:eastAsia="Arial Nova" w:cs="Arial Nova"/>
          <w:b w:val="0"/>
          <w:bCs w:val="0"/>
          <w:i w:val="0"/>
          <w:iCs w:val="0"/>
          <w:noProof w:val="0"/>
          <w:sz w:val="22"/>
          <w:szCs w:val="22"/>
          <w:lang w:val="en-GB"/>
        </w:rPr>
        <w:t>responses,</w:t>
      </w:r>
      <w:r w:rsidRPr="598A1675" w:rsidR="23854C67">
        <w:rPr>
          <w:rFonts w:ascii="Arial Nova" w:hAnsi="Arial Nova" w:eastAsia="Arial Nova" w:cs="Arial Nova"/>
          <w:b w:val="0"/>
          <w:bCs w:val="0"/>
          <w:i w:val="0"/>
          <w:iCs w:val="0"/>
          <w:noProof w:val="0"/>
          <w:sz w:val="22"/>
          <w:szCs w:val="22"/>
          <w:lang w:val="en-GB"/>
        </w:rPr>
        <w:t xml:space="preserve"> and support continuity, especially for people with multiple or long-term needs. Baxter et al. (2018) found that integrated care models are most successful when there </w:t>
      </w:r>
      <w:r w:rsidRPr="598A1675" w:rsidR="47F86037">
        <w:rPr>
          <w:rFonts w:ascii="Arial Nova" w:hAnsi="Arial Nova" w:eastAsia="Arial Nova" w:cs="Arial Nova"/>
          <w:b w:val="0"/>
          <w:bCs w:val="0"/>
          <w:i w:val="0"/>
          <w:iCs w:val="0"/>
          <w:noProof w:val="0"/>
          <w:sz w:val="22"/>
          <w:szCs w:val="22"/>
          <w:lang w:val="en-GB"/>
        </w:rPr>
        <w:t>are</w:t>
      </w:r>
      <w:r w:rsidRPr="598A1675" w:rsidR="23854C67">
        <w:rPr>
          <w:rFonts w:ascii="Arial Nova" w:hAnsi="Arial Nova" w:eastAsia="Arial Nova" w:cs="Arial Nova"/>
          <w:b w:val="0"/>
          <w:bCs w:val="0"/>
          <w:i w:val="0"/>
          <w:iCs w:val="0"/>
          <w:noProof w:val="0"/>
          <w:sz w:val="22"/>
          <w:szCs w:val="22"/>
          <w:lang w:val="en-GB"/>
        </w:rPr>
        <w:t xml:space="preserve"> strong leadership, shared accountability and adequate time for relationship-building</w:t>
      </w:r>
      <w:r w:rsidRPr="598A1675" w:rsidR="7085EC64">
        <w:rPr>
          <w:rFonts w:ascii="Arial Nova" w:hAnsi="Arial Nova" w:eastAsia="Arial Nova" w:cs="Arial Nova"/>
          <w:b w:val="0"/>
          <w:bCs w:val="0"/>
          <w:i w:val="0"/>
          <w:iCs w:val="0"/>
          <w:noProof w:val="0"/>
          <w:sz w:val="22"/>
          <w:szCs w:val="22"/>
          <w:lang w:val="en-GB"/>
        </w:rPr>
        <w:t xml:space="preserve"> </w:t>
      </w:r>
      <w:r w:rsidRPr="598A1675" w:rsidR="7085EC64">
        <w:rPr>
          <w:rFonts w:ascii="Arial Nova" w:hAnsi="Arial Nova" w:eastAsia="Arial Nova" w:cs="Arial Nova"/>
          <w:b w:val="0"/>
          <w:bCs w:val="0"/>
          <w:i w:val="0"/>
          <w:iCs w:val="0"/>
          <w:noProof w:val="0"/>
          <w:sz w:val="22"/>
          <w:szCs w:val="22"/>
          <w:lang w:val="en-GB"/>
        </w:rPr>
        <w:t>d</w:t>
      </w:r>
      <w:r w:rsidRPr="598A1675" w:rsidR="23854C67">
        <w:rPr>
          <w:rFonts w:ascii="Arial Nova" w:hAnsi="Arial Nova" w:eastAsia="Arial Nova" w:cs="Arial Nova"/>
          <w:b w:val="0"/>
          <w:bCs w:val="0"/>
          <w:i w:val="0"/>
          <w:iCs w:val="0"/>
          <w:noProof w:val="0"/>
          <w:sz w:val="22"/>
          <w:szCs w:val="22"/>
          <w:lang w:val="en-GB"/>
        </w:rPr>
        <w:t>emonstrating</w:t>
      </w:r>
      <w:r w:rsidRPr="598A1675" w:rsidR="23854C67">
        <w:rPr>
          <w:rFonts w:ascii="Arial Nova" w:hAnsi="Arial Nova" w:eastAsia="Arial Nova" w:cs="Arial Nova"/>
          <w:b w:val="0"/>
          <w:bCs w:val="0"/>
          <w:i w:val="0"/>
          <w:iCs w:val="0"/>
          <w:noProof w:val="0"/>
          <w:sz w:val="22"/>
          <w:szCs w:val="22"/>
          <w:lang w:val="en-GB"/>
        </w:rPr>
        <w:t xml:space="preserve"> that partnership quality is strongly influenced by organisational culture and resource availability.</w:t>
      </w:r>
    </w:p>
    <w:p w:rsidR="12DC6A27" w:rsidP="598A1675" w:rsidRDefault="12DC6A27" w14:paraId="25846CA8" w14:textId="1D38DA30">
      <w:pPr>
        <w:pStyle w:val="Normal"/>
        <w:spacing w:before="240" w:beforeAutospacing="off" w:after="240" w:afterAutospacing="off" w:line="360" w:lineRule="auto"/>
        <w:rPr>
          <w:rFonts w:ascii="Arial Nova" w:hAnsi="Arial Nova" w:eastAsia="Arial Nova" w:cs="Arial Nova"/>
          <w:b w:val="1"/>
          <w:bCs w:val="1"/>
          <w:i w:val="0"/>
          <w:iCs w:val="0"/>
          <w:noProof w:val="0"/>
          <w:sz w:val="24"/>
          <w:szCs w:val="24"/>
          <w:lang w:val="en-GB"/>
        </w:rPr>
      </w:pPr>
      <w:r w:rsidRPr="598A1675" w:rsidR="12DC6A27">
        <w:rPr>
          <w:rFonts w:ascii="Arial Nova" w:hAnsi="Arial Nova" w:eastAsia="Arial Nova" w:cs="Arial Nova"/>
          <w:b w:val="0"/>
          <w:bCs w:val="0"/>
          <w:i w:val="0"/>
          <w:iCs w:val="0"/>
          <w:noProof w:val="0"/>
          <w:sz w:val="22"/>
          <w:szCs w:val="22"/>
          <w:lang w:val="en-GB"/>
        </w:rPr>
        <w:t xml:space="preserve">        </w:t>
      </w:r>
      <w:r w:rsidRPr="598A1675" w:rsidR="4DBEB3A0">
        <w:rPr>
          <w:rFonts w:ascii="Arial Nova" w:hAnsi="Arial Nova" w:eastAsia="Arial Nova" w:cs="Arial Nova"/>
          <w:b w:val="0"/>
          <w:bCs w:val="0"/>
          <w:i w:val="0"/>
          <w:iCs w:val="0"/>
          <w:noProof w:val="0"/>
          <w:sz w:val="22"/>
          <w:szCs w:val="22"/>
          <w:lang w:val="en-GB"/>
        </w:rPr>
        <w:t xml:space="preserve">     </w:t>
      </w:r>
      <w:r w:rsidRPr="598A1675" w:rsidR="4DBEB3A0">
        <w:rPr>
          <w:rFonts w:ascii="Arial Nova" w:hAnsi="Arial Nova" w:eastAsia="Arial Nova" w:cs="Arial Nova"/>
          <w:b w:val="1"/>
          <w:bCs w:val="1"/>
          <w:i w:val="0"/>
          <w:iCs w:val="0"/>
          <w:noProof w:val="0"/>
          <w:sz w:val="24"/>
          <w:szCs w:val="24"/>
          <w:lang w:val="en-GB"/>
        </w:rPr>
        <w:t xml:space="preserve"> Partnership Working in Hospital Discharge Planning  </w:t>
      </w:r>
    </w:p>
    <w:p w:rsidR="2F258985" w:rsidP="598A1675" w:rsidRDefault="2F258985" w14:paraId="113023BE" w14:textId="099BDA94">
      <w:pPr>
        <w:spacing w:before="240" w:beforeAutospacing="off" w:after="240" w:afterAutospacing="off" w:line="360" w:lineRule="auto"/>
      </w:pPr>
      <w:r w:rsidRPr="598A1675" w:rsidR="2F258985">
        <w:rPr>
          <w:rFonts w:ascii="Arial Nova" w:hAnsi="Arial Nova" w:eastAsia="Arial Nova" w:cs="Arial Nova"/>
          <w:noProof w:val="0"/>
          <w:sz w:val="22"/>
          <w:szCs w:val="22"/>
          <w:lang w:val="en-GB"/>
        </w:rPr>
        <w:t>Discharge planning remains a key testing ground for the strengths and weaknesses of interagency collaboration. Research by Jones et al. (2021) shows that effective discharge relies on early planning, shared documentation and involvement of service users and carers. When these processes are coordinated well, service users report greater confidence returning home, and community teams are better prepared to deliver ongoing support.</w:t>
      </w:r>
    </w:p>
    <w:p w:rsidR="2F258985" w:rsidP="598A1675" w:rsidRDefault="2F258985" w14:paraId="2774CA24" w14:textId="0FD22635">
      <w:pPr>
        <w:spacing w:before="240" w:beforeAutospacing="off" w:after="240" w:afterAutospacing="off" w:line="360" w:lineRule="auto"/>
      </w:pPr>
      <w:r w:rsidRPr="598A1675" w:rsidR="2F258985">
        <w:rPr>
          <w:rFonts w:ascii="Arial Nova" w:hAnsi="Arial Nova" w:eastAsia="Arial Nova" w:cs="Arial Nova"/>
          <w:noProof w:val="0"/>
          <w:sz w:val="22"/>
          <w:szCs w:val="22"/>
          <w:lang w:val="en-GB"/>
        </w:rPr>
        <w:t>However, discharge planning is often affected by wider systemic pressures. Hospitals facing bed shortages may feel compelled to discharge individuals quickly, while community and social care services may struggle to respond promptly due to staffing gaps or waiting lists. These conflicting pressures highlight the fragility of partnership working and the need for more balanced resource distribution across sectors.</w:t>
      </w:r>
    </w:p>
    <w:p w:rsidR="2F258985" w:rsidP="598A1675" w:rsidRDefault="2F258985" w14:paraId="71F6289B" w14:textId="67570DD0">
      <w:pPr>
        <w:spacing w:before="240" w:beforeAutospacing="off" w:after="240" w:afterAutospacing="off" w:line="360" w:lineRule="auto"/>
        <w:rPr>
          <w:rFonts w:ascii="Arial Nova" w:hAnsi="Arial Nova" w:eastAsia="Arial Nova" w:cs="Arial Nova"/>
          <w:b w:val="1"/>
          <w:bCs w:val="1"/>
          <w:noProof w:val="0"/>
          <w:sz w:val="24"/>
          <w:szCs w:val="24"/>
          <w:lang w:val="en-GB"/>
        </w:rPr>
      </w:pPr>
      <w:r w:rsidRPr="598A1675" w:rsidR="2F258985">
        <w:rPr>
          <w:rFonts w:ascii="Arial Nova" w:hAnsi="Arial Nova" w:eastAsia="Arial Nova" w:cs="Arial Nova"/>
          <w:noProof w:val="0"/>
          <w:sz w:val="22"/>
          <w:szCs w:val="22"/>
          <w:lang w:val="en-GB"/>
        </w:rPr>
        <w:t xml:space="preserve">Communication </w:t>
      </w:r>
      <w:r w:rsidRPr="598A1675" w:rsidR="2F258985">
        <w:rPr>
          <w:rFonts w:ascii="Arial Nova" w:hAnsi="Arial Nova" w:eastAsia="Arial Nova" w:cs="Arial Nova"/>
          <w:noProof w:val="0"/>
          <w:sz w:val="22"/>
          <w:szCs w:val="22"/>
          <w:lang w:val="en-GB"/>
        </w:rPr>
        <w:t>remains</w:t>
      </w:r>
      <w:r w:rsidRPr="598A1675" w:rsidR="2F258985">
        <w:rPr>
          <w:rFonts w:ascii="Arial Nova" w:hAnsi="Arial Nova" w:eastAsia="Arial Nova" w:cs="Arial Nova"/>
          <w:noProof w:val="0"/>
          <w:sz w:val="22"/>
          <w:szCs w:val="22"/>
          <w:lang w:val="en-GB"/>
        </w:rPr>
        <w:t xml:space="preserve"> a central challenge. Even small inconsistencies</w:t>
      </w:r>
      <w:r w:rsidRPr="598A1675" w:rsidR="4980F6B9">
        <w:rPr>
          <w:rFonts w:ascii="Arial Nova" w:hAnsi="Arial Nova" w:eastAsia="Arial Nova" w:cs="Arial Nova"/>
          <w:noProof w:val="0"/>
          <w:sz w:val="22"/>
          <w:szCs w:val="22"/>
          <w:lang w:val="en-GB"/>
        </w:rPr>
        <w:t xml:space="preserve"> </w:t>
      </w:r>
      <w:r w:rsidRPr="598A1675" w:rsidR="2F258985">
        <w:rPr>
          <w:rFonts w:ascii="Arial Nova" w:hAnsi="Arial Nova" w:eastAsia="Arial Nova" w:cs="Arial Nova"/>
          <w:noProof w:val="0"/>
          <w:sz w:val="22"/>
          <w:szCs w:val="22"/>
          <w:lang w:val="en-GB"/>
        </w:rPr>
        <w:t>such as incorrect medication lists or unshared risk assessments</w:t>
      </w:r>
      <w:r w:rsidRPr="598A1675" w:rsidR="72634E40">
        <w:rPr>
          <w:rFonts w:ascii="Arial Nova" w:hAnsi="Arial Nova" w:eastAsia="Arial Nova" w:cs="Arial Nova"/>
          <w:noProof w:val="0"/>
          <w:sz w:val="22"/>
          <w:szCs w:val="22"/>
          <w:lang w:val="en-GB"/>
        </w:rPr>
        <w:t xml:space="preserve"> </w:t>
      </w:r>
      <w:r w:rsidRPr="598A1675" w:rsidR="2F258985">
        <w:rPr>
          <w:rFonts w:ascii="Arial Nova" w:hAnsi="Arial Nova" w:eastAsia="Arial Nova" w:cs="Arial Nova"/>
          <w:noProof w:val="0"/>
          <w:sz w:val="22"/>
          <w:szCs w:val="22"/>
          <w:lang w:val="en-GB"/>
        </w:rPr>
        <w:t xml:space="preserve">can have significant consequences. Studies emphasise that shared digital platforms and consistent multidisciplinary reviews can </w:t>
      </w:r>
      <w:r w:rsidRPr="598A1675" w:rsidR="2059BB41">
        <w:rPr>
          <w:rFonts w:ascii="Arial Nova" w:hAnsi="Arial Nova" w:eastAsia="Arial Nova" w:cs="Arial Nova"/>
          <w:noProof w:val="0"/>
          <w:sz w:val="22"/>
          <w:szCs w:val="22"/>
          <w:lang w:val="en-GB"/>
        </w:rPr>
        <w:t>improve</w:t>
      </w:r>
      <w:r w:rsidRPr="598A1675" w:rsidR="2F258985">
        <w:rPr>
          <w:rFonts w:ascii="Arial Nova" w:hAnsi="Arial Nova" w:eastAsia="Arial Nova" w:cs="Arial Nova"/>
          <w:noProof w:val="0"/>
          <w:sz w:val="22"/>
          <w:szCs w:val="22"/>
          <w:lang w:val="en-GB"/>
        </w:rPr>
        <w:t xml:space="preserve"> discharge outcomes (Coleman, 2014). This </w:t>
      </w:r>
      <w:r w:rsidRPr="598A1675" w:rsidR="2F258985">
        <w:rPr>
          <w:rFonts w:ascii="Arial Nova" w:hAnsi="Arial Nova" w:eastAsia="Arial Nova" w:cs="Arial Nova"/>
          <w:noProof w:val="0"/>
          <w:sz w:val="22"/>
          <w:szCs w:val="22"/>
          <w:lang w:val="en-GB"/>
        </w:rPr>
        <w:t>demonstrates</w:t>
      </w:r>
      <w:r w:rsidRPr="598A1675" w:rsidR="2F258985">
        <w:rPr>
          <w:rFonts w:ascii="Arial Nova" w:hAnsi="Arial Nova" w:eastAsia="Arial Nova" w:cs="Arial Nova"/>
          <w:noProof w:val="0"/>
          <w:sz w:val="22"/>
          <w:szCs w:val="22"/>
          <w:lang w:val="en-GB"/>
        </w:rPr>
        <w:t xml:space="preserve"> how technological and organisational infrastructure underpin the quality of partner</w:t>
      </w:r>
      <w:r w:rsidRPr="598A1675" w:rsidR="1174B71D">
        <w:rPr>
          <w:rFonts w:ascii="Arial Nova" w:hAnsi="Arial Nova" w:eastAsia="Arial Nova" w:cs="Arial Nova"/>
          <w:noProof w:val="0"/>
          <w:sz w:val="22"/>
          <w:szCs w:val="22"/>
          <w:lang w:val="en-GB"/>
        </w:rPr>
        <w:t>ship working.</w:t>
      </w:r>
    </w:p>
    <w:p w:rsidR="1174B71D" w:rsidP="598A1675" w:rsidRDefault="1174B71D" w14:paraId="3ABAC92E" w14:textId="1C318094">
      <w:pPr>
        <w:spacing w:before="240" w:beforeAutospacing="off" w:after="240" w:afterAutospacing="off" w:line="360" w:lineRule="auto"/>
        <w:rPr>
          <w:rFonts w:ascii="Arial Nova" w:hAnsi="Arial Nova" w:eastAsia="Arial Nova" w:cs="Arial Nova"/>
          <w:noProof w:val="0"/>
          <w:sz w:val="22"/>
          <w:szCs w:val="22"/>
          <w:lang w:val="en-GB"/>
        </w:rPr>
      </w:pPr>
      <w:r w:rsidRPr="598A1675" w:rsidR="1174B71D">
        <w:rPr>
          <w:rFonts w:ascii="Arial Nova" w:hAnsi="Arial Nova" w:eastAsia="Arial Nova" w:cs="Arial Nova"/>
          <w:noProof w:val="0"/>
          <w:sz w:val="22"/>
          <w:szCs w:val="22"/>
          <w:lang w:val="en-GB"/>
        </w:rPr>
        <w:t xml:space="preserve">                                        </w:t>
      </w:r>
      <w:r w:rsidRPr="598A1675" w:rsidR="1174B71D">
        <w:rPr>
          <w:rFonts w:ascii="Arial Nova" w:hAnsi="Arial Nova" w:eastAsia="Arial Nova" w:cs="Arial Nova"/>
          <w:b w:val="1"/>
          <w:bCs w:val="1"/>
          <w:noProof w:val="0"/>
          <w:sz w:val="24"/>
          <w:szCs w:val="24"/>
          <w:lang w:val="en-GB"/>
        </w:rPr>
        <w:t xml:space="preserve"> </w:t>
      </w:r>
      <w:r w:rsidRPr="598A1675" w:rsidR="4DBEB3A0">
        <w:rPr>
          <w:rFonts w:ascii="Arial Nova" w:hAnsi="Arial Nova" w:eastAsia="Arial Nova" w:cs="Arial Nova"/>
          <w:b w:val="1"/>
          <w:bCs w:val="1"/>
          <w:noProof w:val="0"/>
          <w:sz w:val="24"/>
          <w:szCs w:val="24"/>
          <w:lang w:val="en-GB"/>
        </w:rPr>
        <w:t xml:space="preserve">  Policy and Legislation </w:t>
      </w:r>
    </w:p>
    <w:p w:rsidR="202B06D8" w:rsidP="598A1675" w:rsidRDefault="202B06D8" w14:paraId="0C696B5F" w14:textId="48427952">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598A1675" w:rsidR="202B06D8">
        <w:rPr>
          <w:rFonts w:ascii="Arial Nova" w:hAnsi="Arial Nova" w:eastAsia="Arial Nova" w:cs="Arial Nova"/>
          <w:b w:val="0"/>
          <w:bCs w:val="0"/>
          <w:i w:val="0"/>
          <w:iCs w:val="0"/>
          <w:noProof w:val="0"/>
          <w:sz w:val="22"/>
          <w:szCs w:val="22"/>
          <w:lang w:val="en-GB"/>
        </w:rPr>
        <w:t xml:space="preserve">UK policy and legislation provide the overarching framework for person-centred care and partnership working, shaping expectations for practice, </w:t>
      </w:r>
      <w:r w:rsidRPr="598A1675" w:rsidR="6D3B0D99">
        <w:rPr>
          <w:rFonts w:ascii="Arial Nova" w:hAnsi="Arial Nova" w:eastAsia="Arial Nova" w:cs="Arial Nova"/>
          <w:b w:val="0"/>
          <w:bCs w:val="0"/>
          <w:i w:val="0"/>
          <w:iCs w:val="0"/>
          <w:noProof w:val="0"/>
          <w:sz w:val="22"/>
          <w:szCs w:val="22"/>
          <w:lang w:val="en-GB"/>
        </w:rPr>
        <w:t>accountability,</w:t>
      </w:r>
      <w:r w:rsidRPr="598A1675" w:rsidR="202B06D8">
        <w:rPr>
          <w:rFonts w:ascii="Arial Nova" w:hAnsi="Arial Nova" w:eastAsia="Arial Nova" w:cs="Arial Nova"/>
          <w:b w:val="0"/>
          <w:bCs w:val="0"/>
          <w:i w:val="0"/>
          <w:iCs w:val="0"/>
          <w:noProof w:val="0"/>
          <w:sz w:val="22"/>
          <w:szCs w:val="22"/>
          <w:lang w:val="en-GB"/>
        </w:rPr>
        <w:t xml:space="preserve"> and resource allocation. The Care Act 2014 </w:t>
      </w:r>
      <w:r w:rsidRPr="598A1675" w:rsidR="202B06D8">
        <w:rPr>
          <w:rFonts w:ascii="Arial Nova" w:hAnsi="Arial Nova" w:eastAsia="Arial Nova" w:cs="Arial Nova"/>
          <w:b w:val="0"/>
          <w:bCs w:val="0"/>
          <w:i w:val="0"/>
          <w:iCs w:val="0"/>
          <w:noProof w:val="0"/>
          <w:sz w:val="22"/>
          <w:szCs w:val="22"/>
          <w:lang w:val="en-GB"/>
        </w:rPr>
        <w:t>remains</w:t>
      </w:r>
      <w:r w:rsidRPr="598A1675" w:rsidR="202B06D8">
        <w:rPr>
          <w:rFonts w:ascii="Arial Nova" w:hAnsi="Arial Nova" w:eastAsia="Arial Nova" w:cs="Arial Nova"/>
          <w:b w:val="0"/>
          <w:bCs w:val="0"/>
          <w:i w:val="0"/>
          <w:iCs w:val="0"/>
          <w:noProof w:val="0"/>
          <w:sz w:val="22"/>
          <w:szCs w:val="22"/>
          <w:lang w:val="en-GB"/>
        </w:rPr>
        <w:t xml:space="preserve"> the most influential piece of adult social care legislation, placing duties on local authorities to promote personalisation, </w:t>
      </w:r>
      <w:r w:rsidRPr="598A1675" w:rsidR="51BA53EB">
        <w:rPr>
          <w:rFonts w:ascii="Arial Nova" w:hAnsi="Arial Nova" w:eastAsia="Arial Nova" w:cs="Arial Nova"/>
          <w:b w:val="0"/>
          <w:bCs w:val="0"/>
          <w:i w:val="0"/>
          <w:iCs w:val="0"/>
          <w:noProof w:val="0"/>
          <w:sz w:val="22"/>
          <w:szCs w:val="22"/>
          <w:lang w:val="en-GB"/>
        </w:rPr>
        <w:t>wellbeing,</w:t>
      </w:r>
      <w:r w:rsidRPr="598A1675" w:rsidR="202B06D8">
        <w:rPr>
          <w:rFonts w:ascii="Arial Nova" w:hAnsi="Arial Nova" w:eastAsia="Arial Nova" w:cs="Arial Nova"/>
          <w:b w:val="0"/>
          <w:bCs w:val="0"/>
          <w:i w:val="0"/>
          <w:iCs w:val="0"/>
          <w:noProof w:val="0"/>
          <w:sz w:val="22"/>
          <w:szCs w:val="22"/>
          <w:lang w:val="en-GB"/>
        </w:rPr>
        <w:t xml:space="preserve"> and prevention. It explicitly requires practitioners to involve individuals in all decision-making processes, reflecting long-standing commitments to autonomy and rights-based practice (Department of Health, 2014). However, despite this strong legislative mandate, research </w:t>
      </w:r>
      <w:r w:rsidRPr="598A1675" w:rsidR="202B06D8">
        <w:rPr>
          <w:rFonts w:ascii="Arial Nova" w:hAnsi="Arial Nova" w:eastAsia="Arial Nova" w:cs="Arial Nova"/>
          <w:b w:val="0"/>
          <w:bCs w:val="0"/>
          <w:i w:val="0"/>
          <w:iCs w:val="0"/>
          <w:noProof w:val="0"/>
          <w:sz w:val="22"/>
          <w:szCs w:val="22"/>
          <w:lang w:val="en-GB"/>
        </w:rPr>
        <w:t>indicates</w:t>
      </w:r>
      <w:r w:rsidRPr="598A1675" w:rsidR="202B06D8">
        <w:rPr>
          <w:rFonts w:ascii="Arial Nova" w:hAnsi="Arial Nova" w:eastAsia="Arial Nova" w:cs="Arial Nova"/>
          <w:b w:val="0"/>
          <w:bCs w:val="0"/>
          <w:i w:val="0"/>
          <w:iCs w:val="0"/>
          <w:noProof w:val="0"/>
          <w:sz w:val="22"/>
          <w:szCs w:val="22"/>
          <w:lang w:val="en-GB"/>
        </w:rPr>
        <w:t xml:space="preserve"> that local authorities have struggled to deliver the Act’s ambitions due to prolonged austerity and reduced funding. Hastings et al. (2017) show that budget cuts have significantly weakened councils’ capacity to offer preventative and personalised services, leading to increased thresholds and reduced availability of community-based support.</w:t>
      </w:r>
    </w:p>
    <w:p w:rsidR="202B06D8" w:rsidP="598A1675" w:rsidRDefault="202B06D8" w14:paraId="0BC83653" w14:textId="762AD167">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598A1675" w:rsidR="202B06D8">
        <w:rPr>
          <w:rFonts w:ascii="Arial Nova" w:hAnsi="Arial Nova" w:eastAsia="Arial Nova" w:cs="Arial Nova"/>
          <w:b w:val="0"/>
          <w:bCs w:val="0"/>
          <w:i w:val="0"/>
          <w:iCs w:val="0"/>
          <w:noProof w:val="0"/>
          <w:sz w:val="22"/>
          <w:szCs w:val="22"/>
          <w:lang w:val="en-GB"/>
        </w:rPr>
        <w:t xml:space="preserve">The Mental Capacity Act 2005 (MCA) further supports person-centred care by requiring professionals to presume capacity, maximise decision-making ability and act </w:t>
      </w:r>
      <w:r w:rsidRPr="598A1675" w:rsidR="202B06D8">
        <w:rPr>
          <w:rFonts w:ascii="Arial Nova" w:hAnsi="Arial Nova" w:eastAsia="Arial Nova" w:cs="Arial Nova"/>
          <w:b w:val="0"/>
          <w:bCs w:val="0"/>
          <w:i w:val="0"/>
          <w:iCs w:val="0"/>
          <w:noProof w:val="0"/>
          <w:sz w:val="22"/>
          <w:szCs w:val="22"/>
          <w:lang w:val="en-GB"/>
        </w:rPr>
        <w:t>in accordance with</w:t>
      </w:r>
      <w:r w:rsidRPr="598A1675" w:rsidR="202B06D8">
        <w:rPr>
          <w:rFonts w:ascii="Arial Nova" w:hAnsi="Arial Nova" w:eastAsia="Arial Nova" w:cs="Arial Nova"/>
          <w:b w:val="0"/>
          <w:bCs w:val="0"/>
          <w:i w:val="0"/>
          <w:iCs w:val="0"/>
          <w:noProof w:val="0"/>
          <w:sz w:val="22"/>
          <w:szCs w:val="22"/>
          <w:lang w:val="en-GB"/>
        </w:rPr>
        <w:t xml:space="preserve"> an individual’s values when capacity is lacking. Yet evidence suggests persistent challenges in applying the Act consistently. Jackson (2018) highlights that practitioners often interpret “best interests” narrowly, sometimes prioritising organisational risk management over individual preferences, resulting in restrictions on autonomy. This </w:t>
      </w:r>
      <w:r w:rsidRPr="598A1675" w:rsidR="202B06D8">
        <w:rPr>
          <w:rFonts w:ascii="Arial Nova" w:hAnsi="Arial Nova" w:eastAsia="Arial Nova" w:cs="Arial Nova"/>
          <w:b w:val="0"/>
          <w:bCs w:val="0"/>
          <w:i w:val="0"/>
          <w:iCs w:val="0"/>
          <w:noProof w:val="0"/>
          <w:sz w:val="22"/>
          <w:szCs w:val="22"/>
          <w:lang w:val="en-GB"/>
        </w:rPr>
        <w:t>demonstrates</w:t>
      </w:r>
      <w:r w:rsidRPr="598A1675" w:rsidR="202B06D8">
        <w:rPr>
          <w:rFonts w:ascii="Arial Nova" w:hAnsi="Arial Nova" w:eastAsia="Arial Nova" w:cs="Arial Nova"/>
          <w:b w:val="0"/>
          <w:bCs w:val="0"/>
          <w:i w:val="0"/>
          <w:iCs w:val="0"/>
          <w:noProof w:val="0"/>
          <w:sz w:val="22"/>
          <w:szCs w:val="22"/>
          <w:lang w:val="en-GB"/>
        </w:rPr>
        <w:t xml:space="preserve"> how practice cultures can undermine legislative intent when staff lack sufficient training, </w:t>
      </w:r>
      <w:r w:rsidRPr="598A1675" w:rsidR="452D3F96">
        <w:rPr>
          <w:rFonts w:ascii="Arial Nova" w:hAnsi="Arial Nova" w:eastAsia="Arial Nova" w:cs="Arial Nova"/>
          <w:b w:val="0"/>
          <w:bCs w:val="0"/>
          <w:i w:val="0"/>
          <w:iCs w:val="0"/>
          <w:noProof w:val="0"/>
          <w:sz w:val="22"/>
          <w:szCs w:val="22"/>
          <w:lang w:val="en-GB"/>
        </w:rPr>
        <w:t>confidence,</w:t>
      </w:r>
      <w:r w:rsidRPr="598A1675" w:rsidR="202B06D8">
        <w:rPr>
          <w:rFonts w:ascii="Arial Nova" w:hAnsi="Arial Nova" w:eastAsia="Arial Nova" w:cs="Arial Nova"/>
          <w:b w:val="0"/>
          <w:bCs w:val="0"/>
          <w:i w:val="0"/>
          <w:iCs w:val="0"/>
          <w:noProof w:val="0"/>
          <w:sz w:val="22"/>
          <w:szCs w:val="22"/>
          <w:lang w:val="en-GB"/>
        </w:rPr>
        <w:t xml:space="preserve"> or organisational support.</w:t>
      </w:r>
    </w:p>
    <w:p w:rsidR="202B06D8" w:rsidP="598A1675" w:rsidRDefault="202B06D8" w14:paraId="0631D59A" w14:textId="61D19DA2">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598A1675" w:rsidR="202B06D8">
        <w:rPr>
          <w:rFonts w:ascii="Arial Nova" w:hAnsi="Arial Nova" w:eastAsia="Arial Nova" w:cs="Arial Nova"/>
          <w:b w:val="0"/>
          <w:bCs w:val="0"/>
          <w:i w:val="0"/>
          <w:iCs w:val="0"/>
          <w:noProof w:val="0"/>
          <w:sz w:val="22"/>
          <w:szCs w:val="22"/>
          <w:lang w:val="en-GB"/>
        </w:rPr>
        <w:t xml:space="preserve">The Health and Social Care Act 2012 aimed to strengthen clinically led commissioning and increase collaboration between sectors. However, studies </w:t>
      </w:r>
      <w:r w:rsidRPr="598A1675" w:rsidR="202B06D8">
        <w:rPr>
          <w:rFonts w:ascii="Arial Nova" w:hAnsi="Arial Nova" w:eastAsia="Arial Nova" w:cs="Arial Nova"/>
          <w:b w:val="0"/>
          <w:bCs w:val="0"/>
          <w:i w:val="0"/>
          <w:iCs w:val="0"/>
          <w:noProof w:val="0"/>
          <w:sz w:val="22"/>
          <w:szCs w:val="22"/>
          <w:lang w:val="en-GB"/>
        </w:rPr>
        <w:t>indicate</w:t>
      </w:r>
      <w:r w:rsidRPr="598A1675" w:rsidR="202B06D8">
        <w:rPr>
          <w:rFonts w:ascii="Arial Nova" w:hAnsi="Arial Nova" w:eastAsia="Arial Nova" w:cs="Arial Nova"/>
          <w:b w:val="0"/>
          <w:bCs w:val="0"/>
          <w:i w:val="0"/>
          <w:iCs w:val="0"/>
          <w:noProof w:val="0"/>
          <w:sz w:val="22"/>
          <w:szCs w:val="22"/>
          <w:lang w:val="en-GB"/>
        </w:rPr>
        <w:t xml:space="preserve"> that the reforms instead created fragmentation by distributing commissioning responsibilities across multiple bodies, reducing </w:t>
      </w:r>
      <w:r w:rsidRPr="598A1675" w:rsidR="7148CD70">
        <w:rPr>
          <w:rFonts w:ascii="Arial Nova" w:hAnsi="Arial Nova" w:eastAsia="Arial Nova" w:cs="Arial Nova"/>
          <w:b w:val="0"/>
          <w:bCs w:val="0"/>
          <w:i w:val="0"/>
          <w:iCs w:val="0"/>
          <w:noProof w:val="0"/>
          <w:sz w:val="22"/>
          <w:szCs w:val="22"/>
          <w:lang w:val="en-GB"/>
        </w:rPr>
        <w:t>clarity,</w:t>
      </w:r>
      <w:r w:rsidRPr="598A1675" w:rsidR="202B06D8">
        <w:rPr>
          <w:rFonts w:ascii="Arial Nova" w:hAnsi="Arial Nova" w:eastAsia="Arial Nova" w:cs="Arial Nova"/>
          <w:b w:val="0"/>
          <w:bCs w:val="0"/>
          <w:i w:val="0"/>
          <w:iCs w:val="0"/>
          <w:noProof w:val="0"/>
          <w:sz w:val="22"/>
          <w:szCs w:val="22"/>
          <w:lang w:val="en-GB"/>
        </w:rPr>
        <w:t xml:space="preserve"> and slowing decision-making (Gadsby et al., 2017). This fragmentation complicated partnership working, particularly for individuals with complex needs requiring coordinated multi-agency responses.</w:t>
      </w:r>
    </w:p>
    <w:p w:rsidR="202B06D8" w:rsidP="598A1675" w:rsidRDefault="202B06D8" w14:paraId="56FEDF5D" w14:textId="7AAF8101">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598A1675" w:rsidR="202B06D8">
        <w:rPr>
          <w:rFonts w:ascii="Arial Nova" w:hAnsi="Arial Nova" w:eastAsia="Arial Nova" w:cs="Arial Nova"/>
          <w:b w:val="0"/>
          <w:bCs w:val="0"/>
          <w:i w:val="0"/>
          <w:iCs w:val="0"/>
          <w:noProof w:val="0"/>
          <w:sz w:val="22"/>
          <w:szCs w:val="22"/>
          <w:lang w:val="en-GB"/>
        </w:rPr>
        <w:t xml:space="preserve">More recent policy developments, especially the NHS Long Term Plan (2019) and the formal establishment of Integrated Care Systems (ICSs) under the Health and Care Act 2022, seek to overcome earlier structural divisions. ICSs aim to pool budgets, align </w:t>
      </w:r>
      <w:r w:rsidRPr="598A1675" w:rsidR="4D489B61">
        <w:rPr>
          <w:rFonts w:ascii="Arial Nova" w:hAnsi="Arial Nova" w:eastAsia="Arial Nova" w:cs="Arial Nova"/>
          <w:b w:val="0"/>
          <w:bCs w:val="0"/>
          <w:i w:val="0"/>
          <w:iCs w:val="0"/>
          <w:noProof w:val="0"/>
          <w:sz w:val="22"/>
          <w:szCs w:val="22"/>
          <w:lang w:val="en-GB"/>
        </w:rPr>
        <w:t>priorities,</w:t>
      </w:r>
      <w:r w:rsidRPr="598A1675" w:rsidR="202B06D8">
        <w:rPr>
          <w:rFonts w:ascii="Arial Nova" w:hAnsi="Arial Nova" w:eastAsia="Arial Nova" w:cs="Arial Nova"/>
          <w:b w:val="0"/>
          <w:bCs w:val="0"/>
          <w:i w:val="0"/>
          <w:iCs w:val="0"/>
          <w:noProof w:val="0"/>
          <w:sz w:val="22"/>
          <w:szCs w:val="22"/>
          <w:lang w:val="en-GB"/>
        </w:rPr>
        <w:t xml:space="preserve"> and strengthen collaboration between health, social </w:t>
      </w:r>
      <w:r w:rsidRPr="598A1675" w:rsidR="541B1626">
        <w:rPr>
          <w:rFonts w:ascii="Arial Nova" w:hAnsi="Arial Nova" w:eastAsia="Arial Nova" w:cs="Arial Nova"/>
          <w:b w:val="0"/>
          <w:bCs w:val="0"/>
          <w:i w:val="0"/>
          <w:iCs w:val="0"/>
          <w:noProof w:val="0"/>
          <w:sz w:val="22"/>
          <w:szCs w:val="22"/>
          <w:lang w:val="en-GB"/>
        </w:rPr>
        <w:t>care,</w:t>
      </w:r>
      <w:r w:rsidRPr="598A1675" w:rsidR="202B06D8">
        <w:rPr>
          <w:rFonts w:ascii="Arial Nova" w:hAnsi="Arial Nova" w:eastAsia="Arial Nova" w:cs="Arial Nova"/>
          <w:b w:val="0"/>
          <w:bCs w:val="0"/>
          <w:i w:val="0"/>
          <w:iCs w:val="0"/>
          <w:noProof w:val="0"/>
          <w:sz w:val="22"/>
          <w:szCs w:val="22"/>
          <w:lang w:val="en-GB"/>
        </w:rPr>
        <w:t xml:space="preserve"> and voluntary organisations. Baxter et al. (2018) found that integrated care models can enhance continuity, reduce duplication and improve user experience, though progress varies significantly across regions. Local disparities reflect variability in workforce capacity, financial </w:t>
      </w:r>
      <w:r w:rsidRPr="598A1675" w:rsidR="260726C3">
        <w:rPr>
          <w:rFonts w:ascii="Arial Nova" w:hAnsi="Arial Nova" w:eastAsia="Arial Nova" w:cs="Arial Nova"/>
          <w:b w:val="0"/>
          <w:bCs w:val="0"/>
          <w:i w:val="0"/>
          <w:iCs w:val="0"/>
          <w:noProof w:val="0"/>
          <w:sz w:val="22"/>
          <w:szCs w:val="22"/>
          <w:lang w:val="en-GB"/>
        </w:rPr>
        <w:t>stability,</w:t>
      </w:r>
      <w:r w:rsidRPr="598A1675" w:rsidR="202B06D8">
        <w:rPr>
          <w:rFonts w:ascii="Arial Nova" w:hAnsi="Arial Nova" w:eastAsia="Arial Nova" w:cs="Arial Nova"/>
          <w:b w:val="0"/>
          <w:bCs w:val="0"/>
          <w:i w:val="0"/>
          <w:iCs w:val="0"/>
          <w:noProof w:val="0"/>
          <w:sz w:val="22"/>
          <w:szCs w:val="22"/>
          <w:lang w:val="en-GB"/>
        </w:rPr>
        <w:t xml:space="preserve"> and organisational culture, </w:t>
      </w:r>
      <w:r w:rsidRPr="598A1675" w:rsidR="202B06D8">
        <w:rPr>
          <w:rFonts w:ascii="Arial Nova" w:hAnsi="Arial Nova" w:eastAsia="Arial Nova" w:cs="Arial Nova"/>
          <w:b w:val="0"/>
          <w:bCs w:val="0"/>
          <w:i w:val="0"/>
          <w:iCs w:val="0"/>
          <w:noProof w:val="0"/>
          <w:sz w:val="22"/>
          <w:szCs w:val="22"/>
          <w:lang w:val="en-GB"/>
        </w:rPr>
        <w:t>demonstrating</w:t>
      </w:r>
      <w:r w:rsidRPr="598A1675" w:rsidR="202B06D8">
        <w:rPr>
          <w:rFonts w:ascii="Arial Nova" w:hAnsi="Arial Nova" w:eastAsia="Arial Nova" w:cs="Arial Nova"/>
          <w:b w:val="0"/>
          <w:bCs w:val="0"/>
          <w:i w:val="0"/>
          <w:iCs w:val="0"/>
          <w:noProof w:val="0"/>
          <w:sz w:val="22"/>
          <w:szCs w:val="22"/>
          <w:lang w:val="en-GB"/>
        </w:rPr>
        <w:t xml:space="preserve"> that integration policy is only effective when supported by adequate resources.</w:t>
      </w:r>
    </w:p>
    <w:p w:rsidR="202B06D8" w:rsidP="598A1675" w:rsidRDefault="202B06D8" w14:paraId="441E4034" w14:textId="27EAF476">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598A1675" w:rsidR="202B06D8">
        <w:rPr>
          <w:rFonts w:ascii="Arial Nova" w:hAnsi="Arial Nova" w:eastAsia="Arial Nova" w:cs="Arial Nova"/>
          <w:b w:val="0"/>
          <w:bCs w:val="0"/>
          <w:i w:val="0"/>
          <w:iCs w:val="0"/>
          <w:noProof w:val="0"/>
          <w:sz w:val="22"/>
          <w:szCs w:val="22"/>
          <w:lang w:val="en-GB"/>
        </w:rPr>
        <w:t xml:space="preserve">NICE guidelines reinforce these commitments by offering evidence-informed expectations for practice. </w:t>
      </w:r>
      <w:r w:rsidRPr="598A1675" w:rsidR="202B06D8">
        <w:rPr>
          <w:rFonts w:ascii="Arial Nova" w:hAnsi="Arial Nova" w:eastAsia="Arial Nova" w:cs="Arial Nova"/>
          <w:b w:val="0"/>
          <w:bCs w:val="0"/>
          <w:i w:val="0"/>
          <w:iCs w:val="0"/>
          <w:noProof w:val="0"/>
          <w:sz w:val="22"/>
          <w:szCs w:val="22"/>
          <w:lang w:val="en-GB"/>
        </w:rPr>
        <w:t>NICE NG197</w:t>
      </w:r>
      <w:r w:rsidRPr="598A1675" w:rsidR="202B06D8">
        <w:rPr>
          <w:rFonts w:ascii="Arial Nova" w:hAnsi="Arial Nova" w:eastAsia="Arial Nova" w:cs="Arial Nova"/>
          <w:b w:val="0"/>
          <w:bCs w:val="0"/>
          <w:i w:val="0"/>
          <w:iCs w:val="0"/>
          <w:noProof w:val="0"/>
          <w:sz w:val="22"/>
          <w:szCs w:val="22"/>
          <w:lang w:val="en-GB"/>
        </w:rPr>
        <w:t xml:space="preserve"> emphasises shared decision-making as essential to person-centred care, while </w:t>
      </w:r>
      <w:r w:rsidRPr="598A1675" w:rsidR="202B06D8">
        <w:rPr>
          <w:rFonts w:ascii="Arial Nova" w:hAnsi="Arial Nova" w:eastAsia="Arial Nova" w:cs="Arial Nova"/>
          <w:b w:val="0"/>
          <w:bCs w:val="0"/>
          <w:i w:val="0"/>
          <w:iCs w:val="0"/>
          <w:noProof w:val="0"/>
          <w:sz w:val="22"/>
          <w:szCs w:val="22"/>
          <w:lang w:val="en-GB"/>
        </w:rPr>
        <w:t>NICE NG108</w:t>
      </w:r>
      <w:r w:rsidRPr="598A1675" w:rsidR="202B06D8">
        <w:rPr>
          <w:rFonts w:ascii="Arial Nova" w:hAnsi="Arial Nova" w:eastAsia="Arial Nova" w:cs="Arial Nova"/>
          <w:b w:val="0"/>
          <w:bCs w:val="0"/>
          <w:i w:val="0"/>
          <w:iCs w:val="0"/>
          <w:noProof w:val="0"/>
          <w:sz w:val="22"/>
          <w:szCs w:val="22"/>
          <w:lang w:val="en-GB"/>
        </w:rPr>
        <w:t xml:space="preserve"> outlines best practice for safe, coordinated transitions from hospital to community settings. SCIE (2018) similarly promotes co-production as a core component of personalised and collaborative care. However, consistent implementation of guidance remains challenging in overstretched environments with limited digital infrastructure and high turnover (West et al., 2017).</w:t>
      </w:r>
    </w:p>
    <w:p w:rsidR="202B06D8" w:rsidP="598A1675" w:rsidRDefault="202B06D8" w14:paraId="77D4568B" w14:textId="67A4268F">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598A1675" w:rsidR="202B06D8">
        <w:rPr>
          <w:rFonts w:ascii="Arial Nova" w:hAnsi="Arial Nova" w:eastAsia="Arial Nova" w:cs="Arial Nova"/>
          <w:b w:val="0"/>
          <w:bCs w:val="0"/>
          <w:i w:val="0"/>
          <w:iCs w:val="0"/>
          <w:noProof w:val="0"/>
          <w:sz w:val="22"/>
          <w:szCs w:val="22"/>
          <w:lang w:val="en-GB"/>
        </w:rPr>
        <w:t>Overall, while UK legislation and policy strongly promote person-centred and collaborative practice, systemic pressures</w:t>
      </w:r>
      <w:r w:rsidRPr="598A1675" w:rsidR="54C49C9F">
        <w:rPr>
          <w:rFonts w:ascii="Arial Nova" w:hAnsi="Arial Nova" w:eastAsia="Arial Nova" w:cs="Arial Nova"/>
          <w:b w:val="0"/>
          <w:bCs w:val="0"/>
          <w:i w:val="0"/>
          <w:iCs w:val="0"/>
          <w:noProof w:val="0"/>
          <w:sz w:val="22"/>
          <w:szCs w:val="22"/>
          <w:lang w:val="en-GB"/>
        </w:rPr>
        <w:t xml:space="preserve"> </w:t>
      </w:r>
      <w:r w:rsidRPr="598A1675" w:rsidR="202B06D8">
        <w:rPr>
          <w:rFonts w:ascii="Arial Nova" w:hAnsi="Arial Nova" w:eastAsia="Arial Nova" w:cs="Arial Nova"/>
          <w:b w:val="0"/>
          <w:bCs w:val="0"/>
          <w:i w:val="0"/>
          <w:iCs w:val="0"/>
          <w:noProof w:val="0"/>
          <w:sz w:val="22"/>
          <w:szCs w:val="22"/>
          <w:lang w:val="en-GB"/>
        </w:rPr>
        <w:t>such as funding cuts, workforce shortages and organisational fragmentation</w:t>
      </w:r>
      <w:r w:rsidRPr="598A1675" w:rsidR="5B07D5E5">
        <w:rPr>
          <w:rFonts w:ascii="Arial Nova" w:hAnsi="Arial Nova" w:eastAsia="Arial Nova" w:cs="Arial Nova"/>
          <w:b w:val="0"/>
          <w:bCs w:val="0"/>
          <w:i w:val="0"/>
          <w:iCs w:val="0"/>
          <w:noProof w:val="0"/>
          <w:sz w:val="22"/>
          <w:szCs w:val="22"/>
          <w:lang w:val="en-GB"/>
        </w:rPr>
        <w:t xml:space="preserve"> </w:t>
      </w:r>
      <w:r w:rsidRPr="598A1675" w:rsidR="202B06D8">
        <w:rPr>
          <w:rFonts w:ascii="Arial Nova" w:hAnsi="Arial Nova" w:eastAsia="Arial Nova" w:cs="Arial Nova"/>
          <w:b w:val="0"/>
          <w:bCs w:val="0"/>
          <w:i w:val="0"/>
          <w:iCs w:val="0"/>
          <w:noProof w:val="0"/>
          <w:sz w:val="22"/>
          <w:szCs w:val="22"/>
          <w:lang w:val="en-GB"/>
        </w:rPr>
        <w:t xml:space="preserve">continue to limit real-world implementation. Without sustained investment and stronger leadership, the ambitions of the Care Act, MCA and ICS reforms risk </w:t>
      </w:r>
      <w:r w:rsidRPr="598A1675" w:rsidR="202B06D8">
        <w:rPr>
          <w:rFonts w:ascii="Arial Nova" w:hAnsi="Arial Nova" w:eastAsia="Arial Nova" w:cs="Arial Nova"/>
          <w:b w:val="0"/>
          <w:bCs w:val="0"/>
          <w:i w:val="0"/>
          <w:iCs w:val="0"/>
          <w:noProof w:val="0"/>
          <w:sz w:val="22"/>
          <w:szCs w:val="22"/>
          <w:lang w:val="en-GB"/>
        </w:rPr>
        <w:t>remaining</w:t>
      </w:r>
      <w:r w:rsidRPr="598A1675" w:rsidR="202B06D8">
        <w:rPr>
          <w:rFonts w:ascii="Arial Nova" w:hAnsi="Arial Nova" w:eastAsia="Arial Nova" w:cs="Arial Nova"/>
          <w:b w:val="0"/>
          <w:bCs w:val="0"/>
          <w:i w:val="0"/>
          <w:iCs w:val="0"/>
          <w:noProof w:val="0"/>
          <w:sz w:val="22"/>
          <w:szCs w:val="22"/>
          <w:lang w:val="en-GB"/>
        </w:rPr>
        <w:t xml:space="preserve"> only partially realised.</w:t>
      </w:r>
    </w:p>
    <w:p w:rsidR="7CE7690F" w:rsidP="598A1675" w:rsidRDefault="7CE7690F" w14:paraId="158F5FC9" w14:textId="4ACCB20A">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598A1675" w:rsidR="7CE7690F">
        <w:rPr>
          <w:rFonts w:ascii="Arial Nova" w:hAnsi="Arial Nova" w:eastAsia="Arial Nova" w:cs="Arial Nova"/>
          <w:b w:val="1"/>
          <w:bCs w:val="1"/>
          <w:i w:val="0"/>
          <w:iCs w:val="0"/>
          <w:noProof w:val="0"/>
          <w:sz w:val="24"/>
          <w:szCs w:val="24"/>
          <w:lang w:val="en-GB"/>
        </w:rPr>
        <w:t xml:space="preserve">                                           </w:t>
      </w:r>
      <w:r w:rsidRPr="598A1675" w:rsidR="4C983674">
        <w:rPr>
          <w:rFonts w:ascii="Arial Nova" w:hAnsi="Arial Nova" w:eastAsia="Arial Nova" w:cs="Arial Nova"/>
          <w:b w:val="1"/>
          <w:bCs w:val="1"/>
          <w:i w:val="0"/>
          <w:iCs w:val="0"/>
          <w:noProof w:val="0"/>
          <w:sz w:val="24"/>
          <w:szCs w:val="24"/>
          <w:lang w:val="en-GB"/>
        </w:rPr>
        <w:t xml:space="preserve">     Recommendations </w:t>
      </w:r>
      <w:r w:rsidRPr="598A1675" w:rsidR="4DBEB3A0">
        <w:rPr>
          <w:rFonts w:ascii="Arial Nova" w:hAnsi="Arial Nova" w:eastAsia="Arial Nova" w:cs="Arial Nova"/>
          <w:b w:val="1"/>
          <w:bCs w:val="1"/>
          <w:i w:val="0"/>
          <w:iCs w:val="0"/>
          <w:noProof w:val="0"/>
          <w:sz w:val="24"/>
          <w:szCs w:val="24"/>
          <w:lang w:val="en-GB"/>
        </w:rPr>
        <w:t xml:space="preserve"> </w:t>
      </w:r>
    </w:p>
    <w:p w:rsidR="5CACDB35" w:rsidP="598A1675" w:rsidRDefault="5CACDB35" w14:paraId="0A0EB8F7" w14:textId="589628F5">
      <w:pPr>
        <w:spacing w:before="240" w:beforeAutospacing="off" w:after="240" w:afterAutospacing="off" w:line="360" w:lineRule="auto"/>
        <w:rPr>
          <w:rFonts w:ascii="Arial Nova" w:hAnsi="Arial Nova" w:eastAsia="Arial Nova" w:cs="Arial Nova"/>
          <w:noProof w:val="0"/>
          <w:sz w:val="22"/>
          <w:szCs w:val="22"/>
          <w:lang w:val="en-GB"/>
        </w:rPr>
      </w:pPr>
      <w:r w:rsidRPr="598A1675" w:rsidR="5CACDB35">
        <w:rPr>
          <w:rFonts w:ascii="Arial Nova" w:hAnsi="Arial Nova" w:eastAsia="Arial Nova" w:cs="Arial Nova"/>
          <w:noProof w:val="0"/>
          <w:sz w:val="22"/>
          <w:szCs w:val="22"/>
          <w:lang w:val="en-GB"/>
        </w:rPr>
        <w:t xml:space="preserve">To strengthen person-centred care and partnership working across UK health and social care, several strategic improvements are necessary. First, sustained investment in the workforce is essential. Evidence shows that staff training in shared decision-making, communication and interprofessional collaboration significantly improves care quality and reduces fragmentation (Reeves et al., 2017). Services should embed mandatory interprofessional education across health and social care teams to develop a shared language, mutual </w:t>
      </w:r>
      <w:r w:rsidRPr="598A1675" w:rsidR="35263711">
        <w:rPr>
          <w:rFonts w:ascii="Arial Nova" w:hAnsi="Arial Nova" w:eastAsia="Arial Nova" w:cs="Arial Nova"/>
          <w:noProof w:val="0"/>
          <w:sz w:val="22"/>
          <w:szCs w:val="22"/>
          <w:lang w:val="en-GB"/>
        </w:rPr>
        <w:t>respect,</w:t>
      </w:r>
      <w:r w:rsidRPr="598A1675" w:rsidR="5CACDB35">
        <w:rPr>
          <w:rFonts w:ascii="Arial Nova" w:hAnsi="Arial Nova" w:eastAsia="Arial Nova" w:cs="Arial Nova"/>
          <w:noProof w:val="0"/>
          <w:sz w:val="22"/>
          <w:szCs w:val="22"/>
          <w:lang w:val="en-GB"/>
        </w:rPr>
        <w:t xml:space="preserve"> and role clarity.</w:t>
      </w:r>
    </w:p>
    <w:p w:rsidR="5CACDB35" w:rsidP="598A1675" w:rsidRDefault="5CACDB35" w14:paraId="543D2425" w14:textId="37027713">
      <w:pPr>
        <w:spacing w:before="240" w:beforeAutospacing="off" w:after="240" w:afterAutospacing="off" w:line="360" w:lineRule="auto"/>
        <w:rPr>
          <w:rFonts w:ascii="Arial Nova" w:hAnsi="Arial Nova" w:eastAsia="Arial Nova" w:cs="Arial Nova"/>
          <w:noProof w:val="0"/>
          <w:sz w:val="22"/>
          <w:szCs w:val="22"/>
          <w:lang w:val="en-GB"/>
        </w:rPr>
      </w:pPr>
      <w:r w:rsidRPr="598A1675" w:rsidR="5CACDB35">
        <w:rPr>
          <w:rFonts w:ascii="Arial Nova" w:hAnsi="Arial Nova" w:eastAsia="Arial Nova" w:cs="Arial Nova"/>
          <w:noProof w:val="0"/>
          <w:sz w:val="22"/>
          <w:szCs w:val="22"/>
          <w:lang w:val="en-GB"/>
        </w:rPr>
        <w:t>Secondly, improving digital interoperability must be prioritised. NHS England (2020) highlights that delayed discharges and communication failures are often linked to incompatible systems, so investment in shared electronic records is crucial for timely information exchange.</w:t>
      </w:r>
    </w:p>
    <w:p w:rsidR="5CACDB35" w:rsidP="598A1675" w:rsidRDefault="5CACDB35" w14:paraId="12F3F707" w14:textId="5439B4F4">
      <w:pPr>
        <w:spacing w:before="240" w:beforeAutospacing="off" w:after="240" w:afterAutospacing="off" w:line="360" w:lineRule="auto"/>
        <w:rPr>
          <w:rFonts w:ascii="Arial Nova" w:hAnsi="Arial Nova" w:eastAsia="Arial Nova" w:cs="Arial Nova"/>
          <w:noProof w:val="0"/>
          <w:sz w:val="22"/>
          <w:szCs w:val="22"/>
          <w:lang w:val="en-GB"/>
        </w:rPr>
      </w:pPr>
      <w:r w:rsidRPr="598A1675" w:rsidR="5CACDB35">
        <w:rPr>
          <w:rFonts w:ascii="Arial Nova" w:hAnsi="Arial Nova" w:eastAsia="Arial Nova" w:cs="Arial Nova"/>
          <w:noProof w:val="0"/>
          <w:sz w:val="22"/>
          <w:szCs w:val="22"/>
          <w:lang w:val="en-GB"/>
        </w:rPr>
        <w:t>Third, co-production should be embedded throughout service design and evaluation. SCIE (2018) demonstrates that involving people with lived experience leads to more meaningful and effective models of care, ensuring that services reflect individual needs rather than organisational pressures.</w:t>
      </w:r>
    </w:p>
    <w:p w:rsidR="5CACDB35" w:rsidP="598A1675" w:rsidRDefault="5CACDB35" w14:paraId="7F337DC2" w14:textId="1887EC41">
      <w:pPr>
        <w:spacing w:before="240" w:beforeAutospacing="off" w:after="240" w:afterAutospacing="off" w:line="360" w:lineRule="auto"/>
        <w:rPr>
          <w:rFonts w:ascii="Arial Nova" w:hAnsi="Arial Nova" w:eastAsia="Arial Nova" w:cs="Arial Nova"/>
          <w:noProof w:val="0"/>
          <w:sz w:val="22"/>
          <w:szCs w:val="22"/>
          <w:lang w:val="en-GB"/>
        </w:rPr>
      </w:pPr>
      <w:r w:rsidRPr="598A1675" w:rsidR="5CACDB35">
        <w:rPr>
          <w:rFonts w:ascii="Arial Nova" w:hAnsi="Arial Nova" w:eastAsia="Arial Nova" w:cs="Arial Nova"/>
          <w:noProof w:val="0"/>
          <w:sz w:val="22"/>
          <w:szCs w:val="22"/>
          <w:lang w:val="en-GB"/>
        </w:rPr>
        <w:t>Additionally, long-term financial stability is needed to enable local authorities and Integrated Care Systems to uphold their duties under the Care Act 2014, particularly given the impact of cuts on service capacity (Hastings et al., 2017).</w:t>
      </w:r>
    </w:p>
    <w:p w:rsidR="5CACDB35" w:rsidP="598A1675" w:rsidRDefault="5CACDB35" w14:paraId="134E4C4F" w14:textId="34B6ADCF">
      <w:pPr>
        <w:spacing w:before="240" w:beforeAutospacing="off" w:after="240" w:afterAutospacing="off" w:line="360" w:lineRule="auto"/>
        <w:rPr>
          <w:rFonts w:ascii="Arial Nova" w:hAnsi="Arial Nova" w:eastAsia="Arial Nova" w:cs="Arial Nova"/>
          <w:noProof w:val="0"/>
          <w:sz w:val="22"/>
          <w:szCs w:val="22"/>
          <w:lang w:val="en-GB"/>
        </w:rPr>
      </w:pPr>
      <w:r w:rsidRPr="598A1675" w:rsidR="5CACDB35">
        <w:rPr>
          <w:rFonts w:ascii="Arial Nova" w:hAnsi="Arial Nova" w:eastAsia="Arial Nova" w:cs="Arial Nova"/>
          <w:noProof w:val="0"/>
          <w:sz w:val="22"/>
          <w:szCs w:val="22"/>
          <w:lang w:val="en-GB"/>
        </w:rPr>
        <w:t xml:space="preserve">Finally, </w:t>
      </w:r>
      <w:r w:rsidRPr="598A1675" w:rsidR="1B254A60">
        <w:rPr>
          <w:rFonts w:ascii="Arial Nova" w:hAnsi="Arial Nova" w:eastAsia="Arial Nova" w:cs="Arial Nova"/>
          <w:noProof w:val="0"/>
          <w:sz w:val="22"/>
          <w:szCs w:val="22"/>
          <w:lang w:val="en-GB"/>
        </w:rPr>
        <w:t>compassionate,</w:t>
      </w:r>
      <w:r w:rsidRPr="598A1675" w:rsidR="5CACDB35">
        <w:rPr>
          <w:rFonts w:ascii="Arial Nova" w:hAnsi="Arial Nova" w:eastAsia="Arial Nova" w:cs="Arial Nova"/>
          <w:noProof w:val="0"/>
          <w:sz w:val="22"/>
          <w:szCs w:val="22"/>
          <w:lang w:val="en-GB"/>
        </w:rPr>
        <w:t xml:space="preserve"> and inclusive leadership is vital for embedding cultures that support collaboration, reflective </w:t>
      </w:r>
      <w:r w:rsidRPr="598A1675" w:rsidR="2C94155D">
        <w:rPr>
          <w:rFonts w:ascii="Arial Nova" w:hAnsi="Arial Nova" w:eastAsia="Arial Nova" w:cs="Arial Nova"/>
          <w:noProof w:val="0"/>
          <w:sz w:val="22"/>
          <w:szCs w:val="22"/>
          <w:lang w:val="en-GB"/>
        </w:rPr>
        <w:t>practice,</w:t>
      </w:r>
      <w:r w:rsidRPr="598A1675" w:rsidR="5CACDB35">
        <w:rPr>
          <w:rFonts w:ascii="Arial Nova" w:hAnsi="Arial Nova" w:eastAsia="Arial Nova" w:cs="Arial Nova"/>
          <w:noProof w:val="0"/>
          <w:sz w:val="22"/>
          <w:szCs w:val="22"/>
          <w:lang w:val="en-GB"/>
        </w:rPr>
        <w:t xml:space="preserve"> and person-centred values (West et al., 2017)</w:t>
      </w:r>
      <w:r w:rsidRPr="598A1675" w:rsidR="76AA8F6F">
        <w:rPr>
          <w:rFonts w:ascii="Arial Nova" w:hAnsi="Arial Nova" w:eastAsia="Arial Nova" w:cs="Arial Nova"/>
          <w:noProof w:val="0"/>
          <w:sz w:val="22"/>
          <w:szCs w:val="22"/>
          <w:lang w:val="en-GB"/>
        </w:rPr>
        <w:t xml:space="preserve">. </w:t>
      </w:r>
    </w:p>
    <w:p w:rsidR="5CACDB35" w:rsidP="598A1675" w:rsidRDefault="5CACDB35" w14:paraId="179F612B" w14:textId="49E7BA8F">
      <w:pPr>
        <w:pStyle w:val="Normal"/>
        <w:spacing w:before="240" w:beforeAutospacing="off" w:after="240" w:afterAutospacing="off" w:line="360" w:lineRule="auto"/>
        <w:rPr>
          <w:rFonts w:ascii="Arial Nova" w:hAnsi="Arial Nova" w:eastAsia="Arial Nova" w:cs="Arial Nova"/>
          <w:noProof w:val="0"/>
          <w:sz w:val="22"/>
          <w:szCs w:val="22"/>
          <w:lang w:val="en-GB"/>
        </w:rPr>
      </w:pPr>
      <w:r w:rsidRPr="598A1675" w:rsidR="5CACDB35">
        <w:rPr>
          <w:rFonts w:ascii="Arial Nova" w:hAnsi="Arial Nova" w:eastAsia="Arial Nova" w:cs="Arial Nova"/>
          <w:noProof w:val="0"/>
          <w:sz w:val="22"/>
          <w:szCs w:val="22"/>
          <w:lang w:val="en-GB"/>
        </w:rPr>
        <w:t xml:space="preserve">                             </w:t>
      </w:r>
      <w:r w:rsidRPr="598A1675" w:rsidR="4AA9CFDF">
        <w:rPr>
          <w:rFonts w:ascii="Arial Nova" w:hAnsi="Arial Nova" w:eastAsia="Arial Nova" w:cs="Arial Nova"/>
          <w:noProof w:val="0"/>
          <w:sz w:val="22"/>
          <w:szCs w:val="22"/>
          <w:lang w:val="en-GB"/>
        </w:rPr>
        <w:t xml:space="preserve">     </w:t>
      </w:r>
      <w:r w:rsidRPr="598A1675" w:rsidR="5CACDB35">
        <w:rPr>
          <w:rFonts w:ascii="Arial Nova" w:hAnsi="Arial Nova" w:eastAsia="Arial Nova" w:cs="Arial Nova"/>
          <w:noProof w:val="0"/>
          <w:sz w:val="22"/>
          <w:szCs w:val="22"/>
          <w:lang w:val="en-GB"/>
        </w:rPr>
        <w:t xml:space="preserve">         </w:t>
      </w:r>
      <w:r w:rsidRPr="598A1675" w:rsidR="5CACDB35">
        <w:rPr>
          <w:rFonts w:ascii="Arial Nova" w:hAnsi="Arial Nova" w:eastAsia="Arial Nova" w:cs="Arial Nova"/>
          <w:b w:val="1"/>
          <w:bCs w:val="1"/>
          <w:noProof w:val="0"/>
          <w:sz w:val="24"/>
          <w:szCs w:val="24"/>
          <w:lang w:val="en-GB"/>
        </w:rPr>
        <w:t xml:space="preserve">  </w:t>
      </w:r>
      <w:r w:rsidRPr="598A1675" w:rsidR="36EA42AD">
        <w:rPr>
          <w:rFonts w:ascii="Arial Nova" w:hAnsi="Arial Nova" w:eastAsia="Arial Nova" w:cs="Arial Nova"/>
          <w:b w:val="1"/>
          <w:bCs w:val="1"/>
          <w:noProof w:val="0"/>
          <w:sz w:val="24"/>
          <w:szCs w:val="24"/>
          <w:lang w:val="en-GB"/>
        </w:rPr>
        <w:t xml:space="preserve">Conclusion </w:t>
      </w:r>
      <w:r w:rsidRPr="598A1675" w:rsidR="407513BE">
        <w:rPr>
          <w:rFonts w:ascii="Arial Nova" w:hAnsi="Arial Nova" w:eastAsia="Arial Nova" w:cs="Arial Nova"/>
          <w:b w:val="1"/>
          <w:bCs w:val="1"/>
          <w:noProof w:val="0"/>
          <w:sz w:val="24"/>
          <w:szCs w:val="24"/>
          <w:lang w:val="en-GB"/>
        </w:rPr>
        <w:t xml:space="preserve"> </w:t>
      </w:r>
    </w:p>
    <w:p w:rsidR="407513BE" w:rsidP="598A1675" w:rsidRDefault="407513BE" w14:paraId="2EB8F1CA" w14:textId="278D1CD0">
      <w:pPr>
        <w:spacing w:before="240" w:beforeAutospacing="off" w:after="240" w:afterAutospacing="off" w:line="360" w:lineRule="auto"/>
        <w:rPr>
          <w:rFonts w:ascii="Arial Nova" w:hAnsi="Arial Nova" w:eastAsia="Arial Nova" w:cs="Arial Nova"/>
          <w:b w:val="0"/>
          <w:bCs w:val="0"/>
          <w:noProof w:val="0"/>
          <w:sz w:val="22"/>
          <w:szCs w:val="22"/>
          <w:lang w:val="en-GB"/>
        </w:rPr>
      </w:pPr>
      <w:r w:rsidRPr="598A1675" w:rsidR="407513BE">
        <w:rPr>
          <w:rFonts w:ascii="Arial Nova" w:hAnsi="Arial Nova" w:eastAsia="Arial Nova" w:cs="Arial Nova"/>
          <w:b w:val="0"/>
          <w:bCs w:val="0"/>
          <w:noProof w:val="0"/>
          <w:sz w:val="22"/>
          <w:szCs w:val="22"/>
          <w:lang w:val="en-GB"/>
        </w:rPr>
        <w:t>Person-centred care and partnership working continue to be recognised as essential pillars of high-quality, equitable and ethical health and social care. Research demonstrates that person-centred approaches can strengthen communication, enhance self-management and improve overall wellbeing by ensuring that care aligns with individual values and lived experience (Håkansson Eklund et al., 2019). Likewise, partnership working has been shown to improve continuity, reduce fragmentation and support safer transitions across services—particularly for individuals with complex or long-term needs (Glasby &amp; Dickinson, 2014).</w:t>
      </w:r>
    </w:p>
    <w:p w:rsidR="407513BE" w:rsidP="598A1675" w:rsidRDefault="407513BE" w14:paraId="2B9CA61B" w14:textId="02BBEC58">
      <w:pPr>
        <w:spacing w:before="240" w:beforeAutospacing="off" w:after="240" w:afterAutospacing="off" w:line="360" w:lineRule="auto"/>
        <w:rPr>
          <w:rFonts w:ascii="Arial Nova" w:hAnsi="Arial Nova" w:eastAsia="Arial Nova" w:cs="Arial Nova"/>
          <w:b w:val="0"/>
          <w:bCs w:val="0"/>
          <w:noProof w:val="0"/>
          <w:sz w:val="22"/>
          <w:szCs w:val="22"/>
          <w:lang w:val="en-GB"/>
        </w:rPr>
      </w:pPr>
      <w:r w:rsidRPr="598A1675" w:rsidR="407513BE">
        <w:rPr>
          <w:rFonts w:ascii="Arial Nova" w:hAnsi="Arial Nova" w:eastAsia="Arial Nova" w:cs="Arial Nova"/>
          <w:b w:val="0"/>
          <w:bCs w:val="0"/>
          <w:noProof w:val="0"/>
          <w:sz w:val="22"/>
          <w:szCs w:val="22"/>
          <w:lang w:val="en-GB"/>
        </w:rPr>
        <w:t>However, despite strong legislative support through the Care Act 2014 and the Mental Capacity Act 2005, the realities of practice reveal ongoing challenges. Structural pressures such as austerity, workforce shortages and rising demand continue to limit the extent to which person-centred and collaborative models can be implemented consistently (Hastings et al., 2017). Integrated Care Systems and national guidance have attempted to address fragmentation, yet evaluative evidence shows that progress remains uneven and heavily influenced by local capacity and organisational culture (Baxter et al., 2018).</w:t>
      </w:r>
    </w:p>
    <w:p w:rsidR="407513BE" w:rsidP="598A1675" w:rsidRDefault="407513BE" w14:paraId="17011366" w14:textId="0BDF07A5">
      <w:pPr>
        <w:spacing w:before="240" w:beforeAutospacing="off" w:after="240" w:afterAutospacing="off" w:line="360" w:lineRule="auto"/>
        <w:rPr>
          <w:rFonts w:ascii="Arial Nova" w:hAnsi="Arial Nova" w:eastAsia="Arial Nova" w:cs="Arial Nova"/>
          <w:b w:val="0"/>
          <w:bCs w:val="0"/>
          <w:noProof w:val="0"/>
          <w:sz w:val="22"/>
          <w:szCs w:val="22"/>
          <w:lang w:val="en-GB"/>
        </w:rPr>
      </w:pPr>
      <w:r w:rsidRPr="598A1675" w:rsidR="407513BE">
        <w:rPr>
          <w:rFonts w:ascii="Arial Nova" w:hAnsi="Arial Nova" w:eastAsia="Arial Nova" w:cs="Arial Nova"/>
          <w:b w:val="0"/>
          <w:bCs w:val="0"/>
          <w:noProof w:val="0"/>
          <w:sz w:val="22"/>
          <w:szCs w:val="22"/>
          <w:lang w:val="en-GB"/>
        </w:rPr>
        <w:t>Ethical tensions also persist when risk-averse environments restrict autonomy or when limited resources hinder practitioners from building the relationships central to person-centred care (Jackson, 2018). Moving forward, meaningful progress will require sustained investment, improved digital interoperability and compassionate leadership committed to co-production and shared purpose (West et al., 2017). Without these system-level changes, policy ambitions will remain difficult to realise fully in everyday practice</w:t>
      </w:r>
      <w:r w:rsidRPr="598A1675" w:rsidR="4061015F">
        <w:rPr>
          <w:rFonts w:ascii="Arial Nova" w:hAnsi="Arial Nova" w:eastAsia="Arial Nova" w:cs="Arial Nova"/>
          <w:b w:val="0"/>
          <w:bCs w:val="0"/>
          <w:noProof w:val="0"/>
          <w:sz w:val="22"/>
          <w:szCs w:val="22"/>
          <w:lang w:val="en-GB"/>
        </w:rPr>
        <w:t xml:space="preserve">. </w:t>
      </w:r>
      <w:r w:rsidRPr="598A1675" w:rsidR="438EC17F">
        <w:rPr>
          <w:rFonts w:ascii="Arial Nova" w:hAnsi="Arial Nova" w:eastAsia="Arial Nova" w:cs="Arial Nova"/>
          <w:b w:val="0"/>
          <w:bCs w:val="0"/>
          <w:noProof w:val="0"/>
          <w:sz w:val="22"/>
          <w:szCs w:val="22"/>
          <w:lang w:val="en-GB"/>
        </w:rPr>
        <w:t xml:space="preserve"> </w:t>
      </w:r>
    </w:p>
    <w:p w:rsidR="598A1675" w:rsidP="598A1675" w:rsidRDefault="598A1675" w14:paraId="094B253E" w14:textId="42C725AB">
      <w:pPr>
        <w:spacing w:before="240" w:beforeAutospacing="off" w:after="240" w:afterAutospacing="off" w:line="360" w:lineRule="auto"/>
        <w:rPr>
          <w:rFonts w:ascii="Arial Nova" w:hAnsi="Arial Nova" w:eastAsia="Arial Nova" w:cs="Arial Nova"/>
          <w:b w:val="0"/>
          <w:bCs w:val="0"/>
          <w:noProof w:val="0"/>
          <w:sz w:val="22"/>
          <w:szCs w:val="22"/>
          <w:lang w:val="en-GB"/>
        </w:rPr>
      </w:pPr>
    </w:p>
    <w:p w:rsidR="598A1675" w:rsidP="598A1675" w:rsidRDefault="598A1675" w14:paraId="11FAF67D" w14:textId="14486210">
      <w:pPr>
        <w:spacing w:before="240" w:beforeAutospacing="off" w:after="240" w:afterAutospacing="off" w:line="360" w:lineRule="auto"/>
        <w:rPr>
          <w:rFonts w:ascii="Arial Nova" w:hAnsi="Arial Nova" w:eastAsia="Arial Nova" w:cs="Arial Nova"/>
          <w:b w:val="0"/>
          <w:bCs w:val="0"/>
          <w:noProof w:val="0"/>
          <w:sz w:val="22"/>
          <w:szCs w:val="22"/>
          <w:lang w:val="en-GB"/>
        </w:rPr>
      </w:pPr>
    </w:p>
    <w:p w:rsidR="438EC17F" w:rsidP="598A1675" w:rsidRDefault="438EC17F" w14:paraId="77402FF4" w14:textId="2A3F047F">
      <w:pPr>
        <w:spacing w:before="240" w:beforeAutospacing="off" w:after="240" w:afterAutospacing="off" w:line="360" w:lineRule="auto"/>
        <w:rPr>
          <w:rFonts w:ascii="Arial Nova" w:hAnsi="Arial Nova" w:eastAsia="Arial Nova" w:cs="Arial Nova"/>
          <w:b w:val="0"/>
          <w:bCs w:val="0"/>
          <w:noProof w:val="0"/>
          <w:sz w:val="24"/>
          <w:szCs w:val="24"/>
          <w:lang w:val="en-GB"/>
        </w:rPr>
      </w:pPr>
      <w:r w:rsidRPr="598A1675" w:rsidR="438EC17F">
        <w:rPr>
          <w:rFonts w:ascii="Arial Nova" w:hAnsi="Arial Nova" w:eastAsia="Arial Nova" w:cs="Arial Nova"/>
          <w:b w:val="0"/>
          <w:bCs w:val="0"/>
          <w:noProof w:val="0"/>
          <w:sz w:val="22"/>
          <w:szCs w:val="22"/>
          <w:lang w:val="en-GB"/>
        </w:rPr>
        <w:t xml:space="preserve">                                               </w:t>
      </w:r>
    </w:p>
    <w:p w:rsidR="598A1675" w:rsidP="598A1675" w:rsidRDefault="598A1675" w14:paraId="2E3C963B" w14:textId="5B4C057B">
      <w:pPr>
        <w:spacing w:before="240" w:beforeAutospacing="off" w:after="240" w:afterAutospacing="off" w:line="360" w:lineRule="auto"/>
        <w:rPr>
          <w:rFonts w:ascii="Arial Nova" w:hAnsi="Arial Nova" w:eastAsia="Arial Nova" w:cs="Arial Nova"/>
          <w:b w:val="0"/>
          <w:bCs w:val="0"/>
          <w:noProof w:val="0"/>
          <w:sz w:val="22"/>
          <w:szCs w:val="22"/>
          <w:lang w:val="en-GB"/>
        </w:rPr>
      </w:pPr>
    </w:p>
    <w:p w:rsidR="598A1675" w:rsidP="598A1675" w:rsidRDefault="598A1675" w14:paraId="35AA0018" w14:textId="5964F738">
      <w:pPr>
        <w:spacing w:before="240" w:beforeAutospacing="off" w:after="240" w:afterAutospacing="off" w:line="360" w:lineRule="auto"/>
        <w:rPr>
          <w:rFonts w:ascii="Arial Nova" w:hAnsi="Arial Nova" w:eastAsia="Arial Nova" w:cs="Arial Nova"/>
          <w:b w:val="0"/>
          <w:bCs w:val="0"/>
          <w:noProof w:val="0"/>
          <w:sz w:val="22"/>
          <w:szCs w:val="22"/>
          <w:lang w:val="en-GB"/>
        </w:rPr>
      </w:pPr>
    </w:p>
    <w:p w:rsidR="1EC63700" w:rsidP="598A1675" w:rsidRDefault="1EC63700" w14:paraId="25465E97" w14:textId="6A55F346">
      <w:pPr>
        <w:spacing w:before="240" w:beforeAutospacing="off" w:after="240" w:afterAutospacing="off" w:line="360" w:lineRule="auto"/>
        <w:rPr>
          <w:rFonts w:ascii="Arial Nova" w:hAnsi="Arial Nova" w:eastAsia="Arial Nova" w:cs="Arial Nova"/>
          <w:b w:val="0"/>
          <w:bCs w:val="0"/>
          <w:noProof w:val="0"/>
          <w:sz w:val="24"/>
          <w:szCs w:val="24"/>
          <w:lang w:val="en-GB"/>
        </w:rPr>
      </w:pPr>
      <w:r w:rsidRPr="598A1675" w:rsidR="1EC63700">
        <w:rPr>
          <w:rFonts w:ascii="Arial Nova" w:hAnsi="Arial Nova" w:eastAsia="Arial Nova" w:cs="Arial Nova"/>
          <w:b w:val="0"/>
          <w:bCs w:val="0"/>
          <w:noProof w:val="0"/>
          <w:sz w:val="22"/>
          <w:szCs w:val="22"/>
          <w:lang w:val="en-GB"/>
        </w:rPr>
        <w:t xml:space="preserve">                                                 </w:t>
      </w:r>
    </w:p>
    <w:p w:rsidR="7411998B" w:rsidP="598A1675" w:rsidRDefault="7411998B" w14:paraId="094F8C20" w14:textId="62CB05DE">
      <w:pPr>
        <w:spacing w:before="240" w:beforeAutospacing="off" w:after="240" w:afterAutospacing="off" w:line="360" w:lineRule="auto"/>
        <w:rPr>
          <w:rFonts w:ascii="Arial Nova" w:hAnsi="Arial Nova" w:eastAsia="Arial Nova" w:cs="Arial Nova"/>
          <w:b w:val="0"/>
          <w:bCs w:val="0"/>
          <w:noProof w:val="0"/>
          <w:sz w:val="24"/>
          <w:szCs w:val="24"/>
          <w:lang w:val="en-GB"/>
        </w:rPr>
      </w:pPr>
      <w:r w:rsidRPr="598A1675" w:rsidR="7411998B">
        <w:rPr>
          <w:rFonts w:ascii="Arial Nova" w:hAnsi="Arial Nova" w:eastAsia="Arial Nova" w:cs="Arial Nova"/>
          <w:b w:val="0"/>
          <w:bCs w:val="0"/>
          <w:noProof w:val="0"/>
          <w:sz w:val="22"/>
          <w:szCs w:val="22"/>
          <w:lang w:val="en-GB"/>
        </w:rPr>
        <w:t xml:space="preserve">                                              </w:t>
      </w:r>
      <w:r w:rsidRPr="598A1675" w:rsidR="438EC17F">
        <w:rPr>
          <w:rFonts w:ascii="Arial Nova" w:hAnsi="Arial Nova" w:eastAsia="Arial Nova" w:cs="Arial Nova"/>
          <w:b w:val="0"/>
          <w:bCs w:val="0"/>
          <w:noProof w:val="0"/>
          <w:sz w:val="22"/>
          <w:szCs w:val="22"/>
          <w:lang w:val="en-GB"/>
        </w:rPr>
        <w:t xml:space="preserve">   </w:t>
      </w:r>
      <w:r w:rsidRPr="598A1675" w:rsidR="438EC17F">
        <w:rPr>
          <w:rFonts w:ascii="Arial Nova" w:hAnsi="Arial Nova" w:eastAsia="Arial Nova" w:cs="Arial Nova"/>
          <w:b w:val="1"/>
          <w:bCs w:val="1"/>
          <w:noProof w:val="0"/>
          <w:sz w:val="22"/>
          <w:szCs w:val="22"/>
          <w:lang w:val="en-GB"/>
        </w:rPr>
        <w:t xml:space="preserve"> </w:t>
      </w:r>
      <w:r w:rsidRPr="598A1675" w:rsidR="438EC17F">
        <w:rPr>
          <w:rFonts w:ascii="Arial Nova" w:hAnsi="Arial Nova" w:eastAsia="Arial Nova" w:cs="Arial Nova"/>
          <w:b w:val="1"/>
          <w:bCs w:val="1"/>
          <w:noProof w:val="0"/>
          <w:sz w:val="24"/>
          <w:szCs w:val="24"/>
          <w:lang w:val="en-GB"/>
        </w:rPr>
        <w:t xml:space="preserve">References </w:t>
      </w:r>
    </w:p>
    <w:p w:rsidR="4C22D5A9" w:rsidP="598A1675" w:rsidRDefault="4C22D5A9" w14:paraId="375EF16F" w14:textId="1DE0CE5D">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598A1675" w:rsidR="4C22D5A9">
        <w:rPr>
          <w:rFonts w:ascii="Arial Nova" w:hAnsi="Arial Nova" w:eastAsia="Arial Nova" w:cs="Arial Nova"/>
          <w:noProof w:val="0"/>
          <w:color w:val="000000" w:themeColor="text1" w:themeTint="FF" w:themeShade="FF"/>
          <w:sz w:val="22"/>
          <w:szCs w:val="22"/>
          <w:lang w:val="en-GB"/>
        </w:rPr>
        <w:t xml:space="preserve">Baxter, S., Johnson, M., Chambers, D., Sutton, A., Goyder, </w:t>
      </w:r>
      <w:bookmarkStart w:name="_Int_frixTPpI" w:id="240359062"/>
      <w:r w:rsidRPr="598A1675" w:rsidR="4C22D5A9">
        <w:rPr>
          <w:rFonts w:ascii="Arial Nova" w:hAnsi="Arial Nova" w:eastAsia="Arial Nova" w:cs="Arial Nova"/>
          <w:noProof w:val="0"/>
          <w:color w:val="000000" w:themeColor="text1" w:themeTint="FF" w:themeShade="FF"/>
          <w:sz w:val="22"/>
          <w:szCs w:val="22"/>
          <w:lang w:val="en-GB"/>
        </w:rPr>
        <w:t>E.</w:t>
      </w:r>
      <w:bookmarkEnd w:id="240359062"/>
      <w:r w:rsidRPr="598A1675" w:rsidR="4C22D5A9">
        <w:rPr>
          <w:rFonts w:ascii="Arial Nova" w:hAnsi="Arial Nova" w:eastAsia="Arial Nova" w:cs="Arial Nova"/>
          <w:noProof w:val="0"/>
          <w:color w:val="000000" w:themeColor="text1" w:themeTint="FF" w:themeShade="FF"/>
          <w:sz w:val="22"/>
          <w:szCs w:val="22"/>
          <w:lang w:val="en-GB"/>
        </w:rPr>
        <w:t xml:space="preserve"> and Booth, A. (2018)</w:t>
      </w:r>
      <w:r w:rsidRPr="598A1675" w:rsidR="4C22D5A9">
        <w:rPr>
          <w:rFonts w:ascii="Arial Nova" w:hAnsi="Arial Nova" w:eastAsia="Arial Nova" w:cs="Arial Nova"/>
          <w:noProof w:val="0"/>
          <w:color w:val="000000" w:themeColor="text1" w:themeTint="FF" w:themeShade="FF"/>
          <w:sz w:val="24"/>
          <w:szCs w:val="24"/>
          <w:lang w:val="en-GB"/>
        </w:rPr>
        <w:t xml:space="preserve"> </w:t>
      </w:r>
      <w:r w:rsidRPr="598A1675" w:rsidR="4C22D5A9">
        <w:rPr>
          <w:rFonts w:ascii="Arial Nova" w:hAnsi="Arial Nova" w:eastAsia="Arial Nova" w:cs="Arial Nova"/>
          <w:b w:val="0"/>
          <w:bCs w:val="0"/>
          <w:noProof w:val="0"/>
          <w:color w:val="000000" w:themeColor="text1" w:themeTint="FF" w:themeShade="FF"/>
          <w:sz w:val="22"/>
          <w:szCs w:val="22"/>
          <w:lang w:val="en-GB"/>
        </w:rPr>
        <w:t xml:space="preserve">‘The effects of integrated care: a systematic review of UK and international evidence’, </w:t>
      </w:r>
      <w:r w:rsidRPr="598A1675" w:rsidR="4C22D5A9">
        <w:rPr>
          <w:rFonts w:ascii="Arial Nova" w:hAnsi="Arial Nova" w:eastAsia="Arial Nova" w:cs="Arial Nova"/>
          <w:b w:val="0"/>
          <w:bCs w:val="0"/>
          <w:i w:val="1"/>
          <w:iCs w:val="1"/>
          <w:noProof w:val="0"/>
          <w:color w:val="000000" w:themeColor="text1" w:themeTint="FF" w:themeShade="FF"/>
          <w:sz w:val="22"/>
          <w:szCs w:val="22"/>
          <w:lang w:val="en-GB"/>
        </w:rPr>
        <w:t>BMC Health Services Research</w:t>
      </w:r>
      <w:r w:rsidRPr="598A1675" w:rsidR="4C22D5A9">
        <w:rPr>
          <w:rFonts w:ascii="Arial Nova" w:hAnsi="Arial Nova" w:eastAsia="Arial Nova" w:cs="Arial Nova"/>
          <w:b w:val="0"/>
          <w:bCs w:val="0"/>
          <w:noProof w:val="0"/>
          <w:color w:val="000000" w:themeColor="text1" w:themeTint="FF" w:themeShade="FF"/>
          <w:sz w:val="22"/>
          <w:szCs w:val="22"/>
          <w:lang w:val="en-GB"/>
        </w:rPr>
        <w:t>, 18(1), Article 350.</w:t>
      </w:r>
    </w:p>
    <w:p w:rsidR="4C22D5A9" w:rsidP="598A1675" w:rsidRDefault="4C22D5A9" w14:paraId="3C951328" w14:textId="60E774FC">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598A1675" w:rsidR="4C22D5A9">
        <w:rPr>
          <w:rFonts w:ascii="Arial Nova" w:hAnsi="Arial Nova" w:eastAsia="Arial Nova" w:cs="Arial Nova"/>
          <w:b w:val="0"/>
          <w:bCs w:val="0"/>
          <w:noProof w:val="0"/>
          <w:color w:val="000000" w:themeColor="text1" w:themeTint="FF" w:themeShade="FF"/>
          <w:sz w:val="22"/>
          <w:szCs w:val="22"/>
          <w:lang w:val="en-GB"/>
        </w:rPr>
        <w:t xml:space="preserve">Coleman, E.A. (2014) ‘Falling through the cracks: Challenges and opportunities for improving transitional care for persons with continuous complex care needs’, </w:t>
      </w:r>
      <w:r w:rsidRPr="598A1675" w:rsidR="4C22D5A9">
        <w:rPr>
          <w:rFonts w:ascii="Arial Nova" w:hAnsi="Arial Nova" w:eastAsia="Arial Nova" w:cs="Arial Nova"/>
          <w:b w:val="0"/>
          <w:bCs w:val="0"/>
          <w:i w:val="1"/>
          <w:iCs w:val="1"/>
          <w:noProof w:val="0"/>
          <w:color w:val="000000" w:themeColor="text1" w:themeTint="FF" w:themeShade="FF"/>
          <w:sz w:val="22"/>
          <w:szCs w:val="22"/>
          <w:lang w:val="en-GB"/>
        </w:rPr>
        <w:t>Journal of the American Geriatrics Society</w:t>
      </w:r>
      <w:r w:rsidRPr="598A1675" w:rsidR="4C22D5A9">
        <w:rPr>
          <w:rFonts w:ascii="Arial Nova" w:hAnsi="Arial Nova" w:eastAsia="Arial Nova" w:cs="Arial Nova"/>
          <w:b w:val="0"/>
          <w:bCs w:val="0"/>
          <w:noProof w:val="0"/>
          <w:color w:val="000000" w:themeColor="text1" w:themeTint="FF" w:themeShade="FF"/>
          <w:sz w:val="22"/>
          <w:szCs w:val="22"/>
          <w:lang w:val="en-GB"/>
        </w:rPr>
        <w:t>, 57(4), pp. 540–541.</w:t>
      </w:r>
    </w:p>
    <w:p w:rsidR="4C22D5A9" w:rsidP="598A1675" w:rsidRDefault="4C22D5A9" w14:paraId="0CB7900A" w14:textId="2FB72EF2">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598A1675" w:rsidR="4C22D5A9">
        <w:rPr>
          <w:rFonts w:ascii="Arial Nova" w:hAnsi="Arial Nova" w:eastAsia="Arial Nova" w:cs="Arial Nova"/>
          <w:b w:val="0"/>
          <w:bCs w:val="0"/>
          <w:noProof w:val="0"/>
          <w:color w:val="000000" w:themeColor="text1" w:themeTint="FF" w:themeShade="FF"/>
          <w:sz w:val="22"/>
          <w:szCs w:val="22"/>
          <w:lang w:val="en-GB"/>
        </w:rPr>
        <w:t xml:space="preserve">Coulter, A., Entwistle, V.A. and Eccles, A. (2015) ‘Personalised care planning for adults with chronic or long-term health conditions’, </w:t>
      </w:r>
      <w:r w:rsidRPr="598A1675" w:rsidR="4C22D5A9">
        <w:rPr>
          <w:rFonts w:ascii="Arial Nova" w:hAnsi="Arial Nova" w:eastAsia="Arial Nova" w:cs="Arial Nova"/>
          <w:b w:val="0"/>
          <w:bCs w:val="0"/>
          <w:i w:val="1"/>
          <w:iCs w:val="1"/>
          <w:noProof w:val="0"/>
          <w:color w:val="000000" w:themeColor="text1" w:themeTint="FF" w:themeShade="FF"/>
          <w:sz w:val="22"/>
          <w:szCs w:val="22"/>
          <w:lang w:val="en-GB"/>
        </w:rPr>
        <w:t>The Cochrane Database of Systematic Reviews</w:t>
      </w:r>
      <w:r w:rsidRPr="598A1675" w:rsidR="4C22D5A9">
        <w:rPr>
          <w:rFonts w:ascii="Arial Nova" w:hAnsi="Arial Nova" w:eastAsia="Arial Nova" w:cs="Arial Nova"/>
          <w:b w:val="0"/>
          <w:bCs w:val="0"/>
          <w:noProof w:val="0"/>
          <w:color w:val="000000" w:themeColor="text1" w:themeTint="FF" w:themeShade="FF"/>
          <w:sz w:val="22"/>
          <w:szCs w:val="22"/>
          <w:lang w:val="en-GB"/>
        </w:rPr>
        <w:t>, 3, pp. 1–32.</w:t>
      </w:r>
    </w:p>
    <w:p w:rsidR="4C22D5A9" w:rsidP="598A1675" w:rsidRDefault="4C22D5A9" w14:paraId="400E8D56" w14:textId="28C88D3B">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598A1675" w:rsidR="4C22D5A9">
        <w:rPr>
          <w:rFonts w:ascii="Arial Nova" w:hAnsi="Arial Nova" w:eastAsia="Arial Nova" w:cs="Arial Nova"/>
          <w:b w:val="0"/>
          <w:bCs w:val="0"/>
          <w:noProof w:val="0"/>
          <w:color w:val="000000" w:themeColor="text1" w:themeTint="FF" w:themeShade="FF"/>
          <w:sz w:val="22"/>
          <w:szCs w:val="22"/>
          <w:lang w:val="en-GB"/>
        </w:rPr>
        <w:t xml:space="preserve">Department of Health (2012) </w:t>
      </w:r>
      <w:r w:rsidRPr="598A1675" w:rsidR="4C22D5A9">
        <w:rPr>
          <w:rFonts w:ascii="Arial Nova" w:hAnsi="Arial Nova" w:eastAsia="Arial Nova" w:cs="Arial Nova"/>
          <w:b w:val="0"/>
          <w:bCs w:val="0"/>
          <w:i w:val="1"/>
          <w:iCs w:val="1"/>
          <w:noProof w:val="0"/>
          <w:color w:val="000000" w:themeColor="text1" w:themeTint="FF" w:themeShade="FF"/>
          <w:sz w:val="22"/>
          <w:szCs w:val="22"/>
          <w:lang w:val="en-GB"/>
        </w:rPr>
        <w:t>Compassion in Practice: Nursing, Midwifery and Care Staff Vision and Strategy</w:t>
      </w:r>
      <w:r w:rsidRPr="598A1675" w:rsidR="4C22D5A9">
        <w:rPr>
          <w:rFonts w:ascii="Arial Nova" w:hAnsi="Arial Nova" w:eastAsia="Arial Nova" w:cs="Arial Nova"/>
          <w:b w:val="0"/>
          <w:bCs w:val="0"/>
          <w:noProof w:val="0"/>
          <w:color w:val="000000" w:themeColor="text1" w:themeTint="FF" w:themeShade="FF"/>
          <w:sz w:val="22"/>
          <w:szCs w:val="22"/>
          <w:lang w:val="en-GB"/>
        </w:rPr>
        <w:t>. London: Department of Health.</w:t>
      </w:r>
    </w:p>
    <w:p w:rsidR="4C22D5A9" w:rsidP="598A1675" w:rsidRDefault="4C22D5A9" w14:paraId="1B3CF123" w14:textId="75665DC3">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598A1675" w:rsidR="4C22D5A9">
        <w:rPr>
          <w:rFonts w:ascii="Arial Nova" w:hAnsi="Arial Nova" w:eastAsia="Arial Nova" w:cs="Arial Nova"/>
          <w:b w:val="0"/>
          <w:bCs w:val="0"/>
          <w:noProof w:val="0"/>
          <w:color w:val="000000" w:themeColor="text1" w:themeTint="FF" w:themeShade="FF"/>
          <w:sz w:val="22"/>
          <w:szCs w:val="22"/>
          <w:lang w:val="en-GB"/>
        </w:rPr>
        <w:t xml:space="preserve">Dewar, </w:t>
      </w:r>
      <w:bookmarkStart w:name="_Int_nblGiFwa" w:id="250309312"/>
      <w:r w:rsidRPr="598A1675" w:rsidR="4C22D5A9">
        <w:rPr>
          <w:rFonts w:ascii="Arial Nova" w:hAnsi="Arial Nova" w:eastAsia="Arial Nova" w:cs="Arial Nova"/>
          <w:b w:val="0"/>
          <w:bCs w:val="0"/>
          <w:noProof w:val="0"/>
          <w:color w:val="000000" w:themeColor="text1" w:themeTint="FF" w:themeShade="FF"/>
          <w:sz w:val="22"/>
          <w:szCs w:val="22"/>
          <w:lang w:val="en-GB"/>
        </w:rPr>
        <w:t>B.</w:t>
      </w:r>
      <w:bookmarkEnd w:id="250309312"/>
      <w:r w:rsidRPr="598A1675" w:rsidR="4C22D5A9">
        <w:rPr>
          <w:rFonts w:ascii="Arial Nova" w:hAnsi="Arial Nova" w:eastAsia="Arial Nova" w:cs="Arial Nova"/>
          <w:b w:val="0"/>
          <w:bCs w:val="0"/>
          <w:noProof w:val="0"/>
          <w:color w:val="000000" w:themeColor="text1" w:themeTint="FF" w:themeShade="FF"/>
          <w:sz w:val="22"/>
          <w:szCs w:val="22"/>
          <w:lang w:val="en-GB"/>
        </w:rPr>
        <w:t xml:space="preserve"> and Nolan, M. (2013) ‘Caring about caring: Developing a model to implement compassionate relationship-centred care in older people care settings’, </w:t>
      </w:r>
      <w:r w:rsidRPr="598A1675" w:rsidR="4C22D5A9">
        <w:rPr>
          <w:rFonts w:ascii="Arial Nova" w:hAnsi="Arial Nova" w:eastAsia="Arial Nova" w:cs="Arial Nova"/>
          <w:b w:val="0"/>
          <w:bCs w:val="0"/>
          <w:i w:val="1"/>
          <w:iCs w:val="1"/>
          <w:noProof w:val="0"/>
          <w:color w:val="000000" w:themeColor="text1" w:themeTint="FF" w:themeShade="FF"/>
          <w:sz w:val="22"/>
          <w:szCs w:val="22"/>
          <w:lang w:val="en-GB"/>
        </w:rPr>
        <w:t>International Journal of Nursing Studies</w:t>
      </w:r>
      <w:r w:rsidRPr="598A1675" w:rsidR="4C22D5A9">
        <w:rPr>
          <w:rFonts w:ascii="Arial Nova" w:hAnsi="Arial Nova" w:eastAsia="Arial Nova" w:cs="Arial Nova"/>
          <w:b w:val="0"/>
          <w:bCs w:val="0"/>
          <w:noProof w:val="0"/>
          <w:color w:val="000000" w:themeColor="text1" w:themeTint="FF" w:themeShade="FF"/>
          <w:sz w:val="22"/>
          <w:szCs w:val="22"/>
          <w:lang w:val="en-GB"/>
        </w:rPr>
        <w:t>, 50(9), pp. 1247–1258.</w:t>
      </w:r>
    </w:p>
    <w:p w:rsidR="4C22D5A9" w:rsidP="598A1675" w:rsidRDefault="4C22D5A9" w14:paraId="12AC2474" w14:textId="30962584">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598A1675" w:rsidR="4C22D5A9">
        <w:rPr>
          <w:rFonts w:ascii="Arial Nova" w:hAnsi="Arial Nova" w:eastAsia="Arial Nova" w:cs="Arial Nova"/>
          <w:b w:val="0"/>
          <w:bCs w:val="0"/>
          <w:noProof w:val="0"/>
          <w:color w:val="000000" w:themeColor="text1" w:themeTint="FF" w:themeShade="FF"/>
          <w:sz w:val="22"/>
          <w:szCs w:val="22"/>
          <w:lang w:val="en-GB"/>
        </w:rPr>
        <w:t xml:space="preserve">Dewar, B. and Pullin, S. (2010) ‘Developing compassionate leadership in health care’, </w:t>
      </w:r>
      <w:r w:rsidRPr="598A1675" w:rsidR="4C22D5A9">
        <w:rPr>
          <w:rFonts w:ascii="Arial Nova" w:hAnsi="Arial Nova" w:eastAsia="Arial Nova" w:cs="Arial Nova"/>
          <w:b w:val="0"/>
          <w:bCs w:val="0"/>
          <w:i w:val="1"/>
          <w:iCs w:val="1"/>
          <w:noProof w:val="0"/>
          <w:color w:val="000000" w:themeColor="text1" w:themeTint="FF" w:themeShade="FF"/>
          <w:sz w:val="22"/>
          <w:szCs w:val="22"/>
          <w:lang w:val="en-GB"/>
        </w:rPr>
        <w:t>Nursing Times</w:t>
      </w:r>
      <w:r w:rsidRPr="598A1675" w:rsidR="4C22D5A9">
        <w:rPr>
          <w:rFonts w:ascii="Arial Nova" w:hAnsi="Arial Nova" w:eastAsia="Arial Nova" w:cs="Arial Nova"/>
          <w:b w:val="0"/>
          <w:bCs w:val="0"/>
          <w:noProof w:val="0"/>
          <w:color w:val="000000" w:themeColor="text1" w:themeTint="FF" w:themeShade="FF"/>
          <w:sz w:val="22"/>
          <w:szCs w:val="22"/>
          <w:lang w:val="en-GB"/>
        </w:rPr>
        <w:t>, 106(15), pp. 10–13.</w:t>
      </w:r>
    </w:p>
    <w:p w:rsidR="4C22D5A9" w:rsidP="598A1675" w:rsidRDefault="4C22D5A9" w14:paraId="1EAD5D9B" w14:textId="22B463D1">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598A1675" w:rsidR="4C22D5A9">
        <w:rPr>
          <w:rFonts w:ascii="Arial Nova" w:hAnsi="Arial Nova" w:eastAsia="Arial Nova" w:cs="Arial Nova"/>
          <w:b w:val="0"/>
          <w:bCs w:val="0"/>
          <w:noProof w:val="0"/>
          <w:color w:val="000000" w:themeColor="text1" w:themeTint="FF" w:themeShade="FF"/>
          <w:sz w:val="22"/>
          <w:szCs w:val="22"/>
          <w:lang w:val="en-GB"/>
        </w:rPr>
        <w:t xml:space="preserve">Entwistle, V.A. and Cribb, A. (2013) </w:t>
      </w:r>
      <w:r w:rsidRPr="598A1675" w:rsidR="4C22D5A9">
        <w:rPr>
          <w:rFonts w:ascii="Arial Nova" w:hAnsi="Arial Nova" w:eastAsia="Arial Nova" w:cs="Arial Nova"/>
          <w:b w:val="0"/>
          <w:bCs w:val="0"/>
          <w:i w:val="1"/>
          <w:iCs w:val="1"/>
          <w:noProof w:val="0"/>
          <w:color w:val="000000" w:themeColor="text1" w:themeTint="FF" w:themeShade="FF"/>
          <w:sz w:val="22"/>
          <w:szCs w:val="22"/>
          <w:lang w:val="en-GB"/>
        </w:rPr>
        <w:t>Supporting Patient Autonomy: The Importance of Clinician–Patient Relationships</w:t>
      </w:r>
      <w:r w:rsidRPr="598A1675" w:rsidR="4C22D5A9">
        <w:rPr>
          <w:rFonts w:ascii="Arial Nova" w:hAnsi="Arial Nova" w:eastAsia="Arial Nova" w:cs="Arial Nova"/>
          <w:b w:val="0"/>
          <w:bCs w:val="0"/>
          <w:noProof w:val="0"/>
          <w:color w:val="000000" w:themeColor="text1" w:themeTint="FF" w:themeShade="FF"/>
          <w:sz w:val="22"/>
          <w:szCs w:val="22"/>
          <w:lang w:val="en-GB"/>
        </w:rPr>
        <w:t>. Cambridge: Cambridge University Press.</w:t>
      </w:r>
    </w:p>
    <w:p w:rsidR="4C22D5A9" w:rsidP="598A1675" w:rsidRDefault="4C22D5A9" w14:paraId="1BAC9C7E" w14:textId="726CFF6D">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598A1675" w:rsidR="4C22D5A9">
        <w:rPr>
          <w:rFonts w:ascii="Arial Nova" w:hAnsi="Arial Nova" w:eastAsia="Arial Nova" w:cs="Arial Nova"/>
          <w:b w:val="0"/>
          <w:bCs w:val="0"/>
          <w:noProof w:val="0"/>
          <w:color w:val="000000" w:themeColor="text1" w:themeTint="FF" w:themeShade="FF"/>
          <w:sz w:val="22"/>
          <w:szCs w:val="22"/>
          <w:lang w:val="en-GB"/>
        </w:rPr>
        <w:t xml:space="preserve">Gadsby, E.W., Peckham, S., Coleman, A., Bramwell, D., Perkins, </w:t>
      </w:r>
      <w:bookmarkStart w:name="_Int_hyQjRXGC" w:id="671492420"/>
      <w:r w:rsidRPr="598A1675" w:rsidR="4C22D5A9">
        <w:rPr>
          <w:rFonts w:ascii="Arial Nova" w:hAnsi="Arial Nova" w:eastAsia="Arial Nova" w:cs="Arial Nova"/>
          <w:b w:val="0"/>
          <w:bCs w:val="0"/>
          <w:noProof w:val="0"/>
          <w:color w:val="000000" w:themeColor="text1" w:themeTint="FF" w:themeShade="FF"/>
          <w:sz w:val="22"/>
          <w:szCs w:val="22"/>
          <w:lang w:val="en-GB"/>
        </w:rPr>
        <w:t>N.</w:t>
      </w:r>
      <w:bookmarkEnd w:id="671492420"/>
      <w:r w:rsidRPr="598A1675" w:rsidR="4C22D5A9">
        <w:rPr>
          <w:rFonts w:ascii="Arial Nova" w:hAnsi="Arial Nova" w:eastAsia="Arial Nova" w:cs="Arial Nova"/>
          <w:b w:val="0"/>
          <w:bCs w:val="0"/>
          <w:noProof w:val="0"/>
          <w:color w:val="000000" w:themeColor="text1" w:themeTint="FF" w:themeShade="FF"/>
          <w:sz w:val="22"/>
          <w:szCs w:val="22"/>
          <w:lang w:val="en-GB"/>
        </w:rPr>
        <w:t xml:space="preserve"> and Jenkins, L.M. (2017) ‘Commissioning for health improvement following the 2012 health and social care reforms in England: what has changed?’, </w:t>
      </w:r>
      <w:r w:rsidRPr="598A1675" w:rsidR="4C22D5A9">
        <w:rPr>
          <w:rFonts w:ascii="Arial Nova" w:hAnsi="Arial Nova" w:eastAsia="Arial Nova" w:cs="Arial Nova"/>
          <w:b w:val="0"/>
          <w:bCs w:val="0"/>
          <w:i w:val="1"/>
          <w:iCs w:val="1"/>
          <w:noProof w:val="0"/>
          <w:color w:val="000000" w:themeColor="text1" w:themeTint="FF" w:themeShade="FF"/>
          <w:sz w:val="22"/>
          <w:szCs w:val="22"/>
          <w:lang w:val="en-GB"/>
        </w:rPr>
        <w:t>BMC Public Health</w:t>
      </w:r>
      <w:r w:rsidRPr="598A1675" w:rsidR="4C22D5A9">
        <w:rPr>
          <w:rFonts w:ascii="Arial Nova" w:hAnsi="Arial Nova" w:eastAsia="Arial Nova" w:cs="Arial Nova"/>
          <w:b w:val="0"/>
          <w:bCs w:val="0"/>
          <w:noProof w:val="0"/>
          <w:color w:val="000000" w:themeColor="text1" w:themeTint="FF" w:themeShade="FF"/>
          <w:sz w:val="22"/>
          <w:szCs w:val="22"/>
          <w:lang w:val="en-GB"/>
        </w:rPr>
        <w:t>, 17(1), pp. 1–11.</w:t>
      </w:r>
    </w:p>
    <w:p w:rsidR="4C22D5A9" w:rsidP="598A1675" w:rsidRDefault="4C22D5A9" w14:paraId="321F1ADB" w14:textId="1EC96F59">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598A1675" w:rsidR="4C22D5A9">
        <w:rPr>
          <w:rFonts w:ascii="Arial Nova" w:hAnsi="Arial Nova" w:eastAsia="Arial Nova" w:cs="Arial Nova"/>
          <w:b w:val="0"/>
          <w:bCs w:val="0"/>
          <w:noProof w:val="0"/>
          <w:color w:val="000000" w:themeColor="text1" w:themeTint="FF" w:themeShade="FF"/>
          <w:sz w:val="22"/>
          <w:szCs w:val="22"/>
          <w:lang w:val="en-GB"/>
        </w:rPr>
        <w:t xml:space="preserve">Glasby, J. and Dickinson, H. (2014) </w:t>
      </w:r>
      <w:r w:rsidRPr="598A1675" w:rsidR="4C22D5A9">
        <w:rPr>
          <w:rFonts w:ascii="Arial Nova" w:hAnsi="Arial Nova" w:eastAsia="Arial Nova" w:cs="Arial Nova"/>
          <w:b w:val="0"/>
          <w:bCs w:val="0"/>
          <w:i w:val="1"/>
          <w:iCs w:val="1"/>
          <w:noProof w:val="0"/>
          <w:color w:val="000000" w:themeColor="text1" w:themeTint="FF" w:themeShade="FF"/>
          <w:sz w:val="22"/>
          <w:szCs w:val="22"/>
          <w:lang w:val="en-GB"/>
        </w:rPr>
        <w:t>Partnership Working in Health and Social Care: What Is Integrated Care and How Can We Deliver It?</w:t>
      </w:r>
      <w:r w:rsidRPr="598A1675" w:rsidR="4C22D5A9">
        <w:rPr>
          <w:rFonts w:ascii="Arial Nova" w:hAnsi="Arial Nova" w:eastAsia="Arial Nova" w:cs="Arial Nova"/>
          <w:b w:val="0"/>
          <w:bCs w:val="0"/>
          <w:noProof w:val="0"/>
          <w:color w:val="000000" w:themeColor="text1" w:themeTint="FF" w:themeShade="FF"/>
          <w:sz w:val="22"/>
          <w:szCs w:val="22"/>
          <w:lang w:val="en-GB"/>
        </w:rPr>
        <w:t xml:space="preserve"> 2nd edn. Bristol: Policy Press.</w:t>
      </w:r>
    </w:p>
    <w:p w:rsidR="4C22D5A9" w:rsidP="598A1675" w:rsidRDefault="4C22D5A9" w14:paraId="475E2A29" w14:textId="51EC4E09">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598A1675" w:rsidR="4C22D5A9">
        <w:rPr>
          <w:rFonts w:ascii="Arial Nova" w:hAnsi="Arial Nova" w:eastAsia="Arial Nova" w:cs="Arial Nova"/>
          <w:b w:val="0"/>
          <w:bCs w:val="0"/>
          <w:noProof w:val="0"/>
          <w:color w:val="000000" w:themeColor="text1" w:themeTint="FF" w:themeShade="FF"/>
          <w:sz w:val="22"/>
          <w:szCs w:val="22"/>
          <w:lang w:val="en-GB"/>
        </w:rPr>
        <w:t xml:space="preserve">Håkansson Eklund, J., Holmström, I., Kumlin, T. et al. (2019) ‘“Same </w:t>
      </w:r>
      <w:bookmarkStart w:name="_Int_1dWdZtgR" w:id="792167312"/>
      <w:r w:rsidRPr="598A1675" w:rsidR="4C22D5A9">
        <w:rPr>
          <w:rFonts w:ascii="Arial Nova" w:hAnsi="Arial Nova" w:eastAsia="Arial Nova" w:cs="Arial Nova"/>
          <w:b w:val="0"/>
          <w:bCs w:val="0"/>
          <w:noProof w:val="0"/>
          <w:color w:val="000000" w:themeColor="text1" w:themeTint="FF" w:themeShade="FF"/>
          <w:sz w:val="22"/>
          <w:szCs w:val="22"/>
          <w:lang w:val="en-GB"/>
        </w:rPr>
        <w:t>same</w:t>
      </w:r>
      <w:bookmarkEnd w:id="792167312"/>
      <w:r w:rsidRPr="598A1675" w:rsidR="4C22D5A9">
        <w:rPr>
          <w:rFonts w:ascii="Arial Nova" w:hAnsi="Arial Nova" w:eastAsia="Arial Nova" w:cs="Arial Nova"/>
          <w:b w:val="0"/>
          <w:bCs w:val="0"/>
          <w:noProof w:val="0"/>
          <w:color w:val="000000" w:themeColor="text1" w:themeTint="FF" w:themeShade="FF"/>
          <w:sz w:val="22"/>
          <w:szCs w:val="22"/>
          <w:lang w:val="en-GB"/>
        </w:rPr>
        <w:t xml:space="preserve"> or different?” A review of reviews of person-centred and patient-centred care</w:t>
      </w:r>
      <w:bookmarkStart w:name="_Int_F8hsNjWd" w:id="556289639"/>
      <w:r w:rsidRPr="598A1675" w:rsidR="4C22D5A9">
        <w:rPr>
          <w:rFonts w:ascii="Arial Nova" w:hAnsi="Arial Nova" w:eastAsia="Arial Nova" w:cs="Arial Nova"/>
          <w:b w:val="0"/>
          <w:bCs w:val="0"/>
          <w:noProof w:val="0"/>
          <w:color w:val="000000" w:themeColor="text1" w:themeTint="FF" w:themeShade="FF"/>
          <w:sz w:val="22"/>
          <w:szCs w:val="22"/>
          <w:lang w:val="en-GB"/>
        </w:rPr>
        <w:t>’,</w:t>
      </w:r>
      <w:bookmarkEnd w:id="556289639"/>
      <w:r w:rsidRPr="598A1675" w:rsidR="4C22D5A9">
        <w:rPr>
          <w:rFonts w:ascii="Arial Nova" w:hAnsi="Arial Nova" w:eastAsia="Arial Nova" w:cs="Arial Nova"/>
          <w:b w:val="0"/>
          <w:bCs w:val="0"/>
          <w:noProof w:val="0"/>
          <w:color w:val="000000" w:themeColor="text1" w:themeTint="FF" w:themeShade="FF"/>
          <w:sz w:val="22"/>
          <w:szCs w:val="22"/>
          <w:lang w:val="en-GB"/>
        </w:rPr>
        <w:t xml:space="preserve"> </w:t>
      </w:r>
      <w:r w:rsidRPr="598A1675" w:rsidR="4C22D5A9">
        <w:rPr>
          <w:rFonts w:ascii="Arial Nova" w:hAnsi="Arial Nova" w:eastAsia="Arial Nova" w:cs="Arial Nova"/>
          <w:b w:val="0"/>
          <w:bCs w:val="0"/>
          <w:i w:val="1"/>
          <w:iCs w:val="1"/>
          <w:noProof w:val="0"/>
          <w:color w:val="000000" w:themeColor="text1" w:themeTint="FF" w:themeShade="FF"/>
          <w:sz w:val="22"/>
          <w:szCs w:val="22"/>
          <w:lang w:val="en-GB"/>
        </w:rPr>
        <w:t>Patient Education and Counseling</w:t>
      </w:r>
      <w:r w:rsidRPr="598A1675" w:rsidR="4C22D5A9">
        <w:rPr>
          <w:rFonts w:ascii="Arial Nova" w:hAnsi="Arial Nova" w:eastAsia="Arial Nova" w:cs="Arial Nova"/>
          <w:b w:val="0"/>
          <w:bCs w:val="0"/>
          <w:noProof w:val="0"/>
          <w:color w:val="000000" w:themeColor="text1" w:themeTint="FF" w:themeShade="FF"/>
          <w:sz w:val="22"/>
          <w:szCs w:val="22"/>
          <w:lang w:val="en-GB"/>
        </w:rPr>
        <w:t>, 102(1), pp. 3–11.</w:t>
      </w:r>
    </w:p>
    <w:p w:rsidR="4C22D5A9" w:rsidP="598A1675" w:rsidRDefault="4C22D5A9" w14:paraId="7D633F07" w14:textId="0FB580F1">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598A1675" w:rsidR="4C22D5A9">
        <w:rPr>
          <w:rFonts w:ascii="Arial Nova" w:hAnsi="Arial Nova" w:eastAsia="Arial Nova" w:cs="Arial Nova"/>
          <w:b w:val="0"/>
          <w:bCs w:val="0"/>
          <w:noProof w:val="0"/>
          <w:color w:val="000000" w:themeColor="text1" w:themeTint="FF" w:themeShade="FF"/>
          <w:sz w:val="22"/>
          <w:szCs w:val="22"/>
          <w:lang w:val="en-GB"/>
        </w:rPr>
        <w:t xml:space="preserve">Hastings, A., Bailey, N., Bramley, G., Gannon, </w:t>
      </w:r>
      <w:bookmarkStart w:name="_Int_ufXCRKf2" w:id="89956440"/>
      <w:r w:rsidRPr="598A1675" w:rsidR="4C22D5A9">
        <w:rPr>
          <w:rFonts w:ascii="Arial Nova" w:hAnsi="Arial Nova" w:eastAsia="Arial Nova" w:cs="Arial Nova"/>
          <w:b w:val="0"/>
          <w:bCs w:val="0"/>
          <w:noProof w:val="0"/>
          <w:color w:val="000000" w:themeColor="text1" w:themeTint="FF" w:themeShade="FF"/>
          <w:sz w:val="22"/>
          <w:szCs w:val="22"/>
          <w:lang w:val="en-GB"/>
        </w:rPr>
        <w:t>M.</w:t>
      </w:r>
      <w:bookmarkEnd w:id="89956440"/>
      <w:r w:rsidRPr="598A1675" w:rsidR="4C22D5A9">
        <w:rPr>
          <w:rFonts w:ascii="Arial Nova" w:hAnsi="Arial Nova" w:eastAsia="Arial Nova" w:cs="Arial Nova"/>
          <w:b w:val="0"/>
          <w:bCs w:val="0"/>
          <w:noProof w:val="0"/>
          <w:color w:val="000000" w:themeColor="text1" w:themeTint="FF" w:themeShade="FF"/>
          <w:sz w:val="22"/>
          <w:szCs w:val="22"/>
          <w:lang w:val="en-GB"/>
        </w:rPr>
        <w:t xml:space="preserve"> and Watkins, D. (2017) </w:t>
      </w:r>
      <w:r w:rsidRPr="598A1675" w:rsidR="4C22D5A9">
        <w:rPr>
          <w:rFonts w:ascii="Arial Nova" w:hAnsi="Arial Nova" w:eastAsia="Arial Nova" w:cs="Arial Nova"/>
          <w:b w:val="0"/>
          <w:bCs w:val="0"/>
          <w:i w:val="1"/>
          <w:iCs w:val="1"/>
          <w:noProof w:val="0"/>
          <w:color w:val="000000" w:themeColor="text1" w:themeTint="FF" w:themeShade="FF"/>
          <w:sz w:val="22"/>
          <w:szCs w:val="22"/>
          <w:lang w:val="en-GB"/>
        </w:rPr>
        <w:t>The cost of the cuts: the impact on local government and poorer communities</w:t>
      </w:r>
      <w:r w:rsidRPr="598A1675" w:rsidR="4C22D5A9">
        <w:rPr>
          <w:rFonts w:ascii="Arial Nova" w:hAnsi="Arial Nova" w:eastAsia="Arial Nova" w:cs="Arial Nova"/>
          <w:b w:val="0"/>
          <w:bCs w:val="0"/>
          <w:noProof w:val="0"/>
          <w:color w:val="000000" w:themeColor="text1" w:themeTint="FF" w:themeShade="FF"/>
          <w:sz w:val="22"/>
          <w:szCs w:val="22"/>
          <w:lang w:val="en-GB"/>
        </w:rPr>
        <w:t>. York: Joseph Rowntree Foundation.</w:t>
      </w:r>
    </w:p>
    <w:p w:rsidR="4C22D5A9" w:rsidP="598A1675" w:rsidRDefault="4C22D5A9" w14:paraId="00F1587A" w14:textId="331642D8">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598A1675" w:rsidR="4C22D5A9">
        <w:rPr>
          <w:rFonts w:ascii="Arial Nova" w:hAnsi="Arial Nova" w:eastAsia="Arial Nova" w:cs="Arial Nova"/>
          <w:b w:val="0"/>
          <w:bCs w:val="0"/>
          <w:noProof w:val="0"/>
          <w:color w:val="000000" w:themeColor="text1" w:themeTint="FF" w:themeShade="FF"/>
          <w:sz w:val="22"/>
          <w:szCs w:val="22"/>
          <w:lang w:val="en-GB"/>
        </w:rPr>
        <w:t xml:space="preserve">Hesselink, G., Zegers, M., Vernooij-Dassen, M. et al. (2014) ‘Improving patient discharge and reducing readmissions by using intervention mapping’, </w:t>
      </w:r>
      <w:r w:rsidRPr="598A1675" w:rsidR="4C22D5A9">
        <w:rPr>
          <w:rFonts w:ascii="Arial Nova" w:hAnsi="Arial Nova" w:eastAsia="Arial Nova" w:cs="Arial Nova"/>
          <w:b w:val="0"/>
          <w:bCs w:val="0"/>
          <w:i w:val="1"/>
          <w:iCs w:val="1"/>
          <w:noProof w:val="0"/>
          <w:color w:val="000000" w:themeColor="text1" w:themeTint="FF" w:themeShade="FF"/>
          <w:sz w:val="22"/>
          <w:szCs w:val="22"/>
          <w:lang w:val="en-GB"/>
        </w:rPr>
        <w:t>BMC Health Services Research</w:t>
      </w:r>
      <w:r w:rsidRPr="598A1675" w:rsidR="4C22D5A9">
        <w:rPr>
          <w:rFonts w:ascii="Arial Nova" w:hAnsi="Arial Nova" w:eastAsia="Arial Nova" w:cs="Arial Nova"/>
          <w:b w:val="0"/>
          <w:bCs w:val="0"/>
          <w:noProof w:val="0"/>
          <w:color w:val="000000" w:themeColor="text1" w:themeTint="FF" w:themeShade="FF"/>
          <w:sz w:val="22"/>
          <w:szCs w:val="22"/>
          <w:lang w:val="en-GB"/>
        </w:rPr>
        <w:t>, 14(1), pp. 389–400.</w:t>
      </w:r>
    </w:p>
    <w:p w:rsidR="4C22D5A9" w:rsidP="598A1675" w:rsidRDefault="4C22D5A9" w14:paraId="13ACA42B" w14:textId="7F26492B">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598A1675" w:rsidR="4C22D5A9">
        <w:rPr>
          <w:rFonts w:ascii="Arial Nova" w:hAnsi="Arial Nova" w:eastAsia="Arial Nova" w:cs="Arial Nova"/>
          <w:b w:val="0"/>
          <w:bCs w:val="0"/>
          <w:noProof w:val="0"/>
          <w:color w:val="000000" w:themeColor="text1" w:themeTint="FF" w:themeShade="FF"/>
          <w:sz w:val="22"/>
          <w:szCs w:val="22"/>
          <w:lang w:val="en-GB"/>
        </w:rPr>
        <w:t xml:space="preserve">Jackson, E. (2018) ‘From “doctor knows best” to dignity: placing adults who lack capacity at the heart of decision-making’, </w:t>
      </w:r>
      <w:r w:rsidRPr="598A1675" w:rsidR="4C22D5A9">
        <w:rPr>
          <w:rFonts w:ascii="Arial Nova" w:hAnsi="Arial Nova" w:eastAsia="Arial Nova" w:cs="Arial Nova"/>
          <w:b w:val="0"/>
          <w:bCs w:val="0"/>
          <w:i w:val="1"/>
          <w:iCs w:val="1"/>
          <w:noProof w:val="0"/>
          <w:color w:val="000000" w:themeColor="text1" w:themeTint="FF" w:themeShade="FF"/>
          <w:sz w:val="22"/>
          <w:szCs w:val="22"/>
          <w:lang w:val="en-GB"/>
        </w:rPr>
        <w:t>Legal Studies</w:t>
      </w:r>
      <w:r w:rsidRPr="598A1675" w:rsidR="4C22D5A9">
        <w:rPr>
          <w:rFonts w:ascii="Arial Nova" w:hAnsi="Arial Nova" w:eastAsia="Arial Nova" w:cs="Arial Nova"/>
          <w:b w:val="0"/>
          <w:bCs w:val="0"/>
          <w:noProof w:val="0"/>
          <w:color w:val="000000" w:themeColor="text1" w:themeTint="FF" w:themeShade="FF"/>
          <w:sz w:val="22"/>
          <w:szCs w:val="22"/>
          <w:lang w:val="en-GB"/>
        </w:rPr>
        <w:t>, 38(2), pp. 258–289.</w:t>
      </w:r>
    </w:p>
    <w:p w:rsidR="4C22D5A9" w:rsidP="598A1675" w:rsidRDefault="4C22D5A9" w14:paraId="63BC0346" w14:textId="2BE0E35B">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598A1675" w:rsidR="4C22D5A9">
        <w:rPr>
          <w:rFonts w:ascii="Arial Nova" w:hAnsi="Arial Nova" w:eastAsia="Arial Nova" w:cs="Arial Nova"/>
          <w:b w:val="0"/>
          <w:bCs w:val="0"/>
          <w:noProof w:val="0"/>
          <w:color w:val="000000" w:themeColor="text1" w:themeTint="FF" w:themeShade="FF"/>
          <w:sz w:val="22"/>
          <w:szCs w:val="22"/>
          <w:lang w:val="en-GB"/>
        </w:rPr>
        <w:t xml:space="preserve">Jones, L., Duffy, S., Hughes, L. and Geoghegan, T. (2021) ‘Improving hospital discharge through enhanced multi-agency collaboration’, </w:t>
      </w:r>
      <w:r w:rsidRPr="598A1675" w:rsidR="4C22D5A9">
        <w:rPr>
          <w:rFonts w:ascii="Arial Nova" w:hAnsi="Arial Nova" w:eastAsia="Arial Nova" w:cs="Arial Nova"/>
          <w:b w:val="0"/>
          <w:bCs w:val="0"/>
          <w:i w:val="1"/>
          <w:iCs w:val="1"/>
          <w:noProof w:val="0"/>
          <w:color w:val="000000" w:themeColor="text1" w:themeTint="FF" w:themeShade="FF"/>
          <w:sz w:val="22"/>
          <w:szCs w:val="22"/>
          <w:lang w:val="en-GB"/>
        </w:rPr>
        <w:t>British Journal of Healthcare Management</w:t>
      </w:r>
      <w:r w:rsidRPr="598A1675" w:rsidR="4C22D5A9">
        <w:rPr>
          <w:rFonts w:ascii="Arial Nova" w:hAnsi="Arial Nova" w:eastAsia="Arial Nova" w:cs="Arial Nova"/>
          <w:b w:val="0"/>
          <w:bCs w:val="0"/>
          <w:noProof w:val="0"/>
          <w:color w:val="000000" w:themeColor="text1" w:themeTint="FF" w:themeShade="FF"/>
          <w:sz w:val="22"/>
          <w:szCs w:val="22"/>
          <w:lang w:val="en-GB"/>
        </w:rPr>
        <w:t>, 27(5), pp. 1–10.</w:t>
      </w:r>
    </w:p>
    <w:p w:rsidR="4C22D5A9" w:rsidP="598A1675" w:rsidRDefault="4C22D5A9" w14:paraId="330308CA" w14:textId="4F9EE38F">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598A1675" w:rsidR="4C22D5A9">
        <w:rPr>
          <w:rFonts w:ascii="Arial Nova" w:hAnsi="Arial Nova" w:eastAsia="Arial Nova" w:cs="Arial Nova"/>
          <w:b w:val="0"/>
          <w:bCs w:val="0"/>
          <w:noProof w:val="0"/>
          <w:color w:val="000000" w:themeColor="text1" w:themeTint="FF" w:themeShade="FF"/>
          <w:sz w:val="22"/>
          <w:szCs w:val="22"/>
          <w:lang w:val="en-GB"/>
        </w:rPr>
        <w:t xml:space="preserve">Larkin, M., Boden, </w:t>
      </w:r>
      <w:bookmarkStart w:name="_Int_pqz0vhig" w:id="684333401"/>
      <w:r w:rsidRPr="598A1675" w:rsidR="4C22D5A9">
        <w:rPr>
          <w:rFonts w:ascii="Arial Nova" w:hAnsi="Arial Nova" w:eastAsia="Arial Nova" w:cs="Arial Nova"/>
          <w:b w:val="0"/>
          <w:bCs w:val="0"/>
          <w:noProof w:val="0"/>
          <w:color w:val="000000" w:themeColor="text1" w:themeTint="FF" w:themeShade="FF"/>
          <w:sz w:val="22"/>
          <w:szCs w:val="22"/>
          <w:lang w:val="en-GB"/>
        </w:rPr>
        <w:t>Z.</w:t>
      </w:r>
      <w:bookmarkEnd w:id="684333401"/>
      <w:r w:rsidRPr="598A1675" w:rsidR="4C22D5A9">
        <w:rPr>
          <w:rFonts w:ascii="Arial Nova" w:hAnsi="Arial Nova" w:eastAsia="Arial Nova" w:cs="Arial Nova"/>
          <w:b w:val="0"/>
          <w:bCs w:val="0"/>
          <w:noProof w:val="0"/>
          <w:color w:val="000000" w:themeColor="text1" w:themeTint="FF" w:themeShade="FF"/>
          <w:sz w:val="22"/>
          <w:szCs w:val="22"/>
          <w:lang w:val="en-GB"/>
        </w:rPr>
        <w:t xml:space="preserve"> and Newton, E. (2015) ‘Towards a relational understanding of autonomy in healthcare: Chronic illness, the self and moral agency’, </w:t>
      </w:r>
      <w:r w:rsidRPr="598A1675" w:rsidR="4C22D5A9">
        <w:rPr>
          <w:rFonts w:ascii="Arial Nova" w:hAnsi="Arial Nova" w:eastAsia="Arial Nova" w:cs="Arial Nova"/>
          <w:b w:val="0"/>
          <w:bCs w:val="0"/>
          <w:i w:val="1"/>
          <w:iCs w:val="1"/>
          <w:noProof w:val="0"/>
          <w:color w:val="000000" w:themeColor="text1" w:themeTint="FF" w:themeShade="FF"/>
          <w:sz w:val="22"/>
          <w:szCs w:val="22"/>
          <w:lang w:val="en-GB"/>
        </w:rPr>
        <w:t>Health</w:t>
      </w:r>
      <w:r w:rsidRPr="598A1675" w:rsidR="4C22D5A9">
        <w:rPr>
          <w:rFonts w:ascii="Arial Nova" w:hAnsi="Arial Nova" w:eastAsia="Arial Nova" w:cs="Arial Nova"/>
          <w:b w:val="0"/>
          <w:bCs w:val="0"/>
          <w:noProof w:val="0"/>
          <w:color w:val="000000" w:themeColor="text1" w:themeTint="FF" w:themeShade="FF"/>
          <w:sz w:val="22"/>
          <w:szCs w:val="22"/>
          <w:lang w:val="en-GB"/>
        </w:rPr>
        <w:t>, 19(1), pp. 3–18.</w:t>
      </w:r>
    </w:p>
    <w:p w:rsidR="4C22D5A9" w:rsidP="598A1675" w:rsidRDefault="4C22D5A9" w14:paraId="21F9D476" w14:textId="7D2887B1">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598A1675" w:rsidR="4C22D5A9">
        <w:rPr>
          <w:rFonts w:ascii="Arial Nova" w:hAnsi="Arial Nova" w:eastAsia="Arial Nova" w:cs="Arial Nova"/>
          <w:b w:val="0"/>
          <w:bCs w:val="0"/>
          <w:noProof w:val="0"/>
          <w:color w:val="000000" w:themeColor="text1" w:themeTint="FF" w:themeShade="FF"/>
          <w:sz w:val="22"/>
          <w:szCs w:val="22"/>
          <w:lang w:val="en-GB"/>
        </w:rPr>
        <w:t xml:space="preserve">Marmot, M. et al. (2020) </w:t>
      </w:r>
      <w:r w:rsidRPr="598A1675" w:rsidR="4C22D5A9">
        <w:rPr>
          <w:rFonts w:ascii="Arial Nova" w:hAnsi="Arial Nova" w:eastAsia="Arial Nova" w:cs="Arial Nova"/>
          <w:b w:val="0"/>
          <w:bCs w:val="0"/>
          <w:i w:val="1"/>
          <w:iCs w:val="1"/>
          <w:noProof w:val="0"/>
          <w:color w:val="000000" w:themeColor="text1" w:themeTint="FF" w:themeShade="FF"/>
          <w:sz w:val="22"/>
          <w:szCs w:val="22"/>
          <w:lang w:val="en-GB"/>
        </w:rPr>
        <w:t>Health Equity in England: The Marmot Review 10 Years On</w:t>
      </w:r>
      <w:r w:rsidRPr="598A1675" w:rsidR="4C22D5A9">
        <w:rPr>
          <w:rFonts w:ascii="Arial Nova" w:hAnsi="Arial Nova" w:eastAsia="Arial Nova" w:cs="Arial Nova"/>
          <w:b w:val="0"/>
          <w:bCs w:val="0"/>
          <w:noProof w:val="0"/>
          <w:color w:val="000000" w:themeColor="text1" w:themeTint="FF" w:themeShade="FF"/>
          <w:sz w:val="22"/>
          <w:szCs w:val="22"/>
          <w:lang w:val="en-GB"/>
        </w:rPr>
        <w:t>. London: Institute of Health Equity.</w:t>
      </w:r>
    </w:p>
    <w:p w:rsidR="4C22D5A9" w:rsidP="598A1675" w:rsidRDefault="4C22D5A9" w14:paraId="5EA297AB" w14:textId="060FF5A7">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598A1675" w:rsidR="4C22D5A9">
        <w:rPr>
          <w:rFonts w:ascii="Arial Nova" w:hAnsi="Arial Nova" w:eastAsia="Arial Nova" w:cs="Arial Nova"/>
          <w:b w:val="0"/>
          <w:bCs w:val="0"/>
          <w:noProof w:val="0"/>
          <w:color w:val="000000" w:themeColor="text1" w:themeTint="FF" w:themeShade="FF"/>
          <w:sz w:val="22"/>
          <w:szCs w:val="22"/>
          <w:lang w:val="en-GB"/>
        </w:rPr>
        <w:t xml:space="preserve">Nancarrow, S.A. et al. (2013) ‘Ten principles of good interdisciplinary </w:t>
      </w:r>
      <w:bookmarkStart w:name="_Int_RSZIq5Gv" w:id="405422320"/>
      <w:r w:rsidRPr="598A1675" w:rsidR="4C22D5A9">
        <w:rPr>
          <w:rFonts w:ascii="Arial Nova" w:hAnsi="Arial Nova" w:eastAsia="Arial Nova" w:cs="Arial Nova"/>
          <w:b w:val="0"/>
          <w:bCs w:val="0"/>
          <w:noProof w:val="0"/>
          <w:color w:val="000000" w:themeColor="text1" w:themeTint="FF" w:themeShade="FF"/>
          <w:sz w:val="22"/>
          <w:szCs w:val="22"/>
          <w:lang w:val="en-GB"/>
        </w:rPr>
        <w:t>team work</w:t>
      </w:r>
      <w:bookmarkEnd w:id="405422320"/>
      <w:r w:rsidRPr="598A1675" w:rsidR="4C22D5A9">
        <w:rPr>
          <w:rFonts w:ascii="Arial Nova" w:hAnsi="Arial Nova" w:eastAsia="Arial Nova" w:cs="Arial Nova"/>
          <w:b w:val="0"/>
          <w:bCs w:val="0"/>
          <w:noProof w:val="0"/>
          <w:color w:val="000000" w:themeColor="text1" w:themeTint="FF" w:themeShade="FF"/>
          <w:sz w:val="22"/>
          <w:szCs w:val="22"/>
          <w:lang w:val="en-GB"/>
        </w:rPr>
        <w:t xml:space="preserve">’, </w:t>
      </w:r>
      <w:r w:rsidRPr="598A1675" w:rsidR="4C22D5A9">
        <w:rPr>
          <w:rFonts w:ascii="Arial Nova" w:hAnsi="Arial Nova" w:eastAsia="Arial Nova" w:cs="Arial Nova"/>
          <w:b w:val="0"/>
          <w:bCs w:val="0"/>
          <w:i w:val="1"/>
          <w:iCs w:val="1"/>
          <w:noProof w:val="0"/>
          <w:color w:val="000000" w:themeColor="text1" w:themeTint="FF" w:themeShade="FF"/>
          <w:sz w:val="22"/>
          <w:szCs w:val="22"/>
          <w:lang w:val="en-GB"/>
        </w:rPr>
        <w:t>Human Resources for Health</w:t>
      </w:r>
      <w:r w:rsidRPr="598A1675" w:rsidR="4C22D5A9">
        <w:rPr>
          <w:rFonts w:ascii="Arial Nova" w:hAnsi="Arial Nova" w:eastAsia="Arial Nova" w:cs="Arial Nova"/>
          <w:b w:val="0"/>
          <w:bCs w:val="0"/>
          <w:noProof w:val="0"/>
          <w:color w:val="000000" w:themeColor="text1" w:themeTint="FF" w:themeShade="FF"/>
          <w:sz w:val="22"/>
          <w:szCs w:val="22"/>
          <w:lang w:val="en-GB"/>
        </w:rPr>
        <w:t>, 11(1), pp. 19–28.</w:t>
      </w:r>
    </w:p>
    <w:p w:rsidR="4C22D5A9" w:rsidP="598A1675" w:rsidRDefault="4C22D5A9" w14:paraId="33256CF2" w14:textId="60A42669">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598A1675" w:rsidR="4C22D5A9">
        <w:rPr>
          <w:rFonts w:ascii="Arial Nova" w:hAnsi="Arial Nova" w:eastAsia="Arial Nova" w:cs="Arial Nova"/>
          <w:b w:val="0"/>
          <w:bCs w:val="0"/>
          <w:noProof w:val="0"/>
          <w:color w:val="000000" w:themeColor="text1" w:themeTint="FF" w:themeShade="FF"/>
          <w:sz w:val="22"/>
          <w:szCs w:val="22"/>
          <w:lang w:val="en-GB"/>
        </w:rPr>
        <w:t xml:space="preserve">NHS England (2019) </w:t>
      </w:r>
      <w:r w:rsidRPr="598A1675" w:rsidR="4C22D5A9">
        <w:rPr>
          <w:rFonts w:ascii="Arial Nova" w:hAnsi="Arial Nova" w:eastAsia="Arial Nova" w:cs="Arial Nova"/>
          <w:b w:val="0"/>
          <w:bCs w:val="0"/>
          <w:i w:val="1"/>
          <w:iCs w:val="1"/>
          <w:noProof w:val="0"/>
          <w:color w:val="000000" w:themeColor="text1" w:themeTint="FF" w:themeShade="FF"/>
          <w:sz w:val="22"/>
          <w:szCs w:val="22"/>
          <w:lang w:val="en-GB"/>
        </w:rPr>
        <w:t>The NHS Long Term Plan</w:t>
      </w:r>
      <w:r w:rsidRPr="598A1675" w:rsidR="4C22D5A9">
        <w:rPr>
          <w:rFonts w:ascii="Arial Nova" w:hAnsi="Arial Nova" w:eastAsia="Arial Nova" w:cs="Arial Nova"/>
          <w:b w:val="0"/>
          <w:bCs w:val="0"/>
          <w:noProof w:val="0"/>
          <w:color w:val="000000" w:themeColor="text1" w:themeTint="FF" w:themeShade="FF"/>
          <w:sz w:val="22"/>
          <w:szCs w:val="22"/>
          <w:lang w:val="en-GB"/>
        </w:rPr>
        <w:t>. London: NHS England.</w:t>
      </w:r>
    </w:p>
    <w:p w:rsidR="4C22D5A9" w:rsidP="598A1675" w:rsidRDefault="4C22D5A9" w14:paraId="193CAF54" w14:textId="13688A8C">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598A1675" w:rsidR="4C22D5A9">
        <w:rPr>
          <w:rFonts w:ascii="Arial Nova" w:hAnsi="Arial Nova" w:eastAsia="Arial Nova" w:cs="Arial Nova"/>
          <w:b w:val="0"/>
          <w:bCs w:val="0"/>
          <w:noProof w:val="0"/>
          <w:color w:val="000000" w:themeColor="text1" w:themeTint="FF" w:themeShade="FF"/>
          <w:sz w:val="22"/>
          <w:szCs w:val="22"/>
          <w:lang w:val="en-GB"/>
        </w:rPr>
        <w:t xml:space="preserve">NHS England (2020) </w:t>
      </w:r>
      <w:r w:rsidRPr="598A1675" w:rsidR="4C22D5A9">
        <w:rPr>
          <w:rFonts w:ascii="Arial Nova" w:hAnsi="Arial Nova" w:eastAsia="Arial Nova" w:cs="Arial Nova"/>
          <w:b w:val="0"/>
          <w:bCs w:val="0"/>
          <w:i w:val="1"/>
          <w:iCs w:val="1"/>
          <w:noProof w:val="0"/>
          <w:color w:val="000000" w:themeColor="text1" w:themeTint="FF" w:themeShade="FF"/>
          <w:sz w:val="22"/>
          <w:szCs w:val="22"/>
          <w:lang w:val="en-GB"/>
        </w:rPr>
        <w:t>Hospital Discharge Service: Policy and Operating Model</w:t>
      </w:r>
      <w:r w:rsidRPr="598A1675" w:rsidR="4C22D5A9">
        <w:rPr>
          <w:rFonts w:ascii="Arial Nova" w:hAnsi="Arial Nova" w:eastAsia="Arial Nova" w:cs="Arial Nova"/>
          <w:b w:val="0"/>
          <w:bCs w:val="0"/>
          <w:noProof w:val="0"/>
          <w:color w:val="000000" w:themeColor="text1" w:themeTint="FF" w:themeShade="FF"/>
          <w:sz w:val="22"/>
          <w:szCs w:val="22"/>
          <w:lang w:val="en-GB"/>
        </w:rPr>
        <w:t>. London: NHS England.</w:t>
      </w:r>
    </w:p>
    <w:p w:rsidR="4C22D5A9" w:rsidP="598A1675" w:rsidRDefault="4C22D5A9" w14:paraId="4A27B75D" w14:textId="31BC8213">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598A1675" w:rsidR="4C22D5A9">
        <w:rPr>
          <w:rFonts w:ascii="Arial Nova" w:hAnsi="Arial Nova" w:eastAsia="Arial Nova" w:cs="Arial Nova"/>
          <w:b w:val="0"/>
          <w:bCs w:val="0"/>
          <w:noProof w:val="0"/>
          <w:color w:val="000000" w:themeColor="text1" w:themeTint="FF" w:themeShade="FF"/>
          <w:sz w:val="22"/>
          <w:szCs w:val="22"/>
          <w:lang w:val="en-GB"/>
        </w:rPr>
        <w:t xml:space="preserve">Nolan, M., Brown, J., Davies, S., Nolan, </w:t>
      </w:r>
      <w:bookmarkStart w:name="_Int_QwVHoyEl" w:id="1075411977"/>
      <w:r w:rsidRPr="598A1675" w:rsidR="4C22D5A9">
        <w:rPr>
          <w:rFonts w:ascii="Arial Nova" w:hAnsi="Arial Nova" w:eastAsia="Arial Nova" w:cs="Arial Nova"/>
          <w:b w:val="0"/>
          <w:bCs w:val="0"/>
          <w:noProof w:val="0"/>
          <w:color w:val="000000" w:themeColor="text1" w:themeTint="FF" w:themeShade="FF"/>
          <w:sz w:val="22"/>
          <w:szCs w:val="22"/>
          <w:lang w:val="en-GB"/>
        </w:rPr>
        <w:t>J.</w:t>
      </w:r>
      <w:bookmarkEnd w:id="1075411977"/>
      <w:r w:rsidRPr="598A1675" w:rsidR="4C22D5A9">
        <w:rPr>
          <w:rFonts w:ascii="Arial Nova" w:hAnsi="Arial Nova" w:eastAsia="Arial Nova" w:cs="Arial Nova"/>
          <w:b w:val="0"/>
          <w:bCs w:val="0"/>
          <w:noProof w:val="0"/>
          <w:color w:val="000000" w:themeColor="text1" w:themeTint="FF" w:themeShade="FF"/>
          <w:sz w:val="22"/>
          <w:szCs w:val="22"/>
          <w:lang w:val="en-GB"/>
        </w:rPr>
        <w:t xml:space="preserve"> and Keady, J. (2004) ‘The Senses Framework: Improving care for older people through a relationship-centred approach’, </w:t>
      </w:r>
      <w:r w:rsidRPr="598A1675" w:rsidR="4C22D5A9">
        <w:rPr>
          <w:rFonts w:ascii="Arial Nova" w:hAnsi="Arial Nova" w:eastAsia="Arial Nova" w:cs="Arial Nova"/>
          <w:b w:val="0"/>
          <w:bCs w:val="0"/>
          <w:i w:val="1"/>
          <w:iCs w:val="1"/>
          <w:noProof w:val="0"/>
          <w:color w:val="000000" w:themeColor="text1" w:themeTint="FF" w:themeShade="FF"/>
          <w:sz w:val="22"/>
          <w:szCs w:val="22"/>
          <w:lang w:val="en-GB"/>
        </w:rPr>
        <w:t>Journal of Advanced Nursing</w:t>
      </w:r>
      <w:r w:rsidRPr="598A1675" w:rsidR="4C22D5A9">
        <w:rPr>
          <w:rFonts w:ascii="Arial Nova" w:hAnsi="Arial Nova" w:eastAsia="Arial Nova" w:cs="Arial Nova"/>
          <w:b w:val="0"/>
          <w:bCs w:val="0"/>
          <w:noProof w:val="0"/>
          <w:color w:val="000000" w:themeColor="text1" w:themeTint="FF" w:themeShade="FF"/>
          <w:sz w:val="22"/>
          <w:szCs w:val="22"/>
          <w:lang w:val="en-GB"/>
        </w:rPr>
        <w:t>, 45(3), pp. 313–321.</w:t>
      </w:r>
    </w:p>
    <w:p w:rsidR="4C22D5A9" w:rsidP="598A1675" w:rsidRDefault="4C22D5A9" w14:paraId="5D10A755" w14:textId="63600472">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598A1675" w:rsidR="4C22D5A9">
        <w:rPr>
          <w:rFonts w:ascii="Arial Nova" w:hAnsi="Arial Nova" w:eastAsia="Arial Nova" w:cs="Arial Nova"/>
          <w:b w:val="0"/>
          <w:bCs w:val="0"/>
          <w:noProof w:val="0"/>
          <w:color w:val="000000" w:themeColor="text1" w:themeTint="FF" w:themeShade="FF"/>
          <w:sz w:val="22"/>
          <w:szCs w:val="22"/>
          <w:lang w:val="en-GB"/>
        </w:rPr>
        <w:t xml:space="preserve">Richards, T., Coulter, A. and Wicks, P. (2015) ‘Time to deliver patient centred care’, </w:t>
      </w:r>
      <w:r w:rsidRPr="598A1675" w:rsidR="4C22D5A9">
        <w:rPr>
          <w:rFonts w:ascii="Arial Nova" w:hAnsi="Arial Nova" w:eastAsia="Arial Nova" w:cs="Arial Nova"/>
          <w:b w:val="0"/>
          <w:bCs w:val="0"/>
          <w:i w:val="1"/>
          <w:iCs w:val="1"/>
          <w:noProof w:val="0"/>
          <w:color w:val="000000" w:themeColor="text1" w:themeTint="FF" w:themeShade="FF"/>
          <w:sz w:val="22"/>
          <w:szCs w:val="22"/>
          <w:lang w:val="en-GB"/>
        </w:rPr>
        <w:t>BMJ</w:t>
      </w:r>
      <w:r w:rsidRPr="598A1675" w:rsidR="4C22D5A9">
        <w:rPr>
          <w:rFonts w:ascii="Arial Nova" w:hAnsi="Arial Nova" w:eastAsia="Arial Nova" w:cs="Arial Nova"/>
          <w:b w:val="0"/>
          <w:bCs w:val="0"/>
          <w:noProof w:val="0"/>
          <w:color w:val="000000" w:themeColor="text1" w:themeTint="FF" w:themeShade="FF"/>
          <w:sz w:val="22"/>
          <w:szCs w:val="22"/>
          <w:lang w:val="en-GB"/>
        </w:rPr>
        <w:t>, 350, pp. h530.</w:t>
      </w:r>
    </w:p>
    <w:p w:rsidR="4C22D5A9" w:rsidP="598A1675" w:rsidRDefault="4C22D5A9" w14:paraId="243A0928" w14:textId="5DDB2705">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598A1675" w:rsidR="4C22D5A9">
        <w:rPr>
          <w:rFonts w:ascii="Arial Nova" w:hAnsi="Arial Nova" w:eastAsia="Arial Nova" w:cs="Arial Nova"/>
          <w:b w:val="0"/>
          <w:bCs w:val="0"/>
          <w:noProof w:val="0"/>
          <w:color w:val="000000" w:themeColor="text1" w:themeTint="FF" w:themeShade="FF"/>
          <w:sz w:val="22"/>
          <w:szCs w:val="22"/>
          <w:lang w:val="en-GB"/>
        </w:rPr>
        <w:t xml:space="preserve">Santana, M.J. et al. (2018) ‘How to practice person-centred care: A conceptual framework’, </w:t>
      </w:r>
      <w:r w:rsidRPr="598A1675" w:rsidR="4C22D5A9">
        <w:rPr>
          <w:rFonts w:ascii="Arial Nova" w:hAnsi="Arial Nova" w:eastAsia="Arial Nova" w:cs="Arial Nova"/>
          <w:b w:val="0"/>
          <w:bCs w:val="0"/>
          <w:i w:val="1"/>
          <w:iCs w:val="1"/>
          <w:noProof w:val="0"/>
          <w:color w:val="000000" w:themeColor="text1" w:themeTint="FF" w:themeShade="FF"/>
          <w:sz w:val="22"/>
          <w:szCs w:val="22"/>
          <w:lang w:val="en-GB"/>
        </w:rPr>
        <w:t>Health Expectations</w:t>
      </w:r>
      <w:r w:rsidRPr="598A1675" w:rsidR="4C22D5A9">
        <w:rPr>
          <w:rFonts w:ascii="Arial Nova" w:hAnsi="Arial Nova" w:eastAsia="Arial Nova" w:cs="Arial Nova"/>
          <w:b w:val="0"/>
          <w:bCs w:val="0"/>
          <w:noProof w:val="0"/>
          <w:color w:val="000000" w:themeColor="text1" w:themeTint="FF" w:themeShade="FF"/>
          <w:sz w:val="22"/>
          <w:szCs w:val="22"/>
          <w:lang w:val="en-GB"/>
        </w:rPr>
        <w:t>, 21(2), pp. 429–440.</w:t>
      </w:r>
    </w:p>
    <w:p w:rsidR="4C22D5A9" w:rsidP="598A1675" w:rsidRDefault="4C22D5A9" w14:paraId="67158887" w14:textId="6B289D84">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598A1675" w:rsidR="4C22D5A9">
        <w:rPr>
          <w:rFonts w:ascii="Arial Nova" w:hAnsi="Arial Nova" w:eastAsia="Arial Nova" w:cs="Arial Nova"/>
          <w:b w:val="0"/>
          <w:bCs w:val="0"/>
          <w:noProof w:val="0"/>
          <w:color w:val="000000" w:themeColor="text1" w:themeTint="FF" w:themeShade="FF"/>
          <w:sz w:val="22"/>
          <w:szCs w:val="22"/>
          <w:lang w:val="en-GB"/>
        </w:rPr>
        <w:t xml:space="preserve">SCIE (2018) </w:t>
      </w:r>
      <w:r w:rsidRPr="598A1675" w:rsidR="4C22D5A9">
        <w:rPr>
          <w:rFonts w:ascii="Arial Nova" w:hAnsi="Arial Nova" w:eastAsia="Arial Nova" w:cs="Arial Nova"/>
          <w:b w:val="0"/>
          <w:bCs w:val="0"/>
          <w:i w:val="1"/>
          <w:iCs w:val="1"/>
          <w:noProof w:val="0"/>
          <w:color w:val="000000" w:themeColor="text1" w:themeTint="FF" w:themeShade="FF"/>
          <w:sz w:val="22"/>
          <w:szCs w:val="22"/>
          <w:lang w:val="en-GB"/>
        </w:rPr>
        <w:t>Co-production in social care: What it is and how to do it</w:t>
      </w:r>
      <w:r w:rsidRPr="598A1675" w:rsidR="4C22D5A9">
        <w:rPr>
          <w:rFonts w:ascii="Arial Nova" w:hAnsi="Arial Nova" w:eastAsia="Arial Nova" w:cs="Arial Nova"/>
          <w:b w:val="0"/>
          <w:bCs w:val="0"/>
          <w:noProof w:val="0"/>
          <w:color w:val="000000" w:themeColor="text1" w:themeTint="FF" w:themeShade="FF"/>
          <w:sz w:val="22"/>
          <w:szCs w:val="22"/>
          <w:lang w:val="en-GB"/>
        </w:rPr>
        <w:t>. London: Social Care Institute for Excellence.</w:t>
      </w:r>
    </w:p>
    <w:p w:rsidR="4C22D5A9" w:rsidP="598A1675" w:rsidRDefault="4C22D5A9" w14:paraId="7DE30F86" w14:textId="5C2B45BC">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598A1675" w:rsidR="4C22D5A9">
        <w:rPr>
          <w:rFonts w:ascii="Arial Nova" w:hAnsi="Arial Nova" w:eastAsia="Arial Nova" w:cs="Arial Nova"/>
          <w:b w:val="0"/>
          <w:bCs w:val="0"/>
          <w:noProof w:val="0"/>
          <w:color w:val="000000" w:themeColor="text1" w:themeTint="FF" w:themeShade="FF"/>
          <w:sz w:val="22"/>
          <w:szCs w:val="22"/>
          <w:lang w:val="en-GB"/>
        </w:rPr>
        <w:t xml:space="preserve">Tronto, J. (2013) </w:t>
      </w:r>
      <w:r w:rsidRPr="598A1675" w:rsidR="4C22D5A9">
        <w:rPr>
          <w:rFonts w:ascii="Arial Nova" w:hAnsi="Arial Nova" w:eastAsia="Arial Nova" w:cs="Arial Nova"/>
          <w:b w:val="0"/>
          <w:bCs w:val="0"/>
          <w:i w:val="1"/>
          <w:iCs w:val="1"/>
          <w:noProof w:val="0"/>
          <w:color w:val="000000" w:themeColor="text1" w:themeTint="FF" w:themeShade="FF"/>
          <w:sz w:val="22"/>
          <w:szCs w:val="22"/>
          <w:lang w:val="en-GB"/>
        </w:rPr>
        <w:t>Caring Democracy: Markets, Equality and Justice</w:t>
      </w:r>
      <w:r w:rsidRPr="598A1675" w:rsidR="4C22D5A9">
        <w:rPr>
          <w:rFonts w:ascii="Arial Nova" w:hAnsi="Arial Nova" w:eastAsia="Arial Nova" w:cs="Arial Nova"/>
          <w:b w:val="0"/>
          <w:bCs w:val="0"/>
          <w:noProof w:val="0"/>
          <w:color w:val="000000" w:themeColor="text1" w:themeTint="FF" w:themeShade="FF"/>
          <w:sz w:val="22"/>
          <w:szCs w:val="22"/>
          <w:lang w:val="en-GB"/>
        </w:rPr>
        <w:t>. New York: New York University Press.</w:t>
      </w:r>
    </w:p>
    <w:p w:rsidR="4C22D5A9" w:rsidP="598A1675" w:rsidRDefault="4C22D5A9" w14:paraId="5595EF5F" w14:textId="5C8896D1">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598A1675" w:rsidR="4C22D5A9">
        <w:rPr>
          <w:rFonts w:ascii="Arial Nova" w:hAnsi="Arial Nova" w:eastAsia="Arial Nova" w:cs="Arial Nova"/>
          <w:b w:val="0"/>
          <w:bCs w:val="0"/>
          <w:noProof w:val="0"/>
          <w:color w:val="000000" w:themeColor="text1" w:themeTint="FF" w:themeShade="FF"/>
          <w:sz w:val="22"/>
          <w:szCs w:val="22"/>
          <w:lang w:val="en-GB"/>
        </w:rPr>
        <w:t xml:space="preserve">West, M., Eckert, R., Collins, B. and Chowla, R. (2017) </w:t>
      </w:r>
      <w:r w:rsidRPr="598A1675" w:rsidR="4C22D5A9">
        <w:rPr>
          <w:rFonts w:ascii="Arial Nova" w:hAnsi="Arial Nova" w:eastAsia="Arial Nova" w:cs="Arial Nova"/>
          <w:b w:val="0"/>
          <w:bCs w:val="0"/>
          <w:i w:val="1"/>
          <w:iCs w:val="1"/>
          <w:noProof w:val="0"/>
          <w:color w:val="000000" w:themeColor="text1" w:themeTint="FF" w:themeShade="FF"/>
          <w:sz w:val="22"/>
          <w:szCs w:val="22"/>
          <w:lang w:val="en-GB"/>
        </w:rPr>
        <w:t>Caring to Change: How Compassionate Leadership Can Stimulate Innovation in Health Care</w:t>
      </w:r>
      <w:r w:rsidRPr="598A1675" w:rsidR="4C22D5A9">
        <w:rPr>
          <w:rFonts w:ascii="Arial Nova" w:hAnsi="Arial Nova" w:eastAsia="Arial Nova" w:cs="Arial Nova"/>
          <w:b w:val="0"/>
          <w:bCs w:val="0"/>
          <w:noProof w:val="0"/>
          <w:color w:val="000000" w:themeColor="text1" w:themeTint="FF" w:themeShade="FF"/>
          <w:sz w:val="22"/>
          <w:szCs w:val="22"/>
          <w:lang w:val="en-GB"/>
        </w:rPr>
        <w:t>. London: The King’s Fund.</w:t>
      </w:r>
    </w:p>
    <w:p w:rsidR="4C22D5A9" w:rsidP="598A1675" w:rsidRDefault="4C22D5A9" w14:paraId="0EA3C5BF" w14:textId="0DF2018F">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598A1675" w:rsidR="4C22D5A9">
        <w:rPr>
          <w:rFonts w:ascii="Arial Nova" w:hAnsi="Arial Nova" w:eastAsia="Arial Nova" w:cs="Arial Nova"/>
          <w:b w:val="0"/>
          <w:bCs w:val="0"/>
          <w:noProof w:val="0"/>
          <w:color w:val="000000" w:themeColor="text1" w:themeTint="FF" w:themeShade="FF"/>
          <w:sz w:val="22"/>
          <w:szCs w:val="22"/>
          <w:lang w:val="en-GB"/>
        </w:rPr>
        <w:t xml:space="preserve">Willumsen, E., Ahgren, B. and Ødegård, A. (2012) ‘A conceptual framework for assessing interprofessional collaboration’, </w:t>
      </w:r>
      <w:r w:rsidRPr="598A1675" w:rsidR="4C22D5A9">
        <w:rPr>
          <w:rFonts w:ascii="Arial Nova" w:hAnsi="Arial Nova" w:eastAsia="Arial Nova" w:cs="Arial Nova"/>
          <w:b w:val="0"/>
          <w:bCs w:val="0"/>
          <w:i w:val="1"/>
          <w:iCs w:val="1"/>
          <w:noProof w:val="0"/>
          <w:color w:val="000000" w:themeColor="text1" w:themeTint="FF" w:themeShade="FF"/>
          <w:sz w:val="22"/>
          <w:szCs w:val="22"/>
          <w:lang w:val="en-GB"/>
        </w:rPr>
        <w:t>Journal of Interprofessional Care</w:t>
      </w:r>
      <w:r w:rsidRPr="598A1675" w:rsidR="4C22D5A9">
        <w:rPr>
          <w:rFonts w:ascii="Arial Nova" w:hAnsi="Arial Nova" w:eastAsia="Arial Nova" w:cs="Arial Nova"/>
          <w:b w:val="0"/>
          <w:bCs w:val="0"/>
          <w:noProof w:val="0"/>
          <w:color w:val="000000" w:themeColor="text1" w:themeTint="FF" w:themeShade="FF"/>
          <w:sz w:val="22"/>
          <w:szCs w:val="22"/>
          <w:lang w:val="en-GB"/>
        </w:rPr>
        <w:t>, 26(3), pp. 198–204.</w:t>
      </w:r>
    </w:p>
    <w:p w:rsidR="598A1675" w:rsidP="598A1675" w:rsidRDefault="598A1675" w14:paraId="240C189F" w14:textId="43F1A69A">
      <w:pPr>
        <w:spacing w:before="240" w:beforeAutospacing="off" w:after="240" w:afterAutospacing="off" w:line="360" w:lineRule="auto"/>
        <w:rPr>
          <w:rFonts w:ascii="Arial Nova" w:hAnsi="Arial Nova" w:eastAsia="Arial Nova" w:cs="Arial Nova"/>
          <w:b w:val="1"/>
          <w:bCs w:val="1"/>
          <w:noProof w:val="0"/>
          <w:color w:val="000000" w:themeColor="text1" w:themeTint="FF" w:themeShade="FF"/>
          <w:sz w:val="24"/>
          <w:szCs w:val="24"/>
          <w:lang w:val="en-GB"/>
        </w:rPr>
      </w:pPr>
    </w:p>
    <w:p w:rsidR="598A1675" w:rsidP="598A1675" w:rsidRDefault="598A1675" w14:paraId="6D0ECB87" w14:textId="79B548A3">
      <w:pPr>
        <w:pStyle w:val="Normal"/>
        <w:spacing w:before="240" w:beforeAutospacing="off" w:after="240" w:afterAutospacing="off" w:line="360" w:lineRule="auto"/>
        <w:rPr>
          <w:rFonts w:ascii="Arial Nova" w:hAnsi="Arial Nova" w:eastAsia="Arial Nova" w:cs="Arial Nova"/>
          <w:b w:val="1"/>
          <w:bCs w:val="1"/>
          <w:noProof w:val="0"/>
          <w:color w:val="000000" w:themeColor="text1" w:themeTint="FF" w:themeShade="FF"/>
          <w:sz w:val="24"/>
          <w:szCs w:val="24"/>
          <w:lang w:val="en-GB"/>
        </w:rPr>
      </w:pPr>
    </w:p>
    <w:p w:rsidR="598A1675" w:rsidP="598A1675" w:rsidRDefault="598A1675" w14:paraId="5333D0D4" w14:textId="783731ED">
      <w:pPr>
        <w:spacing w:before="240" w:beforeAutospacing="off" w:after="240" w:afterAutospacing="off" w:line="360" w:lineRule="auto"/>
        <w:rPr>
          <w:rFonts w:ascii="Arial Nova" w:hAnsi="Arial Nova" w:eastAsia="Arial Nova" w:cs="Arial Nova"/>
          <w:b w:val="1"/>
          <w:bCs w:val="1"/>
          <w:i w:val="0"/>
          <w:iCs w:val="0"/>
          <w:noProof w:val="0"/>
          <w:color w:val="000000" w:themeColor="text1" w:themeTint="FF" w:themeShade="FF"/>
          <w:sz w:val="24"/>
          <w:szCs w:val="24"/>
          <w:lang w:val="en-GB"/>
        </w:rPr>
      </w:pPr>
    </w:p>
    <w:p w:rsidR="598A1675" w:rsidP="598A1675" w:rsidRDefault="598A1675" w14:paraId="625C761F" w14:textId="3498D374">
      <w:pPr>
        <w:pStyle w:val="Normal"/>
        <w:spacing w:before="240" w:beforeAutospacing="off" w:after="240" w:afterAutospacing="off" w:line="360" w:lineRule="auto"/>
        <w:rPr>
          <w:rFonts w:ascii="Arial Nova" w:hAnsi="Arial Nova" w:eastAsia="Arial Nova" w:cs="Arial Nova"/>
          <w:b w:val="1"/>
          <w:bCs w:val="1"/>
          <w:i w:val="0"/>
          <w:iCs w:val="0"/>
          <w:noProof w:val="0"/>
          <w:color w:val="000000" w:themeColor="text1" w:themeTint="FF" w:themeShade="FF"/>
          <w:sz w:val="24"/>
          <w:szCs w:val="24"/>
          <w:lang w:val="en-GB"/>
        </w:rPr>
      </w:pPr>
    </w:p>
    <w:p w:rsidR="4DBEB3A0" w:rsidP="598A1675" w:rsidRDefault="4DBEB3A0" w14:paraId="60E07D45" w14:textId="0FAE3CA3">
      <w:pPr>
        <w:pStyle w:val="Normal"/>
        <w:spacing w:before="240" w:beforeAutospacing="off" w:after="240" w:afterAutospacing="off" w:line="360" w:lineRule="auto"/>
        <w:rPr>
          <w:rFonts w:ascii="Arial Nova" w:hAnsi="Arial Nova" w:eastAsia="Arial Nova" w:cs="Arial Nova"/>
          <w:b w:val="1"/>
          <w:bCs w:val="1"/>
          <w:i w:val="0"/>
          <w:iCs w:val="0"/>
          <w:noProof w:val="0"/>
          <w:color w:val="000000" w:themeColor="text1" w:themeTint="FF" w:themeShade="FF"/>
          <w:sz w:val="24"/>
          <w:szCs w:val="24"/>
          <w:lang w:val="en-GB"/>
        </w:rPr>
      </w:pPr>
      <w:r w:rsidRPr="598A1675" w:rsidR="4DBEB3A0">
        <w:rPr>
          <w:rFonts w:ascii="Arial Nova" w:hAnsi="Arial Nova" w:eastAsia="Arial Nova" w:cs="Arial Nova"/>
          <w:b w:val="1"/>
          <w:bCs w:val="1"/>
          <w:i w:val="0"/>
          <w:iCs w:val="0"/>
          <w:noProof w:val="0"/>
          <w:color w:val="000000" w:themeColor="text1" w:themeTint="FF" w:themeShade="FF"/>
          <w:sz w:val="24"/>
          <w:szCs w:val="24"/>
          <w:lang w:val="en-GB"/>
        </w:rPr>
        <w:t xml:space="preserve"> </w:t>
      </w:r>
    </w:p>
    <w:p w:rsidR="14CBAD74" w:rsidP="598A1675" w:rsidRDefault="14CBAD74" w14:paraId="76B5631F" w14:textId="4AB41873">
      <w:pPr>
        <w:pStyle w:val="Normal"/>
        <w:spacing w:before="240" w:beforeAutospacing="off" w:after="240" w:afterAutospacing="off" w:line="360" w:lineRule="auto"/>
        <w:rPr>
          <w:rFonts w:ascii="Arial Nova" w:hAnsi="Arial Nova" w:eastAsia="Arial Nova" w:cs="Arial Nova"/>
          <w:b w:val="1"/>
          <w:bCs w:val="1"/>
          <w:i w:val="0"/>
          <w:iCs w:val="0"/>
          <w:noProof w:val="0"/>
          <w:sz w:val="24"/>
          <w:szCs w:val="24"/>
          <w:lang w:val="en-GB"/>
        </w:rPr>
      </w:pPr>
      <w:r w:rsidRPr="598A1675" w:rsidR="14CBAD74">
        <w:rPr>
          <w:rFonts w:ascii="Arial Nova" w:hAnsi="Arial Nova" w:eastAsia="Arial Nova" w:cs="Arial Nova"/>
          <w:b w:val="1"/>
          <w:bCs w:val="1"/>
          <w:i w:val="0"/>
          <w:iCs w:val="0"/>
          <w:noProof w:val="0"/>
          <w:sz w:val="24"/>
          <w:szCs w:val="24"/>
          <w:lang w:val="en-GB"/>
        </w:rPr>
        <w:t xml:space="preserve"> </w:t>
      </w:r>
    </w:p>
    <w:p w:rsidR="14CBAD74" w:rsidP="598A1675" w:rsidRDefault="14CBAD74" w14:paraId="0709755C" w14:textId="0A9EC0FC">
      <w:pPr>
        <w:pStyle w:val="Normal"/>
        <w:rPr>
          <w:rFonts w:ascii="Arial Nova" w:hAnsi="Arial Nova" w:eastAsia="Arial Nova" w:cs="Arial Nova"/>
          <w:noProof w:val="0"/>
          <w:sz w:val="24"/>
          <w:szCs w:val="24"/>
          <w:lang w:val="en-GB"/>
        </w:rPr>
      </w:pPr>
      <w:r w:rsidRPr="598A1675" w:rsidR="14CBAD74">
        <w:rPr>
          <w:rFonts w:ascii="Arial Nova" w:hAnsi="Arial Nova" w:eastAsia="Arial Nova" w:cs="Arial Nova"/>
          <w:noProof w:val="0"/>
          <w:sz w:val="24"/>
          <w:szCs w:val="24"/>
          <w:lang w:val="en-GB"/>
        </w:rPr>
        <w:t xml:space="preserve"> </w:t>
      </w:r>
    </w:p>
    <w:p w:rsidR="598A1675" w:rsidP="598A1675" w:rsidRDefault="598A1675" w14:paraId="4529A119" w14:textId="094BFFC0">
      <w:pPr>
        <w:pStyle w:val="Normal"/>
      </w:pPr>
    </w:p>
    <w:p w:rsidR="598A1675" w:rsidP="598A1675" w:rsidRDefault="598A1675" w14:paraId="73B619F8" w14:textId="0294EF20">
      <w:pPr>
        <w:pStyle w:val="Normal"/>
      </w:pPr>
    </w:p>
    <w:p w:rsidR="598A1675" w:rsidP="598A1675" w:rsidRDefault="598A1675" w14:paraId="7ED5D56A" w14:textId="6569226D">
      <w:pPr>
        <w:pStyle w:val="Normal"/>
      </w:pPr>
    </w:p>
    <w:p w:rsidR="598A1675" w:rsidP="598A1675" w:rsidRDefault="598A1675" w14:paraId="01264847" w14:textId="6EF27079">
      <w:pPr>
        <w:pStyle w:val="Normal"/>
      </w:pPr>
    </w:p>
    <w:p w:rsidR="598A1675" w:rsidP="598A1675" w:rsidRDefault="598A1675" w14:paraId="656474DF" w14:textId="125DB71C">
      <w:pPr>
        <w:pStyle w:val="Normal"/>
      </w:pPr>
    </w:p>
    <w:p w:rsidR="598A1675" w:rsidP="598A1675" w:rsidRDefault="598A1675" w14:paraId="1171EBBB" w14:textId="60D31A69">
      <w:pPr>
        <w:pStyle w:val="Normal"/>
      </w:pPr>
    </w:p>
    <w:p w:rsidR="598A1675" w:rsidP="598A1675" w:rsidRDefault="598A1675" w14:paraId="2FF85391" w14:textId="714D912B">
      <w:pPr>
        <w:pStyle w:val="Normal"/>
      </w:pPr>
    </w:p>
    <w:p w:rsidR="598A1675" w:rsidP="598A1675" w:rsidRDefault="598A1675" w14:paraId="24746A1D" w14:textId="0656B9A3">
      <w:pPr>
        <w:pStyle w:val="Normal"/>
      </w:pPr>
    </w:p>
    <w:p w:rsidR="598A1675" w:rsidP="598A1675" w:rsidRDefault="598A1675" w14:paraId="431C1658" w14:textId="7D1F1B18">
      <w:pPr>
        <w:pStyle w:val="Normal"/>
      </w:pPr>
    </w:p>
    <w:p w:rsidR="598A1675" w:rsidP="598A1675" w:rsidRDefault="598A1675" w14:paraId="19FE5E6C" w14:textId="45629499">
      <w:pPr>
        <w:pStyle w:val="Normal"/>
      </w:pPr>
    </w:p>
    <w:p w:rsidR="598A1675" w:rsidP="598A1675" w:rsidRDefault="598A1675" w14:paraId="317A6BB4" w14:textId="3E0BF75E">
      <w:pPr>
        <w:pStyle w:val="Normal"/>
      </w:pPr>
    </w:p>
    <w:p w:rsidR="598A1675" w:rsidP="598A1675" w:rsidRDefault="598A1675" w14:paraId="0F82DF07" w14:textId="67E783DD">
      <w:pPr>
        <w:pStyle w:val="Normal"/>
      </w:pPr>
    </w:p>
    <w:p w:rsidR="598A1675" w:rsidP="598A1675" w:rsidRDefault="598A1675" w14:paraId="4BBC9874" w14:textId="3647418F">
      <w:pPr>
        <w:pStyle w:val="Normal"/>
      </w:pPr>
    </w:p>
    <w:p w:rsidR="598A1675" w:rsidP="598A1675" w:rsidRDefault="598A1675" w14:paraId="1BBE279F" w14:textId="0003278D">
      <w:pPr>
        <w:pStyle w:val="Normal"/>
      </w:pPr>
    </w:p>
    <w:p w:rsidR="598A1675" w:rsidP="598A1675" w:rsidRDefault="598A1675" w14:paraId="47FDFD3C" w14:textId="2B20038B">
      <w:pPr>
        <w:pStyle w:val="Normal"/>
      </w:pPr>
    </w:p>
    <w:p w:rsidR="598A1675" w:rsidP="598A1675" w:rsidRDefault="598A1675" w14:paraId="07F498D6" w14:textId="0C99BC38">
      <w:pPr>
        <w:pStyle w:val="Normal"/>
      </w:pPr>
    </w:p>
    <w:p w:rsidR="598A1675" w:rsidP="598A1675" w:rsidRDefault="598A1675" w14:paraId="1F3B71CA" w14:textId="05E596F6">
      <w:pPr>
        <w:pStyle w:val="Normal"/>
      </w:pPr>
    </w:p>
    <w:p w:rsidR="598A1675" w:rsidP="598A1675" w:rsidRDefault="598A1675" w14:paraId="2559EF76" w14:textId="1A1B8A6D">
      <w:pPr>
        <w:pStyle w:val="Normal"/>
      </w:pPr>
    </w:p>
    <w:p w:rsidR="598A1675" w:rsidP="598A1675" w:rsidRDefault="598A1675" w14:paraId="25B0CDA8" w14:textId="3D7B6C42">
      <w:pPr>
        <w:pStyle w:val="Normal"/>
      </w:pPr>
    </w:p>
    <w:p w:rsidR="598A1675" w:rsidP="598A1675" w:rsidRDefault="598A1675" w14:paraId="551C1469" w14:textId="773FC6C2">
      <w:pPr>
        <w:pStyle w:val="Normal"/>
      </w:pPr>
    </w:p>
    <w:p w:rsidR="598A1675" w:rsidP="598A1675" w:rsidRDefault="598A1675" w14:paraId="6CC0D624" w14:textId="08A88620">
      <w:pPr>
        <w:pStyle w:val="Normal"/>
      </w:pPr>
    </w:p>
    <w:p w:rsidR="598A1675" w:rsidP="598A1675" w:rsidRDefault="598A1675" w14:paraId="7ADECEE6" w14:textId="5697DEF5">
      <w:pPr>
        <w:pStyle w:val="Normal"/>
      </w:pPr>
    </w:p>
    <w:p w:rsidR="598A1675" w:rsidP="598A1675" w:rsidRDefault="598A1675" w14:paraId="0066A818" w14:textId="5C7E25E2">
      <w:pPr>
        <w:pStyle w:val="Normal"/>
      </w:pPr>
    </w:p>
    <w:p w:rsidR="598A1675" w:rsidP="598A1675" w:rsidRDefault="598A1675" w14:paraId="79260E7A" w14:textId="1DFAD733">
      <w:pPr>
        <w:pStyle w:val="Normal"/>
      </w:pPr>
    </w:p>
    <w:p w:rsidR="598A1675" w:rsidP="598A1675" w:rsidRDefault="598A1675" w14:paraId="68C670EF" w14:textId="51F7F190">
      <w:pPr>
        <w:pStyle w:val="Normal"/>
      </w:pPr>
    </w:p>
    <w:p w:rsidR="598A1675" w:rsidP="598A1675" w:rsidRDefault="598A1675" w14:paraId="20F12A8D" w14:textId="639A94AF">
      <w:pPr>
        <w:pStyle w:val="Normal"/>
      </w:pPr>
    </w:p>
    <w:p w:rsidR="4CC4A7D3" w:rsidP="598A1675" w:rsidRDefault="4CC4A7D3" w14:paraId="0D04F023" w14:textId="556ABD02">
      <w:pPr>
        <w:pStyle w:val="Normal"/>
        <w:rPr>
          <w:rFonts w:ascii="Arial Nova" w:hAnsi="Arial Nova" w:eastAsia="Arial Nova" w:cs="Arial Nova"/>
          <w:b w:val="1"/>
          <w:bCs w:val="1"/>
          <w:noProof w:val="0"/>
          <w:sz w:val="24"/>
          <w:szCs w:val="24"/>
          <w:lang w:val="en-GB"/>
        </w:rPr>
      </w:pPr>
      <w:r w:rsidRPr="598A1675" w:rsidR="4CC4A7D3">
        <w:rPr>
          <w:rFonts w:ascii="Arial Nova" w:hAnsi="Arial Nova" w:eastAsia="Arial Nova" w:cs="Arial Nova"/>
          <w:noProof w:val="0"/>
          <w:sz w:val="24"/>
          <w:szCs w:val="24"/>
          <w:lang w:val="en-GB"/>
        </w:rPr>
        <w:t xml:space="preserve">                                       </w:t>
      </w:r>
      <w:r w:rsidRPr="598A1675" w:rsidR="421F3D76">
        <w:rPr>
          <w:rFonts w:ascii="Arial Nova" w:hAnsi="Arial Nova" w:eastAsia="Arial Nova" w:cs="Arial Nova"/>
          <w:noProof w:val="0"/>
          <w:sz w:val="24"/>
          <w:szCs w:val="24"/>
          <w:lang w:val="en-GB"/>
        </w:rPr>
        <w:t xml:space="preserve">    </w:t>
      </w:r>
      <w:r w:rsidRPr="598A1675" w:rsidR="4CC4A7D3">
        <w:rPr>
          <w:rFonts w:ascii="Arial Nova" w:hAnsi="Arial Nova" w:eastAsia="Arial Nova" w:cs="Arial Nova"/>
          <w:noProof w:val="0"/>
          <w:sz w:val="24"/>
          <w:szCs w:val="24"/>
          <w:lang w:val="en-GB"/>
        </w:rPr>
        <w:t xml:space="preserve"> </w:t>
      </w:r>
    </w:p>
    <w:p w:rsidR="598A1675" w:rsidP="598A1675" w:rsidRDefault="598A1675" w14:paraId="63C05606" w14:textId="14301402">
      <w:pPr>
        <w:pStyle w:val="Normal"/>
        <w:spacing w:line="360" w:lineRule="auto"/>
        <w:rPr>
          <w:rFonts w:ascii="Arial Nova" w:hAnsi="Arial Nova" w:eastAsia="Arial Nova" w:cs="Arial Nova"/>
          <w:b w:val="1"/>
          <w:bCs w:val="1"/>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oZFd1OaL5t3Xs" int2:id="86Gh2m0t">
      <int2:state int2:type="spell" int2:value="Rejected"/>
    </int2:textHash>
    <int2:textHash int2:hashCode="Ac3BwR6vWcdI77" int2:id="JBXgmDAU">
      <int2:state int2:type="spell" int2:value="Rejected"/>
    </int2:textHash>
    <int2:textHash int2:hashCode="o2NpY9wKvFK/vP" int2:id="VT3cbQwl">
      <int2:state int2:type="spell" int2:value="Rejected"/>
    </int2:textHash>
    <int2:textHash int2:hashCode="Y7rxyEYEGk+h8X" int2:id="HyWuQ82s">
      <int2:state int2:type="spell" int2:value="Rejected"/>
    </int2:textHash>
    <int2:bookmark int2:bookmarkName="_Int_QwVHoyEl" int2:invalidationBookmarkName="" int2:hashCode="Uzp5OH9w+wqWrK" int2:id="GZN55X8z">
      <int2:state int2:type="style" int2:value="Rejected"/>
    </int2:bookmark>
    <int2:bookmark int2:bookmarkName="_Int_pqz0vhig" int2:invalidationBookmarkName="" int2:hashCode="Lyq28U394hdDaH" int2:id="I4WvRVgs">
      <int2:state int2:type="style" int2:value="Rejected"/>
    </int2:bookmark>
    <int2:bookmark int2:bookmarkName="_Int_ufXCRKf2" int2:invalidationBookmarkName="" int2:hashCode="il/tKyAlGJCVex" int2:id="VvAfLNN9">
      <int2:state int2:type="style" int2:value="Rejected"/>
    </int2:bookmark>
    <int2:bookmark int2:bookmarkName="_Int_F8hsNjWd" int2:invalidationBookmarkName="" int2:hashCode="NkPdJ9i9g1wpGP" int2:id="92TxI3U1">
      <int2:state int2:type="style" int2:value="Rejected"/>
    </int2:bookmark>
    <int2:bookmark int2:bookmarkName="_Int_hyQjRXGC" int2:invalidationBookmarkName="" int2:hashCode="1wvXvcZNNvM3vk" int2:id="tBDxH5K9">
      <int2:state int2:type="style" int2:value="Rejected"/>
    </int2:bookmark>
    <int2:bookmark int2:bookmarkName="_Int_nblGiFwa" int2:invalidationBookmarkName="" int2:hashCode="G+gN0YkN7p2o3t" int2:id="e6kCplT8">
      <int2:state int2:type="style" int2:value="Rejected"/>
    </int2:bookmark>
    <int2:bookmark int2:bookmarkName="_Int_frixTPpI" int2:invalidationBookmarkName="" int2:hashCode="BHuuaJUHYNMEwW" int2:id="ZMWKvYGN">
      <int2:state int2:type="style" int2:value="Rejected"/>
    </int2:bookmark>
    <int2:bookmark int2:bookmarkName="_Int_RSZIq5Gv" int2:invalidationBookmarkName="" int2:hashCode="BM0w9VgewPa1x0" int2:id="gKS9zXnp">
      <int2:state int2:type="gram" int2:value="Rejected"/>
    </int2:bookmark>
    <int2:bookmark int2:bookmarkName="_Int_1dWdZtgR" int2:invalidationBookmarkName="" int2:hashCode="/zOQVXM1uojTd1" int2:id="hMzeJeXP">
      <int2:state int2:type="spell"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4BC5F3"/>
    <w:rsid w:val="005B88F2"/>
    <w:rsid w:val="0270F84C"/>
    <w:rsid w:val="04F1636D"/>
    <w:rsid w:val="0552C62A"/>
    <w:rsid w:val="086CF9BC"/>
    <w:rsid w:val="0A75A567"/>
    <w:rsid w:val="0AC89813"/>
    <w:rsid w:val="0B140F37"/>
    <w:rsid w:val="0CE1C7CE"/>
    <w:rsid w:val="0E691059"/>
    <w:rsid w:val="0FC28598"/>
    <w:rsid w:val="1158AA5C"/>
    <w:rsid w:val="1174B71D"/>
    <w:rsid w:val="11E20F4F"/>
    <w:rsid w:val="12027589"/>
    <w:rsid w:val="12DC6A27"/>
    <w:rsid w:val="133B9AB2"/>
    <w:rsid w:val="14CBAD74"/>
    <w:rsid w:val="19A7076A"/>
    <w:rsid w:val="19CF2E8C"/>
    <w:rsid w:val="19D2A4F3"/>
    <w:rsid w:val="19DFCF71"/>
    <w:rsid w:val="19E3CC54"/>
    <w:rsid w:val="19E96373"/>
    <w:rsid w:val="1A16B1CA"/>
    <w:rsid w:val="1B1F5D2B"/>
    <w:rsid w:val="1B254A60"/>
    <w:rsid w:val="1D9790F3"/>
    <w:rsid w:val="1EC63700"/>
    <w:rsid w:val="202B06D8"/>
    <w:rsid w:val="2059BB41"/>
    <w:rsid w:val="226546EC"/>
    <w:rsid w:val="227AC14C"/>
    <w:rsid w:val="23854C67"/>
    <w:rsid w:val="239A1E7C"/>
    <w:rsid w:val="260726C3"/>
    <w:rsid w:val="26576459"/>
    <w:rsid w:val="26636BAA"/>
    <w:rsid w:val="266E3E8B"/>
    <w:rsid w:val="26BFB944"/>
    <w:rsid w:val="278284C5"/>
    <w:rsid w:val="2813C4A9"/>
    <w:rsid w:val="29827E48"/>
    <w:rsid w:val="2B970E93"/>
    <w:rsid w:val="2C470403"/>
    <w:rsid w:val="2C917B33"/>
    <w:rsid w:val="2C94155D"/>
    <w:rsid w:val="2DA55757"/>
    <w:rsid w:val="2F258985"/>
    <w:rsid w:val="2F635D60"/>
    <w:rsid w:val="315A796A"/>
    <w:rsid w:val="32592E62"/>
    <w:rsid w:val="35263711"/>
    <w:rsid w:val="3557C839"/>
    <w:rsid w:val="35933D53"/>
    <w:rsid w:val="368C94CE"/>
    <w:rsid w:val="36EA42AD"/>
    <w:rsid w:val="378D108A"/>
    <w:rsid w:val="37D4921F"/>
    <w:rsid w:val="3ACAB81B"/>
    <w:rsid w:val="3B2DB208"/>
    <w:rsid w:val="3B57AD8C"/>
    <w:rsid w:val="3C1AECD3"/>
    <w:rsid w:val="3C8D5167"/>
    <w:rsid w:val="3F519741"/>
    <w:rsid w:val="3F9EE40F"/>
    <w:rsid w:val="3FF3868E"/>
    <w:rsid w:val="4061015F"/>
    <w:rsid w:val="407513BE"/>
    <w:rsid w:val="40953A8C"/>
    <w:rsid w:val="42028725"/>
    <w:rsid w:val="421F3D76"/>
    <w:rsid w:val="438EC17F"/>
    <w:rsid w:val="43BCC39C"/>
    <w:rsid w:val="44F4E8EF"/>
    <w:rsid w:val="452D3F96"/>
    <w:rsid w:val="45BFE048"/>
    <w:rsid w:val="46357AD6"/>
    <w:rsid w:val="468C401B"/>
    <w:rsid w:val="474E21F0"/>
    <w:rsid w:val="47F86037"/>
    <w:rsid w:val="48EA8A92"/>
    <w:rsid w:val="49140C16"/>
    <w:rsid w:val="4980F6B9"/>
    <w:rsid w:val="49C74902"/>
    <w:rsid w:val="4AA9CFDF"/>
    <w:rsid w:val="4B53CA18"/>
    <w:rsid w:val="4C22D5A9"/>
    <w:rsid w:val="4C4EED1C"/>
    <w:rsid w:val="4C983674"/>
    <w:rsid w:val="4CC4A7D3"/>
    <w:rsid w:val="4D489B61"/>
    <w:rsid w:val="4DBEB3A0"/>
    <w:rsid w:val="4DC16247"/>
    <w:rsid w:val="4EA0983F"/>
    <w:rsid w:val="4ECB3C39"/>
    <w:rsid w:val="5080BCEA"/>
    <w:rsid w:val="511B5261"/>
    <w:rsid w:val="51BA53EB"/>
    <w:rsid w:val="51EA3744"/>
    <w:rsid w:val="52AEF26C"/>
    <w:rsid w:val="541B1626"/>
    <w:rsid w:val="54C49C9F"/>
    <w:rsid w:val="56160BC1"/>
    <w:rsid w:val="598A1675"/>
    <w:rsid w:val="59B42988"/>
    <w:rsid w:val="5A1E0606"/>
    <w:rsid w:val="5A5F1DC6"/>
    <w:rsid w:val="5B07D5E5"/>
    <w:rsid w:val="5CACDB35"/>
    <w:rsid w:val="5D165FA3"/>
    <w:rsid w:val="5D954F27"/>
    <w:rsid w:val="5E34C482"/>
    <w:rsid w:val="5EDC1201"/>
    <w:rsid w:val="5F3F0FFE"/>
    <w:rsid w:val="617E57E0"/>
    <w:rsid w:val="6198E15D"/>
    <w:rsid w:val="63CF2A16"/>
    <w:rsid w:val="643C0FAD"/>
    <w:rsid w:val="666F86ED"/>
    <w:rsid w:val="6702038D"/>
    <w:rsid w:val="6770025C"/>
    <w:rsid w:val="677BCF7C"/>
    <w:rsid w:val="67CFBD6B"/>
    <w:rsid w:val="67E22E48"/>
    <w:rsid w:val="67EFC1E6"/>
    <w:rsid w:val="6A1C712F"/>
    <w:rsid w:val="6A2A9EC7"/>
    <w:rsid w:val="6A402B99"/>
    <w:rsid w:val="6A652A5D"/>
    <w:rsid w:val="6A8B9D72"/>
    <w:rsid w:val="6AC42EA7"/>
    <w:rsid w:val="6B86BE67"/>
    <w:rsid w:val="6BD19D70"/>
    <w:rsid w:val="6D3B0D99"/>
    <w:rsid w:val="6D640925"/>
    <w:rsid w:val="6D9C6E8B"/>
    <w:rsid w:val="7085EC64"/>
    <w:rsid w:val="70F05258"/>
    <w:rsid w:val="7148CD70"/>
    <w:rsid w:val="72634E40"/>
    <w:rsid w:val="726C3A11"/>
    <w:rsid w:val="73BEFF85"/>
    <w:rsid w:val="7411998B"/>
    <w:rsid w:val="750B3360"/>
    <w:rsid w:val="76AA8F6F"/>
    <w:rsid w:val="777237D2"/>
    <w:rsid w:val="7A4BC5F3"/>
    <w:rsid w:val="7B238896"/>
    <w:rsid w:val="7B378E25"/>
    <w:rsid w:val="7C7111A1"/>
    <w:rsid w:val="7CE7690F"/>
    <w:rsid w:val="7D5444D2"/>
    <w:rsid w:val="7DADE364"/>
    <w:rsid w:val="7E4297B7"/>
    <w:rsid w:val="7F8E797F"/>
    <w:rsid w:val="7FF2CB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4BC5F3"/>
  <w15:chartTrackingRefBased/>
  <w15:docId w15:val="{7A3BD6CD-C4FD-4D12-A7FA-C337F5D2F90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56a334384e6f479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Masaruf Nisa (2225287)</dc:creator>
  <keywords/>
  <dc:description/>
  <lastModifiedBy>Masaruf Nisa (2225287)</lastModifiedBy>
  <revision>2</revision>
  <dcterms:created xsi:type="dcterms:W3CDTF">2025-11-16T18:06:19.6824469Z</dcterms:created>
  <dcterms:modified xsi:type="dcterms:W3CDTF">2025-11-16T20:09:18.9399120Z</dcterms:modified>
</coreProperties>
</file>