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F40B3" w14:textId="77777777" w:rsidR="00E7301D" w:rsidRPr="00D66221" w:rsidRDefault="00E7301D" w:rsidP="00E7301D">
      <w:pPr>
        <w:spacing w:before="120" w:after="120" w:line="240" w:lineRule="auto"/>
        <w:jc w:val="center"/>
        <w:rPr>
          <w:rFonts w:eastAsia="Aptos" w:cs="Arial"/>
          <w:color w:val="000000"/>
        </w:rPr>
      </w:pPr>
      <w:r w:rsidRPr="00D66221">
        <w:rPr>
          <w:rFonts w:eastAsia="Aptos" w:cs="Arial"/>
          <w:noProof/>
          <w:color w:val="000000"/>
        </w:rPr>
        <w:drawing>
          <wp:inline distT="0" distB="0" distL="0" distR="0" wp14:anchorId="77FD15A5" wp14:editId="0805D05A">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601D5B7" w14:textId="77777777" w:rsidR="00E7301D" w:rsidRPr="00D66221" w:rsidRDefault="00E7301D" w:rsidP="00E7301D">
      <w:pPr>
        <w:spacing w:before="120" w:after="120" w:line="240" w:lineRule="auto"/>
        <w:rPr>
          <w:rFonts w:eastAsia="Aptos" w:cs="Arial"/>
          <w:color w:val="000000"/>
        </w:rPr>
      </w:pPr>
    </w:p>
    <w:p w14:paraId="3D217D48" w14:textId="77777777" w:rsidR="00E7301D" w:rsidRPr="00D66221" w:rsidRDefault="00E7301D" w:rsidP="00E7301D">
      <w:pPr>
        <w:spacing w:before="120" w:after="120" w:line="240" w:lineRule="auto"/>
        <w:rPr>
          <w:rFonts w:eastAsia="Aptos" w:cs="Arial"/>
          <w:color w:val="000000"/>
        </w:rPr>
      </w:pPr>
    </w:p>
    <w:p w14:paraId="48D00CEC" w14:textId="61EE3A97" w:rsidR="00E7301D" w:rsidRPr="00D66221" w:rsidRDefault="00E7301D" w:rsidP="00E7301D">
      <w:pPr>
        <w:spacing w:before="120" w:after="120" w:line="240" w:lineRule="auto"/>
        <w:jc w:val="center"/>
        <w:rPr>
          <w:rFonts w:eastAsia="Aptos" w:cs="Arial"/>
          <w:b/>
          <w:bCs/>
          <w:color w:val="000000"/>
        </w:rPr>
      </w:pPr>
      <w:r w:rsidRPr="00D66221">
        <w:rPr>
          <w:rFonts w:eastAsia="Aptos" w:cs="Arial"/>
          <w:b/>
          <w:bCs/>
          <w:color w:val="000000"/>
        </w:rPr>
        <w:t>Student Name:</w:t>
      </w:r>
      <w:r w:rsidR="003A0388" w:rsidRPr="00D66221">
        <w:rPr>
          <w:rFonts w:eastAsia="Aptos" w:cs="Arial"/>
          <w:b/>
          <w:bCs/>
          <w:color w:val="000000"/>
        </w:rPr>
        <w:t xml:space="preserve"> </w:t>
      </w:r>
      <w:proofErr w:type="spellStart"/>
      <w:r w:rsidR="003A0388" w:rsidRPr="00D66221">
        <w:rPr>
          <w:rFonts w:eastAsia="Aptos" w:cs="Arial"/>
          <w:b/>
          <w:bCs/>
          <w:color w:val="000000"/>
        </w:rPr>
        <w:t>Mitali</w:t>
      </w:r>
      <w:proofErr w:type="spellEnd"/>
      <w:r w:rsidR="00D67312">
        <w:rPr>
          <w:rFonts w:eastAsia="Aptos" w:cs="Arial"/>
          <w:b/>
          <w:bCs/>
          <w:color w:val="000000"/>
        </w:rPr>
        <w:t xml:space="preserve"> </w:t>
      </w:r>
      <w:proofErr w:type="spellStart"/>
      <w:r w:rsidR="00D67312">
        <w:rPr>
          <w:rFonts w:eastAsia="Aptos" w:cs="Arial"/>
          <w:b/>
          <w:bCs/>
          <w:color w:val="000000"/>
        </w:rPr>
        <w:t>Bhanderi</w:t>
      </w:r>
      <w:proofErr w:type="spellEnd"/>
      <w:r w:rsidR="00D67312">
        <w:rPr>
          <w:rFonts w:eastAsia="Aptos" w:cs="Arial"/>
          <w:b/>
          <w:bCs/>
          <w:color w:val="000000"/>
        </w:rPr>
        <w:t xml:space="preserve"> </w:t>
      </w:r>
    </w:p>
    <w:p w14:paraId="708C846F" w14:textId="77777777" w:rsidR="00E7301D" w:rsidRPr="00D66221" w:rsidRDefault="00E7301D" w:rsidP="00E7301D">
      <w:pPr>
        <w:spacing w:before="120" w:after="120" w:line="240" w:lineRule="auto"/>
        <w:jc w:val="center"/>
        <w:rPr>
          <w:rFonts w:eastAsia="Aptos" w:cs="Arial"/>
          <w:b/>
          <w:bCs/>
          <w:color w:val="000000"/>
        </w:rPr>
      </w:pPr>
    </w:p>
    <w:p w14:paraId="59C19A32" w14:textId="687DEB36" w:rsidR="00E7301D" w:rsidRPr="00D66221" w:rsidRDefault="00E7301D" w:rsidP="00E7301D">
      <w:pPr>
        <w:spacing w:before="120" w:after="120" w:line="240" w:lineRule="auto"/>
        <w:jc w:val="center"/>
        <w:rPr>
          <w:rFonts w:eastAsia="Aptos" w:cs="Arial"/>
          <w:b/>
          <w:bCs/>
          <w:color w:val="000000"/>
        </w:rPr>
      </w:pPr>
      <w:r w:rsidRPr="00D66221">
        <w:rPr>
          <w:rFonts w:eastAsia="Aptos" w:cs="Arial"/>
          <w:b/>
          <w:bCs/>
          <w:color w:val="000000"/>
        </w:rPr>
        <w:t>Student ID:</w:t>
      </w:r>
      <w:r w:rsidR="00C77E6D">
        <w:rPr>
          <w:rFonts w:eastAsia="Aptos" w:cs="Arial"/>
          <w:b/>
          <w:bCs/>
          <w:color w:val="000000"/>
        </w:rPr>
        <w:t xml:space="preserve"> 2</w:t>
      </w:r>
      <w:r w:rsidR="00A532D3">
        <w:rPr>
          <w:rFonts w:eastAsia="Aptos" w:cs="Arial"/>
          <w:b/>
          <w:bCs/>
          <w:color w:val="000000"/>
        </w:rPr>
        <w:t>4</w:t>
      </w:r>
      <w:r w:rsidR="00C77E6D">
        <w:rPr>
          <w:rFonts w:eastAsia="Aptos" w:cs="Arial"/>
          <w:b/>
          <w:bCs/>
          <w:color w:val="000000"/>
        </w:rPr>
        <w:t>3602</w:t>
      </w:r>
      <w:r w:rsidR="00A532D3">
        <w:rPr>
          <w:rFonts w:eastAsia="Aptos" w:cs="Arial"/>
          <w:b/>
          <w:bCs/>
          <w:color w:val="000000"/>
        </w:rPr>
        <w:t>6</w:t>
      </w:r>
    </w:p>
    <w:p w14:paraId="73456460" w14:textId="77777777" w:rsidR="00E7301D" w:rsidRPr="00D66221" w:rsidRDefault="00E7301D" w:rsidP="00E7301D">
      <w:pPr>
        <w:spacing w:before="120" w:after="120" w:line="240" w:lineRule="auto"/>
        <w:jc w:val="center"/>
        <w:rPr>
          <w:rFonts w:eastAsia="Aptos" w:cs="Arial"/>
          <w:color w:val="000000"/>
        </w:rPr>
      </w:pPr>
    </w:p>
    <w:p w14:paraId="4828AC83" w14:textId="77777777" w:rsidR="00E7301D" w:rsidRPr="00D66221" w:rsidRDefault="00E7301D" w:rsidP="00E7301D">
      <w:pPr>
        <w:spacing w:before="120" w:after="120" w:line="240" w:lineRule="auto"/>
        <w:jc w:val="center"/>
        <w:rPr>
          <w:rFonts w:eastAsia="Aptos" w:cs="Arial"/>
          <w:color w:val="000000"/>
        </w:rPr>
      </w:pPr>
    </w:p>
    <w:p w14:paraId="5B6EFE52" w14:textId="4C78C0E8" w:rsidR="00E7301D" w:rsidRPr="00D66221" w:rsidRDefault="00E7301D" w:rsidP="00E7301D">
      <w:pPr>
        <w:spacing w:before="120" w:after="120" w:line="240" w:lineRule="auto"/>
        <w:jc w:val="center"/>
        <w:rPr>
          <w:rFonts w:eastAsia="Aptos" w:cs="Arial"/>
          <w:b/>
          <w:bCs/>
          <w:color w:val="000000"/>
        </w:rPr>
      </w:pPr>
      <w:r w:rsidRPr="00D66221">
        <w:rPr>
          <w:rFonts w:eastAsia="Aptos" w:cs="Arial"/>
          <w:b/>
          <w:bCs/>
          <w:color w:val="000000"/>
        </w:rPr>
        <w:t>Module Name: International Business Concepts</w:t>
      </w:r>
    </w:p>
    <w:p w14:paraId="4C1F7CBC" w14:textId="77777777" w:rsidR="00E7301D" w:rsidRPr="00D66221" w:rsidRDefault="00E7301D" w:rsidP="00E7301D">
      <w:pPr>
        <w:spacing w:before="120" w:after="120" w:line="240" w:lineRule="auto"/>
        <w:jc w:val="center"/>
        <w:rPr>
          <w:rFonts w:eastAsia="Aptos" w:cs="Arial"/>
          <w:b/>
          <w:bCs/>
          <w:color w:val="000000"/>
        </w:rPr>
      </w:pPr>
    </w:p>
    <w:p w14:paraId="6F01162E" w14:textId="02C96A19" w:rsidR="00E7301D" w:rsidRPr="00D66221" w:rsidRDefault="00E7301D" w:rsidP="00E7301D">
      <w:pPr>
        <w:spacing w:before="120" w:after="120" w:line="240" w:lineRule="auto"/>
        <w:jc w:val="center"/>
        <w:rPr>
          <w:rFonts w:eastAsia="Aptos" w:cs="Arial"/>
          <w:b/>
          <w:bCs/>
          <w:color w:val="000000"/>
        </w:rPr>
      </w:pPr>
      <w:r w:rsidRPr="00D66221">
        <w:rPr>
          <w:rFonts w:eastAsia="Aptos" w:cs="Arial"/>
          <w:b/>
          <w:bCs/>
          <w:color w:val="000000"/>
        </w:rPr>
        <w:t>Module Code: LCMB7034</w:t>
      </w:r>
    </w:p>
    <w:p w14:paraId="17BCD368" w14:textId="77777777" w:rsidR="00E7301D" w:rsidRPr="00D66221" w:rsidRDefault="00E7301D" w:rsidP="00E7301D">
      <w:pPr>
        <w:spacing w:before="120" w:after="120" w:line="240" w:lineRule="auto"/>
        <w:jc w:val="center"/>
        <w:rPr>
          <w:rFonts w:eastAsia="Aptos" w:cs="Arial"/>
          <w:b/>
          <w:bCs/>
          <w:color w:val="000000"/>
        </w:rPr>
      </w:pPr>
    </w:p>
    <w:p w14:paraId="204FD93C" w14:textId="77777777" w:rsidR="00E7301D" w:rsidRPr="00D66221" w:rsidRDefault="00E7301D" w:rsidP="00E7301D">
      <w:pPr>
        <w:spacing w:before="120" w:after="120" w:line="240" w:lineRule="auto"/>
        <w:rPr>
          <w:rFonts w:eastAsia="Aptos" w:cs="Arial"/>
          <w:b/>
          <w:bCs/>
          <w:color w:val="000000"/>
        </w:rPr>
      </w:pPr>
    </w:p>
    <w:p w14:paraId="324DA033" w14:textId="77777777" w:rsidR="00E7301D" w:rsidRPr="00D66221" w:rsidRDefault="00E7301D" w:rsidP="00E7301D">
      <w:pPr>
        <w:spacing w:before="120" w:after="120" w:line="240" w:lineRule="auto"/>
        <w:jc w:val="center"/>
        <w:rPr>
          <w:rFonts w:eastAsia="Aptos" w:cs="Arial"/>
          <w:b/>
          <w:bCs/>
          <w:color w:val="000000"/>
        </w:rPr>
      </w:pPr>
    </w:p>
    <w:p w14:paraId="7573DE6E" w14:textId="5E6A5AC3" w:rsidR="00E7301D" w:rsidRPr="00D66221" w:rsidRDefault="00E7301D" w:rsidP="00E7301D">
      <w:pPr>
        <w:spacing w:before="120" w:after="120" w:line="240" w:lineRule="auto"/>
        <w:jc w:val="center"/>
        <w:rPr>
          <w:rFonts w:eastAsia="Aptos" w:cs="Arial"/>
          <w:b/>
          <w:bCs/>
          <w:color w:val="000000"/>
        </w:rPr>
      </w:pPr>
      <w:r w:rsidRPr="00D66221">
        <w:rPr>
          <w:rFonts w:eastAsia="Aptos" w:cs="Arial"/>
          <w:b/>
          <w:bCs/>
          <w:color w:val="000000"/>
        </w:rPr>
        <w:t>Lecturer’s Name:</w:t>
      </w:r>
      <w:r w:rsidRPr="00D66221">
        <w:t xml:space="preserve"> </w:t>
      </w:r>
      <w:r w:rsidRPr="00D66221">
        <w:rPr>
          <w:rFonts w:eastAsia="Aptos" w:cs="Arial"/>
          <w:b/>
          <w:bCs/>
          <w:color w:val="000000"/>
        </w:rPr>
        <w:t xml:space="preserve">Akshay Narayanan (London) </w:t>
      </w:r>
    </w:p>
    <w:p w14:paraId="6707905A" w14:textId="071915D7" w:rsidR="00E7301D" w:rsidRPr="00D66221" w:rsidRDefault="00E7301D" w:rsidP="00E7301D">
      <w:pPr>
        <w:spacing w:before="120" w:after="120" w:line="240" w:lineRule="auto"/>
        <w:jc w:val="center"/>
        <w:rPr>
          <w:rFonts w:eastAsia="Aptos" w:cs="Arial"/>
          <w:b/>
          <w:bCs/>
          <w:color w:val="000000"/>
        </w:rPr>
      </w:pPr>
      <w:r w:rsidRPr="00D66221">
        <w:rPr>
          <w:rFonts w:eastAsia="Aptos" w:cs="Arial"/>
          <w:b/>
          <w:bCs/>
          <w:color w:val="000000"/>
        </w:rPr>
        <w:t xml:space="preserve"> </w:t>
      </w:r>
    </w:p>
    <w:p w14:paraId="2839C602" w14:textId="77777777" w:rsidR="00E7301D" w:rsidRPr="00D66221" w:rsidRDefault="00E7301D" w:rsidP="00E7301D">
      <w:pPr>
        <w:spacing w:before="120" w:after="120" w:line="240" w:lineRule="auto"/>
        <w:jc w:val="center"/>
        <w:rPr>
          <w:rFonts w:eastAsia="Aptos" w:cs="Arial"/>
          <w:b/>
          <w:bCs/>
          <w:color w:val="000000"/>
        </w:rPr>
      </w:pPr>
    </w:p>
    <w:p w14:paraId="53C82D85" w14:textId="77777777" w:rsidR="00E7301D" w:rsidRPr="00D66221" w:rsidRDefault="00E7301D" w:rsidP="00E7301D">
      <w:pPr>
        <w:spacing w:before="120" w:after="120" w:line="240" w:lineRule="auto"/>
        <w:rPr>
          <w:rFonts w:eastAsia="Aptos" w:cs="Arial"/>
          <w:b/>
          <w:bCs/>
          <w:color w:val="000000"/>
        </w:rPr>
      </w:pPr>
    </w:p>
    <w:p w14:paraId="41871970" w14:textId="1C400563" w:rsidR="00E7301D" w:rsidRPr="00D66221" w:rsidRDefault="00E7301D" w:rsidP="00E7301D">
      <w:pPr>
        <w:spacing w:before="120" w:after="120" w:line="240" w:lineRule="auto"/>
        <w:jc w:val="center"/>
        <w:rPr>
          <w:rFonts w:eastAsia="Aptos" w:cs="Arial"/>
          <w:b/>
          <w:bCs/>
          <w:color w:val="000000"/>
        </w:rPr>
      </w:pPr>
      <w:r w:rsidRPr="00D66221">
        <w:rPr>
          <w:rFonts w:eastAsia="Aptos" w:cs="Arial"/>
          <w:b/>
          <w:bCs/>
          <w:color w:val="000000"/>
        </w:rPr>
        <w:t xml:space="preserve">Work Count: </w:t>
      </w:r>
      <w:r w:rsidR="005B10E9" w:rsidRPr="00D66221">
        <w:rPr>
          <w:rFonts w:eastAsia="Aptos" w:cs="Arial"/>
          <w:b/>
          <w:bCs/>
          <w:color w:val="000000"/>
        </w:rPr>
        <w:t>5200</w:t>
      </w:r>
    </w:p>
    <w:p w14:paraId="76E7BA85" w14:textId="77777777" w:rsidR="00E7301D" w:rsidRPr="00D66221" w:rsidRDefault="00E7301D" w:rsidP="00E7301D">
      <w:pPr>
        <w:spacing w:before="120" w:after="120"/>
        <w:jc w:val="center"/>
        <w:rPr>
          <w:rFonts w:eastAsia="Aptos" w:cs="Arial"/>
          <w:b/>
          <w:bCs/>
          <w:color w:val="000000"/>
        </w:rPr>
      </w:pPr>
    </w:p>
    <w:p w14:paraId="4C4C9117" w14:textId="77777777" w:rsidR="00E7301D" w:rsidRPr="00D66221" w:rsidRDefault="00E7301D" w:rsidP="00E7301D">
      <w:pPr>
        <w:spacing w:before="120" w:after="120"/>
        <w:rPr>
          <w:rFonts w:eastAsia="Aptos" w:cs="Arial"/>
          <w:b/>
          <w:bCs/>
          <w:color w:val="000000"/>
        </w:rPr>
      </w:pPr>
    </w:p>
    <w:p w14:paraId="3066EF75" w14:textId="78182606" w:rsidR="00826E23" w:rsidRPr="00D66221" w:rsidRDefault="00E7301D" w:rsidP="00E7301D">
      <w:pPr>
        <w:spacing w:before="120" w:after="120"/>
        <w:jc w:val="center"/>
        <w:rPr>
          <w:rFonts w:eastAsia="Aptos" w:cs="Arial"/>
          <w:b/>
          <w:bCs/>
          <w:color w:val="000000"/>
        </w:rPr>
      </w:pPr>
      <w:r w:rsidRPr="00D66221">
        <w:rPr>
          <w:rFonts w:eastAsia="Aptos" w:cs="Arial"/>
          <w:b/>
          <w:bCs/>
          <w:color w:val="000000"/>
        </w:rPr>
        <w:t>Term 2</w:t>
      </w:r>
    </w:p>
    <w:p w14:paraId="5177A65F" w14:textId="77777777" w:rsidR="00826E23" w:rsidRPr="00D66221" w:rsidRDefault="00826E23">
      <w:pPr>
        <w:spacing w:line="278" w:lineRule="auto"/>
        <w:jc w:val="left"/>
        <w:rPr>
          <w:rFonts w:eastAsia="Aptos" w:cs="Arial"/>
          <w:b/>
          <w:bCs/>
          <w:color w:val="000000"/>
        </w:rPr>
      </w:pPr>
      <w:r w:rsidRPr="00D66221">
        <w:rPr>
          <w:rFonts w:eastAsia="Aptos" w:cs="Arial"/>
          <w:b/>
          <w:bCs/>
          <w:color w:val="000000"/>
        </w:rPr>
        <w:br w:type="page"/>
      </w:r>
    </w:p>
    <w:p w14:paraId="5E7B520C" w14:textId="18B8A9DA" w:rsidR="004E6D8F" w:rsidRPr="00F16BE5" w:rsidRDefault="00597353" w:rsidP="00597353">
      <w:pPr>
        <w:rPr>
          <w:b/>
          <w:bCs/>
          <w:sz w:val="28"/>
          <w:szCs w:val="28"/>
        </w:rPr>
      </w:pPr>
      <w:r w:rsidRPr="00F16BE5">
        <w:rPr>
          <w:b/>
          <w:bCs/>
          <w:sz w:val="28"/>
          <w:szCs w:val="28"/>
        </w:rPr>
        <w:lastRenderedPageBreak/>
        <w:t>Table of Contents</w:t>
      </w:r>
    </w:p>
    <w:p w14:paraId="280618BA" w14:textId="27935EA5" w:rsidR="002039C6" w:rsidRDefault="002039C6">
      <w:pPr>
        <w:pStyle w:val="TOC1"/>
        <w:tabs>
          <w:tab w:val="right" w:leader="dot" w:pos="9350"/>
        </w:tabs>
        <w:rPr>
          <w:noProof/>
        </w:rPr>
      </w:pPr>
      <w:r>
        <w:fldChar w:fldCharType="begin"/>
      </w:r>
      <w:r>
        <w:instrText xml:space="preserve"> TOC \o "1-4" \h \z \u </w:instrText>
      </w:r>
      <w:r>
        <w:fldChar w:fldCharType="separate"/>
      </w:r>
      <w:hyperlink w:anchor="_Toc216700040" w:history="1">
        <w:r w:rsidRPr="000F76DE">
          <w:rPr>
            <w:rStyle w:val="Hyperlink"/>
            <w:noProof/>
          </w:rPr>
          <w:t>1.Introduction</w:t>
        </w:r>
        <w:r>
          <w:rPr>
            <w:noProof/>
            <w:webHidden/>
          </w:rPr>
          <w:tab/>
        </w:r>
        <w:r>
          <w:rPr>
            <w:noProof/>
            <w:webHidden/>
          </w:rPr>
          <w:fldChar w:fldCharType="begin"/>
        </w:r>
        <w:r>
          <w:rPr>
            <w:noProof/>
            <w:webHidden/>
          </w:rPr>
          <w:instrText xml:space="preserve"> PAGEREF _Toc216700040 \h </w:instrText>
        </w:r>
        <w:r>
          <w:rPr>
            <w:noProof/>
            <w:webHidden/>
          </w:rPr>
        </w:r>
        <w:r>
          <w:rPr>
            <w:noProof/>
            <w:webHidden/>
          </w:rPr>
          <w:fldChar w:fldCharType="separate"/>
        </w:r>
        <w:r>
          <w:rPr>
            <w:noProof/>
            <w:webHidden/>
          </w:rPr>
          <w:t>6</w:t>
        </w:r>
        <w:r>
          <w:rPr>
            <w:noProof/>
            <w:webHidden/>
          </w:rPr>
          <w:fldChar w:fldCharType="end"/>
        </w:r>
      </w:hyperlink>
    </w:p>
    <w:p w14:paraId="0CEF6187" w14:textId="0B177258" w:rsidR="002039C6" w:rsidRDefault="002039C6">
      <w:pPr>
        <w:pStyle w:val="TOC1"/>
        <w:tabs>
          <w:tab w:val="right" w:leader="dot" w:pos="9350"/>
        </w:tabs>
        <w:rPr>
          <w:noProof/>
        </w:rPr>
      </w:pPr>
      <w:hyperlink w:anchor="_Toc216700041" w:history="1">
        <w:r w:rsidRPr="000F76DE">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_Toc216700041 \h </w:instrText>
        </w:r>
        <w:r>
          <w:rPr>
            <w:noProof/>
            <w:webHidden/>
          </w:rPr>
        </w:r>
        <w:r>
          <w:rPr>
            <w:noProof/>
            <w:webHidden/>
          </w:rPr>
          <w:fldChar w:fldCharType="separate"/>
        </w:r>
        <w:r>
          <w:rPr>
            <w:noProof/>
            <w:webHidden/>
          </w:rPr>
          <w:t>7</w:t>
        </w:r>
        <w:r>
          <w:rPr>
            <w:noProof/>
            <w:webHidden/>
          </w:rPr>
          <w:fldChar w:fldCharType="end"/>
        </w:r>
      </w:hyperlink>
    </w:p>
    <w:p w14:paraId="567D363B" w14:textId="5C850EB3" w:rsidR="002039C6" w:rsidRDefault="002039C6">
      <w:pPr>
        <w:pStyle w:val="TOC2"/>
        <w:tabs>
          <w:tab w:val="right" w:leader="dot" w:pos="9350"/>
        </w:tabs>
        <w:rPr>
          <w:noProof/>
        </w:rPr>
      </w:pPr>
      <w:hyperlink w:anchor="_Toc216700042" w:history="1">
        <w:r w:rsidRPr="000F76DE">
          <w:rPr>
            <w:rStyle w:val="Hyperlink"/>
            <w:noProof/>
          </w:rPr>
          <w:t>2.1 Designation of Coca-Cola as a Multinational / Transnational Corporation</w:t>
        </w:r>
        <w:r>
          <w:rPr>
            <w:noProof/>
            <w:webHidden/>
          </w:rPr>
          <w:tab/>
        </w:r>
        <w:r>
          <w:rPr>
            <w:noProof/>
            <w:webHidden/>
          </w:rPr>
          <w:fldChar w:fldCharType="begin"/>
        </w:r>
        <w:r>
          <w:rPr>
            <w:noProof/>
            <w:webHidden/>
          </w:rPr>
          <w:instrText xml:space="preserve"> PAGEREF _Toc216700042 \h </w:instrText>
        </w:r>
        <w:r>
          <w:rPr>
            <w:noProof/>
            <w:webHidden/>
          </w:rPr>
        </w:r>
        <w:r>
          <w:rPr>
            <w:noProof/>
            <w:webHidden/>
          </w:rPr>
          <w:fldChar w:fldCharType="separate"/>
        </w:r>
        <w:r>
          <w:rPr>
            <w:noProof/>
            <w:webHidden/>
          </w:rPr>
          <w:t>7</w:t>
        </w:r>
        <w:r>
          <w:rPr>
            <w:noProof/>
            <w:webHidden/>
          </w:rPr>
          <w:fldChar w:fldCharType="end"/>
        </w:r>
      </w:hyperlink>
    </w:p>
    <w:p w14:paraId="1C966C7F" w14:textId="2EA867EA" w:rsidR="002039C6" w:rsidRDefault="002039C6">
      <w:pPr>
        <w:pStyle w:val="TOC2"/>
        <w:tabs>
          <w:tab w:val="right" w:leader="dot" w:pos="9350"/>
        </w:tabs>
        <w:rPr>
          <w:noProof/>
        </w:rPr>
      </w:pPr>
      <w:hyperlink w:anchor="_Toc216700043" w:history="1">
        <w:r w:rsidRPr="000F76DE">
          <w:rPr>
            <w:rStyle w:val="Hyperlink"/>
            <w:noProof/>
          </w:rPr>
          <w:t>2.2 Nature of Coca-Cola’s Global Operations Across the Value Chain</w:t>
        </w:r>
        <w:r>
          <w:rPr>
            <w:noProof/>
            <w:webHidden/>
          </w:rPr>
          <w:tab/>
        </w:r>
        <w:r>
          <w:rPr>
            <w:noProof/>
            <w:webHidden/>
          </w:rPr>
          <w:fldChar w:fldCharType="begin"/>
        </w:r>
        <w:r>
          <w:rPr>
            <w:noProof/>
            <w:webHidden/>
          </w:rPr>
          <w:instrText xml:space="preserve"> PAGEREF _Toc216700043 \h </w:instrText>
        </w:r>
        <w:r>
          <w:rPr>
            <w:noProof/>
            <w:webHidden/>
          </w:rPr>
        </w:r>
        <w:r>
          <w:rPr>
            <w:noProof/>
            <w:webHidden/>
          </w:rPr>
          <w:fldChar w:fldCharType="separate"/>
        </w:r>
        <w:r>
          <w:rPr>
            <w:noProof/>
            <w:webHidden/>
          </w:rPr>
          <w:t>9</w:t>
        </w:r>
        <w:r>
          <w:rPr>
            <w:noProof/>
            <w:webHidden/>
          </w:rPr>
          <w:fldChar w:fldCharType="end"/>
        </w:r>
      </w:hyperlink>
    </w:p>
    <w:p w14:paraId="51CD0FAA" w14:textId="67A0B6FC" w:rsidR="002039C6" w:rsidRDefault="002039C6">
      <w:pPr>
        <w:pStyle w:val="TOC3"/>
        <w:tabs>
          <w:tab w:val="right" w:leader="dot" w:pos="9350"/>
        </w:tabs>
        <w:rPr>
          <w:noProof/>
        </w:rPr>
      </w:pPr>
      <w:hyperlink w:anchor="_Toc216700044" w:history="1">
        <w:r w:rsidRPr="000F76DE">
          <w:rPr>
            <w:rStyle w:val="Hyperlink"/>
            <w:noProof/>
          </w:rPr>
          <w:t>2.2.1 Research and Development (R&amp;D)</w:t>
        </w:r>
        <w:r>
          <w:rPr>
            <w:noProof/>
            <w:webHidden/>
          </w:rPr>
          <w:tab/>
        </w:r>
        <w:r>
          <w:rPr>
            <w:noProof/>
            <w:webHidden/>
          </w:rPr>
          <w:fldChar w:fldCharType="begin"/>
        </w:r>
        <w:r>
          <w:rPr>
            <w:noProof/>
            <w:webHidden/>
          </w:rPr>
          <w:instrText xml:space="preserve"> PAGEREF _Toc216700044 \h </w:instrText>
        </w:r>
        <w:r>
          <w:rPr>
            <w:noProof/>
            <w:webHidden/>
          </w:rPr>
        </w:r>
        <w:r>
          <w:rPr>
            <w:noProof/>
            <w:webHidden/>
          </w:rPr>
          <w:fldChar w:fldCharType="separate"/>
        </w:r>
        <w:r>
          <w:rPr>
            <w:noProof/>
            <w:webHidden/>
          </w:rPr>
          <w:t>11</w:t>
        </w:r>
        <w:r>
          <w:rPr>
            <w:noProof/>
            <w:webHidden/>
          </w:rPr>
          <w:fldChar w:fldCharType="end"/>
        </w:r>
      </w:hyperlink>
    </w:p>
    <w:p w14:paraId="42DECA32" w14:textId="508FB1A6" w:rsidR="002039C6" w:rsidRDefault="002039C6">
      <w:pPr>
        <w:pStyle w:val="TOC3"/>
        <w:tabs>
          <w:tab w:val="right" w:leader="dot" w:pos="9350"/>
        </w:tabs>
        <w:rPr>
          <w:noProof/>
        </w:rPr>
      </w:pPr>
      <w:hyperlink w:anchor="_Toc216700045" w:history="1">
        <w:r w:rsidRPr="000F76DE">
          <w:rPr>
            <w:rStyle w:val="Hyperlink"/>
            <w:noProof/>
          </w:rPr>
          <w:t>2.2.2 Global Sourcing and Procurement</w:t>
        </w:r>
        <w:r>
          <w:rPr>
            <w:noProof/>
            <w:webHidden/>
          </w:rPr>
          <w:tab/>
        </w:r>
        <w:r>
          <w:rPr>
            <w:noProof/>
            <w:webHidden/>
          </w:rPr>
          <w:fldChar w:fldCharType="begin"/>
        </w:r>
        <w:r>
          <w:rPr>
            <w:noProof/>
            <w:webHidden/>
          </w:rPr>
          <w:instrText xml:space="preserve"> PAGEREF _Toc216700045 \h </w:instrText>
        </w:r>
        <w:r>
          <w:rPr>
            <w:noProof/>
            <w:webHidden/>
          </w:rPr>
        </w:r>
        <w:r>
          <w:rPr>
            <w:noProof/>
            <w:webHidden/>
          </w:rPr>
          <w:fldChar w:fldCharType="separate"/>
        </w:r>
        <w:r>
          <w:rPr>
            <w:noProof/>
            <w:webHidden/>
          </w:rPr>
          <w:t>12</w:t>
        </w:r>
        <w:r>
          <w:rPr>
            <w:noProof/>
            <w:webHidden/>
          </w:rPr>
          <w:fldChar w:fldCharType="end"/>
        </w:r>
      </w:hyperlink>
    </w:p>
    <w:p w14:paraId="77FFA70B" w14:textId="7868D686" w:rsidR="002039C6" w:rsidRDefault="002039C6">
      <w:pPr>
        <w:pStyle w:val="TOC3"/>
        <w:tabs>
          <w:tab w:val="right" w:leader="dot" w:pos="9350"/>
        </w:tabs>
        <w:rPr>
          <w:noProof/>
        </w:rPr>
      </w:pPr>
      <w:hyperlink w:anchor="_Toc216700046" w:history="1">
        <w:r w:rsidRPr="000F76DE">
          <w:rPr>
            <w:rStyle w:val="Hyperlink"/>
            <w:noProof/>
          </w:rPr>
          <w:t>2.2.3 Production and Manufacturing</w:t>
        </w:r>
        <w:r>
          <w:rPr>
            <w:noProof/>
            <w:webHidden/>
          </w:rPr>
          <w:tab/>
        </w:r>
        <w:r>
          <w:rPr>
            <w:noProof/>
            <w:webHidden/>
          </w:rPr>
          <w:fldChar w:fldCharType="begin"/>
        </w:r>
        <w:r>
          <w:rPr>
            <w:noProof/>
            <w:webHidden/>
          </w:rPr>
          <w:instrText xml:space="preserve"> PAGEREF _Toc216700046 \h </w:instrText>
        </w:r>
        <w:r>
          <w:rPr>
            <w:noProof/>
            <w:webHidden/>
          </w:rPr>
        </w:r>
        <w:r>
          <w:rPr>
            <w:noProof/>
            <w:webHidden/>
          </w:rPr>
          <w:fldChar w:fldCharType="separate"/>
        </w:r>
        <w:r>
          <w:rPr>
            <w:noProof/>
            <w:webHidden/>
          </w:rPr>
          <w:t>13</w:t>
        </w:r>
        <w:r>
          <w:rPr>
            <w:noProof/>
            <w:webHidden/>
          </w:rPr>
          <w:fldChar w:fldCharType="end"/>
        </w:r>
      </w:hyperlink>
    </w:p>
    <w:p w14:paraId="25B84AC2" w14:textId="75E6E2F9" w:rsidR="002039C6" w:rsidRDefault="002039C6">
      <w:pPr>
        <w:pStyle w:val="TOC3"/>
        <w:tabs>
          <w:tab w:val="right" w:leader="dot" w:pos="9350"/>
        </w:tabs>
        <w:rPr>
          <w:noProof/>
        </w:rPr>
      </w:pPr>
      <w:hyperlink w:anchor="_Toc216700047" w:history="1">
        <w:r w:rsidRPr="000F76DE">
          <w:rPr>
            <w:rStyle w:val="Hyperlink"/>
            <w:noProof/>
          </w:rPr>
          <w:t>2.2.4 Sales, Marketing, and Distribution</w:t>
        </w:r>
        <w:r>
          <w:rPr>
            <w:noProof/>
            <w:webHidden/>
          </w:rPr>
          <w:tab/>
        </w:r>
        <w:r>
          <w:rPr>
            <w:noProof/>
            <w:webHidden/>
          </w:rPr>
          <w:fldChar w:fldCharType="begin"/>
        </w:r>
        <w:r>
          <w:rPr>
            <w:noProof/>
            <w:webHidden/>
          </w:rPr>
          <w:instrText xml:space="preserve"> PAGEREF _Toc216700047 \h </w:instrText>
        </w:r>
        <w:r>
          <w:rPr>
            <w:noProof/>
            <w:webHidden/>
          </w:rPr>
        </w:r>
        <w:r>
          <w:rPr>
            <w:noProof/>
            <w:webHidden/>
          </w:rPr>
          <w:fldChar w:fldCharType="separate"/>
        </w:r>
        <w:r>
          <w:rPr>
            <w:noProof/>
            <w:webHidden/>
          </w:rPr>
          <w:t>14</w:t>
        </w:r>
        <w:r>
          <w:rPr>
            <w:noProof/>
            <w:webHidden/>
          </w:rPr>
          <w:fldChar w:fldCharType="end"/>
        </w:r>
      </w:hyperlink>
    </w:p>
    <w:p w14:paraId="2A18AE66" w14:textId="1594B36E" w:rsidR="002039C6" w:rsidRDefault="002039C6">
      <w:pPr>
        <w:pStyle w:val="TOC3"/>
        <w:tabs>
          <w:tab w:val="right" w:leader="dot" w:pos="9350"/>
        </w:tabs>
        <w:rPr>
          <w:noProof/>
        </w:rPr>
      </w:pPr>
      <w:hyperlink w:anchor="_Toc216700048" w:history="1">
        <w:r w:rsidRPr="000F76DE">
          <w:rPr>
            <w:rStyle w:val="Hyperlink"/>
            <w:noProof/>
          </w:rPr>
          <w:t>2.2.5 Financing and Financial Management</w:t>
        </w:r>
        <w:r>
          <w:rPr>
            <w:noProof/>
            <w:webHidden/>
          </w:rPr>
          <w:tab/>
        </w:r>
        <w:r>
          <w:rPr>
            <w:noProof/>
            <w:webHidden/>
          </w:rPr>
          <w:fldChar w:fldCharType="begin"/>
        </w:r>
        <w:r>
          <w:rPr>
            <w:noProof/>
            <w:webHidden/>
          </w:rPr>
          <w:instrText xml:space="preserve"> PAGEREF _Toc216700048 \h </w:instrText>
        </w:r>
        <w:r>
          <w:rPr>
            <w:noProof/>
            <w:webHidden/>
          </w:rPr>
        </w:r>
        <w:r>
          <w:rPr>
            <w:noProof/>
            <w:webHidden/>
          </w:rPr>
          <w:fldChar w:fldCharType="separate"/>
        </w:r>
        <w:r>
          <w:rPr>
            <w:noProof/>
            <w:webHidden/>
          </w:rPr>
          <w:t>16</w:t>
        </w:r>
        <w:r>
          <w:rPr>
            <w:noProof/>
            <w:webHidden/>
          </w:rPr>
          <w:fldChar w:fldCharType="end"/>
        </w:r>
      </w:hyperlink>
    </w:p>
    <w:p w14:paraId="0FE74232" w14:textId="0FA4E35B" w:rsidR="002039C6" w:rsidRDefault="002039C6">
      <w:pPr>
        <w:pStyle w:val="TOC2"/>
        <w:tabs>
          <w:tab w:val="right" w:leader="dot" w:pos="9350"/>
        </w:tabs>
        <w:rPr>
          <w:noProof/>
        </w:rPr>
      </w:pPr>
      <w:hyperlink w:anchor="_Toc216700049" w:history="1">
        <w:r w:rsidRPr="000F76DE">
          <w:rPr>
            <w:rStyle w:val="Hyperlink"/>
            <w:noProof/>
          </w:rPr>
          <w:t>2.3 International Market Entry Modes Used by Coca-Cola</w:t>
        </w:r>
        <w:r>
          <w:rPr>
            <w:noProof/>
            <w:webHidden/>
          </w:rPr>
          <w:tab/>
        </w:r>
        <w:r>
          <w:rPr>
            <w:noProof/>
            <w:webHidden/>
          </w:rPr>
          <w:fldChar w:fldCharType="begin"/>
        </w:r>
        <w:r>
          <w:rPr>
            <w:noProof/>
            <w:webHidden/>
          </w:rPr>
          <w:instrText xml:space="preserve"> PAGEREF _Toc216700049 \h </w:instrText>
        </w:r>
        <w:r>
          <w:rPr>
            <w:noProof/>
            <w:webHidden/>
          </w:rPr>
        </w:r>
        <w:r>
          <w:rPr>
            <w:noProof/>
            <w:webHidden/>
          </w:rPr>
          <w:fldChar w:fldCharType="separate"/>
        </w:r>
        <w:r>
          <w:rPr>
            <w:noProof/>
            <w:webHidden/>
          </w:rPr>
          <w:t>17</w:t>
        </w:r>
        <w:r>
          <w:rPr>
            <w:noProof/>
            <w:webHidden/>
          </w:rPr>
          <w:fldChar w:fldCharType="end"/>
        </w:r>
      </w:hyperlink>
    </w:p>
    <w:p w14:paraId="35E3220D" w14:textId="3E332A8E" w:rsidR="002039C6" w:rsidRDefault="002039C6">
      <w:pPr>
        <w:pStyle w:val="TOC2"/>
        <w:tabs>
          <w:tab w:val="right" w:leader="dot" w:pos="9350"/>
        </w:tabs>
        <w:rPr>
          <w:noProof/>
        </w:rPr>
      </w:pPr>
      <w:hyperlink w:anchor="_Toc216700050" w:history="1">
        <w:r w:rsidRPr="000F76DE">
          <w:rPr>
            <w:rStyle w:val="Hyperlink"/>
            <w:noProof/>
          </w:rPr>
          <w:t>2.4 Key Benefits Gained from Coca-Cola’s International Operations</w:t>
        </w:r>
        <w:r>
          <w:rPr>
            <w:noProof/>
            <w:webHidden/>
          </w:rPr>
          <w:tab/>
        </w:r>
        <w:r>
          <w:rPr>
            <w:noProof/>
            <w:webHidden/>
          </w:rPr>
          <w:fldChar w:fldCharType="begin"/>
        </w:r>
        <w:r>
          <w:rPr>
            <w:noProof/>
            <w:webHidden/>
          </w:rPr>
          <w:instrText xml:space="preserve"> PAGEREF _Toc216700050 \h </w:instrText>
        </w:r>
        <w:r>
          <w:rPr>
            <w:noProof/>
            <w:webHidden/>
          </w:rPr>
        </w:r>
        <w:r>
          <w:rPr>
            <w:noProof/>
            <w:webHidden/>
          </w:rPr>
          <w:fldChar w:fldCharType="separate"/>
        </w:r>
        <w:r>
          <w:rPr>
            <w:noProof/>
            <w:webHidden/>
          </w:rPr>
          <w:t>19</w:t>
        </w:r>
        <w:r>
          <w:rPr>
            <w:noProof/>
            <w:webHidden/>
          </w:rPr>
          <w:fldChar w:fldCharType="end"/>
        </w:r>
      </w:hyperlink>
    </w:p>
    <w:p w14:paraId="659E14CD" w14:textId="765863A4" w:rsidR="002039C6" w:rsidRDefault="002039C6">
      <w:pPr>
        <w:pStyle w:val="TOC1"/>
        <w:tabs>
          <w:tab w:val="right" w:leader="dot" w:pos="9350"/>
        </w:tabs>
        <w:rPr>
          <w:noProof/>
        </w:rPr>
      </w:pPr>
      <w:hyperlink w:anchor="_Toc216700051" w:history="1">
        <w:r w:rsidRPr="000F76DE">
          <w:rPr>
            <w:rStyle w:val="Hyperlink"/>
            <w:noProof/>
          </w:rPr>
          <w:t>3. Critical discussion on how the OLI factors (Ownership, Location and Internalisation) impact the international market entry mode for Coca cola/emerging economic country pair.</w:t>
        </w:r>
        <w:r>
          <w:rPr>
            <w:noProof/>
            <w:webHidden/>
          </w:rPr>
          <w:tab/>
        </w:r>
        <w:r>
          <w:rPr>
            <w:noProof/>
            <w:webHidden/>
          </w:rPr>
          <w:fldChar w:fldCharType="begin"/>
        </w:r>
        <w:r>
          <w:rPr>
            <w:noProof/>
            <w:webHidden/>
          </w:rPr>
          <w:instrText xml:space="preserve"> PAGEREF _Toc216700051 \h </w:instrText>
        </w:r>
        <w:r>
          <w:rPr>
            <w:noProof/>
            <w:webHidden/>
          </w:rPr>
        </w:r>
        <w:r>
          <w:rPr>
            <w:noProof/>
            <w:webHidden/>
          </w:rPr>
          <w:fldChar w:fldCharType="separate"/>
        </w:r>
        <w:r>
          <w:rPr>
            <w:noProof/>
            <w:webHidden/>
          </w:rPr>
          <w:t>21</w:t>
        </w:r>
        <w:r>
          <w:rPr>
            <w:noProof/>
            <w:webHidden/>
          </w:rPr>
          <w:fldChar w:fldCharType="end"/>
        </w:r>
      </w:hyperlink>
    </w:p>
    <w:p w14:paraId="7C90F2A2" w14:textId="1550CA22" w:rsidR="002039C6" w:rsidRDefault="002039C6">
      <w:pPr>
        <w:pStyle w:val="TOC2"/>
        <w:tabs>
          <w:tab w:val="right" w:leader="dot" w:pos="9350"/>
        </w:tabs>
        <w:rPr>
          <w:noProof/>
        </w:rPr>
      </w:pPr>
      <w:hyperlink w:anchor="_Toc216700052" w:history="1">
        <w:r w:rsidRPr="000F76DE">
          <w:rPr>
            <w:rStyle w:val="Hyperlink"/>
            <w:noProof/>
          </w:rPr>
          <w:t>3.1 Introduction to the OLI Framework and Coca-Cola–India Context</w:t>
        </w:r>
        <w:r>
          <w:rPr>
            <w:noProof/>
            <w:webHidden/>
          </w:rPr>
          <w:tab/>
        </w:r>
        <w:r>
          <w:rPr>
            <w:noProof/>
            <w:webHidden/>
          </w:rPr>
          <w:fldChar w:fldCharType="begin"/>
        </w:r>
        <w:r>
          <w:rPr>
            <w:noProof/>
            <w:webHidden/>
          </w:rPr>
          <w:instrText xml:space="preserve"> PAGEREF _Toc216700052 \h </w:instrText>
        </w:r>
        <w:r>
          <w:rPr>
            <w:noProof/>
            <w:webHidden/>
          </w:rPr>
        </w:r>
        <w:r>
          <w:rPr>
            <w:noProof/>
            <w:webHidden/>
          </w:rPr>
          <w:fldChar w:fldCharType="separate"/>
        </w:r>
        <w:r>
          <w:rPr>
            <w:noProof/>
            <w:webHidden/>
          </w:rPr>
          <w:t>21</w:t>
        </w:r>
        <w:r>
          <w:rPr>
            <w:noProof/>
            <w:webHidden/>
          </w:rPr>
          <w:fldChar w:fldCharType="end"/>
        </w:r>
      </w:hyperlink>
    </w:p>
    <w:p w14:paraId="5FB91BD9" w14:textId="2D4484F4" w:rsidR="002039C6" w:rsidRDefault="002039C6">
      <w:pPr>
        <w:pStyle w:val="TOC2"/>
        <w:tabs>
          <w:tab w:val="right" w:leader="dot" w:pos="9350"/>
        </w:tabs>
        <w:rPr>
          <w:noProof/>
        </w:rPr>
      </w:pPr>
      <w:hyperlink w:anchor="_Toc216700053" w:history="1">
        <w:r w:rsidRPr="000F76DE">
          <w:rPr>
            <w:rStyle w:val="Hyperlink"/>
            <w:noProof/>
          </w:rPr>
          <w:t>3.2 Ownership Advantages and Their Influence on Entry Mode Choice</w:t>
        </w:r>
        <w:r>
          <w:rPr>
            <w:noProof/>
            <w:webHidden/>
          </w:rPr>
          <w:tab/>
        </w:r>
        <w:r>
          <w:rPr>
            <w:noProof/>
            <w:webHidden/>
          </w:rPr>
          <w:fldChar w:fldCharType="begin"/>
        </w:r>
        <w:r>
          <w:rPr>
            <w:noProof/>
            <w:webHidden/>
          </w:rPr>
          <w:instrText xml:space="preserve"> PAGEREF _Toc216700053 \h </w:instrText>
        </w:r>
        <w:r>
          <w:rPr>
            <w:noProof/>
            <w:webHidden/>
          </w:rPr>
        </w:r>
        <w:r>
          <w:rPr>
            <w:noProof/>
            <w:webHidden/>
          </w:rPr>
          <w:fldChar w:fldCharType="separate"/>
        </w:r>
        <w:r>
          <w:rPr>
            <w:noProof/>
            <w:webHidden/>
          </w:rPr>
          <w:t>22</w:t>
        </w:r>
        <w:r>
          <w:rPr>
            <w:noProof/>
            <w:webHidden/>
          </w:rPr>
          <w:fldChar w:fldCharType="end"/>
        </w:r>
      </w:hyperlink>
    </w:p>
    <w:p w14:paraId="5B6E3C5B" w14:textId="6E78C191" w:rsidR="002039C6" w:rsidRDefault="002039C6">
      <w:pPr>
        <w:pStyle w:val="TOC2"/>
        <w:tabs>
          <w:tab w:val="right" w:leader="dot" w:pos="9350"/>
        </w:tabs>
        <w:rPr>
          <w:noProof/>
        </w:rPr>
      </w:pPr>
      <w:hyperlink w:anchor="_Toc216700054" w:history="1">
        <w:r w:rsidRPr="000F76DE">
          <w:rPr>
            <w:rStyle w:val="Hyperlink"/>
            <w:noProof/>
          </w:rPr>
          <w:t>3.3 Location Advantages of India and Their Role in Entry Mode Selection</w:t>
        </w:r>
        <w:r>
          <w:rPr>
            <w:noProof/>
            <w:webHidden/>
          </w:rPr>
          <w:tab/>
        </w:r>
        <w:r>
          <w:rPr>
            <w:noProof/>
            <w:webHidden/>
          </w:rPr>
          <w:fldChar w:fldCharType="begin"/>
        </w:r>
        <w:r>
          <w:rPr>
            <w:noProof/>
            <w:webHidden/>
          </w:rPr>
          <w:instrText xml:space="preserve"> PAGEREF _Toc216700054 \h </w:instrText>
        </w:r>
        <w:r>
          <w:rPr>
            <w:noProof/>
            <w:webHidden/>
          </w:rPr>
        </w:r>
        <w:r>
          <w:rPr>
            <w:noProof/>
            <w:webHidden/>
          </w:rPr>
          <w:fldChar w:fldCharType="separate"/>
        </w:r>
        <w:r>
          <w:rPr>
            <w:noProof/>
            <w:webHidden/>
          </w:rPr>
          <w:t>24</w:t>
        </w:r>
        <w:r>
          <w:rPr>
            <w:noProof/>
            <w:webHidden/>
          </w:rPr>
          <w:fldChar w:fldCharType="end"/>
        </w:r>
      </w:hyperlink>
    </w:p>
    <w:p w14:paraId="2F0E57CF" w14:textId="00C8C3A9" w:rsidR="002039C6" w:rsidRDefault="002039C6">
      <w:pPr>
        <w:pStyle w:val="TOC2"/>
        <w:tabs>
          <w:tab w:val="right" w:leader="dot" w:pos="9350"/>
        </w:tabs>
        <w:rPr>
          <w:noProof/>
        </w:rPr>
      </w:pPr>
      <w:hyperlink w:anchor="_Toc216700055" w:history="1">
        <w:r w:rsidRPr="000F76DE">
          <w:rPr>
            <w:rStyle w:val="Hyperlink"/>
            <w:noProof/>
          </w:rPr>
          <w:t>3.4 Internalisation Advantages and the Preference for High-Control Modes</w:t>
        </w:r>
        <w:r>
          <w:rPr>
            <w:noProof/>
            <w:webHidden/>
          </w:rPr>
          <w:tab/>
        </w:r>
        <w:r>
          <w:rPr>
            <w:noProof/>
            <w:webHidden/>
          </w:rPr>
          <w:fldChar w:fldCharType="begin"/>
        </w:r>
        <w:r>
          <w:rPr>
            <w:noProof/>
            <w:webHidden/>
          </w:rPr>
          <w:instrText xml:space="preserve"> PAGEREF _Toc216700055 \h </w:instrText>
        </w:r>
        <w:r>
          <w:rPr>
            <w:noProof/>
            <w:webHidden/>
          </w:rPr>
        </w:r>
        <w:r>
          <w:rPr>
            <w:noProof/>
            <w:webHidden/>
          </w:rPr>
          <w:fldChar w:fldCharType="separate"/>
        </w:r>
        <w:r>
          <w:rPr>
            <w:noProof/>
            <w:webHidden/>
          </w:rPr>
          <w:t>26</w:t>
        </w:r>
        <w:r>
          <w:rPr>
            <w:noProof/>
            <w:webHidden/>
          </w:rPr>
          <w:fldChar w:fldCharType="end"/>
        </w:r>
      </w:hyperlink>
    </w:p>
    <w:p w14:paraId="544B777D" w14:textId="6D2D4032" w:rsidR="002039C6" w:rsidRDefault="002039C6">
      <w:pPr>
        <w:pStyle w:val="TOC2"/>
        <w:tabs>
          <w:tab w:val="right" w:leader="dot" w:pos="9350"/>
        </w:tabs>
        <w:rPr>
          <w:noProof/>
        </w:rPr>
      </w:pPr>
      <w:hyperlink w:anchor="_Toc216700056" w:history="1">
        <w:r w:rsidRPr="000F76DE">
          <w:rPr>
            <w:rStyle w:val="Hyperlink"/>
            <w:noProof/>
          </w:rPr>
          <w:t>3.5 Summary of OLI Factors and Entry Mode Alignment</w:t>
        </w:r>
        <w:r>
          <w:rPr>
            <w:noProof/>
            <w:webHidden/>
          </w:rPr>
          <w:tab/>
        </w:r>
        <w:r>
          <w:rPr>
            <w:noProof/>
            <w:webHidden/>
          </w:rPr>
          <w:fldChar w:fldCharType="begin"/>
        </w:r>
        <w:r>
          <w:rPr>
            <w:noProof/>
            <w:webHidden/>
          </w:rPr>
          <w:instrText xml:space="preserve"> PAGEREF _Toc216700056 \h </w:instrText>
        </w:r>
        <w:r>
          <w:rPr>
            <w:noProof/>
            <w:webHidden/>
          </w:rPr>
        </w:r>
        <w:r>
          <w:rPr>
            <w:noProof/>
            <w:webHidden/>
          </w:rPr>
          <w:fldChar w:fldCharType="separate"/>
        </w:r>
        <w:r>
          <w:rPr>
            <w:noProof/>
            <w:webHidden/>
          </w:rPr>
          <w:t>27</w:t>
        </w:r>
        <w:r>
          <w:rPr>
            <w:noProof/>
            <w:webHidden/>
          </w:rPr>
          <w:fldChar w:fldCharType="end"/>
        </w:r>
      </w:hyperlink>
    </w:p>
    <w:p w14:paraId="6E33E7B3" w14:textId="590FCB93" w:rsidR="002039C6" w:rsidRDefault="002039C6">
      <w:pPr>
        <w:pStyle w:val="TOC1"/>
        <w:tabs>
          <w:tab w:val="right" w:leader="dot" w:pos="9350"/>
        </w:tabs>
        <w:rPr>
          <w:noProof/>
        </w:rPr>
      </w:pPr>
      <w:hyperlink w:anchor="_Toc216700057" w:history="1">
        <w:r w:rsidRPr="000F76DE">
          <w:rPr>
            <w:rStyle w:val="Hyperlink"/>
            <w:noProof/>
          </w:rPr>
          <w:t>4. Critical Evaluation of Cultural Differences and Their Impact on Coca-Cola’s Market Entry and Success in India</w:t>
        </w:r>
        <w:r>
          <w:rPr>
            <w:noProof/>
            <w:webHidden/>
          </w:rPr>
          <w:tab/>
        </w:r>
        <w:r>
          <w:rPr>
            <w:noProof/>
            <w:webHidden/>
          </w:rPr>
          <w:fldChar w:fldCharType="begin"/>
        </w:r>
        <w:r>
          <w:rPr>
            <w:noProof/>
            <w:webHidden/>
          </w:rPr>
          <w:instrText xml:space="preserve"> PAGEREF _Toc216700057 \h </w:instrText>
        </w:r>
        <w:r>
          <w:rPr>
            <w:noProof/>
            <w:webHidden/>
          </w:rPr>
        </w:r>
        <w:r>
          <w:rPr>
            <w:noProof/>
            <w:webHidden/>
          </w:rPr>
          <w:fldChar w:fldCharType="separate"/>
        </w:r>
        <w:r>
          <w:rPr>
            <w:noProof/>
            <w:webHidden/>
          </w:rPr>
          <w:t>28</w:t>
        </w:r>
        <w:r>
          <w:rPr>
            <w:noProof/>
            <w:webHidden/>
          </w:rPr>
          <w:fldChar w:fldCharType="end"/>
        </w:r>
      </w:hyperlink>
    </w:p>
    <w:p w14:paraId="584CB071" w14:textId="2FBDB893" w:rsidR="002039C6" w:rsidRDefault="002039C6">
      <w:pPr>
        <w:pStyle w:val="TOC2"/>
        <w:tabs>
          <w:tab w:val="right" w:leader="dot" w:pos="9350"/>
        </w:tabs>
        <w:rPr>
          <w:noProof/>
        </w:rPr>
      </w:pPr>
      <w:hyperlink w:anchor="_Toc216700058" w:history="1">
        <w:r w:rsidRPr="000F76DE">
          <w:rPr>
            <w:rStyle w:val="Hyperlink"/>
            <w:noProof/>
          </w:rPr>
          <w:t>4.1. Hofstede’s cultural model</w:t>
        </w:r>
        <w:r>
          <w:rPr>
            <w:noProof/>
            <w:webHidden/>
          </w:rPr>
          <w:tab/>
        </w:r>
        <w:r>
          <w:rPr>
            <w:noProof/>
            <w:webHidden/>
          </w:rPr>
          <w:fldChar w:fldCharType="begin"/>
        </w:r>
        <w:r>
          <w:rPr>
            <w:noProof/>
            <w:webHidden/>
          </w:rPr>
          <w:instrText xml:space="preserve"> PAGEREF _Toc216700058 \h </w:instrText>
        </w:r>
        <w:r>
          <w:rPr>
            <w:noProof/>
            <w:webHidden/>
          </w:rPr>
        </w:r>
        <w:r>
          <w:rPr>
            <w:noProof/>
            <w:webHidden/>
          </w:rPr>
          <w:fldChar w:fldCharType="separate"/>
        </w:r>
        <w:r>
          <w:rPr>
            <w:noProof/>
            <w:webHidden/>
          </w:rPr>
          <w:t>28</w:t>
        </w:r>
        <w:r>
          <w:rPr>
            <w:noProof/>
            <w:webHidden/>
          </w:rPr>
          <w:fldChar w:fldCharType="end"/>
        </w:r>
      </w:hyperlink>
    </w:p>
    <w:p w14:paraId="1119C6FB" w14:textId="78D8927C" w:rsidR="002039C6" w:rsidRDefault="002039C6">
      <w:pPr>
        <w:pStyle w:val="TOC2"/>
        <w:tabs>
          <w:tab w:val="right" w:leader="dot" w:pos="9350"/>
        </w:tabs>
        <w:rPr>
          <w:noProof/>
        </w:rPr>
      </w:pPr>
      <w:hyperlink w:anchor="_Toc216700059" w:history="1">
        <w:r w:rsidRPr="000F76DE">
          <w:rPr>
            <w:rStyle w:val="Hyperlink"/>
            <w:noProof/>
          </w:rPr>
          <w:t>4.2 Overview of Cultural Differences Between the United States and India</w:t>
        </w:r>
        <w:r>
          <w:rPr>
            <w:noProof/>
            <w:webHidden/>
          </w:rPr>
          <w:tab/>
        </w:r>
        <w:r>
          <w:rPr>
            <w:noProof/>
            <w:webHidden/>
          </w:rPr>
          <w:fldChar w:fldCharType="begin"/>
        </w:r>
        <w:r>
          <w:rPr>
            <w:noProof/>
            <w:webHidden/>
          </w:rPr>
          <w:instrText xml:space="preserve"> PAGEREF _Toc216700059 \h </w:instrText>
        </w:r>
        <w:r>
          <w:rPr>
            <w:noProof/>
            <w:webHidden/>
          </w:rPr>
        </w:r>
        <w:r>
          <w:rPr>
            <w:noProof/>
            <w:webHidden/>
          </w:rPr>
          <w:fldChar w:fldCharType="separate"/>
        </w:r>
        <w:r>
          <w:rPr>
            <w:noProof/>
            <w:webHidden/>
          </w:rPr>
          <w:t>29</w:t>
        </w:r>
        <w:r>
          <w:rPr>
            <w:noProof/>
            <w:webHidden/>
          </w:rPr>
          <w:fldChar w:fldCharType="end"/>
        </w:r>
      </w:hyperlink>
    </w:p>
    <w:p w14:paraId="24F33C30" w14:textId="59DE27DB" w:rsidR="002039C6" w:rsidRDefault="002039C6">
      <w:pPr>
        <w:pStyle w:val="TOC2"/>
        <w:tabs>
          <w:tab w:val="right" w:leader="dot" w:pos="9350"/>
        </w:tabs>
        <w:rPr>
          <w:noProof/>
        </w:rPr>
      </w:pPr>
      <w:hyperlink w:anchor="_Toc216700060" w:history="1">
        <w:r w:rsidRPr="000F76DE">
          <w:rPr>
            <w:rStyle w:val="Hyperlink"/>
            <w:noProof/>
          </w:rPr>
          <w:t>4.3 Power Distance and Its Impact on Entry Strategy</w:t>
        </w:r>
        <w:r>
          <w:rPr>
            <w:noProof/>
            <w:webHidden/>
          </w:rPr>
          <w:tab/>
        </w:r>
        <w:r>
          <w:rPr>
            <w:noProof/>
            <w:webHidden/>
          </w:rPr>
          <w:fldChar w:fldCharType="begin"/>
        </w:r>
        <w:r>
          <w:rPr>
            <w:noProof/>
            <w:webHidden/>
          </w:rPr>
          <w:instrText xml:space="preserve"> PAGEREF _Toc216700060 \h </w:instrText>
        </w:r>
        <w:r>
          <w:rPr>
            <w:noProof/>
            <w:webHidden/>
          </w:rPr>
        </w:r>
        <w:r>
          <w:rPr>
            <w:noProof/>
            <w:webHidden/>
          </w:rPr>
          <w:fldChar w:fldCharType="separate"/>
        </w:r>
        <w:r>
          <w:rPr>
            <w:noProof/>
            <w:webHidden/>
          </w:rPr>
          <w:t>30</w:t>
        </w:r>
        <w:r>
          <w:rPr>
            <w:noProof/>
            <w:webHidden/>
          </w:rPr>
          <w:fldChar w:fldCharType="end"/>
        </w:r>
      </w:hyperlink>
    </w:p>
    <w:p w14:paraId="2258CF56" w14:textId="7182C83A" w:rsidR="002039C6" w:rsidRDefault="002039C6">
      <w:pPr>
        <w:pStyle w:val="TOC2"/>
        <w:tabs>
          <w:tab w:val="right" w:leader="dot" w:pos="9350"/>
        </w:tabs>
        <w:rPr>
          <w:noProof/>
        </w:rPr>
      </w:pPr>
      <w:hyperlink w:anchor="_Toc216700061" w:history="1">
        <w:r w:rsidRPr="000F76DE">
          <w:rPr>
            <w:rStyle w:val="Hyperlink"/>
            <w:noProof/>
          </w:rPr>
          <w:t>4.4 Individualism and Its Impact on Entry Strategy</w:t>
        </w:r>
        <w:r>
          <w:rPr>
            <w:noProof/>
            <w:webHidden/>
          </w:rPr>
          <w:tab/>
        </w:r>
        <w:r>
          <w:rPr>
            <w:noProof/>
            <w:webHidden/>
          </w:rPr>
          <w:fldChar w:fldCharType="begin"/>
        </w:r>
        <w:r>
          <w:rPr>
            <w:noProof/>
            <w:webHidden/>
          </w:rPr>
          <w:instrText xml:space="preserve"> PAGEREF _Toc216700061 \h </w:instrText>
        </w:r>
        <w:r>
          <w:rPr>
            <w:noProof/>
            <w:webHidden/>
          </w:rPr>
        </w:r>
        <w:r>
          <w:rPr>
            <w:noProof/>
            <w:webHidden/>
          </w:rPr>
          <w:fldChar w:fldCharType="separate"/>
        </w:r>
        <w:r>
          <w:rPr>
            <w:noProof/>
            <w:webHidden/>
          </w:rPr>
          <w:t>31</w:t>
        </w:r>
        <w:r>
          <w:rPr>
            <w:noProof/>
            <w:webHidden/>
          </w:rPr>
          <w:fldChar w:fldCharType="end"/>
        </w:r>
      </w:hyperlink>
    </w:p>
    <w:p w14:paraId="4416DE2C" w14:textId="0DE397A2" w:rsidR="002039C6" w:rsidRDefault="002039C6">
      <w:pPr>
        <w:pStyle w:val="TOC2"/>
        <w:tabs>
          <w:tab w:val="right" w:leader="dot" w:pos="9350"/>
        </w:tabs>
        <w:rPr>
          <w:noProof/>
        </w:rPr>
      </w:pPr>
      <w:hyperlink w:anchor="_Toc216700062" w:history="1">
        <w:r w:rsidRPr="000F76DE">
          <w:rPr>
            <w:rStyle w:val="Hyperlink"/>
            <w:noProof/>
          </w:rPr>
          <w:t>4.5 Motivation and Its Impact on Entry Strategy</w:t>
        </w:r>
        <w:r>
          <w:rPr>
            <w:noProof/>
            <w:webHidden/>
          </w:rPr>
          <w:tab/>
        </w:r>
        <w:r>
          <w:rPr>
            <w:noProof/>
            <w:webHidden/>
          </w:rPr>
          <w:fldChar w:fldCharType="begin"/>
        </w:r>
        <w:r>
          <w:rPr>
            <w:noProof/>
            <w:webHidden/>
          </w:rPr>
          <w:instrText xml:space="preserve"> PAGEREF _Toc216700062 \h </w:instrText>
        </w:r>
        <w:r>
          <w:rPr>
            <w:noProof/>
            <w:webHidden/>
          </w:rPr>
        </w:r>
        <w:r>
          <w:rPr>
            <w:noProof/>
            <w:webHidden/>
          </w:rPr>
          <w:fldChar w:fldCharType="separate"/>
        </w:r>
        <w:r>
          <w:rPr>
            <w:noProof/>
            <w:webHidden/>
          </w:rPr>
          <w:t>32</w:t>
        </w:r>
        <w:r>
          <w:rPr>
            <w:noProof/>
            <w:webHidden/>
          </w:rPr>
          <w:fldChar w:fldCharType="end"/>
        </w:r>
      </w:hyperlink>
    </w:p>
    <w:p w14:paraId="3C562636" w14:textId="0D045B5A" w:rsidR="002039C6" w:rsidRDefault="002039C6">
      <w:pPr>
        <w:pStyle w:val="TOC2"/>
        <w:tabs>
          <w:tab w:val="right" w:leader="dot" w:pos="9350"/>
        </w:tabs>
        <w:rPr>
          <w:noProof/>
        </w:rPr>
      </w:pPr>
      <w:hyperlink w:anchor="_Toc216700063" w:history="1">
        <w:r w:rsidRPr="000F76DE">
          <w:rPr>
            <w:rStyle w:val="Hyperlink"/>
            <w:noProof/>
          </w:rPr>
          <w:t>4.6 Uncertainty Avoidance and Its Impact on Entry Strategy</w:t>
        </w:r>
        <w:r>
          <w:rPr>
            <w:noProof/>
            <w:webHidden/>
          </w:rPr>
          <w:tab/>
        </w:r>
        <w:r>
          <w:rPr>
            <w:noProof/>
            <w:webHidden/>
          </w:rPr>
          <w:fldChar w:fldCharType="begin"/>
        </w:r>
        <w:r>
          <w:rPr>
            <w:noProof/>
            <w:webHidden/>
          </w:rPr>
          <w:instrText xml:space="preserve"> PAGEREF _Toc216700063 \h </w:instrText>
        </w:r>
        <w:r>
          <w:rPr>
            <w:noProof/>
            <w:webHidden/>
          </w:rPr>
        </w:r>
        <w:r>
          <w:rPr>
            <w:noProof/>
            <w:webHidden/>
          </w:rPr>
          <w:fldChar w:fldCharType="separate"/>
        </w:r>
        <w:r>
          <w:rPr>
            <w:noProof/>
            <w:webHidden/>
          </w:rPr>
          <w:t>33</w:t>
        </w:r>
        <w:r>
          <w:rPr>
            <w:noProof/>
            <w:webHidden/>
          </w:rPr>
          <w:fldChar w:fldCharType="end"/>
        </w:r>
      </w:hyperlink>
    </w:p>
    <w:p w14:paraId="5004B27E" w14:textId="2E2B6BCF" w:rsidR="002039C6" w:rsidRDefault="002039C6">
      <w:pPr>
        <w:pStyle w:val="TOC2"/>
        <w:tabs>
          <w:tab w:val="right" w:leader="dot" w:pos="9350"/>
        </w:tabs>
        <w:rPr>
          <w:noProof/>
        </w:rPr>
      </w:pPr>
      <w:hyperlink w:anchor="_Toc216700064" w:history="1">
        <w:r w:rsidRPr="000F76DE">
          <w:rPr>
            <w:rStyle w:val="Hyperlink"/>
            <w:noProof/>
          </w:rPr>
          <w:t>4.7 Long-Term Orientation and Its Impact on Entry Strategy</w:t>
        </w:r>
        <w:r>
          <w:rPr>
            <w:noProof/>
            <w:webHidden/>
          </w:rPr>
          <w:tab/>
        </w:r>
        <w:r>
          <w:rPr>
            <w:noProof/>
            <w:webHidden/>
          </w:rPr>
          <w:fldChar w:fldCharType="begin"/>
        </w:r>
        <w:r>
          <w:rPr>
            <w:noProof/>
            <w:webHidden/>
          </w:rPr>
          <w:instrText xml:space="preserve"> PAGEREF _Toc216700064 \h </w:instrText>
        </w:r>
        <w:r>
          <w:rPr>
            <w:noProof/>
            <w:webHidden/>
          </w:rPr>
        </w:r>
        <w:r>
          <w:rPr>
            <w:noProof/>
            <w:webHidden/>
          </w:rPr>
          <w:fldChar w:fldCharType="separate"/>
        </w:r>
        <w:r>
          <w:rPr>
            <w:noProof/>
            <w:webHidden/>
          </w:rPr>
          <w:t>34</w:t>
        </w:r>
        <w:r>
          <w:rPr>
            <w:noProof/>
            <w:webHidden/>
          </w:rPr>
          <w:fldChar w:fldCharType="end"/>
        </w:r>
      </w:hyperlink>
    </w:p>
    <w:p w14:paraId="5F40738C" w14:textId="1E796AF7" w:rsidR="002039C6" w:rsidRDefault="002039C6">
      <w:pPr>
        <w:pStyle w:val="TOC2"/>
        <w:tabs>
          <w:tab w:val="right" w:leader="dot" w:pos="9350"/>
        </w:tabs>
        <w:rPr>
          <w:noProof/>
        </w:rPr>
      </w:pPr>
      <w:hyperlink w:anchor="_Toc216700065" w:history="1">
        <w:r w:rsidRPr="000F76DE">
          <w:rPr>
            <w:rStyle w:val="Hyperlink"/>
            <w:noProof/>
          </w:rPr>
          <w:t>4.8 Indulgence and Its Impact on Entry Strategy</w:t>
        </w:r>
        <w:r>
          <w:rPr>
            <w:noProof/>
            <w:webHidden/>
          </w:rPr>
          <w:tab/>
        </w:r>
        <w:r>
          <w:rPr>
            <w:noProof/>
            <w:webHidden/>
          </w:rPr>
          <w:fldChar w:fldCharType="begin"/>
        </w:r>
        <w:r>
          <w:rPr>
            <w:noProof/>
            <w:webHidden/>
          </w:rPr>
          <w:instrText xml:space="preserve"> PAGEREF _Toc216700065 \h </w:instrText>
        </w:r>
        <w:r>
          <w:rPr>
            <w:noProof/>
            <w:webHidden/>
          </w:rPr>
        </w:r>
        <w:r>
          <w:rPr>
            <w:noProof/>
            <w:webHidden/>
          </w:rPr>
          <w:fldChar w:fldCharType="separate"/>
        </w:r>
        <w:r>
          <w:rPr>
            <w:noProof/>
            <w:webHidden/>
          </w:rPr>
          <w:t>35</w:t>
        </w:r>
        <w:r>
          <w:rPr>
            <w:noProof/>
            <w:webHidden/>
          </w:rPr>
          <w:fldChar w:fldCharType="end"/>
        </w:r>
      </w:hyperlink>
    </w:p>
    <w:p w14:paraId="469DB1A7" w14:textId="05B622FB" w:rsidR="002039C6" w:rsidRDefault="002039C6">
      <w:pPr>
        <w:pStyle w:val="TOC1"/>
        <w:tabs>
          <w:tab w:val="right" w:leader="dot" w:pos="9350"/>
        </w:tabs>
        <w:rPr>
          <w:noProof/>
        </w:rPr>
      </w:pPr>
      <w:hyperlink w:anchor="_Toc216700066" w:history="1">
        <w:r w:rsidRPr="000F76DE">
          <w:rPr>
            <w:rStyle w:val="Hyperlink"/>
            <w:noProof/>
          </w:rPr>
          <w:t>5. Recommended Adjustments to Coca-Cola’s Standard Operating Procedures (SOPs) for Success in India.</w:t>
        </w:r>
        <w:r>
          <w:rPr>
            <w:noProof/>
            <w:webHidden/>
          </w:rPr>
          <w:tab/>
        </w:r>
        <w:r>
          <w:rPr>
            <w:noProof/>
            <w:webHidden/>
          </w:rPr>
          <w:fldChar w:fldCharType="begin"/>
        </w:r>
        <w:r>
          <w:rPr>
            <w:noProof/>
            <w:webHidden/>
          </w:rPr>
          <w:instrText xml:space="preserve"> PAGEREF _Toc216700066 \h </w:instrText>
        </w:r>
        <w:r>
          <w:rPr>
            <w:noProof/>
            <w:webHidden/>
          </w:rPr>
        </w:r>
        <w:r>
          <w:rPr>
            <w:noProof/>
            <w:webHidden/>
          </w:rPr>
          <w:fldChar w:fldCharType="separate"/>
        </w:r>
        <w:r>
          <w:rPr>
            <w:noProof/>
            <w:webHidden/>
          </w:rPr>
          <w:t>36</w:t>
        </w:r>
        <w:r>
          <w:rPr>
            <w:noProof/>
            <w:webHidden/>
          </w:rPr>
          <w:fldChar w:fldCharType="end"/>
        </w:r>
      </w:hyperlink>
    </w:p>
    <w:p w14:paraId="2AB52DCF" w14:textId="4306827C" w:rsidR="002039C6" w:rsidRDefault="002039C6">
      <w:pPr>
        <w:pStyle w:val="TOC2"/>
        <w:tabs>
          <w:tab w:val="right" w:leader="dot" w:pos="9350"/>
        </w:tabs>
        <w:rPr>
          <w:noProof/>
        </w:rPr>
      </w:pPr>
      <w:hyperlink w:anchor="_Toc216700067" w:history="1">
        <w:r w:rsidRPr="000F76DE">
          <w:rPr>
            <w:rStyle w:val="Hyperlink"/>
            <w:noProof/>
          </w:rPr>
          <w:t>5.2 Adjustment 1: Culturally Aligned Leadership and Human Resource SOPs</w:t>
        </w:r>
        <w:r>
          <w:rPr>
            <w:noProof/>
            <w:webHidden/>
          </w:rPr>
          <w:tab/>
        </w:r>
        <w:r>
          <w:rPr>
            <w:noProof/>
            <w:webHidden/>
          </w:rPr>
          <w:fldChar w:fldCharType="begin"/>
        </w:r>
        <w:r>
          <w:rPr>
            <w:noProof/>
            <w:webHidden/>
          </w:rPr>
          <w:instrText xml:space="preserve"> PAGEREF _Toc216700067 \h </w:instrText>
        </w:r>
        <w:r>
          <w:rPr>
            <w:noProof/>
            <w:webHidden/>
          </w:rPr>
        </w:r>
        <w:r>
          <w:rPr>
            <w:noProof/>
            <w:webHidden/>
          </w:rPr>
          <w:fldChar w:fldCharType="separate"/>
        </w:r>
        <w:r>
          <w:rPr>
            <w:noProof/>
            <w:webHidden/>
          </w:rPr>
          <w:t>36</w:t>
        </w:r>
        <w:r>
          <w:rPr>
            <w:noProof/>
            <w:webHidden/>
          </w:rPr>
          <w:fldChar w:fldCharType="end"/>
        </w:r>
      </w:hyperlink>
    </w:p>
    <w:p w14:paraId="03AB2563" w14:textId="0AA52DEB" w:rsidR="002039C6" w:rsidRDefault="002039C6">
      <w:pPr>
        <w:pStyle w:val="TOC3"/>
        <w:tabs>
          <w:tab w:val="right" w:leader="dot" w:pos="9350"/>
        </w:tabs>
        <w:rPr>
          <w:noProof/>
        </w:rPr>
      </w:pPr>
      <w:hyperlink w:anchor="_Toc216700068" w:history="1">
        <w:r w:rsidRPr="000F76DE">
          <w:rPr>
            <w:rStyle w:val="Hyperlink"/>
            <w:noProof/>
          </w:rPr>
          <w:t>5.2.1 Rationale Linked to Culture and OLI</w:t>
        </w:r>
        <w:r>
          <w:rPr>
            <w:noProof/>
            <w:webHidden/>
          </w:rPr>
          <w:tab/>
        </w:r>
        <w:r>
          <w:rPr>
            <w:noProof/>
            <w:webHidden/>
          </w:rPr>
          <w:fldChar w:fldCharType="begin"/>
        </w:r>
        <w:r>
          <w:rPr>
            <w:noProof/>
            <w:webHidden/>
          </w:rPr>
          <w:instrText xml:space="preserve"> PAGEREF _Toc216700068 \h </w:instrText>
        </w:r>
        <w:r>
          <w:rPr>
            <w:noProof/>
            <w:webHidden/>
          </w:rPr>
        </w:r>
        <w:r>
          <w:rPr>
            <w:noProof/>
            <w:webHidden/>
          </w:rPr>
          <w:fldChar w:fldCharType="separate"/>
        </w:r>
        <w:r>
          <w:rPr>
            <w:noProof/>
            <w:webHidden/>
          </w:rPr>
          <w:t>36</w:t>
        </w:r>
        <w:r>
          <w:rPr>
            <w:noProof/>
            <w:webHidden/>
          </w:rPr>
          <w:fldChar w:fldCharType="end"/>
        </w:r>
      </w:hyperlink>
    </w:p>
    <w:p w14:paraId="57C5E981" w14:textId="79C4A74B" w:rsidR="002039C6" w:rsidRDefault="002039C6">
      <w:pPr>
        <w:pStyle w:val="TOC3"/>
        <w:tabs>
          <w:tab w:val="right" w:leader="dot" w:pos="9350"/>
        </w:tabs>
        <w:rPr>
          <w:noProof/>
        </w:rPr>
      </w:pPr>
      <w:hyperlink w:anchor="_Toc216700069" w:history="1">
        <w:r w:rsidRPr="000F76DE">
          <w:rPr>
            <w:rStyle w:val="Hyperlink"/>
            <w:noProof/>
          </w:rPr>
          <w:t>5.2.2 Recommended SOP Adjustments</w:t>
        </w:r>
        <w:r>
          <w:rPr>
            <w:noProof/>
            <w:webHidden/>
          </w:rPr>
          <w:tab/>
        </w:r>
        <w:r>
          <w:rPr>
            <w:noProof/>
            <w:webHidden/>
          </w:rPr>
          <w:fldChar w:fldCharType="begin"/>
        </w:r>
        <w:r>
          <w:rPr>
            <w:noProof/>
            <w:webHidden/>
          </w:rPr>
          <w:instrText xml:space="preserve"> PAGEREF _Toc216700069 \h </w:instrText>
        </w:r>
        <w:r>
          <w:rPr>
            <w:noProof/>
            <w:webHidden/>
          </w:rPr>
        </w:r>
        <w:r>
          <w:rPr>
            <w:noProof/>
            <w:webHidden/>
          </w:rPr>
          <w:fldChar w:fldCharType="separate"/>
        </w:r>
        <w:r>
          <w:rPr>
            <w:noProof/>
            <w:webHidden/>
          </w:rPr>
          <w:t>37</w:t>
        </w:r>
        <w:r>
          <w:rPr>
            <w:noProof/>
            <w:webHidden/>
          </w:rPr>
          <w:fldChar w:fldCharType="end"/>
        </w:r>
      </w:hyperlink>
    </w:p>
    <w:p w14:paraId="5E9BEFF3" w14:textId="6EBAE063" w:rsidR="002039C6" w:rsidRDefault="002039C6">
      <w:pPr>
        <w:pStyle w:val="TOC2"/>
        <w:tabs>
          <w:tab w:val="right" w:leader="dot" w:pos="9350"/>
        </w:tabs>
        <w:rPr>
          <w:noProof/>
        </w:rPr>
      </w:pPr>
      <w:hyperlink w:anchor="_Toc216700070" w:history="1">
        <w:r w:rsidRPr="000F76DE">
          <w:rPr>
            <w:rStyle w:val="Hyperlink"/>
            <w:noProof/>
          </w:rPr>
          <w:t>5.3 Adjustment 2: Localised Operational and Quality Control SOPs</w:t>
        </w:r>
        <w:r>
          <w:rPr>
            <w:noProof/>
            <w:webHidden/>
          </w:rPr>
          <w:tab/>
        </w:r>
        <w:r>
          <w:rPr>
            <w:noProof/>
            <w:webHidden/>
          </w:rPr>
          <w:fldChar w:fldCharType="begin"/>
        </w:r>
        <w:r>
          <w:rPr>
            <w:noProof/>
            <w:webHidden/>
          </w:rPr>
          <w:instrText xml:space="preserve"> PAGEREF _Toc216700070 \h </w:instrText>
        </w:r>
        <w:r>
          <w:rPr>
            <w:noProof/>
            <w:webHidden/>
          </w:rPr>
        </w:r>
        <w:r>
          <w:rPr>
            <w:noProof/>
            <w:webHidden/>
          </w:rPr>
          <w:fldChar w:fldCharType="separate"/>
        </w:r>
        <w:r>
          <w:rPr>
            <w:noProof/>
            <w:webHidden/>
          </w:rPr>
          <w:t>38</w:t>
        </w:r>
        <w:r>
          <w:rPr>
            <w:noProof/>
            <w:webHidden/>
          </w:rPr>
          <w:fldChar w:fldCharType="end"/>
        </w:r>
      </w:hyperlink>
    </w:p>
    <w:p w14:paraId="1F51214F" w14:textId="196AB6DB" w:rsidR="002039C6" w:rsidRDefault="002039C6">
      <w:pPr>
        <w:pStyle w:val="TOC3"/>
        <w:tabs>
          <w:tab w:val="right" w:leader="dot" w:pos="9350"/>
        </w:tabs>
        <w:rPr>
          <w:noProof/>
        </w:rPr>
      </w:pPr>
      <w:hyperlink w:anchor="_Toc216700071" w:history="1">
        <w:r w:rsidRPr="000F76DE">
          <w:rPr>
            <w:rStyle w:val="Hyperlink"/>
            <w:noProof/>
          </w:rPr>
          <w:t>5.3.1 Rationale Linked to Location and Internalisation Factors</w:t>
        </w:r>
        <w:r>
          <w:rPr>
            <w:noProof/>
            <w:webHidden/>
          </w:rPr>
          <w:tab/>
        </w:r>
        <w:r>
          <w:rPr>
            <w:noProof/>
            <w:webHidden/>
          </w:rPr>
          <w:fldChar w:fldCharType="begin"/>
        </w:r>
        <w:r>
          <w:rPr>
            <w:noProof/>
            <w:webHidden/>
          </w:rPr>
          <w:instrText xml:space="preserve"> PAGEREF _Toc216700071 \h </w:instrText>
        </w:r>
        <w:r>
          <w:rPr>
            <w:noProof/>
            <w:webHidden/>
          </w:rPr>
        </w:r>
        <w:r>
          <w:rPr>
            <w:noProof/>
            <w:webHidden/>
          </w:rPr>
          <w:fldChar w:fldCharType="separate"/>
        </w:r>
        <w:r>
          <w:rPr>
            <w:noProof/>
            <w:webHidden/>
          </w:rPr>
          <w:t>38</w:t>
        </w:r>
        <w:r>
          <w:rPr>
            <w:noProof/>
            <w:webHidden/>
          </w:rPr>
          <w:fldChar w:fldCharType="end"/>
        </w:r>
      </w:hyperlink>
    </w:p>
    <w:p w14:paraId="067799FC" w14:textId="479B527B" w:rsidR="002039C6" w:rsidRDefault="002039C6">
      <w:pPr>
        <w:pStyle w:val="TOC3"/>
        <w:tabs>
          <w:tab w:val="right" w:leader="dot" w:pos="9350"/>
        </w:tabs>
        <w:rPr>
          <w:noProof/>
        </w:rPr>
      </w:pPr>
      <w:hyperlink w:anchor="_Toc216700072" w:history="1">
        <w:r w:rsidRPr="000F76DE">
          <w:rPr>
            <w:rStyle w:val="Hyperlink"/>
            <w:noProof/>
          </w:rPr>
          <w:t>5.3.2 Recommended SOP Adjustments</w:t>
        </w:r>
        <w:r>
          <w:rPr>
            <w:noProof/>
            <w:webHidden/>
          </w:rPr>
          <w:tab/>
        </w:r>
        <w:r>
          <w:rPr>
            <w:noProof/>
            <w:webHidden/>
          </w:rPr>
          <w:fldChar w:fldCharType="begin"/>
        </w:r>
        <w:r>
          <w:rPr>
            <w:noProof/>
            <w:webHidden/>
          </w:rPr>
          <w:instrText xml:space="preserve"> PAGEREF _Toc216700072 \h </w:instrText>
        </w:r>
        <w:r>
          <w:rPr>
            <w:noProof/>
            <w:webHidden/>
          </w:rPr>
        </w:r>
        <w:r>
          <w:rPr>
            <w:noProof/>
            <w:webHidden/>
          </w:rPr>
          <w:fldChar w:fldCharType="separate"/>
        </w:r>
        <w:r>
          <w:rPr>
            <w:noProof/>
            <w:webHidden/>
          </w:rPr>
          <w:t>39</w:t>
        </w:r>
        <w:r>
          <w:rPr>
            <w:noProof/>
            <w:webHidden/>
          </w:rPr>
          <w:fldChar w:fldCharType="end"/>
        </w:r>
      </w:hyperlink>
    </w:p>
    <w:p w14:paraId="355B1A8F" w14:textId="2A2A6D31" w:rsidR="002039C6" w:rsidRDefault="002039C6">
      <w:pPr>
        <w:pStyle w:val="TOC2"/>
        <w:tabs>
          <w:tab w:val="right" w:leader="dot" w:pos="9350"/>
        </w:tabs>
        <w:rPr>
          <w:noProof/>
        </w:rPr>
      </w:pPr>
      <w:hyperlink w:anchor="_Toc216700073" w:history="1">
        <w:r w:rsidRPr="000F76DE">
          <w:rPr>
            <w:rStyle w:val="Hyperlink"/>
            <w:noProof/>
          </w:rPr>
          <w:t>5.4 Adjustment 3: Market-Responsive Marketing and Distribution SOPs</w:t>
        </w:r>
        <w:r>
          <w:rPr>
            <w:noProof/>
            <w:webHidden/>
          </w:rPr>
          <w:tab/>
        </w:r>
        <w:r>
          <w:rPr>
            <w:noProof/>
            <w:webHidden/>
          </w:rPr>
          <w:fldChar w:fldCharType="begin"/>
        </w:r>
        <w:r>
          <w:rPr>
            <w:noProof/>
            <w:webHidden/>
          </w:rPr>
          <w:instrText xml:space="preserve"> PAGEREF _Toc216700073 \h </w:instrText>
        </w:r>
        <w:r>
          <w:rPr>
            <w:noProof/>
            <w:webHidden/>
          </w:rPr>
        </w:r>
        <w:r>
          <w:rPr>
            <w:noProof/>
            <w:webHidden/>
          </w:rPr>
          <w:fldChar w:fldCharType="separate"/>
        </w:r>
        <w:r>
          <w:rPr>
            <w:noProof/>
            <w:webHidden/>
          </w:rPr>
          <w:t>40</w:t>
        </w:r>
        <w:r>
          <w:rPr>
            <w:noProof/>
            <w:webHidden/>
          </w:rPr>
          <w:fldChar w:fldCharType="end"/>
        </w:r>
      </w:hyperlink>
    </w:p>
    <w:p w14:paraId="0316BAC4" w14:textId="31366B00" w:rsidR="002039C6" w:rsidRDefault="002039C6">
      <w:pPr>
        <w:pStyle w:val="TOC3"/>
        <w:tabs>
          <w:tab w:val="right" w:leader="dot" w:pos="9350"/>
        </w:tabs>
        <w:rPr>
          <w:noProof/>
        </w:rPr>
      </w:pPr>
      <w:hyperlink w:anchor="_Toc216700074" w:history="1">
        <w:r w:rsidRPr="000F76DE">
          <w:rPr>
            <w:rStyle w:val="Hyperlink"/>
            <w:noProof/>
          </w:rPr>
          <w:t>5.4.1 Rationale Linked to Ownership and Cultural Factors</w:t>
        </w:r>
        <w:r>
          <w:rPr>
            <w:noProof/>
            <w:webHidden/>
          </w:rPr>
          <w:tab/>
        </w:r>
        <w:r>
          <w:rPr>
            <w:noProof/>
            <w:webHidden/>
          </w:rPr>
          <w:fldChar w:fldCharType="begin"/>
        </w:r>
        <w:r>
          <w:rPr>
            <w:noProof/>
            <w:webHidden/>
          </w:rPr>
          <w:instrText xml:space="preserve"> PAGEREF _Toc216700074 \h </w:instrText>
        </w:r>
        <w:r>
          <w:rPr>
            <w:noProof/>
            <w:webHidden/>
          </w:rPr>
        </w:r>
        <w:r>
          <w:rPr>
            <w:noProof/>
            <w:webHidden/>
          </w:rPr>
          <w:fldChar w:fldCharType="separate"/>
        </w:r>
        <w:r>
          <w:rPr>
            <w:noProof/>
            <w:webHidden/>
          </w:rPr>
          <w:t>40</w:t>
        </w:r>
        <w:r>
          <w:rPr>
            <w:noProof/>
            <w:webHidden/>
          </w:rPr>
          <w:fldChar w:fldCharType="end"/>
        </w:r>
      </w:hyperlink>
    </w:p>
    <w:p w14:paraId="1A07AA60" w14:textId="7D5F3AEB" w:rsidR="002039C6" w:rsidRDefault="002039C6">
      <w:pPr>
        <w:pStyle w:val="TOC3"/>
        <w:tabs>
          <w:tab w:val="right" w:leader="dot" w:pos="9350"/>
        </w:tabs>
        <w:rPr>
          <w:noProof/>
        </w:rPr>
      </w:pPr>
      <w:hyperlink w:anchor="_Toc216700075" w:history="1">
        <w:r w:rsidRPr="000F76DE">
          <w:rPr>
            <w:rStyle w:val="Hyperlink"/>
            <w:noProof/>
          </w:rPr>
          <w:t>5.4.2 Recommended SOP Adjustments</w:t>
        </w:r>
        <w:r>
          <w:rPr>
            <w:noProof/>
            <w:webHidden/>
          </w:rPr>
          <w:tab/>
        </w:r>
        <w:r>
          <w:rPr>
            <w:noProof/>
            <w:webHidden/>
          </w:rPr>
          <w:fldChar w:fldCharType="begin"/>
        </w:r>
        <w:r>
          <w:rPr>
            <w:noProof/>
            <w:webHidden/>
          </w:rPr>
          <w:instrText xml:space="preserve"> PAGEREF _Toc216700075 \h </w:instrText>
        </w:r>
        <w:r>
          <w:rPr>
            <w:noProof/>
            <w:webHidden/>
          </w:rPr>
        </w:r>
        <w:r>
          <w:rPr>
            <w:noProof/>
            <w:webHidden/>
          </w:rPr>
          <w:fldChar w:fldCharType="separate"/>
        </w:r>
        <w:r>
          <w:rPr>
            <w:noProof/>
            <w:webHidden/>
          </w:rPr>
          <w:t>40</w:t>
        </w:r>
        <w:r>
          <w:rPr>
            <w:noProof/>
            <w:webHidden/>
          </w:rPr>
          <w:fldChar w:fldCharType="end"/>
        </w:r>
      </w:hyperlink>
    </w:p>
    <w:p w14:paraId="331FEF0F" w14:textId="29196AB3" w:rsidR="002039C6" w:rsidRDefault="002039C6">
      <w:pPr>
        <w:pStyle w:val="TOC2"/>
        <w:tabs>
          <w:tab w:val="right" w:leader="dot" w:pos="9350"/>
        </w:tabs>
        <w:rPr>
          <w:noProof/>
        </w:rPr>
      </w:pPr>
      <w:hyperlink w:anchor="_Toc216700076" w:history="1">
        <w:r w:rsidRPr="000F76DE">
          <w:rPr>
            <w:rStyle w:val="Hyperlink"/>
            <w:noProof/>
          </w:rPr>
          <w:t>5.5 Summary of Recommended SOP Adjustments</w:t>
        </w:r>
        <w:r>
          <w:rPr>
            <w:noProof/>
            <w:webHidden/>
          </w:rPr>
          <w:tab/>
        </w:r>
        <w:r>
          <w:rPr>
            <w:noProof/>
            <w:webHidden/>
          </w:rPr>
          <w:fldChar w:fldCharType="begin"/>
        </w:r>
        <w:r>
          <w:rPr>
            <w:noProof/>
            <w:webHidden/>
          </w:rPr>
          <w:instrText xml:space="preserve"> PAGEREF _Toc216700076 \h </w:instrText>
        </w:r>
        <w:r>
          <w:rPr>
            <w:noProof/>
            <w:webHidden/>
          </w:rPr>
        </w:r>
        <w:r>
          <w:rPr>
            <w:noProof/>
            <w:webHidden/>
          </w:rPr>
          <w:fldChar w:fldCharType="separate"/>
        </w:r>
        <w:r>
          <w:rPr>
            <w:noProof/>
            <w:webHidden/>
          </w:rPr>
          <w:t>41</w:t>
        </w:r>
        <w:r>
          <w:rPr>
            <w:noProof/>
            <w:webHidden/>
          </w:rPr>
          <w:fldChar w:fldCharType="end"/>
        </w:r>
      </w:hyperlink>
    </w:p>
    <w:p w14:paraId="6B22D62F" w14:textId="7556A5DE" w:rsidR="002039C6" w:rsidRDefault="002039C6">
      <w:pPr>
        <w:pStyle w:val="TOC1"/>
        <w:tabs>
          <w:tab w:val="right" w:leader="dot" w:pos="9350"/>
        </w:tabs>
        <w:rPr>
          <w:noProof/>
        </w:rPr>
      </w:pPr>
      <w:hyperlink w:anchor="_Toc216700077" w:history="1">
        <w:r w:rsidRPr="000F76DE">
          <w:rPr>
            <w:rStyle w:val="Hyperlink"/>
            <w:noProof/>
          </w:rPr>
          <w:t>6. Conclusion</w:t>
        </w:r>
        <w:r>
          <w:rPr>
            <w:noProof/>
            <w:webHidden/>
          </w:rPr>
          <w:tab/>
        </w:r>
        <w:r>
          <w:rPr>
            <w:noProof/>
            <w:webHidden/>
          </w:rPr>
          <w:fldChar w:fldCharType="begin"/>
        </w:r>
        <w:r>
          <w:rPr>
            <w:noProof/>
            <w:webHidden/>
          </w:rPr>
          <w:instrText xml:space="preserve"> PAGEREF _Toc216700077 \h </w:instrText>
        </w:r>
        <w:r>
          <w:rPr>
            <w:noProof/>
            <w:webHidden/>
          </w:rPr>
        </w:r>
        <w:r>
          <w:rPr>
            <w:noProof/>
            <w:webHidden/>
          </w:rPr>
          <w:fldChar w:fldCharType="separate"/>
        </w:r>
        <w:r>
          <w:rPr>
            <w:noProof/>
            <w:webHidden/>
          </w:rPr>
          <w:t>42</w:t>
        </w:r>
        <w:r>
          <w:rPr>
            <w:noProof/>
            <w:webHidden/>
          </w:rPr>
          <w:fldChar w:fldCharType="end"/>
        </w:r>
      </w:hyperlink>
    </w:p>
    <w:p w14:paraId="327FAAB5" w14:textId="0BB92BB5" w:rsidR="002039C6" w:rsidRDefault="002039C6">
      <w:pPr>
        <w:pStyle w:val="TOC1"/>
        <w:tabs>
          <w:tab w:val="right" w:leader="dot" w:pos="9350"/>
        </w:tabs>
        <w:rPr>
          <w:noProof/>
        </w:rPr>
      </w:pPr>
      <w:hyperlink w:anchor="_Toc216700078" w:history="1">
        <w:r w:rsidRPr="000F76DE">
          <w:rPr>
            <w:rStyle w:val="Hyperlink"/>
            <w:noProof/>
          </w:rPr>
          <w:t>Referenecs</w:t>
        </w:r>
        <w:r>
          <w:rPr>
            <w:noProof/>
            <w:webHidden/>
          </w:rPr>
          <w:tab/>
        </w:r>
        <w:r>
          <w:rPr>
            <w:noProof/>
            <w:webHidden/>
          </w:rPr>
          <w:fldChar w:fldCharType="begin"/>
        </w:r>
        <w:r>
          <w:rPr>
            <w:noProof/>
            <w:webHidden/>
          </w:rPr>
          <w:instrText xml:space="preserve"> PAGEREF _Toc216700078 \h </w:instrText>
        </w:r>
        <w:r>
          <w:rPr>
            <w:noProof/>
            <w:webHidden/>
          </w:rPr>
        </w:r>
        <w:r>
          <w:rPr>
            <w:noProof/>
            <w:webHidden/>
          </w:rPr>
          <w:fldChar w:fldCharType="separate"/>
        </w:r>
        <w:r>
          <w:rPr>
            <w:noProof/>
            <w:webHidden/>
          </w:rPr>
          <w:t>44</w:t>
        </w:r>
        <w:r>
          <w:rPr>
            <w:noProof/>
            <w:webHidden/>
          </w:rPr>
          <w:fldChar w:fldCharType="end"/>
        </w:r>
      </w:hyperlink>
    </w:p>
    <w:p w14:paraId="0CDE5D92" w14:textId="66C4AF4D" w:rsidR="00F16BE5" w:rsidRDefault="002039C6" w:rsidP="00F16BE5">
      <w:r>
        <w:fldChar w:fldCharType="end"/>
      </w:r>
    </w:p>
    <w:p w14:paraId="3CF73EB8" w14:textId="77777777" w:rsidR="00F16BE5" w:rsidRDefault="00F16BE5">
      <w:pPr>
        <w:spacing w:line="278" w:lineRule="auto"/>
        <w:jc w:val="left"/>
      </w:pPr>
      <w:r>
        <w:br w:type="page"/>
      </w:r>
    </w:p>
    <w:p w14:paraId="690BA641" w14:textId="3EDAF4DE" w:rsidR="00597353" w:rsidRPr="002039C6" w:rsidRDefault="002039C6" w:rsidP="00F16BE5">
      <w:pPr>
        <w:rPr>
          <w:b/>
          <w:bCs/>
          <w:sz w:val="28"/>
          <w:szCs w:val="28"/>
        </w:rPr>
      </w:pPr>
      <w:r w:rsidRPr="002039C6">
        <w:rPr>
          <w:b/>
          <w:bCs/>
          <w:sz w:val="28"/>
          <w:szCs w:val="28"/>
        </w:rPr>
        <w:lastRenderedPageBreak/>
        <w:t>List of Tables and Figures</w:t>
      </w:r>
    </w:p>
    <w:p w14:paraId="0C95D30B" w14:textId="62C71329" w:rsidR="002039C6" w:rsidRDefault="002039C6">
      <w:pPr>
        <w:pStyle w:val="TableofFigures"/>
        <w:tabs>
          <w:tab w:val="right" w:leader="dot" w:pos="9350"/>
        </w:tabs>
        <w:rPr>
          <w:noProof/>
        </w:rPr>
      </w:pPr>
      <w:r>
        <w:fldChar w:fldCharType="begin"/>
      </w:r>
      <w:r>
        <w:instrText xml:space="preserve"> TOC \h \z \c "Figure" </w:instrText>
      </w:r>
      <w:r>
        <w:fldChar w:fldCharType="separate"/>
      </w:r>
      <w:hyperlink w:anchor="_Toc216700079" w:history="1">
        <w:r w:rsidRPr="001C4E59">
          <w:rPr>
            <w:rStyle w:val="Hyperlink"/>
            <w:noProof/>
          </w:rPr>
          <w:t>Figure 1: Coca cola logo</w:t>
        </w:r>
        <w:r>
          <w:rPr>
            <w:noProof/>
            <w:webHidden/>
          </w:rPr>
          <w:tab/>
        </w:r>
        <w:r>
          <w:rPr>
            <w:noProof/>
            <w:webHidden/>
          </w:rPr>
          <w:fldChar w:fldCharType="begin"/>
        </w:r>
        <w:r>
          <w:rPr>
            <w:noProof/>
            <w:webHidden/>
          </w:rPr>
          <w:instrText xml:space="preserve"> PAGEREF _Toc216700079 \h </w:instrText>
        </w:r>
        <w:r>
          <w:rPr>
            <w:noProof/>
            <w:webHidden/>
          </w:rPr>
        </w:r>
        <w:r>
          <w:rPr>
            <w:noProof/>
            <w:webHidden/>
          </w:rPr>
          <w:fldChar w:fldCharType="separate"/>
        </w:r>
        <w:r>
          <w:rPr>
            <w:noProof/>
            <w:webHidden/>
          </w:rPr>
          <w:t>6</w:t>
        </w:r>
        <w:r>
          <w:rPr>
            <w:noProof/>
            <w:webHidden/>
          </w:rPr>
          <w:fldChar w:fldCharType="end"/>
        </w:r>
      </w:hyperlink>
    </w:p>
    <w:p w14:paraId="6ACE020B" w14:textId="79B5F0D5" w:rsidR="002039C6" w:rsidRDefault="002039C6">
      <w:pPr>
        <w:pStyle w:val="TableofFigures"/>
        <w:tabs>
          <w:tab w:val="right" w:leader="dot" w:pos="9350"/>
        </w:tabs>
        <w:rPr>
          <w:noProof/>
        </w:rPr>
      </w:pPr>
      <w:hyperlink w:anchor="_Toc216700080" w:history="1">
        <w:r w:rsidRPr="001C4E59">
          <w:rPr>
            <w:rStyle w:val="Hyperlink"/>
            <w:noProof/>
          </w:rPr>
          <w:t>Figure 2:Global Presence of The Coca-Cola Company</w:t>
        </w:r>
        <w:r>
          <w:rPr>
            <w:noProof/>
            <w:webHidden/>
          </w:rPr>
          <w:tab/>
        </w:r>
        <w:r>
          <w:rPr>
            <w:noProof/>
            <w:webHidden/>
          </w:rPr>
          <w:fldChar w:fldCharType="begin"/>
        </w:r>
        <w:r>
          <w:rPr>
            <w:noProof/>
            <w:webHidden/>
          </w:rPr>
          <w:instrText xml:space="preserve"> PAGEREF _Toc216700080 \h </w:instrText>
        </w:r>
        <w:r>
          <w:rPr>
            <w:noProof/>
            <w:webHidden/>
          </w:rPr>
        </w:r>
        <w:r>
          <w:rPr>
            <w:noProof/>
            <w:webHidden/>
          </w:rPr>
          <w:fldChar w:fldCharType="separate"/>
        </w:r>
        <w:r>
          <w:rPr>
            <w:noProof/>
            <w:webHidden/>
          </w:rPr>
          <w:t>7</w:t>
        </w:r>
        <w:r>
          <w:rPr>
            <w:noProof/>
            <w:webHidden/>
          </w:rPr>
          <w:fldChar w:fldCharType="end"/>
        </w:r>
      </w:hyperlink>
    </w:p>
    <w:p w14:paraId="7C3150E9" w14:textId="172397AB" w:rsidR="002039C6" w:rsidRDefault="002039C6">
      <w:pPr>
        <w:pStyle w:val="TableofFigures"/>
        <w:tabs>
          <w:tab w:val="right" w:leader="dot" w:pos="9350"/>
        </w:tabs>
        <w:rPr>
          <w:noProof/>
        </w:rPr>
      </w:pPr>
      <w:hyperlink w:anchor="_Toc216700081" w:history="1">
        <w:r w:rsidRPr="001C4E59">
          <w:rPr>
            <w:rStyle w:val="Hyperlink"/>
            <w:noProof/>
          </w:rPr>
          <w:t>Figure 3:Brand Portfolio and Subsidiaries of The Coca-Cola Company</w:t>
        </w:r>
        <w:r>
          <w:rPr>
            <w:noProof/>
            <w:webHidden/>
          </w:rPr>
          <w:tab/>
        </w:r>
        <w:r>
          <w:rPr>
            <w:noProof/>
            <w:webHidden/>
          </w:rPr>
          <w:fldChar w:fldCharType="begin"/>
        </w:r>
        <w:r>
          <w:rPr>
            <w:noProof/>
            <w:webHidden/>
          </w:rPr>
          <w:instrText xml:space="preserve"> PAGEREF _Toc216700081 \h </w:instrText>
        </w:r>
        <w:r>
          <w:rPr>
            <w:noProof/>
            <w:webHidden/>
          </w:rPr>
        </w:r>
        <w:r>
          <w:rPr>
            <w:noProof/>
            <w:webHidden/>
          </w:rPr>
          <w:fldChar w:fldCharType="separate"/>
        </w:r>
        <w:r>
          <w:rPr>
            <w:noProof/>
            <w:webHidden/>
          </w:rPr>
          <w:t>8</w:t>
        </w:r>
        <w:r>
          <w:rPr>
            <w:noProof/>
            <w:webHidden/>
          </w:rPr>
          <w:fldChar w:fldCharType="end"/>
        </w:r>
      </w:hyperlink>
    </w:p>
    <w:p w14:paraId="0AF9F0A9" w14:textId="464C6D09" w:rsidR="002039C6" w:rsidRDefault="002039C6">
      <w:pPr>
        <w:pStyle w:val="TableofFigures"/>
        <w:tabs>
          <w:tab w:val="right" w:leader="dot" w:pos="9350"/>
        </w:tabs>
        <w:rPr>
          <w:noProof/>
        </w:rPr>
      </w:pPr>
      <w:hyperlink w:anchor="_Toc216700082" w:history="1">
        <w:r w:rsidRPr="001C4E59">
          <w:rPr>
            <w:rStyle w:val="Hyperlink"/>
            <w:noProof/>
          </w:rPr>
          <w:t>Figure 4:Value Chain Analysis</w:t>
        </w:r>
        <w:r>
          <w:rPr>
            <w:noProof/>
            <w:webHidden/>
          </w:rPr>
          <w:tab/>
        </w:r>
        <w:r>
          <w:rPr>
            <w:noProof/>
            <w:webHidden/>
          </w:rPr>
          <w:fldChar w:fldCharType="begin"/>
        </w:r>
        <w:r>
          <w:rPr>
            <w:noProof/>
            <w:webHidden/>
          </w:rPr>
          <w:instrText xml:space="preserve"> PAGEREF _Toc216700082 \h </w:instrText>
        </w:r>
        <w:r>
          <w:rPr>
            <w:noProof/>
            <w:webHidden/>
          </w:rPr>
        </w:r>
        <w:r>
          <w:rPr>
            <w:noProof/>
            <w:webHidden/>
          </w:rPr>
          <w:fldChar w:fldCharType="separate"/>
        </w:r>
        <w:r>
          <w:rPr>
            <w:noProof/>
            <w:webHidden/>
          </w:rPr>
          <w:t>9</w:t>
        </w:r>
        <w:r>
          <w:rPr>
            <w:noProof/>
            <w:webHidden/>
          </w:rPr>
          <w:fldChar w:fldCharType="end"/>
        </w:r>
      </w:hyperlink>
    </w:p>
    <w:p w14:paraId="31923A2B" w14:textId="79DC1BA5" w:rsidR="002039C6" w:rsidRDefault="002039C6">
      <w:pPr>
        <w:pStyle w:val="TableofFigures"/>
        <w:tabs>
          <w:tab w:val="right" w:leader="dot" w:pos="9350"/>
        </w:tabs>
        <w:rPr>
          <w:noProof/>
        </w:rPr>
      </w:pPr>
      <w:hyperlink w:anchor="_Toc216700083" w:history="1">
        <w:r w:rsidRPr="001C4E59">
          <w:rPr>
            <w:rStyle w:val="Hyperlink"/>
            <w:noProof/>
          </w:rPr>
          <w:t>Figure 5:Value Chain Analysis for Coca Cola</w:t>
        </w:r>
        <w:r>
          <w:rPr>
            <w:noProof/>
            <w:webHidden/>
          </w:rPr>
          <w:tab/>
        </w:r>
        <w:r>
          <w:rPr>
            <w:noProof/>
            <w:webHidden/>
          </w:rPr>
          <w:fldChar w:fldCharType="begin"/>
        </w:r>
        <w:r>
          <w:rPr>
            <w:noProof/>
            <w:webHidden/>
          </w:rPr>
          <w:instrText xml:space="preserve"> PAGEREF _Toc216700083 \h </w:instrText>
        </w:r>
        <w:r>
          <w:rPr>
            <w:noProof/>
            <w:webHidden/>
          </w:rPr>
        </w:r>
        <w:r>
          <w:rPr>
            <w:noProof/>
            <w:webHidden/>
          </w:rPr>
          <w:fldChar w:fldCharType="separate"/>
        </w:r>
        <w:r>
          <w:rPr>
            <w:noProof/>
            <w:webHidden/>
          </w:rPr>
          <w:t>10</w:t>
        </w:r>
        <w:r>
          <w:rPr>
            <w:noProof/>
            <w:webHidden/>
          </w:rPr>
          <w:fldChar w:fldCharType="end"/>
        </w:r>
      </w:hyperlink>
    </w:p>
    <w:p w14:paraId="51CE54FE" w14:textId="64A19C7F" w:rsidR="002039C6" w:rsidRDefault="002039C6">
      <w:pPr>
        <w:pStyle w:val="TableofFigures"/>
        <w:tabs>
          <w:tab w:val="right" w:leader="dot" w:pos="9350"/>
        </w:tabs>
        <w:rPr>
          <w:noProof/>
        </w:rPr>
      </w:pPr>
      <w:hyperlink w:anchor="_Toc216700084" w:history="1">
        <w:r w:rsidRPr="001C4E59">
          <w:rPr>
            <w:rStyle w:val="Hyperlink"/>
            <w:noProof/>
          </w:rPr>
          <w:t>Figure 6:Coca-Cola's Belgium Innovation Center</w:t>
        </w:r>
        <w:r>
          <w:rPr>
            <w:noProof/>
            <w:webHidden/>
          </w:rPr>
          <w:tab/>
        </w:r>
        <w:r>
          <w:rPr>
            <w:noProof/>
            <w:webHidden/>
          </w:rPr>
          <w:fldChar w:fldCharType="begin"/>
        </w:r>
        <w:r>
          <w:rPr>
            <w:noProof/>
            <w:webHidden/>
          </w:rPr>
          <w:instrText xml:space="preserve"> PAGEREF _Toc216700084 \h </w:instrText>
        </w:r>
        <w:r>
          <w:rPr>
            <w:noProof/>
            <w:webHidden/>
          </w:rPr>
        </w:r>
        <w:r>
          <w:rPr>
            <w:noProof/>
            <w:webHidden/>
          </w:rPr>
          <w:fldChar w:fldCharType="separate"/>
        </w:r>
        <w:r>
          <w:rPr>
            <w:noProof/>
            <w:webHidden/>
          </w:rPr>
          <w:t>11</w:t>
        </w:r>
        <w:r>
          <w:rPr>
            <w:noProof/>
            <w:webHidden/>
          </w:rPr>
          <w:fldChar w:fldCharType="end"/>
        </w:r>
      </w:hyperlink>
    </w:p>
    <w:p w14:paraId="739F7826" w14:textId="6AC90422" w:rsidR="002039C6" w:rsidRDefault="002039C6">
      <w:pPr>
        <w:pStyle w:val="TableofFigures"/>
        <w:tabs>
          <w:tab w:val="right" w:leader="dot" w:pos="9350"/>
        </w:tabs>
        <w:rPr>
          <w:noProof/>
        </w:rPr>
      </w:pPr>
      <w:hyperlink w:anchor="_Toc216700085" w:history="1">
        <w:r w:rsidRPr="001C4E59">
          <w:rPr>
            <w:rStyle w:val="Hyperlink"/>
            <w:noProof/>
          </w:rPr>
          <w:t>Figure 7:Coca-Cola’s Global Supply Chain Structure (Suppliers, Bottlers, and Customers)</w:t>
        </w:r>
        <w:r>
          <w:rPr>
            <w:noProof/>
            <w:webHidden/>
          </w:rPr>
          <w:tab/>
        </w:r>
        <w:r>
          <w:rPr>
            <w:noProof/>
            <w:webHidden/>
          </w:rPr>
          <w:fldChar w:fldCharType="begin"/>
        </w:r>
        <w:r>
          <w:rPr>
            <w:noProof/>
            <w:webHidden/>
          </w:rPr>
          <w:instrText xml:space="preserve"> PAGEREF _Toc216700085 \h </w:instrText>
        </w:r>
        <w:r>
          <w:rPr>
            <w:noProof/>
            <w:webHidden/>
          </w:rPr>
        </w:r>
        <w:r>
          <w:rPr>
            <w:noProof/>
            <w:webHidden/>
          </w:rPr>
          <w:fldChar w:fldCharType="separate"/>
        </w:r>
        <w:r>
          <w:rPr>
            <w:noProof/>
            <w:webHidden/>
          </w:rPr>
          <w:t>12</w:t>
        </w:r>
        <w:r>
          <w:rPr>
            <w:noProof/>
            <w:webHidden/>
          </w:rPr>
          <w:fldChar w:fldCharType="end"/>
        </w:r>
      </w:hyperlink>
    </w:p>
    <w:p w14:paraId="47D14EE1" w14:textId="59C56F82" w:rsidR="002039C6" w:rsidRDefault="002039C6">
      <w:pPr>
        <w:pStyle w:val="TableofFigures"/>
        <w:tabs>
          <w:tab w:val="right" w:leader="dot" w:pos="9350"/>
        </w:tabs>
        <w:rPr>
          <w:noProof/>
        </w:rPr>
      </w:pPr>
      <w:hyperlink w:anchor="_Toc216700086" w:history="1">
        <w:r w:rsidRPr="001C4E59">
          <w:rPr>
            <w:rStyle w:val="Hyperlink"/>
            <w:noProof/>
          </w:rPr>
          <w:t>Figure 8: Forward and Reverse Supply Chain Model of Coca-Cola Bottling System</w:t>
        </w:r>
        <w:r>
          <w:rPr>
            <w:noProof/>
            <w:webHidden/>
          </w:rPr>
          <w:tab/>
        </w:r>
        <w:r>
          <w:rPr>
            <w:noProof/>
            <w:webHidden/>
          </w:rPr>
          <w:fldChar w:fldCharType="begin"/>
        </w:r>
        <w:r>
          <w:rPr>
            <w:noProof/>
            <w:webHidden/>
          </w:rPr>
          <w:instrText xml:space="preserve"> PAGEREF _Toc216700086 \h </w:instrText>
        </w:r>
        <w:r>
          <w:rPr>
            <w:noProof/>
            <w:webHidden/>
          </w:rPr>
        </w:r>
        <w:r>
          <w:rPr>
            <w:noProof/>
            <w:webHidden/>
          </w:rPr>
          <w:fldChar w:fldCharType="separate"/>
        </w:r>
        <w:r>
          <w:rPr>
            <w:noProof/>
            <w:webHidden/>
          </w:rPr>
          <w:t>13</w:t>
        </w:r>
        <w:r>
          <w:rPr>
            <w:noProof/>
            <w:webHidden/>
          </w:rPr>
          <w:fldChar w:fldCharType="end"/>
        </w:r>
      </w:hyperlink>
    </w:p>
    <w:p w14:paraId="43CBD7FE" w14:textId="56F55136" w:rsidR="002039C6" w:rsidRDefault="002039C6">
      <w:pPr>
        <w:pStyle w:val="TableofFigures"/>
        <w:tabs>
          <w:tab w:val="right" w:leader="dot" w:pos="9350"/>
        </w:tabs>
        <w:rPr>
          <w:noProof/>
        </w:rPr>
      </w:pPr>
      <w:hyperlink w:anchor="_Toc216700087" w:history="1">
        <w:r w:rsidRPr="001C4E59">
          <w:rPr>
            <w:rStyle w:val="Hyperlink"/>
            <w:noProof/>
          </w:rPr>
          <w:t>Figure 9:Market Growth Opportunities and Consumer Segmentation in Emerging and Developed Markets</w:t>
        </w:r>
        <w:r>
          <w:rPr>
            <w:noProof/>
            <w:webHidden/>
          </w:rPr>
          <w:tab/>
        </w:r>
        <w:r>
          <w:rPr>
            <w:noProof/>
            <w:webHidden/>
          </w:rPr>
          <w:fldChar w:fldCharType="begin"/>
        </w:r>
        <w:r>
          <w:rPr>
            <w:noProof/>
            <w:webHidden/>
          </w:rPr>
          <w:instrText xml:space="preserve"> PAGEREF _Toc216700087 \h </w:instrText>
        </w:r>
        <w:r>
          <w:rPr>
            <w:noProof/>
            <w:webHidden/>
          </w:rPr>
        </w:r>
        <w:r>
          <w:rPr>
            <w:noProof/>
            <w:webHidden/>
          </w:rPr>
          <w:fldChar w:fldCharType="separate"/>
        </w:r>
        <w:r>
          <w:rPr>
            <w:noProof/>
            <w:webHidden/>
          </w:rPr>
          <w:t>14</w:t>
        </w:r>
        <w:r>
          <w:rPr>
            <w:noProof/>
            <w:webHidden/>
          </w:rPr>
          <w:fldChar w:fldCharType="end"/>
        </w:r>
      </w:hyperlink>
    </w:p>
    <w:p w14:paraId="7E2A0555" w14:textId="61734E75" w:rsidR="002039C6" w:rsidRDefault="002039C6">
      <w:pPr>
        <w:pStyle w:val="TableofFigures"/>
        <w:tabs>
          <w:tab w:val="right" w:leader="dot" w:pos="9350"/>
        </w:tabs>
        <w:rPr>
          <w:noProof/>
        </w:rPr>
      </w:pPr>
      <w:hyperlink w:anchor="_Toc216700088" w:history="1">
        <w:r w:rsidRPr="001C4E59">
          <w:rPr>
            <w:rStyle w:val="Hyperlink"/>
            <w:noProof/>
          </w:rPr>
          <w:t>Figure 10: Coca cola marketing channels</w:t>
        </w:r>
        <w:r>
          <w:rPr>
            <w:noProof/>
            <w:webHidden/>
          </w:rPr>
          <w:tab/>
        </w:r>
        <w:r>
          <w:rPr>
            <w:noProof/>
            <w:webHidden/>
          </w:rPr>
          <w:fldChar w:fldCharType="begin"/>
        </w:r>
        <w:r>
          <w:rPr>
            <w:noProof/>
            <w:webHidden/>
          </w:rPr>
          <w:instrText xml:space="preserve"> PAGEREF _Toc216700088 \h </w:instrText>
        </w:r>
        <w:r>
          <w:rPr>
            <w:noProof/>
            <w:webHidden/>
          </w:rPr>
        </w:r>
        <w:r>
          <w:rPr>
            <w:noProof/>
            <w:webHidden/>
          </w:rPr>
          <w:fldChar w:fldCharType="separate"/>
        </w:r>
        <w:r>
          <w:rPr>
            <w:noProof/>
            <w:webHidden/>
          </w:rPr>
          <w:t>15</w:t>
        </w:r>
        <w:r>
          <w:rPr>
            <w:noProof/>
            <w:webHidden/>
          </w:rPr>
          <w:fldChar w:fldCharType="end"/>
        </w:r>
      </w:hyperlink>
    </w:p>
    <w:p w14:paraId="2D1B9AD2" w14:textId="4F5D67AA" w:rsidR="002039C6" w:rsidRDefault="002039C6">
      <w:pPr>
        <w:pStyle w:val="TableofFigures"/>
        <w:tabs>
          <w:tab w:val="right" w:leader="dot" w:pos="9350"/>
        </w:tabs>
        <w:rPr>
          <w:noProof/>
        </w:rPr>
      </w:pPr>
      <w:hyperlink w:anchor="_Toc216700089" w:history="1">
        <w:r w:rsidRPr="001C4E59">
          <w:rPr>
            <w:rStyle w:val="Hyperlink"/>
            <w:noProof/>
          </w:rPr>
          <w:t>Figure 11: Coca cola distribution channels</w:t>
        </w:r>
        <w:r>
          <w:rPr>
            <w:noProof/>
            <w:webHidden/>
          </w:rPr>
          <w:tab/>
        </w:r>
        <w:r>
          <w:rPr>
            <w:noProof/>
            <w:webHidden/>
          </w:rPr>
          <w:fldChar w:fldCharType="begin"/>
        </w:r>
        <w:r>
          <w:rPr>
            <w:noProof/>
            <w:webHidden/>
          </w:rPr>
          <w:instrText xml:space="preserve"> PAGEREF _Toc216700089 \h </w:instrText>
        </w:r>
        <w:r>
          <w:rPr>
            <w:noProof/>
            <w:webHidden/>
          </w:rPr>
        </w:r>
        <w:r>
          <w:rPr>
            <w:noProof/>
            <w:webHidden/>
          </w:rPr>
          <w:fldChar w:fldCharType="separate"/>
        </w:r>
        <w:r>
          <w:rPr>
            <w:noProof/>
            <w:webHidden/>
          </w:rPr>
          <w:t>15</w:t>
        </w:r>
        <w:r>
          <w:rPr>
            <w:noProof/>
            <w:webHidden/>
          </w:rPr>
          <w:fldChar w:fldCharType="end"/>
        </w:r>
      </w:hyperlink>
    </w:p>
    <w:p w14:paraId="170F3765" w14:textId="47162181" w:rsidR="002039C6" w:rsidRDefault="002039C6">
      <w:pPr>
        <w:pStyle w:val="TableofFigures"/>
        <w:tabs>
          <w:tab w:val="right" w:leader="dot" w:pos="9350"/>
        </w:tabs>
        <w:rPr>
          <w:noProof/>
        </w:rPr>
      </w:pPr>
      <w:hyperlink w:anchor="_Toc216700090" w:history="1">
        <w:r w:rsidRPr="001C4E59">
          <w:rPr>
            <w:rStyle w:val="Hyperlink"/>
            <w:noProof/>
          </w:rPr>
          <w:t>Figure 12: Sales, Operating Profit, Net Income, and Profit Margins of The Coca-Cola Company (2020–2027)</w:t>
        </w:r>
        <w:r>
          <w:rPr>
            <w:noProof/>
            <w:webHidden/>
          </w:rPr>
          <w:tab/>
        </w:r>
        <w:r>
          <w:rPr>
            <w:noProof/>
            <w:webHidden/>
          </w:rPr>
          <w:fldChar w:fldCharType="begin"/>
        </w:r>
        <w:r>
          <w:rPr>
            <w:noProof/>
            <w:webHidden/>
          </w:rPr>
          <w:instrText xml:space="preserve"> PAGEREF _Toc216700090 \h </w:instrText>
        </w:r>
        <w:r>
          <w:rPr>
            <w:noProof/>
            <w:webHidden/>
          </w:rPr>
        </w:r>
        <w:r>
          <w:rPr>
            <w:noProof/>
            <w:webHidden/>
          </w:rPr>
          <w:fldChar w:fldCharType="separate"/>
        </w:r>
        <w:r>
          <w:rPr>
            <w:noProof/>
            <w:webHidden/>
          </w:rPr>
          <w:t>16</w:t>
        </w:r>
        <w:r>
          <w:rPr>
            <w:noProof/>
            <w:webHidden/>
          </w:rPr>
          <w:fldChar w:fldCharType="end"/>
        </w:r>
      </w:hyperlink>
    </w:p>
    <w:p w14:paraId="3DCCCDA5" w14:textId="01AE9279" w:rsidR="002039C6" w:rsidRDefault="002039C6">
      <w:pPr>
        <w:pStyle w:val="TableofFigures"/>
        <w:tabs>
          <w:tab w:val="right" w:leader="dot" w:pos="9350"/>
        </w:tabs>
        <w:rPr>
          <w:noProof/>
        </w:rPr>
      </w:pPr>
      <w:hyperlink w:anchor="_Toc216700091" w:history="1">
        <w:r w:rsidRPr="001C4E59">
          <w:rPr>
            <w:rStyle w:val="Hyperlink"/>
            <w:noProof/>
          </w:rPr>
          <w:t>Figure 13: Sales and Financial Performance of The Coca-Cola Company (2020–2025)</w:t>
        </w:r>
        <w:r>
          <w:rPr>
            <w:noProof/>
            <w:webHidden/>
          </w:rPr>
          <w:tab/>
        </w:r>
        <w:r>
          <w:rPr>
            <w:noProof/>
            <w:webHidden/>
          </w:rPr>
          <w:fldChar w:fldCharType="begin"/>
        </w:r>
        <w:r>
          <w:rPr>
            <w:noProof/>
            <w:webHidden/>
          </w:rPr>
          <w:instrText xml:space="preserve"> PAGEREF _Toc216700091 \h </w:instrText>
        </w:r>
        <w:r>
          <w:rPr>
            <w:noProof/>
            <w:webHidden/>
          </w:rPr>
        </w:r>
        <w:r>
          <w:rPr>
            <w:noProof/>
            <w:webHidden/>
          </w:rPr>
          <w:fldChar w:fldCharType="separate"/>
        </w:r>
        <w:r>
          <w:rPr>
            <w:noProof/>
            <w:webHidden/>
          </w:rPr>
          <w:t>17</w:t>
        </w:r>
        <w:r>
          <w:rPr>
            <w:noProof/>
            <w:webHidden/>
          </w:rPr>
          <w:fldChar w:fldCharType="end"/>
        </w:r>
      </w:hyperlink>
    </w:p>
    <w:p w14:paraId="74FA165E" w14:textId="2A9E58F1" w:rsidR="002039C6" w:rsidRDefault="002039C6">
      <w:pPr>
        <w:pStyle w:val="TableofFigures"/>
        <w:tabs>
          <w:tab w:val="right" w:leader="dot" w:pos="9350"/>
        </w:tabs>
        <w:rPr>
          <w:noProof/>
        </w:rPr>
      </w:pPr>
      <w:hyperlink w:anchor="_Toc216700092" w:history="1">
        <w:r w:rsidRPr="001C4E59">
          <w:rPr>
            <w:rStyle w:val="Hyperlink"/>
            <w:noProof/>
          </w:rPr>
          <w:t>Figure 14: Coca cola bottling partner entry mode</w:t>
        </w:r>
        <w:r>
          <w:rPr>
            <w:noProof/>
            <w:webHidden/>
          </w:rPr>
          <w:tab/>
        </w:r>
        <w:r>
          <w:rPr>
            <w:noProof/>
            <w:webHidden/>
          </w:rPr>
          <w:fldChar w:fldCharType="begin"/>
        </w:r>
        <w:r>
          <w:rPr>
            <w:noProof/>
            <w:webHidden/>
          </w:rPr>
          <w:instrText xml:space="preserve"> PAGEREF _Toc216700092 \h </w:instrText>
        </w:r>
        <w:r>
          <w:rPr>
            <w:noProof/>
            <w:webHidden/>
          </w:rPr>
        </w:r>
        <w:r>
          <w:rPr>
            <w:noProof/>
            <w:webHidden/>
          </w:rPr>
          <w:fldChar w:fldCharType="separate"/>
        </w:r>
        <w:r>
          <w:rPr>
            <w:noProof/>
            <w:webHidden/>
          </w:rPr>
          <w:t>18</w:t>
        </w:r>
        <w:r>
          <w:rPr>
            <w:noProof/>
            <w:webHidden/>
          </w:rPr>
          <w:fldChar w:fldCharType="end"/>
        </w:r>
      </w:hyperlink>
    </w:p>
    <w:p w14:paraId="393915C6" w14:textId="41401606" w:rsidR="002039C6" w:rsidRDefault="002039C6">
      <w:pPr>
        <w:pStyle w:val="TableofFigures"/>
        <w:tabs>
          <w:tab w:val="right" w:leader="dot" w:pos="9350"/>
        </w:tabs>
        <w:rPr>
          <w:noProof/>
        </w:rPr>
      </w:pPr>
      <w:hyperlink w:anchor="_Toc216700093" w:history="1">
        <w:r w:rsidRPr="001C4E59">
          <w:rPr>
            <w:rStyle w:val="Hyperlink"/>
            <w:noProof/>
          </w:rPr>
          <w:t>Figure 15: Coca cola internal operation structure</w:t>
        </w:r>
        <w:r>
          <w:rPr>
            <w:noProof/>
            <w:webHidden/>
          </w:rPr>
          <w:tab/>
        </w:r>
        <w:r>
          <w:rPr>
            <w:noProof/>
            <w:webHidden/>
          </w:rPr>
          <w:fldChar w:fldCharType="begin"/>
        </w:r>
        <w:r>
          <w:rPr>
            <w:noProof/>
            <w:webHidden/>
          </w:rPr>
          <w:instrText xml:space="preserve"> PAGEREF _Toc216700093 \h </w:instrText>
        </w:r>
        <w:r>
          <w:rPr>
            <w:noProof/>
            <w:webHidden/>
          </w:rPr>
        </w:r>
        <w:r>
          <w:rPr>
            <w:noProof/>
            <w:webHidden/>
          </w:rPr>
          <w:fldChar w:fldCharType="separate"/>
        </w:r>
        <w:r>
          <w:rPr>
            <w:noProof/>
            <w:webHidden/>
          </w:rPr>
          <w:t>19</w:t>
        </w:r>
        <w:r>
          <w:rPr>
            <w:noProof/>
            <w:webHidden/>
          </w:rPr>
          <w:fldChar w:fldCharType="end"/>
        </w:r>
      </w:hyperlink>
    </w:p>
    <w:p w14:paraId="5E05300F" w14:textId="6F49956B" w:rsidR="002039C6" w:rsidRDefault="002039C6">
      <w:pPr>
        <w:pStyle w:val="TableofFigures"/>
        <w:tabs>
          <w:tab w:val="right" w:leader="dot" w:pos="9350"/>
        </w:tabs>
        <w:rPr>
          <w:noProof/>
        </w:rPr>
      </w:pPr>
      <w:hyperlink w:anchor="_Toc216700094" w:history="1">
        <w:r w:rsidRPr="001C4E59">
          <w:rPr>
            <w:rStyle w:val="Hyperlink"/>
            <w:noProof/>
          </w:rPr>
          <w:t>Figure 16: Coca cola sponsorship advertisement of Olympic</w:t>
        </w:r>
        <w:r>
          <w:rPr>
            <w:noProof/>
            <w:webHidden/>
          </w:rPr>
          <w:tab/>
        </w:r>
        <w:r>
          <w:rPr>
            <w:noProof/>
            <w:webHidden/>
          </w:rPr>
          <w:fldChar w:fldCharType="begin"/>
        </w:r>
        <w:r>
          <w:rPr>
            <w:noProof/>
            <w:webHidden/>
          </w:rPr>
          <w:instrText xml:space="preserve"> PAGEREF _Toc216700094 \h </w:instrText>
        </w:r>
        <w:r>
          <w:rPr>
            <w:noProof/>
            <w:webHidden/>
          </w:rPr>
        </w:r>
        <w:r>
          <w:rPr>
            <w:noProof/>
            <w:webHidden/>
          </w:rPr>
          <w:fldChar w:fldCharType="separate"/>
        </w:r>
        <w:r>
          <w:rPr>
            <w:noProof/>
            <w:webHidden/>
          </w:rPr>
          <w:t>20</w:t>
        </w:r>
        <w:r>
          <w:rPr>
            <w:noProof/>
            <w:webHidden/>
          </w:rPr>
          <w:fldChar w:fldCharType="end"/>
        </w:r>
      </w:hyperlink>
    </w:p>
    <w:p w14:paraId="08119535" w14:textId="1E85DD05" w:rsidR="002039C6" w:rsidRDefault="002039C6">
      <w:pPr>
        <w:pStyle w:val="TableofFigures"/>
        <w:tabs>
          <w:tab w:val="right" w:leader="dot" w:pos="9350"/>
        </w:tabs>
        <w:rPr>
          <w:noProof/>
        </w:rPr>
      </w:pPr>
      <w:hyperlink w:anchor="_Toc216700095" w:history="1">
        <w:r w:rsidRPr="001C4E59">
          <w:rPr>
            <w:rStyle w:val="Hyperlink"/>
            <w:noProof/>
          </w:rPr>
          <w:t>Figure 17:OLI Framework</w:t>
        </w:r>
        <w:r>
          <w:rPr>
            <w:noProof/>
            <w:webHidden/>
          </w:rPr>
          <w:tab/>
        </w:r>
        <w:r>
          <w:rPr>
            <w:noProof/>
            <w:webHidden/>
          </w:rPr>
          <w:fldChar w:fldCharType="begin"/>
        </w:r>
        <w:r>
          <w:rPr>
            <w:noProof/>
            <w:webHidden/>
          </w:rPr>
          <w:instrText xml:space="preserve"> PAGEREF _Toc216700095 \h </w:instrText>
        </w:r>
        <w:r>
          <w:rPr>
            <w:noProof/>
            <w:webHidden/>
          </w:rPr>
        </w:r>
        <w:r>
          <w:rPr>
            <w:noProof/>
            <w:webHidden/>
          </w:rPr>
          <w:fldChar w:fldCharType="separate"/>
        </w:r>
        <w:r>
          <w:rPr>
            <w:noProof/>
            <w:webHidden/>
          </w:rPr>
          <w:t>22</w:t>
        </w:r>
        <w:r>
          <w:rPr>
            <w:noProof/>
            <w:webHidden/>
          </w:rPr>
          <w:fldChar w:fldCharType="end"/>
        </w:r>
      </w:hyperlink>
    </w:p>
    <w:p w14:paraId="2595B8FE" w14:textId="1E5003E6" w:rsidR="002039C6" w:rsidRDefault="002039C6">
      <w:pPr>
        <w:pStyle w:val="TableofFigures"/>
        <w:tabs>
          <w:tab w:val="right" w:leader="dot" w:pos="9350"/>
        </w:tabs>
        <w:rPr>
          <w:noProof/>
        </w:rPr>
      </w:pPr>
      <w:hyperlink w:anchor="_Toc216700096" w:history="1">
        <w:r w:rsidRPr="001C4E59">
          <w:rPr>
            <w:rStyle w:val="Hyperlink"/>
            <w:noProof/>
          </w:rPr>
          <w:t>Figure 18: Thumbs up vs coke</w:t>
        </w:r>
        <w:r>
          <w:rPr>
            <w:noProof/>
            <w:webHidden/>
          </w:rPr>
          <w:tab/>
        </w:r>
        <w:r>
          <w:rPr>
            <w:noProof/>
            <w:webHidden/>
          </w:rPr>
          <w:fldChar w:fldCharType="begin"/>
        </w:r>
        <w:r>
          <w:rPr>
            <w:noProof/>
            <w:webHidden/>
          </w:rPr>
          <w:instrText xml:space="preserve"> PAGEREF _Toc216700096 \h </w:instrText>
        </w:r>
        <w:r>
          <w:rPr>
            <w:noProof/>
            <w:webHidden/>
          </w:rPr>
        </w:r>
        <w:r>
          <w:rPr>
            <w:noProof/>
            <w:webHidden/>
          </w:rPr>
          <w:fldChar w:fldCharType="separate"/>
        </w:r>
        <w:r>
          <w:rPr>
            <w:noProof/>
            <w:webHidden/>
          </w:rPr>
          <w:t>23</w:t>
        </w:r>
        <w:r>
          <w:rPr>
            <w:noProof/>
            <w:webHidden/>
          </w:rPr>
          <w:fldChar w:fldCharType="end"/>
        </w:r>
      </w:hyperlink>
    </w:p>
    <w:p w14:paraId="7BE6BE96" w14:textId="1C984529" w:rsidR="002039C6" w:rsidRDefault="002039C6">
      <w:pPr>
        <w:pStyle w:val="TableofFigures"/>
        <w:tabs>
          <w:tab w:val="right" w:leader="dot" w:pos="9350"/>
        </w:tabs>
        <w:rPr>
          <w:noProof/>
        </w:rPr>
      </w:pPr>
      <w:hyperlink w:anchor="_Toc216700097" w:history="1">
        <w:r w:rsidRPr="001C4E59">
          <w:rPr>
            <w:rStyle w:val="Hyperlink"/>
            <w:noProof/>
          </w:rPr>
          <w:t>Figure 19: India location significances for business</w:t>
        </w:r>
        <w:r>
          <w:rPr>
            <w:noProof/>
            <w:webHidden/>
          </w:rPr>
          <w:tab/>
        </w:r>
        <w:r>
          <w:rPr>
            <w:noProof/>
            <w:webHidden/>
          </w:rPr>
          <w:fldChar w:fldCharType="begin"/>
        </w:r>
        <w:r>
          <w:rPr>
            <w:noProof/>
            <w:webHidden/>
          </w:rPr>
          <w:instrText xml:space="preserve"> PAGEREF _Toc216700097 \h </w:instrText>
        </w:r>
        <w:r>
          <w:rPr>
            <w:noProof/>
            <w:webHidden/>
          </w:rPr>
        </w:r>
        <w:r>
          <w:rPr>
            <w:noProof/>
            <w:webHidden/>
          </w:rPr>
          <w:fldChar w:fldCharType="separate"/>
        </w:r>
        <w:r>
          <w:rPr>
            <w:noProof/>
            <w:webHidden/>
          </w:rPr>
          <w:t>24</w:t>
        </w:r>
        <w:r>
          <w:rPr>
            <w:noProof/>
            <w:webHidden/>
          </w:rPr>
          <w:fldChar w:fldCharType="end"/>
        </w:r>
      </w:hyperlink>
    </w:p>
    <w:p w14:paraId="5E2A8A49" w14:textId="18379F87" w:rsidR="002039C6" w:rsidRDefault="002039C6">
      <w:pPr>
        <w:pStyle w:val="TableofFigures"/>
        <w:tabs>
          <w:tab w:val="right" w:leader="dot" w:pos="9350"/>
        </w:tabs>
        <w:rPr>
          <w:noProof/>
        </w:rPr>
      </w:pPr>
      <w:hyperlink w:anchor="_Toc216700098" w:history="1">
        <w:r w:rsidRPr="001C4E59">
          <w:rPr>
            <w:rStyle w:val="Hyperlink"/>
            <w:noProof/>
          </w:rPr>
          <w:t>Figure 20;Contribution of Indian Brands (Thumbs Up and Coca-Cola) to Coca-Cola’s Volume Growth in Asia-Pacific</w:t>
        </w:r>
        <w:r>
          <w:rPr>
            <w:noProof/>
            <w:webHidden/>
          </w:rPr>
          <w:tab/>
        </w:r>
        <w:r>
          <w:rPr>
            <w:noProof/>
            <w:webHidden/>
          </w:rPr>
          <w:fldChar w:fldCharType="begin"/>
        </w:r>
        <w:r>
          <w:rPr>
            <w:noProof/>
            <w:webHidden/>
          </w:rPr>
          <w:instrText xml:space="preserve"> PAGEREF _Toc216700098 \h </w:instrText>
        </w:r>
        <w:r>
          <w:rPr>
            <w:noProof/>
            <w:webHidden/>
          </w:rPr>
        </w:r>
        <w:r>
          <w:rPr>
            <w:noProof/>
            <w:webHidden/>
          </w:rPr>
          <w:fldChar w:fldCharType="separate"/>
        </w:r>
        <w:r>
          <w:rPr>
            <w:noProof/>
            <w:webHidden/>
          </w:rPr>
          <w:t>25</w:t>
        </w:r>
        <w:r>
          <w:rPr>
            <w:noProof/>
            <w:webHidden/>
          </w:rPr>
          <w:fldChar w:fldCharType="end"/>
        </w:r>
      </w:hyperlink>
    </w:p>
    <w:p w14:paraId="2107EDDC" w14:textId="1245A147" w:rsidR="002039C6" w:rsidRDefault="002039C6">
      <w:pPr>
        <w:pStyle w:val="TableofFigures"/>
        <w:tabs>
          <w:tab w:val="right" w:leader="dot" w:pos="9350"/>
        </w:tabs>
        <w:rPr>
          <w:noProof/>
        </w:rPr>
      </w:pPr>
      <w:hyperlink w:anchor="_Toc216700099" w:history="1">
        <w:r w:rsidRPr="001C4E59">
          <w:rPr>
            <w:rStyle w:val="Hyperlink"/>
            <w:noProof/>
          </w:rPr>
          <w:t>Figure 21:Digital and Internal Communication Flow Between Management, Employees, and Consumers</w:t>
        </w:r>
        <w:r>
          <w:rPr>
            <w:noProof/>
            <w:webHidden/>
          </w:rPr>
          <w:tab/>
        </w:r>
        <w:r>
          <w:rPr>
            <w:noProof/>
            <w:webHidden/>
          </w:rPr>
          <w:fldChar w:fldCharType="begin"/>
        </w:r>
        <w:r>
          <w:rPr>
            <w:noProof/>
            <w:webHidden/>
          </w:rPr>
          <w:instrText xml:space="preserve"> PAGEREF _Toc216700099 \h </w:instrText>
        </w:r>
        <w:r>
          <w:rPr>
            <w:noProof/>
            <w:webHidden/>
          </w:rPr>
        </w:r>
        <w:r>
          <w:rPr>
            <w:noProof/>
            <w:webHidden/>
          </w:rPr>
          <w:fldChar w:fldCharType="separate"/>
        </w:r>
        <w:r>
          <w:rPr>
            <w:noProof/>
            <w:webHidden/>
          </w:rPr>
          <w:t>26</w:t>
        </w:r>
        <w:r>
          <w:rPr>
            <w:noProof/>
            <w:webHidden/>
          </w:rPr>
          <w:fldChar w:fldCharType="end"/>
        </w:r>
      </w:hyperlink>
    </w:p>
    <w:p w14:paraId="483CD482" w14:textId="4CEC7FBB" w:rsidR="002039C6" w:rsidRDefault="002039C6">
      <w:pPr>
        <w:pStyle w:val="TableofFigures"/>
        <w:tabs>
          <w:tab w:val="right" w:leader="dot" w:pos="9350"/>
        </w:tabs>
        <w:rPr>
          <w:noProof/>
        </w:rPr>
      </w:pPr>
      <w:hyperlink w:anchor="_Toc216700100" w:history="1">
        <w:r w:rsidRPr="001C4E59">
          <w:rPr>
            <w:rStyle w:val="Hyperlink"/>
            <w:noProof/>
          </w:rPr>
          <w:t>Figure 22:Hofstede’s cultural model</w:t>
        </w:r>
        <w:r>
          <w:rPr>
            <w:noProof/>
            <w:webHidden/>
          </w:rPr>
          <w:tab/>
        </w:r>
        <w:r>
          <w:rPr>
            <w:noProof/>
            <w:webHidden/>
          </w:rPr>
          <w:fldChar w:fldCharType="begin"/>
        </w:r>
        <w:r>
          <w:rPr>
            <w:noProof/>
            <w:webHidden/>
          </w:rPr>
          <w:instrText xml:space="preserve"> PAGEREF _Toc216700100 \h </w:instrText>
        </w:r>
        <w:r>
          <w:rPr>
            <w:noProof/>
            <w:webHidden/>
          </w:rPr>
        </w:r>
        <w:r>
          <w:rPr>
            <w:noProof/>
            <w:webHidden/>
          </w:rPr>
          <w:fldChar w:fldCharType="separate"/>
        </w:r>
        <w:r>
          <w:rPr>
            <w:noProof/>
            <w:webHidden/>
          </w:rPr>
          <w:t>28</w:t>
        </w:r>
        <w:r>
          <w:rPr>
            <w:noProof/>
            <w:webHidden/>
          </w:rPr>
          <w:fldChar w:fldCharType="end"/>
        </w:r>
      </w:hyperlink>
    </w:p>
    <w:p w14:paraId="60B152EB" w14:textId="4E0B4F83" w:rsidR="002039C6" w:rsidRDefault="002039C6">
      <w:pPr>
        <w:pStyle w:val="TableofFigures"/>
        <w:tabs>
          <w:tab w:val="right" w:leader="dot" w:pos="9350"/>
        </w:tabs>
        <w:rPr>
          <w:noProof/>
        </w:rPr>
      </w:pPr>
      <w:hyperlink w:anchor="_Toc216700101" w:history="1">
        <w:r w:rsidRPr="001C4E59">
          <w:rPr>
            <w:rStyle w:val="Hyperlink"/>
            <w:noProof/>
          </w:rPr>
          <w:t>Figure 23:Hofstede Cultural Dimensions – India vs United States</w:t>
        </w:r>
        <w:r>
          <w:rPr>
            <w:noProof/>
            <w:webHidden/>
          </w:rPr>
          <w:tab/>
        </w:r>
        <w:r>
          <w:rPr>
            <w:noProof/>
            <w:webHidden/>
          </w:rPr>
          <w:fldChar w:fldCharType="begin"/>
        </w:r>
        <w:r>
          <w:rPr>
            <w:noProof/>
            <w:webHidden/>
          </w:rPr>
          <w:instrText xml:space="preserve"> PAGEREF _Toc216700101 \h </w:instrText>
        </w:r>
        <w:r>
          <w:rPr>
            <w:noProof/>
            <w:webHidden/>
          </w:rPr>
        </w:r>
        <w:r>
          <w:rPr>
            <w:noProof/>
            <w:webHidden/>
          </w:rPr>
          <w:fldChar w:fldCharType="separate"/>
        </w:r>
        <w:r>
          <w:rPr>
            <w:noProof/>
            <w:webHidden/>
          </w:rPr>
          <w:t>29</w:t>
        </w:r>
        <w:r>
          <w:rPr>
            <w:noProof/>
            <w:webHidden/>
          </w:rPr>
          <w:fldChar w:fldCharType="end"/>
        </w:r>
      </w:hyperlink>
    </w:p>
    <w:p w14:paraId="0DC6FD75" w14:textId="57941853" w:rsidR="002039C6" w:rsidRDefault="002039C6">
      <w:pPr>
        <w:pStyle w:val="TableofFigures"/>
        <w:tabs>
          <w:tab w:val="right" w:leader="dot" w:pos="9350"/>
        </w:tabs>
        <w:rPr>
          <w:noProof/>
        </w:rPr>
      </w:pPr>
      <w:hyperlink w:anchor="_Toc216700102" w:history="1">
        <w:r w:rsidRPr="001C4E59">
          <w:rPr>
            <w:rStyle w:val="Hyperlink"/>
            <w:noProof/>
          </w:rPr>
          <w:t>Figure 24: Performance Rewards Matrix Linking Business Results and Competency Development</w:t>
        </w:r>
        <w:r>
          <w:rPr>
            <w:noProof/>
            <w:webHidden/>
          </w:rPr>
          <w:tab/>
        </w:r>
        <w:r>
          <w:rPr>
            <w:noProof/>
            <w:webHidden/>
          </w:rPr>
          <w:fldChar w:fldCharType="begin"/>
        </w:r>
        <w:r>
          <w:rPr>
            <w:noProof/>
            <w:webHidden/>
          </w:rPr>
          <w:instrText xml:space="preserve"> PAGEREF _Toc216700102 \h </w:instrText>
        </w:r>
        <w:r>
          <w:rPr>
            <w:noProof/>
            <w:webHidden/>
          </w:rPr>
        </w:r>
        <w:r>
          <w:rPr>
            <w:noProof/>
            <w:webHidden/>
          </w:rPr>
          <w:fldChar w:fldCharType="separate"/>
        </w:r>
        <w:r>
          <w:rPr>
            <w:noProof/>
            <w:webHidden/>
          </w:rPr>
          <w:t>33</w:t>
        </w:r>
        <w:r>
          <w:rPr>
            <w:noProof/>
            <w:webHidden/>
          </w:rPr>
          <w:fldChar w:fldCharType="end"/>
        </w:r>
      </w:hyperlink>
    </w:p>
    <w:p w14:paraId="25F61D30" w14:textId="3639F34F" w:rsidR="002039C6" w:rsidRDefault="002039C6">
      <w:pPr>
        <w:pStyle w:val="TableofFigures"/>
        <w:tabs>
          <w:tab w:val="right" w:leader="dot" w:pos="9350"/>
        </w:tabs>
        <w:rPr>
          <w:noProof/>
        </w:rPr>
      </w:pPr>
      <w:hyperlink w:anchor="_Toc216700103" w:history="1">
        <w:r w:rsidRPr="001C4E59">
          <w:rPr>
            <w:rStyle w:val="Hyperlink"/>
            <w:noProof/>
          </w:rPr>
          <w:t>Figure 25:Coca-Cola Product Branding and Packaging (Original Coca-Cola)</w:t>
        </w:r>
        <w:r>
          <w:rPr>
            <w:noProof/>
            <w:webHidden/>
          </w:rPr>
          <w:tab/>
        </w:r>
        <w:r>
          <w:rPr>
            <w:noProof/>
            <w:webHidden/>
          </w:rPr>
          <w:fldChar w:fldCharType="begin"/>
        </w:r>
        <w:r>
          <w:rPr>
            <w:noProof/>
            <w:webHidden/>
          </w:rPr>
          <w:instrText xml:space="preserve"> PAGEREF _Toc216700103 \h </w:instrText>
        </w:r>
        <w:r>
          <w:rPr>
            <w:noProof/>
            <w:webHidden/>
          </w:rPr>
        </w:r>
        <w:r>
          <w:rPr>
            <w:noProof/>
            <w:webHidden/>
          </w:rPr>
          <w:fldChar w:fldCharType="separate"/>
        </w:r>
        <w:r>
          <w:rPr>
            <w:noProof/>
            <w:webHidden/>
          </w:rPr>
          <w:t>34</w:t>
        </w:r>
        <w:r>
          <w:rPr>
            <w:noProof/>
            <w:webHidden/>
          </w:rPr>
          <w:fldChar w:fldCharType="end"/>
        </w:r>
      </w:hyperlink>
    </w:p>
    <w:p w14:paraId="6DCA904E" w14:textId="4237E7CF" w:rsidR="002039C6" w:rsidRDefault="002039C6">
      <w:pPr>
        <w:pStyle w:val="TableofFigures"/>
        <w:tabs>
          <w:tab w:val="right" w:leader="dot" w:pos="9350"/>
        </w:tabs>
        <w:rPr>
          <w:noProof/>
        </w:rPr>
      </w:pPr>
      <w:hyperlink w:anchor="_Toc216700104" w:history="1">
        <w:r w:rsidRPr="001C4E59">
          <w:rPr>
            <w:rStyle w:val="Hyperlink"/>
            <w:noProof/>
          </w:rPr>
          <w:t>Figure 26:Impact of Industrial Water Usage on Groundwater Sustainability in Ujjain, India</w:t>
        </w:r>
        <w:r>
          <w:rPr>
            <w:noProof/>
            <w:webHidden/>
          </w:rPr>
          <w:tab/>
        </w:r>
        <w:r>
          <w:rPr>
            <w:noProof/>
            <w:webHidden/>
          </w:rPr>
          <w:fldChar w:fldCharType="begin"/>
        </w:r>
        <w:r>
          <w:rPr>
            <w:noProof/>
            <w:webHidden/>
          </w:rPr>
          <w:instrText xml:space="preserve"> PAGEREF _Toc216700104 \h </w:instrText>
        </w:r>
        <w:r>
          <w:rPr>
            <w:noProof/>
            <w:webHidden/>
          </w:rPr>
        </w:r>
        <w:r>
          <w:rPr>
            <w:noProof/>
            <w:webHidden/>
          </w:rPr>
          <w:fldChar w:fldCharType="separate"/>
        </w:r>
        <w:r>
          <w:rPr>
            <w:noProof/>
            <w:webHidden/>
          </w:rPr>
          <w:t>34</w:t>
        </w:r>
        <w:r>
          <w:rPr>
            <w:noProof/>
            <w:webHidden/>
          </w:rPr>
          <w:fldChar w:fldCharType="end"/>
        </w:r>
      </w:hyperlink>
    </w:p>
    <w:p w14:paraId="0F0EE053" w14:textId="1BA9DABC" w:rsidR="002039C6" w:rsidRDefault="002039C6">
      <w:pPr>
        <w:pStyle w:val="TableofFigures"/>
        <w:tabs>
          <w:tab w:val="right" w:leader="dot" w:pos="9350"/>
        </w:tabs>
        <w:rPr>
          <w:noProof/>
        </w:rPr>
      </w:pPr>
      <w:hyperlink w:anchor="_Toc216700105" w:history="1">
        <w:r w:rsidRPr="001C4E59">
          <w:rPr>
            <w:rStyle w:val="Hyperlink"/>
            <w:noProof/>
          </w:rPr>
          <w:t>Figure 27:Comparative Retail Prices of Coca-Cola Across Selected Countries</w:t>
        </w:r>
        <w:r>
          <w:rPr>
            <w:noProof/>
            <w:webHidden/>
          </w:rPr>
          <w:tab/>
        </w:r>
        <w:r>
          <w:rPr>
            <w:noProof/>
            <w:webHidden/>
          </w:rPr>
          <w:fldChar w:fldCharType="begin"/>
        </w:r>
        <w:r>
          <w:rPr>
            <w:noProof/>
            <w:webHidden/>
          </w:rPr>
          <w:instrText xml:space="preserve"> PAGEREF _Toc216700105 \h </w:instrText>
        </w:r>
        <w:r>
          <w:rPr>
            <w:noProof/>
            <w:webHidden/>
          </w:rPr>
        </w:r>
        <w:r>
          <w:rPr>
            <w:noProof/>
            <w:webHidden/>
          </w:rPr>
          <w:fldChar w:fldCharType="separate"/>
        </w:r>
        <w:r>
          <w:rPr>
            <w:noProof/>
            <w:webHidden/>
          </w:rPr>
          <w:t>35</w:t>
        </w:r>
        <w:r>
          <w:rPr>
            <w:noProof/>
            <w:webHidden/>
          </w:rPr>
          <w:fldChar w:fldCharType="end"/>
        </w:r>
      </w:hyperlink>
    </w:p>
    <w:p w14:paraId="48C0777D" w14:textId="51BE8452" w:rsidR="002039C6" w:rsidRDefault="002039C6">
      <w:pPr>
        <w:pStyle w:val="TableofFigures"/>
        <w:tabs>
          <w:tab w:val="right" w:leader="dot" w:pos="9350"/>
        </w:tabs>
        <w:rPr>
          <w:noProof/>
        </w:rPr>
      </w:pPr>
      <w:hyperlink w:anchor="_Toc216700106" w:history="1">
        <w:r w:rsidRPr="001C4E59">
          <w:rPr>
            <w:rStyle w:val="Hyperlink"/>
            <w:noProof/>
          </w:rPr>
          <w:t>Figure 28: Strategic Human Resource Management (SHRM) Framework – Determinants, Practices, and Outcomes</w:t>
        </w:r>
        <w:r>
          <w:rPr>
            <w:noProof/>
            <w:webHidden/>
          </w:rPr>
          <w:tab/>
        </w:r>
        <w:r>
          <w:rPr>
            <w:noProof/>
            <w:webHidden/>
          </w:rPr>
          <w:fldChar w:fldCharType="begin"/>
        </w:r>
        <w:r>
          <w:rPr>
            <w:noProof/>
            <w:webHidden/>
          </w:rPr>
          <w:instrText xml:space="preserve"> PAGEREF _Toc216700106 \h </w:instrText>
        </w:r>
        <w:r>
          <w:rPr>
            <w:noProof/>
            <w:webHidden/>
          </w:rPr>
        </w:r>
        <w:r>
          <w:rPr>
            <w:noProof/>
            <w:webHidden/>
          </w:rPr>
          <w:fldChar w:fldCharType="separate"/>
        </w:r>
        <w:r>
          <w:rPr>
            <w:noProof/>
            <w:webHidden/>
          </w:rPr>
          <w:t>37</w:t>
        </w:r>
        <w:r>
          <w:rPr>
            <w:noProof/>
            <w:webHidden/>
          </w:rPr>
          <w:fldChar w:fldCharType="end"/>
        </w:r>
      </w:hyperlink>
    </w:p>
    <w:p w14:paraId="1AB4DE1D" w14:textId="019C007E" w:rsidR="002039C6" w:rsidRDefault="002039C6">
      <w:pPr>
        <w:pStyle w:val="TableofFigures"/>
        <w:tabs>
          <w:tab w:val="right" w:leader="dot" w:pos="9350"/>
        </w:tabs>
        <w:rPr>
          <w:noProof/>
        </w:rPr>
      </w:pPr>
      <w:hyperlink w:anchor="_Toc216700107" w:history="1">
        <w:r w:rsidRPr="001C4E59">
          <w:rPr>
            <w:rStyle w:val="Hyperlink"/>
            <w:noProof/>
          </w:rPr>
          <w:t>Figure 29: Organisational Culture Model and Influencing Factors</w:t>
        </w:r>
        <w:r>
          <w:rPr>
            <w:noProof/>
            <w:webHidden/>
          </w:rPr>
          <w:tab/>
        </w:r>
        <w:r>
          <w:rPr>
            <w:noProof/>
            <w:webHidden/>
          </w:rPr>
          <w:fldChar w:fldCharType="begin"/>
        </w:r>
        <w:r>
          <w:rPr>
            <w:noProof/>
            <w:webHidden/>
          </w:rPr>
          <w:instrText xml:space="preserve"> PAGEREF _Toc216700107 \h </w:instrText>
        </w:r>
        <w:r>
          <w:rPr>
            <w:noProof/>
            <w:webHidden/>
          </w:rPr>
        </w:r>
        <w:r>
          <w:rPr>
            <w:noProof/>
            <w:webHidden/>
          </w:rPr>
          <w:fldChar w:fldCharType="separate"/>
        </w:r>
        <w:r>
          <w:rPr>
            <w:noProof/>
            <w:webHidden/>
          </w:rPr>
          <w:t>37</w:t>
        </w:r>
        <w:r>
          <w:rPr>
            <w:noProof/>
            <w:webHidden/>
          </w:rPr>
          <w:fldChar w:fldCharType="end"/>
        </w:r>
      </w:hyperlink>
    </w:p>
    <w:p w14:paraId="27B9C100" w14:textId="12102D9F" w:rsidR="002039C6" w:rsidRDefault="002039C6">
      <w:pPr>
        <w:pStyle w:val="TableofFigures"/>
        <w:tabs>
          <w:tab w:val="right" w:leader="dot" w:pos="9350"/>
        </w:tabs>
        <w:rPr>
          <w:noProof/>
        </w:rPr>
      </w:pPr>
      <w:hyperlink w:anchor="_Toc216700108" w:history="1">
        <w:r w:rsidRPr="001C4E59">
          <w:rPr>
            <w:rStyle w:val="Hyperlink"/>
            <w:noProof/>
          </w:rPr>
          <w:t>Figure 30: Internationalisation Process Framework Linking Learning, Experience, and Institutional Factors</w:t>
        </w:r>
        <w:r>
          <w:rPr>
            <w:noProof/>
            <w:webHidden/>
          </w:rPr>
          <w:tab/>
        </w:r>
        <w:r>
          <w:rPr>
            <w:noProof/>
            <w:webHidden/>
          </w:rPr>
          <w:fldChar w:fldCharType="begin"/>
        </w:r>
        <w:r>
          <w:rPr>
            <w:noProof/>
            <w:webHidden/>
          </w:rPr>
          <w:instrText xml:space="preserve"> PAGEREF _Toc216700108 \h </w:instrText>
        </w:r>
        <w:r>
          <w:rPr>
            <w:noProof/>
            <w:webHidden/>
          </w:rPr>
        </w:r>
        <w:r>
          <w:rPr>
            <w:noProof/>
            <w:webHidden/>
          </w:rPr>
          <w:fldChar w:fldCharType="separate"/>
        </w:r>
        <w:r>
          <w:rPr>
            <w:noProof/>
            <w:webHidden/>
          </w:rPr>
          <w:t>38</w:t>
        </w:r>
        <w:r>
          <w:rPr>
            <w:noProof/>
            <w:webHidden/>
          </w:rPr>
          <w:fldChar w:fldCharType="end"/>
        </w:r>
      </w:hyperlink>
    </w:p>
    <w:p w14:paraId="1C2DD4E6" w14:textId="15F27A1A" w:rsidR="002039C6" w:rsidRDefault="002039C6">
      <w:pPr>
        <w:pStyle w:val="TableofFigures"/>
        <w:tabs>
          <w:tab w:val="right" w:leader="dot" w:pos="9350"/>
        </w:tabs>
        <w:rPr>
          <w:noProof/>
        </w:rPr>
      </w:pPr>
      <w:hyperlink w:anchor="_Toc216700109" w:history="1">
        <w:r w:rsidRPr="001C4E59">
          <w:rPr>
            <w:rStyle w:val="Hyperlink"/>
            <w:noProof/>
          </w:rPr>
          <w:t>Figure 31</w:t>
        </w:r>
        <w:r w:rsidRPr="001C4E59">
          <w:rPr>
            <w:rStyle w:val="Hyperlink"/>
            <w:noProof/>
            <w:lang w:val="en-US"/>
          </w:rPr>
          <w:t>: Coca cola marketing mix</w:t>
        </w:r>
        <w:r>
          <w:rPr>
            <w:noProof/>
            <w:webHidden/>
          </w:rPr>
          <w:tab/>
        </w:r>
        <w:r>
          <w:rPr>
            <w:noProof/>
            <w:webHidden/>
          </w:rPr>
          <w:fldChar w:fldCharType="begin"/>
        </w:r>
        <w:r>
          <w:rPr>
            <w:noProof/>
            <w:webHidden/>
          </w:rPr>
          <w:instrText xml:space="preserve"> PAGEREF _Toc216700109 \h </w:instrText>
        </w:r>
        <w:r>
          <w:rPr>
            <w:noProof/>
            <w:webHidden/>
          </w:rPr>
        </w:r>
        <w:r>
          <w:rPr>
            <w:noProof/>
            <w:webHidden/>
          </w:rPr>
          <w:fldChar w:fldCharType="separate"/>
        </w:r>
        <w:r>
          <w:rPr>
            <w:noProof/>
            <w:webHidden/>
          </w:rPr>
          <w:t>40</w:t>
        </w:r>
        <w:r>
          <w:rPr>
            <w:noProof/>
            <w:webHidden/>
          </w:rPr>
          <w:fldChar w:fldCharType="end"/>
        </w:r>
      </w:hyperlink>
    </w:p>
    <w:p w14:paraId="254D425D" w14:textId="2F4BEE1A" w:rsidR="002039C6" w:rsidRDefault="002039C6">
      <w:pPr>
        <w:pStyle w:val="TableofFigures"/>
        <w:tabs>
          <w:tab w:val="right" w:leader="dot" w:pos="9350"/>
        </w:tabs>
        <w:rPr>
          <w:noProof/>
        </w:rPr>
      </w:pPr>
      <w:hyperlink w:anchor="_Toc216700110" w:history="1">
        <w:r w:rsidRPr="001C4E59">
          <w:rPr>
            <w:rStyle w:val="Hyperlink"/>
            <w:noProof/>
          </w:rPr>
          <w:t>Figure 32</w:t>
        </w:r>
        <w:r w:rsidRPr="001C4E59">
          <w:rPr>
            <w:rStyle w:val="Hyperlink"/>
            <w:noProof/>
            <w:lang w:val="en-US"/>
          </w:rPr>
          <w:t>: Coca cola advertisement in India</w:t>
        </w:r>
        <w:r>
          <w:rPr>
            <w:noProof/>
            <w:webHidden/>
          </w:rPr>
          <w:tab/>
        </w:r>
        <w:r>
          <w:rPr>
            <w:noProof/>
            <w:webHidden/>
          </w:rPr>
          <w:fldChar w:fldCharType="begin"/>
        </w:r>
        <w:r>
          <w:rPr>
            <w:noProof/>
            <w:webHidden/>
          </w:rPr>
          <w:instrText xml:space="preserve"> PAGEREF _Toc216700110 \h </w:instrText>
        </w:r>
        <w:r>
          <w:rPr>
            <w:noProof/>
            <w:webHidden/>
          </w:rPr>
        </w:r>
        <w:r>
          <w:rPr>
            <w:noProof/>
            <w:webHidden/>
          </w:rPr>
          <w:fldChar w:fldCharType="separate"/>
        </w:r>
        <w:r>
          <w:rPr>
            <w:noProof/>
            <w:webHidden/>
          </w:rPr>
          <w:t>41</w:t>
        </w:r>
        <w:r>
          <w:rPr>
            <w:noProof/>
            <w:webHidden/>
          </w:rPr>
          <w:fldChar w:fldCharType="end"/>
        </w:r>
      </w:hyperlink>
    </w:p>
    <w:p w14:paraId="29C6EFC7" w14:textId="77777777" w:rsidR="002039C6" w:rsidRDefault="002039C6" w:rsidP="002039C6">
      <w:pPr>
        <w:rPr>
          <w:noProof/>
        </w:rPr>
      </w:pPr>
      <w:r>
        <w:fldChar w:fldCharType="end"/>
      </w:r>
      <w:r>
        <w:fldChar w:fldCharType="begin"/>
      </w:r>
      <w:r>
        <w:instrText xml:space="preserve"> TOC \h \z \c "Table" </w:instrText>
      </w:r>
      <w:r>
        <w:fldChar w:fldCharType="separate"/>
      </w:r>
    </w:p>
    <w:p w14:paraId="4FE9638F" w14:textId="2DE9B991" w:rsidR="002039C6" w:rsidRDefault="002039C6">
      <w:pPr>
        <w:pStyle w:val="TableofFigures"/>
        <w:tabs>
          <w:tab w:val="right" w:leader="dot" w:pos="9350"/>
        </w:tabs>
        <w:rPr>
          <w:rFonts w:asciiTheme="minorHAnsi" w:eastAsiaTheme="minorEastAsia" w:hAnsiTheme="minorHAnsi"/>
          <w:noProof/>
          <w:lang w:val="en-US" w:bidi="si-LK"/>
        </w:rPr>
      </w:pPr>
      <w:hyperlink w:anchor="_Toc216700111" w:history="1">
        <w:r w:rsidRPr="00A806C8">
          <w:rPr>
            <w:rStyle w:val="Hyperlink"/>
            <w:noProof/>
          </w:rPr>
          <w:t>Table 1:Entry Modes in Selected International Markets</w:t>
        </w:r>
        <w:r>
          <w:rPr>
            <w:noProof/>
            <w:webHidden/>
          </w:rPr>
          <w:tab/>
        </w:r>
        <w:r>
          <w:rPr>
            <w:noProof/>
            <w:webHidden/>
          </w:rPr>
          <w:fldChar w:fldCharType="begin"/>
        </w:r>
        <w:r>
          <w:rPr>
            <w:noProof/>
            <w:webHidden/>
          </w:rPr>
          <w:instrText xml:space="preserve"> PAGEREF _Toc216700111 \h </w:instrText>
        </w:r>
        <w:r>
          <w:rPr>
            <w:noProof/>
            <w:webHidden/>
          </w:rPr>
        </w:r>
        <w:r>
          <w:rPr>
            <w:noProof/>
            <w:webHidden/>
          </w:rPr>
          <w:fldChar w:fldCharType="separate"/>
        </w:r>
        <w:r>
          <w:rPr>
            <w:noProof/>
            <w:webHidden/>
          </w:rPr>
          <w:t>18</w:t>
        </w:r>
        <w:r>
          <w:rPr>
            <w:noProof/>
            <w:webHidden/>
          </w:rPr>
          <w:fldChar w:fldCharType="end"/>
        </w:r>
      </w:hyperlink>
    </w:p>
    <w:p w14:paraId="479D3C9D" w14:textId="374A1AF3" w:rsidR="002039C6" w:rsidRDefault="002039C6">
      <w:pPr>
        <w:pStyle w:val="TableofFigures"/>
        <w:tabs>
          <w:tab w:val="right" w:leader="dot" w:pos="9350"/>
        </w:tabs>
        <w:rPr>
          <w:rFonts w:asciiTheme="minorHAnsi" w:eastAsiaTheme="minorEastAsia" w:hAnsiTheme="minorHAnsi"/>
          <w:noProof/>
          <w:lang w:val="en-US" w:bidi="si-LK"/>
        </w:rPr>
      </w:pPr>
      <w:hyperlink w:anchor="_Toc216700112" w:history="1">
        <w:r w:rsidRPr="00A806C8">
          <w:rPr>
            <w:rStyle w:val="Hyperlink"/>
            <w:noProof/>
          </w:rPr>
          <w:t>Table 2:OLI Factors and Their Impact on Coca-Cola’s Entry Mode in India</w:t>
        </w:r>
        <w:r>
          <w:rPr>
            <w:noProof/>
            <w:webHidden/>
          </w:rPr>
          <w:tab/>
        </w:r>
        <w:r>
          <w:rPr>
            <w:noProof/>
            <w:webHidden/>
          </w:rPr>
          <w:fldChar w:fldCharType="begin"/>
        </w:r>
        <w:r>
          <w:rPr>
            <w:noProof/>
            <w:webHidden/>
          </w:rPr>
          <w:instrText xml:space="preserve"> PAGEREF _Toc216700112 \h </w:instrText>
        </w:r>
        <w:r>
          <w:rPr>
            <w:noProof/>
            <w:webHidden/>
          </w:rPr>
        </w:r>
        <w:r>
          <w:rPr>
            <w:noProof/>
            <w:webHidden/>
          </w:rPr>
          <w:fldChar w:fldCharType="separate"/>
        </w:r>
        <w:r>
          <w:rPr>
            <w:noProof/>
            <w:webHidden/>
          </w:rPr>
          <w:t>27</w:t>
        </w:r>
        <w:r>
          <w:rPr>
            <w:noProof/>
            <w:webHidden/>
          </w:rPr>
          <w:fldChar w:fldCharType="end"/>
        </w:r>
      </w:hyperlink>
    </w:p>
    <w:p w14:paraId="762B40CD" w14:textId="4DA68EA5" w:rsidR="002039C6" w:rsidRDefault="002039C6">
      <w:pPr>
        <w:pStyle w:val="TableofFigures"/>
        <w:tabs>
          <w:tab w:val="right" w:leader="dot" w:pos="9350"/>
        </w:tabs>
        <w:rPr>
          <w:rFonts w:asciiTheme="minorHAnsi" w:eastAsiaTheme="minorEastAsia" w:hAnsiTheme="minorHAnsi"/>
          <w:noProof/>
          <w:lang w:val="en-US" w:bidi="si-LK"/>
        </w:rPr>
      </w:pPr>
      <w:hyperlink w:anchor="_Toc216700113" w:history="1">
        <w:r w:rsidRPr="00A806C8">
          <w:rPr>
            <w:rStyle w:val="Hyperlink"/>
            <w:noProof/>
          </w:rPr>
          <w:t>Table 3:Power Distance and Its Impact on Entry Strategy</w:t>
        </w:r>
        <w:r>
          <w:rPr>
            <w:noProof/>
            <w:webHidden/>
          </w:rPr>
          <w:tab/>
        </w:r>
        <w:r>
          <w:rPr>
            <w:noProof/>
            <w:webHidden/>
          </w:rPr>
          <w:fldChar w:fldCharType="begin"/>
        </w:r>
        <w:r>
          <w:rPr>
            <w:noProof/>
            <w:webHidden/>
          </w:rPr>
          <w:instrText xml:space="preserve"> PAGEREF _Toc216700113 \h </w:instrText>
        </w:r>
        <w:r>
          <w:rPr>
            <w:noProof/>
            <w:webHidden/>
          </w:rPr>
        </w:r>
        <w:r>
          <w:rPr>
            <w:noProof/>
            <w:webHidden/>
          </w:rPr>
          <w:fldChar w:fldCharType="separate"/>
        </w:r>
        <w:r>
          <w:rPr>
            <w:noProof/>
            <w:webHidden/>
          </w:rPr>
          <w:t>31</w:t>
        </w:r>
        <w:r>
          <w:rPr>
            <w:noProof/>
            <w:webHidden/>
          </w:rPr>
          <w:fldChar w:fldCharType="end"/>
        </w:r>
      </w:hyperlink>
    </w:p>
    <w:p w14:paraId="7461FCA5" w14:textId="6A1C87E6" w:rsidR="002039C6" w:rsidRDefault="002039C6">
      <w:pPr>
        <w:pStyle w:val="TableofFigures"/>
        <w:tabs>
          <w:tab w:val="right" w:leader="dot" w:pos="9350"/>
        </w:tabs>
        <w:rPr>
          <w:rFonts w:asciiTheme="minorHAnsi" w:eastAsiaTheme="minorEastAsia" w:hAnsiTheme="minorHAnsi"/>
          <w:noProof/>
          <w:lang w:val="en-US" w:bidi="si-LK"/>
        </w:rPr>
      </w:pPr>
      <w:hyperlink w:anchor="_Toc216700114" w:history="1">
        <w:r w:rsidRPr="00A806C8">
          <w:rPr>
            <w:rStyle w:val="Hyperlink"/>
            <w:noProof/>
          </w:rPr>
          <w:t>Table 4:Individualism and Its Impact on Entry Strategy</w:t>
        </w:r>
        <w:r>
          <w:rPr>
            <w:noProof/>
            <w:webHidden/>
          </w:rPr>
          <w:tab/>
        </w:r>
        <w:r>
          <w:rPr>
            <w:noProof/>
            <w:webHidden/>
          </w:rPr>
          <w:fldChar w:fldCharType="begin"/>
        </w:r>
        <w:r>
          <w:rPr>
            <w:noProof/>
            <w:webHidden/>
          </w:rPr>
          <w:instrText xml:space="preserve"> PAGEREF _Toc216700114 \h </w:instrText>
        </w:r>
        <w:r>
          <w:rPr>
            <w:noProof/>
            <w:webHidden/>
          </w:rPr>
        </w:r>
        <w:r>
          <w:rPr>
            <w:noProof/>
            <w:webHidden/>
          </w:rPr>
          <w:fldChar w:fldCharType="separate"/>
        </w:r>
        <w:r>
          <w:rPr>
            <w:noProof/>
            <w:webHidden/>
          </w:rPr>
          <w:t>32</w:t>
        </w:r>
        <w:r>
          <w:rPr>
            <w:noProof/>
            <w:webHidden/>
          </w:rPr>
          <w:fldChar w:fldCharType="end"/>
        </w:r>
      </w:hyperlink>
    </w:p>
    <w:p w14:paraId="6E262FAA" w14:textId="1CADC5FC" w:rsidR="002039C6" w:rsidRDefault="002039C6">
      <w:pPr>
        <w:pStyle w:val="TableofFigures"/>
        <w:tabs>
          <w:tab w:val="right" w:leader="dot" w:pos="9350"/>
        </w:tabs>
        <w:rPr>
          <w:rFonts w:asciiTheme="minorHAnsi" w:eastAsiaTheme="minorEastAsia" w:hAnsiTheme="minorHAnsi"/>
          <w:noProof/>
          <w:lang w:val="en-US" w:bidi="si-LK"/>
        </w:rPr>
      </w:pPr>
      <w:hyperlink w:anchor="_Toc216700115" w:history="1">
        <w:r w:rsidRPr="00A806C8">
          <w:rPr>
            <w:rStyle w:val="Hyperlink"/>
            <w:noProof/>
          </w:rPr>
          <w:t>Table 5:SOP Adjustments Linked to OLI and Cultural Factors</w:t>
        </w:r>
        <w:r>
          <w:rPr>
            <w:noProof/>
            <w:webHidden/>
          </w:rPr>
          <w:tab/>
        </w:r>
        <w:r>
          <w:rPr>
            <w:noProof/>
            <w:webHidden/>
          </w:rPr>
          <w:fldChar w:fldCharType="begin"/>
        </w:r>
        <w:r>
          <w:rPr>
            <w:noProof/>
            <w:webHidden/>
          </w:rPr>
          <w:instrText xml:space="preserve"> PAGEREF _Toc216700115 \h </w:instrText>
        </w:r>
        <w:r>
          <w:rPr>
            <w:noProof/>
            <w:webHidden/>
          </w:rPr>
        </w:r>
        <w:r>
          <w:rPr>
            <w:noProof/>
            <w:webHidden/>
          </w:rPr>
          <w:fldChar w:fldCharType="separate"/>
        </w:r>
        <w:r>
          <w:rPr>
            <w:noProof/>
            <w:webHidden/>
          </w:rPr>
          <w:t>41</w:t>
        </w:r>
        <w:r>
          <w:rPr>
            <w:noProof/>
            <w:webHidden/>
          </w:rPr>
          <w:fldChar w:fldCharType="end"/>
        </w:r>
      </w:hyperlink>
    </w:p>
    <w:p w14:paraId="60C3972C" w14:textId="7B348B0A" w:rsidR="002039C6" w:rsidRPr="00D66221" w:rsidRDefault="002039C6" w:rsidP="002039C6">
      <w:r>
        <w:fldChar w:fldCharType="end"/>
      </w:r>
    </w:p>
    <w:p w14:paraId="05063F17" w14:textId="77777777" w:rsidR="004E6D8F" w:rsidRPr="00D66221" w:rsidRDefault="004E6D8F">
      <w:pPr>
        <w:spacing w:line="278" w:lineRule="auto"/>
        <w:jc w:val="left"/>
      </w:pPr>
      <w:r w:rsidRPr="00D66221">
        <w:br w:type="page"/>
      </w:r>
    </w:p>
    <w:p w14:paraId="1BFDF120" w14:textId="3C077452" w:rsidR="00E7301D" w:rsidRPr="00D66221" w:rsidRDefault="00513CD0" w:rsidP="004628EB">
      <w:pPr>
        <w:pStyle w:val="Heading1"/>
      </w:pPr>
      <w:bookmarkStart w:id="0" w:name="_Toc216700040"/>
      <w:r w:rsidRPr="00D66221">
        <w:lastRenderedPageBreak/>
        <w:t>1.Introduction</w:t>
      </w:r>
      <w:bookmarkEnd w:id="0"/>
      <w:r w:rsidR="00AC658F" w:rsidRPr="00D66221">
        <w:t xml:space="preserve"> </w:t>
      </w:r>
    </w:p>
    <w:p w14:paraId="3FB70C4E" w14:textId="0F942963" w:rsidR="007B4B04" w:rsidRPr="00D66221" w:rsidRDefault="007B4B04" w:rsidP="00826E23">
      <w:r w:rsidRPr="00D66221">
        <w:t>The rapid growth of the transnational corporation into the developing economies has increased the need to understand international business strategies, cultural influences, and operational adaptations. The Coca -Cola Company is one of the top multinational enterprises in the world, with Coca-Cola's activities across more than 200 jurisdictions, as well as a highly decentralised framework of operations that it manages through a smartly governed strategy (Coca-Cola, 2025).</w:t>
      </w:r>
    </w:p>
    <w:p w14:paraId="650A19A2" w14:textId="7FD2BECA" w:rsidR="00B32B99" w:rsidRPr="00D66221" w:rsidRDefault="00B32B99" w:rsidP="00B32B99">
      <w:pPr>
        <w:jc w:val="center"/>
      </w:pPr>
      <w:r w:rsidRPr="00D66221">
        <w:rPr>
          <w:noProof/>
        </w:rPr>
        <w:drawing>
          <wp:inline distT="0" distB="0" distL="0" distR="0" wp14:anchorId="52EE5B3F" wp14:editId="1DFCE18F">
            <wp:extent cx="5044440" cy="2903220"/>
            <wp:effectExtent l="0" t="0" r="3810" b="0"/>
            <wp:docPr id="1" name="Picture 1" descr="Coca-Cola: The most valuable food and beverage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The most valuable food and beverage bra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4440" cy="2903220"/>
                    </a:xfrm>
                    <a:prstGeom prst="rect">
                      <a:avLst/>
                    </a:prstGeom>
                    <a:noFill/>
                    <a:ln>
                      <a:noFill/>
                    </a:ln>
                  </pic:spPr>
                </pic:pic>
              </a:graphicData>
            </a:graphic>
          </wp:inline>
        </w:drawing>
      </w:r>
    </w:p>
    <w:p w14:paraId="4C9D40F2" w14:textId="65C1B479" w:rsidR="005B0730" w:rsidRPr="00D66221" w:rsidRDefault="005B0730" w:rsidP="005B0730">
      <w:pPr>
        <w:pStyle w:val="Caption"/>
      </w:pPr>
      <w:bookmarkStart w:id="1" w:name="_Toc216700079"/>
      <w:r w:rsidRPr="00D66221">
        <w:t xml:space="preserve">Figure </w:t>
      </w:r>
      <w:r w:rsidRPr="00D66221">
        <w:fldChar w:fldCharType="begin"/>
      </w:r>
      <w:r w:rsidRPr="00D66221">
        <w:instrText xml:space="preserve"> SEQ Figure \* ARABIC </w:instrText>
      </w:r>
      <w:r w:rsidRPr="00D66221">
        <w:fldChar w:fldCharType="separate"/>
      </w:r>
      <w:r w:rsidR="007D3FBF">
        <w:rPr>
          <w:noProof/>
        </w:rPr>
        <w:t>1</w:t>
      </w:r>
      <w:r w:rsidRPr="00D66221">
        <w:fldChar w:fldCharType="end"/>
      </w:r>
      <w:r w:rsidRPr="00D66221">
        <w:t>: Coca cola logo</w:t>
      </w:r>
      <w:bookmarkEnd w:id="1"/>
    </w:p>
    <w:p w14:paraId="3EE57889" w14:textId="55FB4FE6" w:rsidR="007B4B04" w:rsidRPr="00D66221" w:rsidRDefault="007B4B04" w:rsidP="00826E23">
      <w:r w:rsidRPr="00D66221">
        <w:t>This report takes a critical look at Coca-Colas international operations, with a special focus on activities in India, an emerging economy with significant market potential and complex regulatory environment and cultural traits. The report considers benefits and constraints occurring with global operations of Coca-Cola, uses the Ownership, Location, Internalization (OLI) paradigm to analyse the firm's market entry strategies, and uses Hofstede's cultural dimensions framework to analyse cultural differences between the United States and India. Moreover, the study offers critical recommendations for modifications to Coca-Cola's Standard Operating Procedures geared towards improving operational efficacy and ensuring successful operations in the long run in the Indian market.</w:t>
      </w:r>
    </w:p>
    <w:p w14:paraId="2338ECBF" w14:textId="77777777" w:rsidR="003D276C" w:rsidRPr="00D66221" w:rsidRDefault="003D276C" w:rsidP="00826E23"/>
    <w:p w14:paraId="31B5E1B1" w14:textId="5E2BCA3C" w:rsidR="00513CD0" w:rsidRPr="00D66221" w:rsidRDefault="00513CD0" w:rsidP="008255A6">
      <w:pPr>
        <w:pStyle w:val="Heading1"/>
      </w:pPr>
      <w:bookmarkStart w:id="2" w:name="_Toc216700041"/>
      <w:r w:rsidRPr="00D66221">
        <w:t>2. Benefits and challenges of international operations</w:t>
      </w:r>
      <w:bookmarkEnd w:id="2"/>
      <w:r w:rsidRPr="00D66221">
        <w:t xml:space="preserve">  </w:t>
      </w:r>
    </w:p>
    <w:p w14:paraId="4E6D7758" w14:textId="77777777" w:rsidR="00D64A63" w:rsidRPr="00D66221" w:rsidRDefault="00D64A63" w:rsidP="00C21F56">
      <w:pPr>
        <w:pStyle w:val="Heading2"/>
      </w:pPr>
      <w:bookmarkStart w:id="3" w:name="_Toc216700042"/>
      <w:r w:rsidRPr="00D66221">
        <w:t>2.1 Designation of Coca-Cola as a Multinational / Transnational Corporation</w:t>
      </w:r>
      <w:bookmarkEnd w:id="3"/>
    </w:p>
    <w:p w14:paraId="0E2319FB" w14:textId="77777777" w:rsidR="00D02CD7" w:rsidRPr="00D66221" w:rsidRDefault="007B4B04" w:rsidP="007B4B04">
      <w:r w:rsidRPr="00D66221">
        <w:t xml:space="preserve">Coca-Cola is both an MNC (Multinational Corporation) and a TNC (Transnational Corporation). Coca Cola is a multinational corporation (MNC) and a transnational corporation (TNC) due to the magnitude, scope, and organisational structure of its business across more than 200 countries and territories throughout the world (Zheng, 2023). </w:t>
      </w:r>
    </w:p>
    <w:p w14:paraId="1C3D0DFF" w14:textId="157271F7" w:rsidR="00D02CD7" w:rsidRPr="00D66221" w:rsidRDefault="00D02CD7" w:rsidP="00D02CD7">
      <w:pPr>
        <w:jc w:val="center"/>
      </w:pPr>
      <w:r w:rsidRPr="00D66221">
        <w:rPr>
          <w:noProof/>
        </w:rPr>
        <w:drawing>
          <wp:inline distT="0" distB="0" distL="0" distR="0" wp14:anchorId="628ABBAA" wp14:editId="01616941">
            <wp:extent cx="6164580" cy="3657600"/>
            <wp:effectExtent l="0" t="0" r="7620" b="0"/>
            <wp:docPr id="1235452419" name="Picture 1235452419" descr="Coca-Cola Brand Analysis | SIMCO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Brand Analysis | SIMCON Blo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4580" cy="3657600"/>
                    </a:xfrm>
                    <a:prstGeom prst="rect">
                      <a:avLst/>
                    </a:prstGeom>
                    <a:noFill/>
                    <a:ln>
                      <a:noFill/>
                    </a:ln>
                  </pic:spPr>
                </pic:pic>
              </a:graphicData>
            </a:graphic>
          </wp:inline>
        </w:drawing>
      </w:r>
    </w:p>
    <w:p w14:paraId="6F4DDE32" w14:textId="06E97EBD" w:rsidR="00162404" w:rsidRPr="00D66221" w:rsidRDefault="00162404" w:rsidP="00162404">
      <w:pPr>
        <w:pStyle w:val="Caption"/>
      </w:pPr>
      <w:bookmarkStart w:id="4" w:name="_Toc216700080"/>
      <w:r w:rsidRPr="00D66221">
        <w:t xml:space="preserve">Figure </w:t>
      </w:r>
      <w:r w:rsidRPr="00D66221">
        <w:fldChar w:fldCharType="begin"/>
      </w:r>
      <w:r w:rsidRPr="00D66221">
        <w:instrText xml:space="preserve"> SEQ Figure \* ARABIC </w:instrText>
      </w:r>
      <w:r w:rsidRPr="00D66221">
        <w:fldChar w:fldCharType="separate"/>
      </w:r>
      <w:r w:rsidR="007D3FBF">
        <w:rPr>
          <w:noProof/>
        </w:rPr>
        <w:t>2</w:t>
      </w:r>
      <w:r w:rsidRPr="00D66221">
        <w:fldChar w:fldCharType="end"/>
      </w:r>
      <w:r w:rsidRPr="00D66221">
        <w:t>:Global Presence of The Coca-Cola Company</w:t>
      </w:r>
      <w:bookmarkEnd w:id="4"/>
    </w:p>
    <w:p w14:paraId="5A56F514" w14:textId="53B2AD9F" w:rsidR="00162404" w:rsidRPr="00D66221" w:rsidRDefault="00162404" w:rsidP="00162404">
      <w:r w:rsidRPr="00D66221">
        <w:t>(Source: Statista, 2025).</w:t>
      </w:r>
    </w:p>
    <w:p w14:paraId="2C06C679" w14:textId="73A857CB" w:rsidR="007B4B04" w:rsidRPr="00D66221" w:rsidRDefault="007B4B04" w:rsidP="007B4B04">
      <w:r w:rsidRPr="00D66221">
        <w:t xml:space="preserve">An MNC can be described as a business that builds or obtains power over manufacturing or service plants outside its native territory, and a TNC can be defined as a combination of efficiency on the global level and the high level of local responsiveness, the </w:t>
      </w:r>
      <w:proofErr w:type="spellStart"/>
      <w:r w:rsidRPr="00D66221">
        <w:t>Coca-cola</w:t>
      </w:r>
      <w:proofErr w:type="spellEnd"/>
      <w:r w:rsidRPr="00D66221">
        <w:t xml:space="preserve"> </w:t>
      </w:r>
      <w:r w:rsidRPr="00D66221">
        <w:lastRenderedPageBreak/>
        <w:t>Company is an example of a TNC because of its franchise-based bottling structure (Luo, 2022).</w:t>
      </w:r>
    </w:p>
    <w:p w14:paraId="7C0B2A42" w14:textId="3F30E8DF" w:rsidR="00D02CD7" w:rsidRPr="00D66221" w:rsidRDefault="00D02CD7" w:rsidP="00D02CD7">
      <w:pPr>
        <w:jc w:val="center"/>
      </w:pPr>
      <w:r w:rsidRPr="00D66221">
        <w:rPr>
          <w:noProof/>
        </w:rPr>
        <w:drawing>
          <wp:inline distT="0" distB="0" distL="0" distR="0" wp14:anchorId="2AFB770C" wp14:editId="6EA9A9A5">
            <wp:extent cx="5882640" cy="4236720"/>
            <wp:effectExtent l="0" t="0" r="3810" b="0"/>
            <wp:docPr id="653205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1514" r="11890"/>
                    <a:stretch>
                      <a:fillRect/>
                    </a:stretch>
                  </pic:blipFill>
                  <pic:spPr bwMode="auto">
                    <a:xfrm>
                      <a:off x="0" y="0"/>
                      <a:ext cx="5882640" cy="4236720"/>
                    </a:xfrm>
                    <a:prstGeom prst="rect">
                      <a:avLst/>
                    </a:prstGeom>
                    <a:noFill/>
                    <a:ln>
                      <a:noFill/>
                    </a:ln>
                    <a:extLst>
                      <a:ext uri="{53640926-AAD7-44D8-BBD7-CCE9431645EC}">
                        <a14:shadowObscured xmlns:a14="http://schemas.microsoft.com/office/drawing/2010/main"/>
                      </a:ext>
                    </a:extLst>
                  </pic:spPr>
                </pic:pic>
              </a:graphicData>
            </a:graphic>
          </wp:inline>
        </w:drawing>
      </w:r>
    </w:p>
    <w:p w14:paraId="2995EAFD" w14:textId="664A503A" w:rsidR="00162404" w:rsidRPr="00D66221" w:rsidRDefault="00162404" w:rsidP="00162404">
      <w:pPr>
        <w:pStyle w:val="Caption"/>
      </w:pPr>
      <w:bookmarkStart w:id="5" w:name="_Toc216700081"/>
      <w:r w:rsidRPr="00D66221">
        <w:t xml:space="preserve">Figure </w:t>
      </w:r>
      <w:r w:rsidRPr="00D66221">
        <w:fldChar w:fldCharType="begin"/>
      </w:r>
      <w:r w:rsidRPr="00D66221">
        <w:instrText xml:space="preserve"> SEQ Figure \* ARABIC </w:instrText>
      </w:r>
      <w:r w:rsidRPr="00D66221">
        <w:fldChar w:fldCharType="separate"/>
      </w:r>
      <w:r w:rsidR="007D3FBF">
        <w:rPr>
          <w:noProof/>
        </w:rPr>
        <w:t>3</w:t>
      </w:r>
      <w:r w:rsidRPr="00D66221">
        <w:fldChar w:fldCharType="end"/>
      </w:r>
      <w:r w:rsidRPr="00D66221">
        <w:t>:Brand Portfolio and Subsidiaries of The Coca-Cola Company</w:t>
      </w:r>
      <w:bookmarkEnd w:id="5"/>
    </w:p>
    <w:p w14:paraId="2EAC0D37" w14:textId="293EBE86" w:rsidR="00162404" w:rsidRPr="00D66221" w:rsidRDefault="00162404" w:rsidP="00162404">
      <w:r w:rsidRPr="00D66221">
        <w:t>(Source: The Coca-Cola Company, 2025).</w:t>
      </w:r>
    </w:p>
    <w:p w14:paraId="67C504EC" w14:textId="5024401C" w:rsidR="007B4B04" w:rsidRPr="00D66221" w:rsidRDefault="007B4B04" w:rsidP="007B4B04">
      <w:r w:rsidRPr="00D66221">
        <w:t>Coca-Cola's global system consists of more than 200 independent bottling partners that use over 950 production facilities, therefore enabling the localised manufacturing whilst maintaining centralised strategic control over branding, concentrate formulation and marketing direction (The Coca-Cola Company, 2025). This organisational architecture allows Coca-Cola to harmonise global standardisation with local adaptation which forms one of the hallmarks of a transnational strategy (</w:t>
      </w:r>
      <w:proofErr w:type="spellStart"/>
      <w:r w:rsidRPr="00D66221">
        <w:t>Guo</w:t>
      </w:r>
      <w:proofErr w:type="spellEnd"/>
      <w:r w:rsidRPr="00D66221">
        <w:t xml:space="preserve"> </w:t>
      </w:r>
      <w:proofErr w:type="spellStart"/>
      <w:r w:rsidRPr="00D66221">
        <w:t>etəmi</w:t>
      </w:r>
      <w:proofErr w:type="spellEnd"/>
      <w:r w:rsidRPr="00D66221">
        <w:t>, 2021).</w:t>
      </w:r>
    </w:p>
    <w:p w14:paraId="2B2746D1" w14:textId="7CC4B43A" w:rsidR="00D64A63" w:rsidRPr="00D64A63" w:rsidRDefault="00D64A63" w:rsidP="00D64A63"/>
    <w:p w14:paraId="1CD48E82" w14:textId="77777777" w:rsidR="00D64A63" w:rsidRPr="00D66221" w:rsidRDefault="00D64A63" w:rsidP="0072672A">
      <w:pPr>
        <w:pStyle w:val="Heading2"/>
      </w:pPr>
      <w:bookmarkStart w:id="6" w:name="_Toc216700043"/>
      <w:r w:rsidRPr="00D66221">
        <w:lastRenderedPageBreak/>
        <w:t>2.2 Nature of Coca-Cola’s Global Operations Across the Value Chain</w:t>
      </w:r>
      <w:bookmarkEnd w:id="6"/>
    </w:p>
    <w:p w14:paraId="79404DC7" w14:textId="7C3F66EB" w:rsidR="004B4EA7" w:rsidRPr="00D66221" w:rsidRDefault="004B4EA7" w:rsidP="004B4EA7">
      <w:pPr>
        <w:rPr>
          <w:b/>
          <w:bCs/>
        </w:rPr>
      </w:pPr>
      <w:r w:rsidRPr="00D66221">
        <w:rPr>
          <w:b/>
          <w:bCs/>
        </w:rPr>
        <w:t>Value Chain Analysis</w:t>
      </w:r>
    </w:p>
    <w:p w14:paraId="343C2895" w14:textId="7CBF80DA" w:rsidR="004B4EA7" w:rsidRPr="00D66221" w:rsidRDefault="004B4EA7" w:rsidP="004B4EA7">
      <w:r w:rsidRPr="00D66221">
        <w:t>Value Chain Analysis is a strategic management tool that was developed by Michael Porter to analyse the chain of sequential activities through which an enterprise creates value for its customers, from inbound logistics, operations, marketing, sales, and after sales services (Porter, 1985). This analytical framework helps organisations to understand the way that individual activities contribute to cost efficiency or differentiation to understand routes to competitive advantage (Hasan, 2025). Through the deconstruction of the primary and support activities, the firms are empowered to make the best use of the resource pool, monitor and increase coordination as well as strengthen strategic decision-making across global operations (Zhong, 2024).</w:t>
      </w:r>
    </w:p>
    <w:p w14:paraId="2B6C8325" w14:textId="11B40EA7" w:rsidR="003913C0" w:rsidRPr="00D66221" w:rsidRDefault="003913C0" w:rsidP="004B4EA7">
      <w:r w:rsidRPr="00D66221">
        <w:rPr>
          <w:noProof/>
        </w:rPr>
        <w:drawing>
          <wp:inline distT="0" distB="0" distL="0" distR="0" wp14:anchorId="43A2E054" wp14:editId="6DB032F5">
            <wp:extent cx="6339840" cy="3634508"/>
            <wp:effectExtent l="0" t="0" r="3810" b="4445"/>
            <wp:docPr id="95242671" name="Picture 95242671"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Chain Analysis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47061" cy="3638647"/>
                    </a:xfrm>
                    <a:prstGeom prst="rect">
                      <a:avLst/>
                    </a:prstGeom>
                    <a:noFill/>
                    <a:ln>
                      <a:noFill/>
                    </a:ln>
                  </pic:spPr>
                </pic:pic>
              </a:graphicData>
            </a:graphic>
          </wp:inline>
        </w:drawing>
      </w:r>
    </w:p>
    <w:p w14:paraId="4F982897" w14:textId="1557A281" w:rsidR="003913C0" w:rsidRPr="00D66221" w:rsidRDefault="003913C0" w:rsidP="003913C0">
      <w:pPr>
        <w:pStyle w:val="Caption"/>
      </w:pPr>
      <w:bookmarkStart w:id="7" w:name="_Toc216700082"/>
      <w:r w:rsidRPr="00D66221">
        <w:t xml:space="preserve">Figure </w:t>
      </w:r>
      <w:r w:rsidRPr="00D66221">
        <w:fldChar w:fldCharType="begin"/>
      </w:r>
      <w:r w:rsidRPr="00D66221">
        <w:instrText xml:space="preserve"> SEQ Figure \* ARABIC </w:instrText>
      </w:r>
      <w:r w:rsidRPr="00D66221">
        <w:fldChar w:fldCharType="separate"/>
      </w:r>
      <w:r w:rsidR="007D3FBF">
        <w:rPr>
          <w:noProof/>
        </w:rPr>
        <w:t>4</w:t>
      </w:r>
      <w:r w:rsidRPr="00D66221">
        <w:fldChar w:fldCharType="end"/>
      </w:r>
      <w:r w:rsidRPr="00D66221">
        <w:t>:Value Chain Analysis</w:t>
      </w:r>
      <w:bookmarkEnd w:id="7"/>
    </w:p>
    <w:p w14:paraId="32DDE619" w14:textId="6C6710E4" w:rsidR="00336E1B" w:rsidRPr="00D66221" w:rsidRDefault="00336E1B" w:rsidP="00336E1B">
      <w:r w:rsidRPr="00D66221">
        <w:t>Source: (Porter, 1985)</w:t>
      </w:r>
    </w:p>
    <w:p w14:paraId="179A26AA" w14:textId="0A3AC37F" w:rsidR="004B4EA7" w:rsidRPr="00D66221" w:rsidRDefault="004B4EA7" w:rsidP="004B4EA7">
      <w:r w:rsidRPr="00D66221">
        <w:t xml:space="preserve">The most prominent benefit of the Value Chain Analysis lies in its ability to help a company identify sources of cost-reducing and value-creating and thus, improve performance in </w:t>
      </w:r>
      <w:r w:rsidRPr="00D66221">
        <w:lastRenderedPageBreak/>
        <w:t>terms of competitiveness and profits (Guo et al., 2021). Moreover, it assists in the strategy alignment as activities that justify internalisation or outsourcing in international markets will be defined (Kocurek, 2024). However, one of the major limitations is the fact that the model tends to simplify complex global supply chains and thus fails to appropriately capture the dynamics of markets and inter-firm network complexities (Shen, 2025). Furthermore, any form of application of value chain improvement can be costly and time-consuming, particularly in the cases of emerging economies that are limited by the lack of infrastructures (Hasan, 2025).</w:t>
      </w:r>
    </w:p>
    <w:p w14:paraId="0397E619" w14:textId="7562FF48" w:rsidR="005A3900" w:rsidRPr="00D66221" w:rsidRDefault="005A3900" w:rsidP="004B4EA7">
      <w:pPr>
        <w:rPr>
          <w:b/>
          <w:bCs/>
        </w:rPr>
      </w:pPr>
      <w:r w:rsidRPr="00D66221">
        <w:rPr>
          <w:b/>
          <w:bCs/>
        </w:rPr>
        <w:t>Value Chain Analysis for Coca Cola</w:t>
      </w:r>
    </w:p>
    <w:p w14:paraId="2839AFB1" w14:textId="7BF40955" w:rsidR="00D64A63" w:rsidRPr="00D66221" w:rsidRDefault="00D64A63" w:rsidP="00D64A63">
      <w:r w:rsidRPr="00D66221">
        <w:rPr>
          <w:noProof/>
        </w:rPr>
        <w:drawing>
          <wp:inline distT="0" distB="0" distL="0" distR="0" wp14:anchorId="5C170E5E" wp14:editId="01602560">
            <wp:extent cx="6423660" cy="4511040"/>
            <wp:effectExtent l="0" t="0" r="0" b="3810"/>
            <wp:docPr id="4" name="Picture 1" descr="Coca Cola Value Chain Analysis Framework For Strategic Planning PPT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ca Cola Value Chain Analysis Framework For Strategic Planning PPT  Presentation"/>
                    <pic:cNvPicPr>
                      <a:picLocks noChangeAspect="1" noChangeArrowheads="1"/>
                    </pic:cNvPicPr>
                  </pic:nvPicPr>
                  <pic:blipFill rotWithShape="1">
                    <a:blip r:embed="rId12">
                      <a:extLst>
                        <a:ext uri="{28A0092B-C50C-407E-A947-70E740481C1C}">
                          <a14:useLocalDpi xmlns:a14="http://schemas.microsoft.com/office/drawing/2010/main" val="0"/>
                        </a:ext>
                      </a:extLst>
                    </a:blip>
                    <a:srcRect l="8516" t="16522" r="8121" b="4695"/>
                    <a:stretch>
                      <a:fillRect/>
                    </a:stretch>
                  </pic:blipFill>
                  <pic:spPr bwMode="auto">
                    <a:xfrm>
                      <a:off x="0" y="0"/>
                      <a:ext cx="6423660" cy="4511040"/>
                    </a:xfrm>
                    <a:prstGeom prst="rect">
                      <a:avLst/>
                    </a:prstGeom>
                    <a:noFill/>
                    <a:ln>
                      <a:noFill/>
                    </a:ln>
                    <a:extLst>
                      <a:ext uri="{53640926-AAD7-44D8-BBD7-CCE9431645EC}">
                        <a14:shadowObscured xmlns:a14="http://schemas.microsoft.com/office/drawing/2010/main"/>
                      </a:ext>
                    </a:extLst>
                  </pic:spPr>
                </pic:pic>
              </a:graphicData>
            </a:graphic>
          </wp:inline>
        </w:drawing>
      </w:r>
    </w:p>
    <w:p w14:paraId="5E64D49A" w14:textId="2F7E3538" w:rsidR="00051F7C" w:rsidRPr="00D66221" w:rsidRDefault="00051F7C" w:rsidP="00051F7C">
      <w:pPr>
        <w:pStyle w:val="Caption"/>
      </w:pPr>
      <w:bookmarkStart w:id="8" w:name="_Toc216700083"/>
      <w:r w:rsidRPr="00D66221">
        <w:t xml:space="preserve">Figure </w:t>
      </w:r>
      <w:r w:rsidRPr="00D66221">
        <w:fldChar w:fldCharType="begin"/>
      </w:r>
      <w:r w:rsidRPr="00D66221">
        <w:instrText xml:space="preserve"> SEQ Figure \* ARABIC </w:instrText>
      </w:r>
      <w:r w:rsidRPr="00D66221">
        <w:fldChar w:fldCharType="separate"/>
      </w:r>
      <w:r w:rsidR="007D3FBF">
        <w:rPr>
          <w:noProof/>
        </w:rPr>
        <w:t>5</w:t>
      </w:r>
      <w:r w:rsidRPr="00D66221">
        <w:fldChar w:fldCharType="end"/>
      </w:r>
      <w:r w:rsidRPr="00D66221">
        <w:t>:Value Chain Analysis for Coca Cola</w:t>
      </w:r>
      <w:bookmarkEnd w:id="8"/>
    </w:p>
    <w:p w14:paraId="0F653FDB" w14:textId="64B74321" w:rsidR="00D64A63" w:rsidRPr="00D66221" w:rsidRDefault="00051F7C" w:rsidP="00D64A63">
      <w:r w:rsidRPr="00D66221">
        <w:t>(Source: Developed by author, 2025)</w:t>
      </w:r>
    </w:p>
    <w:p w14:paraId="7402DAF5" w14:textId="77777777" w:rsidR="00051F7C" w:rsidRPr="00D66221" w:rsidRDefault="00051F7C" w:rsidP="00D64A63"/>
    <w:p w14:paraId="216BE154" w14:textId="77777777" w:rsidR="00D64A63" w:rsidRPr="00D66221" w:rsidRDefault="00D64A63" w:rsidP="00AB6FC2">
      <w:pPr>
        <w:pStyle w:val="Heading3"/>
      </w:pPr>
      <w:bookmarkStart w:id="9" w:name="_Toc216700044"/>
      <w:r w:rsidRPr="00D66221">
        <w:lastRenderedPageBreak/>
        <w:t>2.2.1 Research and Development (R&amp;D)</w:t>
      </w:r>
      <w:bookmarkEnd w:id="9"/>
    </w:p>
    <w:p w14:paraId="1298C427" w14:textId="77777777" w:rsidR="00913E45" w:rsidRPr="00D66221" w:rsidRDefault="008A5B06" w:rsidP="00D64A63">
      <w:r w:rsidRPr="00D66221">
        <w:t xml:space="preserve">Coca-Cola has 6 research and development centres located globally, which focus on product innovation, packaging, beverages with a health orientation, and students focus on taste adaptation to local areas, which in turn helps the company to respond effectively to the regional preferences of consumers (Tian, 2025). </w:t>
      </w:r>
    </w:p>
    <w:p w14:paraId="53CA64D7" w14:textId="35EA3246" w:rsidR="00913E45" w:rsidRPr="00D66221" w:rsidRDefault="00913E45" w:rsidP="00913E45">
      <w:pPr>
        <w:jc w:val="center"/>
      </w:pPr>
      <w:r w:rsidRPr="00D66221">
        <w:rPr>
          <w:noProof/>
        </w:rPr>
        <w:drawing>
          <wp:inline distT="0" distB="0" distL="0" distR="0" wp14:anchorId="74978157" wp14:editId="256D09A1">
            <wp:extent cx="5943600" cy="3343275"/>
            <wp:effectExtent l="0" t="0" r="0" b="9525"/>
            <wp:docPr id="248139114" name="Picture 248139114" descr="Coca-Cola's Belgium Innovation Center: A Peek Behind-the-scenes | AmCham  Belg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s Belgium Innovation Center: A Peek Behind-the-scenes | AmCham  Belg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BD462FD" w14:textId="13E3E82A" w:rsidR="00913E45" w:rsidRPr="00D66221" w:rsidRDefault="00913E45" w:rsidP="00913E45">
      <w:pPr>
        <w:pStyle w:val="Caption"/>
      </w:pPr>
      <w:bookmarkStart w:id="10" w:name="_Toc216700084"/>
      <w:r w:rsidRPr="00D66221">
        <w:t xml:space="preserve">Figure </w:t>
      </w:r>
      <w:r w:rsidRPr="00D66221">
        <w:fldChar w:fldCharType="begin"/>
      </w:r>
      <w:r w:rsidRPr="00D66221">
        <w:instrText xml:space="preserve"> SEQ Figure \* ARABIC </w:instrText>
      </w:r>
      <w:r w:rsidRPr="00D66221">
        <w:fldChar w:fldCharType="separate"/>
      </w:r>
      <w:r w:rsidR="007D3FBF">
        <w:rPr>
          <w:noProof/>
        </w:rPr>
        <w:t>6</w:t>
      </w:r>
      <w:r w:rsidRPr="00D66221">
        <w:fldChar w:fldCharType="end"/>
      </w:r>
      <w:r w:rsidRPr="00D66221">
        <w:t xml:space="preserve">:Coca-Cola's Belgium Innovation </w:t>
      </w:r>
      <w:proofErr w:type="spellStart"/>
      <w:r w:rsidRPr="00D66221">
        <w:t>Center</w:t>
      </w:r>
      <w:bookmarkEnd w:id="10"/>
      <w:proofErr w:type="spellEnd"/>
    </w:p>
    <w:p w14:paraId="339CBA57" w14:textId="4760F436" w:rsidR="00913E45" w:rsidRPr="00D66221" w:rsidRDefault="00EC4BD7" w:rsidP="00913E45">
      <w:r w:rsidRPr="00D66221">
        <w:t>(Source: Coca-Cola)</w:t>
      </w:r>
    </w:p>
    <w:p w14:paraId="4E5FD325" w14:textId="1EA569C2" w:rsidR="00417B39" w:rsidRPr="00D66221" w:rsidRDefault="008A5B06" w:rsidP="00D64A63">
      <w:r w:rsidRPr="00D66221">
        <w:t>R&amp;D work is behind the development of low and no-sugar beverages, functional beverages as well as indigenous flavours, e.g. in the form of fruit-based in India and citrus-based products in Europe (</w:t>
      </w:r>
      <w:proofErr w:type="spellStart"/>
      <w:r w:rsidRPr="00D66221">
        <w:t>Simamora</w:t>
      </w:r>
      <w:proofErr w:type="spellEnd"/>
      <w:r w:rsidRPr="00D66221">
        <w:t xml:space="preserve"> et al., 2024).</w:t>
      </w:r>
    </w:p>
    <w:p w14:paraId="657471A5" w14:textId="1866B241" w:rsidR="008A5B06" w:rsidRPr="00D66221" w:rsidRDefault="008A5B06" w:rsidP="00D64A63">
      <w:r w:rsidRPr="00D66221">
        <w:t>Local adaptation is a key competitive strength where research and development are in close cooperation with bottling partners to test formulations, packaging size and branding strategy best suited for that specific market (Zheng, 2023). This methodology helps consumers to positively accept it while simultaneously protecting the international brand identity of Coca- Cola (Li, 2025).</w:t>
      </w:r>
    </w:p>
    <w:p w14:paraId="37601CE9" w14:textId="77777777" w:rsidR="008A5B06" w:rsidRPr="00D64A63" w:rsidRDefault="008A5B06" w:rsidP="00D64A63"/>
    <w:p w14:paraId="2B306093" w14:textId="77777777" w:rsidR="00D64A63" w:rsidRPr="00D66221" w:rsidRDefault="00D64A63" w:rsidP="00AB6FC2">
      <w:pPr>
        <w:pStyle w:val="Heading3"/>
      </w:pPr>
      <w:bookmarkStart w:id="11" w:name="_Toc216700045"/>
      <w:r w:rsidRPr="00D66221">
        <w:t>2.2.2 Global Sourcing and Procurement</w:t>
      </w:r>
      <w:bookmarkEnd w:id="11"/>
    </w:p>
    <w:p w14:paraId="390B0CF2" w14:textId="0CF8B79E" w:rsidR="008A5B06" w:rsidRPr="00D66221" w:rsidRDefault="008A5B06" w:rsidP="008A5B06">
      <w:r w:rsidRPr="00D66221">
        <w:t>Coca-Cola upholds a hybrid sourcing model, which has been applied in ensuring quality, efficiency, and sustainability in the procurement systems through both centralizations and decentralizations (Wang, 2024).  To protect its intellectual property, the company uses central control in the manufacturing of its own proprietary concentrate and flavouring ingredients to ensure brand loyalty (The Coca-Cola Company, 2025).</w:t>
      </w:r>
    </w:p>
    <w:p w14:paraId="1FBDF80D" w14:textId="3479A8E3" w:rsidR="00C11632" w:rsidRPr="00D66221" w:rsidRDefault="00C11632" w:rsidP="00C11632">
      <w:pPr>
        <w:jc w:val="center"/>
      </w:pPr>
      <w:r w:rsidRPr="00D66221">
        <w:rPr>
          <w:noProof/>
        </w:rPr>
        <w:drawing>
          <wp:inline distT="0" distB="0" distL="0" distR="0" wp14:anchorId="3A50E1F5" wp14:editId="495FD3AB">
            <wp:extent cx="6614160" cy="2819202"/>
            <wp:effectExtent l="0" t="0" r="0" b="635"/>
            <wp:docPr id="1672041592" name="Picture 1672041592" descr="The Coca-Cola Supply Chain &amp; Operations Management Essay Example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ca-Cola Supply Chain &amp; Operations Management Essay Example [Fre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23731" cy="2823282"/>
                    </a:xfrm>
                    <a:prstGeom prst="rect">
                      <a:avLst/>
                    </a:prstGeom>
                    <a:noFill/>
                    <a:ln>
                      <a:noFill/>
                    </a:ln>
                  </pic:spPr>
                </pic:pic>
              </a:graphicData>
            </a:graphic>
          </wp:inline>
        </w:drawing>
      </w:r>
    </w:p>
    <w:p w14:paraId="46A9C0C6" w14:textId="7BBEB540" w:rsidR="00AC57EA" w:rsidRPr="00D66221" w:rsidRDefault="00AC57EA" w:rsidP="00AC57EA">
      <w:pPr>
        <w:pStyle w:val="Caption"/>
      </w:pPr>
      <w:bookmarkStart w:id="12" w:name="_Toc216700085"/>
      <w:r w:rsidRPr="00D66221">
        <w:t xml:space="preserve">Figure </w:t>
      </w:r>
      <w:r w:rsidRPr="00D66221">
        <w:fldChar w:fldCharType="begin"/>
      </w:r>
      <w:r w:rsidRPr="00D66221">
        <w:instrText xml:space="preserve"> SEQ Figure \* ARABIC </w:instrText>
      </w:r>
      <w:r w:rsidRPr="00D66221">
        <w:fldChar w:fldCharType="separate"/>
      </w:r>
      <w:r w:rsidR="007D3FBF">
        <w:rPr>
          <w:noProof/>
        </w:rPr>
        <w:t>7</w:t>
      </w:r>
      <w:r w:rsidRPr="00D66221">
        <w:fldChar w:fldCharType="end"/>
      </w:r>
      <w:r w:rsidRPr="00D66221">
        <w:t>:Coca-Cola’s Global Supply Chain Structure (Suppliers, Bottlers, and Customers)</w:t>
      </w:r>
      <w:bookmarkEnd w:id="12"/>
    </w:p>
    <w:p w14:paraId="2AFBF021" w14:textId="68C2F3A9" w:rsidR="00AC57EA" w:rsidRPr="00D66221" w:rsidRDefault="00AC57EA" w:rsidP="00AC57EA">
      <w:r w:rsidRPr="00D66221">
        <w:t>Source: Adapted from Hasan (2025a)</w:t>
      </w:r>
    </w:p>
    <w:p w14:paraId="427F614F" w14:textId="77777777" w:rsidR="008A5B06" w:rsidRPr="00D66221" w:rsidRDefault="008A5B06" w:rsidP="008A5B06">
      <w:r w:rsidRPr="00D66221">
        <w:t xml:space="preserve">At the same time, bottling partners purchase the necessary inputs such as sugar, water, packaging material and agricultural products in their area, to minimize logistical cost, to support the economy of the region, and to minimize the environmental impact (Statista, 2025).  </w:t>
      </w:r>
    </w:p>
    <w:p w14:paraId="2E22ED5C" w14:textId="6EA6BFBD" w:rsidR="008A5B06" w:rsidRPr="00D66221" w:rsidRDefault="008A5B06" w:rsidP="008A5B06">
      <w:r w:rsidRPr="00D66221">
        <w:t>All the suppliers comply with Coca-Cola Supplier Guiding Principles, which involve ethical labour practices, environmental stewardship, and governance requirements (Wang, 2024).</w:t>
      </w:r>
    </w:p>
    <w:p w14:paraId="633B93EE" w14:textId="77777777" w:rsidR="00417B39" w:rsidRPr="00D64A63" w:rsidRDefault="00417B39" w:rsidP="00D64A63"/>
    <w:p w14:paraId="26330CC2" w14:textId="77777777" w:rsidR="00D64A63" w:rsidRPr="00D66221" w:rsidRDefault="00D64A63" w:rsidP="00AB6FC2">
      <w:pPr>
        <w:pStyle w:val="Heading3"/>
      </w:pPr>
      <w:bookmarkStart w:id="13" w:name="_Toc216700046"/>
      <w:r w:rsidRPr="00D66221">
        <w:t>2.2.3 Production and Manufacturing</w:t>
      </w:r>
      <w:bookmarkEnd w:id="13"/>
    </w:p>
    <w:p w14:paraId="061344FE" w14:textId="77777777" w:rsidR="008A5B06" w:rsidRPr="00D66221" w:rsidRDefault="008A5B06" w:rsidP="008A5B06">
      <w:r w:rsidRPr="00D66221">
        <w:t>Coca-Cola has a global production system with a high degree of localization, meaning that over 90 percent of beverages are produced in-country, within the country of consumption (Zheng, 2023). This type of localised production model increases agility of the supply chain, lessens the transportation emissions, and allows for quick response to market demand fluctuations (Guo et al., 2021).</w:t>
      </w:r>
    </w:p>
    <w:p w14:paraId="2C4A7042" w14:textId="33E902A5" w:rsidR="008A5B06" w:rsidRPr="00D66221" w:rsidRDefault="00C11632" w:rsidP="00C11632">
      <w:pPr>
        <w:jc w:val="center"/>
      </w:pPr>
      <w:r w:rsidRPr="00D66221">
        <w:rPr>
          <w:noProof/>
        </w:rPr>
        <w:drawing>
          <wp:inline distT="0" distB="0" distL="0" distR="0" wp14:anchorId="0D174A56" wp14:editId="426BD33E">
            <wp:extent cx="5943600" cy="3541164"/>
            <wp:effectExtent l="0" t="0" r="0" b="2540"/>
            <wp:docPr id="460167987" name="Picture 460167987" descr="Conceptualizing Circular Supply Chains – A Theory Building Approach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ceptualizing Circular Supply Chains – A Theory Building Approach |  SpringerLin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541164"/>
                    </a:xfrm>
                    <a:prstGeom prst="rect">
                      <a:avLst/>
                    </a:prstGeom>
                    <a:noFill/>
                    <a:ln>
                      <a:noFill/>
                    </a:ln>
                  </pic:spPr>
                </pic:pic>
              </a:graphicData>
            </a:graphic>
          </wp:inline>
        </w:drawing>
      </w:r>
    </w:p>
    <w:p w14:paraId="7A1D297A" w14:textId="677F849F" w:rsidR="00E939A6" w:rsidRPr="00D66221" w:rsidRDefault="00E939A6" w:rsidP="00E939A6">
      <w:pPr>
        <w:pStyle w:val="Caption"/>
      </w:pPr>
      <w:bookmarkStart w:id="14" w:name="_Toc216700086"/>
      <w:r w:rsidRPr="00D66221">
        <w:t xml:space="preserve">Figure </w:t>
      </w:r>
      <w:r w:rsidRPr="00D66221">
        <w:fldChar w:fldCharType="begin"/>
      </w:r>
      <w:r w:rsidRPr="00D66221">
        <w:instrText xml:space="preserve"> SEQ Figure \* ARABIC </w:instrText>
      </w:r>
      <w:r w:rsidRPr="00D66221">
        <w:fldChar w:fldCharType="separate"/>
      </w:r>
      <w:r w:rsidR="007D3FBF">
        <w:rPr>
          <w:noProof/>
        </w:rPr>
        <w:t>8</w:t>
      </w:r>
      <w:r w:rsidRPr="00D66221">
        <w:fldChar w:fldCharType="end"/>
      </w:r>
      <w:r w:rsidRPr="00D66221">
        <w:t>: Forward and Reverse Supply Chain Model of Coca-Cola Bottling System</w:t>
      </w:r>
      <w:bookmarkEnd w:id="14"/>
    </w:p>
    <w:p w14:paraId="51D264FB" w14:textId="450976C7" w:rsidR="00E939A6" w:rsidRPr="00D66221" w:rsidRDefault="00E939A6" w:rsidP="00E939A6">
      <w:r w:rsidRPr="00D66221">
        <w:t>Source: (Fan &amp; Li, 2025).</w:t>
      </w:r>
    </w:p>
    <w:p w14:paraId="458EAD40" w14:textId="4AA03E13" w:rsidR="00417B39" w:rsidRPr="00D66221" w:rsidRDefault="008A5B06" w:rsidP="008A5B06">
      <w:r w:rsidRPr="00D66221">
        <w:t>The production process usually includes water purification, syrup preparation, carbonation, bottling and high-speed package for cans, PET bottles and returnable glass bottles (The Coca-Cola Company, 2025). Initiatives of sustainability such as recycling packaging, water stewardship programs, and energy efficient facilities are increasingly being incorporated in such production operation (Wang, 2024).</w:t>
      </w:r>
    </w:p>
    <w:p w14:paraId="6CF3093B" w14:textId="77777777" w:rsidR="008A5B06" w:rsidRPr="00D64A63" w:rsidRDefault="008A5B06" w:rsidP="00D64A63"/>
    <w:p w14:paraId="24A48465" w14:textId="77777777" w:rsidR="00D64A63" w:rsidRPr="00D66221" w:rsidRDefault="00D64A63" w:rsidP="00AB6FC2">
      <w:pPr>
        <w:pStyle w:val="Heading3"/>
      </w:pPr>
      <w:bookmarkStart w:id="15" w:name="_Toc216700047"/>
      <w:r w:rsidRPr="00D66221">
        <w:t>2.2.4 Sales, Marketing, and Distribution</w:t>
      </w:r>
      <w:bookmarkEnd w:id="15"/>
    </w:p>
    <w:p w14:paraId="4AF193CE" w14:textId="77777777" w:rsidR="00C11632" w:rsidRPr="00D66221" w:rsidRDefault="008A5B06" w:rsidP="00D64A63">
      <w:r w:rsidRPr="00D66221">
        <w:t xml:space="preserve">The sales and distribution channels of Coca-Cola are one of the largest in the world and the daily delivery of about </w:t>
      </w:r>
      <w:r w:rsidR="00EF7021" w:rsidRPr="00D66221">
        <w:t>$</w:t>
      </w:r>
      <w:r w:rsidRPr="00D66221">
        <w:t xml:space="preserve">2.2 billion servings in an estimated </w:t>
      </w:r>
      <w:r w:rsidR="00EF7021" w:rsidRPr="00D66221">
        <w:t>$</w:t>
      </w:r>
      <w:r w:rsidRPr="00D66221">
        <w:t xml:space="preserve">33 million retail stores all over the world (Statista, 2025). </w:t>
      </w:r>
    </w:p>
    <w:p w14:paraId="55C85ECD" w14:textId="15B3557E" w:rsidR="00C11632" w:rsidRPr="00D66221" w:rsidRDefault="00C11632" w:rsidP="00C11632">
      <w:pPr>
        <w:jc w:val="center"/>
      </w:pPr>
      <w:r w:rsidRPr="00D66221">
        <w:rPr>
          <w:noProof/>
        </w:rPr>
        <w:drawing>
          <wp:inline distT="0" distB="0" distL="0" distR="0" wp14:anchorId="1BE3902D" wp14:editId="52A02AD0">
            <wp:extent cx="5599429" cy="2476500"/>
            <wp:effectExtent l="0" t="0" r="1905" b="0"/>
            <wp:docPr id="2" name="Picture 1" descr="Growth Strategy :: The Coca-Cola Company (K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owth Strategy :: The Coca-Cola Company (KO)"/>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06726" cy="2479727"/>
                    </a:xfrm>
                    <a:prstGeom prst="rect">
                      <a:avLst/>
                    </a:prstGeom>
                    <a:noFill/>
                    <a:ln>
                      <a:noFill/>
                    </a:ln>
                  </pic:spPr>
                </pic:pic>
              </a:graphicData>
            </a:graphic>
          </wp:inline>
        </w:drawing>
      </w:r>
    </w:p>
    <w:p w14:paraId="19669EB5" w14:textId="0A088170" w:rsidR="00E939A6" w:rsidRPr="00D66221" w:rsidRDefault="00E939A6" w:rsidP="00E939A6">
      <w:pPr>
        <w:pStyle w:val="Caption"/>
      </w:pPr>
      <w:bookmarkStart w:id="16" w:name="_Toc216700087"/>
      <w:r w:rsidRPr="00D66221">
        <w:t xml:space="preserve">Figure </w:t>
      </w:r>
      <w:r w:rsidRPr="00D66221">
        <w:fldChar w:fldCharType="begin"/>
      </w:r>
      <w:r w:rsidRPr="00D66221">
        <w:instrText xml:space="preserve"> SEQ Figure \* ARABIC </w:instrText>
      </w:r>
      <w:r w:rsidRPr="00D66221">
        <w:fldChar w:fldCharType="separate"/>
      </w:r>
      <w:r w:rsidR="007D3FBF">
        <w:rPr>
          <w:noProof/>
        </w:rPr>
        <w:t>9</w:t>
      </w:r>
      <w:r w:rsidRPr="00D66221">
        <w:fldChar w:fldCharType="end"/>
      </w:r>
      <w:r w:rsidRPr="00D66221">
        <w:t>:Market Growth Opportunities and Consumer Segmentation in Emerging and Developed Markets</w:t>
      </w:r>
      <w:bookmarkEnd w:id="16"/>
    </w:p>
    <w:p w14:paraId="0BBF93D8" w14:textId="769C8C8A" w:rsidR="00E939A6" w:rsidRPr="00D66221" w:rsidRDefault="00E939A6" w:rsidP="00E939A6">
      <w:r w:rsidRPr="00D66221">
        <w:t>Source: (Statista, 2025).</w:t>
      </w:r>
    </w:p>
    <w:p w14:paraId="2309AA8E" w14:textId="30C02140" w:rsidR="008A5B06" w:rsidRPr="00D66221" w:rsidRDefault="008A5B06" w:rsidP="00D64A63">
      <w:r w:rsidRPr="00D66221">
        <w:t>The company has a two-pronged marketing formula where it will combine the global brand marketing campaigns with localization promotions complying with the cultural orientations and consumption patterns (Tian, 2025).</w:t>
      </w:r>
    </w:p>
    <w:p w14:paraId="3641143A" w14:textId="5C235161" w:rsidR="00C11632" w:rsidRPr="00D66221" w:rsidRDefault="00C11632" w:rsidP="00C11632">
      <w:pPr>
        <w:jc w:val="center"/>
      </w:pPr>
      <w:r w:rsidRPr="00D66221">
        <w:rPr>
          <w:noProof/>
        </w:rPr>
        <w:drawing>
          <wp:inline distT="0" distB="0" distL="0" distR="0" wp14:anchorId="59A89ED3" wp14:editId="54DAE65E">
            <wp:extent cx="4975860" cy="2468880"/>
            <wp:effectExtent l="0" t="0" r="0" b="7620"/>
            <wp:docPr id="117284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a:extLst>
                        <a:ext uri="{28A0092B-C50C-407E-A947-70E740481C1C}">
                          <a14:useLocalDpi xmlns:a14="http://schemas.microsoft.com/office/drawing/2010/main" val="0"/>
                        </a:ext>
                      </a:extLst>
                    </a:blip>
                    <a:srcRect l="4599" t="7194" r="4953" b="19604"/>
                    <a:stretch>
                      <a:fillRect/>
                    </a:stretch>
                  </pic:blipFill>
                  <pic:spPr bwMode="auto">
                    <a:xfrm>
                      <a:off x="0" y="0"/>
                      <a:ext cx="4975860" cy="2468880"/>
                    </a:xfrm>
                    <a:prstGeom prst="rect">
                      <a:avLst/>
                    </a:prstGeom>
                    <a:noFill/>
                    <a:ln>
                      <a:noFill/>
                    </a:ln>
                    <a:extLst>
                      <a:ext uri="{53640926-AAD7-44D8-BBD7-CCE9431645EC}">
                        <a14:shadowObscured xmlns:a14="http://schemas.microsoft.com/office/drawing/2010/main"/>
                      </a:ext>
                    </a:extLst>
                  </pic:spPr>
                </pic:pic>
              </a:graphicData>
            </a:graphic>
          </wp:inline>
        </w:drawing>
      </w:r>
    </w:p>
    <w:p w14:paraId="3349892F" w14:textId="32ED9DA9" w:rsidR="00C11632" w:rsidRPr="00D66221" w:rsidRDefault="00E939A6" w:rsidP="00E939A6">
      <w:pPr>
        <w:pStyle w:val="Caption"/>
      </w:pPr>
      <w:bookmarkStart w:id="17" w:name="_Toc216700088"/>
      <w:r w:rsidRPr="00D66221">
        <w:t xml:space="preserve">Figure </w:t>
      </w:r>
      <w:r w:rsidRPr="00D66221">
        <w:fldChar w:fldCharType="begin"/>
      </w:r>
      <w:r w:rsidRPr="00D66221">
        <w:instrText xml:space="preserve"> SEQ Figure \* ARABIC </w:instrText>
      </w:r>
      <w:r w:rsidRPr="00D66221">
        <w:fldChar w:fldCharType="separate"/>
      </w:r>
      <w:r w:rsidR="007D3FBF">
        <w:rPr>
          <w:noProof/>
        </w:rPr>
        <w:t>10</w:t>
      </w:r>
      <w:r w:rsidRPr="00D66221">
        <w:fldChar w:fldCharType="end"/>
      </w:r>
      <w:r w:rsidRPr="00D66221">
        <w:t>: Coca cola marketing channels</w:t>
      </w:r>
      <w:bookmarkEnd w:id="17"/>
    </w:p>
    <w:p w14:paraId="76337D92" w14:textId="51BF4F14" w:rsidR="00EF7021" w:rsidRPr="00D66221" w:rsidRDefault="00EF7021" w:rsidP="00EF7021">
      <w:r w:rsidRPr="00D66221">
        <w:t>The task that distribution fulfils is the availability of products and is carried out through the careful organisation of the logistics networks, the development of retail relationships, and the delivery of the last-mile network (Guo et al., 2021).</w:t>
      </w:r>
    </w:p>
    <w:p w14:paraId="6402D96C" w14:textId="335CC707" w:rsidR="00C11632" w:rsidRPr="00D66221" w:rsidRDefault="00C11632" w:rsidP="00EF7021">
      <w:r w:rsidRPr="00D66221">
        <w:rPr>
          <w:noProof/>
        </w:rPr>
        <w:drawing>
          <wp:inline distT="0" distB="0" distL="0" distR="0" wp14:anchorId="094C1E81" wp14:editId="29326AA6">
            <wp:extent cx="6362700" cy="4419600"/>
            <wp:effectExtent l="0" t="0" r="0" b="0"/>
            <wp:docPr id="347099212" name="Picture 347099212" descr="COCA COLA MARKETING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 COLA MARKETING CHANNEL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66674" cy="4422360"/>
                    </a:xfrm>
                    <a:prstGeom prst="rect">
                      <a:avLst/>
                    </a:prstGeom>
                    <a:noFill/>
                    <a:ln>
                      <a:noFill/>
                    </a:ln>
                  </pic:spPr>
                </pic:pic>
              </a:graphicData>
            </a:graphic>
          </wp:inline>
        </w:drawing>
      </w:r>
    </w:p>
    <w:p w14:paraId="551CEF01" w14:textId="4F50464F" w:rsidR="00E939A6" w:rsidRPr="00D66221" w:rsidRDefault="00E939A6" w:rsidP="00E939A6">
      <w:pPr>
        <w:pStyle w:val="Caption"/>
      </w:pPr>
      <w:bookmarkStart w:id="18" w:name="_Toc216700089"/>
      <w:r w:rsidRPr="00D66221">
        <w:t xml:space="preserve">Figure </w:t>
      </w:r>
      <w:r w:rsidRPr="00D66221">
        <w:fldChar w:fldCharType="begin"/>
      </w:r>
      <w:r w:rsidRPr="00D66221">
        <w:instrText xml:space="preserve"> SEQ Figure \* ARABIC </w:instrText>
      </w:r>
      <w:r w:rsidRPr="00D66221">
        <w:fldChar w:fldCharType="separate"/>
      </w:r>
      <w:r w:rsidR="007D3FBF">
        <w:rPr>
          <w:noProof/>
        </w:rPr>
        <w:t>11</w:t>
      </w:r>
      <w:r w:rsidRPr="00D66221">
        <w:fldChar w:fldCharType="end"/>
      </w:r>
      <w:r w:rsidRPr="00D66221">
        <w:t>: Coca cola distribution channels</w:t>
      </w:r>
      <w:bookmarkEnd w:id="18"/>
    </w:p>
    <w:p w14:paraId="4B177966" w14:textId="3D63FC39" w:rsidR="00E939A6" w:rsidRPr="00D66221" w:rsidRDefault="00E939A6" w:rsidP="00E939A6">
      <w:r w:rsidRPr="00D66221">
        <w:t>(Source: Author, 2025)</w:t>
      </w:r>
    </w:p>
    <w:p w14:paraId="2218B1CC" w14:textId="4FAF5DBA" w:rsidR="00C11632" w:rsidRPr="00D66221" w:rsidRDefault="00EF7021" w:rsidP="00EF7021">
      <w:r w:rsidRPr="00D66221">
        <w:t>As an example of such integrated activities is manifested in the international operations of Coca-Cola. The company maintains the globally standardised brand image but implements the localized marketing campaigns which are inextricably connected with festivals and cultural events, a strategy that is especially effective in the emerging markets like India (</w:t>
      </w:r>
      <w:proofErr w:type="spellStart"/>
      <w:r w:rsidRPr="00D66221">
        <w:t>Adgaonkar</w:t>
      </w:r>
      <w:proofErr w:type="spellEnd"/>
      <w:r w:rsidRPr="00D66221">
        <w:t xml:space="preserve"> et al., 2025).</w:t>
      </w:r>
    </w:p>
    <w:p w14:paraId="628863A7" w14:textId="17CB1956" w:rsidR="00417B39" w:rsidRPr="00D66221" w:rsidRDefault="00EF7021" w:rsidP="00EF7021">
      <w:r w:rsidRPr="00D66221">
        <w:t>Coca-Cola is also equipped with a large distribution network which is supported by independent bottling partners, which enables the firm to cover the large number of retail stores daily hence ensuring that the company maintains a steady supply of its product as well as a firm competitive edge (Statista, 2025).</w:t>
      </w:r>
    </w:p>
    <w:p w14:paraId="086F6ED4" w14:textId="77777777" w:rsidR="00EF7021" w:rsidRPr="00D64A63" w:rsidRDefault="00EF7021" w:rsidP="00EF7021"/>
    <w:p w14:paraId="3387A134" w14:textId="77777777" w:rsidR="00D64A63" w:rsidRPr="00D66221" w:rsidRDefault="00D64A63" w:rsidP="00AB6FC2">
      <w:pPr>
        <w:pStyle w:val="Heading3"/>
      </w:pPr>
      <w:bookmarkStart w:id="19" w:name="_Toc216700048"/>
      <w:r w:rsidRPr="00D66221">
        <w:t>2.2.5 Financing and Financial Management</w:t>
      </w:r>
      <w:bookmarkEnd w:id="19"/>
    </w:p>
    <w:p w14:paraId="0338E22D" w14:textId="19B6B226" w:rsidR="00142B62" w:rsidRPr="00D66221" w:rsidRDefault="00924061" w:rsidP="00D64A63">
      <w:r w:rsidRPr="00D66221">
        <w:t>The Coca-Cola corporation has centralised the direction of its financial strategy, capital allocation, and risk management while allowing its bottlers to enjoy operational financial autonomy (Luo, 2022).</w:t>
      </w:r>
    </w:p>
    <w:p w14:paraId="77CDF79A" w14:textId="17F1C5BA" w:rsidR="00142B62" w:rsidRPr="00D66221" w:rsidRDefault="005733D1" w:rsidP="00D64A63">
      <w:r w:rsidRPr="00D66221">
        <w:rPr>
          <w:noProof/>
        </w:rPr>
        <w:drawing>
          <wp:inline distT="0" distB="0" distL="0" distR="0" wp14:anchorId="4D9148A4" wp14:editId="5C47B772">
            <wp:extent cx="6288405" cy="3832860"/>
            <wp:effectExtent l="0" t="0" r="0" b="0"/>
            <wp:docPr id="896446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b="4853"/>
                    <a:stretch>
                      <a:fillRect/>
                    </a:stretch>
                  </pic:blipFill>
                  <pic:spPr bwMode="auto">
                    <a:xfrm>
                      <a:off x="0" y="0"/>
                      <a:ext cx="6288405" cy="3832860"/>
                    </a:xfrm>
                    <a:prstGeom prst="rect">
                      <a:avLst/>
                    </a:prstGeom>
                    <a:noFill/>
                    <a:ln>
                      <a:noFill/>
                    </a:ln>
                    <a:extLst>
                      <a:ext uri="{53640926-AAD7-44D8-BBD7-CCE9431645EC}">
                        <a14:shadowObscured xmlns:a14="http://schemas.microsoft.com/office/drawing/2010/main"/>
                      </a:ext>
                    </a:extLst>
                  </pic:spPr>
                </pic:pic>
              </a:graphicData>
            </a:graphic>
          </wp:inline>
        </w:drawing>
      </w:r>
    </w:p>
    <w:p w14:paraId="7FF4B7CF" w14:textId="3B964805" w:rsidR="005733D1" w:rsidRPr="00D66221" w:rsidRDefault="00C915CC" w:rsidP="00C915CC">
      <w:pPr>
        <w:pStyle w:val="Caption"/>
      </w:pPr>
      <w:bookmarkStart w:id="20" w:name="_Toc216700090"/>
      <w:r w:rsidRPr="00D66221">
        <w:t xml:space="preserve">Figure </w:t>
      </w:r>
      <w:r w:rsidRPr="00D66221">
        <w:fldChar w:fldCharType="begin"/>
      </w:r>
      <w:r w:rsidRPr="00D66221">
        <w:instrText xml:space="preserve"> SEQ Figure \* ARABIC </w:instrText>
      </w:r>
      <w:r w:rsidRPr="00D66221">
        <w:fldChar w:fldCharType="separate"/>
      </w:r>
      <w:r w:rsidR="007D3FBF">
        <w:rPr>
          <w:noProof/>
        </w:rPr>
        <w:t>12</w:t>
      </w:r>
      <w:r w:rsidRPr="00D66221">
        <w:fldChar w:fldCharType="end"/>
      </w:r>
      <w:r w:rsidRPr="00D66221">
        <w:t>: Sales, Operating Profit, Net Income, and Profit Margins of The Coca-Cola Company (2020–2027)</w:t>
      </w:r>
      <w:bookmarkEnd w:id="20"/>
    </w:p>
    <w:p w14:paraId="14A14FD7" w14:textId="347B424D" w:rsidR="00924061" w:rsidRPr="00D66221" w:rsidRDefault="00C915CC" w:rsidP="00D64A63">
      <w:r w:rsidRPr="00D66221">
        <w:t xml:space="preserve">Source: </w:t>
      </w:r>
      <w:proofErr w:type="spellStart"/>
      <w:r w:rsidRPr="00D66221">
        <w:t>MarketScreener</w:t>
      </w:r>
      <w:proofErr w:type="spellEnd"/>
      <w:r w:rsidRPr="00D66221">
        <w:t xml:space="preserve"> (2025) using data from S&amp;P Global Market Intelligence.</w:t>
      </w:r>
    </w:p>
    <w:p w14:paraId="7045687D" w14:textId="158BC71E" w:rsidR="00924061" w:rsidRPr="00D66221" w:rsidRDefault="00924061" w:rsidP="00D64A63">
      <w:r w:rsidRPr="00D66221">
        <w:t>Growing revenues during 2021-2024 reaching about USD 47bn are expected to continue growing further until 2027 (Statista, 2025).</w:t>
      </w:r>
    </w:p>
    <w:p w14:paraId="7ACF0CF3" w14:textId="02EE0645" w:rsidR="00CF3271" w:rsidRPr="00D66221" w:rsidRDefault="00CF3271" w:rsidP="00CF3271">
      <w:pPr>
        <w:jc w:val="center"/>
      </w:pPr>
      <w:r w:rsidRPr="00D66221">
        <w:rPr>
          <w:noProof/>
        </w:rPr>
        <w:drawing>
          <wp:inline distT="0" distB="0" distL="0" distR="0" wp14:anchorId="00733C38" wp14:editId="22287D10">
            <wp:extent cx="5661660" cy="3909060"/>
            <wp:effectExtent l="0" t="0" r="0" b="0"/>
            <wp:docPr id="478073957" name="Chart 1">
              <a:extLst xmlns:a="http://schemas.openxmlformats.org/drawingml/2006/main">
                <a:ext uri="{FF2B5EF4-FFF2-40B4-BE49-F238E27FC236}">
                  <a16:creationId xmlns:a16="http://schemas.microsoft.com/office/drawing/2014/main" id="{40BDF489-9F69-E0B7-E3CA-DD00EA022B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7F03B90" w14:textId="7170E10A" w:rsidR="00B21DC5" w:rsidRPr="00D66221" w:rsidRDefault="00B21DC5" w:rsidP="00B21DC5">
      <w:pPr>
        <w:pStyle w:val="Caption"/>
      </w:pPr>
      <w:bookmarkStart w:id="21" w:name="_Toc216700091"/>
      <w:r w:rsidRPr="00D66221">
        <w:t xml:space="preserve">Figure </w:t>
      </w:r>
      <w:r w:rsidRPr="00D66221">
        <w:fldChar w:fldCharType="begin"/>
      </w:r>
      <w:r w:rsidRPr="00D66221">
        <w:instrText xml:space="preserve"> SEQ Figure \* ARABIC </w:instrText>
      </w:r>
      <w:r w:rsidRPr="00D66221">
        <w:fldChar w:fldCharType="separate"/>
      </w:r>
      <w:r w:rsidR="007D3FBF">
        <w:rPr>
          <w:noProof/>
        </w:rPr>
        <w:t>13</w:t>
      </w:r>
      <w:r w:rsidRPr="00D66221">
        <w:fldChar w:fldCharType="end"/>
      </w:r>
      <w:r w:rsidRPr="00D66221">
        <w:t>: Sales and Financial Performance of The Coca-Cola Company (2020–2025)</w:t>
      </w:r>
      <w:bookmarkEnd w:id="21"/>
    </w:p>
    <w:p w14:paraId="74C34E9A" w14:textId="1817F102" w:rsidR="00B21DC5" w:rsidRPr="00D66221" w:rsidRDefault="00B21DC5" w:rsidP="00B21DC5">
      <w:r w:rsidRPr="00D66221">
        <w:t>(Source: Developed by author using Statista, 2025)</w:t>
      </w:r>
    </w:p>
    <w:p w14:paraId="0BAE328B" w14:textId="61E61480" w:rsidR="00D64A63" w:rsidRPr="00D66221" w:rsidRDefault="00924061" w:rsidP="00D64A63">
      <w:r w:rsidRPr="00D66221">
        <w:t>Strong free cash flow, stable earnings per share growth, and expanding operating margins are proof of the Coca-Cola's capacity to utilise international presence for long-term financial stability (Shen, 2025). Currency risks and inflationary pressures are avoided by having geographic diversification and pricing across markets (Kumar et al., 2025).</w:t>
      </w:r>
    </w:p>
    <w:p w14:paraId="5D8D14D2" w14:textId="77777777" w:rsidR="00924061" w:rsidRPr="00D64A63" w:rsidRDefault="00924061" w:rsidP="00D64A63"/>
    <w:p w14:paraId="04029BAD" w14:textId="7D794ABE" w:rsidR="00D64A63" w:rsidRPr="00D66221" w:rsidRDefault="00D64A63" w:rsidP="00E80C79">
      <w:pPr>
        <w:pStyle w:val="Heading2"/>
      </w:pPr>
      <w:bookmarkStart w:id="22" w:name="_Toc216700049"/>
      <w:r w:rsidRPr="00D66221">
        <w:t>2.3 International Market Entry Modes Used by Coca-Cola</w:t>
      </w:r>
      <w:bookmarkEnd w:id="22"/>
    </w:p>
    <w:tbl>
      <w:tblPr>
        <w:tblStyle w:val="TableGrid"/>
        <w:tblW w:w="0" w:type="auto"/>
        <w:tblLook w:val="04A0" w:firstRow="1" w:lastRow="0" w:firstColumn="1" w:lastColumn="0" w:noHBand="0" w:noVBand="1"/>
      </w:tblPr>
      <w:tblGrid>
        <w:gridCol w:w="1420"/>
        <w:gridCol w:w="2173"/>
        <w:gridCol w:w="5757"/>
      </w:tblGrid>
      <w:tr w:rsidR="00D64A63" w:rsidRPr="00D64A63" w14:paraId="77661A8B" w14:textId="77777777" w:rsidTr="00FF7540">
        <w:tc>
          <w:tcPr>
            <w:tcW w:w="0" w:type="auto"/>
            <w:shd w:val="clear" w:color="auto" w:fill="FF9999"/>
            <w:hideMark/>
          </w:tcPr>
          <w:p w14:paraId="731AFEFB" w14:textId="77777777" w:rsidR="00D64A63" w:rsidRPr="00D64A63" w:rsidRDefault="00D64A63" w:rsidP="00047C1B">
            <w:pPr>
              <w:spacing w:after="160" w:line="240" w:lineRule="auto"/>
              <w:rPr>
                <w:b/>
                <w:bCs/>
              </w:rPr>
            </w:pPr>
            <w:r w:rsidRPr="00D64A63">
              <w:rPr>
                <w:b/>
                <w:bCs/>
              </w:rPr>
              <w:t>Country</w:t>
            </w:r>
          </w:p>
        </w:tc>
        <w:tc>
          <w:tcPr>
            <w:tcW w:w="0" w:type="auto"/>
            <w:shd w:val="clear" w:color="auto" w:fill="FF9999"/>
            <w:hideMark/>
          </w:tcPr>
          <w:p w14:paraId="6DB4D9CB" w14:textId="77777777" w:rsidR="00D64A63" w:rsidRPr="00D64A63" w:rsidRDefault="00D64A63" w:rsidP="00047C1B">
            <w:pPr>
              <w:spacing w:after="160" w:line="240" w:lineRule="auto"/>
              <w:rPr>
                <w:b/>
                <w:bCs/>
              </w:rPr>
            </w:pPr>
            <w:r w:rsidRPr="00D64A63">
              <w:rPr>
                <w:b/>
                <w:bCs/>
              </w:rPr>
              <w:t>Entry Mode</w:t>
            </w:r>
          </w:p>
        </w:tc>
        <w:tc>
          <w:tcPr>
            <w:tcW w:w="0" w:type="auto"/>
            <w:shd w:val="clear" w:color="auto" w:fill="FF9999"/>
            <w:hideMark/>
          </w:tcPr>
          <w:p w14:paraId="4E142F44" w14:textId="77777777" w:rsidR="00D64A63" w:rsidRPr="00D64A63" w:rsidRDefault="00D64A63" w:rsidP="00047C1B">
            <w:pPr>
              <w:spacing w:after="160" w:line="240" w:lineRule="auto"/>
              <w:rPr>
                <w:b/>
                <w:bCs/>
              </w:rPr>
            </w:pPr>
            <w:r w:rsidRPr="00D64A63">
              <w:rPr>
                <w:b/>
                <w:bCs/>
              </w:rPr>
              <w:t>Description</w:t>
            </w:r>
          </w:p>
        </w:tc>
      </w:tr>
      <w:tr w:rsidR="00D64A63" w:rsidRPr="00D64A63" w14:paraId="02E0875B" w14:textId="77777777" w:rsidTr="00923C87">
        <w:tc>
          <w:tcPr>
            <w:tcW w:w="0" w:type="auto"/>
            <w:shd w:val="clear" w:color="auto" w:fill="FDFFE1"/>
            <w:hideMark/>
          </w:tcPr>
          <w:p w14:paraId="23153458" w14:textId="77777777" w:rsidR="00D64A63" w:rsidRPr="00D64A63" w:rsidRDefault="00D64A63" w:rsidP="00047C1B">
            <w:pPr>
              <w:spacing w:after="160" w:line="240" w:lineRule="auto"/>
            </w:pPr>
            <w:r w:rsidRPr="00D64A63">
              <w:t>India</w:t>
            </w:r>
          </w:p>
        </w:tc>
        <w:tc>
          <w:tcPr>
            <w:tcW w:w="0" w:type="auto"/>
            <w:shd w:val="clear" w:color="auto" w:fill="FDFFE1"/>
            <w:hideMark/>
          </w:tcPr>
          <w:p w14:paraId="7F85D288" w14:textId="77777777" w:rsidR="00D64A63" w:rsidRPr="00D64A63" w:rsidRDefault="00D64A63" w:rsidP="00047C1B">
            <w:pPr>
              <w:spacing w:after="160" w:line="240" w:lineRule="auto"/>
            </w:pPr>
            <w:r w:rsidRPr="00D64A63">
              <w:t>Franchise Bottling &amp; Joint Ventures</w:t>
            </w:r>
          </w:p>
        </w:tc>
        <w:tc>
          <w:tcPr>
            <w:tcW w:w="0" w:type="auto"/>
            <w:shd w:val="clear" w:color="auto" w:fill="FDFFE1"/>
            <w:hideMark/>
          </w:tcPr>
          <w:p w14:paraId="4BEA9EF2" w14:textId="77777777" w:rsidR="00D64A63" w:rsidRPr="00D64A63" w:rsidRDefault="00D64A63" w:rsidP="00047C1B">
            <w:pPr>
              <w:spacing w:after="160" w:line="240" w:lineRule="auto"/>
            </w:pPr>
            <w:r w:rsidRPr="00D64A63">
              <w:t>Partnerships with local bottlers such as Hindustan Coca-Cola Beverages ensure regulatory compliance and market penetration</w:t>
            </w:r>
          </w:p>
        </w:tc>
      </w:tr>
      <w:tr w:rsidR="00D64A63" w:rsidRPr="00D64A63" w14:paraId="00DD6047" w14:textId="77777777" w:rsidTr="00923C87">
        <w:tc>
          <w:tcPr>
            <w:tcW w:w="0" w:type="auto"/>
            <w:shd w:val="clear" w:color="auto" w:fill="FDFFE1"/>
            <w:hideMark/>
          </w:tcPr>
          <w:p w14:paraId="7AB54E93" w14:textId="77777777" w:rsidR="00D64A63" w:rsidRPr="00D64A63" w:rsidRDefault="00D64A63" w:rsidP="00047C1B">
            <w:pPr>
              <w:spacing w:after="160" w:line="240" w:lineRule="auto"/>
            </w:pPr>
            <w:r w:rsidRPr="00D64A63">
              <w:t>United Kingdom</w:t>
            </w:r>
          </w:p>
        </w:tc>
        <w:tc>
          <w:tcPr>
            <w:tcW w:w="0" w:type="auto"/>
            <w:shd w:val="clear" w:color="auto" w:fill="FDFFE1"/>
            <w:hideMark/>
          </w:tcPr>
          <w:p w14:paraId="1894572A" w14:textId="77777777" w:rsidR="00D64A63" w:rsidRPr="00D64A63" w:rsidRDefault="00D64A63" w:rsidP="00047C1B">
            <w:pPr>
              <w:spacing w:after="160" w:line="240" w:lineRule="auto"/>
            </w:pPr>
            <w:r w:rsidRPr="00D64A63">
              <w:t>Franchise Bottling (CCEP)</w:t>
            </w:r>
          </w:p>
        </w:tc>
        <w:tc>
          <w:tcPr>
            <w:tcW w:w="0" w:type="auto"/>
            <w:shd w:val="clear" w:color="auto" w:fill="FDFFE1"/>
            <w:hideMark/>
          </w:tcPr>
          <w:p w14:paraId="0DE0B71C" w14:textId="77777777" w:rsidR="00D64A63" w:rsidRPr="00D64A63" w:rsidRDefault="00D64A63" w:rsidP="00047C1B">
            <w:pPr>
              <w:spacing w:after="160" w:line="240" w:lineRule="auto"/>
            </w:pPr>
            <w:r w:rsidRPr="00D64A63">
              <w:t xml:space="preserve">Coca-Cola </w:t>
            </w:r>
            <w:proofErr w:type="spellStart"/>
            <w:r w:rsidRPr="00D64A63">
              <w:t>Europacific</w:t>
            </w:r>
            <w:proofErr w:type="spellEnd"/>
            <w:r w:rsidRPr="00D64A63">
              <w:t xml:space="preserve"> Partners manages production and distribution</w:t>
            </w:r>
          </w:p>
        </w:tc>
      </w:tr>
      <w:tr w:rsidR="00D64A63" w:rsidRPr="00D64A63" w14:paraId="3F469797" w14:textId="77777777" w:rsidTr="00923C87">
        <w:tc>
          <w:tcPr>
            <w:tcW w:w="0" w:type="auto"/>
            <w:shd w:val="clear" w:color="auto" w:fill="FDFFE1"/>
            <w:hideMark/>
          </w:tcPr>
          <w:p w14:paraId="47C3329F" w14:textId="77777777" w:rsidR="00D64A63" w:rsidRPr="00D64A63" w:rsidRDefault="00D64A63" w:rsidP="00047C1B">
            <w:pPr>
              <w:spacing w:after="160" w:line="240" w:lineRule="auto"/>
            </w:pPr>
            <w:r w:rsidRPr="00D64A63">
              <w:t>Brazil</w:t>
            </w:r>
          </w:p>
        </w:tc>
        <w:tc>
          <w:tcPr>
            <w:tcW w:w="0" w:type="auto"/>
            <w:shd w:val="clear" w:color="auto" w:fill="FDFFE1"/>
            <w:hideMark/>
          </w:tcPr>
          <w:p w14:paraId="2679EBC2" w14:textId="77777777" w:rsidR="00D64A63" w:rsidRPr="00D64A63" w:rsidRDefault="00D64A63" w:rsidP="00047C1B">
            <w:pPr>
              <w:spacing w:after="160" w:line="240" w:lineRule="auto"/>
            </w:pPr>
            <w:r w:rsidRPr="00D64A63">
              <w:t>Franchise Bottling</w:t>
            </w:r>
          </w:p>
        </w:tc>
        <w:tc>
          <w:tcPr>
            <w:tcW w:w="0" w:type="auto"/>
            <w:shd w:val="clear" w:color="auto" w:fill="FDFFE1"/>
            <w:hideMark/>
          </w:tcPr>
          <w:p w14:paraId="2E56494B" w14:textId="77777777" w:rsidR="00D64A63" w:rsidRPr="00D64A63" w:rsidRDefault="00D64A63" w:rsidP="00047C1B">
            <w:pPr>
              <w:spacing w:after="160" w:line="240" w:lineRule="auto"/>
            </w:pPr>
            <w:r w:rsidRPr="00D64A63">
              <w:t>Strong local bottling network supports large-scale volume growth</w:t>
            </w:r>
          </w:p>
        </w:tc>
      </w:tr>
      <w:tr w:rsidR="00D64A63" w:rsidRPr="00D64A63" w14:paraId="41D41C85" w14:textId="77777777" w:rsidTr="00923C87">
        <w:tc>
          <w:tcPr>
            <w:tcW w:w="0" w:type="auto"/>
            <w:shd w:val="clear" w:color="auto" w:fill="FDFFE1"/>
            <w:hideMark/>
          </w:tcPr>
          <w:p w14:paraId="1232516D" w14:textId="77777777" w:rsidR="00D64A63" w:rsidRPr="00D64A63" w:rsidRDefault="00D64A63" w:rsidP="00047C1B">
            <w:pPr>
              <w:spacing w:after="160" w:line="240" w:lineRule="auto"/>
            </w:pPr>
            <w:r w:rsidRPr="00D64A63">
              <w:t>Nigeria</w:t>
            </w:r>
          </w:p>
        </w:tc>
        <w:tc>
          <w:tcPr>
            <w:tcW w:w="0" w:type="auto"/>
            <w:shd w:val="clear" w:color="auto" w:fill="FDFFE1"/>
            <w:hideMark/>
          </w:tcPr>
          <w:p w14:paraId="2F6A86B5" w14:textId="77777777" w:rsidR="00D64A63" w:rsidRPr="00D64A63" w:rsidRDefault="00D64A63" w:rsidP="00047C1B">
            <w:pPr>
              <w:spacing w:after="160" w:line="240" w:lineRule="auto"/>
            </w:pPr>
            <w:r w:rsidRPr="00D64A63">
              <w:t>Franchise Bottling</w:t>
            </w:r>
          </w:p>
        </w:tc>
        <w:tc>
          <w:tcPr>
            <w:tcW w:w="0" w:type="auto"/>
            <w:shd w:val="clear" w:color="auto" w:fill="FDFFE1"/>
            <w:hideMark/>
          </w:tcPr>
          <w:p w14:paraId="24BEABDE" w14:textId="77777777" w:rsidR="00D64A63" w:rsidRPr="00D64A63" w:rsidRDefault="00D64A63" w:rsidP="00047C1B">
            <w:pPr>
              <w:spacing w:after="160" w:line="240" w:lineRule="auto"/>
            </w:pPr>
            <w:r w:rsidRPr="00D64A63">
              <w:t>Local bottlers manage manufacturing and distribution</w:t>
            </w:r>
          </w:p>
        </w:tc>
      </w:tr>
    </w:tbl>
    <w:p w14:paraId="64EB8968" w14:textId="575466C4" w:rsidR="00E80C79" w:rsidRPr="00D66221" w:rsidRDefault="00E80C79" w:rsidP="00E80C79">
      <w:pPr>
        <w:pStyle w:val="Caption"/>
      </w:pPr>
      <w:bookmarkStart w:id="23" w:name="_Toc216700111"/>
      <w:r w:rsidRPr="00D66221">
        <w:t xml:space="preserve">Table </w:t>
      </w:r>
      <w:r w:rsidRPr="00D66221">
        <w:fldChar w:fldCharType="begin"/>
      </w:r>
      <w:r w:rsidRPr="00D66221">
        <w:instrText xml:space="preserve"> SEQ Table \* ARABIC </w:instrText>
      </w:r>
      <w:r w:rsidRPr="00D66221">
        <w:fldChar w:fldCharType="separate"/>
      </w:r>
      <w:r w:rsidR="00FC2644" w:rsidRPr="00D66221">
        <w:t>1</w:t>
      </w:r>
      <w:r w:rsidRPr="00D66221">
        <w:fldChar w:fldCharType="end"/>
      </w:r>
      <w:r w:rsidRPr="00D66221">
        <w:t>:Entry Modes in Selected International Markets</w:t>
      </w:r>
      <w:bookmarkEnd w:id="23"/>
    </w:p>
    <w:p w14:paraId="0156EEFD" w14:textId="31354D84" w:rsidR="00D64A63" w:rsidRPr="00D64A63" w:rsidRDefault="00D64A63" w:rsidP="00D64A63">
      <w:r w:rsidRPr="00D64A63">
        <w:t>(Source: Zheng, 2023; Statista, 2025)</w:t>
      </w:r>
    </w:p>
    <w:p w14:paraId="19E55E91" w14:textId="7F7EDE83" w:rsidR="003158B6" w:rsidRPr="00D66221" w:rsidRDefault="0095035D" w:rsidP="00D64A63">
      <w:r w:rsidRPr="00D66221">
        <w:t>Coca-Cola majorly ventures into foreign markets through a franchise bottling structure where local independent distributors handle the production and marketing of drinks in the Coca-Cola brand and quality standards (Zheng, 2023). This mode of entry reduces the intensity of capital, whereas giving it an opportunity to expand internationally in a short time (Luo, 2022).</w:t>
      </w:r>
    </w:p>
    <w:p w14:paraId="6093CE34" w14:textId="77777777" w:rsidR="0095035D" w:rsidRPr="00D64A63" w:rsidRDefault="0095035D" w:rsidP="00D64A63"/>
    <w:p w14:paraId="4E393DD3" w14:textId="77777777" w:rsidR="00D64A63" w:rsidRPr="00D64A63" w:rsidRDefault="00D64A63" w:rsidP="00D64A63">
      <w:pPr>
        <w:rPr>
          <w:b/>
          <w:bCs/>
        </w:rPr>
      </w:pPr>
      <w:r w:rsidRPr="00D64A63">
        <w:rPr>
          <w:b/>
          <w:bCs/>
        </w:rPr>
        <w:t>Dominant Entry Mode</w:t>
      </w:r>
    </w:p>
    <w:p w14:paraId="36160AC8" w14:textId="2F643D43" w:rsidR="00047C1B" w:rsidRPr="00D66221" w:rsidRDefault="00047C1B" w:rsidP="00D64A63">
      <w:r w:rsidRPr="00D66221">
        <w:rPr>
          <w:noProof/>
        </w:rPr>
        <w:drawing>
          <wp:inline distT="0" distB="0" distL="0" distR="0" wp14:anchorId="338EFF3E" wp14:editId="074830AD">
            <wp:extent cx="6225540" cy="3307080"/>
            <wp:effectExtent l="0" t="0" r="3810" b="7620"/>
            <wp:docPr id="1747518228" name="Picture 1747518228" descr="Coca-Cola's Business And Distribution Strategy In A Nutshell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s Business And Distribution Strategy In A Nutshell - FourWeekMBA"/>
                    <pic:cNvPicPr>
                      <a:picLocks noChangeAspect="1" noChangeArrowheads="1"/>
                    </pic:cNvPicPr>
                  </pic:nvPicPr>
                  <pic:blipFill rotWithShape="1">
                    <a:blip r:embed="rId21">
                      <a:extLst>
                        <a:ext uri="{28A0092B-C50C-407E-A947-70E740481C1C}">
                          <a14:useLocalDpi xmlns:a14="http://schemas.microsoft.com/office/drawing/2010/main" val="0"/>
                        </a:ext>
                      </a:extLst>
                    </a:blip>
                    <a:srcRect t="9799"/>
                    <a:stretch>
                      <a:fillRect/>
                    </a:stretch>
                  </pic:blipFill>
                  <pic:spPr bwMode="auto">
                    <a:xfrm>
                      <a:off x="0" y="0"/>
                      <a:ext cx="6226205" cy="3307433"/>
                    </a:xfrm>
                    <a:prstGeom prst="rect">
                      <a:avLst/>
                    </a:prstGeom>
                    <a:noFill/>
                    <a:ln>
                      <a:noFill/>
                    </a:ln>
                    <a:extLst>
                      <a:ext uri="{53640926-AAD7-44D8-BBD7-CCE9431645EC}">
                        <a14:shadowObscured xmlns:a14="http://schemas.microsoft.com/office/drawing/2010/main"/>
                      </a:ext>
                    </a:extLst>
                  </pic:spPr>
                </pic:pic>
              </a:graphicData>
            </a:graphic>
          </wp:inline>
        </w:drawing>
      </w:r>
    </w:p>
    <w:p w14:paraId="4C3B0BC0" w14:textId="28BF7D90" w:rsidR="00A3296E" w:rsidRPr="00D66221" w:rsidRDefault="00A3296E" w:rsidP="00A3296E">
      <w:pPr>
        <w:pStyle w:val="Caption"/>
      </w:pPr>
      <w:bookmarkStart w:id="24" w:name="_Toc216700092"/>
      <w:r w:rsidRPr="00D66221">
        <w:t xml:space="preserve">Figure </w:t>
      </w:r>
      <w:r w:rsidRPr="00D66221">
        <w:fldChar w:fldCharType="begin"/>
      </w:r>
      <w:r w:rsidRPr="00D66221">
        <w:instrText xml:space="preserve"> SEQ Figure \* ARABIC </w:instrText>
      </w:r>
      <w:r w:rsidRPr="00D66221">
        <w:fldChar w:fldCharType="separate"/>
      </w:r>
      <w:r w:rsidR="007D3FBF">
        <w:rPr>
          <w:noProof/>
        </w:rPr>
        <w:t>14</w:t>
      </w:r>
      <w:r w:rsidRPr="00D66221">
        <w:fldChar w:fldCharType="end"/>
      </w:r>
      <w:r w:rsidRPr="00D66221">
        <w:t>: Coca cola bottling partner entry mode</w:t>
      </w:r>
      <w:bookmarkEnd w:id="24"/>
    </w:p>
    <w:p w14:paraId="45EE5AFA" w14:textId="099D94AA" w:rsidR="00D64A63" w:rsidRPr="00D66221" w:rsidRDefault="00C83EF9" w:rsidP="00D64A63">
      <w:r w:rsidRPr="00D66221">
        <w:t xml:space="preserve">The existing entry mode used by Coca-Cola is franchising through independent bottling partners that enables the company to grow quickly but maintain a strong brand control and effectiveness of operations (Guo et al., 2021). This model allows the company to capitalise on the market experience, distribution channels, and regulatory skills of local partners, which is especially beneficial in the case of the emerging economy, like India (Tian, 2025). In addition, franchising reduces both capital formation and operational risk to the mother organisation because bottlers assume responsibility in manufacturing and distributing activities (Luo, 2022). </w:t>
      </w:r>
    </w:p>
    <w:p w14:paraId="4D6E0720" w14:textId="77777777" w:rsidR="00C83EF9" w:rsidRPr="00D64A63" w:rsidRDefault="00C83EF9" w:rsidP="00D64A63"/>
    <w:p w14:paraId="642508A7" w14:textId="77777777" w:rsidR="00D64A63" w:rsidRPr="00D66221" w:rsidRDefault="00D64A63" w:rsidP="00AB6FC2">
      <w:pPr>
        <w:pStyle w:val="Heading2"/>
      </w:pPr>
      <w:bookmarkStart w:id="25" w:name="_Toc216700050"/>
      <w:r w:rsidRPr="00D66221">
        <w:t>2.4 Key Benefits Gained from Coca-Cola’s International Operations</w:t>
      </w:r>
      <w:bookmarkEnd w:id="25"/>
    </w:p>
    <w:p w14:paraId="4A60A1EA" w14:textId="665F7682" w:rsidR="008159C9" w:rsidRPr="00D66221" w:rsidRDefault="008159C9" w:rsidP="008159C9">
      <w:r w:rsidRPr="00D66221">
        <w:t>One of the most important benefits of Coca-Cola's international operations is the diversification of revenue streams, a mechanism that helps to easily overcome dependency on only one market, which contributes to the stabilization of the financial performance in the face of economic fluctuations (Shen, 2025). The firm has economies of scale in such areas as marketing, concentrate production and brand investment. Simultaneously, it maintains the cost efficiency at local level by adopting decentralized bottling strategy (Zheng, 2023).</w:t>
      </w:r>
    </w:p>
    <w:p w14:paraId="0A0D82AC" w14:textId="70BC3FCB" w:rsidR="00D00AF5" w:rsidRPr="00D66221" w:rsidRDefault="00D00AF5" w:rsidP="00D00AF5">
      <w:pPr>
        <w:jc w:val="center"/>
      </w:pPr>
      <w:r w:rsidRPr="00D66221">
        <w:rPr>
          <w:noProof/>
        </w:rPr>
        <w:drawing>
          <wp:inline distT="0" distB="0" distL="0" distR="0" wp14:anchorId="00434FA6" wp14:editId="36E60697">
            <wp:extent cx="5783580" cy="2796540"/>
            <wp:effectExtent l="0" t="0" r="7620" b="3810"/>
            <wp:docPr id="6117208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2">
                      <a:extLst>
                        <a:ext uri="{28A0092B-C50C-407E-A947-70E740481C1C}">
                          <a14:useLocalDpi xmlns:a14="http://schemas.microsoft.com/office/drawing/2010/main" val="0"/>
                        </a:ext>
                      </a:extLst>
                    </a:blip>
                    <a:srcRect l="4394" t="13182" r="3728" b="13863"/>
                    <a:stretch>
                      <a:fillRect/>
                    </a:stretch>
                  </pic:blipFill>
                  <pic:spPr bwMode="auto">
                    <a:xfrm>
                      <a:off x="0" y="0"/>
                      <a:ext cx="5783580" cy="2796540"/>
                    </a:xfrm>
                    <a:prstGeom prst="rect">
                      <a:avLst/>
                    </a:prstGeom>
                    <a:noFill/>
                    <a:ln>
                      <a:noFill/>
                    </a:ln>
                    <a:extLst>
                      <a:ext uri="{53640926-AAD7-44D8-BBD7-CCE9431645EC}">
                        <a14:shadowObscured xmlns:a14="http://schemas.microsoft.com/office/drawing/2010/main"/>
                      </a:ext>
                    </a:extLst>
                  </pic:spPr>
                </pic:pic>
              </a:graphicData>
            </a:graphic>
          </wp:inline>
        </w:drawing>
      </w:r>
    </w:p>
    <w:p w14:paraId="784734A4" w14:textId="4F574065" w:rsidR="001C49BE" w:rsidRPr="00D66221" w:rsidRDefault="001C49BE" w:rsidP="001C49BE">
      <w:pPr>
        <w:pStyle w:val="Caption"/>
      </w:pPr>
      <w:bookmarkStart w:id="26" w:name="_Toc216700093"/>
      <w:r w:rsidRPr="00D66221">
        <w:t xml:space="preserve">Figure </w:t>
      </w:r>
      <w:r w:rsidRPr="00D66221">
        <w:fldChar w:fldCharType="begin"/>
      </w:r>
      <w:r w:rsidRPr="00D66221">
        <w:instrText xml:space="preserve"> SEQ Figure \* ARABIC </w:instrText>
      </w:r>
      <w:r w:rsidRPr="00D66221">
        <w:fldChar w:fldCharType="separate"/>
      </w:r>
      <w:r w:rsidR="007D3FBF">
        <w:rPr>
          <w:noProof/>
        </w:rPr>
        <w:t>15</w:t>
      </w:r>
      <w:r w:rsidRPr="00D66221">
        <w:fldChar w:fldCharType="end"/>
      </w:r>
      <w:r w:rsidRPr="00D66221">
        <w:t>: Coca cola internal operation structure</w:t>
      </w:r>
      <w:bookmarkEnd w:id="26"/>
    </w:p>
    <w:p w14:paraId="2F016BC5" w14:textId="77777777" w:rsidR="00CC12E9" w:rsidRPr="00D66221" w:rsidRDefault="008159C9" w:rsidP="008159C9">
      <w:r w:rsidRPr="00D66221">
        <w:t>International operations are also the mainstay of brand equity as Coca-Cole global sponsorships, such as the Olympic Games, not only exploit their global reach but also ensure that marketing messages are also adapted to local contexts to increase cultural-relevance (</w:t>
      </w:r>
      <w:proofErr w:type="spellStart"/>
      <w:r w:rsidRPr="00D66221">
        <w:t>Simamora</w:t>
      </w:r>
      <w:proofErr w:type="spellEnd"/>
      <w:r w:rsidRPr="00D66221">
        <w:t xml:space="preserve"> et al., 2024). </w:t>
      </w:r>
    </w:p>
    <w:p w14:paraId="0C2A13CB" w14:textId="30CBDDDC" w:rsidR="00CC12E9" w:rsidRPr="00D66221" w:rsidRDefault="00CC12E9" w:rsidP="00CC12E9">
      <w:pPr>
        <w:jc w:val="center"/>
      </w:pPr>
      <w:r w:rsidRPr="00D66221">
        <w:rPr>
          <w:noProof/>
        </w:rPr>
        <w:drawing>
          <wp:inline distT="0" distB="0" distL="0" distR="0" wp14:anchorId="180AFFA4" wp14:editId="3F11DD9C">
            <wp:extent cx="5943600" cy="3906679"/>
            <wp:effectExtent l="0" t="0" r="0" b="0"/>
            <wp:docPr id="492700216" name="Picture 492700216" descr="The Coca-Cola Company Paris 2024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ca-Cola Company Paris 2024 Hub"/>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906679"/>
                    </a:xfrm>
                    <a:prstGeom prst="rect">
                      <a:avLst/>
                    </a:prstGeom>
                    <a:noFill/>
                    <a:ln>
                      <a:noFill/>
                    </a:ln>
                  </pic:spPr>
                </pic:pic>
              </a:graphicData>
            </a:graphic>
          </wp:inline>
        </w:drawing>
      </w:r>
    </w:p>
    <w:p w14:paraId="011227B7" w14:textId="0DB87186" w:rsidR="001C49BE" w:rsidRPr="00D66221" w:rsidRDefault="001C49BE" w:rsidP="001C49BE">
      <w:pPr>
        <w:pStyle w:val="Caption"/>
      </w:pPr>
      <w:bookmarkStart w:id="27" w:name="_Toc216700094"/>
      <w:r w:rsidRPr="00D66221">
        <w:t xml:space="preserve">Figure </w:t>
      </w:r>
      <w:r w:rsidRPr="00D66221">
        <w:fldChar w:fldCharType="begin"/>
      </w:r>
      <w:r w:rsidRPr="00D66221">
        <w:instrText xml:space="preserve"> SEQ Figure \* ARABIC </w:instrText>
      </w:r>
      <w:r w:rsidRPr="00D66221">
        <w:fldChar w:fldCharType="separate"/>
      </w:r>
      <w:r w:rsidR="007D3FBF">
        <w:rPr>
          <w:noProof/>
        </w:rPr>
        <w:t>16</w:t>
      </w:r>
      <w:r w:rsidRPr="00D66221">
        <w:fldChar w:fldCharType="end"/>
      </w:r>
      <w:r w:rsidRPr="00D66221">
        <w:t>: Coca cola sponsorship advertisement of Olympic</w:t>
      </w:r>
      <w:bookmarkEnd w:id="27"/>
    </w:p>
    <w:p w14:paraId="110D927F" w14:textId="7F9E5EB2" w:rsidR="001C49BE" w:rsidRPr="00D66221" w:rsidRDefault="001C49BE" w:rsidP="001C49BE">
      <w:r w:rsidRPr="00D66221">
        <w:t>(Source: Coca-cola,.2025)</w:t>
      </w:r>
    </w:p>
    <w:p w14:paraId="056EC946" w14:textId="64903ABB" w:rsidR="008159C9" w:rsidRPr="00D66221" w:rsidRDefault="008159C9" w:rsidP="008159C9">
      <w:r w:rsidRPr="00D66221">
        <w:t>The clear upward movement in operating and net margins, as shown in the accompanying financial illustration, clearly demonstrates the benefits in profitability that accrue through global integration and augmenting pricing power (Statista,2025).</w:t>
      </w:r>
    </w:p>
    <w:p w14:paraId="13CF6312" w14:textId="6E31F947" w:rsidR="008159C9" w:rsidRPr="00D66221" w:rsidRDefault="008159C9" w:rsidP="008159C9">
      <w:r w:rsidRPr="00D66221">
        <w:t xml:space="preserve">Also, Coca-Cola enjoys the rising growth in emerging markets, especially in India, Brazil, and Nigeria where the demand of beverages is still being fuelled by emerging incomes and urbanization (Li, 2025). Incorporation of sustainability efforts throughout the international operations further reinforce the competitiveness and corporate reputation in the </w:t>
      </w:r>
      <w:r w:rsidR="00D00AF5" w:rsidRPr="00D66221">
        <w:t>long run</w:t>
      </w:r>
      <w:r w:rsidRPr="00D66221">
        <w:t xml:space="preserve"> (Wang, 2024).</w:t>
      </w:r>
    </w:p>
    <w:p w14:paraId="1A97D16D" w14:textId="77777777" w:rsidR="000E0EDB" w:rsidRPr="00D66221" w:rsidRDefault="000E0EDB" w:rsidP="00513CD0"/>
    <w:p w14:paraId="292CD04F" w14:textId="61D25FBB" w:rsidR="005502AE" w:rsidRPr="00D66221" w:rsidRDefault="009340FA" w:rsidP="00076303">
      <w:pPr>
        <w:pStyle w:val="Heading1"/>
      </w:pPr>
      <w:bookmarkStart w:id="28" w:name="_Toc216700051"/>
      <w:r w:rsidRPr="00D66221">
        <w:t>3. Critical discussion on how the OLI factors (Ownership, Location and Internalisation) impact the international market entry mode for Coca cola/emerging economic country pair</w:t>
      </w:r>
      <w:r w:rsidR="008159C9" w:rsidRPr="00D66221">
        <w:t>.</w:t>
      </w:r>
      <w:bookmarkEnd w:id="28"/>
    </w:p>
    <w:p w14:paraId="5A0CDE22" w14:textId="5EAF7AC0" w:rsidR="005502AE" w:rsidRPr="00D66221" w:rsidRDefault="00076303" w:rsidP="00137004">
      <w:r w:rsidRPr="00D66221">
        <w:rPr>
          <w:noProof/>
        </w:rPr>
        <w:drawing>
          <wp:inline distT="0" distB="0" distL="0" distR="0" wp14:anchorId="01597A58" wp14:editId="632EA5EB">
            <wp:extent cx="6210300" cy="1143000"/>
            <wp:effectExtent l="0" t="0" r="0" b="0"/>
            <wp:docPr id="21421704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10300" cy="1143000"/>
                    </a:xfrm>
                    <a:prstGeom prst="rect">
                      <a:avLst/>
                    </a:prstGeom>
                    <a:noFill/>
                  </pic:spPr>
                </pic:pic>
              </a:graphicData>
            </a:graphic>
          </wp:inline>
        </w:drawing>
      </w:r>
    </w:p>
    <w:p w14:paraId="6D54C9F2" w14:textId="382AB920" w:rsidR="00CC12E9" w:rsidRPr="00D66221" w:rsidRDefault="00137004" w:rsidP="00137004">
      <w:r w:rsidRPr="00D66221">
        <w:t>In 1993, when Coca-Cola re-entered the Indian market, it used acquisition as the major mode of entry affecting the purchase of the beverage business of Parle which comprised some prominent brands in the domestic markets like Thums Up and Limca besides an existing bottling and distribution network. This strategy was further reinforced by joint-ventures and franchised bottling partnerships with domestic bottlers.</w:t>
      </w:r>
    </w:p>
    <w:p w14:paraId="2D0BA798" w14:textId="33D5862E" w:rsidR="00137004" w:rsidRPr="00D66221" w:rsidRDefault="007D25A9" w:rsidP="00137004">
      <w:r w:rsidRPr="00D66221">
        <w:t>This entry mode was informed by the significant ownership benefits, including the globally recognised brand name, formulae proprietary and marketing skills of Coca -Cola, which demanded intense managerial oversight. The India country factors, which included a huge consumer base and the already established bottling system, made the acquisition to be a more effective choice compared to the greenfield investment. Moreover, the benefits of internalisation influenced Coca-Cola to maintain the direct control over the production stages, brands and quality criteria instead of depending on the licencing or exportation.</w:t>
      </w:r>
    </w:p>
    <w:p w14:paraId="4E249D7D" w14:textId="77777777" w:rsidR="00137004" w:rsidRPr="00D66221" w:rsidRDefault="00137004" w:rsidP="00137004"/>
    <w:p w14:paraId="6D8C0C8A" w14:textId="77777777" w:rsidR="004C3BE6" w:rsidRPr="00D66221" w:rsidRDefault="004C3BE6" w:rsidP="00AB6FC2">
      <w:pPr>
        <w:pStyle w:val="Heading2"/>
      </w:pPr>
      <w:bookmarkStart w:id="29" w:name="_Toc216700052"/>
      <w:r w:rsidRPr="00D66221">
        <w:t>3.1 Introduction to the OLI Framework and Coca-Cola–India Context</w:t>
      </w:r>
      <w:bookmarkEnd w:id="29"/>
    </w:p>
    <w:p w14:paraId="31E76DCE" w14:textId="77777777" w:rsidR="006C53D0" w:rsidRPr="00D66221" w:rsidRDefault="006C53D0" w:rsidP="004C3BE6">
      <w:r w:rsidRPr="00D66221">
        <w:t xml:space="preserve">The Ownership-Location-Internalisation (OLI) paradigm explains why multinational enterprises will use certain foreign market entry modes depending on firm-specific advantages, host country characteristics and prospective advantages of internal control over operations (Kocurek, 2024). </w:t>
      </w:r>
    </w:p>
    <w:p w14:paraId="7D484F94" w14:textId="0F4CBFBB" w:rsidR="0030357F" w:rsidRPr="00D66221" w:rsidRDefault="0030357F" w:rsidP="004C3BE6">
      <w:r w:rsidRPr="00D66221">
        <w:rPr>
          <w:noProof/>
        </w:rPr>
        <w:drawing>
          <wp:inline distT="0" distB="0" distL="0" distR="0" wp14:anchorId="0E64307E" wp14:editId="45101AC0">
            <wp:extent cx="5942594" cy="2887980"/>
            <wp:effectExtent l="0" t="0" r="1270" b="7620"/>
            <wp:docPr id="1881781604" name="Picture 1881781604" descr="Eclectic Paradigm - What Is It, Dunning's OLI Framework,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lectic Paradigm - What Is It, Dunning's OLI Framework, Example"/>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b="12538"/>
                    <a:stretch>
                      <a:fillRect/>
                    </a:stretch>
                  </pic:blipFill>
                  <pic:spPr bwMode="auto">
                    <a:xfrm>
                      <a:off x="0" y="0"/>
                      <a:ext cx="5943600" cy="2888469"/>
                    </a:xfrm>
                    <a:prstGeom prst="rect">
                      <a:avLst/>
                    </a:prstGeom>
                    <a:noFill/>
                    <a:ln>
                      <a:noFill/>
                    </a:ln>
                    <a:extLst>
                      <a:ext uri="{53640926-AAD7-44D8-BBD7-CCE9431645EC}">
                        <a14:shadowObscured xmlns:a14="http://schemas.microsoft.com/office/drawing/2010/main"/>
                      </a:ext>
                    </a:extLst>
                  </pic:spPr>
                </pic:pic>
              </a:graphicData>
            </a:graphic>
          </wp:inline>
        </w:drawing>
      </w:r>
    </w:p>
    <w:p w14:paraId="410CD980" w14:textId="4090B3F2" w:rsidR="00A962A1" w:rsidRPr="00D66221" w:rsidRDefault="00A962A1" w:rsidP="00A962A1">
      <w:pPr>
        <w:pStyle w:val="Caption"/>
      </w:pPr>
      <w:bookmarkStart w:id="30" w:name="_Toc216700095"/>
      <w:r w:rsidRPr="00D66221">
        <w:t xml:space="preserve">Figure </w:t>
      </w:r>
      <w:r w:rsidRPr="00D66221">
        <w:fldChar w:fldCharType="begin"/>
      </w:r>
      <w:r w:rsidRPr="00D66221">
        <w:instrText xml:space="preserve"> SEQ Figure \* ARABIC </w:instrText>
      </w:r>
      <w:r w:rsidRPr="00D66221">
        <w:fldChar w:fldCharType="separate"/>
      </w:r>
      <w:r w:rsidR="007D3FBF">
        <w:rPr>
          <w:noProof/>
        </w:rPr>
        <w:t>17</w:t>
      </w:r>
      <w:r w:rsidRPr="00D66221">
        <w:fldChar w:fldCharType="end"/>
      </w:r>
      <w:r w:rsidRPr="00D66221">
        <w:t>:OLI Framework</w:t>
      </w:r>
      <w:bookmarkEnd w:id="30"/>
    </w:p>
    <w:p w14:paraId="40DFA4B3" w14:textId="09AE9374" w:rsidR="00A962A1" w:rsidRPr="00D66221" w:rsidRDefault="00A962A1" w:rsidP="00A962A1">
      <w:r w:rsidRPr="00D66221">
        <w:t>(Source: author, 2025)</w:t>
      </w:r>
    </w:p>
    <w:p w14:paraId="50057F61" w14:textId="77777777" w:rsidR="006C53D0" w:rsidRPr="00D66221" w:rsidRDefault="006C53D0" w:rsidP="004C3BE6">
      <w:r w:rsidRPr="00D66221">
        <w:t xml:space="preserve">Coca-Cola's re-entering India in 1993 has been an interesting example of how OLI factors collectively led to a high commitment entry strategy of the business with acquisition and joint ventures rather than low control alternatives of exporting or licencing (Sousa et al, 2021). </w:t>
      </w:r>
    </w:p>
    <w:p w14:paraId="523D7417" w14:textId="166C33A2" w:rsidR="004C3BE6" w:rsidRPr="00D66221" w:rsidRDefault="006C53D0" w:rsidP="004C3BE6">
      <w:r w:rsidRPr="00D66221">
        <w:t>India's positioning as a large emerging economy with complex regulatory environment and heightened local competition meant that Coca-Cola had to carefully match the strengths of its ownership with the local opportunities and benefit of internalisation (Kabra et al., 2025).</w:t>
      </w:r>
    </w:p>
    <w:p w14:paraId="259817EC" w14:textId="77777777" w:rsidR="006C53D0" w:rsidRPr="004C3BE6" w:rsidRDefault="006C53D0" w:rsidP="004C3BE6"/>
    <w:p w14:paraId="1A9B6BA0" w14:textId="77777777" w:rsidR="004C3BE6" w:rsidRPr="00D66221" w:rsidRDefault="004C3BE6" w:rsidP="00AB6FC2">
      <w:pPr>
        <w:pStyle w:val="Heading2"/>
      </w:pPr>
      <w:bookmarkStart w:id="31" w:name="_Toc216700053"/>
      <w:r w:rsidRPr="00D66221">
        <w:t>3.2 Ownership Advantages and Their Influence on Entry Mode Choice</w:t>
      </w:r>
      <w:bookmarkEnd w:id="31"/>
    </w:p>
    <w:p w14:paraId="32051E7B" w14:textId="77777777" w:rsidR="006C53D0" w:rsidRPr="00D66221" w:rsidRDefault="006C53D0" w:rsidP="004C3BE6">
      <w:r w:rsidRPr="00D66221">
        <w:t xml:space="preserve">Ownership advantages are described as company-specific assets that give a competitive edge to the multinational in comparison to the domestic firms in the foreign markets (Kocurek, 2024). </w:t>
      </w:r>
    </w:p>
    <w:p w14:paraId="55E418EA" w14:textId="40CDCB82" w:rsidR="006C53D0" w:rsidRPr="00D66221" w:rsidRDefault="006C53D0" w:rsidP="004C3BE6">
      <w:r w:rsidRPr="00D66221">
        <w:t>When Coca-Cola got into India, the firm had immense ownership benefits that included closely globally recognised brand, proprietary formula beverages, state-of-the-art bottling technology, and widespread overseas promotional experience (</w:t>
      </w:r>
      <w:proofErr w:type="spellStart"/>
      <w:r w:rsidRPr="00D66221">
        <w:t>Adgaonkar</w:t>
      </w:r>
      <w:proofErr w:type="spellEnd"/>
      <w:r w:rsidRPr="00D66221">
        <w:t xml:space="preserve"> et al., 2025). These immaterial resources allowed Coca-Cola to justify the high-control entry mode because they could be efficiently used only in direct participation on the host market and not through arm-length structures (Ko, 2019).</w:t>
      </w:r>
    </w:p>
    <w:p w14:paraId="5AB3D9E1" w14:textId="77777777" w:rsidR="00663AA3" w:rsidRPr="00D66221" w:rsidRDefault="006C53D0" w:rsidP="004C3BE6">
      <w:r w:rsidRPr="00D66221">
        <w:t xml:space="preserve">The ownership benefits of Coca-Cola also included the competencies of management and advertising across the world that allowed the company to rebrand the local commodities acquired, including Thumbs up and Limca, without interfering with their cultural value (Kabra et al., 2025). </w:t>
      </w:r>
    </w:p>
    <w:p w14:paraId="4DE9404D" w14:textId="28D63265" w:rsidR="00663AA3" w:rsidRPr="00D66221" w:rsidRDefault="00663AA3" w:rsidP="00663AA3">
      <w:pPr>
        <w:jc w:val="center"/>
      </w:pPr>
      <w:r w:rsidRPr="00D66221">
        <w:rPr>
          <w:noProof/>
        </w:rPr>
        <w:drawing>
          <wp:inline distT="0" distB="0" distL="0" distR="0" wp14:anchorId="3C58123A" wp14:editId="63EA196E">
            <wp:extent cx="4160520" cy="2788920"/>
            <wp:effectExtent l="0" t="0" r="0" b="0"/>
            <wp:docPr id="775052084" name="Picture 1" descr="What Thums Up's Survival Against Coca-Cola Teaches About Brand Loyalty | by  Arthnova | Oct, 2025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Thums Up's Survival Against Coca-Cola Teaches About Brand Loyalty | by  Arthnova | Oct, 2025 | Mediu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60520" cy="2788920"/>
                    </a:xfrm>
                    <a:prstGeom prst="rect">
                      <a:avLst/>
                    </a:prstGeom>
                    <a:noFill/>
                    <a:ln>
                      <a:noFill/>
                    </a:ln>
                  </pic:spPr>
                </pic:pic>
              </a:graphicData>
            </a:graphic>
          </wp:inline>
        </w:drawing>
      </w:r>
    </w:p>
    <w:p w14:paraId="147E1623" w14:textId="7F77EA4C" w:rsidR="002C54C0" w:rsidRPr="00D66221" w:rsidRDefault="002C54C0" w:rsidP="002C54C0">
      <w:pPr>
        <w:pStyle w:val="Caption"/>
      </w:pPr>
      <w:bookmarkStart w:id="32" w:name="_Toc216700096"/>
      <w:r w:rsidRPr="00D66221">
        <w:t xml:space="preserve">Figure </w:t>
      </w:r>
      <w:r w:rsidRPr="00D66221">
        <w:fldChar w:fldCharType="begin"/>
      </w:r>
      <w:r w:rsidRPr="00D66221">
        <w:instrText xml:space="preserve"> SEQ Figure \* ARABIC </w:instrText>
      </w:r>
      <w:r w:rsidRPr="00D66221">
        <w:fldChar w:fldCharType="separate"/>
      </w:r>
      <w:r w:rsidR="007D3FBF">
        <w:rPr>
          <w:noProof/>
        </w:rPr>
        <w:t>18</w:t>
      </w:r>
      <w:r w:rsidRPr="00D66221">
        <w:fldChar w:fldCharType="end"/>
      </w:r>
      <w:r w:rsidRPr="00D66221">
        <w:t>: Thumbs up vs coke</w:t>
      </w:r>
      <w:bookmarkEnd w:id="32"/>
    </w:p>
    <w:p w14:paraId="56C9C8DF" w14:textId="40BA80BA" w:rsidR="006C53D0" w:rsidRPr="00D66221" w:rsidRDefault="006C53D0" w:rsidP="004C3BE6">
      <w:r w:rsidRPr="00D66221">
        <w:t>These strengths reduced the risks that are commonly related to acquisitions in emerging markets, as Coca-Cola was able to implement global standards with the reception of the local brand equity (Sousa et al., 2021). Thus, these strong ownership benefits have oriented Coca-Cola to the acquisition as the entry mode of choice in the Indian market instead of developing markets organically (Zheng, 2023).</w:t>
      </w:r>
    </w:p>
    <w:p w14:paraId="52E46035" w14:textId="1E4C08A8" w:rsidR="004C3BE6" w:rsidRPr="004C3BE6" w:rsidRDefault="004C3BE6" w:rsidP="004C3BE6"/>
    <w:p w14:paraId="1E4BB403" w14:textId="77777777" w:rsidR="004C3BE6" w:rsidRPr="00D66221" w:rsidRDefault="004C3BE6" w:rsidP="00AB6FC2">
      <w:pPr>
        <w:pStyle w:val="Heading2"/>
      </w:pPr>
      <w:bookmarkStart w:id="33" w:name="_Toc216700054"/>
      <w:r w:rsidRPr="00D66221">
        <w:t>3.3 Location Advantages of India and Their Role in Entry Mode Selection</w:t>
      </w:r>
      <w:bookmarkEnd w:id="33"/>
    </w:p>
    <w:p w14:paraId="2268F44A" w14:textId="0BBE9DA0" w:rsidR="006C53D0" w:rsidRPr="00D66221" w:rsidRDefault="006C53D0" w:rsidP="006C53D0">
      <w:r w:rsidRPr="00D66221">
        <w:t>Location advantages refer to host-country variables that make a particular market attractive for foreign direct investments, which can include aspects such as the size of a market, ease of access to resources, institutional environment and prospects for growth (</w:t>
      </w:r>
      <w:proofErr w:type="spellStart"/>
      <w:r w:rsidRPr="00D66221">
        <w:t>Kocucrek</w:t>
      </w:r>
      <w:proofErr w:type="spellEnd"/>
      <w:r w:rsidRPr="00D66221">
        <w:t xml:space="preserve">, 2024).  </w:t>
      </w:r>
    </w:p>
    <w:p w14:paraId="17E7E9E9" w14:textId="7AF11C1C" w:rsidR="00946622" w:rsidRPr="00D66221" w:rsidRDefault="00946622" w:rsidP="00946622">
      <w:pPr>
        <w:jc w:val="center"/>
      </w:pPr>
      <w:r w:rsidRPr="00D66221">
        <w:rPr>
          <w:noProof/>
        </w:rPr>
        <w:drawing>
          <wp:inline distT="0" distB="0" distL="0" distR="0" wp14:anchorId="0ED05264" wp14:editId="0D8EFD78">
            <wp:extent cx="3999230" cy="3870960"/>
            <wp:effectExtent l="0" t="0" r="1270" b="0"/>
            <wp:docPr id="1067157308" name="Picture 2" descr="International Business spotlight: It is time to consider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tional Business spotlight: It is time to consider India"/>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05783" cy="3877303"/>
                    </a:xfrm>
                    <a:prstGeom prst="rect">
                      <a:avLst/>
                    </a:prstGeom>
                    <a:noFill/>
                    <a:ln>
                      <a:noFill/>
                    </a:ln>
                  </pic:spPr>
                </pic:pic>
              </a:graphicData>
            </a:graphic>
          </wp:inline>
        </w:drawing>
      </w:r>
    </w:p>
    <w:p w14:paraId="3A728891" w14:textId="6D23B2BC" w:rsidR="00EA60E4" w:rsidRPr="00D66221" w:rsidRDefault="00EA60E4" w:rsidP="00EA60E4">
      <w:pPr>
        <w:pStyle w:val="Caption"/>
      </w:pPr>
      <w:bookmarkStart w:id="34" w:name="_Toc216700097"/>
      <w:r w:rsidRPr="00D66221">
        <w:t xml:space="preserve">Figure </w:t>
      </w:r>
      <w:r w:rsidRPr="00D66221">
        <w:fldChar w:fldCharType="begin"/>
      </w:r>
      <w:r w:rsidRPr="00D66221">
        <w:instrText xml:space="preserve"> SEQ Figure \* ARABIC </w:instrText>
      </w:r>
      <w:r w:rsidRPr="00D66221">
        <w:fldChar w:fldCharType="separate"/>
      </w:r>
      <w:r w:rsidR="007D3FBF">
        <w:rPr>
          <w:noProof/>
        </w:rPr>
        <w:t>19</w:t>
      </w:r>
      <w:r w:rsidRPr="00D66221">
        <w:fldChar w:fldCharType="end"/>
      </w:r>
      <w:r w:rsidRPr="00D66221">
        <w:t>: India location significances for business</w:t>
      </w:r>
      <w:bookmarkEnd w:id="34"/>
    </w:p>
    <w:p w14:paraId="2670B775" w14:textId="2F708C2E" w:rsidR="006C53D0" w:rsidRPr="00D66221" w:rsidRDefault="006C53D0" w:rsidP="006C53D0">
      <w:r w:rsidRPr="00D66221">
        <w:t>India presented Coca-Cola with a large and growing market of consumers, growing disposable incomes, and a steady consumption market with sustained demands for consumption in the market that is not susceptible to seasonal sourcing, and the market is strategic in nature and is not affected by any of the regulatory and infrastructural constraints (Kabra et al., 2025).</w:t>
      </w:r>
    </w:p>
    <w:p w14:paraId="7A8DE7DF" w14:textId="77777777" w:rsidR="006C53D0" w:rsidRPr="00D66221" w:rsidRDefault="006C53D0" w:rsidP="004C3BE6">
      <w:r w:rsidRPr="00D66221">
        <w:t xml:space="preserve">One advantage of the Indian market that was highly location specific was the already existing strong domestic beverage brands and an established bottling and distribution system that the Parle Group owned, names Thumbs Up, Limca, and Gold Spot (Drew, 2021). </w:t>
      </w:r>
    </w:p>
    <w:p w14:paraId="60D48FFB" w14:textId="353898DE" w:rsidR="00077775" w:rsidRPr="00D66221" w:rsidRDefault="00077775" w:rsidP="00077775">
      <w:pPr>
        <w:jc w:val="center"/>
      </w:pPr>
      <w:r w:rsidRPr="00D66221">
        <w:rPr>
          <w:noProof/>
        </w:rPr>
        <w:drawing>
          <wp:inline distT="0" distB="0" distL="0" distR="0" wp14:anchorId="5F615FDE" wp14:editId="03B0EB1E">
            <wp:extent cx="2857500" cy="1600200"/>
            <wp:effectExtent l="0" t="0" r="0" b="0"/>
            <wp:docPr id="344087765" name="Picture 7" descr="GOLD SPOT In the late 1940s, when the Parle company, founded by the  Chauhans, was thriving because of the popularity of its &quot;Parle Gluco&quot;  glucose biscuits. The company then experimented w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GOLD SPOT In the late 1940s, when the Parle company, founded by the  Chauhans, was thriving because of the popularity of its &quot;Parle Gluco&quot;  glucose biscuits. The company then experimented with"/>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627336DE" w14:textId="177EE7C3" w:rsidR="006C53D0" w:rsidRPr="00D66221" w:rsidRDefault="006C53D0" w:rsidP="004C3BE6">
      <w:r w:rsidRPr="00D66221">
        <w:t>Coca-Cola gained instant access to 55 bottlers and a national distributor through the purchase of Parle beverage unit, dramatically reducing the time, financial costs and risks of developing new plants at the ground level (Ko, 2019). The case demonstrates that market dynamics were not the only means by which India enjoyed comparative advantages but rather these advantages were structural and institutionalised in the local businesses that existed in the country (Sousa et al., 2021).</w:t>
      </w:r>
    </w:p>
    <w:p w14:paraId="25FBB5E1" w14:textId="22B1FC8A" w:rsidR="00904FF0" w:rsidRPr="00D66221" w:rsidRDefault="00904FF0" w:rsidP="00904FF0">
      <w:pPr>
        <w:jc w:val="center"/>
      </w:pPr>
      <w:r w:rsidRPr="00D66221">
        <w:rPr>
          <w:noProof/>
        </w:rPr>
        <w:drawing>
          <wp:inline distT="0" distB="0" distL="0" distR="0" wp14:anchorId="21320956" wp14:editId="179CDB7F">
            <wp:extent cx="5715000" cy="2156460"/>
            <wp:effectExtent l="0" t="0" r="0" b="0"/>
            <wp:docPr id="377993693" name="Picture 2" descr="India packs fizz for Coke amid weak global markets - Times of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ia packs fizz for Coke amid weak global markets - Times of India"/>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15000" cy="2156460"/>
                    </a:xfrm>
                    <a:prstGeom prst="rect">
                      <a:avLst/>
                    </a:prstGeom>
                    <a:noFill/>
                    <a:ln>
                      <a:noFill/>
                    </a:ln>
                  </pic:spPr>
                </pic:pic>
              </a:graphicData>
            </a:graphic>
          </wp:inline>
        </w:drawing>
      </w:r>
    </w:p>
    <w:p w14:paraId="5C89B5E0" w14:textId="7C729B8C" w:rsidR="00F423A4" w:rsidRPr="00D66221" w:rsidRDefault="00F423A4" w:rsidP="00F423A4">
      <w:pPr>
        <w:pStyle w:val="Caption"/>
      </w:pPr>
      <w:bookmarkStart w:id="35" w:name="_Toc216700098"/>
      <w:r w:rsidRPr="00D66221">
        <w:t xml:space="preserve">Figure </w:t>
      </w:r>
      <w:r w:rsidRPr="00D66221">
        <w:fldChar w:fldCharType="begin"/>
      </w:r>
      <w:r w:rsidRPr="00D66221">
        <w:instrText xml:space="preserve"> SEQ Figure \* ARABIC </w:instrText>
      </w:r>
      <w:r w:rsidRPr="00D66221">
        <w:fldChar w:fldCharType="separate"/>
      </w:r>
      <w:r w:rsidR="007D3FBF">
        <w:rPr>
          <w:noProof/>
        </w:rPr>
        <w:t>20</w:t>
      </w:r>
      <w:r w:rsidRPr="00D66221">
        <w:fldChar w:fldCharType="end"/>
      </w:r>
      <w:r w:rsidRPr="00D66221">
        <w:t>;Contribution of Indian Brands (Thumbs Up and Coca-Cola) to Coca-Cola’s Volume Growth in Asia-Pacific</w:t>
      </w:r>
      <w:bookmarkEnd w:id="35"/>
    </w:p>
    <w:p w14:paraId="7F1440AA" w14:textId="75778A9C" w:rsidR="006C53D0" w:rsidRPr="00D66221" w:rsidRDefault="006C53D0" w:rsidP="004C3BE6">
      <w:r w:rsidRPr="00D66221">
        <w:t>Nevertheless, the complex regulatory environment in India and the country's sensitivity to foreign corporate influence posed significant challenges to the greenfield investments, making the acquisitions and joint-venture arrangements more suitable than the greenfield investments (Kabra et al., 2025). Consequently, India's locational advantages regardless of their deciding influence on Coca-Cola's preference for acquisition as the dominant mode of entry, thus facilitating the approach to achieve legitimacy and operational continuity (Kocurek, 2024).</w:t>
      </w:r>
    </w:p>
    <w:p w14:paraId="11B5C235" w14:textId="765B0E99" w:rsidR="004C3BE6" w:rsidRPr="004C3BE6" w:rsidRDefault="004C3BE6" w:rsidP="004C3BE6"/>
    <w:p w14:paraId="04E81418" w14:textId="77777777" w:rsidR="004C3BE6" w:rsidRPr="00D66221" w:rsidRDefault="004C3BE6" w:rsidP="00AB6FC2">
      <w:pPr>
        <w:pStyle w:val="Heading2"/>
      </w:pPr>
      <w:bookmarkStart w:id="36" w:name="_Toc216700055"/>
      <w:r w:rsidRPr="00D66221">
        <w:t>3.4 Internalisation Advantages and the Preference for High-Control Modes</w:t>
      </w:r>
      <w:bookmarkEnd w:id="36"/>
    </w:p>
    <w:p w14:paraId="64F2997C" w14:textId="7850CAAB" w:rsidR="00904FF0" w:rsidRPr="00D66221" w:rsidRDefault="007067B8" w:rsidP="007067B8">
      <w:r w:rsidRPr="00D66221">
        <w:t xml:space="preserve">The benefits of internalisation arise when companies are more advantageous in undertaking operations through internalisation, instead of relying on the core market functions like licensing and franchising (Ko, 2019). </w:t>
      </w:r>
    </w:p>
    <w:p w14:paraId="0669E3E2" w14:textId="75A8B9F3" w:rsidR="007067B8" w:rsidRPr="00D66221" w:rsidRDefault="007067B8" w:rsidP="007067B8">
      <w:r w:rsidRPr="00D66221">
        <w:t>In the Indian environment, internalisation was critical to help Coca-Cola protect proprietary formulas, maintain harmonised quality standards, and coordinate wide market spending (</w:t>
      </w:r>
      <w:proofErr w:type="spellStart"/>
      <w:r w:rsidRPr="00D66221">
        <w:t>Adgaonkar</w:t>
      </w:r>
      <w:proofErr w:type="spellEnd"/>
      <w:r w:rsidRPr="00D66221">
        <w:t xml:space="preserve"> et al., 2025).</w:t>
      </w:r>
    </w:p>
    <w:p w14:paraId="16E14E29" w14:textId="1388D7D7" w:rsidR="007067B8" w:rsidRPr="00D66221" w:rsidRDefault="007067B8" w:rsidP="007067B8">
      <w:r w:rsidRPr="00D66221">
        <w:t>By procuring local brands and building strong bottling alliances, Coca-Cola internalized the essential value chain activities such as production, branding and distribution, thus reducing transaction costs and reducing the risk of opportunistic behaviour that usually occurs with external partners (</w:t>
      </w:r>
      <w:proofErr w:type="spellStart"/>
      <w:r w:rsidRPr="00D66221">
        <w:t>Kocuarek</w:t>
      </w:r>
      <w:proofErr w:type="spellEnd"/>
      <w:r w:rsidRPr="00D66221">
        <w:t xml:space="preserve">, 2024).  </w:t>
      </w:r>
    </w:p>
    <w:p w14:paraId="31AEBA8C" w14:textId="4DB013FE" w:rsidR="00904FF0" w:rsidRPr="00D66221" w:rsidRDefault="00904FF0" w:rsidP="00904FF0">
      <w:pPr>
        <w:jc w:val="center"/>
      </w:pPr>
      <w:r w:rsidRPr="00D66221">
        <w:rPr>
          <w:noProof/>
        </w:rPr>
        <w:drawing>
          <wp:inline distT="0" distB="0" distL="0" distR="0" wp14:anchorId="76FBC7E5" wp14:editId="681538AF">
            <wp:extent cx="4891405" cy="2971738"/>
            <wp:effectExtent l="0" t="0" r="4445" b="635"/>
            <wp:docPr id="765486599" name="Picture 765486599" descr="Coca-Cola Business Communication in Practice - 2025 Words | Repor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Business Communication in Practice - 2025 Words | Report Exampl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01039" cy="2977591"/>
                    </a:xfrm>
                    <a:prstGeom prst="rect">
                      <a:avLst/>
                    </a:prstGeom>
                    <a:noFill/>
                    <a:ln>
                      <a:noFill/>
                    </a:ln>
                  </pic:spPr>
                </pic:pic>
              </a:graphicData>
            </a:graphic>
          </wp:inline>
        </w:drawing>
      </w:r>
    </w:p>
    <w:p w14:paraId="742984C0" w14:textId="047DF5F7" w:rsidR="00F423A4" w:rsidRPr="00D66221" w:rsidRDefault="00F423A4" w:rsidP="00F423A4">
      <w:pPr>
        <w:pStyle w:val="Caption"/>
      </w:pPr>
      <w:bookmarkStart w:id="37" w:name="_Toc216700099"/>
      <w:r w:rsidRPr="00D66221">
        <w:t xml:space="preserve">Figure </w:t>
      </w:r>
      <w:r w:rsidRPr="00D66221">
        <w:fldChar w:fldCharType="begin"/>
      </w:r>
      <w:r w:rsidRPr="00D66221">
        <w:instrText xml:space="preserve"> SEQ Figure \* ARABIC </w:instrText>
      </w:r>
      <w:r w:rsidRPr="00D66221">
        <w:fldChar w:fldCharType="separate"/>
      </w:r>
      <w:r w:rsidR="007D3FBF">
        <w:rPr>
          <w:noProof/>
        </w:rPr>
        <w:t>21</w:t>
      </w:r>
      <w:r w:rsidRPr="00D66221">
        <w:fldChar w:fldCharType="end"/>
      </w:r>
      <w:r w:rsidRPr="00D66221">
        <w:t>:Digital and Internal Communication Flow Between Management, Employees, and Consumers</w:t>
      </w:r>
      <w:bookmarkEnd w:id="37"/>
    </w:p>
    <w:p w14:paraId="7837E2AB" w14:textId="29B906F5" w:rsidR="007067B8" w:rsidRPr="00D66221" w:rsidRDefault="007067B8" w:rsidP="007067B8">
      <w:r w:rsidRPr="00D66221">
        <w:t>Internal control mechanisms enabled Coca-Cola further to resort to aggressive pricing policies, such as introducing bottles of their Coca-Cola at the price of Rs 5, which required detailed coordination between the production, distribution, and marketing arms (Kabra et al., 2025).</w:t>
      </w:r>
    </w:p>
    <w:p w14:paraId="0BA6A271" w14:textId="60E780F2" w:rsidR="007067B8" w:rsidRPr="00D66221" w:rsidRDefault="007067B8" w:rsidP="007067B8">
      <w:r w:rsidRPr="00D66221">
        <w:t>Furthermore, the strategy of internalisation helped Coca</w:t>
      </w:r>
      <w:r w:rsidR="00904FF0" w:rsidRPr="00D66221">
        <w:t>-</w:t>
      </w:r>
      <w:r w:rsidRPr="00D66221">
        <w:t>Cola navigate the complex institutional environment, such as regulatory approvals, labour relations and rural market expansion, in India in ways that would have proven challenging under licencing arrangements (Sousa et al., 2021). As a result, the significant benefits of internalisation reinforced the decision of acquisitions and joint ventures as the main entry modes of Coca-Cola in India (Ko, 2019).</w:t>
      </w:r>
    </w:p>
    <w:p w14:paraId="15DB2C1F" w14:textId="6449980D" w:rsidR="004C3BE6" w:rsidRPr="004C3BE6" w:rsidRDefault="004C3BE6" w:rsidP="004C3BE6"/>
    <w:p w14:paraId="51A7365B" w14:textId="442A74E1" w:rsidR="004C3BE6" w:rsidRPr="004C3BE6" w:rsidRDefault="004C3BE6" w:rsidP="00F423A4">
      <w:pPr>
        <w:pStyle w:val="Heading2"/>
      </w:pPr>
      <w:bookmarkStart w:id="38" w:name="_Toc216700056"/>
      <w:r w:rsidRPr="00D66221">
        <w:t>3.5 Summary of OLI Factors and Entry Mode Alignment</w:t>
      </w:r>
      <w:bookmarkEnd w:id="38"/>
    </w:p>
    <w:tbl>
      <w:tblPr>
        <w:tblStyle w:val="TableGrid"/>
        <w:tblW w:w="0" w:type="auto"/>
        <w:tblLook w:val="04A0" w:firstRow="1" w:lastRow="0" w:firstColumn="1" w:lastColumn="0" w:noHBand="0" w:noVBand="1"/>
      </w:tblPr>
      <w:tblGrid>
        <w:gridCol w:w="1881"/>
        <w:gridCol w:w="3918"/>
        <w:gridCol w:w="3551"/>
      </w:tblGrid>
      <w:tr w:rsidR="004C3BE6" w:rsidRPr="004C3BE6" w14:paraId="58B987F9" w14:textId="77777777" w:rsidTr="00904FF0">
        <w:tc>
          <w:tcPr>
            <w:tcW w:w="0" w:type="auto"/>
            <w:shd w:val="clear" w:color="auto" w:fill="FF9999"/>
            <w:hideMark/>
          </w:tcPr>
          <w:p w14:paraId="16DD1D13" w14:textId="77777777" w:rsidR="004C3BE6" w:rsidRPr="004C3BE6" w:rsidRDefault="004C3BE6" w:rsidP="004C3BE6">
            <w:pPr>
              <w:spacing w:after="160"/>
              <w:rPr>
                <w:b/>
                <w:bCs/>
              </w:rPr>
            </w:pPr>
            <w:r w:rsidRPr="004C3BE6">
              <w:rPr>
                <w:b/>
                <w:bCs/>
              </w:rPr>
              <w:t>OLI Dimension</w:t>
            </w:r>
          </w:p>
        </w:tc>
        <w:tc>
          <w:tcPr>
            <w:tcW w:w="0" w:type="auto"/>
            <w:shd w:val="clear" w:color="auto" w:fill="FF9999"/>
            <w:hideMark/>
          </w:tcPr>
          <w:p w14:paraId="3BB1177A" w14:textId="77777777" w:rsidR="004C3BE6" w:rsidRPr="004C3BE6" w:rsidRDefault="004C3BE6" w:rsidP="004C3BE6">
            <w:pPr>
              <w:spacing w:after="160"/>
              <w:rPr>
                <w:b/>
                <w:bCs/>
              </w:rPr>
            </w:pPr>
            <w:r w:rsidRPr="004C3BE6">
              <w:rPr>
                <w:b/>
                <w:bCs/>
              </w:rPr>
              <w:t>Key Factors</w:t>
            </w:r>
          </w:p>
        </w:tc>
        <w:tc>
          <w:tcPr>
            <w:tcW w:w="0" w:type="auto"/>
            <w:shd w:val="clear" w:color="auto" w:fill="FF9999"/>
            <w:hideMark/>
          </w:tcPr>
          <w:p w14:paraId="13DE784B" w14:textId="77777777" w:rsidR="004C3BE6" w:rsidRPr="004C3BE6" w:rsidRDefault="004C3BE6" w:rsidP="004C3BE6">
            <w:pPr>
              <w:spacing w:after="160"/>
              <w:rPr>
                <w:b/>
                <w:bCs/>
              </w:rPr>
            </w:pPr>
            <w:r w:rsidRPr="004C3BE6">
              <w:rPr>
                <w:b/>
                <w:bCs/>
              </w:rPr>
              <w:t>Impact on Entry Mode</w:t>
            </w:r>
          </w:p>
        </w:tc>
      </w:tr>
      <w:tr w:rsidR="004C3BE6" w:rsidRPr="004C3BE6" w14:paraId="3F26F30B" w14:textId="77777777" w:rsidTr="00904FF0">
        <w:tc>
          <w:tcPr>
            <w:tcW w:w="0" w:type="auto"/>
            <w:shd w:val="clear" w:color="auto" w:fill="FDFFE1"/>
            <w:hideMark/>
          </w:tcPr>
          <w:p w14:paraId="60A2342C" w14:textId="77777777" w:rsidR="004C3BE6" w:rsidRPr="004C3BE6" w:rsidRDefault="004C3BE6" w:rsidP="004C3BE6">
            <w:pPr>
              <w:spacing w:after="160"/>
              <w:rPr>
                <w:b/>
                <w:bCs/>
              </w:rPr>
            </w:pPr>
            <w:r w:rsidRPr="004C3BE6">
              <w:rPr>
                <w:b/>
                <w:bCs/>
              </w:rPr>
              <w:t>Ownership</w:t>
            </w:r>
          </w:p>
        </w:tc>
        <w:tc>
          <w:tcPr>
            <w:tcW w:w="0" w:type="auto"/>
            <w:hideMark/>
          </w:tcPr>
          <w:p w14:paraId="49B85839" w14:textId="77777777" w:rsidR="004C3BE6" w:rsidRPr="004C3BE6" w:rsidRDefault="004C3BE6" w:rsidP="004C3BE6">
            <w:pPr>
              <w:spacing w:after="160"/>
            </w:pPr>
            <w:r w:rsidRPr="004C3BE6">
              <w:t>Strong global brand, proprietary formulas, marketing expertise</w:t>
            </w:r>
          </w:p>
        </w:tc>
        <w:tc>
          <w:tcPr>
            <w:tcW w:w="0" w:type="auto"/>
            <w:hideMark/>
          </w:tcPr>
          <w:p w14:paraId="401D4D30" w14:textId="77777777" w:rsidR="004C3BE6" w:rsidRPr="004C3BE6" w:rsidRDefault="004C3BE6" w:rsidP="004C3BE6">
            <w:pPr>
              <w:spacing w:after="160"/>
            </w:pPr>
            <w:r w:rsidRPr="004C3BE6">
              <w:t>Enabled high-control entry through acquisition</w:t>
            </w:r>
          </w:p>
        </w:tc>
      </w:tr>
      <w:tr w:rsidR="004C3BE6" w:rsidRPr="004C3BE6" w14:paraId="41C5DECB" w14:textId="77777777" w:rsidTr="00904FF0">
        <w:tc>
          <w:tcPr>
            <w:tcW w:w="0" w:type="auto"/>
            <w:shd w:val="clear" w:color="auto" w:fill="FDFFE1"/>
            <w:hideMark/>
          </w:tcPr>
          <w:p w14:paraId="5446C735" w14:textId="77777777" w:rsidR="004C3BE6" w:rsidRPr="004C3BE6" w:rsidRDefault="004C3BE6" w:rsidP="004C3BE6">
            <w:pPr>
              <w:spacing w:after="160"/>
              <w:rPr>
                <w:b/>
                <w:bCs/>
              </w:rPr>
            </w:pPr>
            <w:r w:rsidRPr="004C3BE6">
              <w:rPr>
                <w:b/>
                <w:bCs/>
              </w:rPr>
              <w:t>Location</w:t>
            </w:r>
          </w:p>
        </w:tc>
        <w:tc>
          <w:tcPr>
            <w:tcW w:w="0" w:type="auto"/>
            <w:hideMark/>
          </w:tcPr>
          <w:p w14:paraId="3A5530C5" w14:textId="77777777" w:rsidR="004C3BE6" w:rsidRPr="004C3BE6" w:rsidRDefault="004C3BE6" w:rsidP="004C3BE6">
            <w:pPr>
              <w:spacing w:after="160"/>
            </w:pPr>
            <w:r w:rsidRPr="004C3BE6">
              <w:t>Large consumer market, strong local brands, existing bottlers</w:t>
            </w:r>
          </w:p>
        </w:tc>
        <w:tc>
          <w:tcPr>
            <w:tcW w:w="0" w:type="auto"/>
            <w:hideMark/>
          </w:tcPr>
          <w:p w14:paraId="713CBA59" w14:textId="77777777" w:rsidR="004C3BE6" w:rsidRPr="004C3BE6" w:rsidRDefault="004C3BE6" w:rsidP="004C3BE6">
            <w:pPr>
              <w:spacing w:after="160"/>
            </w:pPr>
            <w:r w:rsidRPr="004C3BE6">
              <w:t>Made acquisition of Parle strategically efficient</w:t>
            </w:r>
          </w:p>
        </w:tc>
      </w:tr>
      <w:tr w:rsidR="004C3BE6" w:rsidRPr="004C3BE6" w14:paraId="46B537C7" w14:textId="77777777" w:rsidTr="00904FF0">
        <w:tc>
          <w:tcPr>
            <w:tcW w:w="0" w:type="auto"/>
            <w:shd w:val="clear" w:color="auto" w:fill="FDFFE1"/>
            <w:hideMark/>
          </w:tcPr>
          <w:p w14:paraId="5F00F254" w14:textId="77777777" w:rsidR="004C3BE6" w:rsidRPr="004C3BE6" w:rsidRDefault="004C3BE6" w:rsidP="004C3BE6">
            <w:pPr>
              <w:spacing w:after="160"/>
              <w:rPr>
                <w:b/>
                <w:bCs/>
              </w:rPr>
            </w:pPr>
            <w:r w:rsidRPr="004C3BE6">
              <w:rPr>
                <w:b/>
                <w:bCs/>
              </w:rPr>
              <w:t>Internalisation</w:t>
            </w:r>
          </w:p>
        </w:tc>
        <w:tc>
          <w:tcPr>
            <w:tcW w:w="0" w:type="auto"/>
            <w:hideMark/>
          </w:tcPr>
          <w:p w14:paraId="425D5F86" w14:textId="77777777" w:rsidR="004C3BE6" w:rsidRPr="004C3BE6" w:rsidRDefault="004C3BE6" w:rsidP="004C3BE6">
            <w:pPr>
              <w:spacing w:after="160"/>
            </w:pPr>
            <w:r w:rsidRPr="004C3BE6">
              <w:t>Need for quality control, risk reduction, coordination</w:t>
            </w:r>
          </w:p>
        </w:tc>
        <w:tc>
          <w:tcPr>
            <w:tcW w:w="0" w:type="auto"/>
            <w:hideMark/>
          </w:tcPr>
          <w:p w14:paraId="13267DCF" w14:textId="77777777" w:rsidR="004C3BE6" w:rsidRPr="004C3BE6" w:rsidRDefault="004C3BE6" w:rsidP="004C3BE6">
            <w:pPr>
              <w:spacing w:after="160"/>
            </w:pPr>
            <w:r w:rsidRPr="004C3BE6">
              <w:t>Favoured acquisitions and joint ventures over licensing</w:t>
            </w:r>
          </w:p>
        </w:tc>
      </w:tr>
    </w:tbl>
    <w:p w14:paraId="4460643D" w14:textId="76BCE01F" w:rsidR="00F423A4" w:rsidRPr="00D66221" w:rsidRDefault="00F423A4" w:rsidP="00F423A4">
      <w:pPr>
        <w:pStyle w:val="Caption"/>
      </w:pPr>
      <w:bookmarkStart w:id="39" w:name="_Toc216700112"/>
      <w:r w:rsidRPr="00D66221">
        <w:t xml:space="preserve">Table </w:t>
      </w:r>
      <w:r w:rsidRPr="00D66221">
        <w:fldChar w:fldCharType="begin"/>
      </w:r>
      <w:r w:rsidRPr="00D66221">
        <w:instrText xml:space="preserve"> SEQ Table \* ARABIC </w:instrText>
      </w:r>
      <w:r w:rsidRPr="00D66221">
        <w:fldChar w:fldCharType="separate"/>
      </w:r>
      <w:r w:rsidR="00FC2644" w:rsidRPr="00D66221">
        <w:t>2</w:t>
      </w:r>
      <w:r w:rsidRPr="00D66221">
        <w:fldChar w:fldCharType="end"/>
      </w:r>
      <w:r w:rsidRPr="00D66221">
        <w:t>:OLI Factors and Their Impact on Coca-Cola’s Entry Mode in India</w:t>
      </w:r>
      <w:bookmarkEnd w:id="39"/>
    </w:p>
    <w:p w14:paraId="7882152A" w14:textId="76520A41" w:rsidR="009340FA" w:rsidRPr="00D66221" w:rsidRDefault="004C3BE6" w:rsidP="009340FA">
      <w:r w:rsidRPr="004C3BE6">
        <w:t xml:space="preserve">(Source: </w:t>
      </w:r>
      <w:proofErr w:type="spellStart"/>
      <w:r w:rsidRPr="004C3BE6">
        <w:t>Ko</w:t>
      </w:r>
      <w:proofErr w:type="spellEnd"/>
      <w:r w:rsidRPr="004C3BE6">
        <w:t xml:space="preserve">, 2019; </w:t>
      </w:r>
      <w:proofErr w:type="spellStart"/>
      <w:r w:rsidRPr="004C3BE6">
        <w:t>Kocúrek</w:t>
      </w:r>
      <w:proofErr w:type="spellEnd"/>
      <w:r w:rsidRPr="004C3BE6">
        <w:t xml:space="preserve">, 2024; </w:t>
      </w:r>
      <w:proofErr w:type="spellStart"/>
      <w:r w:rsidRPr="004C3BE6">
        <w:t>Kabra</w:t>
      </w:r>
      <w:proofErr w:type="spellEnd"/>
      <w:r w:rsidRPr="004C3BE6">
        <w:t xml:space="preserve"> et al., 2025)</w:t>
      </w:r>
    </w:p>
    <w:p w14:paraId="1DA1C22D" w14:textId="77777777" w:rsidR="009340FA" w:rsidRPr="00D66221" w:rsidRDefault="009340FA" w:rsidP="009340FA"/>
    <w:p w14:paraId="41F6C439" w14:textId="66C45CEC" w:rsidR="004D54A0" w:rsidRPr="00D66221" w:rsidRDefault="004D54A0" w:rsidP="00137EF1">
      <w:pPr>
        <w:pStyle w:val="Heading1"/>
      </w:pPr>
      <w:bookmarkStart w:id="40" w:name="_Toc216700057"/>
      <w:r w:rsidRPr="00D66221">
        <w:t>4. Critical Evaluation of Cultural Differences and Their Impact on Coca-Cola’s Market Entry and Success in India</w:t>
      </w:r>
      <w:bookmarkEnd w:id="40"/>
    </w:p>
    <w:p w14:paraId="05F3F20A" w14:textId="5E22B0C9" w:rsidR="00B2436C" w:rsidRPr="00D66221" w:rsidRDefault="00B2436C" w:rsidP="00AB6FC2">
      <w:pPr>
        <w:pStyle w:val="Heading2"/>
      </w:pPr>
      <w:bookmarkStart w:id="41" w:name="_Toc216700058"/>
      <w:r w:rsidRPr="00D66221">
        <w:t>4.1. Hofstede’s cultural model</w:t>
      </w:r>
      <w:bookmarkEnd w:id="41"/>
    </w:p>
    <w:p w14:paraId="46A23D62" w14:textId="7BB802CC" w:rsidR="00854B5F" w:rsidRPr="00D66221" w:rsidRDefault="00854B5F" w:rsidP="00B2436C">
      <w:r w:rsidRPr="00D66221">
        <w:t>Hofstede's cultural dimensions model forms a very popular model used for systematic analysis and comparison of the national cultures, so it can help to understand how cultural differences shape the behavioural patterns in the workplace, how countries manage their businesses and how they make their international business decisions (</w:t>
      </w:r>
      <w:proofErr w:type="spellStart"/>
      <w:r w:rsidRPr="00D66221">
        <w:t>Zemojtel</w:t>
      </w:r>
      <w:proofErr w:type="spellEnd"/>
      <w:r w:rsidRPr="00D66221">
        <w:t xml:space="preserve">- </w:t>
      </w:r>
      <w:proofErr w:type="spellStart"/>
      <w:r w:rsidRPr="00D66221">
        <w:t>Piotrowska</w:t>
      </w:r>
      <w:proofErr w:type="spellEnd"/>
      <w:r w:rsidRPr="00D66221">
        <w:t xml:space="preserve"> et al., 2023). This model was developed based on a large amount of survey data and it outlines recurring patterns in the thinking, behaviour, and actions of individuals across various countries in both professional and social contexts (Geli, 2025).</w:t>
      </w:r>
    </w:p>
    <w:p w14:paraId="7ECB208C" w14:textId="47172577" w:rsidR="008711F4" w:rsidRPr="00D66221" w:rsidRDefault="008711F4" w:rsidP="008711F4">
      <w:pPr>
        <w:jc w:val="center"/>
      </w:pPr>
      <w:r w:rsidRPr="00D66221">
        <w:rPr>
          <w:noProof/>
        </w:rPr>
        <w:drawing>
          <wp:inline distT="0" distB="0" distL="0" distR="0" wp14:anchorId="5E0531D3" wp14:editId="0306DA45">
            <wp:extent cx="5943600" cy="3334555"/>
            <wp:effectExtent l="0" t="0" r="0" b="0"/>
            <wp:docPr id="1779031651" name="Picture 1779031651"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EXPLAINED with EXAMPLES | B2U"/>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334555"/>
                    </a:xfrm>
                    <a:prstGeom prst="rect">
                      <a:avLst/>
                    </a:prstGeom>
                    <a:noFill/>
                    <a:ln>
                      <a:noFill/>
                    </a:ln>
                  </pic:spPr>
                </pic:pic>
              </a:graphicData>
            </a:graphic>
          </wp:inline>
        </w:drawing>
      </w:r>
    </w:p>
    <w:p w14:paraId="5436E720" w14:textId="6F787819" w:rsidR="00F423A4" w:rsidRPr="00D66221" w:rsidRDefault="00F423A4" w:rsidP="00F423A4">
      <w:pPr>
        <w:pStyle w:val="Caption"/>
      </w:pPr>
      <w:bookmarkStart w:id="42" w:name="_Toc216700100"/>
      <w:r w:rsidRPr="00D66221">
        <w:t xml:space="preserve">Figure </w:t>
      </w:r>
      <w:r w:rsidRPr="00D66221">
        <w:fldChar w:fldCharType="begin"/>
      </w:r>
      <w:r w:rsidRPr="00D66221">
        <w:instrText xml:space="preserve"> SEQ Figure \* ARABIC </w:instrText>
      </w:r>
      <w:r w:rsidRPr="00D66221">
        <w:fldChar w:fldCharType="separate"/>
      </w:r>
      <w:r w:rsidR="007D3FBF">
        <w:rPr>
          <w:noProof/>
        </w:rPr>
        <w:t>22</w:t>
      </w:r>
      <w:r w:rsidRPr="00D66221">
        <w:fldChar w:fldCharType="end"/>
      </w:r>
      <w:r w:rsidRPr="00D66221">
        <w:t>:Hofstede’s cultural model</w:t>
      </w:r>
      <w:bookmarkEnd w:id="42"/>
    </w:p>
    <w:p w14:paraId="47FF6052" w14:textId="40C830AE" w:rsidR="00854B5F" w:rsidRPr="00D66221" w:rsidRDefault="00854B5F" w:rsidP="00854B5F">
      <w:r w:rsidRPr="00D66221">
        <w:t>The model consists of six dimensions, namely power distance, individualism/collectivism, masculinity/femininity, uncertainty avoidance, long-term/short-term orientation, and indulgence/restraint (</w:t>
      </w:r>
      <w:proofErr w:type="spellStart"/>
      <w:r w:rsidRPr="00D66221">
        <w:t>Zemojtel</w:t>
      </w:r>
      <w:r w:rsidRPr="00D66221">
        <w:rPr>
          <w:rFonts w:ascii="Cambria Math" w:hAnsi="Cambria Math" w:cs="Cambria Math"/>
        </w:rPr>
        <w:t>‑</w:t>
      </w:r>
      <w:r w:rsidRPr="00D66221">
        <w:t>Piotrowska</w:t>
      </w:r>
      <w:proofErr w:type="spellEnd"/>
      <w:r w:rsidRPr="00D66221">
        <w:t xml:space="preserve"> et al., 2023). The concept of power distance explains how much inequality and hierarchical lines are accepted in a society especially in a business environment and in leadership relations (Zheng et al., 2025). Individualism/collectivism examines the priorities that people put individual goals over group cohesion or collectivism and/or social obligations and responsibilities (Mohamed et al., 2025).</w:t>
      </w:r>
    </w:p>
    <w:p w14:paraId="173D88D6" w14:textId="131A0D7C" w:rsidR="00854B5F" w:rsidRPr="00B2436C" w:rsidRDefault="00854B5F" w:rsidP="00B2436C">
      <w:r w:rsidRPr="00D66221">
        <w:t xml:space="preserve">The definition of a concept presented by </w:t>
      </w:r>
      <w:proofErr w:type="spellStart"/>
      <w:r w:rsidRPr="00D66221">
        <w:t>Poulova</w:t>
      </w:r>
      <w:proofErr w:type="spellEnd"/>
      <w:r w:rsidRPr="00D66221">
        <w:t xml:space="preserve"> et al. (2024) is that masculinity is the focus on an achievement, competition, and success, and femininity is the focus on cooperation, quality of life, and the process of taking care of the people. Uncertainty avoidance is a measure to understand how a society deals with ambiguity, risk, and change, thus affecting their orientation towards regulation and innovation (</w:t>
      </w:r>
      <w:proofErr w:type="spellStart"/>
      <w:r w:rsidRPr="00D66221">
        <w:t>Zidkova</w:t>
      </w:r>
      <w:proofErr w:type="spellEnd"/>
      <w:r w:rsidRPr="00D66221">
        <w:t xml:space="preserve"> et al., 2025). Long-term orientation highlights the importance of cultures regarding future benefits, persistence, and flexibility whereas the aspect of indulgence summarises the liberalisation of societies to enjoy future benefits and savour life (Yu et al., 2025).</w:t>
      </w:r>
    </w:p>
    <w:p w14:paraId="4679BF60" w14:textId="77777777" w:rsidR="00B2436C" w:rsidRPr="00D66221" w:rsidRDefault="00B2436C" w:rsidP="009340FA"/>
    <w:p w14:paraId="6DEC8659" w14:textId="4A9499FF" w:rsidR="004D54A0" w:rsidRPr="00D66221" w:rsidRDefault="004D54A0" w:rsidP="00AB6FC2">
      <w:pPr>
        <w:pStyle w:val="Heading2"/>
      </w:pPr>
      <w:bookmarkStart w:id="43" w:name="_Toc216700059"/>
      <w:r w:rsidRPr="00D66221">
        <w:t>4.</w:t>
      </w:r>
      <w:r w:rsidR="00B2436C" w:rsidRPr="00D66221">
        <w:t>2</w:t>
      </w:r>
      <w:r w:rsidRPr="00D66221">
        <w:t xml:space="preserve"> Overview of Cultural Differences Between the United States and India</w:t>
      </w:r>
      <w:bookmarkEnd w:id="43"/>
    </w:p>
    <w:p w14:paraId="0CD4F9C2" w14:textId="190496F3" w:rsidR="009340FA" w:rsidRPr="00D66221" w:rsidRDefault="004D54A0" w:rsidP="009340FA">
      <w:r w:rsidRPr="00D66221">
        <w:rPr>
          <w:noProof/>
        </w:rPr>
        <w:drawing>
          <wp:inline distT="0" distB="0" distL="0" distR="0" wp14:anchorId="601F9AC7" wp14:editId="0E190EEB">
            <wp:extent cx="6256020" cy="3665220"/>
            <wp:effectExtent l="0" t="0" r="0" b="0"/>
            <wp:docPr id="1079850088"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50088" name="Picture 1" descr="A graph of a bar chart&#10;&#10;AI-generated content may be incorrect."/>
                    <pic:cNvPicPr/>
                  </pic:nvPicPr>
                  <pic:blipFill>
                    <a:blip r:embed="rId32"/>
                    <a:stretch>
                      <a:fillRect/>
                    </a:stretch>
                  </pic:blipFill>
                  <pic:spPr>
                    <a:xfrm>
                      <a:off x="0" y="0"/>
                      <a:ext cx="6256020" cy="3665220"/>
                    </a:xfrm>
                    <a:prstGeom prst="rect">
                      <a:avLst/>
                    </a:prstGeom>
                  </pic:spPr>
                </pic:pic>
              </a:graphicData>
            </a:graphic>
          </wp:inline>
        </w:drawing>
      </w:r>
    </w:p>
    <w:p w14:paraId="1D83DD4A" w14:textId="0BD66BE4" w:rsidR="00854B5F" w:rsidRPr="00D66221" w:rsidRDefault="00854B5F" w:rsidP="00854B5F">
      <w:pPr>
        <w:pStyle w:val="Caption"/>
      </w:pPr>
      <w:bookmarkStart w:id="44" w:name="_Toc216700101"/>
      <w:r w:rsidRPr="00D66221">
        <w:t xml:space="preserve">Figure </w:t>
      </w:r>
      <w:r w:rsidRPr="00D66221">
        <w:fldChar w:fldCharType="begin"/>
      </w:r>
      <w:r w:rsidRPr="00D66221">
        <w:instrText xml:space="preserve"> SEQ Figure \* ARABIC </w:instrText>
      </w:r>
      <w:r w:rsidRPr="00D66221">
        <w:fldChar w:fldCharType="separate"/>
      </w:r>
      <w:r w:rsidR="007D3FBF">
        <w:rPr>
          <w:noProof/>
        </w:rPr>
        <w:t>23</w:t>
      </w:r>
      <w:r w:rsidRPr="00D66221">
        <w:fldChar w:fldCharType="end"/>
      </w:r>
      <w:r w:rsidRPr="00D66221">
        <w:t>:Hofstede Cultural Dimensions – India vs United States</w:t>
      </w:r>
      <w:bookmarkEnd w:id="44"/>
    </w:p>
    <w:p w14:paraId="27DC6919" w14:textId="2FDC3E7F" w:rsidR="00854B5F" w:rsidRPr="00D66221" w:rsidRDefault="00854B5F" w:rsidP="00854B5F">
      <w:r w:rsidRPr="00D66221">
        <w:t>(Source: Develop by author using Hofstede)</w:t>
      </w:r>
    </w:p>
    <w:p w14:paraId="4C028F37" w14:textId="4870F8E7" w:rsidR="00854B5F" w:rsidRPr="00D66221" w:rsidRDefault="00854B5F" w:rsidP="009340FA">
      <w:r w:rsidRPr="00D66221">
        <w:t>According to the Hofstede comparison, the United States and India exhibit a strong cultural difference on multiple aspects of culture, such as power distance, individualism, uncertainty avoidance, long-term orientation, as well as indulgence. India is rated much higher (77) when compared to the United States (about 40), thus, indicating different ideas about hierarchy and authority (Zheng et al., 2025). Similarly, the United States presents a strong individualistic orientation, but India presents a relatively collectivist orientation; the difference has a direct reflection on the leadership, communication, and marketing approach (Mohamed et al., 2025).</w:t>
      </w:r>
    </w:p>
    <w:p w14:paraId="1C566086" w14:textId="77777777" w:rsidR="00854B5F" w:rsidRPr="00D66221" w:rsidRDefault="00854B5F" w:rsidP="009340FA"/>
    <w:p w14:paraId="0B87E9BA" w14:textId="1B2DD69A" w:rsidR="004D54A0" w:rsidRPr="00D66221" w:rsidRDefault="004D54A0" w:rsidP="00AB6FC2">
      <w:pPr>
        <w:pStyle w:val="Heading2"/>
      </w:pPr>
      <w:bookmarkStart w:id="45" w:name="_Toc216700060"/>
      <w:r w:rsidRPr="00D66221">
        <w:t>4.</w:t>
      </w:r>
      <w:r w:rsidR="00B84681" w:rsidRPr="00D66221">
        <w:t>3</w:t>
      </w:r>
      <w:r w:rsidRPr="00D66221">
        <w:t xml:space="preserve"> Power Distance and Its Impact on Entry Strategy</w:t>
      </w:r>
      <w:bookmarkEnd w:id="45"/>
    </w:p>
    <w:p w14:paraId="658F1398" w14:textId="3A07DD33" w:rsidR="00854B5F" w:rsidRPr="00D66221" w:rsidRDefault="00A12913" w:rsidP="004D54A0">
      <w:r w:rsidRPr="00D66221">
        <w:t>India's strong high-power distance reflects a strong acceptance of hierarchical structures, centralised authority and top-down decision making in both organisational and societal settings (Zheng et al., 2025). Employees in India often expect their managerial figures to give clear instructions and view leadership as paternalistic, in which the persons in power provide guidance and security in return for loyalty (Drew, 2021). On the other hand, the United States focuses more on flatter organisational structures, empowerment of employees and open channels of feedback (Geli, 2025).</w:t>
      </w:r>
    </w:p>
    <w:p w14:paraId="7E249EFB" w14:textId="551DA68C" w:rsidR="00624D93" w:rsidRPr="00D66221" w:rsidRDefault="00624D93" w:rsidP="00624D93">
      <w:pPr>
        <w:jc w:val="center"/>
      </w:pPr>
      <w:r w:rsidRPr="00D66221">
        <w:rPr>
          <w:noProof/>
        </w:rPr>
        <w:drawing>
          <wp:inline distT="0" distB="0" distL="0" distR="0" wp14:anchorId="6D8B271E" wp14:editId="23C03570">
            <wp:extent cx="5378450" cy="2834640"/>
            <wp:effectExtent l="0" t="0" r="0" b="3810"/>
            <wp:docPr id="779094186" name="Picture 779094186" descr="Power Distance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 Distance - an overview | ScienceDirect Topics"/>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381723" cy="2836365"/>
                    </a:xfrm>
                    <a:prstGeom prst="rect">
                      <a:avLst/>
                    </a:prstGeom>
                    <a:noFill/>
                    <a:ln>
                      <a:noFill/>
                    </a:ln>
                  </pic:spPr>
                </pic:pic>
              </a:graphicData>
            </a:graphic>
          </wp:inline>
        </w:drawing>
      </w:r>
    </w:p>
    <w:p w14:paraId="4BE518D8" w14:textId="2C2CEFA1" w:rsidR="00FC2644" w:rsidRPr="00D66221" w:rsidRDefault="00FC2644" w:rsidP="00FC2644">
      <w:pPr>
        <w:pStyle w:val="Caption"/>
      </w:pPr>
      <w:bookmarkStart w:id="46" w:name="_Toc216700113"/>
      <w:r w:rsidRPr="00D66221">
        <w:t xml:space="preserve">Table </w:t>
      </w:r>
      <w:r w:rsidRPr="00D66221">
        <w:fldChar w:fldCharType="begin"/>
      </w:r>
      <w:r w:rsidRPr="00D66221">
        <w:instrText xml:space="preserve"> SEQ Table \* ARABIC </w:instrText>
      </w:r>
      <w:r w:rsidRPr="00D66221">
        <w:fldChar w:fldCharType="separate"/>
      </w:r>
      <w:r w:rsidRPr="00D66221">
        <w:t>3</w:t>
      </w:r>
      <w:r w:rsidRPr="00D66221">
        <w:fldChar w:fldCharType="end"/>
      </w:r>
      <w:r w:rsidRPr="00D66221">
        <w:t>:Power Distance and Its Impact on Entry Strategy</w:t>
      </w:r>
      <w:bookmarkEnd w:id="46"/>
    </w:p>
    <w:p w14:paraId="0B189721" w14:textId="160E8330" w:rsidR="00A12913" w:rsidRPr="00D66221" w:rsidRDefault="00A12913" w:rsidP="00A12913">
      <w:r w:rsidRPr="00D66221">
        <w:t xml:space="preserve">The </w:t>
      </w:r>
      <w:r w:rsidR="00624D93" w:rsidRPr="00D66221">
        <w:t xml:space="preserve">power distance </w:t>
      </w:r>
      <w:r w:rsidRPr="00D66221">
        <w:t>cultural difference presented a strong impact on Coca-Cola in its entry-strategy to the Indian market. Instead of decentralised or weakly controlled arrangements like licencing, the firm has engaged in acquisitions and strong joint -venture solutions thus ensuring centralised strategic control and at the same time adapting the local liking to hierarchical structures (Kabra et al., 2025).</w:t>
      </w:r>
    </w:p>
    <w:p w14:paraId="5E12E6D4" w14:textId="2FC32FFA" w:rsidR="004D54A0" w:rsidRPr="004D54A0" w:rsidRDefault="00A12913" w:rsidP="004D54A0">
      <w:r w:rsidRPr="00D66221">
        <w:t>This measured strategy has allowed Coca Cola to maintain brand uniformity and operational discipline though it has managed to match the deep-rooted management ethos of India. As a result, the chances of an effective implementation and continued successful performance were strongly strengthened (Fan et al., 2025).</w:t>
      </w:r>
    </w:p>
    <w:p w14:paraId="162E4BA7" w14:textId="241D0B16" w:rsidR="004D54A0" w:rsidRPr="00D66221" w:rsidRDefault="004D54A0" w:rsidP="00AB6FC2">
      <w:pPr>
        <w:pStyle w:val="Heading2"/>
      </w:pPr>
      <w:bookmarkStart w:id="47" w:name="_Toc216700061"/>
      <w:r w:rsidRPr="00D66221">
        <w:t>4.</w:t>
      </w:r>
      <w:r w:rsidR="00B84681" w:rsidRPr="00D66221">
        <w:t>4</w:t>
      </w:r>
      <w:r w:rsidRPr="00D66221">
        <w:t xml:space="preserve"> Individualism </w:t>
      </w:r>
      <w:r w:rsidR="00624D93" w:rsidRPr="00D66221">
        <w:t>and Its Impact on Entry Strategy</w:t>
      </w:r>
      <w:bookmarkEnd w:id="47"/>
    </w:p>
    <w:p w14:paraId="75E2539D" w14:textId="6E90F6A0" w:rsidR="00A12913" w:rsidRPr="00D66221" w:rsidRDefault="00A12913" w:rsidP="00A12913">
      <w:r w:rsidRPr="00D66221">
        <w:t xml:space="preserve">The high individualism score of the United States is an indication of a cultural paradigm where personal achievement, independence and self-expression are prioritized, while the score of 24 for India is an indication of the collectivist values in India, where group harmony, familial bonds and social relationships are fore fronted (Mohamed et al., 2025). This cultural dissimilarity has significant repercussions for the marketing and branding approaches of the Coca-Cola brand in the Indian environment.  </w:t>
      </w:r>
    </w:p>
    <w:p w14:paraId="720CA9C5" w14:textId="1D29F545" w:rsidR="006C7EEF" w:rsidRPr="00D66221" w:rsidRDefault="006C7EEF" w:rsidP="006C7EEF">
      <w:pPr>
        <w:jc w:val="center"/>
      </w:pPr>
      <w:r w:rsidRPr="00D66221">
        <w:rPr>
          <w:noProof/>
        </w:rPr>
        <w:drawing>
          <wp:inline distT="0" distB="0" distL="0" distR="0" wp14:anchorId="6DB32AA3" wp14:editId="6BE0F27A">
            <wp:extent cx="5942330" cy="3070860"/>
            <wp:effectExtent l="0" t="0" r="1270" b="0"/>
            <wp:docPr id="1195970612" name="Picture 1" descr="Salient features of the Indian society | UPSC IAS EXAM POR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lient features of the Indian society | UPSC IAS EXAM PORTAL"/>
                    <pic:cNvPicPr>
                      <a:picLocks noChangeAspect="1" noChangeArrowheads="1"/>
                    </pic:cNvPicPr>
                  </pic:nvPicPr>
                  <pic:blipFill rotWithShape="1">
                    <a:blip r:embed="rId34">
                      <a:extLst>
                        <a:ext uri="{28A0092B-C50C-407E-A947-70E740481C1C}">
                          <a14:useLocalDpi xmlns:a14="http://schemas.microsoft.com/office/drawing/2010/main" val="0"/>
                        </a:ext>
                      </a:extLst>
                    </a:blip>
                    <a:srcRect b="5210"/>
                    <a:stretch>
                      <a:fillRect/>
                    </a:stretch>
                  </pic:blipFill>
                  <pic:spPr bwMode="auto">
                    <a:xfrm>
                      <a:off x="0" y="0"/>
                      <a:ext cx="5943601" cy="3071517"/>
                    </a:xfrm>
                    <a:prstGeom prst="rect">
                      <a:avLst/>
                    </a:prstGeom>
                    <a:noFill/>
                    <a:ln>
                      <a:noFill/>
                    </a:ln>
                    <a:extLst>
                      <a:ext uri="{53640926-AAD7-44D8-BBD7-CCE9431645EC}">
                        <a14:shadowObscured xmlns:a14="http://schemas.microsoft.com/office/drawing/2010/main"/>
                      </a:ext>
                    </a:extLst>
                  </pic:spPr>
                </pic:pic>
              </a:graphicData>
            </a:graphic>
          </wp:inline>
        </w:drawing>
      </w:r>
    </w:p>
    <w:p w14:paraId="6DB42DC0" w14:textId="754CFDC7" w:rsidR="00FC2644" w:rsidRPr="00D66221" w:rsidRDefault="00FC2644" w:rsidP="00FC2644">
      <w:pPr>
        <w:pStyle w:val="Caption"/>
      </w:pPr>
      <w:bookmarkStart w:id="48" w:name="_Toc216700114"/>
      <w:r w:rsidRPr="00D66221">
        <w:t xml:space="preserve">Table </w:t>
      </w:r>
      <w:r w:rsidRPr="00D66221">
        <w:fldChar w:fldCharType="begin"/>
      </w:r>
      <w:r w:rsidRPr="00D66221">
        <w:instrText xml:space="preserve"> SEQ Table \* ARABIC </w:instrText>
      </w:r>
      <w:r w:rsidRPr="00D66221">
        <w:fldChar w:fldCharType="separate"/>
      </w:r>
      <w:r w:rsidRPr="00D66221">
        <w:t>4</w:t>
      </w:r>
      <w:r w:rsidRPr="00D66221">
        <w:fldChar w:fldCharType="end"/>
      </w:r>
      <w:r w:rsidRPr="00D66221">
        <w:t>:Individualism and Its Impact on Entry Strategy</w:t>
      </w:r>
      <w:bookmarkEnd w:id="48"/>
    </w:p>
    <w:p w14:paraId="6024F736" w14:textId="06AE9404" w:rsidR="004D54A0" w:rsidRPr="00D66221" w:rsidRDefault="00A12913" w:rsidP="00A12913">
      <w:r w:rsidRPr="00D66221">
        <w:t>In response, Coca-Cola revamped its advertisements to highlight themes of togetherness, family bonding, festivals, and shared consumption moments, and put a key emphasis on collective enjoyment rather than individual pleasure, which is more in line with the collectivist ethos that defines Indian society (</w:t>
      </w:r>
      <w:proofErr w:type="spellStart"/>
      <w:r w:rsidRPr="00D66221">
        <w:t>Adgaonkar</w:t>
      </w:r>
      <w:proofErr w:type="spellEnd"/>
      <w:r w:rsidRPr="00D66221">
        <w:t xml:space="preserve"> et al., 2025). The success of campaigns and initiatives based on occasions like Diwali, weddings and community festivals shows the ability of Coca-Cola to cultural embed itself, leading to strengthened consumer acceptance and increased brand equity in the Indian market (Yu et al., 2025).</w:t>
      </w:r>
    </w:p>
    <w:p w14:paraId="642FC967" w14:textId="77777777" w:rsidR="00A12913" w:rsidRPr="004D54A0" w:rsidRDefault="00A12913" w:rsidP="004D54A0"/>
    <w:p w14:paraId="052CCF27" w14:textId="66B24D59" w:rsidR="004D54A0" w:rsidRPr="00D66221" w:rsidRDefault="004D54A0" w:rsidP="00AB6FC2">
      <w:pPr>
        <w:pStyle w:val="Heading2"/>
      </w:pPr>
      <w:bookmarkStart w:id="49" w:name="_Toc216700062"/>
      <w:r w:rsidRPr="00D66221">
        <w:t>4.</w:t>
      </w:r>
      <w:r w:rsidR="00B84681" w:rsidRPr="00D66221">
        <w:t>5</w:t>
      </w:r>
      <w:r w:rsidRPr="00D66221">
        <w:t xml:space="preserve"> Motivation</w:t>
      </w:r>
      <w:r w:rsidR="00624D93" w:rsidRPr="00D66221">
        <w:t xml:space="preserve"> and Its Impact on Entry Strategy</w:t>
      </w:r>
      <w:bookmarkEnd w:id="49"/>
    </w:p>
    <w:p w14:paraId="1081B06D" w14:textId="532FC1A5" w:rsidR="00A12913" w:rsidRPr="00D66221" w:rsidRDefault="00A12913" w:rsidP="004D54A0">
      <w:r w:rsidRPr="00D66221">
        <w:t>Both India and the United States have a relatively high level of masculinity, with an emphasis on achievement, success and performance being valued (</w:t>
      </w:r>
      <w:proofErr w:type="spellStart"/>
      <w:r w:rsidRPr="00D66221">
        <w:t>Poulova</w:t>
      </w:r>
      <w:proofErr w:type="spellEnd"/>
      <w:r w:rsidRPr="00D66221">
        <w:t xml:space="preserve"> et al., 2024). In the United States, competitiveness is mostly individualistic, while it is more related to social status, organizational success, and group recognition in India (Zheng et al., 2025).</w:t>
      </w:r>
    </w:p>
    <w:p w14:paraId="4B1CF690" w14:textId="29E0A8D8" w:rsidR="006C7EEF" w:rsidRPr="00D66221" w:rsidRDefault="006C7EEF" w:rsidP="004D54A0">
      <w:r w:rsidRPr="00D66221">
        <w:rPr>
          <w:noProof/>
        </w:rPr>
        <w:drawing>
          <wp:inline distT="0" distB="0" distL="0" distR="0" wp14:anchorId="3D46884B" wp14:editId="49F90C90">
            <wp:extent cx="6385560" cy="3947160"/>
            <wp:effectExtent l="0" t="0" r="0" b="0"/>
            <wp:docPr id="20085364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4630" b="14694"/>
                    <a:stretch>
                      <a:fillRect/>
                    </a:stretch>
                  </pic:blipFill>
                  <pic:spPr bwMode="auto">
                    <a:xfrm>
                      <a:off x="0" y="0"/>
                      <a:ext cx="6385560" cy="3947160"/>
                    </a:xfrm>
                    <a:prstGeom prst="rect">
                      <a:avLst/>
                    </a:prstGeom>
                    <a:noFill/>
                    <a:ln>
                      <a:noFill/>
                    </a:ln>
                    <a:extLst>
                      <a:ext uri="{53640926-AAD7-44D8-BBD7-CCE9431645EC}">
                        <a14:shadowObscured xmlns:a14="http://schemas.microsoft.com/office/drawing/2010/main"/>
                      </a:ext>
                    </a:extLst>
                  </pic:spPr>
                </pic:pic>
              </a:graphicData>
            </a:graphic>
          </wp:inline>
        </w:drawing>
      </w:r>
    </w:p>
    <w:p w14:paraId="4892C12D" w14:textId="23B8ECC3" w:rsidR="006E72E1" w:rsidRPr="00D66221" w:rsidRDefault="006E72E1" w:rsidP="006E72E1">
      <w:pPr>
        <w:pStyle w:val="Caption"/>
      </w:pPr>
      <w:bookmarkStart w:id="50" w:name="_Toc216700102"/>
      <w:r w:rsidRPr="00D66221">
        <w:t xml:space="preserve">Figure </w:t>
      </w:r>
      <w:r w:rsidRPr="00D66221">
        <w:fldChar w:fldCharType="begin"/>
      </w:r>
      <w:r w:rsidRPr="00D66221">
        <w:instrText xml:space="preserve"> SEQ Figure \* ARABIC </w:instrText>
      </w:r>
      <w:r w:rsidRPr="00D66221">
        <w:fldChar w:fldCharType="separate"/>
      </w:r>
      <w:r w:rsidR="007D3FBF">
        <w:rPr>
          <w:noProof/>
        </w:rPr>
        <w:t>24</w:t>
      </w:r>
      <w:r w:rsidRPr="00D66221">
        <w:fldChar w:fldCharType="end"/>
      </w:r>
      <w:r w:rsidRPr="00D66221">
        <w:t>: Performance Rewards Matrix Linking Business Results and Competency Development</w:t>
      </w:r>
      <w:bookmarkEnd w:id="50"/>
    </w:p>
    <w:p w14:paraId="7273DDEC" w14:textId="3CCF67CB" w:rsidR="006E72E1" w:rsidRPr="00D66221" w:rsidRDefault="006E72E1" w:rsidP="006E72E1">
      <w:r w:rsidRPr="00D66221">
        <w:t>(Armstrong, 2023)</w:t>
      </w:r>
    </w:p>
    <w:p w14:paraId="4916DB2D" w14:textId="52B9AE67" w:rsidR="00A12913" w:rsidRPr="00D66221" w:rsidRDefault="00A12913" w:rsidP="004D54A0">
      <w:r w:rsidRPr="00D66221">
        <w:t>In case of Coca-Cola, such a similarity alleviated cultural conflicts in performance management and sales incentives and supported the adoption of competitive targets and the implementation of reward systems in its Indian operations (Kabra et al., 2025). However, Coca-Cola needed to balance its performance-driven pressures to culturally suited leadership patterns to exclude staff resistance and reputational dangers specifically in rural and semi-urban market segments (Drew, 2021).</w:t>
      </w:r>
    </w:p>
    <w:p w14:paraId="6E3C0FC3" w14:textId="323B715A" w:rsidR="004D54A0" w:rsidRPr="004D54A0" w:rsidRDefault="004D54A0" w:rsidP="004D54A0"/>
    <w:p w14:paraId="1135B111" w14:textId="135F772E" w:rsidR="004D54A0" w:rsidRPr="00D66221" w:rsidRDefault="004D54A0" w:rsidP="00AB6FC2">
      <w:pPr>
        <w:pStyle w:val="Heading2"/>
      </w:pPr>
      <w:bookmarkStart w:id="51" w:name="_Toc216700063"/>
      <w:r w:rsidRPr="00D66221">
        <w:t>4.</w:t>
      </w:r>
      <w:r w:rsidR="00B84681" w:rsidRPr="00D66221">
        <w:t>6</w:t>
      </w:r>
      <w:r w:rsidRPr="00D66221">
        <w:t xml:space="preserve"> Uncertainty Avoidance </w:t>
      </w:r>
      <w:r w:rsidR="00624D93" w:rsidRPr="00D66221">
        <w:t>and Its Impact on Entry Strategy</w:t>
      </w:r>
      <w:bookmarkEnd w:id="51"/>
    </w:p>
    <w:p w14:paraId="79BDF542" w14:textId="7748A732" w:rsidR="00A12913" w:rsidRPr="00D66221" w:rsidRDefault="00A12913" w:rsidP="00A12913">
      <w:r w:rsidRPr="00D66221">
        <w:t>Both countries are characterised by moderate levels of uncertainty avoidance, which means they have a reasonable tolerance for ambiguity and change, although the institutional environment in India is often perceived as complex and unpredictable (</w:t>
      </w:r>
      <w:proofErr w:type="spellStart"/>
      <w:r w:rsidRPr="00D66221">
        <w:t>Zidkova</w:t>
      </w:r>
      <w:proofErr w:type="spellEnd"/>
      <w:r w:rsidRPr="00D66221">
        <w:t xml:space="preserve"> et al., 2025). This cultural and institutional activity had an impact on Coca-Cola's entry strategy in India, where the company decided to buy out established local brands, rather than invest in greenfield investments.</w:t>
      </w:r>
    </w:p>
    <w:p w14:paraId="09165D85" w14:textId="2E11FB79" w:rsidR="00317D2B" w:rsidRPr="00D66221" w:rsidRDefault="00A26EA7" w:rsidP="00A26EA7">
      <w:pPr>
        <w:jc w:val="center"/>
      </w:pPr>
      <w:r w:rsidRPr="00D66221">
        <w:rPr>
          <w:noProof/>
        </w:rPr>
        <w:drawing>
          <wp:inline distT="0" distB="0" distL="0" distR="0" wp14:anchorId="02E90BA1" wp14:editId="187B68F7">
            <wp:extent cx="5035550" cy="3108678"/>
            <wp:effectExtent l="0" t="0" r="0" b="0"/>
            <wp:docPr id="531343608" name="Picture 531343608" descr="Case Study: Coca-Cola Company Vs. Bisleri International Pvt. Ltd. - Desi  Kaan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e Study: Coca-Cola Company Vs. Bisleri International Pvt. Ltd. - Desi  Kaanoon"/>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42346" cy="3112873"/>
                    </a:xfrm>
                    <a:prstGeom prst="rect">
                      <a:avLst/>
                    </a:prstGeom>
                    <a:noFill/>
                    <a:ln>
                      <a:noFill/>
                    </a:ln>
                  </pic:spPr>
                </pic:pic>
              </a:graphicData>
            </a:graphic>
          </wp:inline>
        </w:drawing>
      </w:r>
    </w:p>
    <w:p w14:paraId="4BD250B7" w14:textId="2F99231F" w:rsidR="006E72E1" w:rsidRPr="00D66221" w:rsidRDefault="006E72E1" w:rsidP="006E72E1">
      <w:pPr>
        <w:pStyle w:val="Caption"/>
      </w:pPr>
      <w:bookmarkStart w:id="52" w:name="_Toc216700103"/>
      <w:r w:rsidRPr="00D66221">
        <w:t xml:space="preserve">Figure </w:t>
      </w:r>
      <w:r w:rsidRPr="00D66221">
        <w:fldChar w:fldCharType="begin"/>
      </w:r>
      <w:r w:rsidRPr="00D66221">
        <w:instrText xml:space="preserve"> SEQ Figure \* ARABIC </w:instrText>
      </w:r>
      <w:r w:rsidRPr="00D66221">
        <w:fldChar w:fldCharType="separate"/>
      </w:r>
      <w:r w:rsidR="007D3FBF">
        <w:rPr>
          <w:noProof/>
        </w:rPr>
        <w:t>25</w:t>
      </w:r>
      <w:r w:rsidRPr="00D66221">
        <w:fldChar w:fldCharType="end"/>
      </w:r>
      <w:r w:rsidRPr="00D66221">
        <w:t>:Coca-Cola Product Branding and Packaging (Original Coca-Cola)</w:t>
      </w:r>
      <w:bookmarkEnd w:id="52"/>
    </w:p>
    <w:p w14:paraId="2539012F" w14:textId="1960DDC8" w:rsidR="004D54A0" w:rsidRPr="00D66221" w:rsidRDefault="00A12913" w:rsidP="00A12913">
      <w:r w:rsidRPr="00D66221">
        <w:t xml:space="preserve">By securing </w:t>
      </w:r>
      <w:proofErr w:type="spellStart"/>
      <w:r w:rsidR="00A26EA7" w:rsidRPr="00D66221">
        <w:t>Parle</w:t>
      </w:r>
      <w:proofErr w:type="spellEnd"/>
      <w:r w:rsidR="00A26EA7" w:rsidRPr="00D66221">
        <w:t xml:space="preserve"> </w:t>
      </w:r>
      <w:proofErr w:type="spellStart"/>
      <w:r w:rsidR="00A26EA7" w:rsidRPr="00D66221">
        <w:t>Bisleri</w:t>
      </w:r>
      <w:proofErr w:type="spellEnd"/>
      <w:r w:rsidR="00A26EA7" w:rsidRPr="00D66221">
        <w:t xml:space="preserve"> </w:t>
      </w:r>
      <w:proofErr w:type="spellStart"/>
      <w:r w:rsidR="00A26EA7" w:rsidRPr="00D66221">
        <w:t>Pvt.</w:t>
      </w:r>
      <w:proofErr w:type="spellEnd"/>
      <w:r w:rsidR="00A26EA7" w:rsidRPr="00D66221">
        <w:t xml:space="preserve"> Ltd</w:t>
      </w:r>
      <w:r w:rsidRPr="00D66221">
        <w:t xml:space="preserve"> beverage brands and bottler network, Coca-Cola was able to overcome uncertainties relating to regulation laws, distribution and acceptance of the brand in the market hence increasing the chances of market success despite bearing huge initial investment costs (Kabra et al., 2025). This approach increased uncertainty in host markets triggers operations internalisation by multinationals through high-control entry modes (Ko, 2019).</w:t>
      </w:r>
    </w:p>
    <w:p w14:paraId="27A6D340" w14:textId="77777777" w:rsidR="00A12913" w:rsidRPr="004D54A0" w:rsidRDefault="00A12913" w:rsidP="004D54A0"/>
    <w:p w14:paraId="16EF2ECF" w14:textId="5304D072" w:rsidR="004D54A0" w:rsidRPr="00D66221" w:rsidRDefault="004D54A0" w:rsidP="00AB6FC2">
      <w:pPr>
        <w:pStyle w:val="Heading2"/>
      </w:pPr>
      <w:bookmarkStart w:id="53" w:name="_Toc216700064"/>
      <w:r w:rsidRPr="00D66221">
        <w:t>4.</w:t>
      </w:r>
      <w:r w:rsidR="00B84681" w:rsidRPr="00D66221">
        <w:t>7</w:t>
      </w:r>
      <w:r w:rsidRPr="00D66221">
        <w:t xml:space="preserve"> Long-Term Orientation </w:t>
      </w:r>
      <w:r w:rsidR="00624D93" w:rsidRPr="00D66221">
        <w:t>and Its Impact on Entry Strategy</w:t>
      </w:r>
      <w:bookmarkEnd w:id="53"/>
    </w:p>
    <w:p w14:paraId="2BE8EA32" w14:textId="1826E607" w:rsidR="00A12913" w:rsidRPr="00D66221" w:rsidRDefault="00F00267" w:rsidP="009340FA">
      <w:r w:rsidRPr="00D66221">
        <w:t>India and the United States have similar scores for the dimension of long-term orientation, implying a pragmatic orientation that values future rewards and adaptability rather than deep-rooted traditions (</w:t>
      </w:r>
      <w:proofErr w:type="spellStart"/>
      <w:r w:rsidRPr="00D66221">
        <w:t>Zemojtel-Piotrowska</w:t>
      </w:r>
      <w:proofErr w:type="spellEnd"/>
      <w:r w:rsidRPr="00D66221">
        <w:t xml:space="preserve"> et al. 2023). This congruence underpins the long-term investment strategy of Coca-Cola in India, which includes infrastructure development, rural distribution and sustainability initiatives of Coca -Cola.</w:t>
      </w:r>
    </w:p>
    <w:p w14:paraId="7C4101FA" w14:textId="616D67CF" w:rsidR="002365E4" w:rsidRPr="00D66221" w:rsidRDefault="002365E4" w:rsidP="009340FA">
      <w:r w:rsidRPr="00D66221">
        <w:rPr>
          <w:noProof/>
        </w:rPr>
        <w:drawing>
          <wp:inline distT="0" distB="0" distL="0" distR="0" wp14:anchorId="3D34520E" wp14:editId="089E15F0">
            <wp:extent cx="6515100" cy="2705100"/>
            <wp:effectExtent l="0" t="0" r="0" b="0"/>
            <wp:docPr id="2146588904" name="Picture 2146588904" descr="The Impact of Industrial Water Usage on Ujjain's Ground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act of Industrial Water Usage on Ujjain's Groundwate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515100" cy="2705100"/>
                    </a:xfrm>
                    <a:prstGeom prst="rect">
                      <a:avLst/>
                    </a:prstGeom>
                    <a:noFill/>
                    <a:ln>
                      <a:noFill/>
                    </a:ln>
                  </pic:spPr>
                </pic:pic>
              </a:graphicData>
            </a:graphic>
          </wp:inline>
        </w:drawing>
      </w:r>
    </w:p>
    <w:p w14:paraId="16332406" w14:textId="2E83A899" w:rsidR="00D66221" w:rsidRPr="00D66221" w:rsidRDefault="00D66221" w:rsidP="00D66221">
      <w:pPr>
        <w:pStyle w:val="Caption"/>
      </w:pPr>
      <w:bookmarkStart w:id="54" w:name="_Toc216700104"/>
      <w:r w:rsidRPr="00D66221">
        <w:t xml:space="preserve">Figure </w:t>
      </w:r>
      <w:r w:rsidRPr="00D66221">
        <w:fldChar w:fldCharType="begin"/>
      </w:r>
      <w:r w:rsidRPr="00D66221">
        <w:instrText xml:space="preserve"> SEQ Figure \* ARABIC </w:instrText>
      </w:r>
      <w:r w:rsidRPr="00D66221">
        <w:fldChar w:fldCharType="separate"/>
      </w:r>
      <w:r w:rsidR="007D3FBF">
        <w:rPr>
          <w:noProof/>
        </w:rPr>
        <w:t>26</w:t>
      </w:r>
      <w:r w:rsidRPr="00D66221">
        <w:fldChar w:fldCharType="end"/>
      </w:r>
      <w:r w:rsidRPr="00D66221">
        <w:t>:Impact of Industrial Water Usage on Groundwater Sustainability in Ujjain, India</w:t>
      </w:r>
      <w:bookmarkEnd w:id="54"/>
    </w:p>
    <w:p w14:paraId="781A8CF3" w14:textId="43F5CFB1" w:rsidR="00A12913" w:rsidRPr="00D66221" w:rsidRDefault="00F00267" w:rsidP="009340FA">
      <w:r w:rsidRPr="00D66221">
        <w:t>Nevertheless, India performs poorly with a restrained score of 26 in terms of indulgence when compared to the more indulgent United States culture (Zheng et al., 2025). This deviation has further given rise to questioning the Coca-Cola usage of water, environmental performance, and community in India, which in turn has a direct effect on its legitimacy and its success in the long term (Drew, 2021). These expectations have led to the necessity of addressing them to ensure the long-term survival of Coca-Cola on the market (Fan et al., 2025).</w:t>
      </w:r>
    </w:p>
    <w:p w14:paraId="438CD6B8" w14:textId="77777777" w:rsidR="00FB460F" w:rsidRPr="00D66221" w:rsidRDefault="00FB460F" w:rsidP="009340FA"/>
    <w:p w14:paraId="23F7E9B3" w14:textId="783C2BA4" w:rsidR="00FB460F" w:rsidRPr="00D66221" w:rsidRDefault="00FB460F" w:rsidP="00AB6FC2">
      <w:pPr>
        <w:pStyle w:val="Heading2"/>
      </w:pPr>
      <w:bookmarkStart w:id="55" w:name="_Toc216700065"/>
      <w:r w:rsidRPr="00D66221">
        <w:t>4.8 Indulgence and Its Impact on Entry Strategy</w:t>
      </w:r>
      <w:bookmarkEnd w:id="55"/>
    </w:p>
    <w:p w14:paraId="6526F31F" w14:textId="77777777" w:rsidR="001963D0" w:rsidRPr="00D66221" w:rsidRDefault="00FB460F" w:rsidP="009340FA">
      <w:r w:rsidRPr="00D66221">
        <w:t xml:space="preserve">The indulgence dimension explains to what extent societies allow for the satisfaction of preferences that are linked to enjoyment and leisure. The United States scores an indulgence high (68) that demonstrates a culture which encourages individual enjoyment, freedom of expression, and consumption towards leisure (Hofstede, 2024). </w:t>
      </w:r>
    </w:p>
    <w:p w14:paraId="535244D4" w14:textId="2E43A4EF" w:rsidR="001963D0" w:rsidRPr="00D66221" w:rsidRDefault="001963D0" w:rsidP="001963D0">
      <w:pPr>
        <w:jc w:val="center"/>
      </w:pPr>
      <w:r w:rsidRPr="00D66221">
        <w:rPr>
          <w:noProof/>
        </w:rPr>
        <w:drawing>
          <wp:inline distT="0" distB="0" distL="0" distR="0" wp14:anchorId="741B3718" wp14:editId="1F2AF22D">
            <wp:extent cx="3390900" cy="3924300"/>
            <wp:effectExtent l="0" t="0" r="0" b="0"/>
            <wp:docPr id="945420831" name="Picture 1" descr="Discover the Surprising Prices of Coca-Cola Around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the Surprising Prices of Coca-Cola Around the World"/>
                    <pic:cNvPicPr>
                      <a:picLocks noChangeAspect="1" noChangeArrowheads="1"/>
                    </pic:cNvPicPr>
                  </pic:nvPicPr>
                  <pic:blipFill rotWithShape="1">
                    <a:blip r:embed="rId38">
                      <a:extLst>
                        <a:ext uri="{28A0092B-C50C-407E-A947-70E740481C1C}">
                          <a14:useLocalDpi xmlns:a14="http://schemas.microsoft.com/office/drawing/2010/main" val="0"/>
                        </a:ext>
                      </a:extLst>
                    </a:blip>
                    <a:srcRect b="4733"/>
                    <a:stretch>
                      <a:fillRect/>
                    </a:stretch>
                  </pic:blipFill>
                  <pic:spPr bwMode="auto">
                    <a:xfrm>
                      <a:off x="0" y="0"/>
                      <a:ext cx="3390900" cy="3924300"/>
                    </a:xfrm>
                    <a:prstGeom prst="rect">
                      <a:avLst/>
                    </a:prstGeom>
                    <a:noFill/>
                    <a:ln>
                      <a:noFill/>
                    </a:ln>
                    <a:extLst>
                      <a:ext uri="{53640926-AAD7-44D8-BBD7-CCE9431645EC}">
                        <a14:shadowObscured xmlns:a14="http://schemas.microsoft.com/office/drawing/2010/main"/>
                      </a:ext>
                    </a:extLst>
                  </pic:spPr>
                </pic:pic>
              </a:graphicData>
            </a:graphic>
          </wp:inline>
        </w:drawing>
      </w:r>
    </w:p>
    <w:p w14:paraId="7EF31CC4" w14:textId="20D21874" w:rsidR="00D66221" w:rsidRPr="00D66221" w:rsidRDefault="00D66221" w:rsidP="00D66221">
      <w:pPr>
        <w:pStyle w:val="Caption"/>
      </w:pPr>
      <w:bookmarkStart w:id="56" w:name="_Toc216700105"/>
      <w:r w:rsidRPr="00D66221">
        <w:t xml:space="preserve">Figure </w:t>
      </w:r>
      <w:r w:rsidRPr="00D66221">
        <w:fldChar w:fldCharType="begin"/>
      </w:r>
      <w:r w:rsidRPr="00D66221">
        <w:instrText xml:space="preserve"> SEQ Figure \* ARABIC </w:instrText>
      </w:r>
      <w:r w:rsidRPr="00D66221">
        <w:fldChar w:fldCharType="separate"/>
      </w:r>
      <w:r w:rsidR="007D3FBF">
        <w:rPr>
          <w:noProof/>
        </w:rPr>
        <w:t>27</w:t>
      </w:r>
      <w:r w:rsidRPr="00D66221">
        <w:fldChar w:fldCharType="end"/>
      </w:r>
      <w:r w:rsidRPr="00D66221">
        <w:t>:Comparative Retail Prices of Coca-Cola Across Selected Countries</w:t>
      </w:r>
      <w:bookmarkEnd w:id="56"/>
    </w:p>
    <w:p w14:paraId="44ADDD09" w14:textId="36C85977" w:rsidR="009340FA" w:rsidRPr="00D66221" w:rsidRDefault="00FB460F" w:rsidP="009340FA">
      <w:r w:rsidRPr="00D66221">
        <w:t>On the other hand, India has a significantly lower score of 26 on indulgence which is a sign of a restrained culture where gratification is controlled by social norms, self-discipline, and moral expectations (Hofstede, 2024). This difference implies that the American consumer is more indulgent to impulse purchases and pleasure-driven buying whereas the Indian consumer is more price sensitive and cautious. For companies like Coca-Cola, this means that marketing strategies need to be adapted in India to focus on value, moderation, and social responsibility instead of emphasising only enjoyment (Zheng et al., 2025).</w:t>
      </w:r>
    </w:p>
    <w:p w14:paraId="74E4C5B6" w14:textId="77777777" w:rsidR="00FB460F" w:rsidRPr="00D66221" w:rsidRDefault="00FB460F" w:rsidP="009340FA"/>
    <w:p w14:paraId="1D2BF0F3" w14:textId="15BD583A" w:rsidR="00DD74CE" w:rsidRPr="00D66221" w:rsidRDefault="00DD74CE" w:rsidP="00C04B5B">
      <w:pPr>
        <w:pStyle w:val="Heading1"/>
      </w:pPr>
      <w:bookmarkStart w:id="57" w:name="_Toc216700066"/>
      <w:r w:rsidRPr="00D66221">
        <w:t>5. Recommended Adjustments to Coca-Cola’s Standard Operating Procedures (SOPs) for Success in India</w:t>
      </w:r>
      <w:r w:rsidR="00BC2529" w:rsidRPr="00D66221">
        <w:t>.</w:t>
      </w:r>
      <w:bookmarkEnd w:id="57"/>
    </w:p>
    <w:p w14:paraId="045B52C2" w14:textId="77777777" w:rsidR="00DD74CE" w:rsidRPr="00D66221" w:rsidRDefault="00DD74CE" w:rsidP="00AB6FC2">
      <w:pPr>
        <w:pStyle w:val="Heading2"/>
      </w:pPr>
      <w:bookmarkStart w:id="58" w:name="_Toc216700067"/>
      <w:r w:rsidRPr="00D66221">
        <w:t>5.2 Adjustment 1: Culturally Aligned Leadership and Human Resource SOPs</w:t>
      </w:r>
      <w:bookmarkEnd w:id="58"/>
    </w:p>
    <w:p w14:paraId="3E82A1B6" w14:textId="77777777" w:rsidR="00DD74CE" w:rsidRPr="00D66221" w:rsidRDefault="00DD74CE" w:rsidP="00AB6FC2">
      <w:pPr>
        <w:pStyle w:val="Heading3"/>
      </w:pPr>
      <w:bookmarkStart w:id="59" w:name="_Toc216700068"/>
      <w:r w:rsidRPr="00D66221">
        <w:t>5.2.1 Rationale Linked to Culture and OLI</w:t>
      </w:r>
      <w:bookmarkEnd w:id="59"/>
    </w:p>
    <w:p w14:paraId="12A30A82" w14:textId="195F271C" w:rsidR="00BC2529" w:rsidRPr="00D66221" w:rsidRDefault="001F091F" w:rsidP="00DD74CE">
      <w:r w:rsidRPr="00D66221">
        <w:t>India's high Power Distance score reflects a tendency to accept hierarchical authority, directive leadership and decision-making centres that are quite different from the flatter and more empowerment-based management culture in the United States (Hofstede data). The advantages of Coca-Cola's ownership in terms of managerial expertise and organisational systems can only maximally be realised if the SOPs for leadership, supervision and performance management are culturally matched to the local expectations (Kocurek, 2024). Failure to adapt HR SOPs could lead to employee disengagement, communication gaps and resistance to global initiatives.</w:t>
      </w:r>
    </w:p>
    <w:p w14:paraId="1805132D" w14:textId="591C835B" w:rsidR="00BC2529" w:rsidRPr="00D66221" w:rsidRDefault="000F4698" w:rsidP="00595E69">
      <w:pPr>
        <w:jc w:val="center"/>
      </w:pPr>
      <w:r w:rsidRPr="00D66221">
        <w:rPr>
          <w:noProof/>
        </w:rPr>
        <w:drawing>
          <wp:inline distT="0" distB="0" distL="0" distR="0" wp14:anchorId="5F9889A6" wp14:editId="29D7BCCC">
            <wp:extent cx="5238750" cy="2308860"/>
            <wp:effectExtent l="0" t="0" r="0" b="0"/>
            <wp:docPr id="3664785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38750" cy="2308860"/>
                    </a:xfrm>
                    <a:prstGeom prst="rect">
                      <a:avLst/>
                    </a:prstGeom>
                    <a:noFill/>
                  </pic:spPr>
                </pic:pic>
              </a:graphicData>
            </a:graphic>
          </wp:inline>
        </w:drawing>
      </w:r>
    </w:p>
    <w:p w14:paraId="4963DD18" w14:textId="1663C192" w:rsidR="00D66221" w:rsidRPr="00D66221" w:rsidRDefault="00D66221" w:rsidP="00D66221">
      <w:pPr>
        <w:pStyle w:val="Caption"/>
      </w:pPr>
      <w:bookmarkStart w:id="60" w:name="_Toc216700106"/>
      <w:r w:rsidRPr="00D66221">
        <w:t xml:space="preserve">Figure </w:t>
      </w:r>
      <w:r w:rsidRPr="00D66221">
        <w:fldChar w:fldCharType="begin"/>
      </w:r>
      <w:r w:rsidRPr="00D66221">
        <w:instrText xml:space="preserve"> SEQ Figure \* ARABIC </w:instrText>
      </w:r>
      <w:r w:rsidRPr="00D66221">
        <w:fldChar w:fldCharType="separate"/>
      </w:r>
      <w:r w:rsidR="007D3FBF">
        <w:rPr>
          <w:noProof/>
        </w:rPr>
        <w:t>28</w:t>
      </w:r>
      <w:r w:rsidRPr="00D66221">
        <w:fldChar w:fldCharType="end"/>
      </w:r>
      <w:r w:rsidRPr="00D66221">
        <w:t>: Strategic Human Resource Management (SHRM) Framework – Determinants, Practices, and Outcomes</w:t>
      </w:r>
      <w:bookmarkEnd w:id="60"/>
    </w:p>
    <w:p w14:paraId="435DC6CC" w14:textId="77777777" w:rsidR="00595E69" w:rsidRPr="00D66221" w:rsidRDefault="00595E69" w:rsidP="00595E69"/>
    <w:p w14:paraId="10DABF8B" w14:textId="77777777" w:rsidR="00DD74CE" w:rsidRPr="00D66221" w:rsidRDefault="00DD74CE" w:rsidP="00AB6FC2">
      <w:pPr>
        <w:pStyle w:val="Heading3"/>
      </w:pPr>
      <w:bookmarkStart w:id="61" w:name="_Toc216700069"/>
      <w:r w:rsidRPr="00D66221">
        <w:t>5.2.2 Recommended SOP Adjustments</w:t>
      </w:r>
      <w:bookmarkEnd w:id="61"/>
    </w:p>
    <w:p w14:paraId="081FDDFD" w14:textId="104CBDFF" w:rsidR="001F091F" w:rsidRPr="00D66221" w:rsidRDefault="001F091F" w:rsidP="001F091F">
      <w:r w:rsidRPr="00D66221">
        <w:t>Coca-Cola ought to institutionalise the standard operating procedures (SOPs) that ought to facilitate the encouragement of clear reporting lines, role definition, and top-down communication without affecting the ethical and performance standards. Managers should be set within the context of authority but paternalistic leaders who can offer direction, employment, and rewards in lieu of loyalty and obedience (Drew, 2021). The SOPs of performance appraisal are supposed to focus on the performance of groups, as well as on the performance of an individual, which would indicate the collectivist orientation of India (Mohamed et al., 2025).</w:t>
      </w:r>
    </w:p>
    <w:p w14:paraId="56283007" w14:textId="04ECC2C2" w:rsidR="00595E69" w:rsidRPr="00D66221" w:rsidRDefault="00595E69" w:rsidP="00595E69">
      <w:pPr>
        <w:jc w:val="center"/>
      </w:pPr>
      <w:r w:rsidRPr="00D66221">
        <w:rPr>
          <w:noProof/>
        </w:rPr>
        <w:drawing>
          <wp:inline distT="0" distB="0" distL="0" distR="0" wp14:anchorId="09F84A12" wp14:editId="153E53DB">
            <wp:extent cx="5242560" cy="4183380"/>
            <wp:effectExtent l="0" t="0" r="0" b="7620"/>
            <wp:docPr id="1051766959" name="Picture 1051766959" descr="Strategic Human Resources Management for Creating Shared Value in Social  Business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Human Resources Management for Creating Shared Value in Social  Business Organization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242560" cy="4183380"/>
                    </a:xfrm>
                    <a:prstGeom prst="rect">
                      <a:avLst/>
                    </a:prstGeom>
                    <a:noFill/>
                    <a:ln>
                      <a:noFill/>
                    </a:ln>
                  </pic:spPr>
                </pic:pic>
              </a:graphicData>
            </a:graphic>
          </wp:inline>
        </w:drawing>
      </w:r>
    </w:p>
    <w:p w14:paraId="4CB7BD1A" w14:textId="5A84F873" w:rsidR="00D66221" w:rsidRPr="00D66221" w:rsidRDefault="00D66221" w:rsidP="00D66221">
      <w:pPr>
        <w:pStyle w:val="Caption"/>
      </w:pPr>
      <w:bookmarkStart w:id="62" w:name="_Toc216700107"/>
      <w:r w:rsidRPr="00D66221">
        <w:t xml:space="preserve">Figure </w:t>
      </w:r>
      <w:r w:rsidRPr="00D66221">
        <w:fldChar w:fldCharType="begin"/>
      </w:r>
      <w:r w:rsidRPr="00D66221">
        <w:instrText xml:space="preserve"> SEQ Figure \* ARABIC </w:instrText>
      </w:r>
      <w:r w:rsidRPr="00D66221">
        <w:fldChar w:fldCharType="separate"/>
      </w:r>
      <w:r w:rsidR="007D3FBF">
        <w:rPr>
          <w:noProof/>
        </w:rPr>
        <w:t>29</w:t>
      </w:r>
      <w:r w:rsidRPr="00D66221">
        <w:fldChar w:fldCharType="end"/>
      </w:r>
      <w:r w:rsidRPr="00D66221">
        <w:t>: Organisational Culture Model and Influencing Factors</w:t>
      </w:r>
      <w:bookmarkEnd w:id="62"/>
    </w:p>
    <w:p w14:paraId="70765AB8" w14:textId="4993EEED" w:rsidR="00DD74CE" w:rsidRPr="00D66221" w:rsidRDefault="001F091F" w:rsidP="001F091F">
      <w:r w:rsidRPr="00D66221">
        <w:t>The training of SOPs is also to be modified to orient towards as well as structured instructions, supervised learning and continuous managerial feedback as opposed to the self-directed learning models prevailing in the U.S. situation. This level of alignment increases internalisation benefits, which increase coordination, turnover, and enhancement of operational control among the Indian bottlers (Hasan, 2025b).</w:t>
      </w:r>
    </w:p>
    <w:p w14:paraId="204FD02C" w14:textId="77777777" w:rsidR="001F091F" w:rsidRPr="00DD74CE" w:rsidRDefault="001F091F" w:rsidP="00DD74CE"/>
    <w:p w14:paraId="07833BAF" w14:textId="77777777" w:rsidR="00DD74CE" w:rsidRPr="00D66221" w:rsidRDefault="00DD74CE" w:rsidP="00AB6FC2">
      <w:pPr>
        <w:pStyle w:val="Heading2"/>
      </w:pPr>
      <w:bookmarkStart w:id="63" w:name="_Toc216700070"/>
      <w:r w:rsidRPr="00D66221">
        <w:t>5.3 Adjustment 2: Localised Operational and Quality Control SOPs</w:t>
      </w:r>
      <w:bookmarkEnd w:id="63"/>
    </w:p>
    <w:p w14:paraId="50955F59" w14:textId="77777777" w:rsidR="00DD74CE" w:rsidRPr="00D66221" w:rsidRDefault="00DD74CE" w:rsidP="00AB6FC2">
      <w:pPr>
        <w:pStyle w:val="Heading3"/>
      </w:pPr>
      <w:bookmarkStart w:id="64" w:name="_Toc216700071"/>
      <w:r w:rsidRPr="00D66221">
        <w:t>5.3.1 Rationale Linked to Location and Internalisation Factors</w:t>
      </w:r>
      <w:bookmarkEnd w:id="64"/>
    </w:p>
    <w:p w14:paraId="76D2092E" w14:textId="54E4918E" w:rsidR="001F091F" w:rsidRPr="00D66221" w:rsidRDefault="001F091F" w:rsidP="001F091F">
      <w:r w:rsidRPr="00D66221">
        <w:t xml:space="preserve">The location-based advantages that India has include large number of consumers and vast bottler network, however, these advantages are coupled with regulatory complexity, infrastructural differences and issues of quality unison in various regions.  </w:t>
      </w:r>
    </w:p>
    <w:p w14:paraId="4BAAB673" w14:textId="2E2C636A" w:rsidR="001F091F" w:rsidRPr="00D66221" w:rsidRDefault="001F091F" w:rsidP="001F091F">
      <w:r w:rsidRPr="00D66221">
        <w:t>The strategies of internationalisation of Coca-Cola focus on strict compliance with quality and safety requirements at the stages of bottling in the company, which has a decentralised structure (Zhong, 2024). Introduction of standardised global standard operating procedures without being localized may create operational inefficiencies and compliance failures in the various Indian market.</w:t>
      </w:r>
    </w:p>
    <w:p w14:paraId="3D249778" w14:textId="2CA26983" w:rsidR="001F091F" w:rsidRPr="00D66221" w:rsidRDefault="000F4698" w:rsidP="000F4698">
      <w:pPr>
        <w:jc w:val="center"/>
      </w:pPr>
      <w:r w:rsidRPr="00D66221">
        <w:rPr>
          <w:noProof/>
        </w:rPr>
        <w:drawing>
          <wp:inline distT="0" distB="0" distL="0" distR="0" wp14:anchorId="6DB6A06D" wp14:editId="13A9F9EA">
            <wp:extent cx="5943600" cy="2400946"/>
            <wp:effectExtent l="0" t="0" r="0" b="0"/>
            <wp:docPr id="831797875" name="Picture 831797875" descr="Factors influencing a firm's internationalization proc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tors influencing a firm's internationalization process | Download  Scientific Diagram"/>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2400946"/>
                    </a:xfrm>
                    <a:prstGeom prst="rect">
                      <a:avLst/>
                    </a:prstGeom>
                    <a:noFill/>
                    <a:ln>
                      <a:noFill/>
                    </a:ln>
                  </pic:spPr>
                </pic:pic>
              </a:graphicData>
            </a:graphic>
          </wp:inline>
        </w:drawing>
      </w:r>
    </w:p>
    <w:p w14:paraId="4ADD4D8D" w14:textId="1DC7093D" w:rsidR="000F4698" w:rsidRPr="00DD74CE" w:rsidRDefault="00D66221" w:rsidP="00D66221">
      <w:pPr>
        <w:pStyle w:val="Caption"/>
      </w:pPr>
      <w:bookmarkStart w:id="65" w:name="_Toc216700108"/>
      <w:r w:rsidRPr="00D66221">
        <w:t xml:space="preserve">Figure </w:t>
      </w:r>
      <w:r w:rsidRPr="00D66221">
        <w:fldChar w:fldCharType="begin"/>
      </w:r>
      <w:r w:rsidRPr="00D66221">
        <w:instrText xml:space="preserve"> SEQ Figure \* ARABIC </w:instrText>
      </w:r>
      <w:r w:rsidRPr="00D66221">
        <w:fldChar w:fldCharType="separate"/>
      </w:r>
      <w:r w:rsidR="007D3FBF">
        <w:rPr>
          <w:noProof/>
        </w:rPr>
        <w:t>30</w:t>
      </w:r>
      <w:r w:rsidRPr="00D66221">
        <w:fldChar w:fldCharType="end"/>
      </w:r>
      <w:r w:rsidRPr="00D66221">
        <w:t>: Internationalisation Process Framework Linking Learning, Experience, and Institutional Factors</w:t>
      </w:r>
      <w:bookmarkEnd w:id="65"/>
    </w:p>
    <w:p w14:paraId="42DC9F45" w14:textId="77777777" w:rsidR="00DD74CE" w:rsidRPr="00D66221" w:rsidRDefault="00DD74CE" w:rsidP="00AB6FC2">
      <w:pPr>
        <w:pStyle w:val="Heading3"/>
      </w:pPr>
      <w:bookmarkStart w:id="66" w:name="_Toc216700072"/>
      <w:r w:rsidRPr="00D66221">
        <w:t>5.3.2 Recommended SOP Adjustments</w:t>
      </w:r>
      <w:bookmarkEnd w:id="66"/>
    </w:p>
    <w:p w14:paraId="6AAD9B6D" w14:textId="77777777" w:rsidR="00B842FC" w:rsidRDefault="001F091F" w:rsidP="001F091F">
      <w:r w:rsidRPr="00D66221">
        <w:t xml:space="preserve">Coca-Cola is advised to change the standard operating procedures (SOPs) of operation to include some form of operational flexibility in the hands of the local bottlers without compromising the basic quality standards. </w:t>
      </w:r>
    </w:p>
    <w:p w14:paraId="69FD9F3A" w14:textId="1143A214" w:rsidR="001F091F" w:rsidRPr="00D66221" w:rsidRDefault="001F091F" w:rsidP="001F091F">
      <w:r w:rsidRPr="00D66221">
        <w:t>These revisions should also incorporate regionalized SOP modules to deal with water sourcing, waste management, energy consumption and packaging standards that are informed by Indian environmental laws and expectations of the community (Fan et al., 2025). The SOPs should also ensure that it formally incorporates local regulatory checklists, inspection, and documentation requirements and thus reduce the legal and reputational risks.</w:t>
      </w:r>
    </w:p>
    <w:p w14:paraId="5EAB669F" w14:textId="77777777" w:rsidR="00B842FC" w:rsidRDefault="001F091F" w:rsidP="001F091F">
      <w:r w:rsidRPr="00D66221">
        <w:t>Moreover, Coca-Cola would be advised to incorporate technology-facilitated monitoring and automation SOPs to increase the consistency and safety of the manufacturing processes. Artificial intelligence and digital monitoring platforms will enable hazard identification, predictive maintenance, and safety in the workplace, which are especially crucial in the new conditions of the production environment in the market (Khurram et al., 2025).</w:t>
      </w:r>
    </w:p>
    <w:p w14:paraId="76A538EC" w14:textId="21308D5A" w:rsidR="00DD74CE" w:rsidRPr="00D66221" w:rsidRDefault="001F091F" w:rsidP="001F091F">
      <w:r w:rsidRPr="00D66221">
        <w:t xml:space="preserve"> These efforts complement the internalisation advantages as they make sure that quality management is maintained in the Coca-Cola system, negating the need to have outside-enforcement.</w:t>
      </w:r>
    </w:p>
    <w:p w14:paraId="23224C6A" w14:textId="77777777" w:rsidR="001F091F" w:rsidRPr="00DD74CE" w:rsidRDefault="001F091F" w:rsidP="00DD74CE"/>
    <w:p w14:paraId="3B859C50" w14:textId="77777777" w:rsidR="00DD74CE" w:rsidRPr="00D66221" w:rsidRDefault="00DD74CE" w:rsidP="00AB6FC2">
      <w:pPr>
        <w:pStyle w:val="Heading2"/>
      </w:pPr>
      <w:bookmarkStart w:id="67" w:name="_Toc216700073"/>
      <w:r w:rsidRPr="00D66221">
        <w:t>5.4 Adjustment 3: Market-Responsive Marketing and Distribution SOPs</w:t>
      </w:r>
      <w:bookmarkEnd w:id="67"/>
    </w:p>
    <w:p w14:paraId="0FCA762B" w14:textId="77777777" w:rsidR="00DD74CE" w:rsidRPr="00D66221" w:rsidRDefault="00DD74CE" w:rsidP="00AB6FC2">
      <w:pPr>
        <w:pStyle w:val="Heading3"/>
      </w:pPr>
      <w:bookmarkStart w:id="68" w:name="_Toc216700074"/>
      <w:r w:rsidRPr="00D66221">
        <w:t>5.4.1 Rationale Linked to Ownership and Cultural Factors</w:t>
      </w:r>
      <w:bookmarkEnd w:id="68"/>
    </w:p>
    <w:p w14:paraId="6E624ABF" w14:textId="7C24AB08" w:rsidR="000F4698" w:rsidRDefault="000F4698" w:rsidP="000F4698">
      <w:pPr>
        <w:jc w:val="center"/>
      </w:pPr>
      <w:r w:rsidRPr="00D66221">
        <w:rPr>
          <w:noProof/>
        </w:rPr>
        <w:drawing>
          <wp:inline distT="0" distB="0" distL="0" distR="0" wp14:anchorId="40CAE656" wp14:editId="224806B1">
            <wp:extent cx="6316980" cy="2987040"/>
            <wp:effectExtent l="0" t="0" r="7620" b="3810"/>
            <wp:docPr id="119916027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316980" cy="2987040"/>
                    </a:xfrm>
                    <a:prstGeom prst="rect">
                      <a:avLst/>
                    </a:prstGeom>
                    <a:noFill/>
                  </pic:spPr>
                </pic:pic>
              </a:graphicData>
            </a:graphic>
          </wp:inline>
        </w:drawing>
      </w:r>
    </w:p>
    <w:p w14:paraId="65898C23" w14:textId="41AAC9AE" w:rsidR="00B842FC" w:rsidRPr="00D66221" w:rsidRDefault="00B842FC" w:rsidP="00B842FC">
      <w:pPr>
        <w:pStyle w:val="Caption"/>
      </w:pPr>
      <w:bookmarkStart w:id="69" w:name="_Toc216700109"/>
      <w:r>
        <w:t xml:space="preserve">Figure </w:t>
      </w:r>
      <w:r>
        <w:fldChar w:fldCharType="begin"/>
      </w:r>
      <w:r>
        <w:instrText xml:space="preserve"> SEQ Figure \* ARABIC </w:instrText>
      </w:r>
      <w:r>
        <w:fldChar w:fldCharType="separate"/>
      </w:r>
      <w:r w:rsidR="007D3FBF">
        <w:rPr>
          <w:noProof/>
        </w:rPr>
        <w:t>31</w:t>
      </w:r>
      <w:r>
        <w:fldChar w:fldCharType="end"/>
      </w:r>
      <w:r>
        <w:rPr>
          <w:lang w:val="en-US"/>
        </w:rPr>
        <w:t>: Coca cola marketing mix</w:t>
      </w:r>
      <w:bookmarkEnd w:id="69"/>
    </w:p>
    <w:p w14:paraId="4EC5BB7E" w14:textId="1724807F" w:rsidR="001F091F" w:rsidRPr="00D66221" w:rsidRDefault="001F091F" w:rsidP="00DD74CE">
      <w:r w:rsidRPr="00D66221">
        <w:t>Coca-Cola's strong brand equity and marketing skills are some of the very real proprietary advantages, however, their efficacy is dependent on cultural relevance and affordability in the Indian context. India's collectivist culture and better indulgence and price sensitivity make it necessary to have standard operating procedures which orients the local marketing and distribution contingents to reasonably tweak the campaigns, packaging, and pricing strategies (</w:t>
      </w:r>
      <w:proofErr w:type="spellStart"/>
      <w:r w:rsidRPr="00D66221">
        <w:t>Adgaonkar</w:t>
      </w:r>
      <w:proofErr w:type="spellEnd"/>
      <w:r w:rsidRPr="00D66221">
        <w:t xml:space="preserve"> et al., 2025).</w:t>
      </w:r>
    </w:p>
    <w:p w14:paraId="4D06FEE9" w14:textId="77777777" w:rsidR="001F091F" w:rsidRPr="00DD74CE" w:rsidRDefault="001F091F" w:rsidP="00DD74CE"/>
    <w:p w14:paraId="31108DD5" w14:textId="77777777" w:rsidR="00DD74CE" w:rsidRPr="00D66221" w:rsidRDefault="00DD74CE" w:rsidP="00AB6FC2">
      <w:pPr>
        <w:pStyle w:val="Heading3"/>
      </w:pPr>
      <w:bookmarkStart w:id="70" w:name="_Toc216700075"/>
      <w:r w:rsidRPr="00D66221">
        <w:t>5.4.2 Recommended SOP Adjustments</w:t>
      </w:r>
      <w:bookmarkEnd w:id="70"/>
    </w:p>
    <w:p w14:paraId="133D41A0" w14:textId="3B1D346C" w:rsidR="001F091F" w:rsidRPr="00D66221" w:rsidRDefault="001F091F" w:rsidP="001F091F">
      <w:r w:rsidRPr="00D66221">
        <w:t>The culture of localisation based on formalising the marketing SOPs should include travelling campaigns of festivities, messages of family-based campaigns, message of community-based brand messages, which are against the individualistic message characteristic of the United States market. Moreover, the SOPs are supposed to unify the methods of quick adaptation of advertising content to different regions and languages without losing the initial brand image (Zhong, 2024).</w:t>
      </w:r>
    </w:p>
    <w:p w14:paraId="73DD7820" w14:textId="089A7D28" w:rsidR="00AC62F7" w:rsidRDefault="00AC62F7" w:rsidP="00AC62F7">
      <w:pPr>
        <w:jc w:val="center"/>
      </w:pPr>
      <w:r w:rsidRPr="00D66221">
        <w:rPr>
          <w:noProof/>
        </w:rPr>
        <w:drawing>
          <wp:inline distT="0" distB="0" distL="0" distR="0" wp14:anchorId="29C01850" wp14:editId="58C4B231">
            <wp:extent cx="5234940" cy="2019300"/>
            <wp:effectExtent l="0" t="0" r="3810" b="0"/>
            <wp:docPr id="523625025" name="Picture 523625025" descr="Coca-Cola India's new festive campaign touches hearts with 'Milke hi Manegi  Diw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India's new festive campaign touches hearts with 'Milke hi Manegi  Diwali'"/>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34940" cy="2019300"/>
                    </a:xfrm>
                    <a:prstGeom prst="rect">
                      <a:avLst/>
                    </a:prstGeom>
                    <a:noFill/>
                    <a:ln>
                      <a:noFill/>
                    </a:ln>
                  </pic:spPr>
                </pic:pic>
              </a:graphicData>
            </a:graphic>
          </wp:inline>
        </w:drawing>
      </w:r>
    </w:p>
    <w:p w14:paraId="079DF8E6" w14:textId="5E7F3A7D" w:rsidR="007D3FBF" w:rsidRPr="00D66221" w:rsidRDefault="007D3FBF" w:rsidP="007D3FBF">
      <w:pPr>
        <w:pStyle w:val="Caption"/>
      </w:pPr>
      <w:bookmarkStart w:id="71" w:name="_Toc216700110"/>
      <w:r>
        <w:t xml:space="preserve">Figure </w:t>
      </w:r>
      <w:r>
        <w:fldChar w:fldCharType="begin"/>
      </w:r>
      <w:r>
        <w:instrText xml:space="preserve"> SEQ Figure \* ARABIC </w:instrText>
      </w:r>
      <w:r>
        <w:fldChar w:fldCharType="separate"/>
      </w:r>
      <w:r>
        <w:rPr>
          <w:noProof/>
        </w:rPr>
        <w:t>32</w:t>
      </w:r>
      <w:r>
        <w:fldChar w:fldCharType="end"/>
      </w:r>
      <w:r>
        <w:rPr>
          <w:lang w:val="en-US"/>
        </w:rPr>
        <w:t>: Coca cola advertisement in India</w:t>
      </w:r>
      <w:bookmarkEnd w:id="71"/>
      <w:r>
        <w:rPr>
          <w:lang w:val="en-US"/>
        </w:rPr>
        <w:tab/>
      </w:r>
    </w:p>
    <w:p w14:paraId="40125AC4" w14:textId="0718FC8A" w:rsidR="00DD74CE" w:rsidRPr="00D66221" w:rsidRDefault="001F091F" w:rsidP="001F091F">
      <w:r w:rsidRPr="00D66221">
        <w:t>The distribution SOPS needs to encourage accessibility and affordability through advocacy of small pack sizes, flexible prices models, and strong in-country coverage by using local retailers. The SOP guidelines should enable regional managers to modify distribution channels and investments in cold-chain to reflect the local consumption behaviours, which will increase local-specific sensitivity and access the market in the long term (Kabra et al., 2025).</w:t>
      </w:r>
    </w:p>
    <w:p w14:paraId="79C79835" w14:textId="77777777" w:rsidR="001F091F" w:rsidRPr="00DD74CE" w:rsidRDefault="001F091F" w:rsidP="00DD74CE"/>
    <w:p w14:paraId="3E095E6E" w14:textId="707E6D59" w:rsidR="00DD74CE" w:rsidRPr="00D66221" w:rsidRDefault="00DD74CE" w:rsidP="00AB6FC2">
      <w:pPr>
        <w:pStyle w:val="Heading2"/>
      </w:pPr>
      <w:bookmarkStart w:id="72" w:name="_Toc216700076"/>
      <w:r w:rsidRPr="00D66221">
        <w:t>5.5 Summary of Recommended SOP Adjustments</w:t>
      </w:r>
      <w:bookmarkEnd w:id="72"/>
    </w:p>
    <w:tbl>
      <w:tblPr>
        <w:tblStyle w:val="TableGrid"/>
        <w:tblW w:w="0" w:type="auto"/>
        <w:tblLook w:val="04A0" w:firstRow="1" w:lastRow="0" w:firstColumn="1" w:lastColumn="0" w:noHBand="0" w:noVBand="1"/>
      </w:tblPr>
      <w:tblGrid>
        <w:gridCol w:w="2397"/>
        <w:gridCol w:w="3566"/>
        <w:gridCol w:w="3387"/>
      </w:tblGrid>
      <w:tr w:rsidR="00DD74CE" w:rsidRPr="00DD74CE" w14:paraId="0AC3F3CE" w14:textId="77777777" w:rsidTr="000B1AD2">
        <w:tc>
          <w:tcPr>
            <w:tcW w:w="0" w:type="auto"/>
            <w:shd w:val="clear" w:color="auto" w:fill="FF9999"/>
            <w:hideMark/>
          </w:tcPr>
          <w:p w14:paraId="08786613" w14:textId="77777777" w:rsidR="00DD74CE" w:rsidRPr="00DD74CE" w:rsidRDefault="00DD74CE" w:rsidP="00DD74CE">
            <w:pPr>
              <w:spacing w:after="160"/>
              <w:rPr>
                <w:b/>
                <w:bCs/>
              </w:rPr>
            </w:pPr>
            <w:r w:rsidRPr="00DD74CE">
              <w:rPr>
                <w:b/>
                <w:bCs/>
              </w:rPr>
              <w:t>SOP Area</w:t>
            </w:r>
          </w:p>
        </w:tc>
        <w:tc>
          <w:tcPr>
            <w:tcW w:w="0" w:type="auto"/>
            <w:shd w:val="clear" w:color="auto" w:fill="FF9999"/>
            <w:hideMark/>
          </w:tcPr>
          <w:p w14:paraId="0DF09EA7" w14:textId="77777777" w:rsidR="00DD74CE" w:rsidRPr="00DD74CE" w:rsidRDefault="00DD74CE" w:rsidP="00DD74CE">
            <w:pPr>
              <w:spacing w:after="160"/>
              <w:rPr>
                <w:b/>
                <w:bCs/>
              </w:rPr>
            </w:pPr>
            <w:r w:rsidRPr="00DD74CE">
              <w:rPr>
                <w:b/>
                <w:bCs/>
              </w:rPr>
              <w:t>Key Adjustment</w:t>
            </w:r>
          </w:p>
        </w:tc>
        <w:tc>
          <w:tcPr>
            <w:tcW w:w="0" w:type="auto"/>
            <w:shd w:val="clear" w:color="auto" w:fill="FF9999"/>
            <w:hideMark/>
          </w:tcPr>
          <w:p w14:paraId="63032589" w14:textId="77777777" w:rsidR="00DD74CE" w:rsidRPr="00DD74CE" w:rsidRDefault="00DD74CE" w:rsidP="00DD74CE">
            <w:pPr>
              <w:spacing w:after="160"/>
              <w:rPr>
                <w:b/>
                <w:bCs/>
              </w:rPr>
            </w:pPr>
            <w:r w:rsidRPr="00DD74CE">
              <w:rPr>
                <w:b/>
                <w:bCs/>
              </w:rPr>
              <w:t>Strategic Rationale</w:t>
            </w:r>
          </w:p>
        </w:tc>
      </w:tr>
      <w:tr w:rsidR="00DD74CE" w:rsidRPr="00DD74CE" w14:paraId="6DC4B485" w14:textId="77777777" w:rsidTr="000B1AD2">
        <w:tc>
          <w:tcPr>
            <w:tcW w:w="0" w:type="auto"/>
            <w:shd w:val="clear" w:color="auto" w:fill="FDFFE1"/>
            <w:hideMark/>
          </w:tcPr>
          <w:p w14:paraId="1A6CE30E" w14:textId="77777777" w:rsidR="00DD74CE" w:rsidRPr="00DD74CE" w:rsidRDefault="00DD74CE" w:rsidP="00DD74CE">
            <w:pPr>
              <w:spacing w:after="160"/>
            </w:pPr>
            <w:r w:rsidRPr="00DD74CE">
              <w:t>HR &amp; Leadership SOPs</w:t>
            </w:r>
          </w:p>
        </w:tc>
        <w:tc>
          <w:tcPr>
            <w:tcW w:w="0" w:type="auto"/>
            <w:hideMark/>
          </w:tcPr>
          <w:p w14:paraId="5E4F52EC" w14:textId="77777777" w:rsidR="00DD74CE" w:rsidRPr="00DD74CE" w:rsidRDefault="00DD74CE" w:rsidP="00DD74CE">
            <w:pPr>
              <w:spacing w:after="160"/>
            </w:pPr>
            <w:r w:rsidRPr="00DD74CE">
              <w:t>Hierarchical, group-oriented management practices</w:t>
            </w:r>
          </w:p>
        </w:tc>
        <w:tc>
          <w:tcPr>
            <w:tcW w:w="0" w:type="auto"/>
            <w:hideMark/>
          </w:tcPr>
          <w:p w14:paraId="242D0279" w14:textId="77777777" w:rsidR="00DD74CE" w:rsidRPr="00DD74CE" w:rsidRDefault="00DD74CE" w:rsidP="00DD74CE">
            <w:pPr>
              <w:spacing w:after="160"/>
            </w:pPr>
            <w:r w:rsidRPr="00DD74CE">
              <w:t>Aligns with high power distance and collectivism</w:t>
            </w:r>
          </w:p>
        </w:tc>
      </w:tr>
      <w:tr w:rsidR="00DD74CE" w:rsidRPr="00DD74CE" w14:paraId="2029EADD" w14:textId="77777777" w:rsidTr="000B1AD2">
        <w:tc>
          <w:tcPr>
            <w:tcW w:w="0" w:type="auto"/>
            <w:shd w:val="clear" w:color="auto" w:fill="FDFFE1"/>
            <w:hideMark/>
          </w:tcPr>
          <w:p w14:paraId="2E4E46FB" w14:textId="77777777" w:rsidR="00DD74CE" w:rsidRPr="00DD74CE" w:rsidRDefault="00DD74CE" w:rsidP="00DD74CE">
            <w:pPr>
              <w:spacing w:after="160"/>
            </w:pPr>
            <w:r w:rsidRPr="00DD74CE">
              <w:t>Operations &amp; Quality SOPs</w:t>
            </w:r>
          </w:p>
        </w:tc>
        <w:tc>
          <w:tcPr>
            <w:tcW w:w="0" w:type="auto"/>
            <w:hideMark/>
          </w:tcPr>
          <w:p w14:paraId="0C05DDFC" w14:textId="77777777" w:rsidR="00DD74CE" w:rsidRPr="00DD74CE" w:rsidRDefault="00DD74CE" w:rsidP="00DD74CE">
            <w:pPr>
              <w:spacing w:after="160"/>
            </w:pPr>
            <w:r w:rsidRPr="00DD74CE">
              <w:t>Localised compliance and AI-supported monitoring</w:t>
            </w:r>
          </w:p>
        </w:tc>
        <w:tc>
          <w:tcPr>
            <w:tcW w:w="0" w:type="auto"/>
            <w:hideMark/>
          </w:tcPr>
          <w:p w14:paraId="5821B502" w14:textId="77777777" w:rsidR="00DD74CE" w:rsidRPr="00DD74CE" w:rsidRDefault="00DD74CE" w:rsidP="00DD74CE">
            <w:pPr>
              <w:spacing w:after="160"/>
            </w:pPr>
            <w:r w:rsidRPr="00DD74CE">
              <w:t>Addresses regulatory complexity and quality risks</w:t>
            </w:r>
          </w:p>
        </w:tc>
      </w:tr>
      <w:tr w:rsidR="00DD74CE" w:rsidRPr="00DD74CE" w14:paraId="34FACE51" w14:textId="77777777" w:rsidTr="000B1AD2">
        <w:tc>
          <w:tcPr>
            <w:tcW w:w="0" w:type="auto"/>
            <w:shd w:val="clear" w:color="auto" w:fill="FDFFE1"/>
            <w:hideMark/>
          </w:tcPr>
          <w:p w14:paraId="0323F1A9" w14:textId="77777777" w:rsidR="00DD74CE" w:rsidRPr="00DD74CE" w:rsidRDefault="00DD74CE" w:rsidP="00DD74CE">
            <w:pPr>
              <w:spacing w:after="160"/>
            </w:pPr>
            <w:r w:rsidRPr="00DD74CE">
              <w:t>Marketing &amp; Distribution SOPs</w:t>
            </w:r>
          </w:p>
        </w:tc>
        <w:tc>
          <w:tcPr>
            <w:tcW w:w="0" w:type="auto"/>
            <w:hideMark/>
          </w:tcPr>
          <w:p w14:paraId="14FA9DEA" w14:textId="77777777" w:rsidR="00DD74CE" w:rsidRPr="00DD74CE" w:rsidRDefault="00DD74CE" w:rsidP="00DD74CE">
            <w:pPr>
              <w:spacing w:after="160"/>
            </w:pPr>
            <w:r w:rsidRPr="00DD74CE">
              <w:t>Cultural and price-responsive adaptation</w:t>
            </w:r>
          </w:p>
        </w:tc>
        <w:tc>
          <w:tcPr>
            <w:tcW w:w="0" w:type="auto"/>
            <w:hideMark/>
          </w:tcPr>
          <w:p w14:paraId="6D88D25B" w14:textId="77777777" w:rsidR="00DD74CE" w:rsidRPr="00DD74CE" w:rsidRDefault="00DD74CE" w:rsidP="00DD74CE">
            <w:pPr>
              <w:spacing w:after="160"/>
            </w:pPr>
            <w:r w:rsidRPr="00DD74CE">
              <w:t>Leverages ownership advantages and market fit</w:t>
            </w:r>
          </w:p>
        </w:tc>
      </w:tr>
    </w:tbl>
    <w:p w14:paraId="548A421C" w14:textId="508080AD" w:rsidR="001F091F" w:rsidRPr="00D66221" w:rsidRDefault="001F091F" w:rsidP="001F091F">
      <w:pPr>
        <w:pStyle w:val="Caption"/>
      </w:pPr>
      <w:bookmarkStart w:id="73" w:name="_Toc216700115"/>
      <w:r w:rsidRPr="00D66221">
        <w:t xml:space="preserve">Table </w:t>
      </w:r>
      <w:r w:rsidRPr="00D66221">
        <w:fldChar w:fldCharType="begin"/>
      </w:r>
      <w:r w:rsidRPr="00D66221">
        <w:instrText xml:space="preserve"> SEQ Table \* ARABIC </w:instrText>
      </w:r>
      <w:r w:rsidRPr="00D66221">
        <w:fldChar w:fldCharType="separate"/>
      </w:r>
      <w:r w:rsidR="00FC2644" w:rsidRPr="00D66221">
        <w:t>5</w:t>
      </w:r>
      <w:r w:rsidRPr="00D66221">
        <w:fldChar w:fldCharType="end"/>
      </w:r>
      <w:r w:rsidRPr="00D66221">
        <w:t>:SOP Adjustments Linked to OLI and Cultural Factors</w:t>
      </w:r>
      <w:bookmarkEnd w:id="73"/>
    </w:p>
    <w:p w14:paraId="14C9CA93" w14:textId="3D35D071" w:rsidR="00DD74CE" w:rsidRPr="00DD74CE" w:rsidRDefault="00DD74CE" w:rsidP="00DD74CE">
      <w:r w:rsidRPr="00DD74CE">
        <w:t>(Source: Hasan, 2025a; Zhong, 2024; Khurram et al., 2025)</w:t>
      </w:r>
    </w:p>
    <w:p w14:paraId="3227C873" w14:textId="53393767" w:rsidR="00473285" w:rsidRPr="00D66221" w:rsidRDefault="005B10E9" w:rsidP="009340FA">
      <w:r w:rsidRPr="00D66221">
        <w:t>While the above SOP change improves strategic alignment of Coca-Cola in the Indian market, there are inevitable trade-offs. The increased stage of localisation may destroy the uniformity of the global that underlies the brand identity of the corporation, and conversely, increase the coordination costs between different markets. Moreover, the imposed level of increased managerial control, which is in line with a marked power distance orientation, could lead to the mixing in and the prevention of innovation and the imposition of the use of limited feedback mechanisms from the bottom of the hierarchy unless it is judiciously calibrated (Geli, 2025). Consequently, Coca-Cola is compelled to ensure constant appraisal of the efficacy of SOP along with cultural intelligence training (as part of the organizational repertoire) to maintain operational excellence while providing an ethics and adaptability strength.</w:t>
      </w:r>
    </w:p>
    <w:p w14:paraId="45DAA068" w14:textId="77777777" w:rsidR="005B10E9" w:rsidRPr="00D66221" w:rsidRDefault="005B10E9" w:rsidP="009340FA"/>
    <w:p w14:paraId="2C85A524" w14:textId="10E55C3D" w:rsidR="000E0EDB" w:rsidRPr="00D66221" w:rsidRDefault="009340FA" w:rsidP="00AB6FC2">
      <w:pPr>
        <w:pStyle w:val="Heading1"/>
        <w:rPr>
          <w:rFonts w:eastAsia="Aptos"/>
        </w:rPr>
      </w:pPr>
      <w:bookmarkStart w:id="74" w:name="_Toc216700077"/>
      <w:r w:rsidRPr="00D66221">
        <w:t>6. Conclusion</w:t>
      </w:r>
      <w:bookmarkEnd w:id="74"/>
      <w:r w:rsidRPr="00D66221">
        <w:t xml:space="preserve"> </w:t>
      </w:r>
    </w:p>
    <w:p w14:paraId="1F2289B8" w14:textId="742374B2" w:rsidR="005B10E9" w:rsidRPr="00D66221" w:rsidRDefault="005B10E9" w:rsidP="005B10E9">
      <w:r w:rsidRPr="00D66221">
        <w:t>This report is a critical assessment of international business strategy of Coca-Cola especially its operations in India, a developing economy. The analysis affirms that Coca-Cola is categorically a multinational and transnational corporation, which can be explained by a low degree of integration through its large global presence, decent delegated process of bottling, and strong centralized control of the strategy. It can be seen through the analysis of the global value chain of Coca-Cola that the company has successfully incorporated research and development, sourcing, production, marketing, and financial management to create competitive advantage in the global markets.</w:t>
      </w:r>
    </w:p>
    <w:p w14:paraId="4BDB5102" w14:textId="562EA1B3" w:rsidR="005B10E9" w:rsidRPr="00D66221" w:rsidRDefault="005B10E9" w:rsidP="005B10E9">
      <w:r w:rsidRPr="00D66221">
        <w:t>The application of the OLI framework revealed that Coke cola's high ownership advantages, complex but attractive aspects of Indian location and Coke cola's orientation toward internal control had a substantive impact on Coke cola's choice of high commitment modalities of entry, such as acquisitions and joint ventures, in India. Moreover, the cultural analysis that has been made using Hofstede's model showed great differences between the United States and India particularly regarding the critical dimensions of power distance, collectivism, and indulgence, which has subsequently had direct effects in shaping leadership style, marketing strategies, and stakeholder engagement practises adopted by Coca-Cola in the Indian market.</w:t>
      </w:r>
    </w:p>
    <w:p w14:paraId="1B94D823" w14:textId="13BA4271" w:rsidR="005410AB" w:rsidRPr="00D66221" w:rsidRDefault="005B10E9" w:rsidP="002A0E4F">
      <w:r w:rsidRPr="00D66221">
        <w:t>Finally, the report highlights the need for specific adjustments to Coca-Cola's standard operating procedures which include culturally compatible human resource practices, localised operational controls, and market responsive marketing and distribution mechanisms. These modifications are imperative in balancing the need for global consistency with the need for local responsiveness as well as ensuring sustainable success in the Indian context.</w:t>
      </w:r>
    </w:p>
    <w:p w14:paraId="6B93AD62" w14:textId="77777777" w:rsidR="005410AB" w:rsidRPr="00D66221" w:rsidRDefault="005410AB">
      <w:pPr>
        <w:spacing w:line="278" w:lineRule="auto"/>
        <w:jc w:val="left"/>
      </w:pPr>
      <w:r w:rsidRPr="00D66221">
        <w:br w:type="page"/>
      </w:r>
    </w:p>
    <w:p w14:paraId="1B728738" w14:textId="651B65DF" w:rsidR="005B10E9" w:rsidRPr="00D66221" w:rsidRDefault="000D5FCE" w:rsidP="007D6FA5">
      <w:pPr>
        <w:pStyle w:val="Heading1"/>
      </w:pPr>
      <w:bookmarkStart w:id="75" w:name="_Toc216700078"/>
      <w:r w:rsidRPr="00D66221">
        <w:t>Referenecs</w:t>
      </w:r>
      <w:bookmarkEnd w:id="75"/>
    </w:p>
    <w:p w14:paraId="4F8014B2" w14:textId="77777777" w:rsidR="000D5FCE" w:rsidRPr="000D5FCE" w:rsidRDefault="000D5FCE" w:rsidP="000D5FCE">
      <w:proofErr w:type="spellStart"/>
      <w:r w:rsidRPr="000D5FCE">
        <w:t>Adgaonkar</w:t>
      </w:r>
      <w:proofErr w:type="spellEnd"/>
      <w:r w:rsidRPr="000D5FCE">
        <w:t xml:space="preserve">, A. and Choudhary, S. (2025) ‘Global brand battles: A comparative study of marketing and branding strategies of Coca-Cola and PepsiCo across key international markets’, </w:t>
      </w:r>
      <w:r w:rsidRPr="000D5FCE">
        <w:rPr>
          <w:i/>
          <w:iCs/>
        </w:rPr>
        <w:t>International Journal of All Research Education &amp; Scientific Methods</w:t>
      </w:r>
      <w:r w:rsidRPr="000D5FCE">
        <w:t xml:space="preserve">, 13(10), pp. 731–738. https://doi.org/10.56025/IJARESM.2025.1310250731. Available at: </w:t>
      </w:r>
      <w:hyperlink r:id="rId44" w:tgtFrame="_new" w:history="1">
        <w:r w:rsidRPr="000D5FCE">
          <w:rPr>
            <w:rStyle w:val="Hyperlink"/>
          </w:rPr>
          <w:t>https://www.researchgate.net/publication/396897996_Global_Brand_Battles_A_Comparative_Study_of_Marketing_and_Branding_Strategies_of_Coca-Cola_and_PepsiCo_A_cross_Key_International_Markets</w:t>
        </w:r>
      </w:hyperlink>
    </w:p>
    <w:p w14:paraId="7FA6CAB9" w14:textId="77777777" w:rsidR="000D5FCE" w:rsidRPr="000D5FCE" w:rsidRDefault="000D5FCE" w:rsidP="000D5FCE">
      <w:r w:rsidRPr="000D5FCE">
        <w:t xml:space="preserve">Drew, G. (2021) ‘Coca-Cola and the moral economy of rural development in India’, </w:t>
      </w:r>
      <w:r w:rsidRPr="000D5FCE">
        <w:rPr>
          <w:i/>
          <w:iCs/>
        </w:rPr>
        <w:t>South Asia: Journal of South Asian Studies</w:t>
      </w:r>
      <w:r w:rsidRPr="000D5FCE">
        <w:t xml:space="preserve">, 44(3). https://doi.org/10.1080/00856401.2021.1899793. Available at: </w:t>
      </w:r>
      <w:hyperlink r:id="rId45" w:tgtFrame="_new" w:history="1">
        <w:r w:rsidRPr="000D5FCE">
          <w:rPr>
            <w:rStyle w:val="Hyperlink"/>
          </w:rPr>
          <w:t>https://www.tandfonline.com/doi/abs/10.1080/00856401.2021.1899793</w:t>
        </w:r>
      </w:hyperlink>
    </w:p>
    <w:p w14:paraId="3CBC2826" w14:textId="77777777" w:rsidR="000D5FCE" w:rsidRPr="000D5FCE" w:rsidRDefault="000D5FCE" w:rsidP="000D5FCE">
      <w:r w:rsidRPr="000D5FCE">
        <w:t xml:space="preserve">Fan, J. and Li, K. (2025) ‘A critical evaluation of the contribution of transnational corporations to the achievement of global sustainable development: The case of Coca-Cola Company’, </w:t>
      </w:r>
      <w:r w:rsidRPr="000D5FCE">
        <w:rPr>
          <w:i/>
          <w:iCs/>
        </w:rPr>
        <w:t>Journal of Applied Economics and Policy Studies</w:t>
      </w:r>
      <w:r w:rsidRPr="000D5FCE">
        <w:t xml:space="preserve">, 18(7), pp. 44–52. https://doi.org/10.54254/2977-5701/2025.25719. Available at: </w:t>
      </w:r>
      <w:hyperlink r:id="rId46" w:tgtFrame="_new" w:history="1">
        <w:r w:rsidRPr="000D5FCE">
          <w:rPr>
            <w:rStyle w:val="Hyperlink"/>
          </w:rPr>
          <w:t>https://www.researchgate.net/publication/394496456_A_critical_evaluation_of_the_contribution_of_transnational_corporations_to_the_achievement_of_global_sustainable_development_the_case_of_Coca_Cola_Company</w:t>
        </w:r>
      </w:hyperlink>
    </w:p>
    <w:p w14:paraId="195D06E9" w14:textId="77777777" w:rsidR="000D5FCE" w:rsidRPr="000D5FCE" w:rsidRDefault="000D5FCE" w:rsidP="000D5FCE">
      <w:r w:rsidRPr="000D5FCE">
        <w:t xml:space="preserve">Geli, G. (2025) ‘Cultural intelligence and Hofstede’s cultural dimensions as global drivers of effective leadership in multicultural organizations’, </w:t>
      </w:r>
      <w:r w:rsidRPr="000D5FCE">
        <w:rPr>
          <w:i/>
          <w:iCs/>
        </w:rPr>
        <w:t>International Journal of Research and Innovation in Social Science</w:t>
      </w:r>
      <w:r w:rsidRPr="000D5FCE">
        <w:t xml:space="preserve">, pp. 5972–5981. Available at: </w:t>
      </w:r>
      <w:hyperlink r:id="rId47" w:tgtFrame="_new" w:history="1">
        <w:r w:rsidRPr="000D5FCE">
          <w:rPr>
            <w:rStyle w:val="Hyperlink"/>
          </w:rPr>
          <w:t>https://rsisinternational.org/journals/ijriss/articles/cultural-intelligence-and-hofstedes-cultural-dimensions-as-global-drivers-of-effective-leadership-in-multicultural-organizations/</w:t>
        </w:r>
      </w:hyperlink>
      <w:r w:rsidRPr="000D5FCE">
        <w:t xml:space="preserve"> (Accessed: 15 December 2025).</w:t>
      </w:r>
    </w:p>
    <w:p w14:paraId="20DEC89A" w14:textId="77777777" w:rsidR="000D5FCE" w:rsidRPr="000D5FCE" w:rsidRDefault="000D5FCE" w:rsidP="000D5FCE">
      <w:r w:rsidRPr="000D5FCE">
        <w:t xml:space="preserve">Guo, X. and Wen, M. (2021) ‘Research on competitive strategy of Coca-Cola Company’, in </w:t>
      </w:r>
      <w:r w:rsidRPr="000D5FCE">
        <w:rPr>
          <w:i/>
          <w:iCs/>
        </w:rPr>
        <w:t>Advances in Economics, Business and Management Research</w:t>
      </w:r>
      <w:r w:rsidRPr="000D5FCE">
        <w:t>, Vol. 203, Proceedings of the 3rd International Conference on Economic Management and Cultural Industry (ICEMCI 2021).</w:t>
      </w:r>
    </w:p>
    <w:p w14:paraId="1DC27904" w14:textId="77777777" w:rsidR="000D5FCE" w:rsidRPr="000D5FCE" w:rsidRDefault="000D5FCE" w:rsidP="000D5FCE">
      <w:r w:rsidRPr="000D5FCE">
        <w:t xml:space="preserve">Hasan, A.S. (2025a) ‘Strategic management practice: Lessons from Coca-Cola’s global operations management – Part 1: Introduction’, in </w:t>
      </w:r>
      <w:r w:rsidRPr="000D5FCE">
        <w:rPr>
          <w:i/>
          <w:iCs/>
        </w:rPr>
        <w:t>Strategic Management Practice</w:t>
      </w:r>
      <w:r w:rsidRPr="000D5FCE">
        <w:t xml:space="preserve">. Available at: </w:t>
      </w:r>
      <w:hyperlink r:id="rId48" w:tgtFrame="_new" w:history="1">
        <w:r w:rsidRPr="000D5FCE">
          <w:rPr>
            <w:rStyle w:val="Hyperlink"/>
          </w:rPr>
          <w:t>https://www.researchgate.net/publication/390371694_Strategic_Management_Practice-_Lessons_from_Coca-Cola's_Global_Operations_Management_Part_1_Introduction</w:t>
        </w:r>
      </w:hyperlink>
    </w:p>
    <w:p w14:paraId="48A9435A" w14:textId="77777777" w:rsidR="000D5FCE" w:rsidRPr="000D5FCE" w:rsidRDefault="000D5FCE" w:rsidP="000D5FCE">
      <w:r w:rsidRPr="000D5FCE">
        <w:t xml:space="preserve">Hasan, A.S. (2025b) ‘Strategic management practice: Lessons from Coca-Cola’s global operations management – Part 2: Investigation key and analyses processes’, in </w:t>
      </w:r>
      <w:r w:rsidRPr="000D5FCE">
        <w:rPr>
          <w:i/>
          <w:iCs/>
        </w:rPr>
        <w:t>Strategic Management Practice</w:t>
      </w:r>
      <w:r w:rsidRPr="000D5FCE">
        <w:t xml:space="preserve">. Available at: </w:t>
      </w:r>
      <w:hyperlink r:id="rId49" w:tgtFrame="_new" w:history="1">
        <w:r w:rsidRPr="000D5FCE">
          <w:rPr>
            <w:rStyle w:val="Hyperlink"/>
          </w:rPr>
          <w:t>https://www.researchgate.net/publication/391011052_Strategic_Management_Practice-Lessons_from_Coca-Cola's_Global_Operations_Management_Part_2_Investigation_Key_Analyses_Processes</w:t>
        </w:r>
      </w:hyperlink>
    </w:p>
    <w:p w14:paraId="2089B6AE" w14:textId="77777777" w:rsidR="000D5FCE" w:rsidRPr="000D5FCE" w:rsidRDefault="000D5FCE" w:rsidP="000D5FCE">
      <w:r w:rsidRPr="000D5FCE">
        <w:t xml:space="preserve">Kabra, S., Bhati, P., Aryan, A. and Biswas, D. (2025) </w:t>
      </w:r>
      <w:r w:rsidRPr="000D5FCE">
        <w:rPr>
          <w:i/>
          <w:iCs/>
        </w:rPr>
        <w:t>Coca-Cola’s impact in India: Economic dynamics and policy recommendations</w:t>
      </w:r>
      <w:r w:rsidRPr="000D5FCE">
        <w:t xml:space="preserve">. Indian Institute of Management Rohtak. https://doi.org/10.13140/RG.2.2.21951.62884. Available at: </w:t>
      </w:r>
      <w:hyperlink r:id="rId50" w:tgtFrame="_new" w:history="1">
        <w:r w:rsidRPr="000D5FCE">
          <w:rPr>
            <w:rStyle w:val="Hyperlink"/>
          </w:rPr>
          <w:t>https://www.researchgate.net/publication/392267699_Coca-Cola's_Impact_in_India_Economic_Dynamics_and_Policy_Recommendations</w:t>
        </w:r>
      </w:hyperlink>
    </w:p>
    <w:p w14:paraId="5E31E2A9" w14:textId="77777777" w:rsidR="000D5FCE" w:rsidRPr="000D5FCE" w:rsidRDefault="000D5FCE" w:rsidP="000D5FCE">
      <w:r w:rsidRPr="000D5FCE">
        <w:t xml:space="preserve">Khurram, M., Zhang, C., Muhammad, S., </w:t>
      </w:r>
      <w:proofErr w:type="spellStart"/>
      <w:r w:rsidRPr="000D5FCE">
        <w:t>Kishnani</w:t>
      </w:r>
      <w:proofErr w:type="spellEnd"/>
      <w:r w:rsidRPr="000D5FCE">
        <w:t xml:space="preserve">, H., An, K., Abeywardena, K., Chadha, U. and </w:t>
      </w:r>
      <w:proofErr w:type="spellStart"/>
      <w:r w:rsidRPr="000D5FCE">
        <w:t>Behdinan</w:t>
      </w:r>
      <w:proofErr w:type="spellEnd"/>
      <w:r w:rsidRPr="000D5FCE">
        <w:t xml:space="preserve">, K. (2025) ‘Artificial intelligence in manufacturing industry worker safety: A new paradigm for hazard prevention and mitigation’, </w:t>
      </w:r>
      <w:r w:rsidRPr="000D5FCE">
        <w:rPr>
          <w:i/>
          <w:iCs/>
        </w:rPr>
        <w:t>Processes</w:t>
      </w:r>
      <w:r w:rsidRPr="000D5FCE">
        <w:t xml:space="preserve">, 13(5), 1312. </w:t>
      </w:r>
      <w:hyperlink r:id="rId51" w:tgtFrame="_new" w:history="1">
        <w:r w:rsidRPr="000D5FCE">
          <w:rPr>
            <w:rStyle w:val="Hyperlink"/>
          </w:rPr>
          <w:t>https://doi.org/10.3390/pr13051312</w:t>
        </w:r>
      </w:hyperlink>
      <w:r w:rsidRPr="000D5FCE">
        <w:t xml:space="preserve">. Available at: </w:t>
      </w:r>
      <w:hyperlink r:id="rId52" w:tgtFrame="_new" w:history="1">
        <w:r w:rsidRPr="000D5FCE">
          <w:rPr>
            <w:rStyle w:val="Hyperlink"/>
          </w:rPr>
          <w:t>https://doi.org/10.3390/pr13051312</w:t>
        </w:r>
      </w:hyperlink>
    </w:p>
    <w:p w14:paraId="3AD1691A" w14:textId="77777777" w:rsidR="000D5FCE" w:rsidRPr="000D5FCE" w:rsidRDefault="000D5FCE" w:rsidP="000D5FCE">
      <w:r w:rsidRPr="000D5FCE">
        <w:t xml:space="preserve">Ko, S.J. (2019) ‘The differing foreign entry mode choices for sales and production subsidiaries of multinational corporations in the manufacturing industry’, </w:t>
      </w:r>
      <w:r w:rsidRPr="000D5FCE">
        <w:rPr>
          <w:i/>
          <w:iCs/>
        </w:rPr>
        <w:t>Sustainability</w:t>
      </w:r>
      <w:r w:rsidRPr="000D5FCE">
        <w:t xml:space="preserve">, 11(15), 4089. </w:t>
      </w:r>
      <w:hyperlink r:id="rId53" w:tgtFrame="_new" w:history="1">
        <w:r w:rsidRPr="000D5FCE">
          <w:rPr>
            <w:rStyle w:val="Hyperlink"/>
          </w:rPr>
          <w:t>https://doi.org/10.3390/su11154089</w:t>
        </w:r>
      </w:hyperlink>
    </w:p>
    <w:p w14:paraId="0EB9E004" w14:textId="77777777" w:rsidR="000D5FCE" w:rsidRPr="000D5FCE" w:rsidRDefault="000D5FCE" w:rsidP="000D5FCE">
      <w:proofErr w:type="spellStart"/>
      <w:r w:rsidRPr="000D5FCE">
        <w:t>Kocúrek</w:t>
      </w:r>
      <w:proofErr w:type="spellEnd"/>
      <w:r w:rsidRPr="000D5FCE">
        <w:t xml:space="preserve">, M. (2024) ‘Impact of ownership-location-internalization (OLI) paradigm and investment development path on gravity model of foreign direct investments in EECA region’, </w:t>
      </w:r>
      <w:proofErr w:type="spellStart"/>
      <w:r w:rsidRPr="000D5FCE">
        <w:rPr>
          <w:i/>
          <w:iCs/>
        </w:rPr>
        <w:t>Ekonomické</w:t>
      </w:r>
      <w:proofErr w:type="spellEnd"/>
      <w:r w:rsidRPr="000D5FCE">
        <w:rPr>
          <w:i/>
          <w:iCs/>
        </w:rPr>
        <w:t xml:space="preserve"> </w:t>
      </w:r>
      <w:proofErr w:type="spellStart"/>
      <w:r w:rsidRPr="000D5FCE">
        <w:rPr>
          <w:i/>
          <w:iCs/>
        </w:rPr>
        <w:t>rozhľady</w:t>
      </w:r>
      <w:proofErr w:type="spellEnd"/>
      <w:r w:rsidRPr="000D5FCE">
        <w:rPr>
          <w:i/>
          <w:iCs/>
        </w:rPr>
        <w:t xml:space="preserve"> – Economic Review</w:t>
      </w:r>
      <w:r w:rsidRPr="000D5FCE">
        <w:t>, 53(2), pp. 109–130. https://doi.org/10.53465/ER.2644-7185.2024.2.109-130</w:t>
      </w:r>
    </w:p>
    <w:p w14:paraId="0BD3BD91" w14:textId="77777777" w:rsidR="000D5FCE" w:rsidRPr="000D5FCE" w:rsidRDefault="000D5FCE" w:rsidP="000D5FCE">
      <w:r w:rsidRPr="000D5FCE">
        <w:t xml:space="preserve">Kumar, Y. and Kumar, R. (2025) </w:t>
      </w:r>
      <w:r w:rsidRPr="000D5FCE">
        <w:rPr>
          <w:i/>
          <w:iCs/>
        </w:rPr>
        <w:t>Financial and HR analytics at The Coca-Cola Company</w:t>
      </w:r>
      <w:r w:rsidRPr="000D5FCE">
        <w:t xml:space="preserve">. Bharati Vidyapeeth Deemed University. Available at: </w:t>
      </w:r>
      <w:hyperlink r:id="rId54" w:tgtFrame="_new" w:history="1">
        <w:r w:rsidRPr="000D5FCE">
          <w:rPr>
            <w:rStyle w:val="Hyperlink"/>
          </w:rPr>
          <w:t>https://www.researchgate.net/publication/392826844_Financial_and_HR_Analytics_at_The_Coca-Cola_Company</w:t>
        </w:r>
      </w:hyperlink>
    </w:p>
    <w:p w14:paraId="551C1B6C" w14:textId="77777777" w:rsidR="000D5FCE" w:rsidRPr="000D5FCE" w:rsidRDefault="000D5FCE" w:rsidP="000D5FCE">
      <w:r w:rsidRPr="000D5FCE">
        <w:t xml:space="preserve">Li, X. (2025) ‘Consumer insights in the digital age: Coca-Cola’s innovative responses in the era of healthy beverages’, </w:t>
      </w:r>
      <w:r w:rsidRPr="000D5FCE">
        <w:rPr>
          <w:i/>
          <w:iCs/>
        </w:rPr>
        <w:t>Finance &amp; Economics Current</w:t>
      </w:r>
      <w:r w:rsidRPr="000D5FCE">
        <w:t xml:space="preserve">, 1(2). Available at: </w:t>
      </w:r>
      <w:hyperlink r:id="rId55" w:tgtFrame="_new" w:history="1">
        <w:r w:rsidRPr="000D5FCE">
          <w:rPr>
            <w:rStyle w:val="Hyperlink"/>
          </w:rPr>
          <w:t>https://lseee.net/index.php/fe/article/view/44</w:t>
        </w:r>
      </w:hyperlink>
    </w:p>
    <w:p w14:paraId="3254DD78" w14:textId="77777777" w:rsidR="000D5FCE" w:rsidRPr="000D5FCE" w:rsidRDefault="000D5FCE" w:rsidP="000D5FCE">
      <w:r w:rsidRPr="000D5FCE">
        <w:t xml:space="preserve">Luo, T. (2022) ‘Strategic analysis of Coca-Cola Company based on Harvard framework’, </w:t>
      </w:r>
      <w:r w:rsidRPr="000D5FCE">
        <w:rPr>
          <w:i/>
          <w:iCs/>
        </w:rPr>
        <w:t>BCP Business &amp; Management</w:t>
      </w:r>
      <w:r w:rsidRPr="000D5FCE">
        <w:t xml:space="preserve">, 17, pp. 16–21. </w:t>
      </w:r>
      <w:hyperlink r:id="rId56" w:tgtFrame="_new" w:history="1">
        <w:r w:rsidRPr="000D5FCE">
          <w:rPr>
            <w:rStyle w:val="Hyperlink"/>
          </w:rPr>
          <w:t>https://doi.org/10.54691/bcpbm.v17i.342</w:t>
        </w:r>
      </w:hyperlink>
      <w:r w:rsidRPr="000D5FCE">
        <w:t xml:space="preserve">. Available at: </w:t>
      </w:r>
      <w:hyperlink r:id="rId57" w:tgtFrame="_new" w:history="1">
        <w:r w:rsidRPr="000D5FCE">
          <w:rPr>
            <w:rStyle w:val="Hyperlink"/>
          </w:rPr>
          <w:t>https://www.researchgate.net/publication/359032487_Strategic_Analysis_of_Coca-Cola_Company_based_on_Harvard_Framework</w:t>
        </w:r>
      </w:hyperlink>
    </w:p>
    <w:p w14:paraId="7CC11942" w14:textId="77777777" w:rsidR="000D5FCE" w:rsidRPr="000D5FCE" w:rsidRDefault="000D5FCE" w:rsidP="000D5FCE">
      <w:r w:rsidRPr="000D5FCE">
        <w:t xml:space="preserve">Mohamed, Z.A. and </w:t>
      </w:r>
      <w:proofErr w:type="spellStart"/>
      <w:r w:rsidRPr="000D5FCE">
        <w:t>Ünsalan</w:t>
      </w:r>
      <w:proofErr w:type="spellEnd"/>
      <w:r w:rsidRPr="000D5FCE">
        <w:t xml:space="preserve">, M. (2025) ‘The effect of Hofstede cultural dimensions on brand equity: The mediating role of perceived usefulness’, </w:t>
      </w:r>
      <w:proofErr w:type="spellStart"/>
      <w:r w:rsidRPr="000D5FCE">
        <w:rPr>
          <w:i/>
          <w:iCs/>
        </w:rPr>
        <w:t>Pazarlama</w:t>
      </w:r>
      <w:proofErr w:type="spellEnd"/>
      <w:r w:rsidRPr="000D5FCE">
        <w:rPr>
          <w:i/>
          <w:iCs/>
        </w:rPr>
        <w:t xml:space="preserve"> </w:t>
      </w:r>
      <w:proofErr w:type="spellStart"/>
      <w:r w:rsidRPr="000D5FCE">
        <w:rPr>
          <w:i/>
          <w:iCs/>
        </w:rPr>
        <w:t>ve</w:t>
      </w:r>
      <w:proofErr w:type="spellEnd"/>
      <w:r w:rsidRPr="000D5FCE">
        <w:rPr>
          <w:i/>
          <w:iCs/>
        </w:rPr>
        <w:t xml:space="preserve"> </w:t>
      </w:r>
      <w:proofErr w:type="spellStart"/>
      <w:r w:rsidRPr="000D5FCE">
        <w:rPr>
          <w:i/>
          <w:iCs/>
        </w:rPr>
        <w:t>Pazarlama</w:t>
      </w:r>
      <w:proofErr w:type="spellEnd"/>
      <w:r w:rsidRPr="000D5FCE">
        <w:rPr>
          <w:i/>
          <w:iCs/>
        </w:rPr>
        <w:t xml:space="preserve"> </w:t>
      </w:r>
      <w:proofErr w:type="spellStart"/>
      <w:r w:rsidRPr="000D5FCE">
        <w:rPr>
          <w:i/>
          <w:iCs/>
        </w:rPr>
        <w:t>Araştırmaları</w:t>
      </w:r>
      <w:proofErr w:type="spellEnd"/>
      <w:r w:rsidRPr="000D5FCE">
        <w:rPr>
          <w:i/>
          <w:iCs/>
        </w:rPr>
        <w:t xml:space="preserve"> </w:t>
      </w:r>
      <w:proofErr w:type="spellStart"/>
      <w:r w:rsidRPr="000D5FCE">
        <w:rPr>
          <w:i/>
          <w:iCs/>
        </w:rPr>
        <w:t>Dergisi</w:t>
      </w:r>
      <w:proofErr w:type="spellEnd"/>
      <w:r w:rsidRPr="000D5FCE">
        <w:t xml:space="preserve">, 18(1), pp. 141–168. https://doi.org/10.15659/ppad.18.1.1414678. Available at: </w:t>
      </w:r>
      <w:hyperlink r:id="rId58" w:tgtFrame="_new" w:history="1">
        <w:r w:rsidRPr="000D5FCE">
          <w:rPr>
            <w:rStyle w:val="Hyperlink"/>
          </w:rPr>
          <w:t>https://www.researchgate.net/publication/388554283_The_Effect_of_Hofstede_Cultural_Dimensions_on_Brand_Equity_The_Mediating_Role_of_Perceived_Usefulness</w:t>
        </w:r>
      </w:hyperlink>
    </w:p>
    <w:p w14:paraId="16F302EC" w14:textId="77777777" w:rsidR="000D5FCE" w:rsidRPr="000D5FCE" w:rsidRDefault="000D5FCE" w:rsidP="000D5FCE">
      <w:r w:rsidRPr="000D5FCE">
        <w:t xml:space="preserve">Ning, Z. (2025) ‘SWOT analysis and development strategy study for The Coca-Cola Company’, </w:t>
      </w:r>
      <w:r w:rsidRPr="000D5FCE">
        <w:rPr>
          <w:i/>
          <w:iCs/>
        </w:rPr>
        <w:t>Advances in Economics, Management and Political Sciences</w:t>
      </w:r>
      <w:r w:rsidRPr="000D5FCE">
        <w:t>, 230(1), pp. 133–138. https://doi.org/10.54254/2754-1169/2025.LD28593</w:t>
      </w:r>
    </w:p>
    <w:p w14:paraId="03C3DAA6" w14:textId="77777777" w:rsidR="000D5FCE" w:rsidRPr="000D5FCE" w:rsidRDefault="000D5FCE" w:rsidP="000D5FCE">
      <w:proofErr w:type="spellStart"/>
      <w:r w:rsidRPr="000D5FCE">
        <w:t>Oderinde</w:t>
      </w:r>
      <w:proofErr w:type="spellEnd"/>
      <w:r w:rsidRPr="000D5FCE">
        <w:t xml:space="preserve">, M.A., </w:t>
      </w:r>
      <w:proofErr w:type="spellStart"/>
      <w:r w:rsidRPr="000D5FCE">
        <w:t>Olanipekun</w:t>
      </w:r>
      <w:proofErr w:type="spellEnd"/>
      <w:r w:rsidRPr="000D5FCE">
        <w:t xml:space="preserve">, L.O. and Adedokun, A.S. (2025) </w:t>
      </w:r>
      <w:r w:rsidRPr="000D5FCE">
        <w:rPr>
          <w:i/>
          <w:iCs/>
        </w:rPr>
        <w:t>Critical assessment of diversity management strategies in Coca-Cola Company, Nigeria</w:t>
      </w:r>
      <w:r w:rsidRPr="000D5FCE">
        <w:t xml:space="preserve">. Available at: </w:t>
      </w:r>
      <w:hyperlink r:id="rId59" w:tgtFrame="_new" w:history="1">
        <w:r w:rsidRPr="000D5FCE">
          <w:rPr>
            <w:rStyle w:val="Hyperlink"/>
          </w:rPr>
          <w:t>https://www.researchgate.net/publication/391015867_Critical_Assessment_of_Diversity_Management_Strategies_in_Coca-Cola_Company_Nigeria</w:t>
        </w:r>
      </w:hyperlink>
    </w:p>
    <w:p w14:paraId="0BA7CDA7" w14:textId="77777777" w:rsidR="000D5FCE" w:rsidRPr="000D5FCE" w:rsidRDefault="000D5FCE" w:rsidP="000D5FCE">
      <w:r w:rsidRPr="000D5FCE">
        <w:t xml:space="preserve">Poulova, P., Wang, H., Lin, S., Wu, X., </w:t>
      </w:r>
      <w:proofErr w:type="spellStart"/>
      <w:r w:rsidRPr="000D5FCE">
        <w:t>Tehseen</w:t>
      </w:r>
      <w:proofErr w:type="spellEnd"/>
      <w:r w:rsidRPr="000D5FCE">
        <w:t xml:space="preserve">, S. and Liu, X. (2024) ‘Impact of Hofstede’s cultural dimensions on sustainable competitive advantage: The mediating role of entrepreneurial innovativeness among Malaysian ethnic entrepreneurs’, </w:t>
      </w:r>
      <w:proofErr w:type="spellStart"/>
      <w:r w:rsidRPr="000D5FCE">
        <w:rPr>
          <w:i/>
          <w:iCs/>
        </w:rPr>
        <w:t>Acta</w:t>
      </w:r>
      <w:proofErr w:type="spellEnd"/>
      <w:r w:rsidRPr="000D5FCE">
        <w:rPr>
          <w:i/>
          <w:iCs/>
        </w:rPr>
        <w:t xml:space="preserve"> </w:t>
      </w:r>
      <w:proofErr w:type="spellStart"/>
      <w:r w:rsidRPr="000D5FCE">
        <w:rPr>
          <w:i/>
          <w:iCs/>
        </w:rPr>
        <w:t>Psychologica</w:t>
      </w:r>
      <w:proofErr w:type="spellEnd"/>
      <w:r w:rsidRPr="000D5FCE">
        <w:t xml:space="preserve">, 251, 104538. Available at: </w:t>
      </w:r>
      <w:hyperlink r:id="rId60" w:tgtFrame="_new" w:history="1">
        <w:r w:rsidRPr="000D5FCE">
          <w:rPr>
            <w:rStyle w:val="Hyperlink"/>
          </w:rPr>
          <w:t>https://www.sciencedirect.com/science/article/pii/S0001691824004165</w:t>
        </w:r>
      </w:hyperlink>
      <w:r w:rsidRPr="000D5FCE">
        <w:t xml:space="preserve"> (Accessed: 15 December 2025).</w:t>
      </w:r>
    </w:p>
    <w:p w14:paraId="3F892DC0" w14:textId="77777777" w:rsidR="000D5FCE" w:rsidRPr="000D5FCE" w:rsidRDefault="000D5FCE" w:rsidP="000D5FCE">
      <w:r w:rsidRPr="000D5FCE">
        <w:t xml:space="preserve">Shen, X. (2025) ‘A company analysis and financial valuation of Coca-Cola’, </w:t>
      </w:r>
      <w:r w:rsidRPr="000D5FCE">
        <w:rPr>
          <w:i/>
          <w:iCs/>
        </w:rPr>
        <w:t>Advances in Economics, Management and Political Sciences</w:t>
      </w:r>
      <w:r w:rsidRPr="000D5FCE">
        <w:t xml:space="preserve">, 172(1), pp. 103–108. https://doi.org/10.54254/2754-1169/2025.22176. Available at: </w:t>
      </w:r>
      <w:hyperlink r:id="rId61" w:tgtFrame="_new" w:history="1">
        <w:r w:rsidRPr="000D5FCE">
          <w:rPr>
            <w:rStyle w:val="Hyperlink"/>
          </w:rPr>
          <w:t>https://www.researchgate.net/publication/390923145_A_Company_Analysis_and_Financial_Valuation_of_Coca_Cola</w:t>
        </w:r>
      </w:hyperlink>
    </w:p>
    <w:p w14:paraId="0CACED6E" w14:textId="77777777" w:rsidR="000D5FCE" w:rsidRPr="000D5FCE" w:rsidRDefault="000D5FCE" w:rsidP="000D5FCE">
      <w:proofErr w:type="spellStart"/>
      <w:r w:rsidRPr="000D5FCE">
        <w:t>Siboro</w:t>
      </w:r>
      <w:proofErr w:type="spellEnd"/>
      <w:r w:rsidRPr="000D5FCE">
        <w:t xml:space="preserve">, F.A., </w:t>
      </w:r>
      <w:proofErr w:type="spellStart"/>
      <w:r w:rsidRPr="000D5FCE">
        <w:t>Simanungkalit</w:t>
      </w:r>
      <w:proofErr w:type="spellEnd"/>
      <w:r w:rsidRPr="000D5FCE">
        <w:t xml:space="preserve">, R.C., Putri, S.P.A. and </w:t>
      </w:r>
      <w:proofErr w:type="spellStart"/>
      <w:r w:rsidRPr="000D5FCE">
        <w:t>Sembiring</w:t>
      </w:r>
      <w:proofErr w:type="spellEnd"/>
      <w:r w:rsidRPr="000D5FCE">
        <w:t xml:space="preserve">, S.S. (2025) ‘Implementation of standard operating procedures (SOP) in improving service quality at the Sis Collection </w:t>
      </w:r>
      <w:proofErr w:type="spellStart"/>
      <w:r w:rsidRPr="000D5FCE">
        <w:t>Jcity</w:t>
      </w:r>
      <w:proofErr w:type="spellEnd"/>
      <w:r w:rsidRPr="000D5FCE">
        <w:t xml:space="preserve"> Medan Johor Cosmetics Store’, </w:t>
      </w:r>
      <w:r w:rsidRPr="000D5FCE">
        <w:rPr>
          <w:i/>
          <w:iCs/>
        </w:rPr>
        <w:t>Maroon Journal de Management</w:t>
      </w:r>
      <w:r w:rsidRPr="000D5FCE">
        <w:t xml:space="preserve">, 2(3), pp. 257–266. https://doi.org/10.37899/mjdm.v2i3.190. Available at: </w:t>
      </w:r>
      <w:hyperlink r:id="rId62" w:tgtFrame="_new" w:history="1">
        <w:r w:rsidRPr="000D5FCE">
          <w:rPr>
            <w:rStyle w:val="Hyperlink"/>
          </w:rPr>
          <w:t>https://www.researchgate.net/publication/397347962_Implementation_of_Standard_Operating_Procedures_SOP_in_Improving_Service_Quality_at_the_Sis_Collection_Jcity_Medan_Johor_Cosmetics_Store_in_2025</w:t>
        </w:r>
      </w:hyperlink>
    </w:p>
    <w:p w14:paraId="611D3DCC" w14:textId="77777777" w:rsidR="000D5FCE" w:rsidRPr="000D5FCE" w:rsidRDefault="000D5FCE" w:rsidP="000D5FCE">
      <w:proofErr w:type="spellStart"/>
      <w:r w:rsidRPr="000D5FCE">
        <w:t>Simamora</w:t>
      </w:r>
      <w:proofErr w:type="spellEnd"/>
      <w:r w:rsidRPr="000D5FCE">
        <w:t xml:space="preserve">, G.M., Putra, A., Rahmawati, R. and Pinardi, R. (2024) ‘Analysis of Coca-Cola Company’s global marketing strategy: A literature review’, </w:t>
      </w:r>
      <w:r w:rsidRPr="000D5FCE">
        <w:rPr>
          <w:i/>
          <w:iCs/>
        </w:rPr>
        <w:t>International Journal of Research and Review</w:t>
      </w:r>
      <w:r w:rsidRPr="000D5FCE">
        <w:t xml:space="preserve">, 11(4), pp. 101–112. https://doi.org/10.52403/ijrr.20240412. Available at: </w:t>
      </w:r>
      <w:hyperlink r:id="rId63" w:tgtFrame="_new" w:history="1">
        <w:r w:rsidRPr="000D5FCE">
          <w:rPr>
            <w:rStyle w:val="Hyperlink"/>
          </w:rPr>
          <w:t>https://www.researchgate.net/publication/379801046_Analysis_of_Coca_Cola_Company's_Global_Marketing_Strategy_Literature_Review</w:t>
        </w:r>
      </w:hyperlink>
    </w:p>
    <w:p w14:paraId="39D894B9" w14:textId="77777777" w:rsidR="000D5FCE" w:rsidRPr="000D5FCE" w:rsidRDefault="000D5FCE" w:rsidP="000D5FCE">
      <w:r w:rsidRPr="000D5FCE">
        <w:t xml:space="preserve">Sousa, C.M.P., He, X., Lengler, J. and Tang, L. (2021) ‘Foreign market re-entry: A review and future research directions’, </w:t>
      </w:r>
      <w:r w:rsidRPr="000D5FCE">
        <w:rPr>
          <w:i/>
          <w:iCs/>
        </w:rPr>
        <w:t>Journal of International Management</w:t>
      </w:r>
      <w:r w:rsidRPr="000D5FCE">
        <w:t>, 27(2), 100848. https://doi.org/10.1016/j.intman.2021.100848</w:t>
      </w:r>
    </w:p>
    <w:p w14:paraId="44CE6056" w14:textId="77777777" w:rsidR="000D5FCE" w:rsidRPr="000D5FCE" w:rsidRDefault="000D5FCE" w:rsidP="000D5FCE">
      <w:r w:rsidRPr="000D5FCE">
        <w:t xml:space="preserve">Statista (2025) </w:t>
      </w:r>
      <w:r w:rsidRPr="000D5FCE">
        <w:rPr>
          <w:i/>
          <w:iCs/>
        </w:rPr>
        <w:t>Coca-Cola Company – statistics &amp; facts</w:t>
      </w:r>
      <w:r w:rsidRPr="000D5FCE">
        <w:t xml:space="preserve">. Available at: </w:t>
      </w:r>
      <w:hyperlink r:id="rId64" w:tgtFrame="_new" w:history="1">
        <w:r w:rsidRPr="000D5FCE">
          <w:rPr>
            <w:rStyle w:val="Hyperlink"/>
          </w:rPr>
          <w:t>https://www.statista.com/topics/1392/coca-cola-company</w:t>
        </w:r>
      </w:hyperlink>
      <w:r w:rsidRPr="000D5FCE">
        <w:t xml:space="preserve"> (Accessed: 15 December 2025).</w:t>
      </w:r>
    </w:p>
    <w:p w14:paraId="3C52A8FF" w14:textId="77777777" w:rsidR="000D5FCE" w:rsidRPr="000D5FCE" w:rsidRDefault="000D5FCE" w:rsidP="000D5FCE">
      <w:r w:rsidRPr="000D5FCE">
        <w:t xml:space="preserve">The Coca-Cola Company (2025) </w:t>
      </w:r>
      <w:r w:rsidRPr="000D5FCE">
        <w:rPr>
          <w:i/>
          <w:iCs/>
        </w:rPr>
        <w:t>Financial information</w:t>
      </w:r>
      <w:r w:rsidRPr="000D5FCE">
        <w:t xml:space="preserve">. Available at: </w:t>
      </w:r>
      <w:hyperlink r:id="rId65" w:tgtFrame="_new" w:history="1">
        <w:r w:rsidRPr="000D5FCE">
          <w:rPr>
            <w:rStyle w:val="Hyperlink"/>
          </w:rPr>
          <w:t>https://investors.coca-colacompany.com/financial-information</w:t>
        </w:r>
      </w:hyperlink>
      <w:r w:rsidRPr="000D5FCE">
        <w:t xml:space="preserve"> (Accessed: 15 December 2025).</w:t>
      </w:r>
    </w:p>
    <w:p w14:paraId="4A2A0BBD" w14:textId="77777777" w:rsidR="000D5FCE" w:rsidRPr="000D5FCE" w:rsidRDefault="000D5FCE" w:rsidP="000D5FCE">
      <w:r w:rsidRPr="000D5FCE">
        <w:t xml:space="preserve">Tian, R. (2025) ‘Research on marketing strategies adopted by Coca-Cola brand’, </w:t>
      </w:r>
      <w:r w:rsidRPr="000D5FCE">
        <w:rPr>
          <w:i/>
          <w:iCs/>
        </w:rPr>
        <w:t>Advances in Economics, Management and Political Sciences</w:t>
      </w:r>
      <w:r w:rsidRPr="000D5FCE">
        <w:t xml:space="preserve">, 152(1), pp. 176–181. https://doi.org/10.54254/2754-1169/2024.19455. Available at: </w:t>
      </w:r>
      <w:hyperlink r:id="rId66" w:tgtFrame="_new" w:history="1">
        <w:r w:rsidRPr="000D5FCE">
          <w:rPr>
            <w:rStyle w:val="Hyperlink"/>
          </w:rPr>
          <w:t>https://www.researchgate.net/publication/387781096_Research_on_Marketing_Strategies_Adopted_by_Coca_Cola_Brand</w:t>
        </w:r>
      </w:hyperlink>
    </w:p>
    <w:p w14:paraId="4A1127FA" w14:textId="77777777" w:rsidR="000D5FCE" w:rsidRPr="000D5FCE" w:rsidRDefault="000D5FCE" w:rsidP="000D5FCE">
      <w:r w:rsidRPr="000D5FCE">
        <w:t>Wang, C. (2024) ‘</w:t>
      </w:r>
      <w:proofErr w:type="spellStart"/>
      <w:r w:rsidRPr="000D5FCE">
        <w:t>Analyzing</w:t>
      </w:r>
      <w:proofErr w:type="spellEnd"/>
      <w:r w:rsidRPr="000D5FCE">
        <w:t xml:space="preserve"> strategies of Coca-Cola to achieve environmental protection and corporate profit’, </w:t>
      </w:r>
      <w:r w:rsidRPr="000D5FCE">
        <w:rPr>
          <w:i/>
          <w:iCs/>
        </w:rPr>
        <w:t>Transactions on Economics, Business and Management Research</w:t>
      </w:r>
      <w:r w:rsidRPr="000D5FCE">
        <w:t xml:space="preserve">, 14, pp. 488–493. https://doi.org/10.62051/e3145z28. Available at: </w:t>
      </w:r>
      <w:hyperlink r:id="rId67" w:tgtFrame="_new" w:history="1">
        <w:r w:rsidRPr="000D5FCE">
          <w:rPr>
            <w:rStyle w:val="Hyperlink"/>
          </w:rPr>
          <w:t>https://www.researchgate.net/publication/391614842_Analyzing_Strategies_of_Coca-Cola_to_Achieve_Environmental_Protection_and_Corporate_Profit</w:t>
        </w:r>
      </w:hyperlink>
    </w:p>
    <w:p w14:paraId="0F378541" w14:textId="77777777" w:rsidR="000D5FCE" w:rsidRPr="000D5FCE" w:rsidRDefault="000D5FCE" w:rsidP="000D5FCE">
      <w:r w:rsidRPr="000D5FCE">
        <w:t xml:space="preserve">Yu, T., Yang, W., Wu, R., Xu, J. and Yang, J. (2025) ‘A multidimensional exploration based on Hofstede’s cultural theory: An empirical study on Chinese audience acceptance of American animated films’, </w:t>
      </w:r>
      <w:proofErr w:type="spellStart"/>
      <w:r w:rsidRPr="000D5FCE">
        <w:rPr>
          <w:i/>
          <w:iCs/>
        </w:rPr>
        <w:t>Behavioral</w:t>
      </w:r>
      <w:proofErr w:type="spellEnd"/>
      <w:r w:rsidRPr="000D5FCE">
        <w:rPr>
          <w:i/>
          <w:iCs/>
        </w:rPr>
        <w:t xml:space="preserve"> Sciences</w:t>
      </w:r>
      <w:r w:rsidRPr="000D5FCE">
        <w:t xml:space="preserve">, 15(2), 164. </w:t>
      </w:r>
      <w:hyperlink r:id="rId68" w:tgtFrame="_new" w:history="1">
        <w:r w:rsidRPr="000D5FCE">
          <w:rPr>
            <w:rStyle w:val="Hyperlink"/>
          </w:rPr>
          <w:t>https://doi.org/10.3390/bs15020164</w:t>
        </w:r>
      </w:hyperlink>
      <w:r w:rsidRPr="000D5FCE">
        <w:t xml:space="preserve">. Available at: </w:t>
      </w:r>
      <w:hyperlink r:id="rId69" w:tgtFrame="_new" w:history="1">
        <w:r w:rsidRPr="000D5FCE">
          <w:rPr>
            <w:rStyle w:val="Hyperlink"/>
          </w:rPr>
          <w:t>https://doi.org/10.3390/bs15020164</w:t>
        </w:r>
      </w:hyperlink>
    </w:p>
    <w:p w14:paraId="5FFFC383" w14:textId="77777777" w:rsidR="000D5FCE" w:rsidRPr="000D5FCE" w:rsidRDefault="000D5FCE" w:rsidP="000D5FCE">
      <w:proofErr w:type="spellStart"/>
      <w:r w:rsidRPr="000D5FCE">
        <w:t>Żemojtel-Piotrowska</w:t>
      </w:r>
      <w:proofErr w:type="spellEnd"/>
      <w:r w:rsidRPr="000D5FCE">
        <w:t xml:space="preserve">, M. and Piotrowski, J. (2023) ‘Hofstede’s cultural dimensions theory’, in </w:t>
      </w:r>
      <w:proofErr w:type="spellStart"/>
      <w:r w:rsidRPr="000D5FCE">
        <w:rPr>
          <w:i/>
          <w:iCs/>
        </w:rPr>
        <w:t>Encyclopedia</w:t>
      </w:r>
      <w:proofErr w:type="spellEnd"/>
      <w:r w:rsidRPr="000D5FCE">
        <w:rPr>
          <w:i/>
          <w:iCs/>
        </w:rPr>
        <w:t xml:space="preserve"> of Sexual Psychology and </w:t>
      </w:r>
      <w:proofErr w:type="spellStart"/>
      <w:r w:rsidRPr="000D5FCE">
        <w:rPr>
          <w:i/>
          <w:iCs/>
        </w:rPr>
        <w:t>Behavior</w:t>
      </w:r>
      <w:proofErr w:type="spellEnd"/>
      <w:r w:rsidRPr="000D5FCE">
        <w:t xml:space="preserve">. Cham: Springer, pp. 1–4. https://doi.org/10.1007/978-3-031-08956-5_1124-1. Available at: </w:t>
      </w:r>
      <w:hyperlink r:id="rId70" w:tgtFrame="_new" w:history="1">
        <w:r w:rsidRPr="000D5FCE">
          <w:rPr>
            <w:rStyle w:val="Hyperlink"/>
          </w:rPr>
          <w:t>https://www.researchgate.net/publication/371822907_Hofstede's_Cultural_Dimensions_Theory</w:t>
        </w:r>
      </w:hyperlink>
    </w:p>
    <w:p w14:paraId="71FC5B91" w14:textId="77777777" w:rsidR="000D5FCE" w:rsidRPr="000D5FCE" w:rsidRDefault="000D5FCE" w:rsidP="000D5FCE">
      <w:r w:rsidRPr="000D5FCE">
        <w:t xml:space="preserve">Zheng, F., Zhao, C., Yasmin, F. and Sokolova, M. (2025) ‘Hofstede’s cultural dimensions and proactive </w:t>
      </w:r>
      <w:proofErr w:type="spellStart"/>
      <w:r w:rsidRPr="000D5FCE">
        <w:t>behavior</w:t>
      </w:r>
      <w:proofErr w:type="spellEnd"/>
      <w:r w:rsidRPr="000D5FCE">
        <w:t xml:space="preserve"> as the antecedents of entrepreneurial innovativeness’, </w:t>
      </w:r>
      <w:proofErr w:type="spellStart"/>
      <w:r w:rsidRPr="000D5FCE">
        <w:rPr>
          <w:i/>
          <w:iCs/>
        </w:rPr>
        <w:t>Acta</w:t>
      </w:r>
      <w:proofErr w:type="spellEnd"/>
      <w:r w:rsidRPr="000D5FCE">
        <w:rPr>
          <w:i/>
          <w:iCs/>
        </w:rPr>
        <w:t xml:space="preserve"> </w:t>
      </w:r>
      <w:proofErr w:type="spellStart"/>
      <w:r w:rsidRPr="000D5FCE">
        <w:rPr>
          <w:i/>
          <w:iCs/>
        </w:rPr>
        <w:t>Psychologica</w:t>
      </w:r>
      <w:proofErr w:type="spellEnd"/>
      <w:r w:rsidRPr="000D5FCE">
        <w:t xml:space="preserve">, 256, 104948. Available at: </w:t>
      </w:r>
      <w:hyperlink r:id="rId71" w:tgtFrame="_new" w:history="1">
        <w:r w:rsidRPr="000D5FCE">
          <w:rPr>
            <w:rStyle w:val="Hyperlink"/>
          </w:rPr>
          <w:t>https://www.sciencedirect.com/science/article/pii/S0001691825002616</w:t>
        </w:r>
      </w:hyperlink>
      <w:r w:rsidRPr="000D5FCE">
        <w:t xml:space="preserve"> (Accessed: 15 December 2025).</w:t>
      </w:r>
    </w:p>
    <w:p w14:paraId="7951C7DA" w14:textId="77777777" w:rsidR="000D5FCE" w:rsidRPr="000D5FCE" w:rsidRDefault="000D5FCE" w:rsidP="000D5FCE">
      <w:r w:rsidRPr="000D5FCE">
        <w:t xml:space="preserve">Zheng, W. (2023) ‘The global strategy of Coca-Cola’, </w:t>
      </w:r>
      <w:r w:rsidRPr="000D5FCE">
        <w:rPr>
          <w:i/>
          <w:iCs/>
        </w:rPr>
        <w:t>Advances in Economics, Management and Political Sciences</w:t>
      </w:r>
      <w:r w:rsidRPr="000D5FCE">
        <w:t xml:space="preserve">, 43(1), pp. 185–191. https://doi.org/10.54254/2754-1169/43/20232155. Available at: </w:t>
      </w:r>
      <w:hyperlink r:id="rId72" w:tgtFrame="_new" w:history="1">
        <w:r w:rsidRPr="000D5FCE">
          <w:rPr>
            <w:rStyle w:val="Hyperlink"/>
          </w:rPr>
          <w:t>https://www.researchgate.net/publication/375551407_The_Global_Strategy_of_Coca_Cola</w:t>
        </w:r>
      </w:hyperlink>
    </w:p>
    <w:p w14:paraId="516CF1E7" w14:textId="77777777" w:rsidR="000D5FCE" w:rsidRPr="000D5FCE" w:rsidRDefault="000D5FCE" w:rsidP="000D5FCE">
      <w:r w:rsidRPr="000D5FCE">
        <w:t xml:space="preserve">Zhong, Z. (2024) ‘Analysis of Coca-Cola Company’s marketing strategies and business model’, </w:t>
      </w:r>
      <w:r w:rsidRPr="000D5FCE">
        <w:rPr>
          <w:i/>
          <w:iCs/>
        </w:rPr>
        <w:t>Journal of Education, Humanities and Social Sciences</w:t>
      </w:r>
      <w:r w:rsidRPr="000D5FCE">
        <w:t xml:space="preserve">, 42, pp. 1035–1040. https://doi.org/10.54097/xc8t2061. Available at: </w:t>
      </w:r>
      <w:hyperlink r:id="rId73" w:tgtFrame="_new" w:history="1">
        <w:r w:rsidRPr="000D5FCE">
          <w:rPr>
            <w:rStyle w:val="Hyperlink"/>
          </w:rPr>
          <w:t>https://www.researchgate.net/publication/387189494_Analysis_of_Coca-Cola_Company's_Marketing_Strategies_and_Business_Model</w:t>
        </w:r>
      </w:hyperlink>
    </w:p>
    <w:p w14:paraId="5B89008F" w14:textId="77777777" w:rsidR="000D5FCE" w:rsidRPr="000D5FCE" w:rsidRDefault="000D5FCE" w:rsidP="000D5FCE">
      <w:proofErr w:type="spellStart"/>
      <w:r w:rsidRPr="000D5FCE">
        <w:t>Zidkova</w:t>
      </w:r>
      <w:proofErr w:type="spellEnd"/>
      <w:r w:rsidRPr="000D5FCE">
        <w:t xml:space="preserve">, R., </w:t>
      </w:r>
      <w:proofErr w:type="spellStart"/>
      <w:r w:rsidRPr="000D5FCE">
        <w:t>Furstova</w:t>
      </w:r>
      <w:proofErr w:type="spellEnd"/>
      <w:r w:rsidRPr="000D5FCE">
        <w:t xml:space="preserve">, J., </w:t>
      </w:r>
      <w:proofErr w:type="spellStart"/>
      <w:r w:rsidRPr="000D5FCE">
        <w:t>Malinakova</w:t>
      </w:r>
      <w:proofErr w:type="spellEnd"/>
      <w:r w:rsidRPr="000D5FCE">
        <w:t xml:space="preserve">, K., van Dijk, J.P., Tavel, P. and Gulis, G. (2025) ‘National cultural characteristics as defined by Hofstede’s dimensions and their associations with population health’, </w:t>
      </w:r>
      <w:r w:rsidRPr="000D5FCE">
        <w:rPr>
          <w:i/>
          <w:iCs/>
        </w:rPr>
        <w:t>BMC Public Health</w:t>
      </w:r>
      <w:r w:rsidRPr="000D5FCE">
        <w:t xml:space="preserve">, 25, 1879. https://doi.org/10.1186/s12889-025-22915-w. Available at: </w:t>
      </w:r>
      <w:hyperlink r:id="rId74" w:tgtFrame="_new" w:history="1">
        <w:r w:rsidRPr="000D5FCE">
          <w:rPr>
            <w:rStyle w:val="Hyperlink"/>
          </w:rPr>
          <w:t>https://link.springer.com/article/10.1186/s12889-025-22915-w</w:t>
        </w:r>
      </w:hyperlink>
    </w:p>
    <w:p w14:paraId="5B08CE96" w14:textId="77777777" w:rsidR="000D5FCE" w:rsidRPr="00D66221" w:rsidRDefault="000D5FCE" w:rsidP="002A0E4F"/>
    <w:p w14:paraId="42FBB905" w14:textId="77777777" w:rsidR="005B10E9" w:rsidRPr="002A0E4F" w:rsidRDefault="005B10E9" w:rsidP="002A0E4F"/>
    <w:p w14:paraId="6B44A1F2" w14:textId="77777777" w:rsidR="00800F43" w:rsidRDefault="00800F43"/>
    <w:sectPr w:rsidR="00800F43" w:rsidSect="00E663D1">
      <w:footerReference w:type="default" r:id="rId7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F9936" w14:textId="77777777" w:rsidR="0040703B" w:rsidRPr="00D66221" w:rsidRDefault="0040703B" w:rsidP="00E663D1">
      <w:pPr>
        <w:spacing w:after="0" w:line="240" w:lineRule="auto"/>
      </w:pPr>
      <w:r w:rsidRPr="00D66221">
        <w:separator/>
      </w:r>
    </w:p>
  </w:endnote>
  <w:endnote w:type="continuationSeparator" w:id="0">
    <w:p w14:paraId="06670302" w14:textId="77777777" w:rsidR="0040703B" w:rsidRPr="00D66221" w:rsidRDefault="0040703B" w:rsidP="00E663D1">
      <w:pPr>
        <w:spacing w:after="0" w:line="240" w:lineRule="auto"/>
      </w:pPr>
      <w:r w:rsidRPr="00D6622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Iskoola Pota">
    <w:panose1 w:val="020B0502040204020203"/>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1298904"/>
      <w:docPartObj>
        <w:docPartGallery w:val="Page Numbers (Bottom of Page)"/>
        <w:docPartUnique/>
      </w:docPartObj>
    </w:sdtPr>
    <w:sdtEndPr/>
    <w:sdtContent>
      <w:p w14:paraId="3FF14132" w14:textId="45E464CE" w:rsidR="00E663D1" w:rsidRPr="00D66221" w:rsidRDefault="00E663D1">
        <w:pPr>
          <w:pStyle w:val="Footer"/>
          <w:jc w:val="center"/>
        </w:pPr>
        <w:r w:rsidRPr="00D66221">
          <w:fldChar w:fldCharType="begin"/>
        </w:r>
        <w:r w:rsidRPr="00D66221">
          <w:instrText xml:space="preserve"> PAGE   \* MERGEFORMAT </w:instrText>
        </w:r>
        <w:r w:rsidRPr="00D66221">
          <w:fldChar w:fldCharType="separate"/>
        </w:r>
        <w:r w:rsidRPr="00D66221">
          <w:t>2</w:t>
        </w:r>
        <w:r w:rsidRPr="00D66221">
          <w:fldChar w:fldCharType="end"/>
        </w:r>
      </w:p>
    </w:sdtContent>
  </w:sdt>
  <w:p w14:paraId="13F97103" w14:textId="77777777" w:rsidR="00E663D1" w:rsidRPr="00D66221" w:rsidRDefault="00E66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7AB41" w14:textId="77777777" w:rsidR="0040703B" w:rsidRPr="00D66221" w:rsidRDefault="0040703B" w:rsidP="00E663D1">
      <w:pPr>
        <w:spacing w:after="0" w:line="240" w:lineRule="auto"/>
      </w:pPr>
      <w:r w:rsidRPr="00D66221">
        <w:separator/>
      </w:r>
    </w:p>
  </w:footnote>
  <w:footnote w:type="continuationSeparator" w:id="0">
    <w:p w14:paraId="5118DDB6" w14:textId="77777777" w:rsidR="0040703B" w:rsidRPr="00D66221" w:rsidRDefault="0040703B" w:rsidP="00E663D1">
      <w:pPr>
        <w:spacing w:after="0" w:line="240" w:lineRule="auto"/>
      </w:pPr>
      <w:r w:rsidRPr="00D66221">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D"/>
    <w:rsid w:val="00044BA9"/>
    <w:rsid w:val="00047C1B"/>
    <w:rsid w:val="00051F7C"/>
    <w:rsid w:val="00076303"/>
    <w:rsid w:val="00077775"/>
    <w:rsid w:val="000B1AD2"/>
    <w:rsid w:val="000C3B79"/>
    <w:rsid w:val="000D576F"/>
    <w:rsid w:val="000D5FCE"/>
    <w:rsid w:val="000E0EDB"/>
    <w:rsid w:val="000F4698"/>
    <w:rsid w:val="00137004"/>
    <w:rsid w:val="00137EF1"/>
    <w:rsid w:val="00142B62"/>
    <w:rsid w:val="00162404"/>
    <w:rsid w:val="001963D0"/>
    <w:rsid w:val="001C49BE"/>
    <w:rsid w:val="001F091F"/>
    <w:rsid w:val="001F5B78"/>
    <w:rsid w:val="00200442"/>
    <w:rsid w:val="002039C6"/>
    <w:rsid w:val="00214013"/>
    <w:rsid w:val="002365E4"/>
    <w:rsid w:val="002A0E4F"/>
    <w:rsid w:val="002C54C0"/>
    <w:rsid w:val="002F283E"/>
    <w:rsid w:val="0030357F"/>
    <w:rsid w:val="003158B6"/>
    <w:rsid w:val="00317D2B"/>
    <w:rsid w:val="00336E1B"/>
    <w:rsid w:val="00386382"/>
    <w:rsid w:val="003913C0"/>
    <w:rsid w:val="003A0388"/>
    <w:rsid w:val="003D276C"/>
    <w:rsid w:val="0040703B"/>
    <w:rsid w:val="00417B39"/>
    <w:rsid w:val="00455EBC"/>
    <w:rsid w:val="004628EB"/>
    <w:rsid w:val="00473285"/>
    <w:rsid w:val="00481301"/>
    <w:rsid w:val="004B4EA7"/>
    <w:rsid w:val="004C3BE6"/>
    <w:rsid w:val="004D54A0"/>
    <w:rsid w:val="004E6D8F"/>
    <w:rsid w:val="00513CD0"/>
    <w:rsid w:val="005410AB"/>
    <w:rsid w:val="005502AE"/>
    <w:rsid w:val="005733D1"/>
    <w:rsid w:val="00595E69"/>
    <w:rsid w:val="00597353"/>
    <w:rsid w:val="005A3900"/>
    <w:rsid w:val="005B0730"/>
    <w:rsid w:val="005B10E9"/>
    <w:rsid w:val="00624D93"/>
    <w:rsid w:val="00663AA3"/>
    <w:rsid w:val="006C53D0"/>
    <w:rsid w:val="006C7EEF"/>
    <w:rsid w:val="006E72E1"/>
    <w:rsid w:val="007067B8"/>
    <w:rsid w:val="007150FD"/>
    <w:rsid w:val="0072672A"/>
    <w:rsid w:val="007B4B04"/>
    <w:rsid w:val="007D25A9"/>
    <w:rsid w:val="007D3FBF"/>
    <w:rsid w:val="007D6FA5"/>
    <w:rsid w:val="00800F43"/>
    <w:rsid w:val="008064AA"/>
    <w:rsid w:val="00812D03"/>
    <w:rsid w:val="008159C9"/>
    <w:rsid w:val="008255A6"/>
    <w:rsid w:val="00826E23"/>
    <w:rsid w:val="00854B5F"/>
    <w:rsid w:val="008711F4"/>
    <w:rsid w:val="008A5B06"/>
    <w:rsid w:val="00904FF0"/>
    <w:rsid w:val="00913E45"/>
    <w:rsid w:val="00923C87"/>
    <w:rsid w:val="00924061"/>
    <w:rsid w:val="009340FA"/>
    <w:rsid w:val="00946622"/>
    <w:rsid w:val="0095035D"/>
    <w:rsid w:val="009F7CD2"/>
    <w:rsid w:val="00A12913"/>
    <w:rsid w:val="00A26EA7"/>
    <w:rsid w:val="00A3296E"/>
    <w:rsid w:val="00A4224D"/>
    <w:rsid w:val="00A532D3"/>
    <w:rsid w:val="00A74561"/>
    <w:rsid w:val="00A962A1"/>
    <w:rsid w:val="00AB1F0F"/>
    <w:rsid w:val="00AB6FC2"/>
    <w:rsid w:val="00AC57EA"/>
    <w:rsid w:val="00AC62F7"/>
    <w:rsid w:val="00AC658F"/>
    <w:rsid w:val="00AD615B"/>
    <w:rsid w:val="00AD679A"/>
    <w:rsid w:val="00B21DC5"/>
    <w:rsid w:val="00B2436C"/>
    <w:rsid w:val="00B26240"/>
    <w:rsid w:val="00B32B99"/>
    <w:rsid w:val="00B842FC"/>
    <w:rsid w:val="00B84681"/>
    <w:rsid w:val="00BC2529"/>
    <w:rsid w:val="00BC5C64"/>
    <w:rsid w:val="00C04B5B"/>
    <w:rsid w:val="00C11632"/>
    <w:rsid w:val="00C21F56"/>
    <w:rsid w:val="00C25E8C"/>
    <w:rsid w:val="00C666DA"/>
    <w:rsid w:val="00C77E6D"/>
    <w:rsid w:val="00C83EF9"/>
    <w:rsid w:val="00C915CC"/>
    <w:rsid w:val="00CC12E9"/>
    <w:rsid w:val="00CF3271"/>
    <w:rsid w:val="00D00AF5"/>
    <w:rsid w:val="00D02CD7"/>
    <w:rsid w:val="00D64A63"/>
    <w:rsid w:val="00D66221"/>
    <w:rsid w:val="00D67312"/>
    <w:rsid w:val="00DC5846"/>
    <w:rsid w:val="00DD74CE"/>
    <w:rsid w:val="00DE4B73"/>
    <w:rsid w:val="00E04550"/>
    <w:rsid w:val="00E663D1"/>
    <w:rsid w:val="00E66613"/>
    <w:rsid w:val="00E7301D"/>
    <w:rsid w:val="00E80C79"/>
    <w:rsid w:val="00E939A6"/>
    <w:rsid w:val="00EA60E4"/>
    <w:rsid w:val="00EC4BD7"/>
    <w:rsid w:val="00EF7021"/>
    <w:rsid w:val="00F00267"/>
    <w:rsid w:val="00F04949"/>
    <w:rsid w:val="00F16BE5"/>
    <w:rsid w:val="00F423A4"/>
    <w:rsid w:val="00F65AC0"/>
    <w:rsid w:val="00FB12B2"/>
    <w:rsid w:val="00FB460F"/>
    <w:rsid w:val="00FC2644"/>
    <w:rsid w:val="00FD50F7"/>
    <w:rsid w:val="00FE5BF1"/>
    <w:rsid w:val="00FF7540"/>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26455"/>
  <w15:chartTrackingRefBased/>
  <w15:docId w15:val="{B7884419-0E7B-4583-BC91-9917D055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01D"/>
    <w:pPr>
      <w:spacing w:line="360" w:lineRule="auto"/>
      <w:jc w:val="both"/>
    </w:pPr>
    <w:rPr>
      <w:rFonts w:ascii="Arial" w:hAnsi="Arial"/>
      <w:lang w:val="en-GB"/>
    </w:rPr>
  </w:style>
  <w:style w:type="paragraph" w:styleId="Heading1">
    <w:name w:val="heading 1"/>
    <w:basedOn w:val="Normal"/>
    <w:next w:val="Normal"/>
    <w:link w:val="Heading1Char"/>
    <w:uiPriority w:val="9"/>
    <w:qFormat/>
    <w:rsid w:val="004628EB"/>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C21F5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AB6FC2"/>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730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28EB"/>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C21F56"/>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rsid w:val="00AB6FC2"/>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semiHidden/>
    <w:rsid w:val="00E730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D"/>
    <w:rPr>
      <w:rFonts w:eastAsiaTheme="majorEastAsia" w:cstheme="majorBidi"/>
      <w:color w:val="272727" w:themeColor="text1" w:themeTint="D8"/>
    </w:rPr>
  </w:style>
  <w:style w:type="paragraph" w:styleId="Title">
    <w:name w:val="Title"/>
    <w:basedOn w:val="Normal"/>
    <w:next w:val="Normal"/>
    <w:link w:val="TitleChar"/>
    <w:uiPriority w:val="10"/>
    <w:qFormat/>
    <w:rsid w:val="00E73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D"/>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D"/>
    <w:rPr>
      <w:i/>
      <w:iCs/>
      <w:color w:val="404040" w:themeColor="text1" w:themeTint="BF"/>
    </w:rPr>
  </w:style>
  <w:style w:type="paragraph" w:styleId="ListParagraph">
    <w:name w:val="List Paragraph"/>
    <w:basedOn w:val="Normal"/>
    <w:uiPriority w:val="34"/>
    <w:qFormat/>
    <w:rsid w:val="00E7301D"/>
    <w:pPr>
      <w:ind w:left="720"/>
      <w:contextualSpacing/>
    </w:pPr>
  </w:style>
  <w:style w:type="character" w:styleId="IntenseEmphasis">
    <w:name w:val="Intense Emphasis"/>
    <w:basedOn w:val="DefaultParagraphFont"/>
    <w:uiPriority w:val="21"/>
    <w:qFormat/>
    <w:rsid w:val="00E7301D"/>
    <w:rPr>
      <w:i/>
      <w:iCs/>
      <w:color w:val="2F5496" w:themeColor="accent1" w:themeShade="BF"/>
    </w:rPr>
  </w:style>
  <w:style w:type="paragraph" w:styleId="IntenseQuote">
    <w:name w:val="Intense Quote"/>
    <w:basedOn w:val="Normal"/>
    <w:next w:val="Normal"/>
    <w:link w:val="IntenseQuoteChar"/>
    <w:uiPriority w:val="30"/>
    <w:qFormat/>
    <w:rsid w:val="00E730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D"/>
    <w:rPr>
      <w:i/>
      <w:iCs/>
      <w:color w:val="2F5496" w:themeColor="accent1" w:themeShade="BF"/>
    </w:rPr>
  </w:style>
  <w:style w:type="character" w:styleId="IntenseReference">
    <w:name w:val="Intense Reference"/>
    <w:basedOn w:val="DefaultParagraphFont"/>
    <w:uiPriority w:val="32"/>
    <w:qFormat/>
    <w:rsid w:val="00E7301D"/>
    <w:rPr>
      <w:b/>
      <w:bCs/>
      <w:smallCaps/>
      <w:color w:val="2F5496" w:themeColor="accent1" w:themeShade="BF"/>
      <w:spacing w:val="5"/>
    </w:rPr>
  </w:style>
  <w:style w:type="table" w:styleId="TableGrid">
    <w:name w:val="Table Grid"/>
    <w:basedOn w:val="TableNormal"/>
    <w:uiPriority w:val="39"/>
    <w:rsid w:val="00C666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51F7C"/>
    <w:pPr>
      <w:spacing w:after="200" w:line="240" w:lineRule="auto"/>
    </w:pPr>
    <w:rPr>
      <w:iCs/>
      <w:color w:val="000000" w:themeColor="text1"/>
      <w:szCs w:val="18"/>
    </w:rPr>
  </w:style>
  <w:style w:type="character" w:styleId="Hyperlink">
    <w:name w:val="Hyperlink"/>
    <w:basedOn w:val="DefaultParagraphFont"/>
    <w:uiPriority w:val="99"/>
    <w:unhideWhenUsed/>
    <w:rsid w:val="000D5FCE"/>
    <w:rPr>
      <w:color w:val="0563C1" w:themeColor="hyperlink"/>
      <w:u w:val="single"/>
    </w:rPr>
  </w:style>
  <w:style w:type="character" w:styleId="UnresolvedMention">
    <w:name w:val="Unresolved Mention"/>
    <w:basedOn w:val="DefaultParagraphFont"/>
    <w:uiPriority w:val="99"/>
    <w:semiHidden/>
    <w:unhideWhenUsed/>
    <w:rsid w:val="000D5FCE"/>
    <w:rPr>
      <w:color w:val="605E5C"/>
      <w:shd w:val="clear" w:color="auto" w:fill="E1DFDD"/>
    </w:rPr>
  </w:style>
  <w:style w:type="paragraph" w:styleId="Header">
    <w:name w:val="header"/>
    <w:basedOn w:val="Normal"/>
    <w:link w:val="HeaderChar"/>
    <w:uiPriority w:val="99"/>
    <w:unhideWhenUsed/>
    <w:rsid w:val="00E663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63D1"/>
    <w:rPr>
      <w:rFonts w:ascii="Arial" w:hAnsi="Arial"/>
      <w:lang w:val="en-GB"/>
    </w:rPr>
  </w:style>
  <w:style w:type="paragraph" w:styleId="Footer">
    <w:name w:val="footer"/>
    <w:basedOn w:val="Normal"/>
    <w:link w:val="FooterChar"/>
    <w:uiPriority w:val="99"/>
    <w:unhideWhenUsed/>
    <w:rsid w:val="00E663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63D1"/>
    <w:rPr>
      <w:rFonts w:ascii="Arial" w:hAnsi="Arial"/>
      <w:lang w:val="en-GB"/>
    </w:rPr>
  </w:style>
  <w:style w:type="paragraph" w:styleId="TOC1">
    <w:name w:val="toc 1"/>
    <w:basedOn w:val="Normal"/>
    <w:next w:val="Normal"/>
    <w:autoRedefine/>
    <w:uiPriority w:val="39"/>
    <w:unhideWhenUsed/>
    <w:rsid w:val="002039C6"/>
    <w:pPr>
      <w:spacing w:after="100"/>
    </w:pPr>
  </w:style>
  <w:style w:type="paragraph" w:styleId="TOC2">
    <w:name w:val="toc 2"/>
    <w:basedOn w:val="Normal"/>
    <w:next w:val="Normal"/>
    <w:autoRedefine/>
    <w:uiPriority w:val="39"/>
    <w:unhideWhenUsed/>
    <w:rsid w:val="002039C6"/>
    <w:pPr>
      <w:spacing w:after="100"/>
      <w:ind w:left="240"/>
    </w:pPr>
  </w:style>
  <w:style w:type="paragraph" w:styleId="TOC3">
    <w:name w:val="toc 3"/>
    <w:basedOn w:val="Normal"/>
    <w:next w:val="Normal"/>
    <w:autoRedefine/>
    <w:uiPriority w:val="39"/>
    <w:unhideWhenUsed/>
    <w:rsid w:val="002039C6"/>
    <w:pPr>
      <w:spacing w:after="100"/>
      <w:ind w:left="480"/>
    </w:pPr>
  </w:style>
  <w:style w:type="paragraph" w:styleId="TableofFigures">
    <w:name w:val="table of figures"/>
    <w:basedOn w:val="Normal"/>
    <w:next w:val="Normal"/>
    <w:uiPriority w:val="99"/>
    <w:unhideWhenUsed/>
    <w:rsid w:val="002039C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 /><Relationship Id="rId18" Type="http://schemas.openxmlformats.org/officeDocument/2006/relationships/image" Target="media/image12.png" /><Relationship Id="rId26" Type="http://schemas.openxmlformats.org/officeDocument/2006/relationships/image" Target="media/image19.jpeg" /><Relationship Id="rId39" Type="http://schemas.openxmlformats.org/officeDocument/2006/relationships/image" Target="media/image32.png" /><Relationship Id="rId21" Type="http://schemas.openxmlformats.org/officeDocument/2006/relationships/image" Target="media/image14.png" /><Relationship Id="rId34" Type="http://schemas.openxmlformats.org/officeDocument/2006/relationships/image" Target="media/image27.jpeg" /><Relationship Id="rId42" Type="http://schemas.openxmlformats.org/officeDocument/2006/relationships/image" Target="media/image35.png" /><Relationship Id="rId47" Type="http://schemas.openxmlformats.org/officeDocument/2006/relationships/hyperlink" Target="https://rsisinternational.org/journals/ijriss/articles/cultural-intelligence-and-hofstedes-cultural-dimensions-as-global-drivers-of-effective-leadership-in-multicultural-organizations/" TargetMode="External" /><Relationship Id="rId50" Type="http://schemas.openxmlformats.org/officeDocument/2006/relationships/hyperlink" Target="https://www.researchgate.net/publication/392267699_Coca-Cola's_Impact_in_India_Economic_Dynamics_and_Policy_Recommendations" TargetMode="External" /><Relationship Id="rId55" Type="http://schemas.openxmlformats.org/officeDocument/2006/relationships/hyperlink" Target="https://lseee.net/index.php/fe/article/view/44" TargetMode="External" /><Relationship Id="rId63" Type="http://schemas.openxmlformats.org/officeDocument/2006/relationships/hyperlink" Target="https://www.researchgate.net/publication/379801046_Analysis_of_Coca_Cola_Company's_Global_Marketing_Strategy_Literature_Review" TargetMode="External" /><Relationship Id="rId68" Type="http://schemas.openxmlformats.org/officeDocument/2006/relationships/hyperlink" Target="https://doi.org/10.3390/bs15020164" TargetMode="External" /><Relationship Id="rId76" Type="http://schemas.openxmlformats.org/officeDocument/2006/relationships/fontTable" Target="fontTable.xml" /><Relationship Id="rId7" Type="http://schemas.openxmlformats.org/officeDocument/2006/relationships/image" Target="media/image1.png" /><Relationship Id="rId71" Type="http://schemas.openxmlformats.org/officeDocument/2006/relationships/hyperlink" Target="https://www.sciencedirect.com/science/article/pii/S0001691825002616" TargetMode="External" /><Relationship Id="rId2" Type="http://schemas.openxmlformats.org/officeDocument/2006/relationships/styles" Target="styles.xml" /><Relationship Id="rId16" Type="http://schemas.openxmlformats.org/officeDocument/2006/relationships/image" Target="media/image10.jpeg" /><Relationship Id="rId29" Type="http://schemas.openxmlformats.org/officeDocument/2006/relationships/image" Target="media/image22.png" /><Relationship Id="rId11" Type="http://schemas.openxmlformats.org/officeDocument/2006/relationships/image" Target="media/image5.png" /><Relationship Id="rId24" Type="http://schemas.openxmlformats.org/officeDocument/2006/relationships/image" Target="media/image17.png" /><Relationship Id="rId32" Type="http://schemas.openxmlformats.org/officeDocument/2006/relationships/image" Target="media/image25.png" /><Relationship Id="rId37" Type="http://schemas.openxmlformats.org/officeDocument/2006/relationships/image" Target="media/image30.png" /><Relationship Id="rId40" Type="http://schemas.openxmlformats.org/officeDocument/2006/relationships/image" Target="media/image33.jpeg" /><Relationship Id="rId45" Type="http://schemas.openxmlformats.org/officeDocument/2006/relationships/hyperlink" Target="https://www.tandfonline.com/doi/abs/10.1080/00856401.2021.1899793" TargetMode="External" /><Relationship Id="rId53" Type="http://schemas.openxmlformats.org/officeDocument/2006/relationships/hyperlink" Target="https://doi.org/10.3390/su11154089" TargetMode="External" /><Relationship Id="rId58" Type="http://schemas.openxmlformats.org/officeDocument/2006/relationships/hyperlink" Target="https://www.researchgate.net/publication/388554283_The_Effect_of_Hofstede_Cultural_Dimensions_on_Brand_Equity_The_Mediating_Role_of_Perceived_Usefulness" TargetMode="External" /><Relationship Id="rId66" Type="http://schemas.openxmlformats.org/officeDocument/2006/relationships/hyperlink" Target="https://www.researchgate.net/publication/387781096_Research_on_Marketing_Strategies_Adopted_by_Coca_Cola_Brand" TargetMode="External" /><Relationship Id="rId74" Type="http://schemas.openxmlformats.org/officeDocument/2006/relationships/hyperlink" Target="https://link.springer.com/article/10.1186/s12889-025-22915-w" TargetMode="Externa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6.jpeg" /><Relationship Id="rId28" Type="http://schemas.openxmlformats.org/officeDocument/2006/relationships/image" Target="media/image21.jpeg" /><Relationship Id="rId36" Type="http://schemas.openxmlformats.org/officeDocument/2006/relationships/image" Target="media/image29.jpeg" /><Relationship Id="rId49" Type="http://schemas.openxmlformats.org/officeDocument/2006/relationships/hyperlink" Target="https://www.researchgate.net/publication/391011052_Strategic_Management_Practice-Lessons_from_Coca-Cola's_Global_Operations_Management_Part_2_Investigation_Key_Analyses_Processes" TargetMode="External" /><Relationship Id="rId57" Type="http://schemas.openxmlformats.org/officeDocument/2006/relationships/hyperlink" Target="https://www.researchgate.net/publication/359032487_Strategic_Analysis_of_Coca-Cola_Company_based_on_Harvard_Framework" TargetMode="External" /><Relationship Id="rId61" Type="http://schemas.openxmlformats.org/officeDocument/2006/relationships/hyperlink" Target="https://www.researchgate.net/publication/390923145_A_Company_Analysis_and_Financial_Valuation_of_Coca_Cola" TargetMode="External" /><Relationship Id="rId10" Type="http://schemas.openxmlformats.org/officeDocument/2006/relationships/image" Target="media/image4.png" /><Relationship Id="rId19" Type="http://schemas.openxmlformats.org/officeDocument/2006/relationships/image" Target="media/image13.png" /><Relationship Id="rId31" Type="http://schemas.openxmlformats.org/officeDocument/2006/relationships/image" Target="media/image24.png" /><Relationship Id="rId44" Type="http://schemas.openxmlformats.org/officeDocument/2006/relationships/hyperlink" Target="https://www.researchgate.net/publication/396897996_Global_Brand_Battles_A_Comparative_Study_of_Marketing_and_Branding_Strategies_of_Coca-Cola_and_PepsiCo_A_cross_Key_International_Markets" TargetMode="External" /><Relationship Id="rId52" Type="http://schemas.openxmlformats.org/officeDocument/2006/relationships/hyperlink" Target="https://doi.org/10.3390/pr13051312" TargetMode="External" /><Relationship Id="rId60" Type="http://schemas.openxmlformats.org/officeDocument/2006/relationships/hyperlink" Target="https://www.sciencedirect.com/science/article/pii/S0001691824004165" TargetMode="External" /><Relationship Id="rId65" Type="http://schemas.openxmlformats.org/officeDocument/2006/relationships/hyperlink" Target="https://investors.coca-colacompany.com/financial-information" TargetMode="External" /><Relationship Id="rId73" Type="http://schemas.openxmlformats.org/officeDocument/2006/relationships/hyperlink" Target="https://www.researchgate.net/publication/387189494_Analysis_of_Coca-Cola_Company's_Marketing_Strategies_and_Business_Model"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jpeg" /><Relationship Id="rId35" Type="http://schemas.openxmlformats.org/officeDocument/2006/relationships/image" Target="media/image28.png" /><Relationship Id="rId43" Type="http://schemas.openxmlformats.org/officeDocument/2006/relationships/image" Target="media/image36.jpeg" /><Relationship Id="rId48" Type="http://schemas.openxmlformats.org/officeDocument/2006/relationships/hyperlink" Target="https://www.researchgate.net/publication/390371694_Strategic_Management_Practice-_Lessons_from_Coca-Cola's_Global_Operations_Management_Part_1_Introduction" TargetMode="External" /><Relationship Id="rId56" Type="http://schemas.openxmlformats.org/officeDocument/2006/relationships/hyperlink" Target="https://doi.org/10.54691/bcpbm.v17i.342" TargetMode="External" /><Relationship Id="rId64" Type="http://schemas.openxmlformats.org/officeDocument/2006/relationships/hyperlink" Target="https://www.statista.com/topics/1392/coca-cola-company" TargetMode="External" /><Relationship Id="rId69" Type="http://schemas.openxmlformats.org/officeDocument/2006/relationships/hyperlink" Target="https://doi.org/10.3390/bs15020164" TargetMode="External" /><Relationship Id="rId77" Type="http://schemas.openxmlformats.org/officeDocument/2006/relationships/theme" Target="theme/theme1.xml" /><Relationship Id="rId8" Type="http://schemas.openxmlformats.org/officeDocument/2006/relationships/image" Target="media/image2.jpeg" /><Relationship Id="rId51" Type="http://schemas.openxmlformats.org/officeDocument/2006/relationships/hyperlink" Target="https://doi.org/10.3390/pr13051312" TargetMode="External" /><Relationship Id="rId72" Type="http://schemas.openxmlformats.org/officeDocument/2006/relationships/hyperlink" Target="https://www.researchgate.net/publication/375551407_The_Global_Strategy_of_Coca_Cola" TargetMode="External" /><Relationship Id="rId3" Type="http://schemas.openxmlformats.org/officeDocument/2006/relationships/settings" Target="settings.xml" /><Relationship Id="rId12" Type="http://schemas.openxmlformats.org/officeDocument/2006/relationships/image" Target="media/image6.jpeg" /><Relationship Id="rId17" Type="http://schemas.openxmlformats.org/officeDocument/2006/relationships/image" Target="media/image11.png" /><Relationship Id="rId25" Type="http://schemas.openxmlformats.org/officeDocument/2006/relationships/image" Target="media/image18.png" /><Relationship Id="rId33" Type="http://schemas.openxmlformats.org/officeDocument/2006/relationships/image" Target="media/image26.jpeg" /><Relationship Id="rId38" Type="http://schemas.openxmlformats.org/officeDocument/2006/relationships/image" Target="media/image31.jpeg" /><Relationship Id="rId46" Type="http://schemas.openxmlformats.org/officeDocument/2006/relationships/hyperlink" Target="https://www.researchgate.net/publication/394496456_A_critical_evaluation_of_the_contribution_of_transnational_corporations_to_the_achievement_of_global_sustainable_development_the_case_of_Coca_Cola_Company" TargetMode="External" /><Relationship Id="rId59" Type="http://schemas.openxmlformats.org/officeDocument/2006/relationships/hyperlink" Target="https://www.researchgate.net/publication/391015867_Critical_Assessment_of_Diversity_Management_Strategies_in_Coca-Cola_Company_Nigeria" TargetMode="External" /><Relationship Id="rId67" Type="http://schemas.openxmlformats.org/officeDocument/2006/relationships/hyperlink" Target="https://www.researchgate.net/publication/391614842_Analyzing_Strategies_of_Coca-Cola_to_Achieve_Environmental_Protection_and_Corporate_Profit" TargetMode="External" /><Relationship Id="rId20" Type="http://schemas.openxmlformats.org/officeDocument/2006/relationships/chart" Target="charts/chart1.xml" /><Relationship Id="rId41" Type="http://schemas.openxmlformats.org/officeDocument/2006/relationships/image" Target="media/image34.png" /><Relationship Id="rId54" Type="http://schemas.openxmlformats.org/officeDocument/2006/relationships/hyperlink" Target="https://www.researchgate.net/publication/392826844_Financial_and_HR_Analytics_at_The_Coca-Cola_Company" TargetMode="External" /><Relationship Id="rId62" Type="http://schemas.openxmlformats.org/officeDocument/2006/relationships/hyperlink" Target="https://www.researchgate.net/publication/397347962_Implementation_of_Standard_Operating_Procedures_SOP_in_Improving_Service_Quality_at_the_Sis_Collection_Jcity_Medan_Johor_Cosmetics_Store_in_2025" TargetMode="External" /><Relationship Id="rId70" Type="http://schemas.openxmlformats.org/officeDocument/2006/relationships/hyperlink" Target="https://www.researchgate.net/publication/371822907_Hofstede's_Cultural_Dimensions_Theory" TargetMode="External" /><Relationship Id="rId75"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 /><Relationship Id="rId2" Type="http://schemas.microsoft.com/office/2011/relationships/chartColorStyle" Target="colors1.xml" /><Relationship Id="rId1" Type="http://schemas.microsoft.com/office/2011/relationships/chartStyle" Target="style1.xml" /><Relationship Id="rId4" Type="http://schemas.openxmlformats.org/officeDocument/2006/relationships/package" Target="../embeddings/Microsoft_Excel_Worksheet.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600" b="1" i="0" u="none" strike="noStrike" baseline="0">
                <a:effectLst/>
              </a:rPr>
              <a:t>Sales and Financial Performance of The Coca-Cola Company (2020–2025)</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Sheet1!$F$4</c:f>
              <c:strCache>
                <c:ptCount val="1"/>
                <c:pt idx="0">
                  <c:v>Revenue (USD bn)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Sheet1!$E$5:$E$10</c:f>
              <c:strCache>
                <c:ptCount val="6"/>
                <c:pt idx="0">
                  <c:v>2020</c:v>
                </c:pt>
                <c:pt idx="1">
                  <c:v>2021</c:v>
                </c:pt>
                <c:pt idx="2">
                  <c:v>2022</c:v>
                </c:pt>
                <c:pt idx="3">
                  <c:v>2023</c:v>
                </c:pt>
                <c:pt idx="4">
                  <c:v>2024</c:v>
                </c:pt>
                <c:pt idx="5">
                  <c:v>2025*</c:v>
                </c:pt>
              </c:strCache>
            </c:strRef>
          </c:cat>
          <c:val>
            <c:numRef>
              <c:f>Sheet1!$F$5:$F$10</c:f>
              <c:numCache>
                <c:formatCode>General</c:formatCode>
                <c:ptCount val="6"/>
                <c:pt idx="0">
                  <c:v>33.01</c:v>
                </c:pt>
                <c:pt idx="1">
                  <c:v>38.659999999999997</c:v>
                </c:pt>
                <c:pt idx="2">
                  <c:v>43</c:v>
                </c:pt>
                <c:pt idx="3">
                  <c:v>45.75</c:v>
                </c:pt>
                <c:pt idx="4">
                  <c:v>47.06</c:v>
                </c:pt>
                <c:pt idx="5">
                  <c:v>49</c:v>
                </c:pt>
              </c:numCache>
            </c:numRef>
          </c:val>
          <c:extLst>
            <c:ext xmlns:c16="http://schemas.microsoft.com/office/drawing/2014/chart" uri="{C3380CC4-5D6E-409C-BE32-E72D297353CC}">
              <c16:uniqueId val="{00000000-E942-40F8-AFC3-4D416C58A498}"/>
            </c:ext>
          </c:extLst>
        </c:ser>
        <c:ser>
          <c:idx val="1"/>
          <c:order val="1"/>
          <c:tx>
            <c:strRef>
              <c:f>Sheet1!$G$4</c:f>
              <c:strCache>
                <c:ptCount val="1"/>
                <c:pt idx="0">
                  <c:v>Operating Income (USD bn)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Sheet1!$E$5:$E$10</c:f>
              <c:strCache>
                <c:ptCount val="6"/>
                <c:pt idx="0">
                  <c:v>2020</c:v>
                </c:pt>
                <c:pt idx="1">
                  <c:v>2021</c:v>
                </c:pt>
                <c:pt idx="2">
                  <c:v>2022</c:v>
                </c:pt>
                <c:pt idx="3">
                  <c:v>2023</c:v>
                </c:pt>
                <c:pt idx="4">
                  <c:v>2024</c:v>
                </c:pt>
                <c:pt idx="5">
                  <c:v>2025*</c:v>
                </c:pt>
              </c:strCache>
            </c:strRef>
          </c:cat>
          <c:val>
            <c:numRef>
              <c:f>Sheet1!$G$5:$G$10</c:f>
              <c:numCache>
                <c:formatCode>General</c:formatCode>
                <c:ptCount val="6"/>
                <c:pt idx="0">
                  <c:v>8.99</c:v>
                </c:pt>
                <c:pt idx="1">
                  <c:v>10.31</c:v>
                </c:pt>
                <c:pt idx="2">
                  <c:v>10.91</c:v>
                </c:pt>
                <c:pt idx="3">
                  <c:v>11.31</c:v>
                </c:pt>
                <c:pt idx="4">
                  <c:v>11.95</c:v>
                </c:pt>
                <c:pt idx="5">
                  <c:v>13</c:v>
                </c:pt>
              </c:numCache>
            </c:numRef>
          </c:val>
          <c:extLst>
            <c:ext xmlns:c16="http://schemas.microsoft.com/office/drawing/2014/chart" uri="{C3380CC4-5D6E-409C-BE32-E72D297353CC}">
              <c16:uniqueId val="{00000001-E942-40F8-AFC3-4D416C58A498}"/>
            </c:ext>
          </c:extLst>
        </c:ser>
        <c:ser>
          <c:idx val="2"/>
          <c:order val="2"/>
          <c:tx>
            <c:strRef>
              <c:f>Sheet1!$H$4</c:f>
              <c:strCache>
                <c:ptCount val="1"/>
                <c:pt idx="0">
                  <c:v>Net Income (USD bn)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Sheet1!$E$5:$E$10</c:f>
              <c:strCache>
                <c:ptCount val="6"/>
                <c:pt idx="0">
                  <c:v>2020</c:v>
                </c:pt>
                <c:pt idx="1">
                  <c:v>2021</c:v>
                </c:pt>
                <c:pt idx="2">
                  <c:v>2022</c:v>
                </c:pt>
                <c:pt idx="3">
                  <c:v>2023</c:v>
                </c:pt>
                <c:pt idx="4">
                  <c:v>2024</c:v>
                </c:pt>
                <c:pt idx="5">
                  <c:v>2025*</c:v>
                </c:pt>
              </c:strCache>
            </c:strRef>
          </c:cat>
          <c:val>
            <c:numRef>
              <c:f>Sheet1!$H$5:$H$10</c:f>
              <c:numCache>
                <c:formatCode>General</c:formatCode>
                <c:ptCount val="6"/>
                <c:pt idx="0">
                  <c:v>7.75</c:v>
                </c:pt>
                <c:pt idx="1">
                  <c:v>9.77</c:v>
                </c:pt>
                <c:pt idx="2">
                  <c:v>9.5399999999999991</c:v>
                </c:pt>
                <c:pt idx="3">
                  <c:v>10.71</c:v>
                </c:pt>
                <c:pt idx="4">
                  <c:v>11</c:v>
                </c:pt>
                <c:pt idx="5">
                  <c:v>12.2</c:v>
                </c:pt>
              </c:numCache>
            </c:numRef>
          </c:val>
          <c:extLst>
            <c:ext xmlns:c16="http://schemas.microsoft.com/office/drawing/2014/chart" uri="{C3380CC4-5D6E-409C-BE32-E72D297353CC}">
              <c16:uniqueId val="{00000002-E942-40F8-AFC3-4D416C58A498}"/>
            </c:ext>
          </c:extLst>
        </c:ser>
        <c:dLbls>
          <c:showLegendKey val="0"/>
          <c:showVal val="0"/>
          <c:showCatName val="0"/>
          <c:showSerName val="0"/>
          <c:showPercent val="0"/>
          <c:showBubbleSize val="0"/>
        </c:dLbls>
        <c:gapWidth val="269"/>
        <c:overlap val="-27"/>
        <c:axId val="1854329952"/>
        <c:axId val="1854337632"/>
      </c:barChart>
      <c:lineChart>
        <c:grouping val="standard"/>
        <c:varyColors val="0"/>
        <c:ser>
          <c:idx val="3"/>
          <c:order val="3"/>
          <c:tx>
            <c:strRef>
              <c:f>Sheet1!$I$4</c:f>
              <c:strCache>
                <c:ptCount val="1"/>
                <c:pt idx="0">
                  <c:v>Operating Margin (%)</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strRef>
              <c:f>Sheet1!$E$5:$E$10</c:f>
              <c:strCache>
                <c:ptCount val="6"/>
                <c:pt idx="0">
                  <c:v>2020</c:v>
                </c:pt>
                <c:pt idx="1">
                  <c:v>2021</c:v>
                </c:pt>
                <c:pt idx="2">
                  <c:v>2022</c:v>
                </c:pt>
                <c:pt idx="3">
                  <c:v>2023</c:v>
                </c:pt>
                <c:pt idx="4">
                  <c:v>2024</c:v>
                </c:pt>
                <c:pt idx="5">
                  <c:v>2025*</c:v>
                </c:pt>
              </c:strCache>
            </c:strRef>
          </c:cat>
          <c:val>
            <c:numRef>
              <c:f>Sheet1!$I$5:$I$10</c:f>
              <c:numCache>
                <c:formatCode>0.00%</c:formatCode>
                <c:ptCount val="6"/>
                <c:pt idx="0">
                  <c:v>0.27200000000000002</c:v>
                </c:pt>
                <c:pt idx="1">
                  <c:v>0.26700000000000002</c:v>
                </c:pt>
                <c:pt idx="2">
                  <c:v>0.254</c:v>
                </c:pt>
                <c:pt idx="3">
                  <c:v>0.247</c:v>
                </c:pt>
                <c:pt idx="4">
                  <c:v>0.254</c:v>
                </c:pt>
                <c:pt idx="5">
                  <c:v>0.26500000000000001</c:v>
                </c:pt>
              </c:numCache>
            </c:numRef>
          </c:val>
          <c:smooth val="0"/>
          <c:extLst>
            <c:ext xmlns:c16="http://schemas.microsoft.com/office/drawing/2014/chart" uri="{C3380CC4-5D6E-409C-BE32-E72D297353CC}">
              <c16:uniqueId val="{00000003-E942-40F8-AFC3-4D416C58A498}"/>
            </c:ext>
          </c:extLst>
        </c:ser>
        <c:dLbls>
          <c:showLegendKey val="0"/>
          <c:showVal val="0"/>
          <c:showCatName val="0"/>
          <c:showSerName val="0"/>
          <c:showPercent val="0"/>
          <c:showBubbleSize val="0"/>
        </c:dLbls>
        <c:marker val="1"/>
        <c:smooth val="0"/>
        <c:axId val="1854327072"/>
        <c:axId val="1854323232"/>
      </c:lineChart>
      <c:catAx>
        <c:axId val="18543299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54337632"/>
        <c:crosses val="autoZero"/>
        <c:auto val="1"/>
        <c:lblAlgn val="ctr"/>
        <c:lblOffset val="100"/>
        <c:noMultiLvlLbl val="0"/>
      </c:catAx>
      <c:valAx>
        <c:axId val="185433763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54329952"/>
        <c:crosses val="autoZero"/>
        <c:crossBetween val="between"/>
      </c:valAx>
      <c:valAx>
        <c:axId val="1854323232"/>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54327072"/>
        <c:crosses val="max"/>
        <c:crossBetween val="between"/>
      </c:valAx>
      <c:catAx>
        <c:axId val="1854327072"/>
        <c:scaling>
          <c:orientation val="minMax"/>
        </c:scaling>
        <c:delete val="1"/>
        <c:axPos val="b"/>
        <c:numFmt formatCode="General" sourceLinked="1"/>
        <c:majorTickMark val="none"/>
        <c:minorTickMark val="none"/>
        <c:tickLblPos val="nextTo"/>
        <c:crossAx val="185432323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CF748-BF8F-4ECB-8B75-AEF7196C54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9870</Words>
  <Characters>56261</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nidhiradadiya118@gmail.com</cp:lastModifiedBy>
  <cp:revision>2</cp:revision>
  <dcterms:created xsi:type="dcterms:W3CDTF">2025-12-15T10:20:00Z</dcterms:created>
  <dcterms:modified xsi:type="dcterms:W3CDTF">2025-12-15T10:20:00Z</dcterms:modified>
</cp:coreProperties>
</file>