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8DAEB" w14:textId="77777777" w:rsidR="00196B99" w:rsidRDefault="00AE04F8" w:rsidP="00196B99">
      <w:pPr>
        <w:rPr>
          <w:rFonts w:cs="Times New Roman"/>
          <w:szCs w:val="24"/>
        </w:rPr>
      </w:pPr>
      <w:r>
        <w:rPr>
          <w:noProof/>
          <w:sz w:val="20"/>
        </w:rPr>
        <w:drawing>
          <wp:inline distT="0" distB="0" distL="0" distR="0" wp14:anchorId="4B9D9AE0" wp14:editId="784B5711">
            <wp:extent cx="1805940" cy="594360"/>
            <wp:effectExtent l="0" t="0" r="0" b="0"/>
            <wp:docPr id="1091375954" name="Picture 7"/>
            <wp:cNvGraphicFramePr/>
            <a:graphic xmlns:a="http://schemas.openxmlformats.org/drawingml/2006/main">
              <a:graphicData uri="http://schemas.openxmlformats.org/drawingml/2006/picture">
                <pic:pic xmlns:pic="http://schemas.openxmlformats.org/drawingml/2006/picture">
                  <pic:nvPicPr>
                    <pic:cNvPr id="1091375954" name="Image 1"/>
                    <pic:cNvPicPr>
                      <a:picLocks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05940" cy="594360"/>
                    </a:xfrm>
                    <a:prstGeom prst="rect">
                      <a:avLst/>
                    </a:prstGeom>
                    <a:noFill/>
                    <a:ln>
                      <a:noFill/>
                    </a:ln>
                  </pic:spPr>
                </pic:pic>
              </a:graphicData>
            </a:graphic>
          </wp:inline>
        </w:drawing>
      </w:r>
    </w:p>
    <w:p w14:paraId="500CCA0C" w14:textId="77777777" w:rsidR="00474454" w:rsidRDefault="00474454" w:rsidP="00196B99">
      <w:pPr>
        <w:rPr>
          <w:rFonts w:cs="Times New Roman"/>
          <w:szCs w:val="24"/>
        </w:rPr>
      </w:pPr>
    </w:p>
    <w:p w14:paraId="1B62D348" w14:textId="77777777" w:rsidR="00474454" w:rsidRDefault="00474454" w:rsidP="00196B99">
      <w:pPr>
        <w:rPr>
          <w:rFonts w:cs="Times New Roman"/>
          <w:szCs w:val="24"/>
        </w:rPr>
      </w:pPr>
    </w:p>
    <w:p w14:paraId="40D2D454" w14:textId="6CD7DAEC" w:rsidR="00E8157A" w:rsidRPr="00474454" w:rsidRDefault="008C5DBB" w:rsidP="00474454">
      <w:pPr>
        <w:jc w:val="center"/>
        <w:rPr>
          <w:rFonts w:cs="Times New Roman"/>
          <w:b/>
          <w:bCs/>
          <w:sz w:val="36"/>
          <w:szCs w:val="36"/>
        </w:rPr>
      </w:pPr>
      <w:r w:rsidRPr="00474454">
        <w:rPr>
          <w:rFonts w:cs="Times New Roman"/>
          <w:b/>
          <w:bCs/>
          <w:sz w:val="36"/>
          <w:szCs w:val="36"/>
        </w:rPr>
        <w:t xml:space="preserve">Programme: </w:t>
      </w:r>
      <w:r w:rsidR="0049718E" w:rsidRPr="00474454">
        <w:rPr>
          <w:rFonts w:cs="Times New Roman"/>
          <w:b/>
          <w:bCs/>
          <w:sz w:val="36"/>
          <w:szCs w:val="36"/>
        </w:rPr>
        <w:t>BA Business Management</w:t>
      </w:r>
    </w:p>
    <w:p w14:paraId="1B22487F" w14:textId="6BFECAB1" w:rsidR="001E2230" w:rsidRPr="00474454" w:rsidRDefault="001E2230" w:rsidP="00474454">
      <w:pPr>
        <w:jc w:val="center"/>
        <w:rPr>
          <w:rFonts w:cs="Times New Roman"/>
          <w:b/>
          <w:bCs/>
          <w:sz w:val="36"/>
          <w:szCs w:val="36"/>
        </w:rPr>
      </w:pPr>
      <w:r w:rsidRPr="00474454">
        <w:rPr>
          <w:rFonts w:cs="Times New Roman"/>
          <w:b/>
          <w:bCs/>
          <w:sz w:val="36"/>
          <w:szCs w:val="36"/>
        </w:rPr>
        <w:t>Module: Management</w:t>
      </w:r>
      <w:r w:rsidR="00FD02C3" w:rsidRPr="00474454">
        <w:rPr>
          <w:rFonts w:cs="Times New Roman"/>
          <w:b/>
          <w:bCs/>
          <w:sz w:val="36"/>
          <w:szCs w:val="36"/>
        </w:rPr>
        <w:t xml:space="preserve"> Economics</w:t>
      </w:r>
    </w:p>
    <w:p w14:paraId="718E9A31" w14:textId="6BBFF23D" w:rsidR="00FD02C3" w:rsidRPr="00474454" w:rsidRDefault="00FD02C3" w:rsidP="00474454">
      <w:pPr>
        <w:jc w:val="center"/>
        <w:rPr>
          <w:rFonts w:cs="Times New Roman"/>
          <w:b/>
          <w:bCs/>
          <w:sz w:val="36"/>
          <w:szCs w:val="36"/>
        </w:rPr>
      </w:pPr>
      <w:r w:rsidRPr="00474454">
        <w:rPr>
          <w:rFonts w:cs="Times New Roman"/>
          <w:b/>
          <w:bCs/>
          <w:sz w:val="36"/>
          <w:szCs w:val="36"/>
        </w:rPr>
        <w:t>Module code:</w:t>
      </w:r>
      <w:r w:rsidR="007E37C6" w:rsidRPr="00474454">
        <w:rPr>
          <w:rFonts w:cs="Times New Roman"/>
          <w:b/>
          <w:bCs/>
          <w:sz w:val="36"/>
          <w:szCs w:val="36"/>
        </w:rPr>
        <w:t xml:space="preserve"> LCBB5008</w:t>
      </w:r>
    </w:p>
    <w:p w14:paraId="169831A9" w14:textId="43D4F07A" w:rsidR="007E37C6" w:rsidRPr="00474454" w:rsidRDefault="00621CED" w:rsidP="00474454">
      <w:pPr>
        <w:jc w:val="center"/>
        <w:rPr>
          <w:rFonts w:cs="Times New Roman"/>
          <w:b/>
          <w:bCs/>
          <w:sz w:val="36"/>
          <w:szCs w:val="36"/>
        </w:rPr>
      </w:pPr>
      <w:r w:rsidRPr="00474454">
        <w:rPr>
          <w:rFonts w:cs="Times New Roman"/>
          <w:b/>
          <w:bCs/>
          <w:sz w:val="36"/>
          <w:szCs w:val="36"/>
        </w:rPr>
        <w:t xml:space="preserve">Lecturer: </w:t>
      </w:r>
      <w:r w:rsidR="00CC7263" w:rsidRPr="00474454">
        <w:rPr>
          <w:rFonts w:cs="Times New Roman"/>
          <w:b/>
          <w:bCs/>
          <w:sz w:val="36"/>
          <w:szCs w:val="36"/>
        </w:rPr>
        <w:t>Taye</w:t>
      </w:r>
      <w:r w:rsidR="00D34892" w:rsidRPr="00474454">
        <w:rPr>
          <w:rFonts w:cs="Times New Roman"/>
          <w:b/>
          <w:bCs/>
          <w:sz w:val="36"/>
          <w:szCs w:val="36"/>
        </w:rPr>
        <w:t xml:space="preserve"> </w:t>
      </w:r>
      <w:proofErr w:type="spellStart"/>
      <w:r w:rsidR="00D34892" w:rsidRPr="00474454">
        <w:rPr>
          <w:rFonts w:cs="Times New Roman"/>
          <w:b/>
          <w:bCs/>
          <w:sz w:val="36"/>
          <w:szCs w:val="36"/>
        </w:rPr>
        <w:t>Osadiya</w:t>
      </w:r>
      <w:proofErr w:type="spellEnd"/>
    </w:p>
    <w:p w14:paraId="34811193" w14:textId="576062AE" w:rsidR="00132295" w:rsidRPr="00474454" w:rsidRDefault="00132295" w:rsidP="00474454">
      <w:pPr>
        <w:jc w:val="center"/>
        <w:rPr>
          <w:rFonts w:cs="Times New Roman"/>
          <w:b/>
          <w:bCs/>
          <w:sz w:val="36"/>
          <w:szCs w:val="36"/>
        </w:rPr>
      </w:pPr>
      <w:r w:rsidRPr="00474454">
        <w:rPr>
          <w:rFonts w:cs="Times New Roman"/>
          <w:b/>
          <w:bCs/>
          <w:sz w:val="36"/>
          <w:szCs w:val="36"/>
        </w:rPr>
        <w:t>Assignment T</w:t>
      </w:r>
      <w:r w:rsidR="00264122" w:rsidRPr="00474454">
        <w:rPr>
          <w:rFonts w:cs="Times New Roman"/>
          <w:b/>
          <w:bCs/>
          <w:sz w:val="36"/>
          <w:szCs w:val="36"/>
        </w:rPr>
        <w:t>itle: Component 1: Ess</w:t>
      </w:r>
      <w:r w:rsidR="00805AF1" w:rsidRPr="00474454">
        <w:rPr>
          <w:rFonts w:cs="Times New Roman"/>
          <w:b/>
          <w:bCs/>
          <w:sz w:val="36"/>
          <w:szCs w:val="36"/>
        </w:rPr>
        <w:t>ay</w:t>
      </w:r>
    </w:p>
    <w:p w14:paraId="22113C42" w14:textId="6602A0B4" w:rsidR="00805AF1" w:rsidRPr="00474454" w:rsidRDefault="00093468" w:rsidP="00474454">
      <w:pPr>
        <w:jc w:val="center"/>
        <w:rPr>
          <w:rFonts w:cs="Times New Roman"/>
          <w:b/>
          <w:bCs/>
          <w:sz w:val="36"/>
          <w:szCs w:val="36"/>
        </w:rPr>
      </w:pPr>
      <w:r w:rsidRPr="00474454">
        <w:rPr>
          <w:rFonts w:cs="Times New Roman"/>
          <w:b/>
          <w:bCs/>
          <w:sz w:val="36"/>
          <w:szCs w:val="36"/>
        </w:rPr>
        <w:t xml:space="preserve">Student name: </w:t>
      </w:r>
      <w:r w:rsidR="0059653C" w:rsidRPr="00474454">
        <w:rPr>
          <w:rFonts w:cs="Times New Roman"/>
          <w:b/>
          <w:bCs/>
          <w:sz w:val="36"/>
          <w:szCs w:val="36"/>
        </w:rPr>
        <w:t>Tatiana Cebotari (212</w:t>
      </w:r>
      <w:r w:rsidR="005F7089" w:rsidRPr="00474454">
        <w:rPr>
          <w:rFonts w:cs="Times New Roman"/>
          <w:b/>
          <w:bCs/>
          <w:sz w:val="36"/>
          <w:szCs w:val="36"/>
        </w:rPr>
        <w:t>3377)</w:t>
      </w:r>
    </w:p>
    <w:p w14:paraId="5B1C9D88" w14:textId="77777777" w:rsidR="00132295" w:rsidRDefault="00132295" w:rsidP="00196B99">
      <w:pPr>
        <w:rPr>
          <w:rFonts w:cs="Times New Roman"/>
          <w:szCs w:val="24"/>
        </w:rPr>
      </w:pPr>
    </w:p>
    <w:p w14:paraId="25BA4EFB" w14:textId="77777777" w:rsidR="00196B99" w:rsidRDefault="00196B99" w:rsidP="00196B99">
      <w:pPr>
        <w:rPr>
          <w:rFonts w:cs="Times New Roman"/>
          <w:szCs w:val="24"/>
        </w:rPr>
      </w:pPr>
    </w:p>
    <w:p w14:paraId="7774C753" w14:textId="77777777" w:rsidR="00196B99" w:rsidRDefault="00196B99" w:rsidP="00196B99">
      <w:pPr>
        <w:rPr>
          <w:rFonts w:cs="Times New Roman"/>
          <w:szCs w:val="24"/>
        </w:rPr>
      </w:pPr>
    </w:p>
    <w:p w14:paraId="560FBAAE" w14:textId="77777777" w:rsidR="00196B99" w:rsidRDefault="00196B99" w:rsidP="00196B99">
      <w:pPr>
        <w:rPr>
          <w:rFonts w:cs="Times New Roman"/>
          <w:szCs w:val="24"/>
        </w:rPr>
      </w:pPr>
    </w:p>
    <w:p w14:paraId="7FB869C3" w14:textId="77777777" w:rsidR="00196B99" w:rsidRDefault="00196B99" w:rsidP="00196B99">
      <w:pPr>
        <w:rPr>
          <w:rFonts w:cs="Times New Roman"/>
          <w:szCs w:val="24"/>
        </w:rPr>
      </w:pPr>
    </w:p>
    <w:p w14:paraId="0155E751" w14:textId="517E0771" w:rsidR="00196B99" w:rsidRDefault="00AE04F8" w:rsidP="00196B99">
      <w:pPr>
        <w:jc w:val="center"/>
        <w:rPr>
          <w:rFonts w:cs="Times New Roman"/>
          <w:szCs w:val="24"/>
        </w:rPr>
      </w:pPr>
      <w:r>
        <w:rPr>
          <w:rFonts w:cs="Times New Roman"/>
          <w:szCs w:val="24"/>
        </w:rPr>
        <w:br w:type="page"/>
      </w:r>
    </w:p>
    <w:sdt>
      <w:sdtPr>
        <w:rPr>
          <w:rFonts w:ascii="Times New Roman" w:eastAsiaTheme="minorHAnsi" w:hAnsi="Times New Roman" w:cstheme="minorBidi"/>
          <w:color w:val="auto"/>
          <w:kern w:val="2"/>
          <w:sz w:val="24"/>
          <w:szCs w:val="22"/>
          <w:lang w:val="en-GB"/>
        </w:rPr>
        <w:id w:val="1281603115"/>
        <w:docPartObj>
          <w:docPartGallery w:val="Table of Contents"/>
          <w:docPartUnique/>
        </w:docPartObj>
      </w:sdtPr>
      <w:sdtEndPr>
        <w:rPr>
          <w14:ligatures w14:val="none"/>
        </w:rPr>
      </w:sdtEndPr>
      <w:sdtContent>
        <w:p w14:paraId="3B93B6E8" w14:textId="77777777" w:rsidR="00AA0C78" w:rsidRDefault="00AA0C78" w:rsidP="00196B99">
          <w:pPr>
            <w:pStyle w:val="Titolosommario"/>
            <w:jc w:val="center"/>
            <w:rPr>
              <w:rFonts w:ascii="Times New Roman" w:eastAsiaTheme="minorHAnsi" w:hAnsi="Times New Roman" w:cstheme="minorBidi"/>
              <w:color w:val="auto"/>
              <w:kern w:val="2"/>
              <w:sz w:val="24"/>
              <w:szCs w:val="22"/>
              <w:lang w:val="en-GB"/>
            </w:rPr>
          </w:pPr>
        </w:p>
        <w:p w14:paraId="5797C679" w14:textId="7BC47A46" w:rsidR="00196B99" w:rsidRDefault="00AE04F8" w:rsidP="00196B99">
          <w:pPr>
            <w:pStyle w:val="Titolosommari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14:paraId="0A773ADF" w14:textId="2D3313D0" w:rsidR="000C1E0A" w:rsidRDefault="00AE04F8">
          <w:pPr>
            <w:pStyle w:val="Sommario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1993191" w:history="1">
            <w:r w:rsidR="000C1E0A" w:rsidRPr="00EB5778">
              <w:rPr>
                <w:rStyle w:val="Collegamentoipertestuale"/>
                <w:noProof/>
              </w:rPr>
              <w:t>Introduction</w:t>
            </w:r>
            <w:r w:rsidR="000C1E0A">
              <w:rPr>
                <w:noProof/>
                <w:webHidden/>
              </w:rPr>
              <w:tab/>
            </w:r>
            <w:r w:rsidR="000C1E0A">
              <w:rPr>
                <w:noProof/>
                <w:webHidden/>
              </w:rPr>
              <w:fldChar w:fldCharType="begin"/>
            </w:r>
            <w:r w:rsidR="000C1E0A">
              <w:rPr>
                <w:noProof/>
                <w:webHidden/>
              </w:rPr>
              <w:instrText xml:space="preserve"> PAGEREF _Toc151993191 \h </w:instrText>
            </w:r>
            <w:r w:rsidR="000C1E0A">
              <w:rPr>
                <w:noProof/>
                <w:webHidden/>
              </w:rPr>
            </w:r>
            <w:r w:rsidR="000C1E0A">
              <w:rPr>
                <w:noProof/>
                <w:webHidden/>
              </w:rPr>
              <w:fldChar w:fldCharType="separate"/>
            </w:r>
            <w:r w:rsidR="000C1E0A">
              <w:rPr>
                <w:noProof/>
                <w:webHidden/>
              </w:rPr>
              <w:t>3</w:t>
            </w:r>
            <w:r w:rsidR="000C1E0A">
              <w:rPr>
                <w:noProof/>
                <w:webHidden/>
              </w:rPr>
              <w:fldChar w:fldCharType="end"/>
            </w:r>
          </w:hyperlink>
        </w:p>
        <w:p w14:paraId="1B1A2720" w14:textId="578A4AE1" w:rsidR="000C1E0A" w:rsidRDefault="00000000">
          <w:pPr>
            <w:pStyle w:val="Sommario1"/>
            <w:tabs>
              <w:tab w:val="right" w:leader="dot" w:pos="9016"/>
            </w:tabs>
            <w:rPr>
              <w:rFonts w:asciiTheme="minorHAnsi" w:eastAsiaTheme="minorEastAsia" w:hAnsiTheme="minorHAnsi"/>
              <w:noProof/>
              <w:sz w:val="22"/>
              <w:lang w:val="en-IN" w:eastAsia="en-IN"/>
            </w:rPr>
          </w:pPr>
          <w:hyperlink w:anchor="_Toc151993192" w:history="1">
            <w:r w:rsidR="000C1E0A" w:rsidRPr="00EB5778">
              <w:rPr>
                <w:rStyle w:val="Collegamentoipertestuale"/>
                <w:noProof/>
              </w:rPr>
              <w:t>Discussion</w:t>
            </w:r>
            <w:r w:rsidR="000C1E0A">
              <w:rPr>
                <w:noProof/>
                <w:webHidden/>
              </w:rPr>
              <w:tab/>
            </w:r>
            <w:r w:rsidR="000C1E0A">
              <w:rPr>
                <w:noProof/>
                <w:webHidden/>
              </w:rPr>
              <w:fldChar w:fldCharType="begin"/>
            </w:r>
            <w:r w:rsidR="000C1E0A">
              <w:rPr>
                <w:noProof/>
                <w:webHidden/>
              </w:rPr>
              <w:instrText xml:space="preserve"> PAGEREF _Toc151993192 \h </w:instrText>
            </w:r>
            <w:r w:rsidR="000C1E0A">
              <w:rPr>
                <w:noProof/>
                <w:webHidden/>
              </w:rPr>
            </w:r>
            <w:r w:rsidR="000C1E0A">
              <w:rPr>
                <w:noProof/>
                <w:webHidden/>
              </w:rPr>
              <w:fldChar w:fldCharType="separate"/>
            </w:r>
            <w:r w:rsidR="000C1E0A">
              <w:rPr>
                <w:noProof/>
                <w:webHidden/>
              </w:rPr>
              <w:t>3</w:t>
            </w:r>
            <w:r w:rsidR="000C1E0A">
              <w:rPr>
                <w:noProof/>
                <w:webHidden/>
              </w:rPr>
              <w:fldChar w:fldCharType="end"/>
            </w:r>
          </w:hyperlink>
        </w:p>
        <w:p w14:paraId="555BAD3F" w14:textId="102C71C0" w:rsidR="000C1E0A" w:rsidRDefault="00000000">
          <w:pPr>
            <w:pStyle w:val="Sommario2"/>
            <w:tabs>
              <w:tab w:val="right" w:leader="dot" w:pos="9016"/>
            </w:tabs>
            <w:rPr>
              <w:rFonts w:asciiTheme="minorHAnsi" w:eastAsiaTheme="minorEastAsia" w:hAnsiTheme="minorHAnsi"/>
              <w:noProof/>
              <w:sz w:val="22"/>
              <w:lang w:val="en-IN" w:eastAsia="en-IN"/>
            </w:rPr>
          </w:pPr>
          <w:hyperlink w:anchor="_Toc151993193" w:history="1">
            <w:r w:rsidR="000C1E0A" w:rsidRPr="00EB5778">
              <w:rPr>
                <w:rStyle w:val="Collegamentoipertestuale"/>
                <w:noProof/>
              </w:rPr>
              <w:t>Task 1</w:t>
            </w:r>
            <w:r w:rsidR="000C1E0A">
              <w:rPr>
                <w:noProof/>
                <w:webHidden/>
              </w:rPr>
              <w:tab/>
            </w:r>
            <w:r w:rsidR="000C1E0A">
              <w:rPr>
                <w:noProof/>
                <w:webHidden/>
              </w:rPr>
              <w:fldChar w:fldCharType="begin"/>
            </w:r>
            <w:r w:rsidR="000C1E0A">
              <w:rPr>
                <w:noProof/>
                <w:webHidden/>
              </w:rPr>
              <w:instrText xml:space="preserve"> PAGEREF _Toc151993193 \h </w:instrText>
            </w:r>
            <w:r w:rsidR="000C1E0A">
              <w:rPr>
                <w:noProof/>
                <w:webHidden/>
              </w:rPr>
            </w:r>
            <w:r w:rsidR="000C1E0A">
              <w:rPr>
                <w:noProof/>
                <w:webHidden/>
              </w:rPr>
              <w:fldChar w:fldCharType="separate"/>
            </w:r>
            <w:r w:rsidR="000C1E0A">
              <w:rPr>
                <w:noProof/>
                <w:webHidden/>
              </w:rPr>
              <w:t>3</w:t>
            </w:r>
            <w:r w:rsidR="000C1E0A">
              <w:rPr>
                <w:noProof/>
                <w:webHidden/>
              </w:rPr>
              <w:fldChar w:fldCharType="end"/>
            </w:r>
          </w:hyperlink>
        </w:p>
        <w:p w14:paraId="391233B0" w14:textId="574F1F88" w:rsidR="000C1E0A" w:rsidRDefault="00000000">
          <w:pPr>
            <w:pStyle w:val="Sommario2"/>
            <w:tabs>
              <w:tab w:val="right" w:leader="dot" w:pos="9016"/>
            </w:tabs>
            <w:rPr>
              <w:rFonts w:asciiTheme="minorHAnsi" w:eastAsiaTheme="minorEastAsia" w:hAnsiTheme="minorHAnsi"/>
              <w:noProof/>
              <w:sz w:val="22"/>
              <w:lang w:val="en-IN" w:eastAsia="en-IN"/>
            </w:rPr>
          </w:pPr>
          <w:hyperlink w:anchor="_Toc151993194" w:history="1">
            <w:r w:rsidR="000C1E0A" w:rsidRPr="00EB5778">
              <w:rPr>
                <w:rStyle w:val="Collegamentoipertestuale"/>
                <w:noProof/>
              </w:rPr>
              <w:t>Task 2</w:t>
            </w:r>
            <w:r w:rsidR="000C1E0A">
              <w:rPr>
                <w:noProof/>
                <w:webHidden/>
              </w:rPr>
              <w:tab/>
            </w:r>
            <w:r w:rsidR="000C1E0A">
              <w:rPr>
                <w:noProof/>
                <w:webHidden/>
              </w:rPr>
              <w:fldChar w:fldCharType="begin"/>
            </w:r>
            <w:r w:rsidR="000C1E0A">
              <w:rPr>
                <w:noProof/>
                <w:webHidden/>
              </w:rPr>
              <w:instrText xml:space="preserve"> PAGEREF _Toc151993194 \h </w:instrText>
            </w:r>
            <w:r w:rsidR="000C1E0A">
              <w:rPr>
                <w:noProof/>
                <w:webHidden/>
              </w:rPr>
            </w:r>
            <w:r w:rsidR="000C1E0A">
              <w:rPr>
                <w:noProof/>
                <w:webHidden/>
              </w:rPr>
              <w:fldChar w:fldCharType="separate"/>
            </w:r>
            <w:r w:rsidR="000C1E0A">
              <w:rPr>
                <w:noProof/>
                <w:webHidden/>
              </w:rPr>
              <w:t>5</w:t>
            </w:r>
            <w:r w:rsidR="000C1E0A">
              <w:rPr>
                <w:noProof/>
                <w:webHidden/>
              </w:rPr>
              <w:fldChar w:fldCharType="end"/>
            </w:r>
          </w:hyperlink>
        </w:p>
        <w:p w14:paraId="0A55ACB3" w14:textId="7AB1DDD1" w:rsidR="000C1E0A" w:rsidRDefault="00000000">
          <w:pPr>
            <w:pStyle w:val="Sommario1"/>
            <w:tabs>
              <w:tab w:val="right" w:leader="dot" w:pos="9016"/>
            </w:tabs>
            <w:rPr>
              <w:rFonts w:asciiTheme="minorHAnsi" w:eastAsiaTheme="minorEastAsia" w:hAnsiTheme="minorHAnsi"/>
              <w:noProof/>
              <w:sz w:val="22"/>
              <w:lang w:val="en-IN" w:eastAsia="en-IN"/>
            </w:rPr>
          </w:pPr>
          <w:hyperlink w:anchor="_Toc151993195" w:history="1">
            <w:r w:rsidR="000C1E0A" w:rsidRPr="00EB5778">
              <w:rPr>
                <w:rStyle w:val="Collegamentoipertestuale"/>
                <w:noProof/>
              </w:rPr>
              <w:t>Conclusion</w:t>
            </w:r>
            <w:r w:rsidR="000C1E0A">
              <w:rPr>
                <w:noProof/>
                <w:webHidden/>
              </w:rPr>
              <w:tab/>
            </w:r>
            <w:r w:rsidR="000C1E0A">
              <w:rPr>
                <w:noProof/>
                <w:webHidden/>
              </w:rPr>
              <w:fldChar w:fldCharType="begin"/>
            </w:r>
            <w:r w:rsidR="000C1E0A">
              <w:rPr>
                <w:noProof/>
                <w:webHidden/>
              </w:rPr>
              <w:instrText xml:space="preserve"> PAGEREF _Toc151993195 \h </w:instrText>
            </w:r>
            <w:r w:rsidR="000C1E0A">
              <w:rPr>
                <w:noProof/>
                <w:webHidden/>
              </w:rPr>
            </w:r>
            <w:r w:rsidR="000C1E0A">
              <w:rPr>
                <w:noProof/>
                <w:webHidden/>
              </w:rPr>
              <w:fldChar w:fldCharType="separate"/>
            </w:r>
            <w:r w:rsidR="000C1E0A">
              <w:rPr>
                <w:noProof/>
                <w:webHidden/>
              </w:rPr>
              <w:t>8</w:t>
            </w:r>
            <w:r w:rsidR="000C1E0A">
              <w:rPr>
                <w:noProof/>
                <w:webHidden/>
              </w:rPr>
              <w:fldChar w:fldCharType="end"/>
            </w:r>
          </w:hyperlink>
        </w:p>
        <w:p w14:paraId="13CF06A1" w14:textId="5B81F3D4" w:rsidR="000C1E0A" w:rsidRDefault="00000000">
          <w:pPr>
            <w:pStyle w:val="Sommario1"/>
            <w:tabs>
              <w:tab w:val="right" w:leader="dot" w:pos="9016"/>
            </w:tabs>
            <w:rPr>
              <w:rFonts w:asciiTheme="minorHAnsi" w:eastAsiaTheme="minorEastAsia" w:hAnsiTheme="minorHAnsi"/>
              <w:noProof/>
              <w:sz w:val="22"/>
              <w:lang w:val="en-IN" w:eastAsia="en-IN"/>
            </w:rPr>
          </w:pPr>
          <w:hyperlink w:anchor="_Toc151993196" w:history="1">
            <w:r w:rsidR="000C1E0A" w:rsidRPr="00EB5778">
              <w:rPr>
                <w:rStyle w:val="Collegamentoipertestuale"/>
                <w:rFonts w:cs="Times New Roman"/>
                <w:noProof/>
              </w:rPr>
              <w:t>Reference List</w:t>
            </w:r>
            <w:r w:rsidR="000C1E0A">
              <w:rPr>
                <w:noProof/>
                <w:webHidden/>
              </w:rPr>
              <w:tab/>
            </w:r>
            <w:r w:rsidR="000C1E0A">
              <w:rPr>
                <w:noProof/>
                <w:webHidden/>
              </w:rPr>
              <w:fldChar w:fldCharType="begin"/>
            </w:r>
            <w:r w:rsidR="000C1E0A">
              <w:rPr>
                <w:noProof/>
                <w:webHidden/>
              </w:rPr>
              <w:instrText xml:space="preserve"> PAGEREF _Toc151993196 \h </w:instrText>
            </w:r>
            <w:r w:rsidR="000C1E0A">
              <w:rPr>
                <w:noProof/>
                <w:webHidden/>
              </w:rPr>
            </w:r>
            <w:r w:rsidR="000C1E0A">
              <w:rPr>
                <w:noProof/>
                <w:webHidden/>
              </w:rPr>
              <w:fldChar w:fldCharType="separate"/>
            </w:r>
            <w:r w:rsidR="000C1E0A">
              <w:rPr>
                <w:noProof/>
                <w:webHidden/>
              </w:rPr>
              <w:t>9</w:t>
            </w:r>
            <w:r w:rsidR="000C1E0A">
              <w:rPr>
                <w:noProof/>
                <w:webHidden/>
              </w:rPr>
              <w:fldChar w:fldCharType="end"/>
            </w:r>
          </w:hyperlink>
        </w:p>
        <w:p w14:paraId="083DF96D" w14:textId="73E0C9BB" w:rsidR="000C1E0A" w:rsidRDefault="00000000">
          <w:pPr>
            <w:pStyle w:val="Sommario1"/>
            <w:tabs>
              <w:tab w:val="right" w:leader="dot" w:pos="9016"/>
            </w:tabs>
            <w:rPr>
              <w:rFonts w:asciiTheme="minorHAnsi" w:eastAsiaTheme="minorEastAsia" w:hAnsiTheme="minorHAnsi"/>
              <w:noProof/>
              <w:sz w:val="22"/>
              <w:lang w:val="en-IN" w:eastAsia="en-IN"/>
            </w:rPr>
          </w:pPr>
          <w:hyperlink w:anchor="_Toc151993197" w:history="1">
            <w:r w:rsidR="000C1E0A" w:rsidRPr="00EB5778">
              <w:rPr>
                <w:rStyle w:val="Collegamentoipertestuale"/>
                <w:noProof/>
              </w:rPr>
              <w:t>Appendix</w:t>
            </w:r>
            <w:r w:rsidR="000C1E0A">
              <w:rPr>
                <w:noProof/>
                <w:webHidden/>
              </w:rPr>
              <w:tab/>
            </w:r>
            <w:r w:rsidR="000C1E0A">
              <w:rPr>
                <w:noProof/>
                <w:webHidden/>
              </w:rPr>
              <w:fldChar w:fldCharType="begin"/>
            </w:r>
            <w:r w:rsidR="000C1E0A">
              <w:rPr>
                <w:noProof/>
                <w:webHidden/>
              </w:rPr>
              <w:instrText xml:space="preserve"> PAGEREF _Toc151993197 \h </w:instrText>
            </w:r>
            <w:r w:rsidR="000C1E0A">
              <w:rPr>
                <w:noProof/>
                <w:webHidden/>
              </w:rPr>
            </w:r>
            <w:r w:rsidR="000C1E0A">
              <w:rPr>
                <w:noProof/>
                <w:webHidden/>
              </w:rPr>
              <w:fldChar w:fldCharType="separate"/>
            </w:r>
            <w:r w:rsidR="000C1E0A">
              <w:rPr>
                <w:noProof/>
                <w:webHidden/>
              </w:rPr>
              <w:t>11</w:t>
            </w:r>
            <w:r w:rsidR="000C1E0A">
              <w:rPr>
                <w:noProof/>
                <w:webHidden/>
              </w:rPr>
              <w:fldChar w:fldCharType="end"/>
            </w:r>
          </w:hyperlink>
        </w:p>
        <w:p w14:paraId="18558669" w14:textId="4C968125" w:rsidR="00196B99" w:rsidRDefault="00AE04F8" w:rsidP="00196B99">
          <w:pPr>
            <w:rPr>
              <w:b/>
              <w:bCs/>
              <w:noProof/>
            </w:rPr>
          </w:pPr>
          <w:r>
            <w:rPr>
              <w:b/>
              <w:bCs/>
              <w:noProof/>
            </w:rPr>
            <w:fldChar w:fldCharType="end"/>
          </w:r>
        </w:p>
      </w:sdtContent>
    </w:sdt>
    <w:p w14:paraId="2412390C" w14:textId="77777777" w:rsidR="00196B99" w:rsidRDefault="00AE04F8" w:rsidP="00196B99">
      <w:r>
        <w:rPr>
          <w:rFonts w:cs="Times New Roman"/>
          <w:kern w:val="0"/>
          <w:szCs w:val="24"/>
          <w14:ligatures w14:val="none"/>
        </w:rPr>
        <w:br w:type="page"/>
      </w:r>
    </w:p>
    <w:p w14:paraId="6A233F19" w14:textId="77777777" w:rsidR="00196B99" w:rsidRDefault="00AE04F8" w:rsidP="00196B99">
      <w:pPr>
        <w:pStyle w:val="Titolo1"/>
      </w:pPr>
      <w:bookmarkStart w:id="0" w:name="_Toc151993191"/>
      <w:r>
        <w:lastRenderedPageBreak/>
        <w:t>Introduction</w:t>
      </w:r>
      <w:bookmarkEnd w:id="0"/>
      <w:r>
        <w:t xml:space="preserve"> </w:t>
      </w:r>
    </w:p>
    <w:p w14:paraId="653895B2" w14:textId="77777777" w:rsidR="005E47FB" w:rsidRPr="005E47FB" w:rsidRDefault="00AE04F8" w:rsidP="005E47FB">
      <w:r>
        <w:t xml:space="preserve">In terms of defining an economic system, it can be stated </w:t>
      </w:r>
      <w:r w:rsidR="001A4E1B">
        <w:t xml:space="preserve">that </w:t>
      </w:r>
      <w:r w:rsidR="005A3E63">
        <w:t xml:space="preserve">it is an effective combination of </w:t>
      </w:r>
      <w:r w:rsidR="00BA2517">
        <w:t>measurable elements based on an efficient market economy along with a planned economy (</w:t>
      </w:r>
      <w:r w:rsidR="0091264A">
        <w:t>CFI, 2023a).</w:t>
      </w:r>
      <w:r w:rsidR="005B08F4">
        <w:t xml:space="preserve"> The essay will align the </w:t>
      </w:r>
      <w:r w:rsidR="00BE70AF">
        <w:t>concepts</w:t>
      </w:r>
      <w:r w:rsidR="005B08F4">
        <w:t xml:space="preserve"> of demand and supply </w:t>
      </w:r>
      <w:r w:rsidR="009B3007">
        <w:t xml:space="preserve">with the </w:t>
      </w:r>
      <w:r w:rsidR="00B40D9C">
        <w:t>operations within an economy</w:t>
      </w:r>
      <w:r w:rsidR="007340C8">
        <w:t xml:space="preserve">. There will be an analysis </w:t>
      </w:r>
      <w:r w:rsidR="002E6630">
        <w:t>of</w:t>
      </w:r>
      <w:r w:rsidR="007340C8">
        <w:t xml:space="preserve"> government policies</w:t>
      </w:r>
      <w:r w:rsidR="00C5682A">
        <w:t xml:space="preserve"> while determining disruptions from the advent of </w:t>
      </w:r>
      <w:r w:rsidR="006D3A91">
        <w:t>the</w:t>
      </w:r>
      <w:r w:rsidR="00C5682A">
        <w:t xml:space="preserve"> global </w:t>
      </w:r>
      <w:r w:rsidR="00F028C7">
        <w:t xml:space="preserve">pandemic and BREXIT in the United Kingdom. </w:t>
      </w:r>
      <w:r w:rsidR="001F07D3">
        <w:t xml:space="preserve">Furthermore, fundamental economic issues related to the availability of fuel and its corresponding supply chain disruptions revolving around </w:t>
      </w:r>
      <w:r w:rsidR="007340C8">
        <w:t>increasing price rates will be discussed in this essay.</w:t>
      </w:r>
    </w:p>
    <w:p w14:paraId="21A97A48" w14:textId="77777777" w:rsidR="0055419D" w:rsidRDefault="0055419D" w:rsidP="00196B99">
      <w:pPr>
        <w:pStyle w:val="Titolo1"/>
      </w:pPr>
      <w:bookmarkStart w:id="1" w:name="_Toc151993192"/>
    </w:p>
    <w:p w14:paraId="063B1F0A" w14:textId="77777777" w:rsidR="0055419D" w:rsidRDefault="0055419D" w:rsidP="00196B99">
      <w:pPr>
        <w:pStyle w:val="Titolo1"/>
      </w:pPr>
    </w:p>
    <w:p w14:paraId="36535F42" w14:textId="77777777" w:rsidR="0055419D" w:rsidRDefault="0055419D" w:rsidP="00196B99">
      <w:pPr>
        <w:pStyle w:val="Titolo1"/>
      </w:pPr>
    </w:p>
    <w:p w14:paraId="6729AE33" w14:textId="77777777" w:rsidR="0055419D" w:rsidRDefault="0055419D" w:rsidP="00196B99">
      <w:pPr>
        <w:pStyle w:val="Titolo1"/>
      </w:pPr>
    </w:p>
    <w:p w14:paraId="6F70042A" w14:textId="77777777" w:rsidR="0055419D" w:rsidRDefault="0055419D" w:rsidP="00196B99">
      <w:pPr>
        <w:pStyle w:val="Titolo1"/>
      </w:pPr>
    </w:p>
    <w:p w14:paraId="777299EE" w14:textId="77777777" w:rsidR="0055419D" w:rsidRDefault="0055419D" w:rsidP="00196B99">
      <w:pPr>
        <w:pStyle w:val="Titolo1"/>
      </w:pPr>
    </w:p>
    <w:p w14:paraId="3BE5FDC9" w14:textId="77777777" w:rsidR="0055419D" w:rsidRDefault="0055419D" w:rsidP="00196B99">
      <w:pPr>
        <w:pStyle w:val="Titolo1"/>
      </w:pPr>
    </w:p>
    <w:p w14:paraId="6E6FDAB1" w14:textId="77777777" w:rsidR="0055419D" w:rsidRDefault="0055419D" w:rsidP="00196B99">
      <w:pPr>
        <w:pStyle w:val="Titolo1"/>
      </w:pPr>
    </w:p>
    <w:p w14:paraId="45B10F52" w14:textId="77777777" w:rsidR="0055419D" w:rsidRDefault="0055419D" w:rsidP="00196B99">
      <w:pPr>
        <w:pStyle w:val="Titolo1"/>
      </w:pPr>
    </w:p>
    <w:p w14:paraId="52173310" w14:textId="77777777" w:rsidR="0055419D" w:rsidRDefault="0055419D" w:rsidP="00196B99">
      <w:pPr>
        <w:pStyle w:val="Titolo1"/>
      </w:pPr>
    </w:p>
    <w:p w14:paraId="53DC725E" w14:textId="77777777" w:rsidR="0055419D" w:rsidRDefault="0055419D" w:rsidP="00196B99">
      <w:pPr>
        <w:pStyle w:val="Titolo1"/>
      </w:pPr>
    </w:p>
    <w:p w14:paraId="19957202" w14:textId="77777777" w:rsidR="0055419D" w:rsidRDefault="0055419D" w:rsidP="00196B99">
      <w:pPr>
        <w:pStyle w:val="Titolo1"/>
      </w:pPr>
    </w:p>
    <w:p w14:paraId="5748334F" w14:textId="77777777" w:rsidR="0055419D" w:rsidRDefault="0055419D" w:rsidP="00196B99">
      <w:pPr>
        <w:pStyle w:val="Titolo1"/>
      </w:pPr>
    </w:p>
    <w:p w14:paraId="03423043" w14:textId="77777777" w:rsidR="0055419D" w:rsidRDefault="0055419D" w:rsidP="00196B99">
      <w:pPr>
        <w:pStyle w:val="Titolo1"/>
      </w:pPr>
    </w:p>
    <w:p w14:paraId="0CDC3403" w14:textId="77777777" w:rsidR="0055419D" w:rsidRDefault="0055419D" w:rsidP="00196B99">
      <w:pPr>
        <w:pStyle w:val="Titolo1"/>
      </w:pPr>
    </w:p>
    <w:bookmarkEnd w:id="1"/>
    <w:p w14:paraId="7A0A8712" w14:textId="77777777" w:rsidR="00F65CAC" w:rsidRDefault="00F65CAC" w:rsidP="00196B99">
      <w:pPr>
        <w:rPr>
          <w:rFonts w:cs="Times New Roman"/>
          <w:b/>
          <w:bCs/>
          <w:i/>
          <w:iCs/>
          <w:szCs w:val="24"/>
        </w:rPr>
      </w:pPr>
    </w:p>
    <w:p w14:paraId="51E016F1" w14:textId="77777777" w:rsidR="00F10DBC" w:rsidRDefault="00F10DBC" w:rsidP="00196B99">
      <w:pPr>
        <w:rPr>
          <w:rFonts w:cs="Times New Roman"/>
          <w:b/>
          <w:bCs/>
          <w:i/>
          <w:iCs/>
          <w:szCs w:val="24"/>
        </w:rPr>
      </w:pPr>
    </w:p>
    <w:p w14:paraId="6220E19F" w14:textId="77777777" w:rsidR="00F10DBC" w:rsidRDefault="00F10DBC" w:rsidP="00196B99">
      <w:pPr>
        <w:rPr>
          <w:rFonts w:cs="Times New Roman"/>
          <w:b/>
          <w:bCs/>
          <w:i/>
          <w:iCs/>
          <w:szCs w:val="24"/>
        </w:rPr>
      </w:pPr>
    </w:p>
    <w:p w14:paraId="1CB3095B" w14:textId="77777777" w:rsidR="00F10DBC" w:rsidRDefault="00F10DBC" w:rsidP="00196B99">
      <w:pPr>
        <w:rPr>
          <w:rFonts w:cs="Times New Roman"/>
          <w:b/>
          <w:bCs/>
          <w:i/>
          <w:iCs/>
          <w:szCs w:val="24"/>
        </w:rPr>
      </w:pPr>
    </w:p>
    <w:p w14:paraId="3E930CF7" w14:textId="227C7C23" w:rsidR="00E40B83" w:rsidRPr="00F10DBC" w:rsidRDefault="00042962" w:rsidP="00196B99">
      <w:pPr>
        <w:rPr>
          <w:rFonts w:cs="Times New Roman"/>
          <w:b/>
          <w:bCs/>
          <w:szCs w:val="24"/>
        </w:rPr>
      </w:pPr>
      <w:r w:rsidRPr="00F10DBC">
        <w:rPr>
          <w:rFonts w:cs="Times New Roman"/>
          <w:b/>
          <w:bCs/>
          <w:szCs w:val="24"/>
        </w:rPr>
        <w:lastRenderedPageBreak/>
        <w:t>Discussion</w:t>
      </w:r>
    </w:p>
    <w:p w14:paraId="35A4194F" w14:textId="77777777" w:rsidR="00E40B83" w:rsidRPr="00F10DBC" w:rsidRDefault="00E40B83" w:rsidP="00196B99">
      <w:pPr>
        <w:rPr>
          <w:rFonts w:cs="Times New Roman"/>
          <w:b/>
          <w:bCs/>
          <w:szCs w:val="24"/>
        </w:rPr>
      </w:pPr>
      <w:r w:rsidRPr="00F10DBC">
        <w:rPr>
          <w:rFonts w:cs="Times New Roman"/>
          <w:b/>
          <w:bCs/>
          <w:szCs w:val="24"/>
        </w:rPr>
        <w:t>Task 1</w:t>
      </w:r>
    </w:p>
    <w:p w14:paraId="1327CCF7" w14:textId="0ACB55B8" w:rsidR="00196B99" w:rsidRDefault="00AE04F8" w:rsidP="00196B99">
      <w:pPr>
        <w:rPr>
          <w:rFonts w:cs="Times New Roman"/>
          <w:b/>
          <w:bCs/>
          <w:i/>
          <w:iCs/>
          <w:szCs w:val="24"/>
        </w:rPr>
      </w:pPr>
      <w:r>
        <w:rPr>
          <w:rFonts w:cs="Times New Roman"/>
          <w:b/>
          <w:bCs/>
          <w:i/>
          <w:iCs/>
          <w:szCs w:val="24"/>
        </w:rPr>
        <w:t xml:space="preserve">a. Fundamental economic problems </w:t>
      </w:r>
    </w:p>
    <w:p w14:paraId="78EED54D" w14:textId="77777777" w:rsidR="00830F1F" w:rsidRDefault="00AE04F8" w:rsidP="00C376AE">
      <w:pPr>
        <w:rPr>
          <w:rFonts w:cs="Times New Roman"/>
          <w:szCs w:val="24"/>
        </w:rPr>
      </w:pPr>
      <w:r>
        <w:t>The fundamental economic issues that have been determined in the case study revolve around the advent of the global pandemic. COVID-19 has been responsible for adversely influencing business operations after its aftermath. Every major developed economy including the United Kingdom is highly dependent on the regulations of the pandemic based on changing demand and supply approaches. The impact of the pandemic revolves around the shortage of demand and supply practices and such facilities have evidently influenced and impacted supply chain management. Such negative approaches even include imminent changes in prices resulting from high demand for fuel within the economy. Furthermore, high demand for fuel has been the primary outcome of a shortage of labour supply resulting from the increasing adversities of changes in demand and supply within the UK. For instance, lockdowns after the emergence of COVID-19 measured declining rates of demand across transportation fuels that have been leading to a reduced supply in response (</w:t>
      </w:r>
      <w:r>
        <w:rPr>
          <w:rFonts w:cs="Times New Roman"/>
          <w:szCs w:val="24"/>
        </w:rPr>
        <w:t>GOV.UK, 2023).</w:t>
      </w:r>
      <w:r w:rsidR="00F42AAB">
        <w:rPr>
          <w:rFonts w:cs="Times New Roman"/>
          <w:szCs w:val="24"/>
        </w:rPr>
        <w:t xml:space="preserve"> </w:t>
      </w:r>
    </w:p>
    <w:p w14:paraId="7D79E64D" w14:textId="77777777" w:rsidR="00830F1F" w:rsidRDefault="00AE04F8" w:rsidP="00C376AE">
      <w:pPr>
        <w:rPr>
          <w:rFonts w:cs="Times New Roman"/>
          <w:szCs w:val="24"/>
        </w:rPr>
      </w:pPr>
      <w:r>
        <w:rPr>
          <w:rFonts w:cs="Times New Roman"/>
          <w:szCs w:val="24"/>
        </w:rPr>
        <w:t>The repercussions of COVID-19 caused a wide range of firms in the United Kingdom to rely on the importing of intermediate products and raw materials from abroad while exporting finished goods and components in an international context (adapted from the case study). As a result of the global pandemic, international supply chains have been put under immense pressure impacting the demand and supply operations within the economy. These recent pressures have been perceived as notably more severe than at any point ever since the index was initiated. As an outcome, there has been a potential shift in the appetite of consumers from services to products or goods during the global pandemic while partly driving pressure on supply chains. All such pressures on demand and supply chains led to an alarming increase in the purchasing of goods and services coupled with an extreme shortage of drivers contributing to problems in fuel supply (adapted from the case study).</w:t>
      </w:r>
      <w:r w:rsidR="00E73E23">
        <w:rPr>
          <w:rFonts w:cs="Times New Roman"/>
          <w:szCs w:val="24"/>
        </w:rPr>
        <w:t xml:space="preserve"> </w:t>
      </w:r>
    </w:p>
    <w:p w14:paraId="48851793" w14:textId="77777777" w:rsidR="00C376AE" w:rsidRDefault="00AE04F8" w:rsidP="00C376AE">
      <w:r>
        <w:rPr>
          <w:rFonts w:cs="Times New Roman"/>
          <w:szCs w:val="24"/>
        </w:rPr>
        <w:t xml:space="preserve">At the primary outset, the influence of COVID-19 witnessed a broad scope of EU drivers leaving the UK creating a remarkable shortage of drivers seriously disrupting deliveries to the minority of a myriad of petrol stations. This had been the result of the exodus of drivers who had already left the economy and had been difficult to replace, mostly due to the global pandemic and BREXIT. This ensured that a wide range of consumers rushed to fill in their tanks as the news of the shortage of drivers had been reported leading to a rapid increase in </w:t>
      </w:r>
      <w:r>
        <w:rPr>
          <w:rFonts w:cs="Times New Roman"/>
          <w:szCs w:val="24"/>
        </w:rPr>
        <w:lastRenderedPageBreak/>
        <w:t>demand when supply had already been constrained. Such constraints had been recorded with levels of fuel at forecourts within the worst-hit fields in the economy, averaging more than 20% during the adverse peak of the crisis, compared to a normal count of 43% (adapted from the case study). In this regard</w:t>
      </w:r>
      <w:r w:rsidR="00303B1C">
        <w:rPr>
          <w:rFonts w:cs="Times New Roman"/>
          <w:szCs w:val="24"/>
        </w:rPr>
        <w:t>,</w:t>
      </w:r>
      <w:r>
        <w:rPr>
          <w:rFonts w:cs="Times New Roman"/>
          <w:szCs w:val="24"/>
        </w:rPr>
        <w:t xml:space="preserve"> the Consumer Behaviour Theory can be applied based on the domination of the Theory of Planned Behaviour and the Theory of Social Practice (</w:t>
      </w:r>
      <w:r w:rsidRPr="000307A6">
        <w:rPr>
          <w:shd w:val="clear" w:color="auto" w:fill="FFFFFF"/>
        </w:rPr>
        <w:t>Spangenberg and Lorek, 2019</w:t>
      </w:r>
      <w:r>
        <w:rPr>
          <w:shd w:val="clear" w:color="auto" w:fill="FFFFFF"/>
        </w:rPr>
        <w:t>). Bankruptcies, end of redundancies or furlough</w:t>
      </w:r>
      <w:r w:rsidR="00303B1C">
        <w:rPr>
          <w:shd w:val="clear" w:color="auto" w:fill="FFFFFF"/>
        </w:rPr>
        <w:t>, and high borrowings are other adversities.</w:t>
      </w:r>
    </w:p>
    <w:p w14:paraId="34E64921" w14:textId="77777777" w:rsidR="00196B99" w:rsidRDefault="00AE04F8" w:rsidP="00196B99">
      <w:pPr>
        <w:rPr>
          <w:rFonts w:cs="Times New Roman"/>
          <w:b/>
          <w:bCs/>
          <w:i/>
          <w:iCs/>
          <w:szCs w:val="24"/>
        </w:rPr>
      </w:pPr>
      <w:r>
        <w:rPr>
          <w:rFonts w:cs="Times New Roman"/>
          <w:b/>
          <w:bCs/>
          <w:i/>
          <w:iCs/>
          <w:szCs w:val="24"/>
        </w:rPr>
        <w:t xml:space="preserve">b. Various ways of solving the challenges </w:t>
      </w:r>
    </w:p>
    <w:p w14:paraId="019051F5" w14:textId="77777777" w:rsidR="000365BA" w:rsidRDefault="00AE04F8" w:rsidP="00830F1F">
      <w:r>
        <w:t xml:space="preserve">Government intervention has been </w:t>
      </w:r>
      <w:r w:rsidR="00291ADC">
        <w:t>an exceptional approach in terms of resolving the challenging situation</w:t>
      </w:r>
      <w:r w:rsidR="0082391A">
        <w:t xml:space="preserve"> imposed </w:t>
      </w:r>
      <w:r w:rsidR="008071CF">
        <w:t>by</w:t>
      </w:r>
      <w:r w:rsidR="0082391A">
        <w:t xml:space="preserve"> the </w:t>
      </w:r>
      <w:r w:rsidR="008071CF">
        <w:t>adverse</w:t>
      </w:r>
      <w:r w:rsidR="0082391A">
        <w:t xml:space="preserve"> </w:t>
      </w:r>
      <w:r w:rsidR="00866F22">
        <w:t>disruptions</w:t>
      </w:r>
      <w:r w:rsidR="0082391A">
        <w:t xml:space="preserve"> of the UK economy. For </w:t>
      </w:r>
      <w:r w:rsidR="00866F22">
        <w:t>instance, immigration emphasises</w:t>
      </w:r>
      <w:r w:rsidR="002875E2">
        <w:t xml:space="preserve"> improvements revolving around effective practices aimed at economic development. Such policies are measured in terms of responding to </w:t>
      </w:r>
      <w:r w:rsidR="00583F7D">
        <w:t>the demographic objectives that have been set out by destination economies and to the needs of the established labour market</w:t>
      </w:r>
      <w:r w:rsidR="00527ED0">
        <w:t xml:space="preserve"> (United Nations, 2023).</w:t>
      </w:r>
      <w:r w:rsidR="00DD0F12">
        <w:t xml:space="preserve"> Furthermore, regulations in the form of an active monetary policy can be applied in terms of ensuring effective economic practices that have been emerging after the advent of the global pandemic.</w:t>
      </w:r>
      <w:r w:rsidR="00EB0396">
        <w:t xml:space="preserve"> In terms of addressing the evolving issues of BREXIT and COVID-19 with changing demand and supply</w:t>
      </w:r>
      <w:r w:rsidR="00612082">
        <w:t xml:space="preserve">, financial support from the UK government has been a major indication of development. </w:t>
      </w:r>
      <w:r w:rsidR="00CC6357">
        <w:t xml:space="preserve">For instance, the Monetarist Theory or Monetarism may be </w:t>
      </w:r>
      <w:r w:rsidR="001E03A4">
        <w:t xml:space="preserve">determined as a vital macroeconomic approach that primarily focuses on the significance </w:t>
      </w:r>
      <w:r w:rsidR="00BD5CB9">
        <w:t xml:space="preserve">of </w:t>
      </w:r>
      <w:r w:rsidR="00C65FE3">
        <w:t>financial investments as key economic</w:t>
      </w:r>
      <w:r w:rsidR="0047058C">
        <w:t xml:space="preserve"> facets (</w:t>
      </w:r>
      <w:r w:rsidR="006E167D">
        <w:t xml:space="preserve">CFI, 2023b). </w:t>
      </w:r>
    </w:p>
    <w:p w14:paraId="18A4C4C0" w14:textId="77777777" w:rsidR="000365BA" w:rsidRDefault="00AE04F8" w:rsidP="00830F1F">
      <w:r>
        <w:t xml:space="preserve">Following this, </w:t>
      </w:r>
      <w:r w:rsidR="00290B16">
        <w:t xml:space="preserve">the capacities of active government agencies relate to business engagement activities and the establishment of exclusive communication practices. For example, resident individuals and domiciled </w:t>
      </w:r>
      <w:r w:rsidR="00C03BCE">
        <w:t>beings in the United Kingdom are taxed on worldwide income rates and capital gains (PWC, 2023).</w:t>
      </w:r>
      <w:r w:rsidR="00120BAF">
        <w:t xml:space="preserve"> Furthermore, diagnosing and developing supply chain networks have been evolving as a major concern by the UK government in terms of setting out policies against increasing prices and costs of living after the adverse impact of the pandemic.</w:t>
      </w:r>
      <w:r w:rsidR="007D164C">
        <w:t xml:space="preserve"> The </w:t>
      </w:r>
      <w:r w:rsidR="004279A5">
        <w:t xml:space="preserve">significance of stakeholders within an economy ensures </w:t>
      </w:r>
      <w:r w:rsidR="002F2A99">
        <w:t xml:space="preserve">the practice of </w:t>
      </w:r>
      <w:r w:rsidR="00851C32">
        <w:t xml:space="preserve">rewarding and reevaluating </w:t>
      </w:r>
      <w:r w:rsidR="00B774A2">
        <w:t xml:space="preserve">employees </w:t>
      </w:r>
      <w:r w:rsidR="004F6653">
        <w:t xml:space="preserve">while driving </w:t>
      </w:r>
      <w:r w:rsidR="000F1C5A">
        <w:t>engagement as well as loyalty with purpose</w:t>
      </w:r>
      <w:r w:rsidR="00E3313C">
        <w:t xml:space="preserve"> (</w:t>
      </w:r>
      <w:proofErr w:type="spellStart"/>
      <w:r w:rsidR="00E3313C">
        <w:rPr>
          <w:shd w:val="clear" w:color="auto" w:fill="FFFFFF"/>
        </w:rPr>
        <w:t>McQuaker</w:t>
      </w:r>
      <w:proofErr w:type="spellEnd"/>
      <w:r w:rsidR="00E3313C">
        <w:rPr>
          <w:shd w:val="clear" w:color="auto" w:fill="FFFFFF"/>
        </w:rPr>
        <w:t>, 2020</w:t>
      </w:r>
      <w:r w:rsidR="00E3313C">
        <w:t>).</w:t>
      </w:r>
      <w:r w:rsidR="00AC0C9D">
        <w:t xml:space="preserve"> </w:t>
      </w:r>
      <w:r w:rsidR="00E10C10">
        <w:t xml:space="preserve">It is the responsibility of efficient managers of an </w:t>
      </w:r>
      <w:r w:rsidR="00197D6F">
        <w:t xml:space="preserve">organisation to engage in effective practices of informing employees regarding the need for </w:t>
      </w:r>
      <w:r w:rsidR="000D246E">
        <w:t>changes. This is because employees are considered to be one of</w:t>
      </w:r>
      <w:r w:rsidR="00795F65">
        <w:t xml:space="preserve"> the most essential assets of an organisation while being important to an economy.</w:t>
      </w:r>
      <w:r w:rsidR="00D06778">
        <w:t xml:space="preserve"> </w:t>
      </w:r>
      <w:r w:rsidR="00255606">
        <w:t xml:space="preserve">Furthermore, the capability of stakeholders </w:t>
      </w:r>
      <w:r w:rsidR="00BE2315">
        <w:t>needs</w:t>
      </w:r>
      <w:r w:rsidR="00255606">
        <w:t xml:space="preserve"> to be assessed in terms of identifying their potenti</w:t>
      </w:r>
      <w:r w:rsidR="00194AD7">
        <w:t>al to recover economic operations.</w:t>
      </w:r>
      <w:r w:rsidR="00BE2315">
        <w:t xml:space="preserve"> </w:t>
      </w:r>
    </w:p>
    <w:p w14:paraId="041CBBB1" w14:textId="77777777" w:rsidR="00830F1F" w:rsidRDefault="00AE04F8" w:rsidP="00830F1F">
      <w:r>
        <w:lastRenderedPageBreak/>
        <w:t>In this regard of decision</w:t>
      </w:r>
      <w:r w:rsidR="000A5505">
        <w:t>-making approaches</w:t>
      </w:r>
      <w:r w:rsidR="009313B7">
        <w:t>,</w:t>
      </w:r>
      <w:r w:rsidR="0018093F">
        <w:t xml:space="preserve"> the theory of Bounded Rationality can be applied to the </w:t>
      </w:r>
      <w:r w:rsidR="00780595">
        <w:t xml:space="preserve">actions that have been undertaken by the government </w:t>
      </w:r>
      <w:r w:rsidR="00A6247C">
        <w:t xml:space="preserve">in the United Kingdom. Bounded </w:t>
      </w:r>
      <w:r w:rsidR="00C2362A">
        <w:t xml:space="preserve">Rationality is the concept where </w:t>
      </w:r>
      <w:r w:rsidR="007340C8">
        <w:t xml:space="preserve">business entities lack context information on the results of potential outcomes leading to being forced </w:t>
      </w:r>
      <w:r w:rsidR="006D3A91">
        <w:t xml:space="preserve">to form less than optimal decisions identifying </w:t>
      </w:r>
      <w:r w:rsidR="004C00CB">
        <w:t>irrational outcomes (</w:t>
      </w:r>
      <w:r w:rsidR="0026493F" w:rsidRPr="003726FD">
        <w:rPr>
          <w:shd w:val="clear" w:color="auto" w:fill="FFFFFF"/>
        </w:rPr>
        <w:t>Hernandez</w:t>
      </w:r>
      <w:r w:rsidR="0026493F">
        <w:rPr>
          <w:shd w:val="clear" w:color="auto" w:fill="FFFFFF"/>
        </w:rPr>
        <w:t xml:space="preserve"> </w:t>
      </w:r>
      <w:r w:rsidR="0026493F" w:rsidRPr="003726FD">
        <w:rPr>
          <w:shd w:val="clear" w:color="auto" w:fill="FFFFFF"/>
        </w:rPr>
        <w:t>and Ortega</w:t>
      </w:r>
      <w:r w:rsidR="0026493F">
        <w:rPr>
          <w:shd w:val="clear" w:color="auto" w:fill="FFFFFF"/>
        </w:rPr>
        <w:t>, 2019).</w:t>
      </w:r>
      <w:r w:rsidR="00487159">
        <w:rPr>
          <w:shd w:val="clear" w:color="auto" w:fill="FFFFFF"/>
        </w:rPr>
        <w:t xml:space="preserve"> This can be aligned with the approaches of </w:t>
      </w:r>
      <w:r w:rsidR="0007010A">
        <w:rPr>
          <w:shd w:val="clear" w:color="auto" w:fill="FFFFFF"/>
        </w:rPr>
        <w:t xml:space="preserve">the government in terms of exerting effective control on economic disruptions and political instabilities. For instance, inflation rates have been adversely impacting the operating functions within an economy related to changing demand and supply of fuel with </w:t>
      </w:r>
      <w:r w:rsidR="000B7F7C">
        <w:rPr>
          <w:shd w:val="clear" w:color="auto" w:fill="FFFFFF"/>
        </w:rPr>
        <w:t xml:space="preserve">increasing costs of production and living. Such issues have been improvised and developed with strategic </w:t>
      </w:r>
      <w:r w:rsidR="003A6DB8">
        <w:rPr>
          <w:shd w:val="clear" w:color="auto" w:fill="FFFFFF"/>
        </w:rPr>
        <w:t>decisions undertaken by the UK government</w:t>
      </w:r>
      <w:r w:rsidR="003E5612">
        <w:rPr>
          <w:shd w:val="clear" w:color="auto" w:fill="FFFFFF"/>
        </w:rPr>
        <w:t xml:space="preserve"> in the form of relaxing </w:t>
      </w:r>
      <w:r w:rsidR="00B21F84">
        <w:rPr>
          <w:shd w:val="clear" w:color="auto" w:fill="FFFFFF"/>
        </w:rPr>
        <w:t xml:space="preserve">stringent regulations of COVID-19 while improving </w:t>
      </w:r>
      <w:r w:rsidR="00736D0B">
        <w:rPr>
          <w:shd w:val="clear" w:color="auto" w:fill="FFFFFF"/>
        </w:rPr>
        <w:t>proper teams for shortage management.</w:t>
      </w:r>
      <w:r w:rsidR="00963B77">
        <w:rPr>
          <w:shd w:val="clear" w:color="auto" w:fill="FFFFFF"/>
        </w:rPr>
        <w:t xml:space="preserve"> </w:t>
      </w:r>
      <w:r w:rsidR="00C247B6">
        <w:rPr>
          <w:shd w:val="clear" w:color="auto" w:fill="FFFFFF"/>
        </w:rPr>
        <w:t xml:space="preserve">Initiating alternative approaches to reduce waste </w:t>
      </w:r>
      <w:r w:rsidR="00497633">
        <w:rPr>
          <w:shd w:val="clear" w:color="auto" w:fill="FFFFFF"/>
        </w:rPr>
        <w:t xml:space="preserve">generation </w:t>
      </w:r>
      <w:r w:rsidR="00C247B6">
        <w:rPr>
          <w:shd w:val="clear" w:color="auto" w:fill="FFFFFF"/>
        </w:rPr>
        <w:t xml:space="preserve">while collaborating with suppliers </w:t>
      </w:r>
      <w:r w:rsidR="008A5174">
        <w:rPr>
          <w:shd w:val="clear" w:color="auto" w:fill="FFFFFF"/>
        </w:rPr>
        <w:t xml:space="preserve">in terms of reducing price rates </w:t>
      </w:r>
      <w:r w:rsidR="00475BE4">
        <w:rPr>
          <w:shd w:val="clear" w:color="auto" w:fill="FFFFFF"/>
        </w:rPr>
        <w:t xml:space="preserve">that have been </w:t>
      </w:r>
      <w:r w:rsidR="008B59EB">
        <w:rPr>
          <w:shd w:val="clear" w:color="auto" w:fill="FFFFFF"/>
        </w:rPr>
        <w:t>initiating</w:t>
      </w:r>
      <w:r w:rsidR="00497633">
        <w:rPr>
          <w:shd w:val="clear" w:color="auto" w:fill="FFFFFF"/>
        </w:rPr>
        <w:t xml:space="preserve"> operational</w:t>
      </w:r>
      <w:r w:rsidR="008B59EB">
        <w:rPr>
          <w:shd w:val="clear" w:color="auto" w:fill="FFFFFF"/>
        </w:rPr>
        <w:t xml:space="preserve"> issues within the UK economy</w:t>
      </w:r>
      <w:r w:rsidR="00497633">
        <w:rPr>
          <w:shd w:val="clear" w:color="auto" w:fill="FFFFFF"/>
        </w:rPr>
        <w:t>.</w:t>
      </w:r>
    </w:p>
    <w:p w14:paraId="5D592E48" w14:textId="77777777" w:rsidR="00196B99" w:rsidRDefault="00AE04F8" w:rsidP="00196B99">
      <w:pPr>
        <w:pStyle w:val="Titolo2"/>
      </w:pPr>
      <w:bookmarkStart w:id="2" w:name="_Toc151993194"/>
      <w:r>
        <w:t>Task 2</w:t>
      </w:r>
      <w:bookmarkEnd w:id="2"/>
    </w:p>
    <w:p w14:paraId="41517276" w14:textId="77777777" w:rsidR="00196B99" w:rsidRDefault="00AE04F8" w:rsidP="00196B99">
      <w:pPr>
        <w:rPr>
          <w:b/>
          <w:bCs/>
          <w:i/>
          <w:iCs/>
        </w:rPr>
      </w:pPr>
      <w:r>
        <w:rPr>
          <w:rFonts w:cs="Times New Roman"/>
          <w:b/>
          <w:bCs/>
          <w:i/>
          <w:iCs/>
          <w:szCs w:val="24"/>
        </w:rPr>
        <w:t xml:space="preserve">a. </w:t>
      </w:r>
      <w:r>
        <w:rPr>
          <w:b/>
          <w:bCs/>
          <w:i/>
          <w:iCs/>
        </w:rPr>
        <w:t>Relevance</w:t>
      </w:r>
      <w:r>
        <w:rPr>
          <w:b/>
          <w:bCs/>
          <w:i/>
          <w:iCs/>
          <w:spacing w:val="-5"/>
        </w:rPr>
        <w:t xml:space="preserve"> </w:t>
      </w:r>
      <w:r>
        <w:rPr>
          <w:b/>
          <w:bCs/>
          <w:i/>
          <w:iCs/>
        </w:rPr>
        <w:t>of</w:t>
      </w:r>
      <w:r>
        <w:rPr>
          <w:b/>
          <w:bCs/>
          <w:i/>
          <w:iCs/>
          <w:spacing w:val="-6"/>
        </w:rPr>
        <w:t xml:space="preserve"> </w:t>
      </w:r>
      <w:r>
        <w:rPr>
          <w:b/>
          <w:bCs/>
          <w:i/>
          <w:iCs/>
        </w:rPr>
        <w:t>Demand</w:t>
      </w:r>
      <w:r>
        <w:rPr>
          <w:b/>
          <w:bCs/>
          <w:i/>
          <w:iCs/>
          <w:spacing w:val="-2"/>
        </w:rPr>
        <w:t xml:space="preserve"> </w:t>
      </w:r>
      <w:r>
        <w:rPr>
          <w:b/>
          <w:bCs/>
          <w:i/>
          <w:iCs/>
        </w:rPr>
        <w:t>and</w:t>
      </w:r>
      <w:r>
        <w:rPr>
          <w:b/>
          <w:bCs/>
          <w:i/>
          <w:iCs/>
          <w:spacing w:val="-3"/>
        </w:rPr>
        <w:t xml:space="preserve"> </w:t>
      </w:r>
      <w:r>
        <w:rPr>
          <w:b/>
          <w:bCs/>
          <w:i/>
          <w:iCs/>
        </w:rPr>
        <w:t xml:space="preserve">Supply </w:t>
      </w:r>
    </w:p>
    <w:p w14:paraId="6CA0E30B" w14:textId="77777777" w:rsidR="00C8460F" w:rsidRDefault="00AE04F8" w:rsidP="004A69F7">
      <w:r>
        <w:t xml:space="preserve">The advent of the </w:t>
      </w:r>
      <w:r w:rsidR="00706346">
        <w:t xml:space="preserve">global pandemic </w:t>
      </w:r>
      <w:r w:rsidR="00042AF4">
        <w:t xml:space="preserve">has </w:t>
      </w:r>
      <w:r w:rsidR="008F7D90">
        <w:t>emphasised</w:t>
      </w:r>
      <w:r w:rsidR="00042AF4">
        <w:t xml:space="preserve"> </w:t>
      </w:r>
      <w:r w:rsidR="00D34D3B">
        <w:t xml:space="preserve">the concept of demand and supply relevant to the </w:t>
      </w:r>
      <w:r w:rsidR="00962816">
        <w:t>establishment of pricing strategies corresponding to the reduction and management of pressure</w:t>
      </w:r>
      <w:r w:rsidR="00B96E31">
        <w:t xml:space="preserve">s. </w:t>
      </w:r>
      <w:r w:rsidR="008F7D90">
        <w:t>For instance, government policies e</w:t>
      </w:r>
      <w:r w:rsidR="00C17DB5">
        <w:t xml:space="preserve">nsured increasing interest rates within banks in the UK to 5.25% with the primary target of keeping inflation rates as low as 2% (Bank of England, 2023). </w:t>
      </w:r>
      <w:r w:rsidR="00265F9C">
        <w:t xml:space="preserve">Demand and </w:t>
      </w:r>
      <w:r w:rsidR="00192785">
        <w:t xml:space="preserve">supply practices within an economy </w:t>
      </w:r>
      <w:r w:rsidR="00C455FC">
        <w:t>are likely to reduce price and competition</w:t>
      </w:r>
      <w:r w:rsidR="00B935C7">
        <w:t xml:space="preserve"> while driving costs of living to be low. </w:t>
      </w:r>
      <w:r w:rsidR="00265F9C">
        <w:t xml:space="preserve">However, inflation rates in the United Kingdom </w:t>
      </w:r>
      <w:r w:rsidR="00B935C7">
        <w:t>were</w:t>
      </w:r>
      <w:r w:rsidR="00265F9C">
        <w:t xml:space="preserve"> 6.7% in the year 2023,</w:t>
      </w:r>
      <w:r w:rsidR="00B935C7">
        <w:t xml:space="preserve"> </w:t>
      </w:r>
      <w:r w:rsidR="00354E3E">
        <w:t>a decline from the peak of 11.1% in the previous year (</w:t>
      </w:r>
      <w:r w:rsidR="0021186D">
        <w:t xml:space="preserve">Clark, 2023). Furthermore, the operations of demand and supply relate to marketing or promotional strategies based on the idea of identifying the rapidly changing choices and preferences of consumers while promoting business ideas. Business productivity </w:t>
      </w:r>
      <w:r w:rsidR="00516FA1">
        <w:t xml:space="preserve">has been emphasised with the help of demand and supply based on fields of operational functions within an economy. </w:t>
      </w:r>
    </w:p>
    <w:p w14:paraId="73331674" w14:textId="77777777" w:rsidR="00C8460F" w:rsidRDefault="00AE04F8" w:rsidP="004A69F7">
      <w:r>
        <w:t>For instance, Amazon has been engaged in promoting its innovati</w:t>
      </w:r>
      <w:r w:rsidR="001B2E1C">
        <w:t>v</w:t>
      </w:r>
      <w:r>
        <w:t xml:space="preserve">e business operations relating to the idea of involving artificial intelligence, </w:t>
      </w:r>
      <w:r w:rsidR="001B2E1C">
        <w:t>content creation and cloud computing within its field of online expansion (</w:t>
      </w:r>
      <w:r w:rsidR="007C5BFF">
        <w:t xml:space="preserve">HBR, 2023). The just-in-time system related to balancing inventory management strategies is likely to be influenced by the operations of demand and supply within the market. </w:t>
      </w:r>
      <w:r w:rsidR="00835D73">
        <w:t xml:space="preserve">Investments have the capability to attract finances in the form of </w:t>
      </w:r>
      <w:r w:rsidR="000404F2">
        <w:t xml:space="preserve">an </w:t>
      </w:r>
      <w:r w:rsidR="00835D73">
        <w:lastRenderedPageBreak/>
        <w:t xml:space="preserve">initial public offering in terms of raising high capital investments while creating </w:t>
      </w:r>
      <w:r w:rsidR="000404F2">
        <w:t xml:space="preserve">a </w:t>
      </w:r>
      <w:r w:rsidR="00835D73">
        <w:t xml:space="preserve">massive spree of financial operations. </w:t>
      </w:r>
      <w:r w:rsidR="00434FBE">
        <w:t xml:space="preserve">The perception of consumers regarding the operations of an economy is likely to change from time to time and </w:t>
      </w:r>
      <w:r w:rsidR="00FD13AE">
        <w:t xml:space="preserve">businesses are expected to conduct effective market analysis leading to the idea of ensuring demand and supply rates. </w:t>
      </w:r>
      <w:r w:rsidR="00C714CB">
        <w:t xml:space="preserve">Furthermore, developing a concrete understanding of the concept of demand and supply may lead to an exclusive management of workplace operations. </w:t>
      </w:r>
    </w:p>
    <w:p w14:paraId="09F14AEB" w14:textId="77777777" w:rsidR="00C8460F" w:rsidRDefault="00AE04F8" w:rsidP="004A69F7">
      <w:r>
        <w:t>For instance</w:t>
      </w:r>
      <w:r w:rsidR="003D6615">
        <w:t xml:space="preserve">, greater retention rates of workers or workforce </w:t>
      </w:r>
      <w:r w:rsidR="001963F6">
        <w:t xml:space="preserve">with satisfaction rates being high in terms of </w:t>
      </w:r>
      <w:r w:rsidR="004F6672">
        <w:t xml:space="preserve">assuring high salaries and timely payments. Furthermore, the relevance of demand and supply relies on the idea that </w:t>
      </w:r>
      <w:r w:rsidR="008866BA">
        <w:t xml:space="preserve">employment, supply chain operations and costs of production are kept in a balance based on the changing choices and preferences of consumers within an economy. </w:t>
      </w:r>
      <w:r w:rsidR="00D26406">
        <w:t xml:space="preserve">Supply and demand equilibrium refers to the idea </w:t>
      </w:r>
      <w:r w:rsidR="00480332">
        <w:t>that</w:t>
      </w:r>
      <w:r w:rsidR="00D26406">
        <w:t xml:space="preserve"> the quantity demanded of goods or services </w:t>
      </w:r>
      <w:r w:rsidR="00480332">
        <w:t>is</w:t>
      </w:r>
      <w:r w:rsidR="00D26406">
        <w:t xml:space="preserve"> equal to the quantity supplied of those commodities, </w:t>
      </w:r>
      <w:r w:rsidR="009E4C9D">
        <w:t xml:space="preserve">irrespective of price rates and other economic determinants. </w:t>
      </w:r>
      <w:r w:rsidR="00480332">
        <w:t xml:space="preserve">This relates to risk management actions that can be identified in the form of changing demand and supply with a shift in price equilibrium. </w:t>
      </w:r>
      <w:r w:rsidR="005B3C05">
        <w:t xml:space="preserve">Following this, ensuring a balance in demand and supply may lead to the proper management of </w:t>
      </w:r>
      <w:r w:rsidR="00345CFE">
        <w:t xml:space="preserve">supply and shortage in terms of helping a shifting market demand. </w:t>
      </w:r>
    </w:p>
    <w:p w14:paraId="08D3C6B5" w14:textId="77777777" w:rsidR="004A69F7" w:rsidRDefault="00AE04F8" w:rsidP="004A69F7">
      <w:r>
        <w:t>It is necessary to understand that the concept of demand and supply work in correspondence to changes in the price of commodities influencing an increase or decrease in the demand</w:t>
      </w:r>
      <w:r w:rsidR="00CF4800">
        <w:t xml:space="preserve"> and</w:t>
      </w:r>
      <w:r>
        <w:t xml:space="preserve"> supply of those items.</w:t>
      </w:r>
      <w:r w:rsidR="00B35F06">
        <w:t xml:space="preserve"> Price equilibrium or an equilibrium </w:t>
      </w:r>
      <w:r w:rsidR="00467415">
        <w:t xml:space="preserve">in the quantity demanded and quantity supplied of commodities relies on the confidence held by consumers </w:t>
      </w:r>
      <w:r w:rsidR="009D787E">
        <w:t>in</w:t>
      </w:r>
      <w:r w:rsidR="00467415">
        <w:t xml:space="preserve"> the economy. For instance, factors such as income, population, substitute goods and future implic</w:t>
      </w:r>
      <w:r w:rsidR="00D53D6A">
        <w:t>a</w:t>
      </w:r>
      <w:r w:rsidR="00467415">
        <w:t>tions are other determinants of a change in demand, irrespective of price changes.</w:t>
      </w:r>
      <w:r w:rsidR="009D787E">
        <w:t xml:space="preserve"> On the other hand, factors of supply primarily </w:t>
      </w:r>
      <w:r w:rsidR="00CF379A">
        <w:t>involve</w:t>
      </w:r>
      <w:r w:rsidR="009D787E">
        <w:t xml:space="preserve"> the cost of production, </w:t>
      </w:r>
      <w:r w:rsidR="00CF379A">
        <w:t>appropriate transportation</w:t>
      </w:r>
      <w:r w:rsidR="00000893">
        <w:t>, government policies and technological advancements.</w:t>
      </w:r>
      <w:r w:rsidR="00F04DA7">
        <w:t xml:space="preserve"> This relies on the idea of ensuring effective management within organisations based on the fact tha</w:t>
      </w:r>
      <w:r w:rsidR="00E34716">
        <w:t xml:space="preserve">t demand and supply are </w:t>
      </w:r>
      <w:r w:rsidR="00134DCB">
        <w:t xml:space="preserve">the </w:t>
      </w:r>
      <w:r w:rsidR="00E34716">
        <w:t>primary forces of determining or forecasting economic growth or downturns in the future.</w:t>
      </w:r>
      <w:r w:rsidR="00CF2522">
        <w:t xml:space="preserve"> It is the responsibility of operational managers to convey economic stances to capable stakeholders.</w:t>
      </w:r>
    </w:p>
    <w:p w14:paraId="3F7ABD1C" w14:textId="77777777" w:rsidR="00196B99" w:rsidRDefault="00AE04F8" w:rsidP="00196B99">
      <w:pPr>
        <w:rPr>
          <w:rFonts w:cs="Times New Roman"/>
          <w:b/>
          <w:bCs/>
          <w:i/>
          <w:iCs/>
          <w:szCs w:val="24"/>
        </w:rPr>
      </w:pPr>
      <w:r>
        <w:rPr>
          <w:rFonts w:cs="Times New Roman"/>
          <w:b/>
          <w:bCs/>
          <w:i/>
          <w:iCs/>
          <w:szCs w:val="24"/>
        </w:rPr>
        <w:t xml:space="preserve">b. Difference between elasticity and inelasticity of demand </w:t>
      </w:r>
    </w:p>
    <w:p w14:paraId="62B5AD37" w14:textId="77777777" w:rsidR="00C3616D" w:rsidRDefault="00AE04F8" w:rsidP="005E7827">
      <w:r>
        <w:t>Elas</w:t>
      </w:r>
      <w:r w:rsidR="00575853">
        <w:t>ticity can be primarily defined</w:t>
      </w:r>
      <w:r w:rsidR="00CD41BD">
        <w:t xml:space="preserve"> as</w:t>
      </w:r>
      <w:r w:rsidR="00E95985">
        <w:t xml:space="preserve"> a general measure on the basis of the responsiveness of </w:t>
      </w:r>
      <w:r w:rsidR="001F1358">
        <w:t xml:space="preserve">a </w:t>
      </w:r>
      <w:r w:rsidR="000034F8">
        <w:t xml:space="preserve">wide range of economic </w:t>
      </w:r>
      <w:r w:rsidR="001F1358">
        <w:t>variables in response</w:t>
      </w:r>
      <w:r w:rsidR="00357AD0">
        <w:t xml:space="preserve"> to a broad scope of changes that </w:t>
      </w:r>
      <w:r w:rsidR="008A651B">
        <w:t xml:space="preserve">have been taking place within other economic variables (CFI, 2023c). </w:t>
      </w:r>
      <w:r w:rsidR="003C33F5">
        <w:t>Following this, the elasticity of demand may be identified as a</w:t>
      </w:r>
      <w:r w:rsidR="00114549">
        <w:t xml:space="preserve"> havoc change in the quantity demanded of goods and services </w:t>
      </w:r>
      <w:r w:rsidR="00114549">
        <w:lastRenderedPageBreak/>
        <w:t xml:space="preserve">corresponding to a slight change in </w:t>
      </w:r>
      <w:r w:rsidR="00E95D94">
        <w:t xml:space="preserve">economic factors such as price and income. </w:t>
      </w:r>
      <w:r w:rsidR="00D37690">
        <w:t xml:space="preserve">In terms of determining the concept of inelastic demand, it can be stated as a measure </w:t>
      </w:r>
      <w:r w:rsidR="00685FFE">
        <w:t xml:space="preserve">where the demand of buyers for goods or services </w:t>
      </w:r>
      <w:r w:rsidR="004D4F89">
        <w:t>does</w:t>
      </w:r>
      <w:r w:rsidR="00685FFE">
        <w:t xml:space="preserve"> not undergo any change with a change in the price of those commodities (Vipond, </w:t>
      </w:r>
      <w:r w:rsidR="00710D49">
        <w:t>2023).</w:t>
      </w:r>
      <w:r w:rsidR="00365583">
        <w:t xml:space="preserve"> </w:t>
      </w:r>
      <w:r>
        <w:t>Furthermore, t</w:t>
      </w:r>
      <w:r w:rsidR="00365583">
        <w:t xml:space="preserve">his </w:t>
      </w:r>
      <w:r w:rsidR="002A2D94">
        <w:t xml:space="preserve">indicates the static quantity of goods or services within an economy that does not change with economic downturns or upheavals. For example, any change in the price of fuel does not imply a change in the behaviour or quantity demanded of the commodity from consumers. </w:t>
      </w:r>
      <w:r w:rsidR="003E6D9B">
        <w:t xml:space="preserve">Elastic and inelastic supply of commodities </w:t>
      </w:r>
      <w:r w:rsidR="00946F4B">
        <w:t>applies</w:t>
      </w:r>
      <w:r w:rsidR="003E6D9B">
        <w:t xml:space="preserve"> to a similar concept where the former has a havoc change and the latter has almost no change in quantity supplied based on changes in price</w:t>
      </w:r>
      <w:r w:rsidR="00946F4B">
        <w:t xml:space="preserve"> (refer to the appendix). </w:t>
      </w:r>
    </w:p>
    <w:p w14:paraId="6EC31336" w14:textId="77777777" w:rsidR="005E7827" w:rsidRDefault="00AE04F8" w:rsidP="005E7827">
      <w:r>
        <w:t>I</w:t>
      </w:r>
      <w:r w:rsidR="00946F4B">
        <w:t xml:space="preserve">nelastic demand can be primarily referred to as </w:t>
      </w:r>
      <w:r w:rsidR="00F209D1">
        <w:t xml:space="preserve">a situation where the quantity demanded of commodities </w:t>
      </w:r>
      <w:r w:rsidR="006A41E0">
        <w:t>does</w:t>
      </w:r>
      <w:r w:rsidR="00F209D1">
        <w:t xml:space="preserve"> not change </w:t>
      </w:r>
      <w:r w:rsidR="006A41E0">
        <w:t>with any change in the price of those goods and services (Surbhi, 2023).</w:t>
      </w:r>
      <w:r w:rsidR="00E702AE">
        <w:t xml:space="preserve"> An example that can be applied to the concept of inelastic demand </w:t>
      </w:r>
      <w:r w:rsidR="00EE49EC">
        <w:t>is</w:t>
      </w:r>
      <w:r w:rsidR="00E702AE">
        <w:t xml:space="preserve"> salt </w:t>
      </w:r>
      <w:r w:rsidR="00483D2E">
        <w:t xml:space="preserve">where a change in its price does not initiate </w:t>
      </w:r>
      <w:r w:rsidR="00B32C3D">
        <w:t xml:space="preserve">any change in the quantity demanded of this item. </w:t>
      </w:r>
      <w:r w:rsidR="00EE49EC">
        <w:t xml:space="preserve">Such approaches are likely to be exemplified in the purpose of </w:t>
      </w:r>
      <w:r w:rsidR="000D4193">
        <w:t xml:space="preserve">ensuring price flexibility by relying on protective measures during market disruptions. From </w:t>
      </w:r>
      <w:r w:rsidR="000C2548">
        <w:t>a different perspective, an example of elastic demand</w:t>
      </w:r>
      <w:r w:rsidR="00A74DC4">
        <w:t xml:space="preserve"> can be identified as diamond where a slight increase in the price of this luxury commodity corresponds to a havoc decline in the quantity demanded of this item.</w:t>
      </w:r>
      <w:r w:rsidR="00D16695">
        <w:t xml:space="preserve"> Entry barriers currently revolve around </w:t>
      </w:r>
      <w:r w:rsidR="0015075D">
        <w:t>financial, legal and political frameworks</w:t>
      </w:r>
      <w:r w:rsidR="002C5531">
        <w:t xml:space="preserve"> emphasised with the idea of elastic and inelastic demand. </w:t>
      </w:r>
      <w:r w:rsidR="00607D3A">
        <w:t xml:space="preserve">Elastic demand </w:t>
      </w:r>
      <w:r w:rsidR="00957D62">
        <w:t xml:space="preserve">is considered to be less challenging </w:t>
      </w:r>
      <w:r w:rsidR="00B82076">
        <w:t xml:space="preserve">leading to the initiation of lower rates of tax </w:t>
      </w:r>
      <w:r w:rsidR="006B1ADE">
        <w:t>which</w:t>
      </w:r>
      <w:r w:rsidR="00B82076">
        <w:t xml:space="preserve"> may involve conflicts </w:t>
      </w:r>
      <w:r w:rsidR="00AE782C">
        <w:t>related to too much increase in price rates (</w:t>
      </w:r>
      <w:r w:rsidR="001F3549">
        <w:t>Symes, 2022).</w:t>
      </w:r>
      <w:r w:rsidR="006727E3">
        <w:t xml:space="preserve"> However, inelastic demand is responsible </w:t>
      </w:r>
      <w:r w:rsidR="008A710E">
        <w:t>for</w:t>
      </w:r>
      <w:r w:rsidR="006727E3">
        <w:t xml:space="preserve"> </w:t>
      </w:r>
      <w:r w:rsidR="008A710E">
        <w:t>boosting</w:t>
      </w:r>
      <w:r w:rsidR="006727E3">
        <w:t xml:space="preserve"> revenue</w:t>
      </w:r>
      <w:r w:rsidR="00FB2A5C">
        <w:t xml:space="preserve"> and sales volume</w:t>
      </w:r>
      <w:r w:rsidR="008A710E">
        <w:t xml:space="preserve"> </w:t>
      </w:r>
      <w:r w:rsidR="00FB2A5C">
        <w:t xml:space="preserve">within the economy </w:t>
      </w:r>
      <w:r w:rsidR="008A710E">
        <w:t xml:space="preserve">but </w:t>
      </w:r>
      <w:r w:rsidR="00917DD4">
        <w:t>may engage in declining profit rates based on price-inelastic products or services.</w:t>
      </w:r>
    </w:p>
    <w:p w14:paraId="4CC4DE9A" w14:textId="77777777" w:rsidR="00196B99" w:rsidRDefault="00AE04F8" w:rsidP="00196B99">
      <w:pPr>
        <w:rPr>
          <w:b/>
          <w:bCs/>
          <w:i/>
          <w:iCs/>
          <w:spacing w:val="-2"/>
        </w:rPr>
      </w:pPr>
      <w:r>
        <w:rPr>
          <w:rFonts w:cs="Times New Roman"/>
          <w:b/>
          <w:bCs/>
          <w:i/>
          <w:iCs/>
          <w:szCs w:val="24"/>
        </w:rPr>
        <w:t xml:space="preserve">c. </w:t>
      </w:r>
      <w:r>
        <w:rPr>
          <w:b/>
          <w:bCs/>
          <w:i/>
          <w:iCs/>
        </w:rPr>
        <w:t>The</w:t>
      </w:r>
      <w:r>
        <w:rPr>
          <w:b/>
          <w:bCs/>
          <w:i/>
          <w:iCs/>
          <w:spacing w:val="-3"/>
        </w:rPr>
        <w:t xml:space="preserve"> </w:t>
      </w:r>
      <w:r>
        <w:rPr>
          <w:b/>
          <w:bCs/>
          <w:i/>
          <w:iCs/>
        </w:rPr>
        <w:t>Laws</w:t>
      </w:r>
      <w:r>
        <w:rPr>
          <w:b/>
          <w:bCs/>
          <w:i/>
          <w:iCs/>
          <w:spacing w:val="-3"/>
        </w:rPr>
        <w:t xml:space="preserve"> </w:t>
      </w:r>
      <w:r>
        <w:rPr>
          <w:b/>
          <w:bCs/>
          <w:i/>
          <w:iCs/>
        </w:rPr>
        <w:t>of</w:t>
      </w:r>
      <w:r>
        <w:rPr>
          <w:b/>
          <w:bCs/>
          <w:i/>
          <w:iCs/>
          <w:spacing w:val="-2"/>
        </w:rPr>
        <w:t xml:space="preserve"> </w:t>
      </w:r>
      <w:r>
        <w:rPr>
          <w:b/>
          <w:bCs/>
          <w:i/>
          <w:iCs/>
        </w:rPr>
        <w:t>Supply</w:t>
      </w:r>
      <w:r>
        <w:rPr>
          <w:b/>
          <w:bCs/>
          <w:i/>
          <w:iCs/>
          <w:spacing w:val="-2"/>
        </w:rPr>
        <w:t xml:space="preserve"> </w:t>
      </w:r>
      <w:r>
        <w:rPr>
          <w:b/>
          <w:bCs/>
          <w:i/>
          <w:iCs/>
        </w:rPr>
        <w:t>and</w:t>
      </w:r>
      <w:r>
        <w:rPr>
          <w:b/>
          <w:bCs/>
          <w:i/>
          <w:iCs/>
          <w:spacing w:val="-4"/>
        </w:rPr>
        <w:t xml:space="preserve"> </w:t>
      </w:r>
      <w:r>
        <w:rPr>
          <w:b/>
          <w:bCs/>
          <w:i/>
          <w:iCs/>
          <w:spacing w:val="-2"/>
        </w:rPr>
        <w:t xml:space="preserve">Demand </w:t>
      </w:r>
    </w:p>
    <w:p w14:paraId="379C87A6" w14:textId="77777777" w:rsidR="00AB5A58" w:rsidRDefault="00AE04F8" w:rsidP="00491C98">
      <w:r>
        <w:t>The principle</w:t>
      </w:r>
      <w:r w:rsidR="005C5B15">
        <w:t xml:space="preserve">s of the law of demand and supply </w:t>
      </w:r>
      <w:r w:rsidR="0033488A">
        <w:t xml:space="preserve">primarily contribute </w:t>
      </w:r>
      <w:r w:rsidR="007C0543">
        <w:t>to corporate relationships while emphasising</w:t>
      </w:r>
      <w:r w:rsidR="00763639">
        <w:t xml:space="preserve"> efficient maintenance within an economy </w:t>
      </w:r>
      <w:r w:rsidR="008A220E">
        <w:t>(Velev, 2021).</w:t>
      </w:r>
      <w:r w:rsidR="00183412">
        <w:t xml:space="preserve"> </w:t>
      </w:r>
      <w:r w:rsidR="008347A7">
        <w:t xml:space="preserve">For instance, the law of demand is based on </w:t>
      </w:r>
      <w:r w:rsidR="00901FB0">
        <w:t>the</w:t>
      </w:r>
      <w:r w:rsidR="008347A7">
        <w:t xml:space="preserve"> assumption that every other factor o</w:t>
      </w:r>
      <w:r w:rsidR="00B5597C">
        <w:t>t</w:t>
      </w:r>
      <w:r w:rsidR="008347A7">
        <w:t>her than price influ</w:t>
      </w:r>
      <w:r w:rsidR="00B5597C">
        <w:t>e</w:t>
      </w:r>
      <w:r w:rsidR="008347A7">
        <w:t>ncing d</w:t>
      </w:r>
      <w:r w:rsidR="00B5597C">
        <w:t>e</w:t>
      </w:r>
      <w:r w:rsidR="008347A7">
        <w:t xml:space="preserve">mand remains constant within an economy. Following this, it can be stated that the law of demand believes in the idea that </w:t>
      </w:r>
      <w:r w:rsidR="004D25EB">
        <w:t xml:space="preserve">a </w:t>
      </w:r>
      <w:r w:rsidR="008347A7">
        <w:t>change in the price of commodities creates a corresponding cha</w:t>
      </w:r>
      <w:r w:rsidR="00B5597C">
        <w:t>n</w:t>
      </w:r>
      <w:r w:rsidR="008347A7">
        <w:t>ge in the dema</w:t>
      </w:r>
      <w:r w:rsidR="00B5597C">
        <w:t>n</w:t>
      </w:r>
      <w:r w:rsidR="008347A7">
        <w:t xml:space="preserve">d for those items. For example, if the price of products and services </w:t>
      </w:r>
      <w:r w:rsidR="004D25EB">
        <w:t>increases</w:t>
      </w:r>
      <w:r w:rsidR="008347A7">
        <w:t xml:space="preserve"> within an economy, it may lead to a corresponding decline in the quantity demanded of those commodities</w:t>
      </w:r>
      <w:r w:rsidR="00B5597C">
        <w:t xml:space="preserve">. Similarly, </w:t>
      </w:r>
      <w:r w:rsidR="00B95CE0">
        <w:t xml:space="preserve">a decline in the price of commodities within an economy may lead to a corresponding increase </w:t>
      </w:r>
      <w:r w:rsidR="007768B1">
        <w:t xml:space="preserve">in the quantity demanded of those goods or services. </w:t>
      </w:r>
      <w:r>
        <w:t xml:space="preserve">Demand </w:t>
      </w:r>
      <w:r>
        <w:lastRenderedPageBreak/>
        <w:t xml:space="preserve">has an inversely proportionate relationship with changes in </w:t>
      </w:r>
      <w:r w:rsidR="00975CB6">
        <w:t xml:space="preserve">the </w:t>
      </w:r>
      <w:r>
        <w:t>price</w:t>
      </w:r>
      <w:r w:rsidR="00975CB6">
        <w:t xml:space="preserve"> of commodities within an economy.</w:t>
      </w:r>
    </w:p>
    <w:p w14:paraId="0B0CACA5" w14:textId="77777777" w:rsidR="00491C98" w:rsidRDefault="00AE04F8" w:rsidP="00491C98">
      <w:r>
        <w:t xml:space="preserve">From a different perspective, the law of supply relies on the idea of </w:t>
      </w:r>
      <w:r w:rsidR="004D25EB">
        <w:t>the assumption that every other determinant of supply other than price</w:t>
      </w:r>
      <w:r w:rsidR="00A117B8">
        <w:t xml:space="preserve"> is constant throughout economic operations. For instance, </w:t>
      </w:r>
      <w:r w:rsidR="003027C3">
        <w:t xml:space="preserve">any change in the price of commodities that consumers are willing to pay </w:t>
      </w:r>
      <w:r w:rsidR="000F0C59">
        <w:t xml:space="preserve">may lead to a corresponding change in the supply of those </w:t>
      </w:r>
      <w:r w:rsidR="00D25095">
        <w:t xml:space="preserve">goods or services. </w:t>
      </w:r>
      <w:r w:rsidR="00D313ED">
        <w:t>An increase in the price of products within an economy that consumers are eager to purchase</w:t>
      </w:r>
      <w:r w:rsidR="00896085">
        <w:t xml:space="preserve">, irrespective of high prices, may lead to a corresponding increase in the </w:t>
      </w:r>
      <w:r w:rsidR="00B34D03">
        <w:t>quantity supplied</w:t>
      </w:r>
      <w:r w:rsidR="00896085">
        <w:t xml:space="preserve"> of those commodities. On a </w:t>
      </w:r>
      <w:r w:rsidR="00901FB0">
        <w:t xml:space="preserve">similar note, </w:t>
      </w:r>
      <w:r w:rsidR="00420D1A">
        <w:t xml:space="preserve">a decline in the price of luxury commodities may create less confidence in consumers leading to a corresponding decrease in the </w:t>
      </w:r>
      <w:r w:rsidR="00606EDD">
        <w:t>quantity supplied</w:t>
      </w:r>
      <w:r w:rsidR="00420D1A">
        <w:t xml:space="preserve"> of those goods or services.</w:t>
      </w:r>
      <w:r w:rsidR="00B34D03">
        <w:t xml:space="preserve"> This indicates that changes in the price of goods or services within an economy </w:t>
      </w:r>
      <w:r w:rsidR="00143504">
        <w:t>involve</w:t>
      </w:r>
      <w:r w:rsidR="00B34D03">
        <w:t xml:space="preserve"> a directly proportionate </w:t>
      </w:r>
      <w:r w:rsidR="00143504">
        <w:t>relationship with changes in the price of those commodities.</w:t>
      </w:r>
    </w:p>
    <w:p w14:paraId="68A27E29" w14:textId="77777777" w:rsidR="008D5291" w:rsidRDefault="008D5291" w:rsidP="00332545">
      <w:pPr>
        <w:pStyle w:val="Titolo1"/>
      </w:pPr>
      <w:bookmarkStart w:id="3" w:name="_Toc151993195"/>
    </w:p>
    <w:p w14:paraId="68EA3214" w14:textId="77777777" w:rsidR="008D5291" w:rsidRDefault="008D5291" w:rsidP="00332545">
      <w:pPr>
        <w:pStyle w:val="Titolo1"/>
      </w:pPr>
    </w:p>
    <w:p w14:paraId="6420B770" w14:textId="77777777" w:rsidR="008D5291" w:rsidRDefault="008D5291" w:rsidP="00332545">
      <w:pPr>
        <w:pStyle w:val="Titolo1"/>
      </w:pPr>
    </w:p>
    <w:p w14:paraId="2A650294" w14:textId="77777777" w:rsidR="008D5291" w:rsidRDefault="008D5291" w:rsidP="00332545">
      <w:pPr>
        <w:pStyle w:val="Titolo1"/>
      </w:pPr>
    </w:p>
    <w:p w14:paraId="7E74A53E" w14:textId="77777777" w:rsidR="008D5291" w:rsidRDefault="008D5291" w:rsidP="00332545">
      <w:pPr>
        <w:pStyle w:val="Titolo1"/>
      </w:pPr>
    </w:p>
    <w:p w14:paraId="43E92B99" w14:textId="77777777" w:rsidR="008D5291" w:rsidRDefault="008D5291" w:rsidP="00332545">
      <w:pPr>
        <w:pStyle w:val="Titolo1"/>
      </w:pPr>
    </w:p>
    <w:p w14:paraId="6F5FCEF6" w14:textId="77777777" w:rsidR="002301DD" w:rsidRDefault="002301DD" w:rsidP="00332545">
      <w:pPr>
        <w:pStyle w:val="Titolo1"/>
      </w:pPr>
    </w:p>
    <w:p w14:paraId="3FA51915" w14:textId="77777777" w:rsidR="002301DD" w:rsidRDefault="002301DD" w:rsidP="00332545">
      <w:pPr>
        <w:pStyle w:val="Titolo1"/>
      </w:pPr>
    </w:p>
    <w:p w14:paraId="53D26646" w14:textId="77777777" w:rsidR="002301DD" w:rsidRDefault="002301DD" w:rsidP="00332545">
      <w:pPr>
        <w:pStyle w:val="Titolo1"/>
      </w:pPr>
    </w:p>
    <w:p w14:paraId="282A032E" w14:textId="77777777" w:rsidR="002301DD" w:rsidRDefault="002301DD" w:rsidP="00332545">
      <w:pPr>
        <w:pStyle w:val="Titolo1"/>
      </w:pPr>
    </w:p>
    <w:p w14:paraId="28BB3F26" w14:textId="77777777" w:rsidR="002301DD" w:rsidRDefault="002301DD" w:rsidP="00332545">
      <w:pPr>
        <w:pStyle w:val="Titolo1"/>
      </w:pPr>
    </w:p>
    <w:p w14:paraId="673A2D95" w14:textId="77777777" w:rsidR="002301DD" w:rsidRDefault="002301DD" w:rsidP="00332545">
      <w:pPr>
        <w:pStyle w:val="Titolo1"/>
      </w:pPr>
    </w:p>
    <w:p w14:paraId="457EC7E2" w14:textId="77777777" w:rsidR="002301DD" w:rsidRDefault="002301DD" w:rsidP="00332545">
      <w:pPr>
        <w:pStyle w:val="Titolo1"/>
      </w:pPr>
    </w:p>
    <w:p w14:paraId="0BE2B392" w14:textId="77777777" w:rsidR="002301DD" w:rsidRDefault="002301DD" w:rsidP="00332545">
      <w:pPr>
        <w:pStyle w:val="Titolo1"/>
      </w:pPr>
    </w:p>
    <w:p w14:paraId="5C268216" w14:textId="77777777" w:rsidR="002301DD" w:rsidRDefault="002301DD" w:rsidP="00332545">
      <w:pPr>
        <w:pStyle w:val="Titolo1"/>
      </w:pPr>
    </w:p>
    <w:p w14:paraId="7C84DFC0" w14:textId="130FB1D9" w:rsidR="00332545" w:rsidRDefault="00332545" w:rsidP="00332545">
      <w:pPr>
        <w:pStyle w:val="Titolo1"/>
      </w:pPr>
      <w:r>
        <w:t>Conclusion</w:t>
      </w:r>
    </w:p>
    <w:p w14:paraId="1088CECD" w14:textId="77777777" w:rsidR="00332545" w:rsidRPr="00E017EB" w:rsidRDefault="00332545" w:rsidP="00332545">
      <w:r>
        <w:t>From the above discussion, it can be derived that economic disruptions have been prevalent within the United Kingdom in terms of the advent of the global pandemic and BREXIT. Furthermore, the essay has highlighted issues with the increasing cost of fuel leading to an increased demand. However, the increased quantity demanded of fuel in the economy declined the supply of the commodity in the UK and this has been underpinned with theoretical approaches. The actions relevant to the law of demand and supply have been stated in this essay with an emphasis on demand elasticity and inelasticity influencing worldwide economies.</w:t>
      </w:r>
    </w:p>
    <w:p w14:paraId="440B5839" w14:textId="77777777" w:rsidR="00967748" w:rsidRDefault="00967748" w:rsidP="00196B99">
      <w:pPr>
        <w:pStyle w:val="Titolo1"/>
      </w:pPr>
    </w:p>
    <w:p w14:paraId="1196EFF1" w14:textId="77777777" w:rsidR="00967748" w:rsidRDefault="00967748" w:rsidP="00196B99">
      <w:pPr>
        <w:pStyle w:val="Titolo1"/>
      </w:pPr>
    </w:p>
    <w:p w14:paraId="4C3FCCA3" w14:textId="77777777" w:rsidR="00967748" w:rsidRDefault="00967748" w:rsidP="00196B99">
      <w:pPr>
        <w:pStyle w:val="Titolo1"/>
      </w:pPr>
    </w:p>
    <w:p w14:paraId="2BE820FC" w14:textId="77777777" w:rsidR="00967748" w:rsidRDefault="00967748" w:rsidP="00196B99">
      <w:pPr>
        <w:pStyle w:val="Titolo1"/>
      </w:pPr>
    </w:p>
    <w:p w14:paraId="2EF19969" w14:textId="77777777" w:rsidR="00967748" w:rsidRDefault="00967748" w:rsidP="00196B99">
      <w:pPr>
        <w:pStyle w:val="Titolo1"/>
      </w:pPr>
    </w:p>
    <w:p w14:paraId="0EFAA988" w14:textId="77777777" w:rsidR="00967748" w:rsidRDefault="00967748" w:rsidP="00196B99">
      <w:pPr>
        <w:pStyle w:val="Titolo1"/>
      </w:pPr>
    </w:p>
    <w:p w14:paraId="467413A5" w14:textId="77777777" w:rsidR="00967748" w:rsidRDefault="00967748" w:rsidP="00196B99">
      <w:pPr>
        <w:pStyle w:val="Titolo1"/>
      </w:pPr>
    </w:p>
    <w:p w14:paraId="3DC425B2" w14:textId="77777777" w:rsidR="00967748" w:rsidRDefault="00967748" w:rsidP="00196B99">
      <w:pPr>
        <w:pStyle w:val="Titolo1"/>
      </w:pPr>
    </w:p>
    <w:p w14:paraId="40CB94DD" w14:textId="77777777" w:rsidR="00967748" w:rsidRDefault="00967748" w:rsidP="00196B99">
      <w:pPr>
        <w:pStyle w:val="Titolo1"/>
      </w:pPr>
    </w:p>
    <w:p w14:paraId="0AC57044" w14:textId="30A69B13" w:rsidR="00967748" w:rsidRDefault="001E3AE8" w:rsidP="00196B99">
      <w:pPr>
        <w:pStyle w:val="Titolo1"/>
      </w:pPr>
      <w:r>
        <w:t xml:space="preserve">                                                                                                                                                                                                                                                </w:t>
      </w:r>
    </w:p>
    <w:p w14:paraId="00490D42" w14:textId="77777777" w:rsidR="00967748" w:rsidRDefault="00967748" w:rsidP="00196B99">
      <w:pPr>
        <w:pStyle w:val="Titolo1"/>
      </w:pPr>
    </w:p>
    <w:p w14:paraId="2846BD17" w14:textId="77777777" w:rsidR="00967748" w:rsidRDefault="00967748" w:rsidP="00196B99">
      <w:pPr>
        <w:pStyle w:val="Titolo1"/>
      </w:pPr>
    </w:p>
    <w:p w14:paraId="1A2774BF" w14:textId="50B3347C" w:rsidR="0071430F" w:rsidRDefault="001E3AE8" w:rsidP="00196B99">
      <w:pPr>
        <w:pStyle w:val="Titolo1"/>
      </w:pPr>
      <w:r>
        <w:t xml:space="preserve">                                                                                                                                                                                        </w:t>
      </w:r>
    </w:p>
    <w:p w14:paraId="6E0276D1" w14:textId="77777777" w:rsidR="0071430F" w:rsidRDefault="0071430F" w:rsidP="00196B99">
      <w:pPr>
        <w:pStyle w:val="Titolo1"/>
      </w:pPr>
    </w:p>
    <w:p w14:paraId="1EA30999" w14:textId="77777777" w:rsidR="00DE686B" w:rsidRDefault="00DE686B" w:rsidP="00196B99">
      <w:pPr>
        <w:pStyle w:val="Titolo1"/>
      </w:pPr>
    </w:p>
    <w:bookmarkEnd w:id="3"/>
    <w:p w14:paraId="0A768B06" w14:textId="77777777" w:rsidR="00F65475" w:rsidRDefault="00AE04F8">
      <w:pPr>
        <w:spacing w:before="0" w:after="160" w:line="259" w:lineRule="auto"/>
        <w:jc w:val="left"/>
        <w:rPr>
          <w:rFonts w:eastAsiaTheme="majorEastAsia" w:cs="Times New Roman"/>
          <w:b/>
          <w:szCs w:val="24"/>
        </w:rPr>
      </w:pPr>
      <w:r>
        <w:rPr>
          <w:rFonts w:cs="Times New Roman"/>
          <w:szCs w:val="24"/>
        </w:rPr>
        <w:br w:type="page"/>
      </w:r>
    </w:p>
    <w:p w14:paraId="00C019A2" w14:textId="77777777" w:rsidR="00196B99" w:rsidRDefault="00AE04F8" w:rsidP="00196B99">
      <w:pPr>
        <w:pStyle w:val="Titolo1"/>
        <w:rPr>
          <w:rFonts w:cs="Times New Roman"/>
          <w:szCs w:val="24"/>
        </w:rPr>
      </w:pPr>
      <w:bookmarkStart w:id="4" w:name="_Toc151993196"/>
      <w:r>
        <w:rPr>
          <w:rFonts w:cs="Times New Roman"/>
          <w:szCs w:val="24"/>
        </w:rPr>
        <w:lastRenderedPageBreak/>
        <w:t>Reference List</w:t>
      </w:r>
      <w:bookmarkEnd w:id="4"/>
    </w:p>
    <w:p w14:paraId="64A41505" w14:textId="77777777" w:rsidR="00143504" w:rsidRDefault="00AE04F8" w:rsidP="00143504">
      <w:pPr>
        <w:rPr>
          <w:shd w:val="clear" w:color="auto" w:fill="FFFFFF"/>
        </w:rPr>
      </w:pPr>
      <w:r>
        <w:rPr>
          <w:shd w:val="clear" w:color="auto" w:fill="FFFFFF"/>
        </w:rPr>
        <w:t xml:space="preserve">Bank of England (2023) </w:t>
      </w:r>
      <w:r>
        <w:rPr>
          <w:i/>
          <w:iCs/>
          <w:shd w:val="clear" w:color="auto" w:fill="FFFFFF"/>
        </w:rPr>
        <w:t xml:space="preserve">Monetary Policy. </w:t>
      </w:r>
      <w:r>
        <w:rPr>
          <w:shd w:val="clear" w:color="auto" w:fill="FFFFFF"/>
        </w:rPr>
        <w:t xml:space="preserve">Available at: </w:t>
      </w:r>
      <w:r w:rsidRPr="00862876">
        <w:rPr>
          <w:shd w:val="clear" w:color="auto" w:fill="FFFFFF"/>
        </w:rPr>
        <w:t>https://www.bankofengland.co.uk/monetary-policy</w:t>
      </w:r>
      <w:r>
        <w:rPr>
          <w:shd w:val="clear" w:color="auto" w:fill="FFFFFF"/>
        </w:rPr>
        <w:t xml:space="preserve"> (Accessed: 26 November 2023).</w:t>
      </w:r>
    </w:p>
    <w:p w14:paraId="05C7515D" w14:textId="77777777" w:rsidR="00143504" w:rsidRDefault="00AE04F8" w:rsidP="00143504">
      <w:pPr>
        <w:rPr>
          <w:shd w:val="clear" w:color="auto" w:fill="FFFFFF"/>
        </w:rPr>
      </w:pPr>
      <w:r>
        <w:rPr>
          <w:shd w:val="clear" w:color="auto" w:fill="FFFFFF"/>
        </w:rPr>
        <w:t xml:space="preserve">CFI (2023a) </w:t>
      </w:r>
      <w:r w:rsidRPr="003008EC">
        <w:rPr>
          <w:i/>
          <w:iCs/>
          <w:shd w:val="clear" w:color="auto" w:fill="FFFFFF"/>
        </w:rPr>
        <w:t>What is a Mixed Economic System?</w:t>
      </w:r>
      <w:r>
        <w:rPr>
          <w:rFonts w:cs="Times New Roman"/>
          <w:szCs w:val="24"/>
        </w:rPr>
        <w:t xml:space="preserve"> </w:t>
      </w:r>
      <w:r>
        <w:rPr>
          <w:shd w:val="clear" w:color="auto" w:fill="FFFFFF"/>
        </w:rPr>
        <w:t xml:space="preserve">Available at: </w:t>
      </w:r>
      <w:r w:rsidRPr="003008EC">
        <w:rPr>
          <w:shd w:val="clear" w:color="auto" w:fill="FFFFFF"/>
        </w:rPr>
        <w:t>https://corporatefinanceinstitute.com/resources/economics/mixed-economic-system/</w:t>
      </w:r>
      <w:r>
        <w:rPr>
          <w:shd w:val="clear" w:color="auto" w:fill="FFFFFF"/>
        </w:rPr>
        <w:t xml:space="preserve"> (Accessed: 26 November 2023).</w:t>
      </w:r>
    </w:p>
    <w:p w14:paraId="4A8914FB" w14:textId="77777777" w:rsidR="00143504" w:rsidRDefault="00AE04F8" w:rsidP="00143504">
      <w:pPr>
        <w:rPr>
          <w:shd w:val="clear" w:color="auto" w:fill="FFFFFF"/>
        </w:rPr>
      </w:pPr>
      <w:r w:rsidRPr="00B26C41">
        <w:rPr>
          <w:shd w:val="clear" w:color="auto" w:fill="FFFFFF"/>
        </w:rPr>
        <w:t xml:space="preserve">CFI (2023b) </w:t>
      </w:r>
      <w:r w:rsidRPr="00B26C41">
        <w:rPr>
          <w:i/>
          <w:iCs/>
          <w:shd w:val="clear" w:color="auto" w:fill="FFFFFF"/>
        </w:rPr>
        <w:t xml:space="preserve">What is the Monetarist Theory? </w:t>
      </w:r>
      <w:r w:rsidRPr="00B26C41">
        <w:rPr>
          <w:shd w:val="clear" w:color="auto" w:fill="FFFFFF"/>
        </w:rPr>
        <w:t>Available at: https://corporatefinanceinstitute.com/resources/economics/monetarist-theory/ (Accessed: 2</w:t>
      </w:r>
      <w:r>
        <w:rPr>
          <w:shd w:val="clear" w:color="auto" w:fill="FFFFFF"/>
        </w:rPr>
        <w:t xml:space="preserve">6 </w:t>
      </w:r>
      <w:r w:rsidRPr="00B26C41">
        <w:rPr>
          <w:shd w:val="clear" w:color="auto" w:fill="FFFFFF"/>
        </w:rPr>
        <w:t>November 2023).</w:t>
      </w:r>
    </w:p>
    <w:p w14:paraId="07F6C3DE" w14:textId="77777777" w:rsidR="00143504" w:rsidRDefault="00AE04F8" w:rsidP="00143504">
      <w:pPr>
        <w:rPr>
          <w:shd w:val="clear" w:color="auto" w:fill="FFFFFF"/>
        </w:rPr>
      </w:pPr>
      <w:r>
        <w:rPr>
          <w:shd w:val="clear" w:color="auto" w:fill="FFFFFF"/>
        </w:rPr>
        <w:t xml:space="preserve">CFI (2023c) </w:t>
      </w:r>
      <w:r w:rsidRPr="003E3E8A">
        <w:rPr>
          <w:i/>
          <w:iCs/>
          <w:shd w:val="clear" w:color="auto" w:fill="FFFFFF"/>
        </w:rPr>
        <w:t>What is Elasticity?</w:t>
      </w:r>
      <w:r w:rsidRPr="003E3E8A">
        <w:rPr>
          <w:shd w:val="clear" w:color="auto" w:fill="FFFFFF"/>
        </w:rPr>
        <w:t xml:space="preserve"> </w:t>
      </w:r>
      <w:r>
        <w:rPr>
          <w:shd w:val="clear" w:color="auto" w:fill="FFFFFF"/>
        </w:rPr>
        <w:t xml:space="preserve">Available at: </w:t>
      </w:r>
      <w:r w:rsidRPr="003E3E8A">
        <w:rPr>
          <w:shd w:val="clear" w:color="auto" w:fill="FFFFFF"/>
        </w:rPr>
        <w:t>https://corporatefinanceinstitute.com/resources/economics/elasticity/</w:t>
      </w:r>
      <w:r>
        <w:rPr>
          <w:shd w:val="clear" w:color="auto" w:fill="FFFFFF"/>
        </w:rPr>
        <w:t xml:space="preserve"> (Accessed: 26 November 2023).</w:t>
      </w:r>
    </w:p>
    <w:p w14:paraId="20C4D798" w14:textId="77777777" w:rsidR="00143504" w:rsidRDefault="00AE04F8" w:rsidP="00143504">
      <w:pPr>
        <w:rPr>
          <w:shd w:val="clear" w:color="auto" w:fill="FFFFFF"/>
        </w:rPr>
      </w:pPr>
      <w:r>
        <w:rPr>
          <w:shd w:val="clear" w:color="auto" w:fill="FFFFFF"/>
        </w:rPr>
        <w:t xml:space="preserve">Clark, D. (2023) </w:t>
      </w:r>
      <w:r>
        <w:rPr>
          <w:i/>
          <w:iCs/>
          <w:shd w:val="clear" w:color="auto" w:fill="FFFFFF"/>
        </w:rPr>
        <w:t xml:space="preserve">Inflation rate in the UK. </w:t>
      </w:r>
      <w:r>
        <w:rPr>
          <w:shd w:val="clear" w:color="auto" w:fill="FFFFFF"/>
        </w:rPr>
        <w:t xml:space="preserve">Available at: </w:t>
      </w:r>
      <w:r w:rsidRPr="0021186D">
        <w:rPr>
          <w:shd w:val="clear" w:color="auto" w:fill="FFFFFF"/>
        </w:rPr>
        <w:t>https://www.statista.com/statistics/306648/inflation-rate-consumer-price-index-cpi-united-kingdom-uk/#:~:text=The%20UK%20inflation%20rate%20was,11.1%20percent%20in%20October%202022.</w:t>
      </w:r>
      <w:r>
        <w:rPr>
          <w:shd w:val="clear" w:color="auto" w:fill="FFFFFF"/>
        </w:rPr>
        <w:t xml:space="preserve"> (Accessed: 26 November 2023).</w:t>
      </w:r>
    </w:p>
    <w:p w14:paraId="3A8FA1AF" w14:textId="77777777" w:rsidR="00143504" w:rsidRDefault="00AE04F8" w:rsidP="00143504">
      <w:pPr>
        <w:rPr>
          <w:shd w:val="clear" w:color="auto" w:fill="FFFFFF"/>
        </w:rPr>
      </w:pPr>
      <w:r>
        <w:rPr>
          <w:shd w:val="clear" w:color="auto" w:fill="FFFFFF"/>
        </w:rPr>
        <w:t xml:space="preserve">GOV.UK (2023) </w:t>
      </w:r>
      <w:r w:rsidRPr="00E4385F">
        <w:rPr>
          <w:i/>
          <w:iCs/>
        </w:rPr>
        <w:t>Supply and demand of transport fuels during COVID-19</w:t>
      </w:r>
      <w:r>
        <w:t xml:space="preserve">. </w:t>
      </w:r>
      <w:r>
        <w:rPr>
          <w:shd w:val="clear" w:color="auto" w:fill="FFFFFF"/>
        </w:rPr>
        <w:t xml:space="preserve">Available at: </w:t>
      </w:r>
      <w:r w:rsidRPr="00E4385F">
        <w:rPr>
          <w:shd w:val="clear" w:color="auto" w:fill="FFFFFF"/>
        </w:rPr>
        <w:t>https://assets.publishing.service.gov.uk/media/5f6b3b09e90e077c9b87dfd7/Supply_and_demand_of_transport_fuels_during_COVID-19.pdf</w:t>
      </w:r>
      <w:r>
        <w:rPr>
          <w:shd w:val="clear" w:color="auto" w:fill="FFFFFF"/>
        </w:rPr>
        <w:t xml:space="preserve"> (Accessed: 25 November 2023).</w:t>
      </w:r>
    </w:p>
    <w:p w14:paraId="333A8AA5" w14:textId="77777777" w:rsidR="00143504" w:rsidRDefault="00AE04F8" w:rsidP="00143504">
      <w:pPr>
        <w:rPr>
          <w:shd w:val="clear" w:color="auto" w:fill="FFFFFF"/>
        </w:rPr>
      </w:pPr>
      <w:r>
        <w:rPr>
          <w:shd w:val="clear" w:color="auto" w:fill="FFFFFF"/>
        </w:rPr>
        <w:t xml:space="preserve">HBR (2023) </w:t>
      </w:r>
      <w:r w:rsidRPr="003008EC">
        <w:rPr>
          <w:i/>
          <w:iCs/>
          <w:shd w:val="clear" w:color="auto" w:fill="FFFFFF"/>
        </w:rPr>
        <w:t>Inside Amazon’s Growth Strategy</w:t>
      </w:r>
      <w:r>
        <w:rPr>
          <w:i/>
          <w:iCs/>
          <w:shd w:val="clear" w:color="auto" w:fill="FFFFFF"/>
        </w:rPr>
        <w:t xml:space="preserve">. </w:t>
      </w:r>
      <w:r>
        <w:rPr>
          <w:shd w:val="clear" w:color="auto" w:fill="FFFFFF"/>
        </w:rPr>
        <w:t xml:space="preserve">Available at: </w:t>
      </w:r>
      <w:r w:rsidRPr="003008EC">
        <w:rPr>
          <w:shd w:val="clear" w:color="auto" w:fill="FFFFFF"/>
        </w:rPr>
        <w:t>https://hbr.org/podcast/2023/07/inside-amazons-growth-strategy#:~:text=Since%20Amazon%20started%20as%20an,key%20to%20success%20is%20focus.</w:t>
      </w:r>
      <w:r>
        <w:rPr>
          <w:shd w:val="clear" w:color="auto" w:fill="FFFFFF"/>
        </w:rPr>
        <w:t xml:space="preserve"> (Accessed: 26 November 2023).</w:t>
      </w:r>
    </w:p>
    <w:p w14:paraId="67E5AE23" w14:textId="77777777" w:rsidR="00143504" w:rsidRDefault="00AE04F8" w:rsidP="00143504">
      <w:pPr>
        <w:rPr>
          <w:shd w:val="clear" w:color="auto" w:fill="FFFFFF"/>
        </w:rPr>
      </w:pPr>
      <w:r w:rsidRPr="003726FD">
        <w:rPr>
          <w:shd w:val="clear" w:color="auto" w:fill="FFFFFF"/>
        </w:rPr>
        <w:t>Hernandez, J.G.V. and Ortega, R.P. (2019) Bounded rationality in decision–making. </w:t>
      </w:r>
      <w:r w:rsidRPr="003726FD">
        <w:rPr>
          <w:i/>
          <w:iCs/>
          <w:shd w:val="clear" w:color="auto" w:fill="FFFFFF"/>
        </w:rPr>
        <w:t>MOJ Research Review</w:t>
      </w:r>
      <w:r w:rsidRPr="003726FD">
        <w:rPr>
          <w:shd w:val="clear" w:color="auto" w:fill="FFFFFF"/>
        </w:rPr>
        <w:t>, </w:t>
      </w:r>
      <w:r w:rsidRPr="003726FD">
        <w:rPr>
          <w:i/>
          <w:iCs/>
          <w:shd w:val="clear" w:color="auto" w:fill="FFFFFF"/>
        </w:rPr>
        <w:t>2</w:t>
      </w:r>
      <w:r w:rsidRPr="003726FD">
        <w:rPr>
          <w:shd w:val="clear" w:color="auto" w:fill="FFFFFF"/>
        </w:rPr>
        <w:t>(1), pp.1-8.</w:t>
      </w:r>
    </w:p>
    <w:p w14:paraId="71565884" w14:textId="77777777" w:rsidR="00143504" w:rsidRDefault="00AE04F8" w:rsidP="00143504">
      <w:pPr>
        <w:rPr>
          <w:shd w:val="clear" w:color="auto" w:fill="FFFFFF"/>
        </w:rPr>
      </w:pPr>
      <w:proofErr w:type="spellStart"/>
      <w:r>
        <w:t>McQuaker</w:t>
      </w:r>
      <w:proofErr w:type="spellEnd"/>
      <w:r>
        <w:t xml:space="preserve">, L. (2020) </w:t>
      </w:r>
      <w:r w:rsidRPr="00EA6474">
        <w:rPr>
          <w:i/>
          <w:iCs/>
        </w:rPr>
        <w:t>The Importance Of Stakeholder Engagement And Building Brand Loyalty Through Purpose.</w:t>
      </w:r>
      <w:r>
        <w:t xml:space="preserve"> </w:t>
      </w:r>
      <w:r>
        <w:rPr>
          <w:shd w:val="clear" w:color="auto" w:fill="FFFFFF"/>
        </w:rPr>
        <w:t xml:space="preserve">Available at: </w:t>
      </w:r>
      <w:r w:rsidRPr="00EA6474">
        <w:rPr>
          <w:shd w:val="clear" w:color="auto" w:fill="FFFFFF"/>
        </w:rPr>
        <w:t>https://www.forbes.com/sites/forbescommunicationscouncil/2020/05/27/the-importance-of-stakeholder-engagement-and-building-brand-loyalty-through-purpose/?sh=28057df01a89</w:t>
      </w:r>
      <w:r>
        <w:rPr>
          <w:shd w:val="clear" w:color="auto" w:fill="FFFFFF"/>
        </w:rPr>
        <w:t xml:space="preserve"> (Accessed: 26 November 2023).</w:t>
      </w:r>
    </w:p>
    <w:p w14:paraId="188EBE0F" w14:textId="77777777" w:rsidR="00143504" w:rsidRDefault="00AE04F8" w:rsidP="00143504">
      <w:pPr>
        <w:rPr>
          <w:shd w:val="clear" w:color="auto" w:fill="FFFFFF"/>
        </w:rPr>
      </w:pPr>
      <w:r>
        <w:rPr>
          <w:shd w:val="clear" w:color="auto" w:fill="FFFFFF"/>
        </w:rPr>
        <w:lastRenderedPageBreak/>
        <w:t xml:space="preserve">PWC (2023) </w:t>
      </w:r>
      <w:r w:rsidRPr="003726FD">
        <w:rPr>
          <w:i/>
          <w:iCs/>
          <w:shd w:val="clear" w:color="auto" w:fill="FFFFFF"/>
        </w:rPr>
        <w:t>Individual - Taxes on personal income</w:t>
      </w:r>
      <w:r>
        <w:rPr>
          <w:i/>
          <w:iCs/>
          <w:shd w:val="clear" w:color="auto" w:fill="FFFFFF"/>
        </w:rPr>
        <w:t xml:space="preserve">. </w:t>
      </w:r>
      <w:r>
        <w:rPr>
          <w:shd w:val="clear" w:color="auto" w:fill="FFFFFF"/>
        </w:rPr>
        <w:t xml:space="preserve">Available at: </w:t>
      </w:r>
      <w:r w:rsidRPr="003726FD">
        <w:rPr>
          <w:shd w:val="clear" w:color="auto" w:fill="FFFFFF"/>
        </w:rPr>
        <w:t>https://taxsummaries.pwc.com/united-kingdom/individual/taxes-on-personal-income</w:t>
      </w:r>
      <w:r>
        <w:rPr>
          <w:shd w:val="clear" w:color="auto" w:fill="FFFFFF"/>
        </w:rPr>
        <w:t xml:space="preserve"> (Accessed: 26 November 2023).</w:t>
      </w:r>
    </w:p>
    <w:p w14:paraId="371E13E6" w14:textId="77777777" w:rsidR="00143504" w:rsidRDefault="00AE04F8" w:rsidP="00143504">
      <w:pPr>
        <w:rPr>
          <w:shd w:val="clear" w:color="auto" w:fill="FFFFFF"/>
        </w:rPr>
      </w:pPr>
      <w:r w:rsidRPr="000307A6">
        <w:rPr>
          <w:shd w:val="clear" w:color="auto" w:fill="FFFFFF"/>
        </w:rPr>
        <w:t>Spangenberg, J.H. and Lorek, S. (2019) Sufficiency and consumer behaviour: From theory to policy. </w:t>
      </w:r>
      <w:r w:rsidRPr="000307A6">
        <w:rPr>
          <w:i/>
          <w:iCs/>
          <w:shd w:val="clear" w:color="auto" w:fill="FFFFFF"/>
        </w:rPr>
        <w:t>Energy Policy</w:t>
      </w:r>
      <w:r w:rsidRPr="000307A6">
        <w:rPr>
          <w:shd w:val="clear" w:color="auto" w:fill="FFFFFF"/>
        </w:rPr>
        <w:t>, </w:t>
      </w:r>
      <w:r w:rsidRPr="000307A6">
        <w:rPr>
          <w:i/>
          <w:iCs/>
          <w:shd w:val="clear" w:color="auto" w:fill="FFFFFF"/>
        </w:rPr>
        <w:t>129</w:t>
      </w:r>
      <w:r w:rsidRPr="000307A6">
        <w:rPr>
          <w:shd w:val="clear" w:color="auto" w:fill="FFFFFF"/>
        </w:rPr>
        <w:t>, pp.1070-1079.</w:t>
      </w:r>
    </w:p>
    <w:p w14:paraId="17EE3F37" w14:textId="77777777" w:rsidR="00143504" w:rsidRDefault="00AE04F8" w:rsidP="00143504">
      <w:pPr>
        <w:rPr>
          <w:shd w:val="clear" w:color="auto" w:fill="FFFFFF"/>
        </w:rPr>
      </w:pPr>
      <w:r>
        <w:rPr>
          <w:shd w:val="clear" w:color="auto" w:fill="FFFFFF"/>
        </w:rPr>
        <w:t xml:space="preserve">Surbhi, S. (2023) </w:t>
      </w:r>
      <w:r w:rsidRPr="0066688A">
        <w:rPr>
          <w:i/>
          <w:iCs/>
          <w:shd w:val="clear" w:color="auto" w:fill="FFFFFF"/>
        </w:rPr>
        <w:t>Difference Between Elastic and Inelastic Demand</w:t>
      </w:r>
      <w:r>
        <w:rPr>
          <w:i/>
          <w:iCs/>
          <w:shd w:val="clear" w:color="auto" w:fill="FFFFFF"/>
        </w:rPr>
        <w:t xml:space="preserve">. </w:t>
      </w:r>
      <w:r>
        <w:rPr>
          <w:shd w:val="clear" w:color="auto" w:fill="FFFFFF"/>
        </w:rPr>
        <w:t xml:space="preserve">Available at: </w:t>
      </w:r>
      <w:r w:rsidRPr="0066688A">
        <w:rPr>
          <w:shd w:val="clear" w:color="auto" w:fill="FFFFFF"/>
        </w:rPr>
        <w:t>https://keydifferences.com/difference-between-elastic-and-inelastic-demand.html#KeyDifferences</w:t>
      </w:r>
      <w:r>
        <w:rPr>
          <w:shd w:val="clear" w:color="auto" w:fill="FFFFFF"/>
        </w:rPr>
        <w:t xml:space="preserve"> (Accessed: 26 November 2023).</w:t>
      </w:r>
    </w:p>
    <w:p w14:paraId="29FBE099" w14:textId="77777777" w:rsidR="00143504" w:rsidRDefault="00AE04F8" w:rsidP="00143504">
      <w:pPr>
        <w:rPr>
          <w:shd w:val="clear" w:color="auto" w:fill="FFFFFF"/>
        </w:rPr>
      </w:pPr>
      <w:r>
        <w:rPr>
          <w:shd w:val="clear" w:color="auto" w:fill="FFFFFF"/>
        </w:rPr>
        <w:t xml:space="preserve">Symes, S. (2022) </w:t>
      </w:r>
      <w:r w:rsidRPr="00564100">
        <w:rPr>
          <w:i/>
          <w:iCs/>
          <w:shd w:val="clear" w:color="auto" w:fill="FFFFFF"/>
        </w:rPr>
        <w:t>Advantages &amp; Disadvantages of Two External Factors When It Comes to Marketing Products</w:t>
      </w:r>
      <w:r>
        <w:rPr>
          <w:shd w:val="clear" w:color="auto" w:fill="FFFFFF"/>
        </w:rPr>
        <w:t xml:space="preserve">. Available at: </w:t>
      </w:r>
      <w:r w:rsidRPr="00564100">
        <w:rPr>
          <w:shd w:val="clear" w:color="auto" w:fill="FFFFFF"/>
        </w:rPr>
        <w:t>https://smallbusiness.chron.com/advantages-disadvantages-two-external-factors-comes-marketing-products-22207.html</w:t>
      </w:r>
      <w:r>
        <w:rPr>
          <w:shd w:val="clear" w:color="auto" w:fill="FFFFFF"/>
        </w:rPr>
        <w:t xml:space="preserve"> (Accessed: 26 November 2023).</w:t>
      </w:r>
    </w:p>
    <w:p w14:paraId="3EE4093A" w14:textId="77777777" w:rsidR="00143504" w:rsidRDefault="00AE04F8" w:rsidP="00143504">
      <w:pPr>
        <w:rPr>
          <w:shd w:val="clear" w:color="auto" w:fill="FFFFFF"/>
        </w:rPr>
      </w:pPr>
      <w:r>
        <w:rPr>
          <w:shd w:val="clear" w:color="auto" w:fill="FFFFFF"/>
        </w:rPr>
        <w:t xml:space="preserve">United Nations (2023) </w:t>
      </w:r>
      <w:r w:rsidRPr="00B26C41">
        <w:rPr>
          <w:i/>
          <w:iCs/>
        </w:rPr>
        <w:t>Immigration Policies</w:t>
      </w:r>
      <w:r>
        <w:rPr>
          <w:i/>
          <w:iCs/>
        </w:rPr>
        <w:t xml:space="preserve">. </w:t>
      </w:r>
      <w:r>
        <w:rPr>
          <w:shd w:val="clear" w:color="auto" w:fill="FFFFFF"/>
        </w:rPr>
        <w:t xml:space="preserve">Available at: </w:t>
      </w:r>
      <w:r w:rsidRPr="00B26C41">
        <w:rPr>
          <w:shd w:val="clear" w:color="auto" w:fill="FFFFFF"/>
        </w:rPr>
        <w:t>https://www.un.org/en/development/desa/population/publications/pdf/policy/InternationalMigrationPolicies2013/Report%20PDFs/h_Ch_2.pdf</w:t>
      </w:r>
      <w:r>
        <w:rPr>
          <w:shd w:val="clear" w:color="auto" w:fill="FFFFFF"/>
        </w:rPr>
        <w:t xml:space="preserve"> (Accessed: 26 November 2023).</w:t>
      </w:r>
    </w:p>
    <w:p w14:paraId="4D42C006" w14:textId="77777777" w:rsidR="00143504" w:rsidRDefault="00AE04F8" w:rsidP="00143504">
      <w:pPr>
        <w:rPr>
          <w:shd w:val="clear" w:color="auto" w:fill="FFFFFF"/>
        </w:rPr>
      </w:pPr>
      <w:r>
        <w:rPr>
          <w:shd w:val="clear" w:color="auto" w:fill="FFFFFF"/>
        </w:rPr>
        <w:t>Velev, M.V. (2021) Entropy and free-energy based interpretation of the laws of supply and demand. </w:t>
      </w:r>
      <w:r>
        <w:rPr>
          <w:i/>
          <w:iCs/>
          <w:shd w:val="clear" w:color="auto" w:fill="FFFFFF"/>
        </w:rPr>
        <w:t>SN Business &amp; Economics</w:t>
      </w:r>
      <w:r>
        <w:rPr>
          <w:shd w:val="clear" w:color="auto" w:fill="FFFFFF"/>
        </w:rPr>
        <w:t>, </w:t>
      </w:r>
      <w:r>
        <w:rPr>
          <w:i/>
          <w:iCs/>
          <w:shd w:val="clear" w:color="auto" w:fill="FFFFFF"/>
        </w:rPr>
        <w:t>1</w:t>
      </w:r>
      <w:r>
        <w:rPr>
          <w:shd w:val="clear" w:color="auto" w:fill="FFFFFF"/>
        </w:rPr>
        <w:t>, pp.1-16.</w:t>
      </w:r>
    </w:p>
    <w:p w14:paraId="14CD8ABD" w14:textId="77777777" w:rsidR="00143504" w:rsidRDefault="00AE04F8" w:rsidP="00143504">
      <w:pPr>
        <w:rPr>
          <w:shd w:val="clear" w:color="auto" w:fill="FFFFFF"/>
        </w:rPr>
      </w:pPr>
      <w:r>
        <w:rPr>
          <w:shd w:val="clear" w:color="auto" w:fill="FFFFFF"/>
        </w:rPr>
        <w:t xml:space="preserve">Vipond, T. (2023) </w:t>
      </w:r>
      <w:r w:rsidRPr="004444B1">
        <w:rPr>
          <w:i/>
          <w:iCs/>
          <w:shd w:val="clear" w:color="auto" w:fill="FFFFFF"/>
        </w:rPr>
        <w:t>What is Inelastic Demand?</w:t>
      </w:r>
      <w:r>
        <w:rPr>
          <w:i/>
          <w:iCs/>
          <w:shd w:val="clear" w:color="auto" w:fill="FFFFFF"/>
        </w:rPr>
        <w:t xml:space="preserve"> </w:t>
      </w:r>
      <w:r>
        <w:rPr>
          <w:shd w:val="clear" w:color="auto" w:fill="FFFFFF"/>
        </w:rPr>
        <w:t xml:space="preserve">Available at: </w:t>
      </w:r>
      <w:r w:rsidRPr="004444B1">
        <w:rPr>
          <w:shd w:val="clear" w:color="auto" w:fill="FFFFFF"/>
        </w:rPr>
        <w:t>https://corporatefinanceinstitute.com/resources/economics/inelastic-demand/</w:t>
      </w:r>
      <w:r>
        <w:rPr>
          <w:shd w:val="clear" w:color="auto" w:fill="FFFFFF"/>
        </w:rPr>
        <w:t xml:space="preserve"> (Accessed: 26 November 2023).</w:t>
      </w:r>
    </w:p>
    <w:p w14:paraId="2C501EFF" w14:textId="77777777" w:rsidR="00B6421E" w:rsidRPr="007D10E1" w:rsidRDefault="00AE04F8" w:rsidP="00B6421E">
      <w:pPr>
        <w:pStyle w:val="Titolo1"/>
        <w:rPr>
          <w:rFonts w:cstheme="minorBidi"/>
          <w:szCs w:val="22"/>
          <w:shd w:val="clear" w:color="auto" w:fill="FFFFFF"/>
        </w:rPr>
      </w:pPr>
      <w:bookmarkStart w:id="5" w:name="_Toc151831124"/>
      <w:bookmarkStart w:id="6" w:name="_Toc151993197"/>
      <w:r>
        <w:lastRenderedPageBreak/>
        <w:t>Appendix</w:t>
      </w:r>
      <w:bookmarkEnd w:id="5"/>
      <w:bookmarkEnd w:id="6"/>
    </w:p>
    <w:p w14:paraId="18C1E82B" w14:textId="77777777" w:rsidR="00B6421E" w:rsidRPr="007B6F2D" w:rsidRDefault="00AE04F8" w:rsidP="00B6421E">
      <w:pPr>
        <w:keepNext/>
        <w:rPr>
          <w:rFonts w:cs="Times New Roman"/>
        </w:rPr>
      </w:pPr>
      <w:r w:rsidRPr="007B6F2D">
        <w:rPr>
          <w:rFonts w:cs="Times New Roman"/>
          <w:noProof/>
        </w:rPr>
        <w:drawing>
          <wp:inline distT="0" distB="0" distL="0" distR="0" wp14:anchorId="7D582341" wp14:editId="394D6D06">
            <wp:extent cx="5570220" cy="4008120"/>
            <wp:effectExtent l="76200" t="76200" r="106680" b="106680"/>
            <wp:docPr id="2075943894" name="Picture 207594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43894"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570220" cy="4008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F470B1" w14:textId="77777777" w:rsidR="00B6421E" w:rsidRPr="007B6F2D" w:rsidRDefault="00AE04F8" w:rsidP="00B6421E">
      <w:pPr>
        <w:pStyle w:val="Didascalia"/>
        <w:rPr>
          <w:rFonts w:cs="Times New Roman"/>
        </w:rPr>
      </w:pPr>
      <w:r w:rsidRPr="007B6F2D">
        <w:rPr>
          <w:rFonts w:cs="Times New Roman"/>
        </w:rPr>
        <w:t xml:space="preserve">Figure </w:t>
      </w:r>
      <w:r w:rsidRPr="007B6F2D">
        <w:rPr>
          <w:rFonts w:cs="Times New Roman"/>
        </w:rPr>
        <w:fldChar w:fldCharType="begin"/>
      </w:r>
      <w:r w:rsidRPr="007B6F2D">
        <w:rPr>
          <w:rFonts w:cs="Times New Roman"/>
        </w:rPr>
        <w:instrText xml:space="preserve"> SEQ Figure \* ARABIC </w:instrText>
      </w:r>
      <w:r w:rsidRPr="007B6F2D">
        <w:rPr>
          <w:rFonts w:cs="Times New Roman"/>
        </w:rPr>
        <w:fldChar w:fldCharType="separate"/>
      </w:r>
      <w:r w:rsidRPr="007B6F2D">
        <w:rPr>
          <w:rFonts w:cs="Times New Roman"/>
          <w:noProof/>
        </w:rPr>
        <w:t>1</w:t>
      </w:r>
      <w:r w:rsidRPr="007B6F2D">
        <w:rPr>
          <w:rFonts w:cs="Times New Roman"/>
        </w:rPr>
        <w:fldChar w:fldCharType="end"/>
      </w:r>
      <w:r w:rsidRPr="007B6F2D">
        <w:rPr>
          <w:rFonts w:cs="Times New Roman"/>
        </w:rPr>
        <w:t>: Law of Demand</w:t>
      </w:r>
    </w:p>
    <w:p w14:paraId="7994238B" w14:textId="77777777" w:rsidR="00B6421E" w:rsidRDefault="00AE04F8" w:rsidP="00B6421E">
      <w:pPr>
        <w:jc w:val="center"/>
        <w:rPr>
          <w:rFonts w:cs="Times New Roman"/>
        </w:rPr>
      </w:pPr>
      <w:r w:rsidRPr="007B6F2D">
        <w:rPr>
          <w:rFonts w:cs="Times New Roman"/>
        </w:rPr>
        <w:t>(Source: Created by the learner)</w:t>
      </w:r>
    </w:p>
    <w:tbl>
      <w:tblPr>
        <w:tblStyle w:val="Grigliatabella"/>
        <w:tblW w:w="5000" w:type="pct"/>
        <w:tblLook w:val="04A0" w:firstRow="1" w:lastRow="0" w:firstColumn="1" w:lastColumn="0" w:noHBand="0" w:noVBand="1"/>
      </w:tblPr>
      <w:tblGrid>
        <w:gridCol w:w="4508"/>
        <w:gridCol w:w="4508"/>
      </w:tblGrid>
      <w:tr w:rsidR="00F63EB9" w14:paraId="3691B0B1" w14:textId="77777777">
        <w:tc>
          <w:tcPr>
            <w:tcW w:w="2500" w:type="pct"/>
          </w:tcPr>
          <w:p w14:paraId="43248541" w14:textId="77777777" w:rsidR="00B6421E" w:rsidRPr="008A314A" w:rsidRDefault="00AE04F8">
            <w:pPr>
              <w:jc w:val="center"/>
              <w:rPr>
                <w:rFonts w:eastAsia="Calibri" w:cs="Times New Roman"/>
                <w:b/>
                <w:szCs w:val="24"/>
              </w:rPr>
            </w:pPr>
            <w:r w:rsidRPr="008A314A">
              <w:rPr>
                <w:rFonts w:eastAsia="Calibri" w:cs="Times New Roman"/>
                <w:b/>
                <w:szCs w:val="24"/>
              </w:rPr>
              <w:t>Price of commodit</w:t>
            </w:r>
            <w:r>
              <w:rPr>
                <w:rFonts w:eastAsia="Calibri" w:cs="Times New Roman"/>
                <w:b/>
                <w:szCs w:val="24"/>
              </w:rPr>
              <w:t>ies</w:t>
            </w:r>
            <w:r w:rsidRPr="008A314A">
              <w:rPr>
                <w:rFonts w:eastAsia="Calibri" w:cs="Times New Roman"/>
                <w:b/>
                <w:szCs w:val="24"/>
              </w:rPr>
              <w:t xml:space="preserve"> (in GBP)</w:t>
            </w:r>
          </w:p>
        </w:tc>
        <w:tc>
          <w:tcPr>
            <w:tcW w:w="2500" w:type="pct"/>
          </w:tcPr>
          <w:p w14:paraId="6B18EEE5" w14:textId="77777777" w:rsidR="00B6421E" w:rsidRPr="008A314A" w:rsidRDefault="00AE04F8">
            <w:pPr>
              <w:jc w:val="center"/>
              <w:rPr>
                <w:rFonts w:eastAsia="Calibri" w:cs="Times New Roman"/>
                <w:b/>
                <w:szCs w:val="24"/>
              </w:rPr>
            </w:pPr>
            <w:r w:rsidRPr="008A314A">
              <w:rPr>
                <w:rFonts w:eastAsia="Calibri" w:cs="Times New Roman"/>
                <w:b/>
                <w:szCs w:val="24"/>
              </w:rPr>
              <w:t>Quantity demanded (in lbs)</w:t>
            </w:r>
          </w:p>
        </w:tc>
      </w:tr>
      <w:tr w:rsidR="00F63EB9" w14:paraId="77B91B22" w14:textId="77777777">
        <w:tc>
          <w:tcPr>
            <w:tcW w:w="2500" w:type="pct"/>
          </w:tcPr>
          <w:p w14:paraId="0E34468D" w14:textId="77777777" w:rsidR="00B6421E" w:rsidRPr="008A314A" w:rsidRDefault="00AE04F8">
            <w:pPr>
              <w:jc w:val="center"/>
              <w:rPr>
                <w:rFonts w:eastAsia="Calibri" w:cs="Times New Roman"/>
                <w:szCs w:val="24"/>
              </w:rPr>
            </w:pPr>
            <w:r>
              <w:rPr>
                <w:rFonts w:eastAsia="Calibri" w:cs="Times New Roman"/>
                <w:szCs w:val="24"/>
              </w:rPr>
              <w:t>10</w:t>
            </w:r>
          </w:p>
        </w:tc>
        <w:tc>
          <w:tcPr>
            <w:tcW w:w="2500" w:type="pct"/>
          </w:tcPr>
          <w:p w14:paraId="0683574F" w14:textId="77777777" w:rsidR="00B6421E" w:rsidRPr="008A314A" w:rsidRDefault="00AE04F8">
            <w:pPr>
              <w:jc w:val="center"/>
              <w:rPr>
                <w:rFonts w:eastAsia="Calibri" w:cs="Times New Roman"/>
                <w:szCs w:val="24"/>
              </w:rPr>
            </w:pPr>
            <w:r>
              <w:rPr>
                <w:rFonts w:eastAsia="Calibri" w:cs="Times New Roman"/>
                <w:szCs w:val="24"/>
              </w:rPr>
              <w:t>50</w:t>
            </w:r>
          </w:p>
        </w:tc>
      </w:tr>
      <w:tr w:rsidR="00F63EB9" w14:paraId="57FB224F" w14:textId="77777777">
        <w:tc>
          <w:tcPr>
            <w:tcW w:w="2500" w:type="pct"/>
          </w:tcPr>
          <w:p w14:paraId="1352D25A" w14:textId="77777777" w:rsidR="00B6421E" w:rsidRPr="008A314A" w:rsidRDefault="00AE04F8">
            <w:pPr>
              <w:jc w:val="center"/>
              <w:rPr>
                <w:rFonts w:eastAsia="Calibri" w:cs="Times New Roman"/>
                <w:szCs w:val="24"/>
              </w:rPr>
            </w:pPr>
            <w:r w:rsidRPr="008A314A">
              <w:rPr>
                <w:rFonts w:eastAsia="Calibri" w:cs="Times New Roman"/>
                <w:szCs w:val="24"/>
              </w:rPr>
              <w:t>20</w:t>
            </w:r>
          </w:p>
        </w:tc>
        <w:tc>
          <w:tcPr>
            <w:tcW w:w="2500" w:type="pct"/>
          </w:tcPr>
          <w:p w14:paraId="6B5C88DB" w14:textId="77777777" w:rsidR="00B6421E" w:rsidRPr="008A314A" w:rsidRDefault="00AE04F8">
            <w:pPr>
              <w:jc w:val="center"/>
              <w:rPr>
                <w:rFonts w:eastAsia="Calibri" w:cs="Times New Roman"/>
                <w:szCs w:val="24"/>
              </w:rPr>
            </w:pPr>
            <w:r>
              <w:rPr>
                <w:rFonts w:eastAsia="Calibri" w:cs="Times New Roman"/>
                <w:szCs w:val="24"/>
              </w:rPr>
              <w:t>40</w:t>
            </w:r>
          </w:p>
        </w:tc>
      </w:tr>
      <w:tr w:rsidR="00F63EB9" w14:paraId="672D78B9" w14:textId="77777777">
        <w:tc>
          <w:tcPr>
            <w:tcW w:w="2500" w:type="pct"/>
          </w:tcPr>
          <w:p w14:paraId="58600824" w14:textId="77777777" w:rsidR="00B6421E" w:rsidRPr="008A314A" w:rsidRDefault="00AE04F8">
            <w:pPr>
              <w:jc w:val="center"/>
              <w:rPr>
                <w:rFonts w:eastAsia="Calibri" w:cs="Times New Roman"/>
                <w:szCs w:val="24"/>
              </w:rPr>
            </w:pPr>
            <w:r>
              <w:rPr>
                <w:rFonts w:eastAsia="Calibri" w:cs="Times New Roman"/>
                <w:szCs w:val="24"/>
              </w:rPr>
              <w:t>30</w:t>
            </w:r>
          </w:p>
        </w:tc>
        <w:tc>
          <w:tcPr>
            <w:tcW w:w="2500" w:type="pct"/>
          </w:tcPr>
          <w:p w14:paraId="772525F1" w14:textId="77777777" w:rsidR="00B6421E" w:rsidRPr="008A314A" w:rsidRDefault="00AE04F8">
            <w:pPr>
              <w:jc w:val="center"/>
              <w:rPr>
                <w:rFonts w:eastAsia="Calibri" w:cs="Times New Roman"/>
                <w:szCs w:val="24"/>
              </w:rPr>
            </w:pPr>
            <w:r>
              <w:rPr>
                <w:rFonts w:eastAsia="Calibri" w:cs="Times New Roman"/>
                <w:szCs w:val="24"/>
              </w:rPr>
              <w:t>30</w:t>
            </w:r>
          </w:p>
        </w:tc>
      </w:tr>
      <w:tr w:rsidR="00F63EB9" w14:paraId="4B4D1BA6" w14:textId="77777777">
        <w:tc>
          <w:tcPr>
            <w:tcW w:w="2500" w:type="pct"/>
          </w:tcPr>
          <w:p w14:paraId="567D39E1" w14:textId="77777777" w:rsidR="00B6421E" w:rsidRPr="008A314A" w:rsidRDefault="00AE04F8">
            <w:pPr>
              <w:jc w:val="center"/>
              <w:rPr>
                <w:rFonts w:eastAsia="Calibri" w:cs="Times New Roman"/>
                <w:szCs w:val="24"/>
              </w:rPr>
            </w:pPr>
            <w:r>
              <w:rPr>
                <w:rFonts w:eastAsia="Calibri" w:cs="Times New Roman"/>
                <w:szCs w:val="24"/>
              </w:rPr>
              <w:t>40</w:t>
            </w:r>
          </w:p>
        </w:tc>
        <w:tc>
          <w:tcPr>
            <w:tcW w:w="2500" w:type="pct"/>
          </w:tcPr>
          <w:p w14:paraId="1D22636D" w14:textId="77777777" w:rsidR="00B6421E" w:rsidRPr="008A314A" w:rsidRDefault="00AE04F8">
            <w:pPr>
              <w:jc w:val="center"/>
              <w:rPr>
                <w:rFonts w:eastAsia="Calibri" w:cs="Times New Roman"/>
                <w:szCs w:val="24"/>
              </w:rPr>
            </w:pPr>
            <w:r>
              <w:rPr>
                <w:rFonts w:eastAsia="Calibri" w:cs="Times New Roman"/>
                <w:szCs w:val="24"/>
              </w:rPr>
              <w:t>20</w:t>
            </w:r>
          </w:p>
        </w:tc>
      </w:tr>
      <w:tr w:rsidR="00F63EB9" w14:paraId="28195E97" w14:textId="77777777">
        <w:tc>
          <w:tcPr>
            <w:tcW w:w="2500" w:type="pct"/>
          </w:tcPr>
          <w:p w14:paraId="682A7AFB" w14:textId="77777777" w:rsidR="00B6421E" w:rsidRPr="008A314A" w:rsidRDefault="00AE04F8">
            <w:pPr>
              <w:jc w:val="center"/>
              <w:rPr>
                <w:rFonts w:eastAsia="Calibri" w:cs="Times New Roman"/>
                <w:szCs w:val="24"/>
              </w:rPr>
            </w:pPr>
            <w:r>
              <w:rPr>
                <w:rFonts w:eastAsia="Calibri" w:cs="Times New Roman"/>
                <w:szCs w:val="24"/>
              </w:rPr>
              <w:t>50</w:t>
            </w:r>
          </w:p>
        </w:tc>
        <w:tc>
          <w:tcPr>
            <w:tcW w:w="2500" w:type="pct"/>
          </w:tcPr>
          <w:p w14:paraId="40BCDA8E" w14:textId="77777777" w:rsidR="00B6421E" w:rsidRPr="008A314A" w:rsidRDefault="00AE04F8">
            <w:pPr>
              <w:keepNext/>
              <w:jc w:val="center"/>
              <w:rPr>
                <w:rFonts w:eastAsia="Calibri" w:cs="Times New Roman"/>
                <w:szCs w:val="24"/>
              </w:rPr>
            </w:pPr>
            <w:r>
              <w:rPr>
                <w:rFonts w:eastAsia="Calibri" w:cs="Times New Roman"/>
                <w:szCs w:val="24"/>
              </w:rPr>
              <w:t>10</w:t>
            </w:r>
          </w:p>
        </w:tc>
      </w:tr>
    </w:tbl>
    <w:p w14:paraId="704E9AFF" w14:textId="77777777" w:rsidR="00B6421E" w:rsidRPr="008A314A" w:rsidRDefault="00AE04F8" w:rsidP="00B6421E">
      <w:pPr>
        <w:jc w:val="center"/>
        <w:rPr>
          <w:rFonts w:eastAsia="Calibri" w:cs="Times New Roman"/>
          <w:b/>
        </w:rPr>
      </w:pPr>
      <w:r w:rsidRPr="008A314A">
        <w:rPr>
          <w:rFonts w:eastAsia="Calibri" w:cs="Times New Roman"/>
          <w:b/>
        </w:rPr>
        <w:t xml:space="preserve">Table </w:t>
      </w:r>
      <w:r w:rsidRPr="008A314A">
        <w:rPr>
          <w:rFonts w:eastAsia="Calibri" w:cs="Times New Roman"/>
          <w:b/>
        </w:rPr>
        <w:fldChar w:fldCharType="begin"/>
      </w:r>
      <w:r w:rsidRPr="008A314A">
        <w:rPr>
          <w:rFonts w:eastAsia="Calibri" w:cs="Times New Roman"/>
          <w:b/>
        </w:rPr>
        <w:instrText xml:space="preserve"> SEQ Table \* ARABIC </w:instrText>
      </w:r>
      <w:r w:rsidRPr="008A314A">
        <w:rPr>
          <w:rFonts w:eastAsia="Calibri" w:cs="Times New Roman"/>
          <w:b/>
        </w:rPr>
        <w:fldChar w:fldCharType="separate"/>
      </w:r>
      <w:r w:rsidRPr="008A314A">
        <w:rPr>
          <w:rFonts w:eastAsia="Calibri" w:cs="Times New Roman"/>
          <w:b/>
        </w:rPr>
        <w:t>1</w:t>
      </w:r>
      <w:r w:rsidRPr="008A314A">
        <w:rPr>
          <w:rFonts w:eastAsia="Calibri" w:cs="Times New Roman"/>
          <w:b/>
        </w:rPr>
        <w:fldChar w:fldCharType="end"/>
      </w:r>
      <w:r w:rsidRPr="008A314A">
        <w:rPr>
          <w:rFonts w:eastAsia="Calibri" w:cs="Times New Roman"/>
          <w:b/>
        </w:rPr>
        <w:t xml:space="preserve">: Changes in the quantity demanded with </w:t>
      </w:r>
      <w:r>
        <w:rPr>
          <w:rFonts w:eastAsia="Calibri" w:cs="Times New Roman"/>
          <w:b/>
        </w:rPr>
        <w:t>a</w:t>
      </w:r>
      <w:r w:rsidRPr="008A314A">
        <w:rPr>
          <w:rFonts w:eastAsia="Calibri" w:cs="Times New Roman"/>
          <w:b/>
        </w:rPr>
        <w:t xml:space="preserve"> change in price</w:t>
      </w:r>
    </w:p>
    <w:p w14:paraId="129D282B" w14:textId="77777777" w:rsidR="00B6421E" w:rsidRPr="00D840BF" w:rsidRDefault="00AE04F8" w:rsidP="00B6421E">
      <w:pPr>
        <w:jc w:val="center"/>
        <w:rPr>
          <w:rFonts w:eastAsia="Calibri" w:cs="Times New Roman"/>
        </w:rPr>
      </w:pPr>
      <w:r w:rsidRPr="008A314A">
        <w:rPr>
          <w:rFonts w:eastAsia="Calibri" w:cs="Times New Roman"/>
        </w:rPr>
        <w:t>(</w:t>
      </w:r>
      <w:r>
        <w:rPr>
          <w:rFonts w:eastAsia="Calibri" w:cs="Times New Roman"/>
        </w:rPr>
        <w:t xml:space="preserve">Source: </w:t>
      </w:r>
      <w:r w:rsidRPr="008A314A">
        <w:rPr>
          <w:rFonts w:eastAsia="Calibri" w:cs="Times New Roman"/>
        </w:rPr>
        <w:t>Created by the learner)</w:t>
      </w:r>
    </w:p>
    <w:p w14:paraId="321AB318" w14:textId="77777777" w:rsidR="00B6421E" w:rsidRPr="007B6F2D" w:rsidRDefault="00AE04F8" w:rsidP="00B6421E">
      <w:pPr>
        <w:keepNext/>
        <w:rPr>
          <w:rFonts w:cs="Times New Roman"/>
        </w:rPr>
      </w:pPr>
      <w:r w:rsidRPr="007B6F2D">
        <w:rPr>
          <w:rFonts w:cs="Times New Roman"/>
          <w:noProof/>
        </w:rPr>
        <w:lastRenderedPageBreak/>
        <w:drawing>
          <wp:inline distT="0" distB="0" distL="0" distR="0" wp14:anchorId="6A5C551F" wp14:editId="733A6D36">
            <wp:extent cx="5539740" cy="3901440"/>
            <wp:effectExtent l="76200" t="76200" r="118110" b="118110"/>
            <wp:docPr id="700989965" name="Picture 700989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89965" name="Picture 7"/>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539740" cy="3901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555F68" w14:textId="77777777" w:rsidR="00B6421E" w:rsidRPr="007B6F2D" w:rsidRDefault="00AE04F8" w:rsidP="00B6421E">
      <w:pPr>
        <w:pStyle w:val="Didascalia"/>
        <w:rPr>
          <w:rFonts w:cs="Times New Roman"/>
        </w:rPr>
      </w:pPr>
      <w:r w:rsidRPr="007B6F2D">
        <w:rPr>
          <w:rFonts w:cs="Times New Roman"/>
        </w:rPr>
        <w:t xml:space="preserve">Figure </w:t>
      </w:r>
      <w:r w:rsidRPr="007B6F2D">
        <w:rPr>
          <w:rFonts w:cs="Times New Roman"/>
        </w:rPr>
        <w:fldChar w:fldCharType="begin"/>
      </w:r>
      <w:r w:rsidRPr="007B6F2D">
        <w:rPr>
          <w:rFonts w:cs="Times New Roman"/>
        </w:rPr>
        <w:instrText xml:space="preserve"> SEQ Figure \* ARABIC </w:instrText>
      </w:r>
      <w:r w:rsidRPr="007B6F2D">
        <w:rPr>
          <w:rFonts w:cs="Times New Roman"/>
        </w:rPr>
        <w:fldChar w:fldCharType="separate"/>
      </w:r>
      <w:r w:rsidRPr="007B6F2D">
        <w:rPr>
          <w:rFonts w:cs="Times New Roman"/>
          <w:noProof/>
        </w:rPr>
        <w:t>2</w:t>
      </w:r>
      <w:r w:rsidRPr="007B6F2D">
        <w:rPr>
          <w:rFonts w:cs="Times New Roman"/>
        </w:rPr>
        <w:fldChar w:fldCharType="end"/>
      </w:r>
      <w:r w:rsidRPr="007B6F2D">
        <w:rPr>
          <w:rFonts w:cs="Times New Roman"/>
        </w:rPr>
        <w:t>: Law of Supply</w:t>
      </w:r>
    </w:p>
    <w:p w14:paraId="773A01C1" w14:textId="77777777" w:rsidR="00B6421E" w:rsidRDefault="00AE04F8" w:rsidP="00B6421E">
      <w:pPr>
        <w:jc w:val="center"/>
        <w:rPr>
          <w:rFonts w:cs="Times New Roman"/>
        </w:rPr>
      </w:pPr>
      <w:r w:rsidRPr="007B6F2D">
        <w:rPr>
          <w:rFonts w:cs="Times New Roman"/>
        </w:rPr>
        <w:t>(Source: Created by the learner)</w:t>
      </w:r>
    </w:p>
    <w:tbl>
      <w:tblPr>
        <w:tblStyle w:val="Grigliatabella"/>
        <w:tblW w:w="5000" w:type="pct"/>
        <w:tblLook w:val="04A0" w:firstRow="1" w:lastRow="0" w:firstColumn="1" w:lastColumn="0" w:noHBand="0" w:noVBand="1"/>
      </w:tblPr>
      <w:tblGrid>
        <w:gridCol w:w="4508"/>
        <w:gridCol w:w="4508"/>
      </w:tblGrid>
      <w:tr w:rsidR="00F63EB9" w14:paraId="771F79A9" w14:textId="77777777">
        <w:tc>
          <w:tcPr>
            <w:tcW w:w="2500" w:type="pct"/>
          </w:tcPr>
          <w:p w14:paraId="07623550" w14:textId="77777777" w:rsidR="00B6421E" w:rsidRPr="008A314A" w:rsidRDefault="00AE04F8">
            <w:pPr>
              <w:jc w:val="center"/>
              <w:rPr>
                <w:rFonts w:eastAsia="Calibri" w:cs="Times New Roman"/>
                <w:b/>
                <w:szCs w:val="24"/>
              </w:rPr>
            </w:pPr>
            <w:r w:rsidRPr="008A314A">
              <w:rPr>
                <w:rFonts w:eastAsia="Calibri" w:cs="Times New Roman"/>
                <w:b/>
                <w:szCs w:val="24"/>
              </w:rPr>
              <w:t>Price of commodit</w:t>
            </w:r>
            <w:r>
              <w:rPr>
                <w:rFonts w:eastAsia="Calibri" w:cs="Times New Roman"/>
                <w:b/>
                <w:szCs w:val="24"/>
              </w:rPr>
              <w:t>ies</w:t>
            </w:r>
            <w:r w:rsidRPr="008A314A">
              <w:rPr>
                <w:rFonts w:eastAsia="Calibri" w:cs="Times New Roman"/>
                <w:b/>
                <w:szCs w:val="24"/>
              </w:rPr>
              <w:t xml:space="preserve"> (in GBP)</w:t>
            </w:r>
          </w:p>
        </w:tc>
        <w:tc>
          <w:tcPr>
            <w:tcW w:w="2500" w:type="pct"/>
          </w:tcPr>
          <w:p w14:paraId="5DA3FCA0" w14:textId="77777777" w:rsidR="00B6421E" w:rsidRPr="008A314A" w:rsidRDefault="00AE04F8">
            <w:pPr>
              <w:jc w:val="center"/>
              <w:rPr>
                <w:rFonts w:eastAsia="Calibri" w:cs="Times New Roman"/>
                <w:b/>
                <w:szCs w:val="24"/>
              </w:rPr>
            </w:pPr>
            <w:r w:rsidRPr="008A314A">
              <w:rPr>
                <w:rFonts w:eastAsia="Calibri" w:cs="Times New Roman"/>
                <w:b/>
                <w:szCs w:val="24"/>
              </w:rPr>
              <w:t xml:space="preserve">Quantity </w:t>
            </w:r>
            <w:r>
              <w:rPr>
                <w:rFonts w:eastAsia="Calibri" w:cs="Times New Roman"/>
                <w:b/>
                <w:szCs w:val="24"/>
              </w:rPr>
              <w:t>supplied</w:t>
            </w:r>
            <w:r w:rsidRPr="008A314A">
              <w:rPr>
                <w:rFonts w:eastAsia="Calibri" w:cs="Times New Roman"/>
                <w:b/>
                <w:szCs w:val="24"/>
              </w:rPr>
              <w:t xml:space="preserve"> (in lbs)</w:t>
            </w:r>
          </w:p>
        </w:tc>
      </w:tr>
      <w:tr w:rsidR="00F63EB9" w14:paraId="449A68D8" w14:textId="77777777">
        <w:tc>
          <w:tcPr>
            <w:tcW w:w="2500" w:type="pct"/>
          </w:tcPr>
          <w:p w14:paraId="0D8B4C0C" w14:textId="77777777" w:rsidR="00B6421E" w:rsidRPr="008A314A" w:rsidRDefault="00AE04F8">
            <w:pPr>
              <w:jc w:val="center"/>
              <w:rPr>
                <w:rFonts w:eastAsia="Calibri" w:cs="Times New Roman"/>
                <w:szCs w:val="24"/>
              </w:rPr>
            </w:pPr>
            <w:r>
              <w:rPr>
                <w:rFonts w:eastAsia="Calibri" w:cs="Times New Roman"/>
                <w:szCs w:val="24"/>
              </w:rPr>
              <w:t>20</w:t>
            </w:r>
          </w:p>
        </w:tc>
        <w:tc>
          <w:tcPr>
            <w:tcW w:w="2500" w:type="pct"/>
          </w:tcPr>
          <w:p w14:paraId="33F12162" w14:textId="77777777" w:rsidR="00B6421E" w:rsidRPr="008A314A" w:rsidRDefault="00AE04F8">
            <w:pPr>
              <w:jc w:val="center"/>
              <w:rPr>
                <w:rFonts w:eastAsia="Calibri" w:cs="Times New Roman"/>
                <w:szCs w:val="24"/>
              </w:rPr>
            </w:pPr>
            <w:r>
              <w:rPr>
                <w:rFonts w:eastAsia="Calibri" w:cs="Times New Roman"/>
                <w:szCs w:val="24"/>
              </w:rPr>
              <w:t>10</w:t>
            </w:r>
          </w:p>
        </w:tc>
      </w:tr>
      <w:tr w:rsidR="00F63EB9" w14:paraId="6A9D63DD" w14:textId="77777777">
        <w:tc>
          <w:tcPr>
            <w:tcW w:w="2500" w:type="pct"/>
          </w:tcPr>
          <w:p w14:paraId="72B501CE" w14:textId="77777777" w:rsidR="00B6421E" w:rsidRPr="008A314A" w:rsidRDefault="00AE04F8">
            <w:pPr>
              <w:jc w:val="center"/>
              <w:rPr>
                <w:rFonts w:eastAsia="Calibri" w:cs="Times New Roman"/>
                <w:szCs w:val="24"/>
              </w:rPr>
            </w:pPr>
            <w:r>
              <w:rPr>
                <w:rFonts w:eastAsia="Calibri" w:cs="Times New Roman"/>
                <w:szCs w:val="24"/>
              </w:rPr>
              <w:t>3</w:t>
            </w:r>
            <w:r w:rsidRPr="008A314A">
              <w:rPr>
                <w:rFonts w:eastAsia="Calibri" w:cs="Times New Roman"/>
                <w:szCs w:val="24"/>
              </w:rPr>
              <w:t>0</w:t>
            </w:r>
          </w:p>
        </w:tc>
        <w:tc>
          <w:tcPr>
            <w:tcW w:w="2500" w:type="pct"/>
          </w:tcPr>
          <w:p w14:paraId="251325C9" w14:textId="77777777" w:rsidR="00B6421E" w:rsidRPr="008A314A" w:rsidRDefault="00AE04F8">
            <w:pPr>
              <w:jc w:val="center"/>
              <w:rPr>
                <w:rFonts w:eastAsia="Calibri" w:cs="Times New Roman"/>
                <w:szCs w:val="24"/>
              </w:rPr>
            </w:pPr>
            <w:r>
              <w:rPr>
                <w:rFonts w:eastAsia="Calibri" w:cs="Times New Roman"/>
                <w:szCs w:val="24"/>
              </w:rPr>
              <w:t>20</w:t>
            </w:r>
          </w:p>
        </w:tc>
      </w:tr>
      <w:tr w:rsidR="00F63EB9" w14:paraId="6E6F1CAC" w14:textId="77777777">
        <w:tc>
          <w:tcPr>
            <w:tcW w:w="2500" w:type="pct"/>
          </w:tcPr>
          <w:p w14:paraId="330CF8F1" w14:textId="77777777" w:rsidR="00B6421E" w:rsidRPr="008A314A" w:rsidRDefault="00AE04F8">
            <w:pPr>
              <w:jc w:val="center"/>
              <w:rPr>
                <w:rFonts w:eastAsia="Calibri" w:cs="Times New Roman"/>
                <w:szCs w:val="24"/>
              </w:rPr>
            </w:pPr>
            <w:r>
              <w:rPr>
                <w:rFonts w:eastAsia="Calibri" w:cs="Times New Roman"/>
                <w:szCs w:val="24"/>
              </w:rPr>
              <w:t>40</w:t>
            </w:r>
          </w:p>
        </w:tc>
        <w:tc>
          <w:tcPr>
            <w:tcW w:w="2500" w:type="pct"/>
          </w:tcPr>
          <w:p w14:paraId="13B6FF5C" w14:textId="77777777" w:rsidR="00B6421E" w:rsidRPr="008A314A" w:rsidRDefault="00AE04F8">
            <w:pPr>
              <w:jc w:val="center"/>
              <w:rPr>
                <w:rFonts w:eastAsia="Calibri" w:cs="Times New Roman"/>
                <w:szCs w:val="24"/>
              </w:rPr>
            </w:pPr>
            <w:r>
              <w:rPr>
                <w:rFonts w:eastAsia="Calibri" w:cs="Times New Roman"/>
                <w:szCs w:val="24"/>
              </w:rPr>
              <w:t>40</w:t>
            </w:r>
          </w:p>
        </w:tc>
      </w:tr>
      <w:tr w:rsidR="00F63EB9" w14:paraId="5407F23E" w14:textId="77777777">
        <w:tc>
          <w:tcPr>
            <w:tcW w:w="2500" w:type="pct"/>
          </w:tcPr>
          <w:p w14:paraId="37ABF1CA" w14:textId="77777777" w:rsidR="00B6421E" w:rsidRPr="008A314A" w:rsidRDefault="00AE04F8">
            <w:pPr>
              <w:jc w:val="center"/>
              <w:rPr>
                <w:rFonts w:eastAsia="Calibri" w:cs="Times New Roman"/>
                <w:szCs w:val="24"/>
              </w:rPr>
            </w:pPr>
            <w:r>
              <w:rPr>
                <w:rFonts w:eastAsia="Calibri" w:cs="Times New Roman"/>
                <w:szCs w:val="24"/>
              </w:rPr>
              <w:t>50</w:t>
            </w:r>
          </w:p>
        </w:tc>
        <w:tc>
          <w:tcPr>
            <w:tcW w:w="2500" w:type="pct"/>
          </w:tcPr>
          <w:p w14:paraId="5A679D3C" w14:textId="77777777" w:rsidR="00B6421E" w:rsidRPr="008A314A" w:rsidRDefault="00AE04F8">
            <w:pPr>
              <w:jc w:val="center"/>
              <w:rPr>
                <w:rFonts w:eastAsia="Calibri" w:cs="Times New Roman"/>
                <w:szCs w:val="24"/>
              </w:rPr>
            </w:pPr>
            <w:r>
              <w:rPr>
                <w:rFonts w:eastAsia="Calibri" w:cs="Times New Roman"/>
                <w:szCs w:val="24"/>
              </w:rPr>
              <w:t>60</w:t>
            </w:r>
          </w:p>
        </w:tc>
      </w:tr>
      <w:tr w:rsidR="00F63EB9" w14:paraId="733A966E" w14:textId="77777777">
        <w:tc>
          <w:tcPr>
            <w:tcW w:w="2500" w:type="pct"/>
          </w:tcPr>
          <w:p w14:paraId="4FE5207F" w14:textId="77777777" w:rsidR="00B6421E" w:rsidRPr="008A314A" w:rsidRDefault="00AE04F8">
            <w:pPr>
              <w:jc w:val="center"/>
              <w:rPr>
                <w:rFonts w:eastAsia="Calibri" w:cs="Times New Roman"/>
                <w:szCs w:val="24"/>
              </w:rPr>
            </w:pPr>
            <w:r>
              <w:rPr>
                <w:rFonts w:eastAsia="Calibri" w:cs="Times New Roman"/>
                <w:szCs w:val="24"/>
              </w:rPr>
              <w:t>60</w:t>
            </w:r>
          </w:p>
        </w:tc>
        <w:tc>
          <w:tcPr>
            <w:tcW w:w="2500" w:type="pct"/>
          </w:tcPr>
          <w:p w14:paraId="241C782A" w14:textId="77777777" w:rsidR="00B6421E" w:rsidRPr="008A314A" w:rsidRDefault="00AE04F8">
            <w:pPr>
              <w:keepNext/>
              <w:jc w:val="center"/>
              <w:rPr>
                <w:rFonts w:eastAsia="Calibri" w:cs="Times New Roman"/>
                <w:szCs w:val="24"/>
              </w:rPr>
            </w:pPr>
            <w:r>
              <w:rPr>
                <w:rFonts w:eastAsia="Calibri" w:cs="Times New Roman"/>
                <w:szCs w:val="24"/>
              </w:rPr>
              <w:t>70</w:t>
            </w:r>
          </w:p>
        </w:tc>
      </w:tr>
    </w:tbl>
    <w:p w14:paraId="29A9FC7D" w14:textId="77777777" w:rsidR="00B6421E" w:rsidRDefault="00AE04F8" w:rsidP="00B6421E">
      <w:pPr>
        <w:jc w:val="center"/>
        <w:rPr>
          <w:rFonts w:eastAsia="Calibri" w:cs="Times New Roman"/>
        </w:rPr>
      </w:pPr>
      <w:r w:rsidRPr="008A314A">
        <w:rPr>
          <w:rFonts w:eastAsia="Calibri" w:cs="Times New Roman"/>
          <w:b/>
        </w:rPr>
        <w:t xml:space="preserve">Table </w:t>
      </w:r>
      <w:r w:rsidRPr="008A314A">
        <w:rPr>
          <w:rFonts w:eastAsia="Calibri" w:cs="Times New Roman"/>
          <w:b/>
        </w:rPr>
        <w:fldChar w:fldCharType="begin"/>
      </w:r>
      <w:r w:rsidRPr="008A314A">
        <w:rPr>
          <w:rFonts w:eastAsia="Calibri" w:cs="Times New Roman"/>
          <w:b/>
        </w:rPr>
        <w:instrText xml:space="preserve"> SEQ Table \* ARABIC </w:instrText>
      </w:r>
      <w:r w:rsidRPr="008A314A">
        <w:rPr>
          <w:rFonts w:eastAsia="Calibri" w:cs="Times New Roman"/>
          <w:b/>
        </w:rPr>
        <w:fldChar w:fldCharType="separate"/>
      </w:r>
      <w:r>
        <w:rPr>
          <w:rFonts w:eastAsia="Calibri" w:cs="Times New Roman"/>
          <w:b/>
          <w:noProof/>
        </w:rPr>
        <w:t>2</w:t>
      </w:r>
      <w:r w:rsidRPr="008A314A">
        <w:rPr>
          <w:rFonts w:eastAsia="Calibri" w:cs="Times New Roman"/>
          <w:b/>
        </w:rPr>
        <w:fldChar w:fldCharType="end"/>
      </w:r>
      <w:r w:rsidRPr="008A314A">
        <w:rPr>
          <w:rFonts w:eastAsia="Calibri" w:cs="Times New Roman"/>
          <w:b/>
        </w:rPr>
        <w:t xml:space="preserve">: Changes in the quantity </w:t>
      </w:r>
      <w:r>
        <w:rPr>
          <w:rFonts w:eastAsia="Calibri" w:cs="Times New Roman"/>
          <w:b/>
        </w:rPr>
        <w:t>supplied</w:t>
      </w:r>
      <w:r w:rsidRPr="008A314A">
        <w:rPr>
          <w:rFonts w:eastAsia="Calibri" w:cs="Times New Roman"/>
          <w:b/>
        </w:rPr>
        <w:t xml:space="preserve"> with </w:t>
      </w:r>
      <w:r>
        <w:rPr>
          <w:rFonts w:eastAsia="Calibri" w:cs="Times New Roman"/>
          <w:b/>
        </w:rPr>
        <w:t>a</w:t>
      </w:r>
      <w:r w:rsidRPr="008A314A">
        <w:rPr>
          <w:rFonts w:eastAsia="Calibri" w:cs="Times New Roman"/>
          <w:b/>
        </w:rPr>
        <w:t xml:space="preserve"> change in price</w:t>
      </w:r>
      <w:r w:rsidRPr="008A314A">
        <w:rPr>
          <w:rFonts w:eastAsia="Calibri" w:cs="Times New Roman"/>
        </w:rPr>
        <w:t xml:space="preserve"> </w:t>
      </w:r>
    </w:p>
    <w:p w14:paraId="79480B11" w14:textId="77777777" w:rsidR="00B6421E" w:rsidRPr="00D840BF" w:rsidRDefault="00AE04F8" w:rsidP="00B6421E">
      <w:pPr>
        <w:jc w:val="center"/>
        <w:rPr>
          <w:rFonts w:eastAsia="Calibri" w:cs="Times New Roman"/>
        </w:rPr>
      </w:pPr>
      <w:r w:rsidRPr="008A314A">
        <w:rPr>
          <w:rFonts w:eastAsia="Calibri" w:cs="Times New Roman"/>
        </w:rPr>
        <w:t>(</w:t>
      </w:r>
      <w:r>
        <w:rPr>
          <w:rFonts w:eastAsia="Calibri" w:cs="Times New Roman"/>
        </w:rPr>
        <w:t xml:space="preserve">Source: </w:t>
      </w:r>
      <w:r w:rsidRPr="008A314A">
        <w:rPr>
          <w:rFonts w:eastAsia="Calibri" w:cs="Times New Roman"/>
        </w:rPr>
        <w:t>Created by the learner)</w:t>
      </w:r>
    </w:p>
    <w:p w14:paraId="5BDD8C33" w14:textId="77777777" w:rsidR="00B6421E" w:rsidRPr="007B6F2D" w:rsidRDefault="00AE04F8" w:rsidP="00B6421E">
      <w:pPr>
        <w:keepNext/>
        <w:rPr>
          <w:rFonts w:cs="Times New Roman"/>
        </w:rPr>
      </w:pPr>
      <w:r w:rsidRPr="007B6F2D">
        <w:rPr>
          <w:rFonts w:cs="Times New Roman"/>
          <w:noProof/>
        </w:rPr>
        <w:lastRenderedPageBreak/>
        <w:drawing>
          <wp:inline distT="0" distB="0" distL="0" distR="0" wp14:anchorId="237CA07D" wp14:editId="7F25963A">
            <wp:extent cx="5509260" cy="4221480"/>
            <wp:effectExtent l="76200" t="76200" r="129540" b="140970"/>
            <wp:docPr id="1923796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96271" name=""/>
                    <pic:cNvPicPr/>
                  </pic:nvPicPr>
                  <pic:blipFill>
                    <a:blip r:embed="rId11"/>
                    <a:stretch>
                      <a:fillRect/>
                    </a:stretch>
                  </pic:blipFill>
                  <pic:spPr>
                    <a:xfrm>
                      <a:off x="0" y="0"/>
                      <a:ext cx="5517372" cy="42276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5878A3" w14:textId="77777777" w:rsidR="00B6421E" w:rsidRPr="007B6F2D" w:rsidRDefault="00AE04F8" w:rsidP="00B6421E">
      <w:pPr>
        <w:pStyle w:val="Didascalia"/>
        <w:rPr>
          <w:rFonts w:cs="Times New Roman"/>
        </w:rPr>
      </w:pPr>
      <w:r w:rsidRPr="007B6F2D">
        <w:rPr>
          <w:rFonts w:cs="Times New Roman"/>
        </w:rPr>
        <w:t xml:space="preserve">Figure </w:t>
      </w:r>
      <w:r w:rsidRPr="007B6F2D">
        <w:rPr>
          <w:rFonts w:cs="Times New Roman"/>
        </w:rPr>
        <w:fldChar w:fldCharType="begin"/>
      </w:r>
      <w:r w:rsidRPr="007B6F2D">
        <w:rPr>
          <w:rFonts w:cs="Times New Roman"/>
        </w:rPr>
        <w:instrText xml:space="preserve"> SEQ Figure \* ARABIC </w:instrText>
      </w:r>
      <w:r w:rsidRPr="007B6F2D">
        <w:rPr>
          <w:rFonts w:cs="Times New Roman"/>
        </w:rPr>
        <w:fldChar w:fldCharType="separate"/>
      </w:r>
      <w:r w:rsidRPr="007B6F2D">
        <w:rPr>
          <w:rFonts w:cs="Times New Roman"/>
          <w:noProof/>
        </w:rPr>
        <w:t>3</w:t>
      </w:r>
      <w:r w:rsidRPr="007B6F2D">
        <w:rPr>
          <w:rFonts w:cs="Times New Roman"/>
        </w:rPr>
        <w:fldChar w:fldCharType="end"/>
      </w:r>
      <w:r w:rsidRPr="007B6F2D">
        <w:rPr>
          <w:rFonts w:cs="Times New Roman"/>
        </w:rPr>
        <w:t>: Elastic Demand</w:t>
      </w:r>
    </w:p>
    <w:p w14:paraId="2618E593" w14:textId="77777777" w:rsidR="00B6421E" w:rsidRPr="007B6F2D" w:rsidRDefault="00AE04F8" w:rsidP="00B6421E">
      <w:pPr>
        <w:jc w:val="center"/>
        <w:rPr>
          <w:rFonts w:cs="Times New Roman"/>
        </w:rPr>
      </w:pPr>
      <w:r w:rsidRPr="007B6F2D">
        <w:rPr>
          <w:rFonts w:cs="Times New Roman"/>
        </w:rPr>
        <w:t>(Source: Created by the learner)</w:t>
      </w:r>
    </w:p>
    <w:p w14:paraId="242C0282" w14:textId="77777777" w:rsidR="00B6421E" w:rsidRPr="007B6F2D" w:rsidRDefault="00AE04F8" w:rsidP="00B6421E">
      <w:pPr>
        <w:keepNext/>
        <w:rPr>
          <w:rFonts w:cs="Times New Roman"/>
        </w:rPr>
      </w:pPr>
      <w:r w:rsidRPr="007B6F2D">
        <w:rPr>
          <w:rFonts w:cs="Times New Roman"/>
          <w:noProof/>
        </w:rPr>
        <w:lastRenderedPageBreak/>
        <w:drawing>
          <wp:inline distT="0" distB="0" distL="0" distR="0" wp14:anchorId="60011F76" wp14:editId="2620DD64">
            <wp:extent cx="5577840" cy="4198620"/>
            <wp:effectExtent l="76200" t="76200" r="137160" b="125730"/>
            <wp:docPr id="851000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000160" name=""/>
                    <pic:cNvPicPr/>
                  </pic:nvPicPr>
                  <pic:blipFill>
                    <a:blip r:embed="rId12"/>
                    <a:stretch>
                      <a:fillRect/>
                    </a:stretch>
                  </pic:blipFill>
                  <pic:spPr>
                    <a:xfrm>
                      <a:off x="0" y="0"/>
                      <a:ext cx="5577840" cy="4198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69015B" w14:textId="77777777" w:rsidR="00B6421E" w:rsidRPr="007B6F2D" w:rsidRDefault="00AE04F8" w:rsidP="00B6421E">
      <w:pPr>
        <w:pStyle w:val="Didascalia"/>
        <w:rPr>
          <w:rFonts w:cs="Times New Roman"/>
        </w:rPr>
      </w:pPr>
      <w:r w:rsidRPr="007B6F2D">
        <w:rPr>
          <w:rFonts w:cs="Times New Roman"/>
        </w:rPr>
        <w:t xml:space="preserve">Figure </w:t>
      </w:r>
      <w:r w:rsidRPr="007B6F2D">
        <w:rPr>
          <w:rFonts w:cs="Times New Roman"/>
        </w:rPr>
        <w:fldChar w:fldCharType="begin"/>
      </w:r>
      <w:r w:rsidRPr="007B6F2D">
        <w:rPr>
          <w:rFonts w:cs="Times New Roman"/>
        </w:rPr>
        <w:instrText xml:space="preserve"> SEQ Figure \* ARABIC </w:instrText>
      </w:r>
      <w:r w:rsidRPr="007B6F2D">
        <w:rPr>
          <w:rFonts w:cs="Times New Roman"/>
        </w:rPr>
        <w:fldChar w:fldCharType="separate"/>
      </w:r>
      <w:r w:rsidRPr="007B6F2D">
        <w:rPr>
          <w:rFonts w:cs="Times New Roman"/>
          <w:noProof/>
        </w:rPr>
        <w:t>4</w:t>
      </w:r>
      <w:r w:rsidRPr="007B6F2D">
        <w:rPr>
          <w:rFonts w:cs="Times New Roman"/>
        </w:rPr>
        <w:fldChar w:fldCharType="end"/>
      </w:r>
      <w:r w:rsidRPr="007B6F2D">
        <w:rPr>
          <w:rFonts w:cs="Times New Roman"/>
        </w:rPr>
        <w:t>: Inelastic demand</w:t>
      </w:r>
    </w:p>
    <w:p w14:paraId="2265C884" w14:textId="77777777" w:rsidR="00B6421E" w:rsidRPr="007B6F2D" w:rsidRDefault="00AE04F8" w:rsidP="00B6421E">
      <w:pPr>
        <w:jc w:val="center"/>
        <w:rPr>
          <w:rFonts w:cs="Times New Roman"/>
        </w:rPr>
      </w:pPr>
      <w:r w:rsidRPr="007B6F2D">
        <w:rPr>
          <w:rFonts w:cs="Times New Roman"/>
        </w:rPr>
        <w:t>(Source: Created by the learner)</w:t>
      </w:r>
    </w:p>
    <w:p w14:paraId="35CA3C3B" w14:textId="77777777" w:rsidR="00B6421E" w:rsidRPr="007B6F2D" w:rsidRDefault="00AE04F8" w:rsidP="00B6421E">
      <w:pPr>
        <w:keepNext/>
        <w:rPr>
          <w:rFonts w:cs="Times New Roman"/>
        </w:rPr>
      </w:pPr>
      <w:r w:rsidRPr="007B6F2D">
        <w:rPr>
          <w:rFonts w:cs="Times New Roman"/>
          <w:noProof/>
        </w:rPr>
        <w:lastRenderedPageBreak/>
        <w:drawing>
          <wp:inline distT="0" distB="0" distL="0" distR="0" wp14:anchorId="55DA11E7" wp14:editId="29EDBD2F">
            <wp:extent cx="5615940" cy="4331335"/>
            <wp:effectExtent l="76200" t="76200" r="137160" b="126365"/>
            <wp:docPr id="1475495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95913" name=""/>
                    <pic:cNvPicPr/>
                  </pic:nvPicPr>
                  <pic:blipFill>
                    <a:blip r:embed="rId13"/>
                    <a:stretch>
                      <a:fillRect/>
                    </a:stretch>
                  </pic:blipFill>
                  <pic:spPr>
                    <a:xfrm>
                      <a:off x="0" y="0"/>
                      <a:ext cx="5622792" cy="4336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7579D4" w14:textId="77777777" w:rsidR="00B6421E" w:rsidRPr="007B6F2D" w:rsidRDefault="00AE04F8" w:rsidP="00B6421E">
      <w:pPr>
        <w:pStyle w:val="Didascalia"/>
        <w:rPr>
          <w:rFonts w:cs="Times New Roman"/>
        </w:rPr>
      </w:pPr>
      <w:r w:rsidRPr="007B6F2D">
        <w:rPr>
          <w:rFonts w:cs="Times New Roman"/>
        </w:rPr>
        <w:t xml:space="preserve">Figure </w:t>
      </w:r>
      <w:r w:rsidRPr="007B6F2D">
        <w:rPr>
          <w:rFonts w:cs="Times New Roman"/>
        </w:rPr>
        <w:fldChar w:fldCharType="begin"/>
      </w:r>
      <w:r w:rsidRPr="007B6F2D">
        <w:rPr>
          <w:rFonts w:cs="Times New Roman"/>
        </w:rPr>
        <w:instrText xml:space="preserve"> SEQ Figure \* ARABIC </w:instrText>
      </w:r>
      <w:r w:rsidRPr="007B6F2D">
        <w:rPr>
          <w:rFonts w:cs="Times New Roman"/>
        </w:rPr>
        <w:fldChar w:fldCharType="separate"/>
      </w:r>
      <w:r w:rsidRPr="007B6F2D">
        <w:rPr>
          <w:rFonts w:cs="Times New Roman"/>
          <w:noProof/>
        </w:rPr>
        <w:t>5</w:t>
      </w:r>
      <w:r w:rsidRPr="007B6F2D">
        <w:rPr>
          <w:rFonts w:cs="Times New Roman"/>
        </w:rPr>
        <w:fldChar w:fldCharType="end"/>
      </w:r>
      <w:r w:rsidRPr="007B6F2D">
        <w:rPr>
          <w:rFonts w:cs="Times New Roman"/>
        </w:rPr>
        <w:t>: Elastic Supply</w:t>
      </w:r>
    </w:p>
    <w:p w14:paraId="77CF7E0C" w14:textId="77777777" w:rsidR="00B6421E" w:rsidRPr="007B6F2D" w:rsidRDefault="00AE04F8" w:rsidP="00B6421E">
      <w:pPr>
        <w:jc w:val="center"/>
        <w:rPr>
          <w:rFonts w:cs="Times New Roman"/>
        </w:rPr>
      </w:pPr>
      <w:r w:rsidRPr="007B6F2D">
        <w:rPr>
          <w:rFonts w:cs="Times New Roman"/>
        </w:rPr>
        <w:t>(Source: Created by the learner)</w:t>
      </w:r>
    </w:p>
    <w:p w14:paraId="6E238FDD" w14:textId="77777777" w:rsidR="00B6421E" w:rsidRPr="007B6F2D" w:rsidRDefault="00AE04F8" w:rsidP="00B6421E">
      <w:pPr>
        <w:keepNext/>
        <w:rPr>
          <w:rFonts w:cs="Times New Roman"/>
        </w:rPr>
      </w:pPr>
      <w:r w:rsidRPr="007B6F2D">
        <w:rPr>
          <w:rFonts w:cs="Times New Roman"/>
          <w:noProof/>
        </w:rPr>
        <w:lastRenderedPageBreak/>
        <w:drawing>
          <wp:inline distT="0" distB="0" distL="0" distR="0" wp14:anchorId="207F8DFE" wp14:editId="5876FB8D">
            <wp:extent cx="5539740" cy="4450080"/>
            <wp:effectExtent l="76200" t="76200" r="137160" b="140970"/>
            <wp:docPr id="544355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55582" name=""/>
                    <pic:cNvPicPr/>
                  </pic:nvPicPr>
                  <pic:blipFill>
                    <a:blip r:embed="rId14"/>
                    <a:stretch>
                      <a:fillRect/>
                    </a:stretch>
                  </pic:blipFill>
                  <pic:spPr>
                    <a:xfrm>
                      <a:off x="0" y="0"/>
                      <a:ext cx="5539740" cy="4450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52F4B7" w14:textId="77777777" w:rsidR="00B6421E" w:rsidRPr="007B6F2D" w:rsidRDefault="00AE04F8" w:rsidP="00B6421E">
      <w:pPr>
        <w:pStyle w:val="Didascalia"/>
        <w:rPr>
          <w:rFonts w:cs="Times New Roman"/>
        </w:rPr>
      </w:pPr>
      <w:r w:rsidRPr="007B6F2D">
        <w:rPr>
          <w:rFonts w:cs="Times New Roman"/>
        </w:rPr>
        <w:t xml:space="preserve">Figure </w:t>
      </w:r>
      <w:r w:rsidRPr="007B6F2D">
        <w:rPr>
          <w:rFonts w:cs="Times New Roman"/>
        </w:rPr>
        <w:fldChar w:fldCharType="begin"/>
      </w:r>
      <w:r w:rsidRPr="007B6F2D">
        <w:rPr>
          <w:rFonts w:cs="Times New Roman"/>
        </w:rPr>
        <w:instrText xml:space="preserve"> SEQ Figure \* ARABIC </w:instrText>
      </w:r>
      <w:r w:rsidRPr="007B6F2D">
        <w:rPr>
          <w:rFonts w:cs="Times New Roman"/>
        </w:rPr>
        <w:fldChar w:fldCharType="separate"/>
      </w:r>
      <w:r w:rsidRPr="007B6F2D">
        <w:rPr>
          <w:rFonts w:cs="Times New Roman"/>
          <w:noProof/>
        </w:rPr>
        <w:t>6</w:t>
      </w:r>
      <w:r w:rsidRPr="007B6F2D">
        <w:rPr>
          <w:rFonts w:cs="Times New Roman"/>
        </w:rPr>
        <w:fldChar w:fldCharType="end"/>
      </w:r>
      <w:r w:rsidRPr="007B6F2D">
        <w:rPr>
          <w:rFonts w:cs="Times New Roman"/>
        </w:rPr>
        <w:t>: Inelastic Supply</w:t>
      </w:r>
    </w:p>
    <w:p w14:paraId="3A82EBD2" w14:textId="77777777" w:rsidR="00995904" w:rsidRPr="00B6421E" w:rsidRDefault="00AE04F8" w:rsidP="00B6421E">
      <w:pPr>
        <w:jc w:val="center"/>
        <w:rPr>
          <w:rFonts w:cs="Times New Roman"/>
        </w:rPr>
      </w:pPr>
      <w:r w:rsidRPr="007B6F2D">
        <w:rPr>
          <w:rFonts w:cs="Times New Roman"/>
        </w:rPr>
        <w:t>(Source: Created by the learner)</w:t>
      </w:r>
    </w:p>
    <w:sectPr w:rsidR="00995904" w:rsidRPr="00B6421E" w:rsidSect="00190AF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53FEE" w14:textId="77777777" w:rsidR="00914578" w:rsidRDefault="00914578" w:rsidP="00196B99">
      <w:pPr>
        <w:spacing w:before="0" w:after="0" w:line="240" w:lineRule="auto"/>
      </w:pPr>
      <w:r>
        <w:separator/>
      </w:r>
    </w:p>
  </w:endnote>
  <w:endnote w:type="continuationSeparator" w:id="0">
    <w:p w14:paraId="20E53FC1" w14:textId="77777777" w:rsidR="00914578" w:rsidRDefault="00914578" w:rsidP="00196B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232118"/>
      <w:docPartObj>
        <w:docPartGallery w:val="Page Numbers (Bottom of Page)"/>
        <w:docPartUnique/>
      </w:docPartObj>
    </w:sdtPr>
    <w:sdtEndPr>
      <w:rPr>
        <w:noProof/>
      </w:rPr>
    </w:sdtEndPr>
    <w:sdtContent>
      <w:p w14:paraId="7625A57C" w14:textId="77777777" w:rsidR="00196B99" w:rsidRDefault="00AE04F8">
        <w:pPr>
          <w:pStyle w:val="Pidipagina"/>
          <w:jc w:val="right"/>
        </w:pPr>
        <w:r>
          <w:fldChar w:fldCharType="begin"/>
        </w:r>
        <w:r>
          <w:instrText xml:space="preserve"> PAGE   \* MERGEFORMAT </w:instrText>
        </w:r>
        <w:r>
          <w:fldChar w:fldCharType="separate"/>
        </w:r>
        <w:r>
          <w:rPr>
            <w:noProof/>
          </w:rPr>
          <w:t>2</w:t>
        </w:r>
        <w:r>
          <w:rPr>
            <w:noProof/>
          </w:rPr>
          <w:fldChar w:fldCharType="end"/>
        </w:r>
      </w:p>
    </w:sdtContent>
  </w:sdt>
  <w:p w14:paraId="1D4A861A" w14:textId="77777777" w:rsidR="00196B99" w:rsidRDefault="00196B9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3935E" w14:textId="77777777" w:rsidR="00914578" w:rsidRDefault="00914578" w:rsidP="00196B99">
      <w:pPr>
        <w:spacing w:before="0" w:after="0" w:line="240" w:lineRule="auto"/>
      </w:pPr>
      <w:r>
        <w:separator/>
      </w:r>
    </w:p>
  </w:footnote>
  <w:footnote w:type="continuationSeparator" w:id="0">
    <w:p w14:paraId="2D8874FC" w14:textId="77777777" w:rsidR="00914578" w:rsidRDefault="00914578" w:rsidP="00196B9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8740C"/>
    <w:multiLevelType w:val="hybridMultilevel"/>
    <w:tmpl w:val="604CD4BA"/>
    <w:lvl w:ilvl="0" w:tplc="C92420E0">
      <w:start w:val="1"/>
      <w:numFmt w:val="decimal"/>
      <w:lvlText w:val="%1."/>
      <w:lvlJc w:val="left"/>
      <w:pPr>
        <w:ind w:left="720" w:hanging="360"/>
      </w:pPr>
    </w:lvl>
    <w:lvl w:ilvl="1" w:tplc="BB36A8C0" w:tentative="1">
      <w:start w:val="1"/>
      <w:numFmt w:val="lowerLetter"/>
      <w:lvlText w:val="%2."/>
      <w:lvlJc w:val="left"/>
      <w:pPr>
        <w:ind w:left="1440" w:hanging="360"/>
      </w:pPr>
    </w:lvl>
    <w:lvl w:ilvl="2" w:tplc="7DD0F550" w:tentative="1">
      <w:start w:val="1"/>
      <w:numFmt w:val="lowerRoman"/>
      <w:lvlText w:val="%3."/>
      <w:lvlJc w:val="right"/>
      <w:pPr>
        <w:ind w:left="2160" w:hanging="180"/>
      </w:pPr>
    </w:lvl>
    <w:lvl w:ilvl="3" w:tplc="A86CD03A" w:tentative="1">
      <w:start w:val="1"/>
      <w:numFmt w:val="decimal"/>
      <w:lvlText w:val="%4."/>
      <w:lvlJc w:val="left"/>
      <w:pPr>
        <w:ind w:left="2880" w:hanging="360"/>
      </w:pPr>
    </w:lvl>
    <w:lvl w:ilvl="4" w:tplc="C228109E" w:tentative="1">
      <w:start w:val="1"/>
      <w:numFmt w:val="lowerLetter"/>
      <w:lvlText w:val="%5."/>
      <w:lvlJc w:val="left"/>
      <w:pPr>
        <w:ind w:left="3600" w:hanging="360"/>
      </w:pPr>
    </w:lvl>
    <w:lvl w:ilvl="5" w:tplc="FAE24BC0" w:tentative="1">
      <w:start w:val="1"/>
      <w:numFmt w:val="lowerRoman"/>
      <w:lvlText w:val="%6."/>
      <w:lvlJc w:val="right"/>
      <w:pPr>
        <w:ind w:left="4320" w:hanging="180"/>
      </w:pPr>
    </w:lvl>
    <w:lvl w:ilvl="6" w:tplc="9D5EC166" w:tentative="1">
      <w:start w:val="1"/>
      <w:numFmt w:val="decimal"/>
      <w:lvlText w:val="%7."/>
      <w:lvlJc w:val="left"/>
      <w:pPr>
        <w:ind w:left="5040" w:hanging="360"/>
      </w:pPr>
    </w:lvl>
    <w:lvl w:ilvl="7" w:tplc="05F2906E" w:tentative="1">
      <w:start w:val="1"/>
      <w:numFmt w:val="lowerLetter"/>
      <w:lvlText w:val="%8."/>
      <w:lvlJc w:val="left"/>
      <w:pPr>
        <w:ind w:left="5760" w:hanging="360"/>
      </w:pPr>
    </w:lvl>
    <w:lvl w:ilvl="8" w:tplc="565A209E" w:tentative="1">
      <w:start w:val="1"/>
      <w:numFmt w:val="lowerRoman"/>
      <w:lvlText w:val="%9."/>
      <w:lvlJc w:val="right"/>
      <w:pPr>
        <w:ind w:left="6480" w:hanging="180"/>
      </w:pPr>
    </w:lvl>
  </w:abstractNum>
  <w:abstractNum w:abstractNumId="1" w15:restartNumberingAfterBreak="0">
    <w:nsid w:val="70360B31"/>
    <w:multiLevelType w:val="hybridMultilevel"/>
    <w:tmpl w:val="349A6CCA"/>
    <w:lvl w:ilvl="0" w:tplc="50C2A59A">
      <w:start w:val="1"/>
      <w:numFmt w:val="decimal"/>
      <w:lvlText w:val="%1."/>
      <w:lvlJc w:val="left"/>
      <w:pPr>
        <w:ind w:left="720" w:hanging="360"/>
      </w:pPr>
    </w:lvl>
    <w:lvl w:ilvl="1" w:tplc="97284590" w:tentative="1">
      <w:start w:val="1"/>
      <w:numFmt w:val="lowerLetter"/>
      <w:lvlText w:val="%2."/>
      <w:lvlJc w:val="left"/>
      <w:pPr>
        <w:ind w:left="1440" w:hanging="360"/>
      </w:pPr>
    </w:lvl>
    <w:lvl w:ilvl="2" w:tplc="F1A6F540" w:tentative="1">
      <w:start w:val="1"/>
      <w:numFmt w:val="lowerRoman"/>
      <w:lvlText w:val="%3."/>
      <w:lvlJc w:val="right"/>
      <w:pPr>
        <w:ind w:left="2160" w:hanging="180"/>
      </w:pPr>
    </w:lvl>
    <w:lvl w:ilvl="3" w:tplc="51D81E96" w:tentative="1">
      <w:start w:val="1"/>
      <w:numFmt w:val="decimal"/>
      <w:lvlText w:val="%4."/>
      <w:lvlJc w:val="left"/>
      <w:pPr>
        <w:ind w:left="2880" w:hanging="360"/>
      </w:pPr>
    </w:lvl>
    <w:lvl w:ilvl="4" w:tplc="BBA8D332" w:tentative="1">
      <w:start w:val="1"/>
      <w:numFmt w:val="lowerLetter"/>
      <w:lvlText w:val="%5."/>
      <w:lvlJc w:val="left"/>
      <w:pPr>
        <w:ind w:left="3600" w:hanging="360"/>
      </w:pPr>
    </w:lvl>
    <w:lvl w:ilvl="5" w:tplc="CB786EFA" w:tentative="1">
      <w:start w:val="1"/>
      <w:numFmt w:val="lowerRoman"/>
      <w:lvlText w:val="%6."/>
      <w:lvlJc w:val="right"/>
      <w:pPr>
        <w:ind w:left="4320" w:hanging="180"/>
      </w:pPr>
    </w:lvl>
    <w:lvl w:ilvl="6" w:tplc="D4F67746" w:tentative="1">
      <w:start w:val="1"/>
      <w:numFmt w:val="decimal"/>
      <w:lvlText w:val="%7."/>
      <w:lvlJc w:val="left"/>
      <w:pPr>
        <w:ind w:left="5040" w:hanging="360"/>
      </w:pPr>
    </w:lvl>
    <w:lvl w:ilvl="7" w:tplc="2E68BEE4" w:tentative="1">
      <w:start w:val="1"/>
      <w:numFmt w:val="lowerLetter"/>
      <w:lvlText w:val="%8."/>
      <w:lvlJc w:val="left"/>
      <w:pPr>
        <w:ind w:left="5760" w:hanging="360"/>
      </w:pPr>
    </w:lvl>
    <w:lvl w:ilvl="8" w:tplc="E3CA793E" w:tentative="1">
      <w:start w:val="1"/>
      <w:numFmt w:val="lowerRoman"/>
      <w:lvlText w:val="%9."/>
      <w:lvlJc w:val="right"/>
      <w:pPr>
        <w:ind w:left="6480" w:hanging="180"/>
      </w:pPr>
    </w:lvl>
  </w:abstractNum>
  <w:num w:numId="1" w16cid:durableId="1077433829">
    <w:abstractNumId w:val="1"/>
  </w:num>
  <w:num w:numId="2" w16cid:durableId="1697539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B99"/>
    <w:rsid w:val="00000893"/>
    <w:rsid w:val="000034F8"/>
    <w:rsid w:val="000307A6"/>
    <w:rsid w:val="000365BA"/>
    <w:rsid w:val="000404F2"/>
    <w:rsid w:val="00042962"/>
    <w:rsid w:val="00042AF4"/>
    <w:rsid w:val="00055DAF"/>
    <w:rsid w:val="00056982"/>
    <w:rsid w:val="000622AD"/>
    <w:rsid w:val="00063286"/>
    <w:rsid w:val="00063A4A"/>
    <w:rsid w:val="0007010A"/>
    <w:rsid w:val="00093468"/>
    <w:rsid w:val="0009749D"/>
    <w:rsid w:val="000A5505"/>
    <w:rsid w:val="000B7F7C"/>
    <w:rsid w:val="000C1E0A"/>
    <w:rsid w:val="000C2548"/>
    <w:rsid w:val="000D246E"/>
    <w:rsid w:val="000D4193"/>
    <w:rsid w:val="000F0C59"/>
    <w:rsid w:val="000F1C5A"/>
    <w:rsid w:val="000F4CC5"/>
    <w:rsid w:val="00114549"/>
    <w:rsid w:val="00120BAF"/>
    <w:rsid w:val="00132295"/>
    <w:rsid w:val="00134DCB"/>
    <w:rsid w:val="00143504"/>
    <w:rsid w:val="00143A2D"/>
    <w:rsid w:val="0015075D"/>
    <w:rsid w:val="0018093F"/>
    <w:rsid w:val="00183412"/>
    <w:rsid w:val="00190AFA"/>
    <w:rsid w:val="00192785"/>
    <w:rsid w:val="00194AD7"/>
    <w:rsid w:val="001963F6"/>
    <w:rsid w:val="00196B99"/>
    <w:rsid w:val="00197D6F"/>
    <w:rsid w:val="001A4E1B"/>
    <w:rsid w:val="001A7C16"/>
    <w:rsid w:val="001A7EF0"/>
    <w:rsid w:val="001A7F7E"/>
    <w:rsid w:val="001B2E1C"/>
    <w:rsid w:val="001D5199"/>
    <w:rsid w:val="001E03A4"/>
    <w:rsid w:val="001E2230"/>
    <w:rsid w:val="001E3AE8"/>
    <w:rsid w:val="001F07D3"/>
    <w:rsid w:val="001F1358"/>
    <w:rsid w:val="001F3549"/>
    <w:rsid w:val="00210523"/>
    <w:rsid w:val="0021186D"/>
    <w:rsid w:val="0021455C"/>
    <w:rsid w:val="00217F53"/>
    <w:rsid w:val="002301DD"/>
    <w:rsid w:val="002413B2"/>
    <w:rsid w:val="00255606"/>
    <w:rsid w:val="00264122"/>
    <w:rsid w:val="0026493F"/>
    <w:rsid w:val="00265F9C"/>
    <w:rsid w:val="002875E2"/>
    <w:rsid w:val="00290B16"/>
    <w:rsid w:val="00291ADC"/>
    <w:rsid w:val="00292818"/>
    <w:rsid w:val="002A06EF"/>
    <w:rsid w:val="002A2D94"/>
    <w:rsid w:val="002B34EB"/>
    <w:rsid w:val="002B4034"/>
    <w:rsid w:val="002C5531"/>
    <w:rsid w:val="002D7306"/>
    <w:rsid w:val="002E6516"/>
    <w:rsid w:val="002E6630"/>
    <w:rsid w:val="002F2A99"/>
    <w:rsid w:val="003008EC"/>
    <w:rsid w:val="003027C3"/>
    <w:rsid w:val="00303B1C"/>
    <w:rsid w:val="0030545A"/>
    <w:rsid w:val="00317957"/>
    <w:rsid w:val="00332545"/>
    <w:rsid w:val="0033488A"/>
    <w:rsid w:val="003420F7"/>
    <w:rsid w:val="00345CFE"/>
    <w:rsid w:val="00345E78"/>
    <w:rsid w:val="00354E3E"/>
    <w:rsid w:val="00357AD0"/>
    <w:rsid w:val="00365583"/>
    <w:rsid w:val="003726FD"/>
    <w:rsid w:val="00374DF5"/>
    <w:rsid w:val="00397946"/>
    <w:rsid w:val="003A6DB8"/>
    <w:rsid w:val="003C33F5"/>
    <w:rsid w:val="003D6615"/>
    <w:rsid w:val="003E1154"/>
    <w:rsid w:val="003E3E8A"/>
    <w:rsid w:val="003E5612"/>
    <w:rsid w:val="003E6D9B"/>
    <w:rsid w:val="004111E7"/>
    <w:rsid w:val="00411B68"/>
    <w:rsid w:val="00420D1A"/>
    <w:rsid w:val="004279A5"/>
    <w:rsid w:val="00432F08"/>
    <w:rsid w:val="00434FBE"/>
    <w:rsid w:val="00435A8E"/>
    <w:rsid w:val="00441732"/>
    <w:rsid w:val="004444B1"/>
    <w:rsid w:val="00464F6F"/>
    <w:rsid w:val="00467415"/>
    <w:rsid w:val="0047058C"/>
    <w:rsid w:val="00474454"/>
    <w:rsid w:val="00475BE4"/>
    <w:rsid w:val="00480332"/>
    <w:rsid w:val="00483D2E"/>
    <w:rsid w:val="00487159"/>
    <w:rsid w:val="00491C98"/>
    <w:rsid w:val="0049718E"/>
    <w:rsid w:val="00497633"/>
    <w:rsid w:val="004A69F7"/>
    <w:rsid w:val="004C00CB"/>
    <w:rsid w:val="004D25EB"/>
    <w:rsid w:val="004D4F89"/>
    <w:rsid w:val="004F6653"/>
    <w:rsid w:val="004F6672"/>
    <w:rsid w:val="005058DB"/>
    <w:rsid w:val="00506E54"/>
    <w:rsid w:val="00516FA1"/>
    <w:rsid w:val="00527ED0"/>
    <w:rsid w:val="0053041A"/>
    <w:rsid w:val="00551AF5"/>
    <w:rsid w:val="0055419D"/>
    <w:rsid w:val="00564100"/>
    <w:rsid w:val="00575853"/>
    <w:rsid w:val="00583F7D"/>
    <w:rsid w:val="0059653C"/>
    <w:rsid w:val="005A3E63"/>
    <w:rsid w:val="005B08F4"/>
    <w:rsid w:val="005B3C05"/>
    <w:rsid w:val="005C5B15"/>
    <w:rsid w:val="005E47FB"/>
    <w:rsid w:val="005E7827"/>
    <w:rsid w:val="005F7089"/>
    <w:rsid w:val="00606EDD"/>
    <w:rsid w:val="00607D3A"/>
    <w:rsid w:val="00612082"/>
    <w:rsid w:val="00621CED"/>
    <w:rsid w:val="006404BF"/>
    <w:rsid w:val="0066015C"/>
    <w:rsid w:val="0066688A"/>
    <w:rsid w:val="006712EA"/>
    <w:rsid w:val="006727E3"/>
    <w:rsid w:val="00685FFE"/>
    <w:rsid w:val="006A41E0"/>
    <w:rsid w:val="006B1ADE"/>
    <w:rsid w:val="006B397E"/>
    <w:rsid w:val="006D3A91"/>
    <w:rsid w:val="006E167D"/>
    <w:rsid w:val="00706346"/>
    <w:rsid w:val="00710D49"/>
    <w:rsid w:val="0071430F"/>
    <w:rsid w:val="007340C8"/>
    <w:rsid w:val="00736D0B"/>
    <w:rsid w:val="00763639"/>
    <w:rsid w:val="007644A1"/>
    <w:rsid w:val="007768B1"/>
    <w:rsid w:val="00780595"/>
    <w:rsid w:val="00795F65"/>
    <w:rsid w:val="007A3364"/>
    <w:rsid w:val="007B6F2D"/>
    <w:rsid w:val="007C0543"/>
    <w:rsid w:val="007C5BFF"/>
    <w:rsid w:val="007D10E1"/>
    <w:rsid w:val="007D164C"/>
    <w:rsid w:val="007E37C6"/>
    <w:rsid w:val="007F2D39"/>
    <w:rsid w:val="00805AF1"/>
    <w:rsid w:val="008071CF"/>
    <w:rsid w:val="0082391A"/>
    <w:rsid w:val="00830F1F"/>
    <w:rsid w:val="008347A7"/>
    <w:rsid w:val="00835D73"/>
    <w:rsid w:val="00851C32"/>
    <w:rsid w:val="00862876"/>
    <w:rsid w:val="00866F22"/>
    <w:rsid w:val="008866BA"/>
    <w:rsid w:val="00896085"/>
    <w:rsid w:val="008A220E"/>
    <w:rsid w:val="008A314A"/>
    <w:rsid w:val="008A5174"/>
    <w:rsid w:val="008A651B"/>
    <w:rsid w:val="008A710E"/>
    <w:rsid w:val="008B59EB"/>
    <w:rsid w:val="008C5DBB"/>
    <w:rsid w:val="008D0F2E"/>
    <w:rsid w:val="008D2A9D"/>
    <w:rsid w:val="008D35B6"/>
    <w:rsid w:val="008D5291"/>
    <w:rsid w:val="008F7D90"/>
    <w:rsid w:val="00901FB0"/>
    <w:rsid w:val="0090797B"/>
    <w:rsid w:val="00910BF4"/>
    <w:rsid w:val="0091264A"/>
    <w:rsid w:val="00913687"/>
    <w:rsid w:val="00914578"/>
    <w:rsid w:val="00917DD4"/>
    <w:rsid w:val="009313B7"/>
    <w:rsid w:val="00946CE1"/>
    <w:rsid w:val="00946F4B"/>
    <w:rsid w:val="00957D62"/>
    <w:rsid w:val="00962816"/>
    <w:rsid w:val="00963B77"/>
    <w:rsid w:val="00967748"/>
    <w:rsid w:val="00975CB6"/>
    <w:rsid w:val="00992043"/>
    <w:rsid w:val="00995904"/>
    <w:rsid w:val="009A4010"/>
    <w:rsid w:val="009A5BB9"/>
    <w:rsid w:val="009B3007"/>
    <w:rsid w:val="009D069C"/>
    <w:rsid w:val="009D787E"/>
    <w:rsid w:val="009E4C9D"/>
    <w:rsid w:val="00A075A7"/>
    <w:rsid w:val="00A117B8"/>
    <w:rsid w:val="00A20BFC"/>
    <w:rsid w:val="00A22517"/>
    <w:rsid w:val="00A269CB"/>
    <w:rsid w:val="00A42BFB"/>
    <w:rsid w:val="00A6247C"/>
    <w:rsid w:val="00A74DC4"/>
    <w:rsid w:val="00A878C6"/>
    <w:rsid w:val="00A94C7B"/>
    <w:rsid w:val="00AA0C78"/>
    <w:rsid w:val="00AB1CEE"/>
    <w:rsid w:val="00AB5A58"/>
    <w:rsid w:val="00AC0C9D"/>
    <w:rsid w:val="00AE04F8"/>
    <w:rsid w:val="00AE782C"/>
    <w:rsid w:val="00B16827"/>
    <w:rsid w:val="00B21F84"/>
    <w:rsid w:val="00B26C41"/>
    <w:rsid w:val="00B32895"/>
    <w:rsid w:val="00B32C3D"/>
    <w:rsid w:val="00B34D03"/>
    <w:rsid w:val="00B35F06"/>
    <w:rsid w:val="00B40D9C"/>
    <w:rsid w:val="00B52DF6"/>
    <w:rsid w:val="00B5597C"/>
    <w:rsid w:val="00B62516"/>
    <w:rsid w:val="00B6421E"/>
    <w:rsid w:val="00B774A2"/>
    <w:rsid w:val="00B82076"/>
    <w:rsid w:val="00B87414"/>
    <w:rsid w:val="00B935C7"/>
    <w:rsid w:val="00B95CE0"/>
    <w:rsid w:val="00B96E31"/>
    <w:rsid w:val="00BA1D2C"/>
    <w:rsid w:val="00BA2517"/>
    <w:rsid w:val="00BD5CB9"/>
    <w:rsid w:val="00BE0120"/>
    <w:rsid w:val="00BE2315"/>
    <w:rsid w:val="00BE70AF"/>
    <w:rsid w:val="00C03BCE"/>
    <w:rsid w:val="00C05D22"/>
    <w:rsid w:val="00C17DB5"/>
    <w:rsid w:val="00C225F2"/>
    <w:rsid w:val="00C2362A"/>
    <w:rsid w:val="00C247B6"/>
    <w:rsid w:val="00C31D4F"/>
    <w:rsid w:val="00C3616D"/>
    <w:rsid w:val="00C376AE"/>
    <w:rsid w:val="00C455FC"/>
    <w:rsid w:val="00C5682A"/>
    <w:rsid w:val="00C65FE3"/>
    <w:rsid w:val="00C714CB"/>
    <w:rsid w:val="00C8460F"/>
    <w:rsid w:val="00CA1924"/>
    <w:rsid w:val="00CC5FD1"/>
    <w:rsid w:val="00CC6357"/>
    <w:rsid w:val="00CC7263"/>
    <w:rsid w:val="00CD41BD"/>
    <w:rsid w:val="00CF2522"/>
    <w:rsid w:val="00CF379A"/>
    <w:rsid w:val="00CF4800"/>
    <w:rsid w:val="00D06778"/>
    <w:rsid w:val="00D16695"/>
    <w:rsid w:val="00D25095"/>
    <w:rsid w:val="00D26406"/>
    <w:rsid w:val="00D313ED"/>
    <w:rsid w:val="00D34305"/>
    <w:rsid w:val="00D34892"/>
    <w:rsid w:val="00D34D3B"/>
    <w:rsid w:val="00D37690"/>
    <w:rsid w:val="00D46211"/>
    <w:rsid w:val="00D53D6A"/>
    <w:rsid w:val="00D70751"/>
    <w:rsid w:val="00D840BF"/>
    <w:rsid w:val="00DA4C3D"/>
    <w:rsid w:val="00DD0F12"/>
    <w:rsid w:val="00DD4F90"/>
    <w:rsid w:val="00DE686B"/>
    <w:rsid w:val="00E017EB"/>
    <w:rsid w:val="00E10C10"/>
    <w:rsid w:val="00E2490A"/>
    <w:rsid w:val="00E32FAB"/>
    <w:rsid w:val="00E3313C"/>
    <w:rsid w:val="00E34716"/>
    <w:rsid w:val="00E40B83"/>
    <w:rsid w:val="00E4385F"/>
    <w:rsid w:val="00E66430"/>
    <w:rsid w:val="00E702AE"/>
    <w:rsid w:val="00E73E23"/>
    <w:rsid w:val="00E74093"/>
    <w:rsid w:val="00E811E8"/>
    <w:rsid w:val="00E8157A"/>
    <w:rsid w:val="00E95985"/>
    <w:rsid w:val="00E95D94"/>
    <w:rsid w:val="00EA6474"/>
    <w:rsid w:val="00EB0396"/>
    <w:rsid w:val="00EC381A"/>
    <w:rsid w:val="00EC437E"/>
    <w:rsid w:val="00ED68DE"/>
    <w:rsid w:val="00EE49EC"/>
    <w:rsid w:val="00F028C7"/>
    <w:rsid w:val="00F04DA7"/>
    <w:rsid w:val="00F10DBC"/>
    <w:rsid w:val="00F209D1"/>
    <w:rsid w:val="00F42AAB"/>
    <w:rsid w:val="00F63EB9"/>
    <w:rsid w:val="00F65475"/>
    <w:rsid w:val="00F65CAC"/>
    <w:rsid w:val="00FB2A5C"/>
    <w:rsid w:val="00FD02C3"/>
    <w:rsid w:val="00FD13AE"/>
    <w:rsid w:val="00FE106C"/>
    <w:rsid w:val="00FE4FBD"/>
    <w:rsid w:val="00FF7D6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3A4A69"/>
  <w15:docId w15:val="{C088D56E-5203-402C-91CD-0562EAD6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96B99"/>
    <w:pPr>
      <w:spacing w:before="120" w:after="120" w:line="360" w:lineRule="auto"/>
      <w:jc w:val="both"/>
    </w:pPr>
    <w:rPr>
      <w:rFonts w:ascii="Times New Roman" w:hAnsi="Times New Roman"/>
      <w:sz w:val="24"/>
      <w:lang w:val="en-GB"/>
    </w:rPr>
  </w:style>
  <w:style w:type="paragraph" w:styleId="Titolo1">
    <w:name w:val="heading 1"/>
    <w:basedOn w:val="Normale"/>
    <w:next w:val="Normale"/>
    <w:link w:val="Titolo1Carattere"/>
    <w:uiPriority w:val="9"/>
    <w:qFormat/>
    <w:rsid w:val="00196B99"/>
    <w:pPr>
      <w:keepNext/>
      <w:keepLines/>
      <w:outlineLvl w:val="0"/>
    </w:pPr>
    <w:rPr>
      <w:rFonts w:eastAsiaTheme="majorEastAsia" w:cstheme="majorBidi"/>
      <w:b/>
      <w:szCs w:val="32"/>
    </w:rPr>
  </w:style>
  <w:style w:type="paragraph" w:styleId="Titolo2">
    <w:name w:val="heading 2"/>
    <w:basedOn w:val="Normale"/>
    <w:next w:val="Normale"/>
    <w:link w:val="Titolo2Carattere"/>
    <w:uiPriority w:val="9"/>
    <w:semiHidden/>
    <w:unhideWhenUsed/>
    <w:qFormat/>
    <w:rsid w:val="00196B99"/>
    <w:pPr>
      <w:keepNext/>
      <w:keepLines/>
      <w:outlineLvl w:val="1"/>
    </w:pPr>
    <w:rPr>
      <w:rFonts w:eastAsiaTheme="majorEastAsia" w:cstheme="majorBidi"/>
      <w:b/>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96B99"/>
    <w:rPr>
      <w:rFonts w:ascii="Times New Roman" w:eastAsiaTheme="majorEastAsia" w:hAnsi="Times New Roman" w:cstheme="majorBidi"/>
      <w:b/>
      <w:sz w:val="24"/>
      <w:szCs w:val="32"/>
      <w:lang w:val="en-GB"/>
    </w:rPr>
  </w:style>
  <w:style w:type="character" w:customStyle="1" w:styleId="Titolo2Carattere">
    <w:name w:val="Titolo 2 Carattere"/>
    <w:basedOn w:val="Carpredefinitoparagrafo"/>
    <w:link w:val="Titolo2"/>
    <w:uiPriority w:val="9"/>
    <w:semiHidden/>
    <w:rsid w:val="00196B99"/>
    <w:rPr>
      <w:rFonts w:ascii="Times New Roman" w:eastAsiaTheme="majorEastAsia" w:hAnsi="Times New Roman" w:cstheme="majorBidi"/>
      <w:b/>
      <w:sz w:val="24"/>
      <w:szCs w:val="26"/>
      <w:lang w:val="en-GB"/>
    </w:rPr>
  </w:style>
  <w:style w:type="character" w:styleId="Collegamentoipertestuale">
    <w:name w:val="Hyperlink"/>
    <w:basedOn w:val="Carpredefinitoparagrafo"/>
    <w:uiPriority w:val="99"/>
    <w:unhideWhenUsed/>
    <w:rsid w:val="00196B99"/>
    <w:rPr>
      <w:color w:val="0563C1" w:themeColor="hyperlink"/>
      <w:u w:val="single"/>
    </w:rPr>
  </w:style>
  <w:style w:type="paragraph" w:styleId="Sommario1">
    <w:name w:val="toc 1"/>
    <w:basedOn w:val="Normale"/>
    <w:next w:val="Normale"/>
    <w:autoRedefine/>
    <w:uiPriority w:val="39"/>
    <w:unhideWhenUsed/>
    <w:rsid w:val="00196B99"/>
    <w:pPr>
      <w:spacing w:after="100"/>
    </w:pPr>
  </w:style>
  <w:style w:type="paragraph" w:styleId="Sommario2">
    <w:name w:val="toc 2"/>
    <w:basedOn w:val="Normale"/>
    <w:next w:val="Normale"/>
    <w:autoRedefine/>
    <w:uiPriority w:val="39"/>
    <w:unhideWhenUsed/>
    <w:rsid w:val="00196B99"/>
    <w:pPr>
      <w:spacing w:after="100"/>
      <w:ind w:left="240"/>
    </w:pPr>
  </w:style>
  <w:style w:type="paragraph" w:styleId="Didascalia">
    <w:name w:val="caption"/>
    <w:basedOn w:val="Normale"/>
    <w:next w:val="Normale"/>
    <w:uiPriority w:val="35"/>
    <w:unhideWhenUsed/>
    <w:qFormat/>
    <w:rsid w:val="00196B99"/>
    <w:pPr>
      <w:jc w:val="center"/>
    </w:pPr>
    <w:rPr>
      <w:b/>
      <w:iCs/>
      <w:szCs w:val="18"/>
    </w:rPr>
  </w:style>
  <w:style w:type="paragraph" w:styleId="Titolosommario">
    <w:name w:val="TOC Heading"/>
    <w:basedOn w:val="Titolo1"/>
    <w:next w:val="Normale"/>
    <w:uiPriority w:val="39"/>
    <w:semiHidden/>
    <w:unhideWhenUsed/>
    <w:qFormat/>
    <w:rsid w:val="00196B99"/>
    <w:pPr>
      <w:spacing w:before="240" w:after="0" w:line="256" w:lineRule="auto"/>
      <w:jc w:val="left"/>
      <w:outlineLvl w:val="9"/>
    </w:pPr>
    <w:rPr>
      <w:rFonts w:asciiTheme="majorHAnsi" w:hAnsiTheme="majorHAnsi"/>
      <w:b w:val="0"/>
      <w:color w:val="2F5496" w:themeColor="accent1" w:themeShade="BF"/>
      <w:kern w:val="0"/>
      <w:sz w:val="32"/>
      <w:lang w:val="en-US"/>
    </w:rPr>
  </w:style>
  <w:style w:type="paragraph" w:customStyle="1" w:styleId="TableParagraph">
    <w:name w:val="Table Paragraph"/>
    <w:basedOn w:val="Normale"/>
    <w:uiPriority w:val="1"/>
    <w:qFormat/>
    <w:rsid w:val="00196B99"/>
    <w:pPr>
      <w:widowControl w:val="0"/>
      <w:autoSpaceDE w:val="0"/>
      <w:autoSpaceDN w:val="0"/>
      <w:spacing w:before="0" w:after="0" w:line="240" w:lineRule="auto"/>
      <w:jc w:val="left"/>
    </w:pPr>
    <w:rPr>
      <w:rFonts w:ascii="Arial" w:eastAsia="Arial" w:hAnsi="Arial" w:cs="Arial"/>
      <w:kern w:val="0"/>
      <w:sz w:val="22"/>
      <w:lang w:val="en-US"/>
    </w:rPr>
  </w:style>
  <w:style w:type="paragraph" w:styleId="Intestazione">
    <w:name w:val="header"/>
    <w:basedOn w:val="Normale"/>
    <w:link w:val="IntestazioneCarattere"/>
    <w:uiPriority w:val="99"/>
    <w:unhideWhenUsed/>
    <w:rsid w:val="00196B99"/>
    <w:pPr>
      <w:tabs>
        <w:tab w:val="center" w:pos="4513"/>
        <w:tab w:val="right" w:pos="9026"/>
      </w:tabs>
      <w:spacing w:before="0" w:after="0" w:line="240" w:lineRule="auto"/>
    </w:pPr>
  </w:style>
  <w:style w:type="character" w:customStyle="1" w:styleId="IntestazioneCarattere">
    <w:name w:val="Intestazione Carattere"/>
    <w:basedOn w:val="Carpredefinitoparagrafo"/>
    <w:link w:val="Intestazione"/>
    <w:uiPriority w:val="99"/>
    <w:rsid w:val="00196B99"/>
    <w:rPr>
      <w:rFonts w:ascii="Times New Roman" w:hAnsi="Times New Roman"/>
      <w:sz w:val="24"/>
      <w:lang w:val="en-GB"/>
    </w:rPr>
  </w:style>
  <w:style w:type="paragraph" w:styleId="Pidipagina">
    <w:name w:val="footer"/>
    <w:basedOn w:val="Normale"/>
    <w:link w:val="PidipaginaCarattere"/>
    <w:uiPriority w:val="99"/>
    <w:unhideWhenUsed/>
    <w:rsid w:val="00196B99"/>
    <w:pPr>
      <w:tabs>
        <w:tab w:val="center" w:pos="4513"/>
        <w:tab w:val="right" w:pos="9026"/>
      </w:tabs>
      <w:spacing w:before="0" w:after="0" w:line="240" w:lineRule="auto"/>
    </w:pPr>
  </w:style>
  <w:style w:type="character" w:customStyle="1" w:styleId="PidipaginaCarattere">
    <w:name w:val="Piè di pagina Carattere"/>
    <w:basedOn w:val="Carpredefinitoparagrafo"/>
    <w:link w:val="Pidipagina"/>
    <w:uiPriority w:val="99"/>
    <w:rsid w:val="00196B99"/>
    <w:rPr>
      <w:rFonts w:ascii="Times New Roman" w:hAnsi="Times New Roman"/>
      <w:sz w:val="24"/>
      <w:lang w:val="en-GB"/>
    </w:rPr>
  </w:style>
  <w:style w:type="table" w:styleId="Grigliatabella">
    <w:name w:val="Table Grid"/>
    <w:basedOn w:val="Tabellanormale"/>
    <w:uiPriority w:val="39"/>
    <w:rsid w:val="00B6421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211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B5700-E5CA-429B-BD68-BFAFC9B45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3212</Words>
  <Characters>18315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cebotari</dc:creator>
  <cp:lastModifiedBy>tatiana cebotari</cp:lastModifiedBy>
  <cp:revision>13</cp:revision>
  <dcterms:created xsi:type="dcterms:W3CDTF">2023-12-17T12:29:00Z</dcterms:created>
  <dcterms:modified xsi:type="dcterms:W3CDTF">2023-12-17T12:40:00Z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0f9e141c-dade-4676-ac91-ef1246aa043a</vt:lpwstr>
  </property>
</Properties>
</file>