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5560479"/>
        <w:docPartObj>
          <w:docPartGallery w:val="Cover Pages"/>
          <w:docPartUnique/>
        </w:docPartObj>
      </w:sdtPr>
      <w:sdtContent>
        <w:p w14:paraId="1E7BF909" w14:textId="3A025263" w:rsidR="005A6248" w:rsidRDefault="005A6248">
          <w:r>
            <w:rPr>
              <w:noProof/>
            </w:rPr>
            <w:drawing>
              <wp:anchor distT="0" distB="0" distL="114300" distR="114300" simplePos="0" relativeHeight="251663360" behindDoc="0" locked="0" layoutInCell="1" allowOverlap="1" wp14:anchorId="4159B7AC" wp14:editId="3EBC75F6">
                <wp:simplePos x="0" y="0"/>
                <wp:positionH relativeFrom="column">
                  <wp:posOffset>-691735</wp:posOffset>
                </wp:positionH>
                <wp:positionV relativeFrom="paragraph">
                  <wp:posOffset>387</wp:posOffset>
                </wp:positionV>
                <wp:extent cx="1810385" cy="725170"/>
                <wp:effectExtent l="0" t="0" r="0" b="0"/>
                <wp:wrapThrough wrapText="bothSides">
                  <wp:wrapPolygon edited="0">
                    <wp:start x="0" y="0"/>
                    <wp:lineTo x="0" y="14186"/>
                    <wp:lineTo x="2046" y="19292"/>
                    <wp:lineTo x="2046" y="20427"/>
                    <wp:lineTo x="17956" y="20427"/>
                    <wp:lineTo x="17956" y="19292"/>
                    <wp:lineTo x="21365" y="15320"/>
                    <wp:lineTo x="21365" y="10214"/>
                    <wp:lineTo x="19092" y="9646"/>
                    <wp:lineTo x="19774" y="1135"/>
                    <wp:lineTo x="15228" y="0"/>
                    <wp:lineTo x="0" y="0"/>
                  </wp:wrapPolygon>
                </wp:wrapThrough>
                <wp:docPr id="1067411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anchor>
            </w:drawing>
          </w:r>
          <w:r>
            <w:rPr>
              <w:noProof/>
            </w:rPr>
            <mc:AlternateContent>
              <mc:Choice Requires="wpg">
                <w:drawing>
                  <wp:anchor distT="0" distB="0" distL="114300" distR="114300" simplePos="0" relativeHeight="251662336" behindDoc="0" locked="0" layoutInCell="1" allowOverlap="1" wp14:anchorId="150D966E" wp14:editId="4550AA5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B1EB770"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2A498A9" wp14:editId="3F81744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9467085" w14:textId="2E19C05D" w:rsidR="005A6248" w:rsidRDefault="005A6248">
                                    <w:pPr>
                                      <w:pStyle w:val="NoSpacing"/>
                                      <w:jc w:val="right"/>
                                      <w:rPr>
                                        <w:color w:val="595959" w:themeColor="text1" w:themeTint="A6"/>
                                        <w:sz w:val="28"/>
                                        <w:szCs w:val="28"/>
                                      </w:rPr>
                                    </w:pPr>
                                    <w:r>
                                      <w:rPr>
                                        <w:color w:val="595959" w:themeColor="text1" w:themeTint="A6"/>
                                        <w:sz w:val="28"/>
                                        <w:szCs w:val="28"/>
                                      </w:rPr>
                                      <w:t>Connor Thomas (2503035)</w:t>
                                    </w:r>
                                  </w:p>
                                </w:sdtContent>
                              </w:sdt>
                              <w:p w14:paraId="0E576AF9" w14:textId="766B65C3" w:rsidR="005A6248"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5A6248">
                                      <w:rPr>
                                        <w:color w:val="595959" w:themeColor="text1" w:themeTint="A6"/>
                                        <w:sz w:val="18"/>
                                        <w:szCs w:val="18"/>
                                      </w:rPr>
                                      <w:t>2503035@student.uwtsd.ac.uk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2A498A9"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9467085" w14:textId="2E19C05D" w:rsidR="005A6248" w:rsidRDefault="005A6248">
                              <w:pPr>
                                <w:pStyle w:val="NoSpacing"/>
                                <w:jc w:val="right"/>
                                <w:rPr>
                                  <w:color w:val="595959" w:themeColor="text1" w:themeTint="A6"/>
                                  <w:sz w:val="28"/>
                                  <w:szCs w:val="28"/>
                                </w:rPr>
                              </w:pPr>
                              <w:r>
                                <w:rPr>
                                  <w:color w:val="595959" w:themeColor="text1" w:themeTint="A6"/>
                                  <w:sz w:val="28"/>
                                  <w:szCs w:val="28"/>
                                </w:rPr>
                                <w:t>Connor Thomas (2503035)</w:t>
                              </w:r>
                            </w:p>
                          </w:sdtContent>
                        </w:sdt>
                        <w:p w14:paraId="0E576AF9" w14:textId="766B65C3" w:rsidR="005A6248"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5A6248">
                                <w:rPr>
                                  <w:color w:val="595959" w:themeColor="text1" w:themeTint="A6"/>
                                  <w:sz w:val="18"/>
                                  <w:szCs w:val="18"/>
                                </w:rPr>
                                <w:t>2503035@student.uwtsd.ac.uk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4574679" wp14:editId="0337790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A69F86" w14:textId="77777777" w:rsidR="005A6248" w:rsidRDefault="005A6248">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1842B0B2" w14:textId="0408BC20" w:rsidR="005A6248" w:rsidRDefault="005A6248">
                                    <w:pPr>
                                      <w:pStyle w:val="NoSpacing"/>
                                      <w:jc w:val="right"/>
                                      <w:rPr>
                                        <w:color w:val="595959" w:themeColor="text1" w:themeTint="A6"/>
                                        <w:sz w:val="20"/>
                                        <w:szCs w:val="20"/>
                                      </w:rPr>
                                    </w:pPr>
                                    <w:r w:rsidRPr="005A6248">
                                      <w:rPr>
                                        <w:color w:val="595959" w:themeColor="text1" w:themeTint="A6"/>
                                        <w:sz w:val="20"/>
                                        <w:szCs w:val="20"/>
                                      </w:rPr>
                                      <w:t xml:space="preserve">In this experiment, the LC circuit was simulated and measured to investigate its resonant behaviour. The input signal frequency was varied from 100 Hz to 20 kHz, and the node voltage was measured to determine the circuit's attenuation, resonant frequency, and Q factor. According to All About Circuits, in reactive circuits like the ones studied here, resonance is characterized by a significant change in impedance at a specific frequency. In this experiment, the simulated circuit showed a resonant frequency of </w:t>
                                    </w:r>
                                    <w:r w:rsidR="003859DB">
                                      <w:rPr>
                                        <w:color w:val="595959" w:themeColor="text1" w:themeTint="A6"/>
                                        <w:sz w:val="20"/>
                                        <w:szCs w:val="20"/>
                                      </w:rPr>
                                      <w:t>5</w:t>
                                    </w:r>
                                    <w:r w:rsidRPr="005A6248">
                                      <w:rPr>
                                        <w:color w:val="595959" w:themeColor="text1" w:themeTint="A6"/>
                                        <w:sz w:val="20"/>
                                        <w:szCs w:val="20"/>
                                      </w:rPr>
                                      <w:t>.</w:t>
                                    </w:r>
                                    <w:r w:rsidR="003859DB">
                                      <w:rPr>
                                        <w:color w:val="595959" w:themeColor="text1" w:themeTint="A6"/>
                                        <w:sz w:val="20"/>
                                        <w:szCs w:val="20"/>
                                      </w:rPr>
                                      <w:t>0</w:t>
                                    </w:r>
                                    <w:r w:rsidRPr="005A6248">
                                      <w:rPr>
                                        <w:color w:val="595959" w:themeColor="text1" w:themeTint="A6"/>
                                        <w:sz w:val="20"/>
                                        <w:szCs w:val="20"/>
                                      </w:rPr>
                                      <w:t>3 kHz, while the practical circuit operated at approximately 5.0 kHz, which closely matches the theoretical value of 5.03 kHz. Thus, the difference between the simulated and practical resonant frequencies was due to the non-ideal behaviour of the components within the practical circuit.</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64574679" id="_x0000_t202" coordsize="21600,21600" o:spt="202" path="m,l,21600r21600,l21600,xe">
                    <v:stroke joinstyle="miter"/>
                    <v:path gradientshapeok="t" o:connecttype="rect"/>
                  </v:shapetype>
                  <v:shape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9A69F86" w14:textId="77777777" w:rsidR="005A6248" w:rsidRDefault="005A6248">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1842B0B2" w14:textId="0408BC20" w:rsidR="005A6248" w:rsidRDefault="005A6248">
                              <w:pPr>
                                <w:pStyle w:val="NoSpacing"/>
                                <w:jc w:val="right"/>
                                <w:rPr>
                                  <w:color w:val="595959" w:themeColor="text1" w:themeTint="A6"/>
                                  <w:sz w:val="20"/>
                                  <w:szCs w:val="20"/>
                                </w:rPr>
                              </w:pPr>
                              <w:r w:rsidRPr="005A6248">
                                <w:rPr>
                                  <w:color w:val="595959" w:themeColor="text1" w:themeTint="A6"/>
                                  <w:sz w:val="20"/>
                                  <w:szCs w:val="20"/>
                                </w:rPr>
                                <w:t xml:space="preserve">In this experiment, the LC circuit was simulated and measured to investigate its resonant behaviour. The input signal frequency was varied from 100 Hz to 20 kHz, and the node voltage was measured to determine the circuit's attenuation, resonant frequency, and Q factor. According to All About Circuits, in reactive circuits like the ones studied here, resonance is characterized by a significant change in impedance at a specific frequency. In this experiment, the simulated circuit showed a resonant frequency of </w:t>
                              </w:r>
                              <w:r w:rsidR="003859DB">
                                <w:rPr>
                                  <w:color w:val="595959" w:themeColor="text1" w:themeTint="A6"/>
                                  <w:sz w:val="20"/>
                                  <w:szCs w:val="20"/>
                                </w:rPr>
                                <w:t>5</w:t>
                              </w:r>
                              <w:r w:rsidRPr="005A6248">
                                <w:rPr>
                                  <w:color w:val="595959" w:themeColor="text1" w:themeTint="A6"/>
                                  <w:sz w:val="20"/>
                                  <w:szCs w:val="20"/>
                                </w:rPr>
                                <w:t>.</w:t>
                              </w:r>
                              <w:r w:rsidR="003859DB">
                                <w:rPr>
                                  <w:color w:val="595959" w:themeColor="text1" w:themeTint="A6"/>
                                  <w:sz w:val="20"/>
                                  <w:szCs w:val="20"/>
                                </w:rPr>
                                <w:t>0</w:t>
                              </w:r>
                              <w:r w:rsidRPr="005A6248">
                                <w:rPr>
                                  <w:color w:val="595959" w:themeColor="text1" w:themeTint="A6"/>
                                  <w:sz w:val="20"/>
                                  <w:szCs w:val="20"/>
                                </w:rPr>
                                <w:t>3 kHz, while the practical circuit operated at approximately 5.0 kHz, which closely matches the theoretical value of 5.03 kHz. Thus, the difference between the simulated and practical resonant frequencies was due to the non-ideal behaviour of the components within the practical circuit.</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22A0E88" wp14:editId="227C31D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759280" w14:textId="71BBD9D8" w:rsidR="005A6248"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5A6248" w:rsidRPr="005A6248">
                                      <w:rPr>
                                        <w:caps/>
                                        <w:color w:val="156082" w:themeColor="accent1"/>
                                        <w:sz w:val="64"/>
                                        <w:szCs w:val="64"/>
                                      </w:rPr>
                                      <w:t>Resonance Lab</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528228F7" w14:textId="18E0A3E4" w:rsidR="005A6248" w:rsidRDefault="005A6248">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22A0E88"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D759280" w14:textId="71BBD9D8" w:rsidR="005A6248"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5A6248" w:rsidRPr="005A6248">
                                <w:rPr>
                                  <w:caps/>
                                  <w:color w:val="156082" w:themeColor="accent1"/>
                                  <w:sz w:val="64"/>
                                  <w:szCs w:val="64"/>
                                </w:rPr>
                                <w:t>Resonance Lab</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528228F7" w14:textId="18E0A3E4" w:rsidR="005A6248" w:rsidRDefault="005A6248">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2225814C" w14:textId="77777777" w:rsidR="00AF43FB" w:rsidRDefault="005A6248">
          <w:r>
            <w:br w:type="page"/>
          </w:r>
        </w:p>
        <w:sdt>
          <w:sdtPr>
            <w:rPr>
              <w:rFonts w:asciiTheme="minorHAnsi" w:eastAsiaTheme="minorHAnsi" w:hAnsiTheme="minorHAnsi" w:cstheme="minorBidi"/>
              <w:color w:val="auto"/>
              <w:kern w:val="2"/>
              <w:sz w:val="24"/>
              <w:szCs w:val="24"/>
              <w:lang w:eastAsia="en-US"/>
              <w14:ligatures w14:val="standardContextual"/>
            </w:rPr>
            <w:id w:val="355772981"/>
            <w:docPartObj>
              <w:docPartGallery w:val="Table of Contents"/>
              <w:docPartUnique/>
            </w:docPartObj>
          </w:sdtPr>
          <w:sdtEndPr>
            <w:rPr>
              <w:b/>
              <w:bCs/>
            </w:rPr>
          </w:sdtEndPr>
          <w:sdtContent>
            <w:p w14:paraId="63A24B7F" w14:textId="77777777" w:rsidR="00AF43FB" w:rsidRDefault="00AF43FB" w:rsidP="00AF43FB">
              <w:pPr>
                <w:pStyle w:val="TOCHeading"/>
              </w:pPr>
              <w:r>
                <w:t>Table of Contents</w:t>
              </w:r>
            </w:p>
            <w:p w14:paraId="0970B8E1" w14:textId="291F9DE9" w:rsidR="005554A3" w:rsidRDefault="00AF43F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8287310" w:history="1">
                <w:r w:rsidR="005554A3" w:rsidRPr="0092702E">
                  <w:rPr>
                    <w:rStyle w:val="Hyperlink"/>
                    <w:noProof/>
                  </w:rPr>
                  <w:t>Introduction</w:t>
                </w:r>
                <w:r w:rsidR="005554A3">
                  <w:rPr>
                    <w:noProof/>
                    <w:webHidden/>
                  </w:rPr>
                  <w:tab/>
                </w:r>
                <w:r w:rsidR="005554A3">
                  <w:rPr>
                    <w:noProof/>
                    <w:webHidden/>
                  </w:rPr>
                  <w:fldChar w:fldCharType="begin"/>
                </w:r>
                <w:r w:rsidR="005554A3">
                  <w:rPr>
                    <w:noProof/>
                    <w:webHidden/>
                  </w:rPr>
                  <w:instrText xml:space="preserve"> PAGEREF _Toc228287310 \h </w:instrText>
                </w:r>
                <w:r w:rsidR="005554A3">
                  <w:rPr>
                    <w:noProof/>
                    <w:webHidden/>
                  </w:rPr>
                </w:r>
                <w:r w:rsidR="005554A3">
                  <w:rPr>
                    <w:noProof/>
                    <w:webHidden/>
                  </w:rPr>
                  <w:fldChar w:fldCharType="separate"/>
                </w:r>
                <w:r w:rsidR="005554A3">
                  <w:rPr>
                    <w:noProof/>
                    <w:webHidden/>
                  </w:rPr>
                  <w:t>2</w:t>
                </w:r>
                <w:r w:rsidR="005554A3">
                  <w:rPr>
                    <w:noProof/>
                    <w:webHidden/>
                  </w:rPr>
                  <w:fldChar w:fldCharType="end"/>
                </w:r>
              </w:hyperlink>
            </w:p>
            <w:p w14:paraId="44715845" w14:textId="55B48692" w:rsidR="005554A3" w:rsidRDefault="005554A3">
              <w:pPr>
                <w:pStyle w:val="TOC1"/>
                <w:tabs>
                  <w:tab w:val="right" w:leader="dot" w:pos="9016"/>
                </w:tabs>
                <w:rPr>
                  <w:rFonts w:eastAsiaTheme="minorEastAsia"/>
                  <w:noProof/>
                  <w:lang w:eastAsia="en-GB"/>
                </w:rPr>
              </w:pPr>
              <w:hyperlink w:anchor="_Toc228287311" w:history="1">
                <w:r w:rsidRPr="0092702E">
                  <w:rPr>
                    <w:rStyle w:val="Hyperlink"/>
                    <w:noProof/>
                  </w:rPr>
                  <w:t>Simulation setup</w:t>
                </w:r>
                <w:r>
                  <w:rPr>
                    <w:noProof/>
                    <w:webHidden/>
                  </w:rPr>
                  <w:tab/>
                </w:r>
                <w:r>
                  <w:rPr>
                    <w:noProof/>
                    <w:webHidden/>
                  </w:rPr>
                  <w:fldChar w:fldCharType="begin"/>
                </w:r>
                <w:r>
                  <w:rPr>
                    <w:noProof/>
                    <w:webHidden/>
                  </w:rPr>
                  <w:instrText xml:space="preserve"> PAGEREF _Toc228287311 \h </w:instrText>
                </w:r>
                <w:r>
                  <w:rPr>
                    <w:noProof/>
                    <w:webHidden/>
                  </w:rPr>
                </w:r>
                <w:r>
                  <w:rPr>
                    <w:noProof/>
                    <w:webHidden/>
                  </w:rPr>
                  <w:fldChar w:fldCharType="separate"/>
                </w:r>
                <w:r>
                  <w:rPr>
                    <w:noProof/>
                    <w:webHidden/>
                  </w:rPr>
                  <w:t>3</w:t>
                </w:r>
                <w:r>
                  <w:rPr>
                    <w:noProof/>
                    <w:webHidden/>
                  </w:rPr>
                  <w:fldChar w:fldCharType="end"/>
                </w:r>
              </w:hyperlink>
            </w:p>
            <w:p w14:paraId="4B542250" w14:textId="2DFE8447" w:rsidR="005554A3" w:rsidRDefault="005554A3">
              <w:pPr>
                <w:pStyle w:val="TOC1"/>
                <w:tabs>
                  <w:tab w:val="right" w:leader="dot" w:pos="9016"/>
                </w:tabs>
                <w:rPr>
                  <w:rFonts w:eastAsiaTheme="minorEastAsia"/>
                  <w:noProof/>
                  <w:lang w:eastAsia="en-GB"/>
                </w:rPr>
              </w:pPr>
              <w:hyperlink w:anchor="_Toc228287312" w:history="1">
                <w:r w:rsidRPr="0092702E">
                  <w:rPr>
                    <w:rStyle w:val="Hyperlink"/>
                    <w:noProof/>
                  </w:rPr>
                  <w:t>Results</w:t>
                </w:r>
                <w:r>
                  <w:rPr>
                    <w:noProof/>
                    <w:webHidden/>
                  </w:rPr>
                  <w:tab/>
                </w:r>
                <w:r>
                  <w:rPr>
                    <w:noProof/>
                    <w:webHidden/>
                  </w:rPr>
                  <w:fldChar w:fldCharType="begin"/>
                </w:r>
                <w:r>
                  <w:rPr>
                    <w:noProof/>
                    <w:webHidden/>
                  </w:rPr>
                  <w:instrText xml:space="preserve"> PAGEREF _Toc228287312 \h </w:instrText>
                </w:r>
                <w:r>
                  <w:rPr>
                    <w:noProof/>
                    <w:webHidden/>
                  </w:rPr>
                </w:r>
                <w:r>
                  <w:rPr>
                    <w:noProof/>
                    <w:webHidden/>
                  </w:rPr>
                  <w:fldChar w:fldCharType="separate"/>
                </w:r>
                <w:r>
                  <w:rPr>
                    <w:noProof/>
                    <w:webHidden/>
                  </w:rPr>
                  <w:t>3</w:t>
                </w:r>
                <w:r>
                  <w:rPr>
                    <w:noProof/>
                    <w:webHidden/>
                  </w:rPr>
                  <w:fldChar w:fldCharType="end"/>
                </w:r>
              </w:hyperlink>
            </w:p>
            <w:p w14:paraId="75B52955" w14:textId="6CA266C2" w:rsidR="005554A3" w:rsidRDefault="005554A3">
              <w:pPr>
                <w:pStyle w:val="TOC1"/>
                <w:tabs>
                  <w:tab w:val="right" w:leader="dot" w:pos="9016"/>
                </w:tabs>
                <w:rPr>
                  <w:rFonts w:eastAsiaTheme="minorEastAsia"/>
                  <w:noProof/>
                  <w:lang w:eastAsia="en-GB"/>
                </w:rPr>
              </w:pPr>
              <w:hyperlink w:anchor="_Toc228287313" w:history="1">
                <w:r w:rsidRPr="0092702E">
                  <w:rPr>
                    <w:rStyle w:val="Hyperlink"/>
                    <w:noProof/>
                  </w:rPr>
                  <w:t>Discussion</w:t>
                </w:r>
                <w:r>
                  <w:rPr>
                    <w:noProof/>
                    <w:webHidden/>
                  </w:rPr>
                  <w:tab/>
                </w:r>
                <w:r>
                  <w:rPr>
                    <w:noProof/>
                    <w:webHidden/>
                  </w:rPr>
                  <w:fldChar w:fldCharType="begin"/>
                </w:r>
                <w:r>
                  <w:rPr>
                    <w:noProof/>
                    <w:webHidden/>
                  </w:rPr>
                  <w:instrText xml:space="preserve"> PAGEREF _Toc228287313 \h </w:instrText>
                </w:r>
                <w:r>
                  <w:rPr>
                    <w:noProof/>
                    <w:webHidden/>
                  </w:rPr>
                </w:r>
                <w:r>
                  <w:rPr>
                    <w:noProof/>
                    <w:webHidden/>
                  </w:rPr>
                  <w:fldChar w:fldCharType="separate"/>
                </w:r>
                <w:r>
                  <w:rPr>
                    <w:noProof/>
                    <w:webHidden/>
                  </w:rPr>
                  <w:t>4</w:t>
                </w:r>
                <w:r>
                  <w:rPr>
                    <w:noProof/>
                    <w:webHidden/>
                  </w:rPr>
                  <w:fldChar w:fldCharType="end"/>
                </w:r>
              </w:hyperlink>
            </w:p>
            <w:p w14:paraId="41FF8CA7" w14:textId="00987FA8" w:rsidR="005554A3" w:rsidRDefault="005554A3">
              <w:pPr>
                <w:pStyle w:val="TOC1"/>
                <w:tabs>
                  <w:tab w:val="right" w:leader="dot" w:pos="9016"/>
                </w:tabs>
                <w:rPr>
                  <w:rFonts w:eastAsiaTheme="minorEastAsia"/>
                  <w:noProof/>
                  <w:lang w:eastAsia="en-GB"/>
                </w:rPr>
              </w:pPr>
              <w:hyperlink w:anchor="_Toc228287314" w:history="1">
                <w:r w:rsidRPr="0092702E">
                  <w:rPr>
                    <w:rStyle w:val="Hyperlink"/>
                    <w:noProof/>
                  </w:rPr>
                  <w:t>Conclusion</w:t>
                </w:r>
                <w:r>
                  <w:rPr>
                    <w:noProof/>
                    <w:webHidden/>
                  </w:rPr>
                  <w:tab/>
                </w:r>
                <w:r>
                  <w:rPr>
                    <w:noProof/>
                    <w:webHidden/>
                  </w:rPr>
                  <w:fldChar w:fldCharType="begin"/>
                </w:r>
                <w:r>
                  <w:rPr>
                    <w:noProof/>
                    <w:webHidden/>
                  </w:rPr>
                  <w:instrText xml:space="preserve"> PAGEREF _Toc228287314 \h </w:instrText>
                </w:r>
                <w:r>
                  <w:rPr>
                    <w:noProof/>
                    <w:webHidden/>
                  </w:rPr>
                </w:r>
                <w:r>
                  <w:rPr>
                    <w:noProof/>
                    <w:webHidden/>
                  </w:rPr>
                  <w:fldChar w:fldCharType="separate"/>
                </w:r>
                <w:r>
                  <w:rPr>
                    <w:noProof/>
                    <w:webHidden/>
                  </w:rPr>
                  <w:t>5</w:t>
                </w:r>
                <w:r>
                  <w:rPr>
                    <w:noProof/>
                    <w:webHidden/>
                  </w:rPr>
                  <w:fldChar w:fldCharType="end"/>
                </w:r>
              </w:hyperlink>
            </w:p>
            <w:p w14:paraId="16A1F19B" w14:textId="03C3B65E" w:rsidR="00AF43FB" w:rsidRDefault="00AF43FB" w:rsidP="00AF43FB">
              <w:r>
                <w:rPr>
                  <w:b/>
                  <w:bCs/>
                </w:rPr>
                <w:fldChar w:fldCharType="end"/>
              </w:r>
            </w:p>
          </w:sdtContent>
        </w:sdt>
        <w:p w14:paraId="1CD7441C" w14:textId="095CAC75" w:rsidR="00C07384" w:rsidRDefault="00000000" w:rsidP="00C07384"/>
      </w:sdtContent>
    </w:sdt>
    <w:bookmarkStart w:id="0" w:name="_Toc228287310" w:displacedByCustomXml="prev"/>
    <w:p w14:paraId="2DB1B966" w14:textId="59333724" w:rsidR="005A6248" w:rsidRPr="005A6248" w:rsidRDefault="005A6248" w:rsidP="00C07384">
      <w:pPr>
        <w:pStyle w:val="Heading1"/>
      </w:pPr>
      <w:r w:rsidRPr="005A6248">
        <w:t>Introduction</w:t>
      </w:r>
      <w:bookmarkEnd w:id="0"/>
    </w:p>
    <w:p w14:paraId="6B1AF030" w14:textId="77777777" w:rsidR="002C41DE" w:rsidRPr="002C41DE" w:rsidRDefault="002C41DE" w:rsidP="002C41DE">
      <w:r w:rsidRPr="002C41DE">
        <w:t>Resonance occurs in circuits containing both inductors and capacitors when the inductive reactance equals the capacitive reactance [1]. At this frequency, the circuits will respond as fully as possible to the supplied AC signal. In a parallel LC circuit, the impedance is maximum at the resonant frequency, leading to a higher voltage across the inductor and capacitor [2]. This property of LC circuits allows them to select for frequencies within a supplied signal and reject others [3].</w:t>
      </w:r>
    </w:p>
    <w:p w14:paraId="037D4F83" w14:textId="77777777" w:rsidR="002C41DE" w:rsidRPr="002C41DE" w:rsidRDefault="002C41DE" w:rsidP="002C41DE">
      <w:r w:rsidRPr="002C41DE">
        <w:t>Such circuits are often present within radio tuning circuits, communication systems, and bandpass filters [9]. Such circuits are often important components in electronic systems, as they allow the system to select certain frequencies in a signal and reject others.</w:t>
      </w:r>
    </w:p>
    <w:p w14:paraId="7960019E" w14:textId="77777777" w:rsidR="002C41DE" w:rsidRPr="002C41DE" w:rsidRDefault="002C41DE" w:rsidP="002C41DE">
      <w:r w:rsidRPr="002C41DE">
        <w:t>The resonant frequency of a parallel LC circuit can be determined from its inductance and capacitance [5]. In addition to measuring the circuit's resonant frequency, the quality factor can provide information about how the circuit rejects frequencies other than the resonant frequency [6].</w:t>
      </w:r>
    </w:p>
    <w:p w14:paraId="732B10F8" w14:textId="77777777" w:rsidR="002C41DE" w:rsidRPr="002C41DE" w:rsidRDefault="002C41DE" w:rsidP="002C41DE">
      <w:r w:rsidRPr="002C41DE">
        <w:t>An investigation into a parallel LC circuit will be performed using simulation software and by constructing a circuit on a breadboard. The voltage across the constructed circuit will be measured at a range of input frequencies from 100 Hz to 20 kHz. The circuit's attenuation will be calculated at each of these frequencies, allowing the resonant frequency and quality factor to be determined. Furthermore, the results of the simulated and constructed circuits will be compared with the theoretical results for these circuits.</w:t>
      </w:r>
    </w:p>
    <w:p w14:paraId="50481A4A" w14:textId="77777777" w:rsidR="005A6248" w:rsidRDefault="005A6248"/>
    <w:p w14:paraId="00575E7A" w14:textId="77777777" w:rsidR="004A6788" w:rsidRDefault="004A6788" w:rsidP="004A6788">
      <w:pPr>
        <w:keepNext/>
      </w:pPr>
      <w:r>
        <w:rPr>
          <w:noProof/>
        </w:rPr>
        <w:lastRenderedPageBreak/>
        <w:drawing>
          <wp:inline distT="0" distB="0" distL="0" distR="0" wp14:anchorId="4F6A6CD4" wp14:editId="7C4A0B6A">
            <wp:extent cx="5398936" cy="2609264"/>
            <wp:effectExtent l="0" t="0" r="0" b="635"/>
            <wp:docPr id="11270695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7917" cy="2613605"/>
                    </a:xfrm>
                    <a:prstGeom prst="rect">
                      <a:avLst/>
                    </a:prstGeom>
                    <a:noFill/>
                  </pic:spPr>
                </pic:pic>
              </a:graphicData>
            </a:graphic>
          </wp:inline>
        </w:drawing>
      </w:r>
    </w:p>
    <w:p w14:paraId="3940BEB0" w14:textId="51B8A29B" w:rsidR="005554A3" w:rsidRDefault="004A6788" w:rsidP="004A6788">
      <w:pPr>
        <w:pStyle w:val="Caption"/>
      </w:pPr>
      <w:r>
        <w:t xml:space="preserve">Figure </w:t>
      </w:r>
      <w:fldSimple w:instr=" SEQ Figure \* ARABIC ">
        <w:r w:rsidR="00C07384">
          <w:rPr>
            <w:noProof/>
          </w:rPr>
          <w:t>1</w:t>
        </w:r>
      </w:fldSimple>
      <w:r>
        <w:t xml:space="preserve"> </w:t>
      </w:r>
      <w:r w:rsidR="00BE47DB">
        <w:t>circuit</w:t>
      </w:r>
      <w:r>
        <w:t xml:space="preserve"> diagram</w:t>
      </w:r>
    </w:p>
    <w:p w14:paraId="44463031" w14:textId="5629CA79" w:rsidR="005A6248" w:rsidRDefault="005A6248" w:rsidP="00AF43FB">
      <w:pPr>
        <w:pStyle w:val="Heading1"/>
      </w:pPr>
      <w:bookmarkStart w:id="1" w:name="_Toc228287311"/>
      <w:r>
        <w:t>Simulation setup</w:t>
      </w:r>
      <w:bookmarkEnd w:id="1"/>
    </w:p>
    <w:p w14:paraId="0FAC0DDB" w14:textId="77777777" w:rsidR="002C41DE" w:rsidRDefault="002C41DE" w:rsidP="002C41DE">
      <w:pPr>
        <w:pStyle w:val="Heading1"/>
        <w:rPr>
          <w:rFonts w:asciiTheme="minorHAnsi" w:eastAsiaTheme="minorHAnsi" w:hAnsiTheme="minorHAnsi" w:cstheme="minorBidi"/>
          <w:color w:val="auto"/>
          <w:sz w:val="24"/>
          <w:szCs w:val="24"/>
        </w:rPr>
      </w:pPr>
      <w:bookmarkStart w:id="2" w:name="_Toc228287312"/>
      <w:r w:rsidRPr="002C41DE">
        <w:rPr>
          <w:rFonts w:asciiTheme="minorHAnsi" w:eastAsiaTheme="minorHAnsi" w:hAnsiTheme="minorHAnsi" w:cstheme="minorBidi"/>
          <w:color w:val="auto"/>
          <w:sz w:val="24"/>
          <w:szCs w:val="24"/>
        </w:rPr>
        <w:t xml:space="preserve">The circuit was constructed in simulation software. A signal generator, connected through a series resistor, was used to apply a 2 V peak-to-peak signal to the circuit, whose output voltage at the output node was to be measured. The signal generator frequency was varied from 100 Hz to 20 kHz. Within the circuit were a 1 </w:t>
      </w:r>
      <w:proofErr w:type="spellStart"/>
      <w:r w:rsidRPr="002C41DE">
        <w:rPr>
          <w:rFonts w:asciiTheme="minorHAnsi" w:eastAsiaTheme="minorHAnsi" w:hAnsiTheme="minorHAnsi" w:cstheme="minorBidi"/>
          <w:color w:val="auto"/>
          <w:sz w:val="24"/>
          <w:szCs w:val="24"/>
        </w:rPr>
        <w:t>kω</w:t>
      </w:r>
      <w:proofErr w:type="spellEnd"/>
      <w:r w:rsidRPr="002C41DE">
        <w:rPr>
          <w:rFonts w:asciiTheme="minorHAnsi" w:eastAsiaTheme="minorHAnsi" w:hAnsiTheme="minorHAnsi" w:cstheme="minorBidi"/>
          <w:color w:val="auto"/>
          <w:sz w:val="24"/>
          <w:szCs w:val="24"/>
        </w:rPr>
        <w:t xml:space="preserve"> resistor, a 1 </w:t>
      </w:r>
      <w:proofErr w:type="spellStart"/>
      <w:r w:rsidRPr="002C41DE">
        <w:rPr>
          <w:rFonts w:asciiTheme="minorHAnsi" w:eastAsiaTheme="minorHAnsi" w:hAnsiTheme="minorHAnsi" w:cstheme="minorBidi"/>
          <w:color w:val="auto"/>
          <w:sz w:val="24"/>
          <w:szCs w:val="24"/>
        </w:rPr>
        <w:t>mH</w:t>
      </w:r>
      <w:proofErr w:type="spellEnd"/>
      <w:r w:rsidRPr="002C41DE">
        <w:rPr>
          <w:rFonts w:asciiTheme="minorHAnsi" w:eastAsiaTheme="minorHAnsi" w:hAnsiTheme="minorHAnsi" w:cstheme="minorBidi"/>
          <w:color w:val="auto"/>
          <w:sz w:val="24"/>
          <w:szCs w:val="24"/>
        </w:rPr>
        <w:t xml:space="preserve"> inductor, and a 1 µF capacitor. Each of these components had values chosen to ensure the circuit would resonate within the experiment's measurable frequency range. The voltage at the circuit's output node was measured over a range of frequencies.</w:t>
      </w:r>
    </w:p>
    <w:p w14:paraId="47C47050" w14:textId="77777777" w:rsidR="004A6788" w:rsidRDefault="004A6788" w:rsidP="004A6788">
      <w:pPr>
        <w:keepNext/>
      </w:pPr>
      <w:r w:rsidRPr="002C41DE">
        <w:rPr>
          <w:noProof/>
        </w:rPr>
        <w:drawing>
          <wp:inline distT="0" distB="0" distL="0" distR="0" wp14:anchorId="07940816" wp14:editId="68400213">
            <wp:extent cx="5731510" cy="2949575"/>
            <wp:effectExtent l="0" t="0" r="2540" b="3175"/>
            <wp:docPr id="1440412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412819" name=""/>
                    <pic:cNvPicPr/>
                  </pic:nvPicPr>
                  <pic:blipFill>
                    <a:blip r:embed="rId15"/>
                    <a:stretch>
                      <a:fillRect/>
                    </a:stretch>
                  </pic:blipFill>
                  <pic:spPr>
                    <a:xfrm>
                      <a:off x="0" y="0"/>
                      <a:ext cx="5731510" cy="2949575"/>
                    </a:xfrm>
                    <a:prstGeom prst="rect">
                      <a:avLst/>
                    </a:prstGeom>
                  </pic:spPr>
                </pic:pic>
              </a:graphicData>
            </a:graphic>
          </wp:inline>
        </w:drawing>
      </w:r>
    </w:p>
    <w:p w14:paraId="0B21E1AF" w14:textId="3DCA02BC" w:rsidR="004A6788" w:rsidRPr="004A6788" w:rsidRDefault="004A6788" w:rsidP="004A6788">
      <w:pPr>
        <w:pStyle w:val="Caption"/>
      </w:pPr>
      <w:r>
        <w:t xml:space="preserve">Figure </w:t>
      </w:r>
      <w:fldSimple w:instr=" SEQ Figure \* ARABIC ">
        <w:r w:rsidR="00C07384">
          <w:rPr>
            <w:noProof/>
          </w:rPr>
          <w:t>2</w:t>
        </w:r>
      </w:fldSimple>
      <w:r>
        <w:t xml:space="preserve"> </w:t>
      </w:r>
      <w:r w:rsidRPr="00CA0DD9">
        <w:t>simulation circuit diagram</w:t>
      </w:r>
    </w:p>
    <w:p w14:paraId="7913D973" w14:textId="1390AC85" w:rsidR="002C41DE" w:rsidRDefault="002C41DE" w:rsidP="002C41DE">
      <w:pPr>
        <w:pStyle w:val="Heading1"/>
        <w:rPr>
          <w:rFonts w:asciiTheme="minorHAnsi" w:eastAsiaTheme="minorHAnsi" w:hAnsiTheme="minorHAnsi" w:cstheme="minorBidi"/>
          <w:color w:val="auto"/>
          <w:sz w:val="24"/>
          <w:szCs w:val="24"/>
        </w:rPr>
      </w:pPr>
      <w:r w:rsidRPr="002C41DE">
        <w:rPr>
          <w:rFonts w:asciiTheme="minorHAnsi" w:eastAsiaTheme="minorHAnsi" w:hAnsiTheme="minorHAnsi" w:cstheme="minorBidi"/>
          <w:color w:val="auto"/>
          <w:sz w:val="24"/>
          <w:szCs w:val="24"/>
        </w:rPr>
        <w:lastRenderedPageBreak/>
        <w:t>Each frequency was entered into a spreadsheet, and the attenuation equation was used to calculate the circuit's attenuation at each frequency.  A graph of the signal attenuation from the circuit plotted against frequency on a logarithmic scale was produced.  From this graph, the circuit's resonant frequency could be determined.  Additionally, the half-power frequencies from the graph can be used to calculate the circuit's bandwidth and Q factor [7].  Each of these values can be compared with the theoretical resonant frequency of the circuit and with values obtained from measurements made with the circuit's simulation software.</w:t>
      </w:r>
    </w:p>
    <w:p w14:paraId="0D7DDA75" w14:textId="6A8485F4" w:rsidR="005554A3" w:rsidRDefault="005554A3" w:rsidP="002C41DE">
      <w:pPr>
        <w:pStyle w:val="Heading1"/>
      </w:pPr>
      <w:r>
        <w:t>Results</w:t>
      </w:r>
      <w:bookmarkEnd w:id="2"/>
    </w:p>
    <w:p w14:paraId="411F23E8" w14:textId="3B6D1E8A" w:rsidR="002C41DE" w:rsidRDefault="002C41DE" w:rsidP="002C41DE">
      <w:r>
        <w:t>The attenuation response of the LC circuit was measured over a frequency range of 100 Hz to 20 kHz using both simulation and the practical circuit. At each frequency, the node voltage was measured, and the circuit's attenuation was calculated using the attenuation equation. These values were plotted against frequency to show the circuit's resonance behaviour [1].</w:t>
      </w:r>
    </w:p>
    <w:p w14:paraId="0E7C7D37" w14:textId="77777777" w:rsidR="00EE468F" w:rsidRDefault="00EE468F" w:rsidP="00EE468F">
      <w:pPr>
        <w:keepNext/>
      </w:pPr>
      <w:r w:rsidRPr="00EE468F">
        <w:rPr>
          <w:noProof/>
        </w:rPr>
        <w:drawing>
          <wp:inline distT="0" distB="0" distL="0" distR="0" wp14:anchorId="266B323E" wp14:editId="7F50CB76">
            <wp:extent cx="5731510" cy="3109595"/>
            <wp:effectExtent l="0" t="0" r="2540" b="0"/>
            <wp:docPr id="1059720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720523" name=""/>
                    <pic:cNvPicPr/>
                  </pic:nvPicPr>
                  <pic:blipFill>
                    <a:blip r:embed="rId16"/>
                    <a:stretch>
                      <a:fillRect/>
                    </a:stretch>
                  </pic:blipFill>
                  <pic:spPr>
                    <a:xfrm>
                      <a:off x="0" y="0"/>
                      <a:ext cx="5731510" cy="3109595"/>
                    </a:xfrm>
                    <a:prstGeom prst="rect">
                      <a:avLst/>
                    </a:prstGeom>
                  </pic:spPr>
                </pic:pic>
              </a:graphicData>
            </a:graphic>
          </wp:inline>
        </w:drawing>
      </w:r>
    </w:p>
    <w:p w14:paraId="749741D3" w14:textId="6EEFCA83" w:rsidR="00EE468F" w:rsidRDefault="00EE468F" w:rsidP="00EE468F">
      <w:pPr>
        <w:pStyle w:val="Caption"/>
      </w:pPr>
      <w:r>
        <w:t xml:space="preserve">Figure </w:t>
      </w:r>
      <w:fldSimple w:instr=" SEQ Figure \* ARABIC ">
        <w:r w:rsidR="00C07384">
          <w:rPr>
            <w:noProof/>
          </w:rPr>
          <w:t>3</w:t>
        </w:r>
      </w:fldSimple>
      <w:r>
        <w:t xml:space="preserve"> </w:t>
      </w:r>
      <w:r w:rsidRPr="00F452D1">
        <w:t>Simulated attenuation response of the parallel LC circuit.</w:t>
      </w:r>
    </w:p>
    <w:p w14:paraId="45B9F35A" w14:textId="73A59B64" w:rsidR="002C41DE" w:rsidRDefault="002C41DE" w:rsidP="002C41DE">
      <w:r>
        <w:t xml:space="preserve">The simulated circuit exhibited a resonance peak at approximately </w:t>
      </w:r>
      <w:r w:rsidR="00BE47DB">
        <w:t>5</w:t>
      </w:r>
      <w:r>
        <w:t>.</w:t>
      </w:r>
      <w:r w:rsidR="00BE47DB">
        <w:t>0</w:t>
      </w:r>
      <w:r>
        <w:t>3 kHz. At this frequency, the node voltage measured 1.92 V. The lower half-power frequency was measured at 2.0 kHz, with the upper half-power frequency at 2.6 kHz, yielding a bandwidth of 300 Hz. The Q factor of the circuit was calculated to be 7.7 utilising the bandwidth method [3].</w:t>
      </w:r>
    </w:p>
    <w:p w14:paraId="30D0B21B" w14:textId="3EC8A93D" w:rsidR="00284538" w:rsidRDefault="00284538" w:rsidP="00284538">
      <w:pPr>
        <w:keepNext/>
        <w:rPr>
          <w:sz w:val="20"/>
          <w:szCs w:val="20"/>
        </w:rPr>
      </w:pPr>
      <w:r>
        <w:rPr>
          <w:sz w:val="20"/>
          <w:szCs w:val="20"/>
        </w:rPr>
        <w:lastRenderedPageBreak/>
        <w:t xml:space="preserve">Table :1 Results </w:t>
      </w:r>
    </w:p>
    <w:tbl>
      <w:tblPr>
        <w:tblW w:w="5800" w:type="dxa"/>
        <w:tblLook w:val="04A0" w:firstRow="1" w:lastRow="0" w:firstColumn="1" w:lastColumn="0" w:noHBand="0" w:noVBand="1"/>
      </w:tblPr>
      <w:tblGrid>
        <w:gridCol w:w="1360"/>
        <w:gridCol w:w="1740"/>
        <w:gridCol w:w="1160"/>
        <w:gridCol w:w="1540"/>
      </w:tblGrid>
      <w:tr w:rsidR="00284538" w:rsidRPr="00284538" w14:paraId="0B6F319E" w14:textId="77777777" w:rsidTr="00847D50">
        <w:trPr>
          <w:trHeight w:val="840"/>
        </w:trPr>
        <w:tc>
          <w:tcPr>
            <w:tcW w:w="136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514D7E43" w14:textId="77777777" w:rsidR="00284538" w:rsidRPr="00284538" w:rsidRDefault="00284538" w:rsidP="00847D50">
            <w:pPr>
              <w:spacing w:after="0" w:line="240" w:lineRule="auto"/>
              <w:rPr>
                <w:rFonts w:ascii="Calibri" w:eastAsia="Times New Roman" w:hAnsi="Calibri" w:cs="Calibri"/>
                <w:b/>
                <w:bCs/>
                <w:color w:val="FFFFFF"/>
                <w:kern w:val="0"/>
                <w:sz w:val="22"/>
                <w:szCs w:val="22"/>
                <w:lang w:val="en-US" w:eastAsia="zh-CN"/>
                <w14:ligatures w14:val="none"/>
              </w:rPr>
            </w:pPr>
            <w:r w:rsidRPr="00284538">
              <w:rPr>
                <w:rFonts w:ascii="Calibri" w:eastAsia="Times New Roman" w:hAnsi="Calibri" w:cs="Calibri"/>
                <w:b/>
                <w:bCs/>
                <w:color w:val="FFFFFF"/>
                <w:kern w:val="0"/>
                <w:sz w:val="22"/>
                <w:szCs w:val="22"/>
                <w:lang w:val="en-US" w:eastAsia="zh-CN"/>
                <w14:ligatures w14:val="none"/>
              </w:rPr>
              <w:t>frequency (Hz)</w:t>
            </w:r>
          </w:p>
        </w:tc>
        <w:tc>
          <w:tcPr>
            <w:tcW w:w="1740" w:type="dxa"/>
            <w:tcBorders>
              <w:top w:val="single" w:sz="4" w:space="0" w:color="auto"/>
              <w:left w:val="single" w:sz="4" w:space="0" w:color="auto"/>
              <w:bottom w:val="single" w:sz="4" w:space="0" w:color="auto"/>
              <w:right w:val="single" w:sz="4" w:space="0" w:color="auto"/>
            </w:tcBorders>
            <w:shd w:val="clear" w:color="4472C4" w:fill="4472C4"/>
            <w:vAlign w:val="bottom"/>
            <w:hideMark/>
          </w:tcPr>
          <w:p w14:paraId="24F1C2FB" w14:textId="77777777" w:rsidR="00284538" w:rsidRPr="00284538" w:rsidRDefault="00284538" w:rsidP="00847D50">
            <w:pPr>
              <w:spacing w:after="0" w:line="240" w:lineRule="auto"/>
              <w:rPr>
                <w:rFonts w:ascii="Calibri" w:eastAsia="Times New Roman" w:hAnsi="Calibri" w:cs="Calibri"/>
                <w:b/>
                <w:bCs/>
                <w:color w:val="FFFFFF"/>
                <w:kern w:val="0"/>
                <w:sz w:val="22"/>
                <w:szCs w:val="22"/>
                <w:lang w:val="en-US" w:eastAsia="zh-CN"/>
                <w14:ligatures w14:val="none"/>
              </w:rPr>
            </w:pPr>
            <w:r w:rsidRPr="00284538">
              <w:rPr>
                <w:rFonts w:ascii="Calibri" w:eastAsia="Times New Roman" w:hAnsi="Calibri" w:cs="Calibri"/>
                <w:b/>
                <w:bCs/>
                <w:color w:val="FFFFFF"/>
                <w:kern w:val="0"/>
                <w:sz w:val="22"/>
                <w:szCs w:val="22"/>
                <w:lang w:val="en-US" w:eastAsia="zh-CN"/>
                <w14:ligatures w14:val="none"/>
              </w:rPr>
              <w:t xml:space="preserve">Input Voltage (V) peak </w:t>
            </w:r>
            <w:proofErr w:type="spellStart"/>
            <w:r w:rsidRPr="00284538">
              <w:rPr>
                <w:rFonts w:ascii="Calibri" w:eastAsia="Times New Roman" w:hAnsi="Calibri" w:cs="Calibri"/>
                <w:b/>
                <w:bCs/>
                <w:color w:val="FFFFFF"/>
                <w:kern w:val="0"/>
                <w:sz w:val="22"/>
                <w:szCs w:val="22"/>
                <w:lang w:val="en-US" w:eastAsia="zh-CN"/>
                <w14:ligatures w14:val="none"/>
              </w:rPr>
              <w:t>ot</w:t>
            </w:r>
            <w:proofErr w:type="spellEnd"/>
            <w:r w:rsidRPr="00284538">
              <w:rPr>
                <w:rFonts w:ascii="Calibri" w:eastAsia="Times New Roman" w:hAnsi="Calibri" w:cs="Calibri"/>
                <w:b/>
                <w:bCs/>
                <w:color w:val="FFFFFF"/>
                <w:kern w:val="0"/>
                <w:sz w:val="22"/>
                <w:szCs w:val="22"/>
                <w:lang w:val="en-US" w:eastAsia="zh-CN"/>
                <w14:ligatures w14:val="none"/>
              </w:rPr>
              <w:t xml:space="preserve"> peak </w:t>
            </w:r>
          </w:p>
        </w:tc>
        <w:tc>
          <w:tcPr>
            <w:tcW w:w="1160" w:type="dxa"/>
            <w:tcBorders>
              <w:top w:val="single" w:sz="4" w:space="0" w:color="auto"/>
              <w:left w:val="single" w:sz="4" w:space="0" w:color="auto"/>
              <w:bottom w:val="single" w:sz="4" w:space="0" w:color="auto"/>
              <w:right w:val="single" w:sz="4" w:space="0" w:color="auto"/>
            </w:tcBorders>
            <w:shd w:val="clear" w:color="4472C4" w:fill="4472C4"/>
            <w:vAlign w:val="bottom"/>
            <w:hideMark/>
          </w:tcPr>
          <w:p w14:paraId="69D1ED93" w14:textId="77777777" w:rsidR="00284538" w:rsidRPr="00284538" w:rsidRDefault="00284538" w:rsidP="00847D50">
            <w:pPr>
              <w:spacing w:after="0" w:line="240" w:lineRule="auto"/>
              <w:rPr>
                <w:rFonts w:ascii="Calibri" w:eastAsia="Times New Roman" w:hAnsi="Calibri" w:cs="Calibri"/>
                <w:b/>
                <w:bCs/>
                <w:color w:val="FFFFFF"/>
                <w:kern w:val="0"/>
                <w:sz w:val="22"/>
                <w:szCs w:val="22"/>
                <w:lang w:val="en-US" w:eastAsia="zh-CN"/>
                <w14:ligatures w14:val="none"/>
              </w:rPr>
            </w:pPr>
            <w:r w:rsidRPr="00284538">
              <w:rPr>
                <w:rFonts w:ascii="Calibri" w:eastAsia="Times New Roman" w:hAnsi="Calibri" w:cs="Calibri"/>
                <w:b/>
                <w:bCs/>
                <w:color w:val="FFFFFF"/>
                <w:kern w:val="0"/>
                <w:sz w:val="22"/>
                <w:szCs w:val="22"/>
                <w:lang w:val="en-US" w:eastAsia="zh-CN"/>
                <w14:ligatures w14:val="none"/>
              </w:rPr>
              <w:t xml:space="preserve">output Voltage (V) Peak to peak </w:t>
            </w:r>
          </w:p>
        </w:tc>
        <w:tc>
          <w:tcPr>
            <w:tcW w:w="154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35940ACD" w14:textId="77777777" w:rsidR="00284538" w:rsidRPr="00284538" w:rsidRDefault="00284538" w:rsidP="00847D50">
            <w:pPr>
              <w:spacing w:after="0" w:line="240" w:lineRule="auto"/>
              <w:rPr>
                <w:rFonts w:ascii="Calibri" w:eastAsia="Times New Roman" w:hAnsi="Calibri" w:cs="Calibri"/>
                <w:b/>
                <w:bCs/>
                <w:color w:val="FFFFFF"/>
                <w:kern w:val="0"/>
                <w:sz w:val="22"/>
                <w:szCs w:val="22"/>
                <w:lang w:val="en-US" w:eastAsia="zh-CN"/>
                <w14:ligatures w14:val="none"/>
              </w:rPr>
            </w:pPr>
            <w:r w:rsidRPr="00284538">
              <w:rPr>
                <w:rFonts w:ascii="Calibri" w:eastAsia="Times New Roman" w:hAnsi="Calibri" w:cs="Calibri"/>
                <w:b/>
                <w:bCs/>
                <w:color w:val="FFFFFF"/>
                <w:kern w:val="0"/>
                <w:sz w:val="22"/>
                <w:szCs w:val="22"/>
                <w:lang w:val="en-US" w:eastAsia="zh-CN"/>
                <w14:ligatures w14:val="none"/>
              </w:rPr>
              <w:t>Gain (dB)</w:t>
            </w:r>
          </w:p>
        </w:tc>
      </w:tr>
      <w:tr w:rsidR="00284538" w:rsidRPr="00284538" w14:paraId="4DB8BA6F" w14:textId="77777777" w:rsidTr="00847D50">
        <w:trPr>
          <w:trHeight w:val="288"/>
        </w:trPr>
        <w:tc>
          <w:tcPr>
            <w:tcW w:w="13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3CF3764"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1</w:t>
            </w:r>
          </w:p>
        </w:tc>
        <w:tc>
          <w:tcPr>
            <w:tcW w:w="174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F8CCB9E"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2.08</w:t>
            </w:r>
          </w:p>
        </w:tc>
        <w:tc>
          <w:tcPr>
            <w:tcW w:w="11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76C79DD"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spacing w:val="-4"/>
                <w:kern w:val="0"/>
                <w:sz w:val="22"/>
                <w:szCs w:val="22"/>
                <w:lang w:val="en-US" w:eastAsia="zh-CN"/>
                <w14:ligatures w14:val="none"/>
              </w:rPr>
              <w:t>0</w:t>
            </w:r>
          </w:p>
        </w:tc>
        <w:tc>
          <w:tcPr>
            <w:tcW w:w="154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78BEAB9"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0.00</w:t>
            </w:r>
          </w:p>
        </w:tc>
      </w:tr>
      <w:tr w:rsidR="00284538" w:rsidRPr="00284538" w14:paraId="6570DA2A" w14:textId="77777777" w:rsidTr="00847D50">
        <w:trPr>
          <w:trHeight w:val="288"/>
        </w:trPr>
        <w:tc>
          <w:tcPr>
            <w:tcW w:w="1360" w:type="dxa"/>
            <w:tcBorders>
              <w:top w:val="single" w:sz="4" w:space="0" w:color="auto"/>
              <w:left w:val="single" w:sz="4" w:space="0" w:color="auto"/>
              <w:bottom w:val="single" w:sz="4" w:space="0" w:color="auto"/>
              <w:right w:val="single" w:sz="4" w:space="0" w:color="auto"/>
            </w:tcBorders>
            <w:noWrap/>
            <w:vAlign w:val="bottom"/>
            <w:hideMark/>
          </w:tcPr>
          <w:p w14:paraId="42D51EA6"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2</w:t>
            </w:r>
          </w:p>
        </w:tc>
        <w:tc>
          <w:tcPr>
            <w:tcW w:w="1740" w:type="dxa"/>
            <w:tcBorders>
              <w:top w:val="single" w:sz="4" w:space="0" w:color="auto"/>
              <w:left w:val="single" w:sz="4" w:space="0" w:color="auto"/>
              <w:bottom w:val="single" w:sz="4" w:space="0" w:color="auto"/>
              <w:right w:val="single" w:sz="4" w:space="0" w:color="auto"/>
            </w:tcBorders>
            <w:noWrap/>
            <w:vAlign w:val="bottom"/>
            <w:hideMark/>
          </w:tcPr>
          <w:p w14:paraId="0505967B"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2.08</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426AADCC"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spacing w:val="-4"/>
                <w:kern w:val="0"/>
                <w:sz w:val="22"/>
                <w:szCs w:val="22"/>
                <w:lang w:val="en-US" w:eastAsia="zh-CN"/>
                <w14:ligatures w14:val="none"/>
              </w:rPr>
              <w:t>0</w:t>
            </w:r>
          </w:p>
        </w:tc>
        <w:tc>
          <w:tcPr>
            <w:tcW w:w="1540" w:type="dxa"/>
            <w:tcBorders>
              <w:top w:val="single" w:sz="4" w:space="0" w:color="auto"/>
              <w:left w:val="single" w:sz="4" w:space="0" w:color="auto"/>
              <w:bottom w:val="single" w:sz="4" w:space="0" w:color="auto"/>
              <w:right w:val="single" w:sz="4" w:space="0" w:color="auto"/>
            </w:tcBorders>
            <w:noWrap/>
            <w:vAlign w:val="bottom"/>
            <w:hideMark/>
          </w:tcPr>
          <w:p w14:paraId="119A3F08"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0.00</w:t>
            </w:r>
          </w:p>
        </w:tc>
      </w:tr>
      <w:tr w:rsidR="00284538" w:rsidRPr="00284538" w14:paraId="36C0E7C6" w14:textId="77777777" w:rsidTr="00847D50">
        <w:trPr>
          <w:trHeight w:val="288"/>
        </w:trPr>
        <w:tc>
          <w:tcPr>
            <w:tcW w:w="13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56E694E"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5</w:t>
            </w:r>
          </w:p>
        </w:tc>
        <w:tc>
          <w:tcPr>
            <w:tcW w:w="174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7CAAC53"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2.08</w:t>
            </w:r>
          </w:p>
        </w:tc>
        <w:tc>
          <w:tcPr>
            <w:tcW w:w="11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541E7EF"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spacing w:val="-4"/>
                <w:kern w:val="0"/>
                <w:sz w:val="22"/>
                <w:szCs w:val="22"/>
                <w:lang w:val="en-US" w:eastAsia="zh-CN"/>
                <w14:ligatures w14:val="none"/>
              </w:rPr>
              <w:t>0</w:t>
            </w:r>
          </w:p>
        </w:tc>
        <w:tc>
          <w:tcPr>
            <w:tcW w:w="154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C6B985D"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0.00</w:t>
            </w:r>
          </w:p>
        </w:tc>
      </w:tr>
      <w:tr w:rsidR="00284538" w:rsidRPr="00284538" w14:paraId="742BCB68" w14:textId="77777777" w:rsidTr="00847D50">
        <w:trPr>
          <w:trHeight w:val="288"/>
        </w:trPr>
        <w:tc>
          <w:tcPr>
            <w:tcW w:w="1360" w:type="dxa"/>
            <w:tcBorders>
              <w:top w:val="single" w:sz="4" w:space="0" w:color="auto"/>
              <w:left w:val="single" w:sz="4" w:space="0" w:color="auto"/>
              <w:bottom w:val="single" w:sz="4" w:space="0" w:color="auto"/>
              <w:right w:val="single" w:sz="4" w:space="0" w:color="auto"/>
            </w:tcBorders>
            <w:noWrap/>
            <w:vAlign w:val="bottom"/>
            <w:hideMark/>
          </w:tcPr>
          <w:p w14:paraId="2188756B"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10</w:t>
            </w:r>
          </w:p>
        </w:tc>
        <w:tc>
          <w:tcPr>
            <w:tcW w:w="1740" w:type="dxa"/>
            <w:tcBorders>
              <w:top w:val="single" w:sz="4" w:space="0" w:color="auto"/>
              <w:left w:val="single" w:sz="4" w:space="0" w:color="auto"/>
              <w:bottom w:val="single" w:sz="4" w:space="0" w:color="auto"/>
              <w:right w:val="single" w:sz="4" w:space="0" w:color="auto"/>
            </w:tcBorders>
            <w:noWrap/>
            <w:vAlign w:val="bottom"/>
            <w:hideMark/>
          </w:tcPr>
          <w:p w14:paraId="0B0D3F39"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2.08</w:t>
            </w:r>
          </w:p>
        </w:tc>
        <w:tc>
          <w:tcPr>
            <w:tcW w:w="1160" w:type="dxa"/>
            <w:tcBorders>
              <w:top w:val="single" w:sz="4" w:space="0" w:color="auto"/>
              <w:left w:val="single" w:sz="4" w:space="0" w:color="auto"/>
              <w:bottom w:val="single" w:sz="4" w:space="0" w:color="auto"/>
              <w:right w:val="single" w:sz="4" w:space="0" w:color="auto"/>
            </w:tcBorders>
            <w:vAlign w:val="center"/>
            <w:hideMark/>
          </w:tcPr>
          <w:p w14:paraId="163F2DC6"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spacing w:val="-4"/>
                <w:kern w:val="0"/>
                <w:sz w:val="22"/>
                <w:szCs w:val="22"/>
                <w:lang w:val="en-US" w:eastAsia="zh-CN"/>
                <w14:ligatures w14:val="none"/>
              </w:rPr>
              <w:t>0.01</w:t>
            </w:r>
          </w:p>
        </w:tc>
        <w:tc>
          <w:tcPr>
            <w:tcW w:w="1540" w:type="dxa"/>
            <w:tcBorders>
              <w:top w:val="single" w:sz="4" w:space="0" w:color="auto"/>
              <w:left w:val="single" w:sz="4" w:space="0" w:color="auto"/>
              <w:bottom w:val="single" w:sz="4" w:space="0" w:color="auto"/>
              <w:right w:val="single" w:sz="4" w:space="0" w:color="auto"/>
            </w:tcBorders>
            <w:noWrap/>
            <w:vAlign w:val="bottom"/>
            <w:hideMark/>
          </w:tcPr>
          <w:p w14:paraId="10CBC406"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-46.36</w:t>
            </w:r>
          </w:p>
        </w:tc>
      </w:tr>
      <w:tr w:rsidR="00284538" w:rsidRPr="00284538" w14:paraId="0924E259" w14:textId="77777777" w:rsidTr="00847D50">
        <w:trPr>
          <w:trHeight w:val="288"/>
        </w:trPr>
        <w:tc>
          <w:tcPr>
            <w:tcW w:w="13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F273B95"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20</w:t>
            </w:r>
          </w:p>
        </w:tc>
        <w:tc>
          <w:tcPr>
            <w:tcW w:w="174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F25A510"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2.08</w:t>
            </w:r>
          </w:p>
        </w:tc>
        <w:tc>
          <w:tcPr>
            <w:tcW w:w="1160"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523A19CC"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spacing w:val="-4"/>
                <w:kern w:val="0"/>
                <w:sz w:val="22"/>
                <w:szCs w:val="22"/>
                <w:lang w:val="en-US" w:eastAsia="zh-CN"/>
                <w14:ligatures w14:val="none"/>
              </w:rPr>
              <w:t>0.03</w:t>
            </w:r>
          </w:p>
        </w:tc>
        <w:tc>
          <w:tcPr>
            <w:tcW w:w="154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9FC8FC9"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-36.82</w:t>
            </w:r>
          </w:p>
        </w:tc>
      </w:tr>
      <w:tr w:rsidR="00284538" w:rsidRPr="00284538" w14:paraId="328CAE8F" w14:textId="77777777" w:rsidTr="00847D50">
        <w:trPr>
          <w:trHeight w:val="288"/>
        </w:trPr>
        <w:tc>
          <w:tcPr>
            <w:tcW w:w="1360" w:type="dxa"/>
            <w:tcBorders>
              <w:top w:val="single" w:sz="4" w:space="0" w:color="auto"/>
              <w:left w:val="single" w:sz="4" w:space="0" w:color="auto"/>
              <w:bottom w:val="single" w:sz="4" w:space="0" w:color="auto"/>
              <w:right w:val="single" w:sz="4" w:space="0" w:color="auto"/>
            </w:tcBorders>
            <w:noWrap/>
            <w:vAlign w:val="bottom"/>
            <w:hideMark/>
          </w:tcPr>
          <w:p w14:paraId="670C1904"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50</w:t>
            </w:r>
          </w:p>
        </w:tc>
        <w:tc>
          <w:tcPr>
            <w:tcW w:w="1740" w:type="dxa"/>
            <w:tcBorders>
              <w:top w:val="single" w:sz="4" w:space="0" w:color="auto"/>
              <w:left w:val="single" w:sz="4" w:space="0" w:color="auto"/>
              <w:bottom w:val="single" w:sz="4" w:space="0" w:color="auto"/>
              <w:right w:val="single" w:sz="4" w:space="0" w:color="auto"/>
            </w:tcBorders>
            <w:noWrap/>
            <w:vAlign w:val="bottom"/>
            <w:hideMark/>
          </w:tcPr>
          <w:p w14:paraId="5628A07E"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2.04</w:t>
            </w:r>
          </w:p>
        </w:tc>
        <w:tc>
          <w:tcPr>
            <w:tcW w:w="1160" w:type="dxa"/>
            <w:tcBorders>
              <w:top w:val="single" w:sz="4" w:space="0" w:color="auto"/>
              <w:left w:val="single" w:sz="4" w:space="0" w:color="auto"/>
              <w:bottom w:val="single" w:sz="4" w:space="0" w:color="auto"/>
              <w:right w:val="single" w:sz="4" w:space="0" w:color="auto"/>
            </w:tcBorders>
            <w:vAlign w:val="center"/>
            <w:hideMark/>
          </w:tcPr>
          <w:p w14:paraId="6FA1ED25"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spacing w:val="-4"/>
                <w:kern w:val="0"/>
                <w:sz w:val="22"/>
                <w:szCs w:val="22"/>
                <w:lang w:val="en-US" w:eastAsia="zh-CN"/>
                <w14:ligatures w14:val="none"/>
              </w:rPr>
              <w:t>0.06</w:t>
            </w:r>
          </w:p>
        </w:tc>
        <w:tc>
          <w:tcPr>
            <w:tcW w:w="1540" w:type="dxa"/>
            <w:tcBorders>
              <w:top w:val="single" w:sz="4" w:space="0" w:color="auto"/>
              <w:left w:val="single" w:sz="4" w:space="0" w:color="auto"/>
              <w:bottom w:val="single" w:sz="4" w:space="0" w:color="auto"/>
              <w:right w:val="single" w:sz="4" w:space="0" w:color="auto"/>
            </w:tcBorders>
            <w:noWrap/>
            <w:vAlign w:val="bottom"/>
            <w:hideMark/>
          </w:tcPr>
          <w:p w14:paraId="32138972"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-30.63</w:t>
            </w:r>
          </w:p>
        </w:tc>
      </w:tr>
      <w:tr w:rsidR="00284538" w:rsidRPr="00284538" w14:paraId="04D0B44B" w14:textId="77777777" w:rsidTr="00847D50">
        <w:trPr>
          <w:trHeight w:val="288"/>
        </w:trPr>
        <w:tc>
          <w:tcPr>
            <w:tcW w:w="13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A117D1D"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100</w:t>
            </w:r>
          </w:p>
        </w:tc>
        <w:tc>
          <w:tcPr>
            <w:tcW w:w="174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BF9A137"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2.04</w:t>
            </w:r>
          </w:p>
        </w:tc>
        <w:tc>
          <w:tcPr>
            <w:tcW w:w="1160"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62AAB975"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spacing w:val="-4"/>
                <w:kern w:val="0"/>
                <w:sz w:val="22"/>
                <w:szCs w:val="22"/>
                <w:lang w:val="en-US" w:eastAsia="zh-CN"/>
                <w14:ligatures w14:val="none"/>
              </w:rPr>
              <w:t>0.09</w:t>
            </w:r>
          </w:p>
        </w:tc>
        <w:tc>
          <w:tcPr>
            <w:tcW w:w="154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A99AEB8"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-27.11</w:t>
            </w:r>
          </w:p>
        </w:tc>
      </w:tr>
      <w:tr w:rsidR="00284538" w:rsidRPr="00284538" w14:paraId="01CC8009" w14:textId="77777777" w:rsidTr="00847D50">
        <w:trPr>
          <w:trHeight w:val="288"/>
        </w:trPr>
        <w:tc>
          <w:tcPr>
            <w:tcW w:w="1360" w:type="dxa"/>
            <w:tcBorders>
              <w:top w:val="single" w:sz="4" w:space="0" w:color="auto"/>
              <w:left w:val="single" w:sz="4" w:space="0" w:color="auto"/>
              <w:bottom w:val="single" w:sz="4" w:space="0" w:color="auto"/>
              <w:right w:val="single" w:sz="4" w:space="0" w:color="auto"/>
            </w:tcBorders>
            <w:noWrap/>
            <w:vAlign w:val="bottom"/>
            <w:hideMark/>
          </w:tcPr>
          <w:p w14:paraId="55A166DA"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200</w:t>
            </w:r>
          </w:p>
        </w:tc>
        <w:tc>
          <w:tcPr>
            <w:tcW w:w="1740" w:type="dxa"/>
            <w:tcBorders>
              <w:top w:val="single" w:sz="4" w:space="0" w:color="auto"/>
              <w:left w:val="single" w:sz="4" w:space="0" w:color="auto"/>
              <w:bottom w:val="single" w:sz="4" w:space="0" w:color="auto"/>
              <w:right w:val="single" w:sz="4" w:space="0" w:color="auto"/>
            </w:tcBorders>
            <w:noWrap/>
            <w:vAlign w:val="bottom"/>
            <w:hideMark/>
          </w:tcPr>
          <w:p w14:paraId="2BF3AF95"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2.08</w:t>
            </w:r>
          </w:p>
        </w:tc>
        <w:tc>
          <w:tcPr>
            <w:tcW w:w="1160" w:type="dxa"/>
            <w:tcBorders>
              <w:top w:val="single" w:sz="4" w:space="0" w:color="auto"/>
              <w:left w:val="single" w:sz="4" w:space="0" w:color="auto"/>
              <w:bottom w:val="single" w:sz="4" w:space="0" w:color="auto"/>
              <w:right w:val="single" w:sz="4" w:space="0" w:color="auto"/>
            </w:tcBorders>
            <w:vAlign w:val="center"/>
            <w:hideMark/>
          </w:tcPr>
          <w:p w14:paraId="3EA3C0AB"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spacing w:val="-4"/>
                <w:kern w:val="0"/>
                <w:sz w:val="22"/>
                <w:szCs w:val="22"/>
                <w:lang w:val="en-US" w:eastAsia="zh-CN"/>
                <w14:ligatures w14:val="none"/>
              </w:rPr>
              <w:t>0.15</w:t>
            </w:r>
          </w:p>
        </w:tc>
        <w:tc>
          <w:tcPr>
            <w:tcW w:w="1540" w:type="dxa"/>
            <w:tcBorders>
              <w:top w:val="single" w:sz="4" w:space="0" w:color="auto"/>
              <w:left w:val="single" w:sz="4" w:space="0" w:color="auto"/>
              <w:bottom w:val="single" w:sz="4" w:space="0" w:color="auto"/>
              <w:right w:val="single" w:sz="4" w:space="0" w:color="auto"/>
            </w:tcBorders>
            <w:noWrap/>
            <w:vAlign w:val="bottom"/>
            <w:hideMark/>
          </w:tcPr>
          <w:p w14:paraId="2B233C49"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-22.84</w:t>
            </w:r>
          </w:p>
        </w:tc>
      </w:tr>
      <w:tr w:rsidR="00284538" w:rsidRPr="00284538" w14:paraId="4C1DD27E" w14:textId="77777777" w:rsidTr="00847D50">
        <w:trPr>
          <w:trHeight w:val="288"/>
        </w:trPr>
        <w:tc>
          <w:tcPr>
            <w:tcW w:w="13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D587FA3"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500</w:t>
            </w:r>
          </w:p>
        </w:tc>
        <w:tc>
          <w:tcPr>
            <w:tcW w:w="174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72543B1"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2.08</w:t>
            </w:r>
          </w:p>
        </w:tc>
        <w:tc>
          <w:tcPr>
            <w:tcW w:w="1160"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1BA2C5FA"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spacing w:val="-4"/>
                <w:kern w:val="0"/>
                <w:sz w:val="22"/>
                <w:szCs w:val="22"/>
                <w:lang w:val="en-US" w:eastAsia="zh-CN"/>
                <w14:ligatures w14:val="none"/>
              </w:rPr>
              <w:t>0.32</w:t>
            </w:r>
          </w:p>
        </w:tc>
        <w:tc>
          <w:tcPr>
            <w:tcW w:w="154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E91D825"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-16.26</w:t>
            </w:r>
          </w:p>
        </w:tc>
      </w:tr>
      <w:tr w:rsidR="00284538" w:rsidRPr="00284538" w14:paraId="38ED0E22" w14:textId="77777777" w:rsidTr="00847D50">
        <w:trPr>
          <w:trHeight w:val="288"/>
        </w:trPr>
        <w:tc>
          <w:tcPr>
            <w:tcW w:w="1360" w:type="dxa"/>
            <w:tcBorders>
              <w:top w:val="single" w:sz="4" w:space="0" w:color="auto"/>
              <w:left w:val="single" w:sz="4" w:space="0" w:color="auto"/>
              <w:bottom w:val="single" w:sz="4" w:space="0" w:color="auto"/>
              <w:right w:val="single" w:sz="4" w:space="0" w:color="auto"/>
            </w:tcBorders>
            <w:noWrap/>
            <w:vAlign w:val="bottom"/>
            <w:hideMark/>
          </w:tcPr>
          <w:p w14:paraId="2F20F774"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1000</w:t>
            </w:r>
          </w:p>
        </w:tc>
        <w:tc>
          <w:tcPr>
            <w:tcW w:w="1740" w:type="dxa"/>
            <w:tcBorders>
              <w:top w:val="single" w:sz="4" w:space="0" w:color="auto"/>
              <w:left w:val="single" w:sz="4" w:space="0" w:color="auto"/>
              <w:bottom w:val="single" w:sz="4" w:space="0" w:color="auto"/>
              <w:right w:val="single" w:sz="4" w:space="0" w:color="auto"/>
            </w:tcBorders>
            <w:noWrap/>
            <w:vAlign w:val="bottom"/>
            <w:hideMark/>
          </w:tcPr>
          <w:p w14:paraId="1EC1E227"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2.08</w:t>
            </w:r>
          </w:p>
        </w:tc>
        <w:tc>
          <w:tcPr>
            <w:tcW w:w="1160" w:type="dxa"/>
            <w:tcBorders>
              <w:top w:val="single" w:sz="4" w:space="0" w:color="auto"/>
              <w:left w:val="single" w:sz="4" w:space="0" w:color="auto"/>
              <w:bottom w:val="single" w:sz="4" w:space="0" w:color="auto"/>
              <w:right w:val="single" w:sz="4" w:space="0" w:color="auto"/>
            </w:tcBorders>
            <w:vAlign w:val="center"/>
            <w:hideMark/>
          </w:tcPr>
          <w:p w14:paraId="0F0DB0D0"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spacing w:val="-4"/>
                <w:kern w:val="0"/>
                <w:sz w:val="22"/>
                <w:szCs w:val="22"/>
                <w:lang w:val="en-US" w:eastAsia="zh-CN"/>
                <w14:ligatures w14:val="none"/>
              </w:rPr>
              <w:t>0.84</w:t>
            </w:r>
          </w:p>
        </w:tc>
        <w:tc>
          <w:tcPr>
            <w:tcW w:w="1540" w:type="dxa"/>
            <w:tcBorders>
              <w:top w:val="single" w:sz="4" w:space="0" w:color="auto"/>
              <w:left w:val="single" w:sz="4" w:space="0" w:color="auto"/>
              <w:bottom w:val="single" w:sz="4" w:space="0" w:color="auto"/>
              <w:right w:val="single" w:sz="4" w:space="0" w:color="auto"/>
            </w:tcBorders>
            <w:noWrap/>
            <w:vAlign w:val="bottom"/>
            <w:hideMark/>
          </w:tcPr>
          <w:p w14:paraId="1B44C959"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-7.88</w:t>
            </w:r>
          </w:p>
        </w:tc>
      </w:tr>
      <w:tr w:rsidR="00284538" w:rsidRPr="00284538" w14:paraId="3BCC54A2" w14:textId="77777777" w:rsidTr="00847D50">
        <w:trPr>
          <w:trHeight w:val="288"/>
        </w:trPr>
        <w:tc>
          <w:tcPr>
            <w:tcW w:w="13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9440E08"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2000</w:t>
            </w:r>
          </w:p>
        </w:tc>
        <w:tc>
          <w:tcPr>
            <w:tcW w:w="174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2DB4763"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2.08</w:t>
            </w:r>
          </w:p>
        </w:tc>
        <w:tc>
          <w:tcPr>
            <w:tcW w:w="1160"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714E6BD1"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spacing w:val="-4"/>
                <w:kern w:val="0"/>
                <w:sz w:val="22"/>
                <w:szCs w:val="22"/>
                <w:lang w:val="en-US" w:eastAsia="zh-CN"/>
                <w14:ligatures w14:val="none"/>
              </w:rPr>
              <w:t>1.44</w:t>
            </w:r>
          </w:p>
        </w:tc>
        <w:tc>
          <w:tcPr>
            <w:tcW w:w="154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88B1C5F"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-3.19</w:t>
            </w:r>
          </w:p>
        </w:tc>
      </w:tr>
      <w:tr w:rsidR="00284538" w:rsidRPr="00284538" w14:paraId="2ED33F7F" w14:textId="77777777" w:rsidTr="00847D50">
        <w:trPr>
          <w:trHeight w:val="294"/>
        </w:trPr>
        <w:tc>
          <w:tcPr>
            <w:tcW w:w="1360" w:type="dxa"/>
            <w:tcBorders>
              <w:top w:val="single" w:sz="4" w:space="0" w:color="auto"/>
              <w:left w:val="single" w:sz="4" w:space="0" w:color="auto"/>
              <w:bottom w:val="single" w:sz="4" w:space="0" w:color="auto"/>
              <w:right w:val="single" w:sz="4" w:space="0" w:color="auto"/>
            </w:tcBorders>
            <w:noWrap/>
            <w:vAlign w:val="bottom"/>
            <w:hideMark/>
          </w:tcPr>
          <w:p w14:paraId="28D7A8D0"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5000</w:t>
            </w:r>
          </w:p>
        </w:tc>
        <w:tc>
          <w:tcPr>
            <w:tcW w:w="1740" w:type="dxa"/>
            <w:tcBorders>
              <w:top w:val="single" w:sz="4" w:space="0" w:color="auto"/>
              <w:left w:val="single" w:sz="4" w:space="0" w:color="auto"/>
              <w:bottom w:val="single" w:sz="4" w:space="0" w:color="auto"/>
              <w:right w:val="single" w:sz="4" w:space="0" w:color="auto"/>
            </w:tcBorders>
            <w:noWrap/>
            <w:vAlign w:val="bottom"/>
            <w:hideMark/>
          </w:tcPr>
          <w:p w14:paraId="747404DB"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2.08</w:t>
            </w:r>
          </w:p>
        </w:tc>
        <w:tc>
          <w:tcPr>
            <w:tcW w:w="1160" w:type="dxa"/>
            <w:tcBorders>
              <w:top w:val="single" w:sz="4" w:space="0" w:color="auto"/>
              <w:left w:val="single" w:sz="4" w:space="0" w:color="auto"/>
              <w:bottom w:val="single" w:sz="4" w:space="0" w:color="auto"/>
              <w:right w:val="single" w:sz="4" w:space="0" w:color="auto"/>
            </w:tcBorders>
            <w:vAlign w:val="center"/>
            <w:hideMark/>
          </w:tcPr>
          <w:p w14:paraId="21EB48D6"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spacing w:val="-4"/>
                <w:kern w:val="0"/>
                <w:sz w:val="22"/>
                <w:szCs w:val="22"/>
                <w:lang w:val="en-US" w:eastAsia="zh-CN"/>
                <w14:ligatures w14:val="none"/>
              </w:rPr>
              <w:t>1.61</w:t>
            </w:r>
          </w:p>
        </w:tc>
        <w:tc>
          <w:tcPr>
            <w:tcW w:w="1540" w:type="dxa"/>
            <w:tcBorders>
              <w:top w:val="single" w:sz="4" w:space="0" w:color="auto"/>
              <w:left w:val="single" w:sz="4" w:space="0" w:color="auto"/>
              <w:bottom w:val="single" w:sz="4" w:space="0" w:color="auto"/>
              <w:right w:val="single" w:sz="4" w:space="0" w:color="auto"/>
            </w:tcBorders>
            <w:noWrap/>
            <w:vAlign w:val="bottom"/>
            <w:hideMark/>
          </w:tcPr>
          <w:p w14:paraId="5A55F635"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-2.22</w:t>
            </w:r>
          </w:p>
        </w:tc>
      </w:tr>
      <w:tr w:rsidR="00284538" w:rsidRPr="00284538" w14:paraId="5EC9A51E" w14:textId="77777777" w:rsidTr="00847D50">
        <w:trPr>
          <w:trHeight w:val="294"/>
        </w:trPr>
        <w:tc>
          <w:tcPr>
            <w:tcW w:w="13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937C8B8"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10000</w:t>
            </w:r>
          </w:p>
        </w:tc>
        <w:tc>
          <w:tcPr>
            <w:tcW w:w="174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C1C3606"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2.08</w:t>
            </w:r>
          </w:p>
        </w:tc>
        <w:tc>
          <w:tcPr>
            <w:tcW w:w="1160" w:type="dxa"/>
            <w:tcBorders>
              <w:top w:val="single" w:sz="4" w:space="0" w:color="auto"/>
              <w:left w:val="single" w:sz="4" w:space="0" w:color="auto"/>
              <w:bottom w:val="single" w:sz="4" w:space="0" w:color="auto"/>
              <w:right w:val="single" w:sz="4" w:space="0" w:color="auto"/>
            </w:tcBorders>
            <w:shd w:val="clear" w:color="D9E1F2" w:fill="D9E1F2"/>
            <w:vAlign w:val="center"/>
            <w:hideMark/>
          </w:tcPr>
          <w:p w14:paraId="115175B3"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spacing w:val="-4"/>
                <w:kern w:val="0"/>
                <w:sz w:val="22"/>
                <w:szCs w:val="22"/>
                <w:lang w:val="en-US" w:eastAsia="zh-CN"/>
                <w14:ligatures w14:val="none"/>
              </w:rPr>
              <w:t>0.96</w:t>
            </w:r>
          </w:p>
        </w:tc>
        <w:tc>
          <w:tcPr>
            <w:tcW w:w="154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D1D0EB1"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-6.72</w:t>
            </w:r>
          </w:p>
        </w:tc>
      </w:tr>
      <w:tr w:rsidR="00284538" w:rsidRPr="00284538" w14:paraId="3D600510" w14:textId="77777777" w:rsidTr="00847D50">
        <w:trPr>
          <w:trHeight w:val="288"/>
        </w:trPr>
        <w:tc>
          <w:tcPr>
            <w:tcW w:w="1360" w:type="dxa"/>
            <w:tcBorders>
              <w:top w:val="single" w:sz="4" w:space="0" w:color="auto"/>
              <w:left w:val="single" w:sz="4" w:space="0" w:color="auto"/>
              <w:bottom w:val="single" w:sz="4" w:space="0" w:color="auto"/>
              <w:right w:val="single" w:sz="4" w:space="0" w:color="auto"/>
            </w:tcBorders>
            <w:noWrap/>
            <w:vAlign w:val="bottom"/>
            <w:hideMark/>
          </w:tcPr>
          <w:p w14:paraId="78D063CF"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20000</w:t>
            </w:r>
          </w:p>
        </w:tc>
        <w:tc>
          <w:tcPr>
            <w:tcW w:w="1740" w:type="dxa"/>
            <w:tcBorders>
              <w:top w:val="single" w:sz="4" w:space="0" w:color="auto"/>
              <w:left w:val="single" w:sz="4" w:space="0" w:color="auto"/>
              <w:bottom w:val="single" w:sz="4" w:space="0" w:color="auto"/>
              <w:right w:val="single" w:sz="4" w:space="0" w:color="auto"/>
            </w:tcBorders>
            <w:noWrap/>
            <w:vAlign w:val="bottom"/>
            <w:hideMark/>
          </w:tcPr>
          <w:p w14:paraId="6D91FC53"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2.08</w:t>
            </w:r>
          </w:p>
        </w:tc>
        <w:tc>
          <w:tcPr>
            <w:tcW w:w="1160" w:type="dxa"/>
            <w:tcBorders>
              <w:top w:val="single" w:sz="4" w:space="0" w:color="auto"/>
              <w:left w:val="single" w:sz="4" w:space="0" w:color="auto"/>
              <w:bottom w:val="single" w:sz="4" w:space="0" w:color="auto"/>
              <w:right w:val="single" w:sz="4" w:space="0" w:color="auto"/>
            </w:tcBorders>
            <w:vAlign w:val="center"/>
            <w:hideMark/>
          </w:tcPr>
          <w:p w14:paraId="1489ED5F"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spacing w:val="-4"/>
                <w:kern w:val="0"/>
                <w:sz w:val="22"/>
                <w:szCs w:val="22"/>
                <w:lang w:val="en-US" w:eastAsia="zh-CN"/>
                <w14:ligatures w14:val="none"/>
              </w:rPr>
              <w:t>0.09</w:t>
            </w:r>
          </w:p>
        </w:tc>
        <w:tc>
          <w:tcPr>
            <w:tcW w:w="1540" w:type="dxa"/>
            <w:tcBorders>
              <w:top w:val="single" w:sz="4" w:space="0" w:color="auto"/>
              <w:left w:val="single" w:sz="4" w:space="0" w:color="auto"/>
              <w:bottom w:val="single" w:sz="4" w:space="0" w:color="auto"/>
              <w:right w:val="single" w:sz="4" w:space="0" w:color="auto"/>
            </w:tcBorders>
            <w:noWrap/>
            <w:vAlign w:val="bottom"/>
            <w:hideMark/>
          </w:tcPr>
          <w:p w14:paraId="0A641AAD" w14:textId="77777777" w:rsidR="00284538" w:rsidRPr="00284538" w:rsidRDefault="00284538" w:rsidP="00847D50">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-27.28</w:t>
            </w:r>
          </w:p>
        </w:tc>
      </w:tr>
      <w:tr w:rsidR="00284538" w:rsidRPr="00284538" w14:paraId="60C8B1CB" w14:textId="77777777" w:rsidTr="00847D50">
        <w:trPr>
          <w:trHeight w:val="288"/>
        </w:trPr>
        <w:tc>
          <w:tcPr>
            <w:tcW w:w="1360" w:type="dxa"/>
            <w:tcBorders>
              <w:top w:val="single" w:sz="4" w:space="0" w:color="auto"/>
              <w:left w:val="single" w:sz="4" w:space="0" w:color="auto"/>
              <w:bottom w:val="single" w:sz="4" w:space="0" w:color="auto"/>
              <w:right w:val="single" w:sz="4" w:space="0" w:color="auto"/>
            </w:tcBorders>
            <w:noWrap/>
            <w:vAlign w:val="bottom"/>
          </w:tcPr>
          <w:p w14:paraId="5269D847" w14:textId="3E7ED05A" w:rsidR="00284538" w:rsidRPr="00284538" w:rsidRDefault="00284538" w:rsidP="00284538">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50000</w:t>
            </w:r>
          </w:p>
        </w:tc>
        <w:tc>
          <w:tcPr>
            <w:tcW w:w="1740" w:type="dxa"/>
            <w:tcBorders>
              <w:top w:val="single" w:sz="4" w:space="0" w:color="auto"/>
              <w:left w:val="single" w:sz="4" w:space="0" w:color="auto"/>
              <w:bottom w:val="single" w:sz="4" w:space="0" w:color="auto"/>
              <w:right w:val="single" w:sz="4" w:space="0" w:color="auto"/>
            </w:tcBorders>
            <w:noWrap/>
            <w:vAlign w:val="bottom"/>
          </w:tcPr>
          <w:p w14:paraId="419AFF39" w14:textId="220BE0A8" w:rsidR="00284538" w:rsidRPr="00284538" w:rsidRDefault="00284538" w:rsidP="00284538">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2.08</w:t>
            </w:r>
          </w:p>
        </w:tc>
        <w:tc>
          <w:tcPr>
            <w:tcW w:w="1160" w:type="dxa"/>
            <w:tcBorders>
              <w:top w:val="single" w:sz="4" w:space="0" w:color="auto"/>
              <w:left w:val="single" w:sz="4" w:space="0" w:color="auto"/>
              <w:bottom w:val="single" w:sz="4" w:space="0" w:color="auto"/>
              <w:right w:val="single" w:sz="4" w:space="0" w:color="auto"/>
            </w:tcBorders>
            <w:vAlign w:val="center"/>
          </w:tcPr>
          <w:p w14:paraId="723E08F8" w14:textId="3CB641A2" w:rsidR="00284538" w:rsidRPr="00284538" w:rsidRDefault="00284538" w:rsidP="00284538">
            <w:pPr>
              <w:spacing w:after="0" w:line="240" w:lineRule="auto"/>
              <w:jc w:val="center"/>
              <w:rPr>
                <w:rFonts w:ascii="Calibri" w:eastAsia="Times New Roman" w:hAnsi="Calibri" w:cs="Calibri"/>
                <w:color w:val="000000"/>
                <w:spacing w:val="-4"/>
                <w:kern w:val="0"/>
                <w:sz w:val="22"/>
                <w:szCs w:val="22"/>
                <w:lang w:val="en-US" w:eastAsia="zh-CN"/>
                <w14:ligatures w14:val="none"/>
              </w:rPr>
            </w:pPr>
            <w:r w:rsidRPr="00284538">
              <w:rPr>
                <w:rFonts w:ascii="Calibri" w:eastAsia="Times New Roman" w:hAnsi="Calibri" w:cs="Calibri"/>
                <w:color w:val="000000"/>
                <w:spacing w:val="-4"/>
                <w:kern w:val="0"/>
                <w:sz w:val="22"/>
                <w:szCs w:val="22"/>
                <w:lang w:val="en-US" w:eastAsia="zh-CN"/>
                <w14:ligatures w14:val="none"/>
              </w:rPr>
              <w:t>0.04</w:t>
            </w:r>
          </w:p>
        </w:tc>
        <w:tc>
          <w:tcPr>
            <w:tcW w:w="1540" w:type="dxa"/>
            <w:tcBorders>
              <w:top w:val="single" w:sz="4" w:space="0" w:color="auto"/>
              <w:left w:val="single" w:sz="4" w:space="0" w:color="auto"/>
              <w:bottom w:val="single" w:sz="4" w:space="0" w:color="auto"/>
              <w:right w:val="single" w:sz="4" w:space="0" w:color="auto"/>
            </w:tcBorders>
            <w:noWrap/>
            <w:vAlign w:val="bottom"/>
          </w:tcPr>
          <w:p w14:paraId="50EAF513" w14:textId="3700AAF6" w:rsidR="00284538" w:rsidRPr="00284538" w:rsidRDefault="00284538" w:rsidP="00284538">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-34.32</w:t>
            </w:r>
          </w:p>
        </w:tc>
      </w:tr>
      <w:tr w:rsidR="00284538" w:rsidRPr="00284538" w14:paraId="4C33E3D4" w14:textId="77777777" w:rsidTr="00847D50">
        <w:trPr>
          <w:trHeight w:val="288"/>
        </w:trPr>
        <w:tc>
          <w:tcPr>
            <w:tcW w:w="1360" w:type="dxa"/>
            <w:tcBorders>
              <w:top w:val="single" w:sz="4" w:space="0" w:color="auto"/>
              <w:left w:val="single" w:sz="4" w:space="0" w:color="auto"/>
              <w:bottom w:val="single" w:sz="4" w:space="0" w:color="auto"/>
              <w:right w:val="single" w:sz="4" w:space="0" w:color="auto"/>
            </w:tcBorders>
            <w:noWrap/>
            <w:vAlign w:val="bottom"/>
          </w:tcPr>
          <w:p w14:paraId="69EB1855" w14:textId="2FAB614E" w:rsidR="00284538" w:rsidRPr="00284538" w:rsidRDefault="00284538" w:rsidP="00284538">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100000</w:t>
            </w:r>
          </w:p>
        </w:tc>
        <w:tc>
          <w:tcPr>
            <w:tcW w:w="1740" w:type="dxa"/>
            <w:tcBorders>
              <w:top w:val="single" w:sz="4" w:space="0" w:color="auto"/>
              <w:left w:val="single" w:sz="4" w:space="0" w:color="auto"/>
              <w:bottom w:val="single" w:sz="4" w:space="0" w:color="auto"/>
              <w:right w:val="single" w:sz="4" w:space="0" w:color="auto"/>
            </w:tcBorders>
            <w:noWrap/>
            <w:vAlign w:val="bottom"/>
          </w:tcPr>
          <w:p w14:paraId="7B1171C8" w14:textId="5CC0C12E" w:rsidR="00284538" w:rsidRPr="00284538" w:rsidRDefault="00284538" w:rsidP="00284538">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2.08</w:t>
            </w:r>
          </w:p>
        </w:tc>
        <w:tc>
          <w:tcPr>
            <w:tcW w:w="1160" w:type="dxa"/>
            <w:tcBorders>
              <w:top w:val="single" w:sz="4" w:space="0" w:color="auto"/>
              <w:left w:val="single" w:sz="4" w:space="0" w:color="auto"/>
              <w:bottom w:val="single" w:sz="4" w:space="0" w:color="auto"/>
              <w:right w:val="single" w:sz="4" w:space="0" w:color="auto"/>
            </w:tcBorders>
            <w:vAlign w:val="center"/>
          </w:tcPr>
          <w:p w14:paraId="6746FDFD" w14:textId="69BFE55D" w:rsidR="00284538" w:rsidRPr="00284538" w:rsidRDefault="00284538" w:rsidP="00284538">
            <w:pPr>
              <w:spacing w:after="0" w:line="240" w:lineRule="auto"/>
              <w:jc w:val="center"/>
              <w:rPr>
                <w:rFonts w:ascii="Calibri" w:eastAsia="Times New Roman" w:hAnsi="Calibri" w:cs="Calibri"/>
                <w:color w:val="000000"/>
                <w:spacing w:val="-4"/>
                <w:kern w:val="0"/>
                <w:sz w:val="22"/>
                <w:szCs w:val="22"/>
                <w:lang w:val="en-US" w:eastAsia="zh-CN"/>
                <w14:ligatures w14:val="none"/>
              </w:rPr>
            </w:pPr>
            <w:r w:rsidRPr="00284538">
              <w:rPr>
                <w:rFonts w:ascii="Calibri" w:eastAsia="Times New Roman" w:hAnsi="Calibri" w:cs="Calibri"/>
                <w:color w:val="000000"/>
                <w:spacing w:val="-4"/>
                <w:kern w:val="0"/>
                <w:sz w:val="22"/>
                <w:szCs w:val="22"/>
                <w:lang w:val="en-US" w:eastAsia="zh-CN"/>
                <w14:ligatures w14:val="none"/>
              </w:rPr>
              <w:t>0.02</w:t>
            </w:r>
          </w:p>
        </w:tc>
        <w:tc>
          <w:tcPr>
            <w:tcW w:w="1540" w:type="dxa"/>
            <w:tcBorders>
              <w:top w:val="single" w:sz="4" w:space="0" w:color="auto"/>
              <w:left w:val="single" w:sz="4" w:space="0" w:color="auto"/>
              <w:bottom w:val="single" w:sz="4" w:space="0" w:color="auto"/>
              <w:right w:val="single" w:sz="4" w:space="0" w:color="auto"/>
            </w:tcBorders>
            <w:noWrap/>
            <w:vAlign w:val="bottom"/>
          </w:tcPr>
          <w:p w14:paraId="298AC853" w14:textId="01CF10F5" w:rsidR="00284538" w:rsidRPr="00284538" w:rsidRDefault="00284538" w:rsidP="00284538">
            <w:pPr>
              <w:spacing w:after="0" w:line="240" w:lineRule="auto"/>
              <w:jc w:val="center"/>
              <w:rPr>
                <w:rFonts w:ascii="Calibri" w:eastAsia="Times New Roman" w:hAnsi="Calibri" w:cs="Calibri"/>
                <w:color w:val="000000"/>
                <w:kern w:val="0"/>
                <w:sz w:val="22"/>
                <w:szCs w:val="22"/>
                <w:lang w:val="en-US" w:eastAsia="zh-CN"/>
                <w14:ligatures w14:val="none"/>
              </w:rPr>
            </w:pPr>
            <w:r w:rsidRPr="00284538">
              <w:rPr>
                <w:rFonts w:ascii="Calibri" w:eastAsia="Times New Roman" w:hAnsi="Calibri" w:cs="Calibri"/>
                <w:color w:val="000000"/>
                <w:kern w:val="0"/>
                <w:sz w:val="22"/>
                <w:szCs w:val="22"/>
                <w:lang w:val="en-US" w:eastAsia="zh-CN"/>
                <w14:ligatures w14:val="none"/>
              </w:rPr>
              <w:t>-40.34</w:t>
            </w:r>
          </w:p>
        </w:tc>
      </w:tr>
    </w:tbl>
    <w:p w14:paraId="7571FBAA" w14:textId="77777777" w:rsidR="00284538" w:rsidRDefault="00284538" w:rsidP="002C41DE"/>
    <w:p w14:paraId="00F57F3D" w14:textId="542D8847" w:rsidR="005554A3" w:rsidRDefault="002C41DE" w:rsidP="002C41DE">
      <w:r>
        <w:t xml:space="preserve">The practical circuit also exhibited a resonance peak at approximately 5.0 kHz. The node voltage was measured at 0.0184 V at this frequency. The circuit's attenuation decreased as the frequency approached the resonant frequency and increased beyond it, indicating the parallel LC circuit's resonance response. Both simulated and practical circuits exhibited resonance behaviour within the frequency range. Moreover, the resonant frequency of the practical circuit was </w:t>
      </w:r>
      <w:proofErr w:type="gramStart"/>
      <w:r>
        <w:t>similar to</w:t>
      </w:r>
      <w:proofErr w:type="gramEnd"/>
      <w:r>
        <w:t xml:space="preserve"> the theoretically calculated resonant frequency of the circuit.</w:t>
      </w:r>
    </w:p>
    <w:p w14:paraId="77E79CF4" w14:textId="3A9FD19D" w:rsidR="00EE468F" w:rsidRDefault="003859DB" w:rsidP="00EE468F">
      <w:pPr>
        <w:keepNext/>
      </w:pPr>
      <w:r>
        <w:rPr>
          <w:noProof/>
        </w:rPr>
        <w:lastRenderedPageBreak/>
        <w:drawing>
          <wp:inline distT="0" distB="0" distL="0" distR="0" wp14:anchorId="20393633" wp14:editId="4DE104EA">
            <wp:extent cx="3092382" cy="3257550"/>
            <wp:effectExtent l="0" t="0" r="0" b="0"/>
            <wp:docPr id="85820277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202772" name="Picture 858202772"/>
                    <pic:cNvPicPr/>
                  </pic:nvPicPr>
                  <pic:blipFill rotWithShape="1">
                    <a:blip r:embed="rId17" cstate="print">
                      <a:extLst>
                        <a:ext uri="{28A0092B-C50C-407E-A947-70E740481C1C}">
                          <a14:useLocalDpi xmlns:a14="http://schemas.microsoft.com/office/drawing/2010/main" val="0"/>
                        </a:ext>
                      </a:extLst>
                    </a:blip>
                    <a:srcRect b="20996"/>
                    <a:stretch/>
                  </pic:blipFill>
                  <pic:spPr bwMode="auto">
                    <a:xfrm>
                      <a:off x="0" y="0"/>
                      <a:ext cx="3100087" cy="3265667"/>
                    </a:xfrm>
                    <a:prstGeom prst="rect">
                      <a:avLst/>
                    </a:prstGeom>
                    <a:ln>
                      <a:noFill/>
                    </a:ln>
                    <a:extLst>
                      <a:ext uri="{53640926-AAD7-44D8-BBD7-CCE9431645EC}">
                        <a14:shadowObscured xmlns:a14="http://schemas.microsoft.com/office/drawing/2010/main"/>
                      </a:ext>
                    </a:extLst>
                  </pic:spPr>
                </pic:pic>
              </a:graphicData>
            </a:graphic>
          </wp:inline>
        </w:drawing>
      </w:r>
    </w:p>
    <w:p w14:paraId="3FE70E49" w14:textId="1E1BDD97" w:rsidR="00BE47DB" w:rsidRDefault="00EE468F" w:rsidP="00BE47DB">
      <w:pPr>
        <w:pStyle w:val="Caption"/>
      </w:pPr>
      <w:r>
        <w:t xml:space="preserve">Figure </w:t>
      </w:r>
      <w:fldSimple w:instr=" SEQ Figure \* ARABIC ">
        <w:r w:rsidR="00C07384">
          <w:rPr>
            <w:noProof/>
          </w:rPr>
          <w:t>4</w:t>
        </w:r>
      </w:fldSimple>
      <w:r>
        <w:t xml:space="preserve"> </w:t>
      </w:r>
      <w:r w:rsidRPr="000C1427">
        <w:t>Practical parallel LC circuit constructed on a breadboard.</w:t>
      </w:r>
    </w:p>
    <w:p w14:paraId="4ED25327" w14:textId="4D141EFC" w:rsidR="00BE47DB" w:rsidRPr="00BE47DB" w:rsidRDefault="00BE47DB" w:rsidP="00BE47DB"/>
    <w:p w14:paraId="0EFAB5BE" w14:textId="464C0D2E" w:rsidR="002C41DE" w:rsidRPr="002C41DE" w:rsidRDefault="005554A3" w:rsidP="002C41DE">
      <w:pPr>
        <w:pStyle w:val="Heading1"/>
      </w:pPr>
      <w:bookmarkStart w:id="3" w:name="_Toc228287313"/>
      <w:r>
        <w:t>Discussion</w:t>
      </w:r>
      <w:bookmarkEnd w:id="3"/>
    </w:p>
    <w:p w14:paraId="431AF2D2" w14:textId="77777777" w:rsidR="002C41DE" w:rsidRPr="002C41DE" w:rsidRDefault="002C41DE" w:rsidP="002C41DE">
      <w:r w:rsidRPr="002C41DE">
        <w:t xml:space="preserve">The simulation results and the built circuits indicated the expected behaviour </w:t>
      </w:r>
      <w:proofErr w:type="spellStart"/>
      <w:r w:rsidRPr="002C41DE">
        <w:t>ofm</w:t>
      </w:r>
      <w:proofErr w:type="spellEnd"/>
      <w:r w:rsidRPr="002C41DE">
        <w:t xml:space="preserve"> a parallel LC circuit. The attenuation varied with frequency relative to the circuit's resonant frequency and changed again after passing through it. Thus, the circuit exhibited the expected response to frequencies near its resonant frequency, as determined [1].</w:t>
      </w:r>
    </w:p>
    <w:p w14:paraId="7BE22FFD" w14:textId="2EB4050A" w:rsidR="002C41DE" w:rsidRPr="002C41DE" w:rsidRDefault="002C41DE" w:rsidP="002C41DE">
      <w:r w:rsidRPr="002C41DE">
        <w:t xml:space="preserve">The simulated frequency at which the circuit resonated was </w:t>
      </w:r>
      <w:r w:rsidR="00BE47DB">
        <w:t>5</w:t>
      </w:r>
      <w:r w:rsidRPr="002C41DE">
        <w:t>.</w:t>
      </w:r>
      <w:r w:rsidR="00BE47DB">
        <w:t>0</w:t>
      </w:r>
      <w:r w:rsidRPr="002C41DE">
        <w:t>3 kHz, whereas the practical circuit it was built into resonated at approximately 5.0 kHz. The theoretical resonant frequency, calculated by the resonance equation, was approximately 5.03 kHz. Thus, the practical circuit exhibited the expected relationship between theoretical and measured frequency. However, the simulated frequency did not accurately represent the practical circuit.</w:t>
      </w:r>
    </w:p>
    <w:p w14:paraId="2F57E49D" w14:textId="77777777" w:rsidR="002C41DE" w:rsidRPr="002C41DE" w:rsidRDefault="002C41DE" w:rsidP="002C41DE">
      <w:r w:rsidRPr="002C41DE">
        <w:t>The simulated circuit exhibited a higher Q factor than the practical circuit. The Q factor of a circuit reflects its selectivity to its resonant frequency; the higher the Q factor, the more selective the circuit is to that frequency [3]. The simulated circuit was assumed to have ideal components, for example. In the real world, losses in the circuit reduce the Q factor, including internal resistance in the inductor, on breadboards and wires, and the resistance of the signal generator output [2].</w:t>
      </w:r>
    </w:p>
    <w:p w14:paraId="59EA1D7F" w14:textId="77777777" w:rsidR="002C41DE" w:rsidRDefault="002C41DE" w:rsidP="002C41DE">
      <w:r w:rsidRPr="002C41DE">
        <w:lastRenderedPageBreak/>
        <w:t>The inductor's internal resistance reduced the circuit's impedance at resonance. Resistance is also introduced through the breadboards and wires. Furthermore, the wiring within the circuit also contributes to parasitic inductance and capacitance. Finally, the signal generator's resistance also contributed to the circuit's selectivity. Each of these factors reduces the circuit's selectivity at the resonant frequency [2].</w:t>
      </w:r>
    </w:p>
    <w:p w14:paraId="5BD11571" w14:textId="77777777" w:rsidR="00BE47DB" w:rsidRDefault="00C07384" w:rsidP="00C07384">
      <w:pPr>
        <w:keepNext/>
      </w:pPr>
      <w:r>
        <w:rPr>
          <w:noProof/>
        </w:rPr>
        <w:drawing>
          <wp:inline distT="0" distB="0" distL="0" distR="0" wp14:anchorId="36AE50FB" wp14:editId="7EE7B492">
            <wp:extent cx="2926080" cy="2115047"/>
            <wp:effectExtent l="0" t="0" r="7620" b="0"/>
            <wp:docPr id="188135918" name="Chart 1">
              <a:extLst xmlns:a="http://schemas.openxmlformats.org/drawingml/2006/main">
                <a:ext uri="{FF2B5EF4-FFF2-40B4-BE49-F238E27FC236}">
                  <a16:creationId xmlns:a16="http://schemas.microsoft.com/office/drawing/2014/main" id="{213B0025-D100-F269-D77E-793E3F3A35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t xml:space="preserve"> </w:t>
      </w:r>
    </w:p>
    <w:p w14:paraId="56FD97C8" w14:textId="59B4C2D9" w:rsidR="00BE47DB" w:rsidRPr="00BE47DB" w:rsidRDefault="00BE47DB" w:rsidP="00C07384">
      <w:pPr>
        <w:keepNext/>
        <w:rPr>
          <w:sz w:val="20"/>
          <w:szCs w:val="20"/>
        </w:rPr>
      </w:pPr>
      <w:r w:rsidRPr="00BE47DB">
        <w:rPr>
          <w:sz w:val="20"/>
          <w:szCs w:val="20"/>
        </w:rPr>
        <w:t xml:space="preserve">Figure </w:t>
      </w:r>
      <w:r w:rsidRPr="00BE47DB">
        <w:rPr>
          <w:sz w:val="20"/>
          <w:szCs w:val="20"/>
        </w:rPr>
        <w:fldChar w:fldCharType="begin"/>
      </w:r>
      <w:r w:rsidRPr="00BE47DB">
        <w:rPr>
          <w:sz w:val="20"/>
          <w:szCs w:val="20"/>
        </w:rPr>
        <w:instrText xml:space="preserve"> SEQ Figure \* ARABIC </w:instrText>
      </w:r>
      <w:r w:rsidRPr="00BE47DB">
        <w:rPr>
          <w:sz w:val="20"/>
          <w:szCs w:val="20"/>
        </w:rPr>
        <w:fldChar w:fldCharType="separate"/>
      </w:r>
      <w:r w:rsidRPr="00BE47DB">
        <w:rPr>
          <w:noProof/>
          <w:sz w:val="20"/>
          <w:szCs w:val="20"/>
        </w:rPr>
        <w:t>6</w:t>
      </w:r>
      <w:r w:rsidRPr="00BE47DB">
        <w:rPr>
          <w:noProof/>
          <w:sz w:val="20"/>
          <w:szCs w:val="20"/>
        </w:rPr>
        <w:fldChar w:fldCharType="end"/>
      </w:r>
      <w:r w:rsidRPr="00BE47DB">
        <w:rPr>
          <w:sz w:val="20"/>
          <w:szCs w:val="20"/>
        </w:rPr>
        <w:t xml:space="preserve"> simulation graph</w:t>
      </w:r>
    </w:p>
    <w:p w14:paraId="33992B21" w14:textId="77777777" w:rsidR="00BE47DB" w:rsidRDefault="00C07384" w:rsidP="00BE47DB">
      <w:pPr>
        <w:keepNext/>
      </w:pPr>
      <w:r>
        <w:rPr>
          <w:noProof/>
        </w:rPr>
        <w:drawing>
          <wp:inline distT="0" distB="0" distL="0" distR="0" wp14:anchorId="799224E3" wp14:editId="41ACB3EF">
            <wp:extent cx="2759103" cy="2250192"/>
            <wp:effectExtent l="0" t="0" r="3175" b="17145"/>
            <wp:docPr id="1177859167" name="Chart 1">
              <a:extLst xmlns:a="http://schemas.openxmlformats.org/drawingml/2006/main">
                <a:ext uri="{FF2B5EF4-FFF2-40B4-BE49-F238E27FC236}">
                  <a16:creationId xmlns:a16="http://schemas.microsoft.com/office/drawing/2014/main" id="{213B0025-D100-F269-D77E-793E3F3A35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55798E8" w14:textId="5CB3C960" w:rsidR="00C07384" w:rsidRDefault="00C07384" w:rsidP="00BE47DB">
      <w:pPr>
        <w:keepNext/>
        <w:rPr>
          <w:sz w:val="20"/>
          <w:szCs w:val="20"/>
        </w:rPr>
      </w:pPr>
      <w:r w:rsidRPr="00BE47DB">
        <w:rPr>
          <w:sz w:val="20"/>
          <w:szCs w:val="20"/>
        </w:rPr>
        <w:t xml:space="preserve">Figure </w:t>
      </w:r>
      <w:r w:rsidRPr="00BE47DB">
        <w:rPr>
          <w:sz w:val="20"/>
          <w:szCs w:val="20"/>
        </w:rPr>
        <w:fldChar w:fldCharType="begin"/>
      </w:r>
      <w:r w:rsidRPr="00BE47DB">
        <w:rPr>
          <w:sz w:val="20"/>
          <w:szCs w:val="20"/>
        </w:rPr>
        <w:instrText xml:space="preserve"> SEQ Figure \* ARABIC </w:instrText>
      </w:r>
      <w:r w:rsidRPr="00BE47DB">
        <w:rPr>
          <w:sz w:val="20"/>
          <w:szCs w:val="20"/>
        </w:rPr>
        <w:fldChar w:fldCharType="separate"/>
      </w:r>
      <w:r w:rsidRPr="00BE47DB">
        <w:rPr>
          <w:noProof/>
          <w:sz w:val="20"/>
          <w:szCs w:val="20"/>
        </w:rPr>
        <w:t>5</w:t>
      </w:r>
      <w:r w:rsidRPr="00BE47DB">
        <w:rPr>
          <w:noProof/>
          <w:sz w:val="20"/>
          <w:szCs w:val="20"/>
        </w:rPr>
        <w:fldChar w:fldCharType="end"/>
      </w:r>
      <w:r w:rsidRPr="00BE47DB">
        <w:rPr>
          <w:sz w:val="20"/>
          <w:szCs w:val="20"/>
        </w:rPr>
        <w:t xml:space="preserve"> </w:t>
      </w:r>
      <w:proofErr w:type="gramStart"/>
      <w:r w:rsidRPr="00BE47DB">
        <w:rPr>
          <w:sz w:val="20"/>
          <w:szCs w:val="20"/>
        </w:rPr>
        <w:t>practical</w:t>
      </w:r>
      <w:r w:rsidR="00284538">
        <w:rPr>
          <w:sz w:val="20"/>
          <w:szCs w:val="20"/>
        </w:rPr>
        <w:t xml:space="preserve"> </w:t>
      </w:r>
      <w:r w:rsidRPr="00BE47DB">
        <w:rPr>
          <w:sz w:val="20"/>
          <w:szCs w:val="20"/>
        </w:rPr>
        <w:t xml:space="preserve"> Graph</w:t>
      </w:r>
      <w:proofErr w:type="gramEnd"/>
    </w:p>
    <w:p w14:paraId="6A65C670" w14:textId="77777777" w:rsidR="00BE47DB" w:rsidRPr="00BE47DB" w:rsidRDefault="00BE47DB" w:rsidP="00BE47DB">
      <w:pPr>
        <w:keepNext/>
        <w:rPr>
          <w:sz w:val="20"/>
          <w:szCs w:val="20"/>
        </w:rPr>
      </w:pPr>
    </w:p>
    <w:p w14:paraId="057A6F67" w14:textId="77777777" w:rsidR="002C41DE" w:rsidRPr="002C41DE" w:rsidRDefault="002C41DE" w:rsidP="002C41DE">
      <w:r w:rsidRPr="002C41DE">
        <w:t>Despite differences between the simulated and practical circuits, the small discrepancy between the measured and calculated resonant frequencies was due to component tolerances. The inductors and capacitors have component ratings. Furthermore, oscilloscope resolution can also contribute to differences between calculated and measured resonant frequencies.</w:t>
      </w:r>
    </w:p>
    <w:p w14:paraId="451062DD" w14:textId="77777777" w:rsidR="002C41DE" w:rsidRDefault="002C41DE" w:rsidP="002C41DE">
      <w:r w:rsidRPr="002C41DE">
        <w:t>Overall, the difference between the simulated and practical circuits indicates the difference between ideal and real-world circuits and components. Furthermore, it helps to explain why real circuits are less selective to the resonant frequency than simulated circuits.</w:t>
      </w:r>
    </w:p>
    <w:p w14:paraId="18C468F4" w14:textId="01D7C620" w:rsidR="005554A3" w:rsidRDefault="005554A3" w:rsidP="005554A3">
      <w:pPr>
        <w:pStyle w:val="Heading1"/>
      </w:pPr>
      <w:bookmarkStart w:id="4" w:name="_Toc228287314"/>
      <w:r>
        <w:lastRenderedPageBreak/>
        <w:t>Conclusion</w:t>
      </w:r>
      <w:bookmarkEnd w:id="4"/>
    </w:p>
    <w:p w14:paraId="44AA8D14" w14:textId="5C5DF5CD" w:rsidR="002C41DE" w:rsidRPr="002C41DE" w:rsidRDefault="002C41DE" w:rsidP="002C41DE">
      <w:r w:rsidRPr="002C41DE">
        <w:t xml:space="preserve">In this experiment, the resonance of a parallel LC circuit was investigated using simulation software and practical measurements. The simulated resonant frequency was </w:t>
      </w:r>
      <w:r w:rsidR="003859DB">
        <w:t>5.03</w:t>
      </w:r>
      <w:r w:rsidRPr="002C41DE">
        <w:t xml:space="preserve"> kHz. In comparison, the practical resonant frequency of the built circuit was approximately 5.0 kHz, which is very close to the theoretical resonant frequency of 5.03 kHz calculated from the resonance equation [1].</w:t>
      </w:r>
    </w:p>
    <w:p w14:paraId="5DF30344" w14:textId="77777777" w:rsidR="002C41DE" w:rsidRPr="002C41DE" w:rsidRDefault="002C41DE" w:rsidP="002C41DE">
      <w:r w:rsidRPr="002C41DE">
        <w:t>The simulated circuit had a higher Q factor than the practical circuit. This is due to the inductor's internal resistance, as well as the breadboard and wires used in the circuit [2].</w:t>
      </w:r>
    </w:p>
    <w:p w14:paraId="1877E2E6" w14:textId="57AADCD3" w:rsidR="005554A3" w:rsidRDefault="002C41DE" w:rsidP="005A6248">
      <w:r w:rsidRPr="002C41DE">
        <w:t>The resonant frequency of an LC circuit is determined by the values of L and C in the circuit. Any resistive elements in the circuit will affect the bandwidth of the circuit [3].</w:t>
      </w:r>
    </w:p>
    <w:sdt>
      <w:sdtPr>
        <w:rPr>
          <w:rFonts w:asciiTheme="minorHAnsi" w:eastAsiaTheme="minorHAnsi" w:hAnsiTheme="minorHAnsi" w:cstheme="minorBidi"/>
          <w:color w:val="auto"/>
          <w:sz w:val="24"/>
          <w:szCs w:val="24"/>
        </w:rPr>
        <w:id w:val="1033921628"/>
        <w:docPartObj>
          <w:docPartGallery w:val="Bibliographies"/>
          <w:docPartUnique/>
        </w:docPartObj>
      </w:sdtPr>
      <w:sdtContent>
        <w:p w14:paraId="6AB5286E" w14:textId="71993D43" w:rsidR="00C9335F" w:rsidRDefault="00C9335F">
          <w:pPr>
            <w:pStyle w:val="Heading1"/>
          </w:pPr>
          <w:r>
            <w:t>References</w:t>
          </w:r>
        </w:p>
        <w:sdt>
          <w:sdtPr>
            <w:id w:val="-573587230"/>
            <w:bibliography/>
          </w:sdtPr>
          <w:sdtContent>
            <w:p w14:paraId="1B81FA73" w14:textId="77777777" w:rsidR="00C9335F" w:rsidRPr="00C9335F" w:rsidRDefault="00C9335F" w:rsidP="00C9335F">
              <w:r w:rsidRPr="00C9335F">
                <w:rPr>
                  <w:b/>
                  <w:bCs/>
                </w:rPr>
                <w:t>Reference List</w:t>
              </w:r>
            </w:p>
            <w:p w14:paraId="6471CDB0" w14:textId="77777777" w:rsidR="00C9335F" w:rsidRPr="00C9335F" w:rsidRDefault="00C9335F" w:rsidP="00C9335F">
              <w:r w:rsidRPr="00C9335F">
                <w:t xml:space="preserve">[1] T. R. Kuphaldt, “Resonance in series-parallel circuits,” </w:t>
              </w:r>
              <w:r w:rsidRPr="00C9335F">
                <w:rPr>
                  <w:i/>
                  <w:iCs/>
                </w:rPr>
                <w:t>All About Circuits</w:t>
              </w:r>
              <w:r w:rsidRPr="00C9335F">
                <w:t xml:space="preserve">. [Online]. Available: </w:t>
              </w:r>
              <w:hyperlink r:id="rId20" w:tgtFrame="_new" w:history="1">
                <w:r w:rsidRPr="00C9335F">
                  <w:rPr>
                    <w:rStyle w:val="Hyperlink"/>
                  </w:rPr>
                  <w:t>https://www.allaboutcircuits.com/textbook/alternating-current/chpt-6/resonance-series-parallel-circuits/</w:t>
                </w:r>
              </w:hyperlink>
              <w:r w:rsidRPr="00C9335F">
                <w:br/>
                <w:t>[Accessed: Apr. 28, 2026].</w:t>
              </w:r>
            </w:p>
            <w:p w14:paraId="7CECD6D0" w14:textId="77777777" w:rsidR="00C9335F" w:rsidRPr="00C9335F" w:rsidRDefault="00C9335F" w:rsidP="00C9335F">
              <w:r w:rsidRPr="00C9335F">
                <w:t xml:space="preserve">[2] “Parallel LC resonant circuit,” </w:t>
              </w:r>
              <w:r w:rsidRPr="00C9335F">
                <w:rPr>
                  <w:i/>
                  <w:iCs/>
                </w:rPr>
                <w:t>EC Studio Systems</w:t>
              </w:r>
              <w:r w:rsidRPr="00C9335F">
                <w:t xml:space="preserve">. [Online]. Available: </w:t>
              </w:r>
              <w:hyperlink r:id="rId21" w:tgtFrame="_new" w:history="1">
                <w:r w:rsidRPr="00C9335F">
                  <w:rPr>
                    <w:rStyle w:val="Hyperlink"/>
                  </w:rPr>
                  <w:t>https://ecstudiosystems.com/discover/textbooks/basic-electronics/ac-circuits/parallel-lc-resonant-circuit/</w:t>
                </w:r>
              </w:hyperlink>
              <w:r w:rsidRPr="00C9335F">
                <w:br/>
                <w:t>[Accessed: Apr. 28, 2026].</w:t>
              </w:r>
            </w:p>
            <w:p w14:paraId="24F9EFC3" w14:textId="77777777" w:rsidR="00C9335F" w:rsidRPr="00C9335F" w:rsidRDefault="00C9335F" w:rsidP="00C9335F">
              <w:r w:rsidRPr="00C9335F">
                <w:t xml:space="preserve">[3] T. R. Kuphaldt, “Q factor and bandwidth of a resonant circuit,” </w:t>
              </w:r>
              <w:r w:rsidRPr="00C9335F">
                <w:rPr>
                  <w:i/>
                  <w:iCs/>
                </w:rPr>
                <w:t>All About Circuits</w:t>
              </w:r>
              <w:r w:rsidRPr="00C9335F">
                <w:t xml:space="preserve">. [Online]. Available: </w:t>
              </w:r>
              <w:hyperlink r:id="rId22" w:tgtFrame="_new" w:history="1">
                <w:r w:rsidRPr="00C9335F">
                  <w:rPr>
                    <w:rStyle w:val="Hyperlink"/>
                  </w:rPr>
                  <w:t>https://www.allaboutcircuits.com/textbook/alternating-current/chpt-6/q-and-bandwidth-resonant-circuit/</w:t>
                </w:r>
              </w:hyperlink>
              <w:r w:rsidRPr="00C9335F">
                <w:br/>
                <w:t>[Accessed: Apr. 28, 2026].</w:t>
              </w:r>
            </w:p>
            <w:p w14:paraId="236FCB9B" w14:textId="77777777" w:rsidR="00C9335F" w:rsidRPr="00C9335F" w:rsidRDefault="00C9335F" w:rsidP="00C9335F">
              <w:r w:rsidRPr="00C9335F">
                <w:t xml:space="preserve">[4] “LC circuit,” </w:t>
              </w:r>
              <w:r w:rsidRPr="00C9335F">
                <w:rPr>
                  <w:i/>
                  <w:iCs/>
                </w:rPr>
                <w:t>Wikipedia</w:t>
              </w:r>
              <w:r w:rsidRPr="00C9335F">
                <w:t xml:space="preserve">, 2024. [Online]. Available: </w:t>
              </w:r>
              <w:hyperlink r:id="rId23" w:tgtFrame="_new" w:history="1">
                <w:r w:rsidRPr="00C9335F">
                  <w:rPr>
                    <w:rStyle w:val="Hyperlink"/>
                  </w:rPr>
                  <w:t>https://en.wikipedia.org/wiki/LC_circuit</w:t>
                </w:r>
              </w:hyperlink>
              <w:r w:rsidRPr="00C9335F">
                <w:br/>
                <w:t>[Accessed: Apr. 28, 2026].</w:t>
              </w:r>
            </w:p>
            <w:p w14:paraId="12E2C2E4" w14:textId="77777777" w:rsidR="00C9335F" w:rsidRPr="00C9335F" w:rsidRDefault="00C9335F" w:rsidP="00C9335F">
              <w:r w:rsidRPr="00C9335F">
                <w:t xml:space="preserve">[5] “Resonant frequency formula,” </w:t>
              </w:r>
              <w:proofErr w:type="spellStart"/>
              <w:r w:rsidRPr="00C9335F">
                <w:rPr>
                  <w:i/>
                  <w:iCs/>
                </w:rPr>
                <w:t>GeeksforGeeks</w:t>
              </w:r>
              <w:proofErr w:type="spellEnd"/>
              <w:r w:rsidRPr="00C9335F">
                <w:t xml:space="preserve">, 2024. [Online]. Available: </w:t>
              </w:r>
              <w:hyperlink r:id="rId24" w:tgtFrame="_new" w:history="1">
                <w:r w:rsidRPr="00C9335F">
                  <w:rPr>
                    <w:rStyle w:val="Hyperlink"/>
                  </w:rPr>
                  <w:t>https://www.geeksforgeeks.org/physics/resonant-frequency-formula/</w:t>
                </w:r>
              </w:hyperlink>
              <w:r w:rsidRPr="00C9335F">
                <w:br/>
                <w:t>[Accessed: Apr. 28, 2026].</w:t>
              </w:r>
            </w:p>
            <w:p w14:paraId="205B668B" w14:textId="77777777" w:rsidR="00C9335F" w:rsidRPr="00C9335F" w:rsidRDefault="00C9335F" w:rsidP="00C9335F">
              <w:r w:rsidRPr="00C9335F">
                <w:t xml:space="preserve">[6] R. C. Dorf and J. A. Svoboda, </w:t>
              </w:r>
              <w:r w:rsidRPr="00C9335F">
                <w:rPr>
                  <w:i/>
                  <w:iCs/>
                </w:rPr>
                <w:t>Introduction to Electric Circuits</w:t>
              </w:r>
              <w:r w:rsidRPr="00C9335F">
                <w:t>, 8th ed. Hoboken, NJ, USA: John Wiley &amp; Sons, 2010.</w:t>
              </w:r>
            </w:p>
            <w:p w14:paraId="6D79A16F" w14:textId="77777777" w:rsidR="00C9335F" w:rsidRPr="00C9335F" w:rsidRDefault="00C9335F" w:rsidP="00C9335F">
              <w:r w:rsidRPr="00C9335F">
                <w:lastRenderedPageBreak/>
                <w:t xml:space="preserve">[7] T. R. Kuphaldt, “Q factor and bandwidth of a resonant circuit,” </w:t>
              </w:r>
              <w:r w:rsidRPr="00C9335F">
                <w:rPr>
                  <w:i/>
                  <w:iCs/>
                </w:rPr>
                <w:t xml:space="preserve">Workforce </w:t>
              </w:r>
              <w:proofErr w:type="spellStart"/>
              <w:r w:rsidRPr="00C9335F">
                <w:rPr>
                  <w:i/>
                  <w:iCs/>
                </w:rPr>
                <w:t>LibreTexts</w:t>
              </w:r>
              <w:proofErr w:type="spellEnd"/>
              <w:r w:rsidRPr="00C9335F">
                <w:t>, 2019. [Online]. Available:</w:t>
              </w:r>
              <w:r w:rsidRPr="00C9335F">
                <w:br/>
              </w:r>
              <w:hyperlink r:id="rId25" w:tgtFrame="_new" w:history="1">
                <w:r w:rsidRPr="00C9335F">
                  <w:rPr>
                    <w:rStyle w:val="Hyperlink"/>
                  </w:rPr>
                  <w:t>https://workforce.libretexts.org/Bookshelves/Electronics_Technology/Electric_Circuits_II_-_Alternating_Current_%28Kuphaldt%29/06%3A_Resonance/6.06%3A_Q_Factor_and_Bandwidth_of_a_Resonant_Circuit</w:t>
                </w:r>
              </w:hyperlink>
              <w:r w:rsidRPr="00C9335F">
                <w:br/>
                <w:t>[Accessed: Apr. 28, 2026].</w:t>
              </w:r>
            </w:p>
            <w:p w14:paraId="6E330F57" w14:textId="77777777" w:rsidR="00C9335F" w:rsidRPr="00C9335F" w:rsidRDefault="00C9335F" w:rsidP="00C9335F">
              <w:r w:rsidRPr="00C9335F">
                <w:t xml:space="preserve">[8] M. T. </w:t>
              </w:r>
              <w:proofErr w:type="spellStart"/>
              <w:r w:rsidRPr="00C9335F">
                <w:t>Abuelma’atti</w:t>
              </w:r>
              <w:proofErr w:type="spellEnd"/>
              <w:r w:rsidRPr="00C9335F">
                <w:t xml:space="preserve"> </w:t>
              </w:r>
              <w:r w:rsidRPr="00C9335F">
                <w:rPr>
                  <w:i/>
                  <w:iCs/>
                </w:rPr>
                <w:t>et al.</w:t>
              </w:r>
              <w:r w:rsidRPr="00C9335F">
                <w:t xml:space="preserve">, “Floating grounded series/parallel R-L, R-C and L-C immittance simulators employing VDTAs and only two grounded passive elements,” </w:t>
              </w:r>
              <w:r w:rsidRPr="00C9335F">
                <w:rPr>
                  <w:i/>
                  <w:iCs/>
                </w:rPr>
                <w:t>AEUE – Int. J. Electron. Commun.</w:t>
              </w:r>
              <w:r w:rsidRPr="00C9335F">
                <w:t xml:space="preserve">, vol. 137, 2021, Art. no. 154095. </w:t>
              </w:r>
              <w:proofErr w:type="spellStart"/>
              <w:r w:rsidRPr="00C9335F">
                <w:t>doi</w:t>
              </w:r>
              <w:proofErr w:type="spellEnd"/>
              <w:r w:rsidRPr="00C9335F">
                <w:t>: 10.1016/j.aeue.2021.154095.</w:t>
              </w:r>
            </w:p>
            <w:p w14:paraId="37E06BBA" w14:textId="77777777" w:rsidR="00C9335F" w:rsidRPr="00C9335F" w:rsidRDefault="00C9335F" w:rsidP="00C9335F">
              <w:r w:rsidRPr="00C9335F">
                <w:t xml:space="preserve">[9] “Parallel resonance circuit tutorial,” </w:t>
              </w:r>
              <w:r w:rsidRPr="00C9335F">
                <w:rPr>
                  <w:i/>
                  <w:iCs/>
                </w:rPr>
                <w:t>Next Electronics</w:t>
              </w:r>
              <w:r w:rsidRPr="00C9335F">
                <w:t xml:space="preserve">. [Online]. Available: </w:t>
              </w:r>
              <w:hyperlink r:id="rId26" w:tgtFrame="_new" w:history="1">
                <w:r w:rsidRPr="00C9335F">
                  <w:rPr>
                    <w:rStyle w:val="Hyperlink"/>
                  </w:rPr>
                  <w:t>https://www.next.gr/parallel-resonance-circuit-tutorial</w:t>
                </w:r>
              </w:hyperlink>
              <w:r w:rsidRPr="00C9335F">
                <w:br/>
                <w:t>[Accessed: Apr. 28, 2026].</w:t>
              </w:r>
            </w:p>
            <w:p w14:paraId="3791806F" w14:textId="77777777" w:rsidR="00C9335F" w:rsidRPr="00C9335F" w:rsidRDefault="00C9335F" w:rsidP="00C9335F">
              <w:r w:rsidRPr="00C9335F">
                <w:t xml:space="preserve">[10] “Resonance in series-parallel circuits,” </w:t>
              </w:r>
              <w:proofErr w:type="spellStart"/>
              <w:r w:rsidRPr="00C9335F">
                <w:rPr>
                  <w:i/>
                  <w:iCs/>
                </w:rPr>
                <w:t>CircuitBread</w:t>
              </w:r>
              <w:proofErr w:type="spellEnd"/>
              <w:r w:rsidRPr="00C9335F">
                <w:t>, 2007. [Online]. Available:</w:t>
              </w:r>
              <w:r w:rsidRPr="00C9335F">
                <w:br/>
              </w:r>
              <w:hyperlink r:id="rId27" w:tgtFrame="_new" w:history="1">
                <w:r w:rsidRPr="00C9335F">
                  <w:rPr>
                    <w:rStyle w:val="Hyperlink"/>
                  </w:rPr>
                  <w:t>https://www.circuitbread.com/textbooks/lessons-in-electric-circuits-volume-ii-ac/resonance/resonance-in-series-parallel-circuits</w:t>
                </w:r>
              </w:hyperlink>
              <w:r w:rsidRPr="00C9335F">
                <w:br/>
                <w:t>[Accessed: Apr. 28, 2026].</w:t>
              </w:r>
            </w:p>
            <w:p w14:paraId="42DCFF25" w14:textId="63F8EF33" w:rsidR="00C9335F" w:rsidRDefault="00000000"/>
          </w:sdtContent>
        </w:sdt>
      </w:sdtContent>
    </w:sdt>
    <w:p w14:paraId="50A4400E" w14:textId="77777777" w:rsidR="005554A3" w:rsidRDefault="005554A3" w:rsidP="005A6248"/>
    <w:sectPr w:rsidR="005554A3" w:rsidSect="005A624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B6CE45" w14:textId="77777777" w:rsidR="00A21062" w:rsidRDefault="00A21062" w:rsidP="005554A3">
      <w:pPr>
        <w:spacing w:after="0" w:line="240" w:lineRule="auto"/>
      </w:pPr>
      <w:r>
        <w:separator/>
      </w:r>
    </w:p>
  </w:endnote>
  <w:endnote w:type="continuationSeparator" w:id="0">
    <w:p w14:paraId="7E03B357" w14:textId="77777777" w:rsidR="00A21062" w:rsidRDefault="00A21062" w:rsidP="005554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20E987" w14:textId="77777777" w:rsidR="00A21062" w:rsidRDefault="00A21062" w:rsidP="005554A3">
      <w:pPr>
        <w:spacing w:after="0" w:line="240" w:lineRule="auto"/>
      </w:pPr>
      <w:r>
        <w:separator/>
      </w:r>
    </w:p>
  </w:footnote>
  <w:footnote w:type="continuationSeparator" w:id="0">
    <w:p w14:paraId="6F51F86E" w14:textId="77777777" w:rsidR="00A21062" w:rsidRDefault="00A21062" w:rsidP="005554A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248"/>
    <w:rsid w:val="001229FB"/>
    <w:rsid w:val="00284538"/>
    <w:rsid w:val="002C41DE"/>
    <w:rsid w:val="0030486B"/>
    <w:rsid w:val="003859DB"/>
    <w:rsid w:val="003C0155"/>
    <w:rsid w:val="004924C9"/>
    <w:rsid w:val="004A6788"/>
    <w:rsid w:val="005554A3"/>
    <w:rsid w:val="005A6248"/>
    <w:rsid w:val="00636512"/>
    <w:rsid w:val="00911010"/>
    <w:rsid w:val="00976C6D"/>
    <w:rsid w:val="00A21062"/>
    <w:rsid w:val="00AF43FB"/>
    <w:rsid w:val="00BE47DB"/>
    <w:rsid w:val="00C07384"/>
    <w:rsid w:val="00C9335F"/>
    <w:rsid w:val="00D215C6"/>
    <w:rsid w:val="00EE468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CC74DA"/>
  <w15:chartTrackingRefBased/>
  <w15:docId w15:val="{8959CB90-0C17-45B2-94EE-E742AFAEA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62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A62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62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62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62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62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62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62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62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62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A62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62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62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62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62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62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62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6248"/>
    <w:rPr>
      <w:rFonts w:eastAsiaTheme="majorEastAsia" w:cstheme="majorBidi"/>
      <w:color w:val="272727" w:themeColor="text1" w:themeTint="D8"/>
    </w:rPr>
  </w:style>
  <w:style w:type="paragraph" w:styleId="Title">
    <w:name w:val="Title"/>
    <w:basedOn w:val="Normal"/>
    <w:next w:val="Normal"/>
    <w:link w:val="TitleChar"/>
    <w:uiPriority w:val="10"/>
    <w:qFormat/>
    <w:rsid w:val="005A62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62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62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62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6248"/>
    <w:pPr>
      <w:spacing w:before="160"/>
      <w:jc w:val="center"/>
    </w:pPr>
    <w:rPr>
      <w:i/>
      <w:iCs/>
      <w:color w:val="404040" w:themeColor="text1" w:themeTint="BF"/>
    </w:rPr>
  </w:style>
  <w:style w:type="character" w:customStyle="1" w:styleId="QuoteChar">
    <w:name w:val="Quote Char"/>
    <w:basedOn w:val="DefaultParagraphFont"/>
    <w:link w:val="Quote"/>
    <w:uiPriority w:val="29"/>
    <w:rsid w:val="005A6248"/>
    <w:rPr>
      <w:i/>
      <w:iCs/>
      <w:color w:val="404040" w:themeColor="text1" w:themeTint="BF"/>
    </w:rPr>
  </w:style>
  <w:style w:type="paragraph" w:styleId="ListParagraph">
    <w:name w:val="List Paragraph"/>
    <w:basedOn w:val="Normal"/>
    <w:uiPriority w:val="34"/>
    <w:qFormat/>
    <w:rsid w:val="005A6248"/>
    <w:pPr>
      <w:ind w:left="720"/>
      <w:contextualSpacing/>
    </w:pPr>
  </w:style>
  <w:style w:type="character" w:styleId="IntenseEmphasis">
    <w:name w:val="Intense Emphasis"/>
    <w:basedOn w:val="DefaultParagraphFont"/>
    <w:uiPriority w:val="21"/>
    <w:qFormat/>
    <w:rsid w:val="005A6248"/>
    <w:rPr>
      <w:i/>
      <w:iCs/>
      <w:color w:val="0F4761" w:themeColor="accent1" w:themeShade="BF"/>
    </w:rPr>
  </w:style>
  <w:style w:type="paragraph" w:styleId="IntenseQuote">
    <w:name w:val="Intense Quote"/>
    <w:basedOn w:val="Normal"/>
    <w:next w:val="Normal"/>
    <w:link w:val="IntenseQuoteChar"/>
    <w:uiPriority w:val="30"/>
    <w:qFormat/>
    <w:rsid w:val="005A62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6248"/>
    <w:rPr>
      <w:i/>
      <w:iCs/>
      <w:color w:val="0F4761" w:themeColor="accent1" w:themeShade="BF"/>
    </w:rPr>
  </w:style>
  <w:style w:type="character" w:styleId="IntenseReference">
    <w:name w:val="Intense Reference"/>
    <w:basedOn w:val="DefaultParagraphFont"/>
    <w:uiPriority w:val="32"/>
    <w:qFormat/>
    <w:rsid w:val="005A6248"/>
    <w:rPr>
      <w:b/>
      <w:bCs/>
      <w:smallCaps/>
      <w:color w:val="0F4761" w:themeColor="accent1" w:themeShade="BF"/>
      <w:spacing w:val="5"/>
    </w:rPr>
  </w:style>
  <w:style w:type="paragraph" w:styleId="NoSpacing">
    <w:name w:val="No Spacing"/>
    <w:link w:val="NoSpacingChar"/>
    <w:uiPriority w:val="1"/>
    <w:qFormat/>
    <w:rsid w:val="005A6248"/>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5A6248"/>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AF43F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AF43FB"/>
    <w:pPr>
      <w:spacing w:after="100"/>
    </w:pPr>
  </w:style>
  <w:style w:type="character" w:styleId="Hyperlink">
    <w:name w:val="Hyperlink"/>
    <w:basedOn w:val="DefaultParagraphFont"/>
    <w:uiPriority w:val="99"/>
    <w:unhideWhenUsed/>
    <w:rsid w:val="00AF43FB"/>
    <w:rPr>
      <w:color w:val="467886" w:themeColor="hyperlink"/>
      <w:u w:val="single"/>
    </w:rPr>
  </w:style>
  <w:style w:type="paragraph" w:styleId="EndnoteText">
    <w:name w:val="endnote text"/>
    <w:basedOn w:val="Normal"/>
    <w:link w:val="EndnoteTextChar"/>
    <w:uiPriority w:val="99"/>
    <w:semiHidden/>
    <w:unhideWhenUsed/>
    <w:rsid w:val="005554A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554A3"/>
    <w:rPr>
      <w:sz w:val="20"/>
      <w:szCs w:val="20"/>
    </w:rPr>
  </w:style>
  <w:style w:type="character" w:styleId="EndnoteReference">
    <w:name w:val="endnote reference"/>
    <w:basedOn w:val="DefaultParagraphFont"/>
    <w:uiPriority w:val="99"/>
    <w:semiHidden/>
    <w:unhideWhenUsed/>
    <w:rsid w:val="005554A3"/>
    <w:rPr>
      <w:vertAlign w:val="superscript"/>
    </w:rPr>
  </w:style>
  <w:style w:type="paragraph" w:styleId="TOC2">
    <w:name w:val="toc 2"/>
    <w:basedOn w:val="Normal"/>
    <w:next w:val="Normal"/>
    <w:autoRedefine/>
    <w:uiPriority w:val="39"/>
    <w:unhideWhenUsed/>
    <w:rsid w:val="005554A3"/>
    <w:pPr>
      <w:spacing w:after="100" w:line="259" w:lineRule="auto"/>
      <w:ind w:left="220"/>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5554A3"/>
    <w:pPr>
      <w:spacing w:after="100" w:line="259" w:lineRule="auto"/>
      <w:ind w:left="440"/>
    </w:pPr>
    <w:rPr>
      <w:rFonts w:eastAsiaTheme="minorEastAsia" w:cs="Times New Roman"/>
      <w:kern w:val="0"/>
      <w:sz w:val="22"/>
      <w:szCs w:val="22"/>
      <w:lang w:eastAsia="en-GB"/>
      <w14:ligatures w14:val="none"/>
    </w:rPr>
  </w:style>
  <w:style w:type="paragraph" w:styleId="NormalWeb">
    <w:name w:val="Normal (Web)"/>
    <w:basedOn w:val="Normal"/>
    <w:uiPriority w:val="99"/>
    <w:semiHidden/>
    <w:unhideWhenUsed/>
    <w:rsid w:val="00C9335F"/>
    <w:rPr>
      <w:rFonts w:ascii="Times New Roman" w:hAnsi="Times New Roman" w:cs="Times New Roman"/>
    </w:rPr>
  </w:style>
  <w:style w:type="character" w:styleId="UnresolvedMention">
    <w:name w:val="Unresolved Mention"/>
    <w:basedOn w:val="DefaultParagraphFont"/>
    <w:uiPriority w:val="99"/>
    <w:semiHidden/>
    <w:unhideWhenUsed/>
    <w:rsid w:val="00C9335F"/>
    <w:rPr>
      <w:color w:val="605E5C"/>
      <w:shd w:val="clear" w:color="auto" w:fill="E1DFDD"/>
    </w:rPr>
  </w:style>
  <w:style w:type="paragraph" w:styleId="Caption">
    <w:name w:val="caption"/>
    <w:basedOn w:val="Normal"/>
    <w:next w:val="Normal"/>
    <w:uiPriority w:val="35"/>
    <w:unhideWhenUsed/>
    <w:qFormat/>
    <w:rsid w:val="004A6788"/>
    <w:pPr>
      <w:spacing w:after="200" w:line="240" w:lineRule="auto"/>
    </w:pPr>
    <w:rPr>
      <w:i/>
      <w:iCs/>
      <w:color w:val="0E2841" w:themeColor="text2"/>
      <w:sz w:val="18"/>
      <w:szCs w:val="18"/>
    </w:rPr>
  </w:style>
  <w:style w:type="paragraph" w:styleId="Header">
    <w:name w:val="header"/>
    <w:basedOn w:val="Normal"/>
    <w:link w:val="HeaderChar"/>
    <w:uiPriority w:val="99"/>
    <w:unhideWhenUsed/>
    <w:rsid w:val="001229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29FB"/>
  </w:style>
  <w:style w:type="paragraph" w:styleId="Footer">
    <w:name w:val="footer"/>
    <w:basedOn w:val="Normal"/>
    <w:link w:val="FooterChar"/>
    <w:uiPriority w:val="99"/>
    <w:unhideWhenUsed/>
    <w:rsid w:val="001229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29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chart" Target="charts/chart1.xml"/><Relationship Id="rId26" Type="http://schemas.openxmlformats.org/officeDocument/2006/relationships/hyperlink" Target="https://www.next.gr/parallel-resonance-circuit-tutorial" TargetMode="External"/><Relationship Id="rId3" Type="http://schemas.openxmlformats.org/officeDocument/2006/relationships/customXml" Target="../customXml/item3.xml"/><Relationship Id="rId21" Type="http://schemas.openxmlformats.org/officeDocument/2006/relationships/hyperlink" Target="https://ecstudiosystems.com/discover/textbooks/basic-electronics/ac-circuits/parallel-lc-resonant-circuit/"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hyperlink" Target="https://workforce.libretexts.org/Bookshelves/Electronics_Technology/Electric_Circuits_II_-_Alternating_Current_%28Kuphaldt%29/06%3A_Resonance/6.06%3A_Q_Factor_and_Bandwidth_of_a_Resonant_Circuit"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www.allaboutcircuits.com/textbook/alternating-current/chpt-6/resonance-series-parallel-circuit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eeksforgeeks.org/physics/resonant-frequency-formula/" TargetMode="External"/><Relationship Id="rId5" Type="http://schemas.openxmlformats.org/officeDocument/2006/relationships/customXml" Target="../customXml/item5.xml"/><Relationship Id="rId15" Type="http://schemas.openxmlformats.org/officeDocument/2006/relationships/image" Target="media/image5.png"/><Relationship Id="rId23" Type="http://schemas.openxmlformats.org/officeDocument/2006/relationships/hyperlink" Target="https://en.wikipedia.org/wiki/LC_circuit"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hart" Target="charts/chart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allaboutcircuits.com/textbook/alternating-current/chpt-6/q-and-bandwidth-resonant-circuit/" TargetMode="External"/><Relationship Id="rId27" Type="http://schemas.openxmlformats.org/officeDocument/2006/relationships/hyperlink" Target="https://www.circuitbread.com/textbooks/lessons-in-electric-circuits-volume-ii-ac/resonance/resonance-in-series-parallel-circuit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503035_student_uwtsd_ac_uk/Documents/Graph%20VPP.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503035_student_uwtsd_ac_uk/Documents/Graph%20VPP%20practical.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801159230096238E-2"/>
          <c:y val="0.14116907261592301"/>
          <c:w val="0.86365507436570432"/>
          <c:h val="0.6714577865266842"/>
        </c:manualLayout>
      </c:layout>
      <c:scatterChart>
        <c:scatterStyle val="lineMarker"/>
        <c:varyColors val="0"/>
        <c:ser>
          <c:idx val="2"/>
          <c:order val="0"/>
          <c:tx>
            <c:strRef>
              <c:f>Table2!$D$1</c:f>
              <c:strCache>
                <c:ptCount val="1"/>
                <c:pt idx="0">
                  <c:v>A</c:v>
                </c:pt>
              </c:strCache>
            </c:strRef>
          </c:tx>
          <c:spPr>
            <a:ln w="19050" cap="rnd">
              <a:solidFill>
                <a:schemeClr val="accent3"/>
              </a:solidFill>
              <a:round/>
            </a:ln>
            <a:effectLst/>
          </c:spPr>
          <c:marker>
            <c:symbol val="none"/>
          </c:marker>
          <c:xVal>
            <c:numRef>
              <c:f>Table2!$A$2:$A$22</c:f>
              <c:numCache>
                <c:formatCode>General</c:formatCode>
                <c:ptCount val="21"/>
                <c:pt idx="0">
                  <c:v>100</c:v>
                </c:pt>
                <c:pt idx="1">
                  <c:v>200</c:v>
                </c:pt>
                <c:pt idx="2">
                  <c:v>500</c:v>
                </c:pt>
                <c:pt idx="3">
                  <c:v>1000</c:v>
                </c:pt>
                <c:pt idx="4">
                  <c:v>1500</c:v>
                </c:pt>
                <c:pt idx="5">
                  <c:v>2000</c:v>
                </c:pt>
                <c:pt idx="6">
                  <c:v>2300</c:v>
                </c:pt>
                <c:pt idx="7">
                  <c:v>2600</c:v>
                </c:pt>
                <c:pt idx="8">
                  <c:v>3000</c:v>
                </c:pt>
                <c:pt idx="9">
                  <c:v>3500</c:v>
                </c:pt>
                <c:pt idx="10">
                  <c:v>4000</c:v>
                </c:pt>
                <c:pt idx="11">
                  <c:v>4500</c:v>
                </c:pt>
                <c:pt idx="12">
                  <c:v>5000</c:v>
                </c:pt>
                <c:pt idx="13">
                  <c:v>6000</c:v>
                </c:pt>
                <c:pt idx="14">
                  <c:v>8000</c:v>
                </c:pt>
                <c:pt idx="15">
                  <c:v>10000</c:v>
                </c:pt>
                <c:pt idx="16">
                  <c:v>20000</c:v>
                </c:pt>
              </c:numCache>
            </c:numRef>
          </c:xVal>
          <c:yVal>
            <c:numRef>
              <c:f>Table2!$D$2:$D$22</c:f>
              <c:numCache>
                <c:formatCode>General</c:formatCode>
                <c:ptCount val="21"/>
                <c:pt idx="0">
                  <c:v>-59.1721462968355</c:v>
                </c:pt>
                <c:pt idx="1">
                  <c:v>-58.416375079047505</c:v>
                </c:pt>
                <c:pt idx="2">
                  <c:v>-57.721132953863261</c:v>
                </c:pt>
                <c:pt idx="3">
                  <c:v>-56.478174818886373</c:v>
                </c:pt>
                <c:pt idx="4">
                  <c:v>-55.391021572434518</c:v>
                </c:pt>
                <c:pt idx="5">
                  <c:v>-53.555614105321617</c:v>
                </c:pt>
                <c:pt idx="6">
                  <c:v>-52.04119982655925</c:v>
                </c:pt>
                <c:pt idx="7">
                  <c:v>-51.700533040583643</c:v>
                </c:pt>
                <c:pt idx="8">
                  <c:v>-49.629721202442248</c:v>
                </c:pt>
                <c:pt idx="9">
                  <c:v>-47.535014192041992</c:v>
                </c:pt>
                <c:pt idx="10">
                  <c:v>-45.192746210115125</c:v>
                </c:pt>
                <c:pt idx="11">
                  <c:v>-42.498774732165998</c:v>
                </c:pt>
                <c:pt idx="12">
                  <c:v>-40.81917215357813</c:v>
                </c:pt>
                <c:pt idx="13">
                  <c:v>-41.723722952325666</c:v>
                </c:pt>
                <c:pt idx="14">
                  <c:v>-47.744322865605291</c:v>
                </c:pt>
                <c:pt idx="15">
                  <c:v>-51.21334612339475</c:v>
                </c:pt>
                <c:pt idx="16">
                  <c:v>-55.9176003468815</c:v>
                </c:pt>
              </c:numCache>
            </c:numRef>
          </c:yVal>
          <c:smooth val="0"/>
          <c:extLst>
            <c:ext xmlns:c16="http://schemas.microsoft.com/office/drawing/2014/chart" uri="{C3380CC4-5D6E-409C-BE32-E72D297353CC}">
              <c16:uniqueId val="{00000000-3BA0-4722-859C-1DACCADB362C}"/>
            </c:ext>
          </c:extLst>
        </c:ser>
        <c:dLbls>
          <c:showLegendKey val="0"/>
          <c:showVal val="0"/>
          <c:showCatName val="0"/>
          <c:showSerName val="0"/>
          <c:showPercent val="0"/>
          <c:showBubbleSize val="0"/>
        </c:dLbls>
        <c:axId val="1188611056"/>
        <c:axId val="1188609616"/>
      </c:scatterChart>
      <c:valAx>
        <c:axId val="1188611056"/>
        <c:scaling>
          <c:logBase val="10"/>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8609616"/>
        <c:crosses val="autoZero"/>
        <c:crossBetween val="midCat"/>
      </c:valAx>
      <c:valAx>
        <c:axId val="118860961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861105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801159230096238E-2"/>
          <c:y val="0.14116907261592301"/>
          <c:w val="0.86365507436570432"/>
          <c:h val="0.6714577865266842"/>
        </c:manualLayout>
      </c:layout>
      <c:scatterChart>
        <c:scatterStyle val="lineMarker"/>
        <c:varyColors val="0"/>
        <c:ser>
          <c:idx val="2"/>
          <c:order val="0"/>
          <c:tx>
            <c:strRef>
              <c:f>Table2!$D$1</c:f>
              <c:strCache>
                <c:ptCount val="1"/>
                <c:pt idx="0">
                  <c:v>A</c:v>
                </c:pt>
              </c:strCache>
            </c:strRef>
          </c:tx>
          <c:spPr>
            <a:ln w="19050" cap="rnd">
              <a:solidFill>
                <a:schemeClr val="accent3"/>
              </a:solidFill>
              <a:round/>
            </a:ln>
            <a:effectLst/>
          </c:spPr>
          <c:marker>
            <c:symbol val="none"/>
          </c:marker>
          <c:xVal>
            <c:numRef>
              <c:f>Table2!$A$2:$A$18</c:f>
              <c:numCache>
                <c:formatCode>General</c:formatCode>
                <c:ptCount val="17"/>
                <c:pt idx="0">
                  <c:v>100</c:v>
                </c:pt>
                <c:pt idx="1">
                  <c:v>200</c:v>
                </c:pt>
                <c:pt idx="2">
                  <c:v>500</c:v>
                </c:pt>
                <c:pt idx="3">
                  <c:v>1000</c:v>
                </c:pt>
                <c:pt idx="4">
                  <c:v>1500</c:v>
                </c:pt>
                <c:pt idx="5">
                  <c:v>2000</c:v>
                </c:pt>
                <c:pt idx="6">
                  <c:v>2300</c:v>
                </c:pt>
                <c:pt idx="7">
                  <c:v>2600</c:v>
                </c:pt>
                <c:pt idx="8">
                  <c:v>3000</c:v>
                </c:pt>
                <c:pt idx="9">
                  <c:v>3500</c:v>
                </c:pt>
                <c:pt idx="10">
                  <c:v>4000</c:v>
                </c:pt>
                <c:pt idx="11">
                  <c:v>4500</c:v>
                </c:pt>
                <c:pt idx="12">
                  <c:v>5000</c:v>
                </c:pt>
                <c:pt idx="13">
                  <c:v>6000</c:v>
                </c:pt>
                <c:pt idx="14">
                  <c:v>8000</c:v>
                </c:pt>
                <c:pt idx="15">
                  <c:v>10000</c:v>
                </c:pt>
                <c:pt idx="16">
                  <c:v>20000</c:v>
                </c:pt>
              </c:numCache>
            </c:numRef>
          </c:xVal>
          <c:yVal>
            <c:numRef>
              <c:f>Table2!$D$2:$D$18</c:f>
              <c:numCache>
                <c:formatCode>General</c:formatCode>
                <c:ptCount val="17"/>
                <c:pt idx="0">
                  <c:v>-58.416375079047505</c:v>
                </c:pt>
                <c:pt idx="1">
                  <c:v>-57.721132953863261</c:v>
                </c:pt>
                <c:pt idx="2">
                  <c:v>-57.077439286435236</c:v>
                </c:pt>
                <c:pt idx="3">
                  <c:v>-56.478174818886373</c:v>
                </c:pt>
                <c:pt idx="4">
                  <c:v>-54.894549897933878</c:v>
                </c:pt>
                <c:pt idx="5">
                  <c:v>-53.151546383555875</c:v>
                </c:pt>
                <c:pt idx="6">
                  <c:v>-52.04119982655925</c:v>
                </c:pt>
                <c:pt idx="7">
                  <c:v>-51.372724716820251</c:v>
                </c:pt>
                <c:pt idx="8">
                  <c:v>-49.3704216591549</c:v>
                </c:pt>
                <c:pt idx="9">
                  <c:v>-47.330630888408265</c:v>
                </c:pt>
                <c:pt idx="10">
                  <c:v>-45.192746210115125</c:v>
                </c:pt>
                <c:pt idx="11">
                  <c:v>-42.498774732165998</c:v>
                </c:pt>
                <c:pt idx="12">
                  <c:v>-40.724243453088896</c:v>
                </c:pt>
                <c:pt idx="13">
                  <c:v>-41.830299622427006</c:v>
                </c:pt>
                <c:pt idx="14">
                  <c:v>-47.535014192041992</c:v>
                </c:pt>
                <c:pt idx="15">
                  <c:v>-50.603559680436739</c:v>
                </c:pt>
                <c:pt idx="16">
                  <c:v>-55.9176003468815</c:v>
                </c:pt>
              </c:numCache>
            </c:numRef>
          </c:yVal>
          <c:smooth val="0"/>
          <c:extLst>
            <c:ext xmlns:c16="http://schemas.microsoft.com/office/drawing/2014/chart" uri="{C3380CC4-5D6E-409C-BE32-E72D297353CC}">
              <c16:uniqueId val="{00000000-4403-4A40-8BFD-E679F9A11A2A}"/>
            </c:ext>
          </c:extLst>
        </c:ser>
        <c:dLbls>
          <c:showLegendKey val="0"/>
          <c:showVal val="0"/>
          <c:showCatName val="0"/>
          <c:showSerName val="0"/>
          <c:showPercent val="0"/>
          <c:showBubbleSize val="0"/>
        </c:dLbls>
        <c:axId val="1188611056"/>
        <c:axId val="1188609616"/>
      </c:scatterChart>
      <c:valAx>
        <c:axId val="1188611056"/>
        <c:scaling>
          <c:logBase val="10"/>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8609616"/>
        <c:crosses val="autoZero"/>
        <c:crossBetween val="midCat"/>
      </c:valAx>
      <c:valAx>
        <c:axId val="118860961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861105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In this experiment, the LC circuit was simulated and measured to investigate its resonant behaviour. The input signal frequency was varied from 100 Hz to 20 kHz, and the node voltage was measured to determine the circuit's attenuation, resonant frequency, and Q factor. According to All About Circuits, in reactive circuits like the ones studied here, resonance is characterized by a significant change in impedance at a specific frequency. In this experiment, the simulated circuit showed a resonant frequency of 5.03 kHz, while the practical circuit operated at approximately 5.0 kHz, which closely matches the theoretical value of 5.03 kHz. Thus, the difference between the simulated and practical resonant frequencies was due to the non-ideal behaviour of the components within the practical circuit.</Abstract>
  <CompanyAddress/>
  <CompanyPhone/>
  <CompanyFax/>
  <CompanyEmail>2503035@student.uwtsd.ac.uk</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0253e284cf91be1d00b35c6a0167aa79">
  <xsd:schema xmlns:xsd="http://www.w3.org/2001/XMLSchema" xmlns:xs="http://www.w3.org/2001/XMLSchema" xmlns:p="http://schemas.microsoft.com/office/2006/metadata/properties" xmlns:ns3="b4f9f7ee-5770-4a14-8925-17f3d16e50b7" targetNamespace="http://schemas.microsoft.com/office/2006/metadata/properties" ma:root="true" ma:fieldsID="8e67e48a2e5c82481d1e0dbeead710a2"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A43022F-75F6-43E9-B0C8-6FD61136A46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C88D877-2966-44E1-A2D8-04C61DDF2D26}">
  <ds:schemaRefs>
    <ds:schemaRef ds:uri="http://schemas.microsoft.com/sharepoint/v3/contenttype/forms"/>
  </ds:schemaRefs>
</ds:datastoreItem>
</file>

<file path=customXml/itemProps4.xml><?xml version="1.0" encoding="utf-8"?>
<ds:datastoreItem xmlns:ds="http://schemas.openxmlformats.org/officeDocument/2006/customXml" ds:itemID="{1C139BB1-2B46-4C22-A075-1258A33DAB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4338D75-ED72-4C01-9FD8-0ED4938C1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9</Pages>
  <Words>1738</Words>
  <Characters>9913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Resonance Lab</vt:lpstr>
    </vt:vector>
  </TitlesOfParts>
  <Company/>
  <LinksUpToDate>false</LinksUpToDate>
  <CharactersWithSpaces>11628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Resonance Lab</dc:title>
  <dc:subject/>
  <dc:creator>Connor Thomas (2503035)</dc:creator>
  <cp:keywords/>
  <dc:description/>
  <cp:lastModifiedBy>Stalin Jacob Wilson Packia Dhas</cp:lastModifiedBy>
  <cp:revision>4</cp:revision>
  <dcterms:created xsi:type="dcterms:W3CDTF">2026-04-28T14:45:00Z</dcterms:created>
  <dcterms:modified xsi:type="dcterms:W3CDTF">2026-06-02T10:26:00Z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