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b/>
          <w:bCs/>
          <w:sz w:val="56"/>
          <w:szCs w:val="56"/>
        </w:rPr>
        <w:id w:val="-406536427"/>
        <w:docPartObj>
          <w:docPartGallery w:val="Cover Pages"/>
          <w:docPartUnique/>
        </w:docPartObj>
      </w:sdtPr>
      <w:sdtContent>
        <w:p w14:paraId="5B47A0BD" w14:textId="77777777" w:rsidR="00164FFE" w:rsidRPr="00164FFE" w:rsidRDefault="00164FFE" w:rsidP="00164FFE">
          <w:pPr>
            <w:rPr>
              <w:rFonts w:ascii="Times New Roman" w:hAnsi="Times New Roman" w:cs="Times New Roman"/>
              <w:b/>
              <w:bCs/>
              <w:sz w:val="56"/>
              <w:szCs w:val="56"/>
            </w:rPr>
          </w:pPr>
        </w:p>
        <w:p w14:paraId="055AD540" w14:textId="77777777" w:rsidR="00164FFE" w:rsidRPr="00164FFE" w:rsidRDefault="00164FFE" w:rsidP="00164FFE">
          <w:pPr>
            <w:rPr>
              <w:rFonts w:ascii="Times New Roman" w:hAnsi="Times New Roman" w:cs="Times New Roman"/>
              <w:b/>
              <w:bCs/>
              <w:sz w:val="56"/>
              <w:szCs w:val="56"/>
            </w:rPr>
          </w:pPr>
        </w:p>
        <w:p w14:paraId="6DD30721" w14:textId="77777777" w:rsidR="00164FFE" w:rsidRPr="00164FFE" w:rsidRDefault="00164FFE" w:rsidP="00164FFE">
          <w:pPr>
            <w:rPr>
              <w:rFonts w:ascii="Times New Roman" w:hAnsi="Times New Roman" w:cs="Times New Roman"/>
              <w:b/>
              <w:bCs/>
              <w:sz w:val="56"/>
              <w:szCs w:val="56"/>
            </w:rPr>
          </w:pPr>
        </w:p>
        <w:p w14:paraId="5A637258" w14:textId="77777777" w:rsidR="00164FFE" w:rsidRPr="00164FFE" w:rsidRDefault="00164FFE" w:rsidP="00164FFE">
          <w:pPr>
            <w:rPr>
              <w:rFonts w:ascii="Times New Roman" w:hAnsi="Times New Roman" w:cs="Times New Roman"/>
              <w:b/>
              <w:bCs/>
              <w:sz w:val="56"/>
              <w:szCs w:val="56"/>
            </w:rPr>
          </w:pPr>
        </w:p>
        <w:p w14:paraId="418645C3" w14:textId="77777777" w:rsidR="00164FFE" w:rsidRPr="00164FFE" w:rsidRDefault="00164FFE" w:rsidP="00164FFE">
          <w:pPr>
            <w:rPr>
              <w:rFonts w:ascii="Times New Roman" w:hAnsi="Times New Roman" w:cs="Times New Roman"/>
              <w:b/>
              <w:bCs/>
              <w:sz w:val="56"/>
              <w:szCs w:val="56"/>
            </w:rPr>
          </w:pPr>
        </w:p>
        <w:p w14:paraId="0ADA6697" w14:textId="34266F3D" w:rsidR="00164FFE" w:rsidRPr="00164FFE" w:rsidRDefault="00164FFE" w:rsidP="00164FFE">
          <w:pPr>
            <w:rPr>
              <w:rFonts w:ascii="Times New Roman" w:hAnsi="Times New Roman" w:cs="Times New Roman"/>
              <w:b/>
              <w:bCs/>
              <w:sz w:val="56"/>
              <w:szCs w:val="56"/>
            </w:rPr>
          </w:pPr>
          <w:r w:rsidRPr="00164FFE">
            <w:rPr>
              <w:rFonts w:ascii="Times New Roman" w:hAnsi="Times New Roman" w:cs="Times New Roman"/>
              <w:b/>
              <w:bCs/>
              <w:sz w:val="56"/>
              <w:szCs w:val="56"/>
            </w:rPr>
            <w:t>Student name:</w:t>
          </w:r>
          <w:r w:rsidRPr="00164FFE">
            <w:rPr>
              <w:rFonts w:ascii="Times New Roman" w:hAnsi="Times New Roman" w:cs="Times New Roman"/>
              <w:b/>
              <w:bCs/>
              <w:sz w:val="56"/>
              <w:szCs w:val="56"/>
            </w:rPr>
            <w:t xml:space="preserve"> Daniel Radulea</w:t>
          </w:r>
          <w:r w:rsidRPr="00164FFE">
            <w:rPr>
              <w:rFonts w:ascii="Times New Roman" w:hAnsi="Times New Roman" w:cs="Times New Roman"/>
              <w:b/>
              <w:bCs/>
              <w:sz w:val="56"/>
              <w:szCs w:val="56"/>
            </w:rPr>
            <w:tab/>
            <w:t xml:space="preserve">     </w:t>
          </w:r>
        </w:p>
        <w:p w14:paraId="13995842" w14:textId="167A164F" w:rsidR="00164FFE" w:rsidRPr="00164FFE" w:rsidRDefault="00164FFE" w:rsidP="00164FFE">
          <w:pPr>
            <w:rPr>
              <w:rFonts w:ascii="Times New Roman" w:hAnsi="Times New Roman" w:cs="Times New Roman"/>
              <w:b/>
              <w:bCs/>
              <w:sz w:val="56"/>
              <w:szCs w:val="56"/>
            </w:rPr>
          </w:pPr>
          <w:r w:rsidRPr="00164FFE">
            <w:rPr>
              <w:rFonts w:ascii="Times New Roman" w:hAnsi="Times New Roman" w:cs="Times New Roman"/>
              <w:b/>
              <w:bCs/>
              <w:sz w:val="56"/>
              <w:szCs w:val="56"/>
            </w:rPr>
            <w:t>Module:</w:t>
          </w:r>
          <w:r w:rsidRPr="00164FFE">
            <w:rPr>
              <w:rFonts w:ascii="Times New Roman" w:hAnsi="Times New Roman" w:cs="Times New Roman"/>
              <w:b/>
              <w:bCs/>
              <w:sz w:val="56"/>
              <w:szCs w:val="56"/>
            </w:rPr>
            <w:t xml:space="preserve"> </w:t>
          </w:r>
          <w:r w:rsidRPr="00164FFE">
            <w:rPr>
              <w:rFonts w:ascii="Times New Roman" w:hAnsi="Times New Roman" w:cs="Times New Roman"/>
              <w:b/>
              <w:bCs/>
              <w:sz w:val="56"/>
              <w:szCs w:val="56"/>
            </w:rPr>
            <w:t>Distinctiveness and Regeneration</w:t>
          </w:r>
        </w:p>
        <w:p w14:paraId="7CDBA0D5" w14:textId="77777777" w:rsidR="00164FFE" w:rsidRPr="00164FFE" w:rsidRDefault="00164FFE" w:rsidP="00164FFE">
          <w:pPr>
            <w:rPr>
              <w:rFonts w:ascii="Times New Roman" w:hAnsi="Times New Roman" w:cs="Times New Roman"/>
              <w:b/>
              <w:bCs/>
              <w:sz w:val="56"/>
              <w:szCs w:val="56"/>
            </w:rPr>
          </w:pPr>
          <w:r w:rsidRPr="00164FFE">
            <w:rPr>
              <w:rFonts w:ascii="Times New Roman" w:hAnsi="Times New Roman" w:cs="Times New Roman"/>
              <w:b/>
              <w:bCs/>
              <w:sz w:val="56"/>
              <w:szCs w:val="56"/>
            </w:rPr>
            <w:t>Module code:</w:t>
          </w:r>
          <w:r w:rsidRPr="00164FFE">
            <w:rPr>
              <w:rFonts w:ascii="Times New Roman" w:hAnsi="Times New Roman" w:cs="Times New Roman"/>
              <w:b/>
              <w:bCs/>
              <w:sz w:val="56"/>
              <w:szCs w:val="56"/>
            </w:rPr>
            <w:tab/>
            <w:t>BMSP4016D</w:t>
          </w:r>
        </w:p>
        <w:p w14:paraId="10B608D0" w14:textId="4A92CC82" w:rsidR="00164FFE" w:rsidRPr="00164FFE" w:rsidRDefault="00164FFE" w:rsidP="00164FFE">
          <w:pPr>
            <w:rPr>
              <w:rFonts w:ascii="Times New Roman" w:hAnsi="Times New Roman" w:cs="Times New Roman"/>
              <w:b/>
              <w:bCs/>
              <w:sz w:val="56"/>
              <w:szCs w:val="56"/>
            </w:rPr>
          </w:pPr>
          <w:r w:rsidRPr="00164FFE">
            <w:rPr>
              <w:rFonts w:ascii="Times New Roman" w:hAnsi="Times New Roman" w:cs="Times New Roman"/>
              <w:b/>
              <w:bCs/>
              <w:sz w:val="56"/>
              <w:szCs w:val="56"/>
            </w:rPr>
            <w:t>Lecturer:</w:t>
          </w:r>
          <w:r w:rsidRPr="00164FFE">
            <w:rPr>
              <w:rFonts w:ascii="Times New Roman" w:hAnsi="Times New Roman" w:cs="Times New Roman"/>
              <w:b/>
              <w:bCs/>
              <w:sz w:val="56"/>
              <w:szCs w:val="56"/>
            </w:rPr>
            <w:t xml:space="preserve"> </w:t>
          </w:r>
          <w:r w:rsidRPr="00164FFE">
            <w:rPr>
              <w:rFonts w:ascii="Times New Roman" w:hAnsi="Times New Roman" w:cs="Times New Roman"/>
              <w:b/>
              <w:bCs/>
              <w:sz w:val="56"/>
              <w:szCs w:val="56"/>
            </w:rPr>
            <w:t>Jessica Shore</w:t>
          </w:r>
        </w:p>
        <w:p w14:paraId="327CC9BD" w14:textId="66BFEE86" w:rsidR="00164FFE" w:rsidRPr="00164FFE" w:rsidRDefault="00164FFE" w:rsidP="00164FFE">
          <w:pPr>
            <w:rPr>
              <w:rFonts w:ascii="Times New Roman" w:hAnsi="Times New Roman" w:cs="Times New Roman"/>
              <w:b/>
              <w:bCs/>
              <w:sz w:val="56"/>
              <w:szCs w:val="56"/>
            </w:rPr>
          </w:pPr>
          <w:r w:rsidRPr="00164FFE">
            <w:rPr>
              <w:rFonts w:ascii="Times New Roman" w:hAnsi="Times New Roman" w:cs="Times New Roman"/>
              <w:b/>
              <w:bCs/>
              <w:sz w:val="56"/>
              <w:szCs w:val="56"/>
            </w:rPr>
            <w:t>Assignment Title:</w:t>
          </w:r>
          <w:r w:rsidRPr="00164FFE">
            <w:rPr>
              <w:rFonts w:ascii="Times New Roman" w:hAnsi="Times New Roman" w:cs="Times New Roman"/>
              <w:b/>
              <w:bCs/>
              <w:sz w:val="56"/>
              <w:szCs w:val="56"/>
            </w:rPr>
            <w:t xml:space="preserve"> </w:t>
          </w:r>
          <w:r w:rsidRPr="00164FFE">
            <w:rPr>
              <w:rFonts w:ascii="Times New Roman" w:hAnsi="Times New Roman" w:cs="Times New Roman"/>
              <w:b/>
              <w:bCs/>
              <w:sz w:val="56"/>
              <w:szCs w:val="56"/>
            </w:rPr>
            <w:t>Report</w:t>
          </w:r>
        </w:p>
        <w:p w14:paraId="0B59E753" w14:textId="4D7F3535" w:rsidR="00164FFE" w:rsidRPr="00164FFE" w:rsidRDefault="00164FFE" w:rsidP="00164FFE">
          <w:pPr>
            <w:rPr>
              <w:rFonts w:ascii="Times New Roman" w:hAnsi="Times New Roman" w:cs="Times New Roman"/>
              <w:b/>
              <w:bCs/>
              <w:sz w:val="56"/>
              <w:szCs w:val="56"/>
            </w:rPr>
          </w:pPr>
          <w:r w:rsidRPr="00164FFE">
            <w:rPr>
              <w:rFonts w:ascii="Times New Roman" w:hAnsi="Times New Roman" w:cs="Times New Roman"/>
              <w:b/>
              <w:bCs/>
              <w:sz w:val="56"/>
              <w:szCs w:val="56"/>
            </w:rPr>
            <w:t>Submission deadline:</w:t>
          </w:r>
          <w:r w:rsidRPr="00164FFE">
            <w:rPr>
              <w:rFonts w:ascii="Times New Roman" w:hAnsi="Times New Roman" w:cs="Times New Roman"/>
              <w:b/>
              <w:bCs/>
              <w:sz w:val="56"/>
              <w:szCs w:val="56"/>
            </w:rPr>
            <w:t xml:space="preserve"> </w:t>
          </w:r>
          <w:r w:rsidRPr="00164FFE">
            <w:rPr>
              <w:rFonts w:ascii="Times New Roman" w:hAnsi="Times New Roman" w:cs="Times New Roman"/>
              <w:b/>
              <w:bCs/>
              <w:sz w:val="56"/>
              <w:szCs w:val="56"/>
            </w:rPr>
            <w:t>12th December 2025</w:t>
          </w:r>
        </w:p>
        <w:p w14:paraId="760E46A8" w14:textId="08F18D39" w:rsidR="00164FFE" w:rsidRPr="00164FFE" w:rsidRDefault="00164FFE">
          <w:pPr>
            <w:rPr>
              <w:rFonts w:ascii="Times New Roman" w:hAnsi="Times New Roman" w:cs="Times New Roman"/>
              <w:b/>
              <w:bCs/>
              <w:sz w:val="56"/>
              <w:szCs w:val="56"/>
            </w:rPr>
          </w:pPr>
          <w:r w:rsidRPr="00164FFE">
            <w:rPr>
              <w:rFonts w:ascii="Times New Roman" w:hAnsi="Times New Roman" w:cs="Times New Roman"/>
              <w:b/>
              <w:bCs/>
              <w:noProof/>
              <w:sz w:val="56"/>
              <w:szCs w:val="56"/>
            </w:rPr>
            <mc:AlternateContent>
              <mc:Choice Requires="wps">
                <w:drawing>
                  <wp:anchor distT="0" distB="0" distL="114300" distR="114300" simplePos="0" relativeHeight="251659264" behindDoc="0" locked="0" layoutInCell="1" allowOverlap="1" wp14:anchorId="3E0B2C60" wp14:editId="35C374C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12-12T00:00:00Z">
                                    <w:dateFormat w:val="yyyy"/>
                                    <w:lid w:val="en-US"/>
                                    <w:storeMappedDataAs w:val="dateTime"/>
                                    <w:calendar w:val="gregorian"/>
                                  </w:date>
                                </w:sdtPr>
                                <w:sdtContent>
                                  <w:p w14:paraId="118A2510" w14:textId="7C98E3DD" w:rsidR="00164FFE" w:rsidRPr="00164FFE" w:rsidRDefault="00164FFE">
                                    <w:pPr>
                                      <w:pStyle w:val="NoSpacing"/>
                                      <w:jc w:val="right"/>
                                      <w:rPr>
                                        <w:rFonts w:ascii="Times New Roman" w:hAnsi="Times New Roman" w:cs="Times New Roman"/>
                                        <w:b/>
                                        <w:bCs/>
                                        <w:color w:val="FFFFFF" w:themeColor="background1"/>
                                        <w:sz w:val="24"/>
                                        <w:szCs w:val="24"/>
                                      </w:rPr>
                                    </w:pPr>
                                    <w:r w:rsidRPr="00164FFE">
                                      <w:rPr>
                                        <w:rFonts w:ascii="Times New Roman" w:hAnsi="Times New Roman" w:cs="Times New Roman"/>
                                        <w:b/>
                                        <w:bCs/>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E0B2C60" id="Rectangle 132" o:spid="_x0000_s1026"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" fillcolor="#156082 [3204]" stroked="f" strokeweight="1.5pt">
                    <o:lock v:ext="edit" aspectratio="t"/>
                    <v:textbox inset="3.6pt,,3.6pt">
                      <w:txbxContent>
                        <w:sdt>
                          <w:sdtPr>
                            <w:rPr>
                              <w:rFonts w:ascii="Times New Roman" w:hAnsi="Times New Roman" w:cs="Times New Roman"/>
                              <w:b/>
                              <w:bCs/>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12-12T00:00:00Z">
                              <w:dateFormat w:val="yyyy"/>
                              <w:lid w:val="en-US"/>
                              <w:storeMappedDataAs w:val="dateTime"/>
                              <w:calendar w:val="gregorian"/>
                            </w:date>
                          </w:sdtPr>
                          <w:sdtContent>
                            <w:p w14:paraId="118A2510" w14:textId="7C98E3DD" w:rsidR="00164FFE" w:rsidRPr="00164FFE" w:rsidRDefault="00164FFE">
                              <w:pPr>
                                <w:pStyle w:val="NoSpacing"/>
                                <w:jc w:val="right"/>
                                <w:rPr>
                                  <w:rFonts w:ascii="Times New Roman" w:hAnsi="Times New Roman" w:cs="Times New Roman"/>
                                  <w:b/>
                                  <w:bCs/>
                                  <w:color w:val="FFFFFF" w:themeColor="background1"/>
                                  <w:sz w:val="24"/>
                                  <w:szCs w:val="24"/>
                                </w:rPr>
                              </w:pPr>
                              <w:r w:rsidRPr="00164FFE">
                                <w:rPr>
                                  <w:rFonts w:ascii="Times New Roman" w:hAnsi="Times New Roman" w:cs="Times New Roman"/>
                                  <w:b/>
                                  <w:bCs/>
                                  <w:color w:val="FFFFFF" w:themeColor="background1"/>
                                  <w:sz w:val="24"/>
                                  <w:szCs w:val="24"/>
                                </w:rPr>
                                <w:t>2025</w:t>
                              </w:r>
                            </w:p>
                          </w:sdtContent>
                        </w:sdt>
                      </w:txbxContent>
                    </v:textbox>
                    <w10:wrap anchorx="margin" anchory="page"/>
                  </v:rect>
                </w:pict>
              </mc:Fallback>
            </mc:AlternateContent>
          </w:r>
          <w:r w:rsidRPr="00164FFE">
            <w:rPr>
              <w:rFonts w:ascii="Times New Roman" w:hAnsi="Times New Roman" w:cs="Times New Roman"/>
              <w:b/>
              <w:bCs/>
              <w:sz w:val="56"/>
              <w:szCs w:val="56"/>
            </w:rPr>
            <w:br w:type="page"/>
          </w:r>
        </w:p>
      </w:sdtContent>
    </w:sdt>
    <w:p w14:paraId="7F4E63E2" w14:textId="167733E3" w:rsidR="00B25A17" w:rsidRPr="00B25A17" w:rsidRDefault="00B25A17" w:rsidP="009B4EBA">
      <w:pPr>
        <w:spacing w:line="480" w:lineRule="auto"/>
        <w:rPr>
          <w:rFonts w:ascii="Times New Roman" w:hAnsi="Times New Roman" w:cs="Times New Roman"/>
          <w:b/>
          <w:bCs/>
        </w:rPr>
      </w:pPr>
      <w:r w:rsidRPr="00B25A17">
        <w:rPr>
          <w:rFonts w:ascii="Times New Roman" w:hAnsi="Times New Roman" w:cs="Times New Roman"/>
          <w:b/>
          <w:bCs/>
        </w:rPr>
        <w:lastRenderedPageBreak/>
        <w:t>Section A</w:t>
      </w:r>
    </w:p>
    <w:p w14:paraId="193904F3" w14:textId="77777777" w:rsidR="00B25A17" w:rsidRPr="00B25A17" w:rsidRDefault="00B25A17" w:rsidP="009B4EBA">
      <w:pPr>
        <w:spacing w:line="480" w:lineRule="auto"/>
        <w:rPr>
          <w:rFonts w:ascii="Times New Roman" w:hAnsi="Times New Roman" w:cs="Times New Roman"/>
          <w:b/>
          <w:bCs/>
        </w:rPr>
      </w:pPr>
      <w:r w:rsidRPr="00B25A17">
        <w:rPr>
          <w:rFonts w:ascii="Times New Roman" w:hAnsi="Times New Roman" w:cs="Times New Roman"/>
          <w:b/>
          <w:bCs/>
        </w:rPr>
        <w:t xml:space="preserve">Introduction </w:t>
      </w:r>
    </w:p>
    <w:p w14:paraId="41220727" w14:textId="77777777" w:rsidR="00B25A17" w:rsidRDefault="009B4EBA" w:rsidP="009B4EBA">
      <w:pPr>
        <w:spacing w:line="480" w:lineRule="auto"/>
        <w:rPr>
          <w:rFonts w:ascii="Times New Roman" w:hAnsi="Times New Roman" w:cs="Times New Roman"/>
        </w:rPr>
      </w:pPr>
      <w:r w:rsidRPr="009B4EBA">
        <w:rPr>
          <w:rFonts w:ascii="Times New Roman" w:hAnsi="Times New Roman" w:cs="Times New Roman"/>
        </w:rPr>
        <w:t>Swansea's economic history has evolved through a pattern of industrialism and de-industrialisation. The industry was once an internationally recognised producer of copper and subsequently, much of the economic activity in the area was around heavy industry providing jobs and constructing the urban fabric. The decline of these industries resulted in derelict properties and environmental degradation, along with long-standing inequality between socio-economic groups. Evidence from studies on regeneration in similar locations show that the industrial contraction has left many communities with weakened economies and long-term deprivation (Roberts &amp; Sykes, 2000). The legacy of the industrial past of the Lower Swansea Valley has taken decades of investment and remediation to achieve a level of recovery from previous industrial destruction.</w:t>
      </w:r>
    </w:p>
    <w:p w14:paraId="56D41795" w14:textId="77777777" w:rsidR="00B25A17"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Swansea today has transitioned into a predominantly service-based economy, with Education, Health, Retail, and Tourism as the main areas of employment. Statistics from the ISA Scoping Report show an increasing concentration of employees in the </w:t>
      </w:r>
      <w:r w:rsidR="00B25A17">
        <w:rPr>
          <w:rFonts w:ascii="Times New Roman" w:hAnsi="Times New Roman" w:cs="Times New Roman"/>
        </w:rPr>
        <w:t>p</w:t>
      </w:r>
      <w:r w:rsidRPr="009B4EBA">
        <w:rPr>
          <w:rFonts w:ascii="Times New Roman" w:hAnsi="Times New Roman" w:cs="Times New Roman"/>
        </w:rPr>
        <w:t xml:space="preserve">ublic </w:t>
      </w:r>
      <w:r w:rsidR="00B25A17">
        <w:rPr>
          <w:rFonts w:ascii="Times New Roman" w:hAnsi="Times New Roman" w:cs="Times New Roman"/>
        </w:rPr>
        <w:t>s</w:t>
      </w:r>
      <w:r w:rsidRPr="009B4EBA">
        <w:rPr>
          <w:rFonts w:ascii="Times New Roman" w:hAnsi="Times New Roman" w:cs="Times New Roman"/>
        </w:rPr>
        <w:t xml:space="preserve">ervices, </w:t>
      </w:r>
      <w:r w:rsidR="00B25A17">
        <w:rPr>
          <w:rFonts w:ascii="Times New Roman" w:hAnsi="Times New Roman" w:cs="Times New Roman"/>
        </w:rPr>
        <w:t>h</w:t>
      </w:r>
      <w:r w:rsidRPr="009B4EBA">
        <w:rPr>
          <w:rFonts w:ascii="Times New Roman" w:hAnsi="Times New Roman" w:cs="Times New Roman"/>
        </w:rPr>
        <w:t xml:space="preserve">ospitality and </w:t>
      </w:r>
      <w:r w:rsidR="00B25A17">
        <w:rPr>
          <w:rFonts w:ascii="Times New Roman" w:hAnsi="Times New Roman" w:cs="Times New Roman"/>
        </w:rPr>
        <w:t>r</w:t>
      </w:r>
      <w:r w:rsidRPr="009B4EBA">
        <w:rPr>
          <w:rFonts w:ascii="Times New Roman" w:hAnsi="Times New Roman" w:cs="Times New Roman"/>
        </w:rPr>
        <w:t>etail sectors and low representation of employees working in high wage sectors (Section 3C.9).</w:t>
      </w:r>
    </w:p>
    <w:p w14:paraId="08E573E9" w14:textId="77777777" w:rsidR="00B25A17" w:rsidRDefault="009B4EBA" w:rsidP="009B4EBA">
      <w:pPr>
        <w:spacing w:line="480" w:lineRule="auto"/>
        <w:rPr>
          <w:rFonts w:ascii="Times New Roman" w:hAnsi="Times New Roman" w:cs="Times New Roman"/>
        </w:rPr>
      </w:pPr>
      <w:r w:rsidRPr="009B4EBA">
        <w:rPr>
          <w:rFonts w:ascii="Times New Roman" w:hAnsi="Times New Roman" w:cs="Times New Roman"/>
        </w:rPr>
        <w:t>While average income and productivity for Swansea are lower than Wales, the ISA Scoping Report shows several wards in the top 10% of deprivation in the country, including the Townhill and Penderry areas, and parts of the city centre.</w:t>
      </w:r>
      <w:r w:rsidR="00B25A17">
        <w:rPr>
          <w:rFonts w:ascii="Times New Roman" w:hAnsi="Times New Roman" w:cs="Times New Roman"/>
        </w:rPr>
        <w:t xml:space="preserve"> </w:t>
      </w:r>
      <w:r w:rsidRPr="009B4EBA">
        <w:rPr>
          <w:rFonts w:ascii="Times New Roman" w:hAnsi="Times New Roman" w:cs="Times New Roman"/>
        </w:rPr>
        <w:t>Thus, the continuation of these disparities is evidence that the regeneration benefits do not always reach the broader community of Swansea.</w:t>
      </w:r>
    </w:p>
    <w:p w14:paraId="7742A84D" w14:textId="77777777" w:rsidR="00B25A17"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Although the recent redevelopment and revitalisation of </w:t>
      </w:r>
      <w:r w:rsidR="00B25A17" w:rsidRPr="009B4EBA">
        <w:rPr>
          <w:rFonts w:ascii="Times New Roman" w:hAnsi="Times New Roman" w:cs="Times New Roman"/>
        </w:rPr>
        <w:t>Swansea’s</w:t>
      </w:r>
      <w:r w:rsidRPr="009B4EBA">
        <w:rPr>
          <w:rFonts w:ascii="Times New Roman" w:hAnsi="Times New Roman" w:cs="Times New Roman"/>
        </w:rPr>
        <w:t xml:space="preserve"> city centre and waterfront have increased investment in those areas, these areas still have lower levels of economic </w:t>
      </w:r>
      <w:r w:rsidRPr="009B4EBA">
        <w:rPr>
          <w:rFonts w:ascii="Times New Roman" w:hAnsi="Times New Roman" w:cs="Times New Roman"/>
        </w:rPr>
        <w:lastRenderedPageBreak/>
        <w:t xml:space="preserve">opportunity when compared to areas within Swansea that have not benefited from these </w:t>
      </w:r>
      <w:r w:rsidR="00B25A17" w:rsidRPr="009B4EBA">
        <w:rPr>
          <w:rFonts w:ascii="Times New Roman" w:hAnsi="Times New Roman" w:cs="Times New Roman"/>
        </w:rPr>
        <w:t>projects. Through</w:t>
      </w:r>
      <w:r w:rsidRPr="009B4EBA">
        <w:rPr>
          <w:rFonts w:ascii="Times New Roman" w:hAnsi="Times New Roman" w:cs="Times New Roman"/>
        </w:rPr>
        <w:t xml:space="preserve"> a study on urban transition, it has been found that regeneration can unintentionally recreate the same weaknesses that are attempted to be corrected due to the prioritising of profitability or the "bottom line" over supporting communities [Geva &amp; Rosen 2021]. Swansea is an example of this issue; however, it is not as blatant. Physical improvement has occurred alongside social inequity. The opportunity exists to create regeneration strategies that will support existing residents versus exporting them.</w:t>
      </w:r>
    </w:p>
    <w:p w14:paraId="26E136AD" w14:textId="77777777" w:rsidR="00AF7FE6" w:rsidRDefault="009B4EBA" w:rsidP="009B4EBA">
      <w:pPr>
        <w:spacing w:line="480" w:lineRule="auto"/>
        <w:rPr>
          <w:rFonts w:ascii="Times New Roman" w:hAnsi="Times New Roman" w:cs="Times New Roman"/>
        </w:rPr>
      </w:pPr>
      <w:r w:rsidRPr="009B4EBA">
        <w:rPr>
          <w:rFonts w:ascii="Times New Roman" w:hAnsi="Times New Roman" w:cs="Times New Roman"/>
        </w:rPr>
        <w:t>The growth of tourism, expansion of universities, and investment in culture have helped sustain a more diversified and resilient economy in Swansea. However, there continue to be spatial inequities, where coastal areas develop more than upland estates, illustrating that cities will generally experience repeating cycles of inequitable development unless the regeneration process breaks from the past or identified trends in urban renewal (Zhang &amp; Fang 2004). Thus, Swansea has a unique challenge, as it must modernise both its infrastructure and economy while correcting long-standing geographic and social imbalances.</w:t>
      </w:r>
    </w:p>
    <w:p w14:paraId="25800283" w14:textId="4C6702BF" w:rsidR="009B4EBA" w:rsidRPr="00AF7FE6" w:rsidRDefault="009B4EBA" w:rsidP="009B4EBA">
      <w:pPr>
        <w:spacing w:line="480" w:lineRule="auto"/>
        <w:rPr>
          <w:rFonts w:ascii="Times New Roman" w:hAnsi="Times New Roman" w:cs="Times New Roman"/>
          <w:b/>
          <w:bCs/>
        </w:rPr>
      </w:pPr>
      <w:r w:rsidRPr="00AF7FE6">
        <w:rPr>
          <w:rFonts w:ascii="Times New Roman" w:hAnsi="Times New Roman" w:cs="Times New Roman"/>
          <w:b/>
          <w:bCs/>
        </w:rPr>
        <w:t>Existing Assets, Structures, and Economic Character</w:t>
      </w:r>
    </w:p>
    <w:p w14:paraId="4D908DE2" w14:textId="77777777" w:rsidR="00AF7FE6"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A sizable number of assets are part of Swansea’s current </w:t>
      </w:r>
      <w:r w:rsidR="00AF7FE6">
        <w:rPr>
          <w:rFonts w:ascii="Times New Roman" w:hAnsi="Times New Roman" w:cs="Times New Roman"/>
        </w:rPr>
        <w:t>i</w:t>
      </w:r>
      <w:r w:rsidRPr="009B4EBA">
        <w:rPr>
          <w:rFonts w:ascii="Times New Roman" w:hAnsi="Times New Roman" w:cs="Times New Roman"/>
        </w:rPr>
        <w:t xml:space="preserve">dentity. Swansea University, which employs thousands of people, has become a large contributor to innovation and employment by providing research support for local businesses. The ISA Scoping Report outlines the importance of the Higher Education Sector, the </w:t>
      </w:r>
      <w:r w:rsidR="00AF7FE6">
        <w:rPr>
          <w:rFonts w:ascii="Times New Roman" w:hAnsi="Times New Roman" w:cs="Times New Roman"/>
        </w:rPr>
        <w:t>v</w:t>
      </w:r>
      <w:r w:rsidRPr="009B4EBA">
        <w:rPr>
          <w:rFonts w:ascii="Times New Roman" w:hAnsi="Times New Roman" w:cs="Times New Roman"/>
        </w:rPr>
        <w:t xml:space="preserve">isitor </w:t>
      </w:r>
      <w:r w:rsidR="00AF7FE6">
        <w:rPr>
          <w:rFonts w:ascii="Times New Roman" w:hAnsi="Times New Roman" w:cs="Times New Roman"/>
        </w:rPr>
        <w:t>e</w:t>
      </w:r>
      <w:r w:rsidRPr="009B4EBA">
        <w:rPr>
          <w:rFonts w:ascii="Times New Roman" w:hAnsi="Times New Roman" w:cs="Times New Roman"/>
        </w:rPr>
        <w:t xml:space="preserve">conomy, and the </w:t>
      </w:r>
      <w:r w:rsidR="00AF7FE6">
        <w:rPr>
          <w:rFonts w:ascii="Times New Roman" w:hAnsi="Times New Roman" w:cs="Times New Roman"/>
        </w:rPr>
        <w:t>p</w:t>
      </w:r>
      <w:r w:rsidRPr="009B4EBA">
        <w:rPr>
          <w:rFonts w:ascii="Times New Roman" w:hAnsi="Times New Roman" w:cs="Times New Roman"/>
        </w:rPr>
        <w:t xml:space="preserve">ublic </w:t>
      </w:r>
      <w:r w:rsidR="00AF7FE6">
        <w:rPr>
          <w:rFonts w:ascii="Times New Roman" w:hAnsi="Times New Roman" w:cs="Times New Roman"/>
        </w:rPr>
        <w:t>s</w:t>
      </w:r>
      <w:r w:rsidRPr="009B4EBA">
        <w:rPr>
          <w:rFonts w:ascii="Times New Roman" w:hAnsi="Times New Roman" w:cs="Times New Roman"/>
        </w:rPr>
        <w:t>ector to local economy stability (Section 3C.6 and 3C.11).</w:t>
      </w:r>
    </w:p>
    <w:p w14:paraId="40BECE0D" w14:textId="77777777" w:rsidR="00AF7FE6"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The new arena, SA1 Waterfront District and investments in </w:t>
      </w:r>
      <w:r w:rsidR="00AF7FE6">
        <w:rPr>
          <w:rFonts w:ascii="Times New Roman" w:hAnsi="Times New Roman" w:cs="Times New Roman"/>
        </w:rPr>
        <w:t>d</w:t>
      </w:r>
      <w:r w:rsidRPr="009B4EBA">
        <w:rPr>
          <w:rFonts w:ascii="Times New Roman" w:hAnsi="Times New Roman" w:cs="Times New Roman"/>
        </w:rPr>
        <w:t xml:space="preserve">igital </w:t>
      </w:r>
      <w:r w:rsidR="00AF7FE6">
        <w:rPr>
          <w:rFonts w:ascii="Times New Roman" w:hAnsi="Times New Roman" w:cs="Times New Roman"/>
        </w:rPr>
        <w:t>i</w:t>
      </w:r>
      <w:r w:rsidRPr="009B4EBA">
        <w:rPr>
          <w:rFonts w:ascii="Times New Roman" w:hAnsi="Times New Roman" w:cs="Times New Roman"/>
        </w:rPr>
        <w:t xml:space="preserve">nfrastructure will provide a means of enhancing </w:t>
      </w:r>
      <w:r w:rsidR="00AF7FE6">
        <w:rPr>
          <w:rFonts w:ascii="Times New Roman" w:hAnsi="Times New Roman" w:cs="Times New Roman"/>
        </w:rPr>
        <w:t>e</w:t>
      </w:r>
      <w:r w:rsidRPr="009B4EBA">
        <w:rPr>
          <w:rFonts w:ascii="Times New Roman" w:hAnsi="Times New Roman" w:cs="Times New Roman"/>
        </w:rPr>
        <w:t xml:space="preserve">conomic </w:t>
      </w:r>
      <w:r w:rsidR="00AF7FE6">
        <w:rPr>
          <w:rFonts w:ascii="Times New Roman" w:hAnsi="Times New Roman" w:cs="Times New Roman"/>
        </w:rPr>
        <w:t>d</w:t>
      </w:r>
      <w:r w:rsidRPr="009B4EBA">
        <w:rPr>
          <w:rFonts w:ascii="Times New Roman" w:hAnsi="Times New Roman" w:cs="Times New Roman"/>
        </w:rPr>
        <w:t>iversification.</w:t>
      </w:r>
      <w:r w:rsidR="00AF7FE6">
        <w:rPr>
          <w:rFonts w:ascii="Times New Roman" w:hAnsi="Times New Roman" w:cs="Times New Roman"/>
        </w:rPr>
        <w:t xml:space="preserve"> </w:t>
      </w:r>
      <w:r w:rsidRPr="009B4EBA">
        <w:rPr>
          <w:rFonts w:ascii="Times New Roman" w:hAnsi="Times New Roman" w:cs="Times New Roman"/>
        </w:rPr>
        <w:t xml:space="preserve">Swansea's Natural Environment will continue to be one of the city's greatest </w:t>
      </w:r>
      <w:r w:rsidR="00AF7FE6" w:rsidRPr="009B4EBA">
        <w:rPr>
          <w:rFonts w:ascii="Times New Roman" w:hAnsi="Times New Roman" w:cs="Times New Roman"/>
        </w:rPr>
        <w:t>resources. In</w:t>
      </w:r>
      <w:r w:rsidRPr="009B4EBA">
        <w:rPr>
          <w:rFonts w:ascii="Times New Roman" w:hAnsi="Times New Roman" w:cs="Times New Roman"/>
        </w:rPr>
        <w:t xml:space="preserve"> the United Kingdom, the first area of </w:t>
      </w:r>
      <w:r w:rsidR="00AF7FE6">
        <w:rPr>
          <w:rFonts w:ascii="Times New Roman" w:hAnsi="Times New Roman" w:cs="Times New Roman"/>
        </w:rPr>
        <w:t>o</w:t>
      </w:r>
      <w:r w:rsidRPr="009B4EBA">
        <w:rPr>
          <w:rFonts w:ascii="Times New Roman" w:hAnsi="Times New Roman" w:cs="Times New Roman"/>
        </w:rPr>
        <w:t xml:space="preserve">utstanding </w:t>
      </w:r>
      <w:r w:rsidR="00AF7FE6">
        <w:rPr>
          <w:rFonts w:ascii="Times New Roman" w:hAnsi="Times New Roman" w:cs="Times New Roman"/>
        </w:rPr>
        <w:t>n</w:t>
      </w:r>
      <w:r w:rsidRPr="009B4EBA">
        <w:rPr>
          <w:rFonts w:ascii="Times New Roman" w:hAnsi="Times New Roman" w:cs="Times New Roman"/>
        </w:rPr>
        <w:t xml:space="preserve">atural </w:t>
      </w:r>
      <w:r w:rsidR="00AF7FE6">
        <w:rPr>
          <w:rFonts w:ascii="Times New Roman" w:hAnsi="Times New Roman" w:cs="Times New Roman"/>
        </w:rPr>
        <w:t>b</w:t>
      </w:r>
      <w:r w:rsidRPr="009B4EBA">
        <w:rPr>
          <w:rFonts w:ascii="Times New Roman" w:hAnsi="Times New Roman" w:cs="Times New Roman"/>
        </w:rPr>
        <w:t xml:space="preserve">eauty is The Gower Peninsula, in South Wales, which is one of </w:t>
      </w:r>
      <w:proofErr w:type="gramStart"/>
      <w:r w:rsidRPr="009B4EBA">
        <w:rPr>
          <w:rFonts w:ascii="Times New Roman" w:hAnsi="Times New Roman" w:cs="Times New Roman"/>
        </w:rPr>
        <w:t xml:space="preserve">a number </w:t>
      </w:r>
      <w:r w:rsidRPr="009B4EBA">
        <w:rPr>
          <w:rFonts w:ascii="Times New Roman" w:hAnsi="Times New Roman" w:cs="Times New Roman"/>
        </w:rPr>
        <w:lastRenderedPageBreak/>
        <w:t>of</w:t>
      </w:r>
      <w:proofErr w:type="gramEnd"/>
      <w:r w:rsidRPr="009B4EBA">
        <w:rPr>
          <w:rFonts w:ascii="Times New Roman" w:hAnsi="Times New Roman" w:cs="Times New Roman"/>
        </w:rPr>
        <w:t xml:space="preserve"> </w:t>
      </w:r>
      <w:r w:rsidR="00AF7FE6">
        <w:rPr>
          <w:rFonts w:ascii="Times New Roman" w:hAnsi="Times New Roman" w:cs="Times New Roman"/>
        </w:rPr>
        <w:t>l</w:t>
      </w:r>
      <w:r w:rsidRPr="009B4EBA">
        <w:rPr>
          <w:rFonts w:ascii="Times New Roman" w:hAnsi="Times New Roman" w:cs="Times New Roman"/>
        </w:rPr>
        <w:t xml:space="preserve">andscapes and </w:t>
      </w:r>
      <w:r w:rsidR="00AF7FE6">
        <w:rPr>
          <w:rFonts w:ascii="Times New Roman" w:hAnsi="Times New Roman" w:cs="Times New Roman"/>
        </w:rPr>
        <w:t>h</w:t>
      </w:r>
      <w:r w:rsidRPr="009B4EBA">
        <w:rPr>
          <w:rFonts w:ascii="Times New Roman" w:hAnsi="Times New Roman" w:cs="Times New Roman"/>
        </w:rPr>
        <w:t>abitats that has been discussed in detail in Section 3A of ISA (Integrated Sustainability Appraisal).</w:t>
      </w:r>
    </w:p>
    <w:p w14:paraId="52FD79DF" w14:textId="77777777" w:rsidR="00AF7FE6"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The ecological assets of the city support species diversity, tourism opportunities for recreational activity and wellness for a sense of belonging within the city. The city's coastal edge forms an important part of the way the city identifies with </w:t>
      </w:r>
      <w:r w:rsidR="00AF7FE6" w:rsidRPr="009B4EBA">
        <w:rPr>
          <w:rFonts w:ascii="Times New Roman" w:hAnsi="Times New Roman" w:cs="Times New Roman"/>
        </w:rPr>
        <w:t>itself,</w:t>
      </w:r>
      <w:r w:rsidRPr="009B4EBA">
        <w:rPr>
          <w:rFonts w:ascii="Times New Roman" w:hAnsi="Times New Roman" w:cs="Times New Roman"/>
        </w:rPr>
        <w:t xml:space="preserve"> and it is key to attracting visitors and investment to the city.</w:t>
      </w:r>
    </w:p>
    <w:p w14:paraId="1D7CE14D" w14:textId="77777777" w:rsidR="00AF7FE6"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The city centre of Swansea is both a challenge and an opportunity. The city centre has valuable historical, cultural and commercial places. The decline of retail and the shift in purchasing behaviours over the past 20-30 years have weakened the commercial role that the city centre has played, thus impacting the economy of the city </w:t>
      </w:r>
      <w:r w:rsidR="00AF7FE6" w:rsidRPr="009B4EBA">
        <w:rPr>
          <w:rFonts w:ascii="Times New Roman" w:hAnsi="Times New Roman" w:cs="Times New Roman"/>
        </w:rPr>
        <w:t>centre</w:t>
      </w:r>
      <w:r w:rsidRPr="009B4EBA">
        <w:rPr>
          <w:rFonts w:ascii="Times New Roman" w:hAnsi="Times New Roman" w:cs="Times New Roman"/>
        </w:rPr>
        <w:t xml:space="preserve">. The Swansea City Centre Repurposing Strategy captures a new vision for the city centre that involves mixed-use developments, clustered employment, and better designed public spaces and residential opportunities to help </w:t>
      </w:r>
      <w:r w:rsidR="00AF7FE6">
        <w:rPr>
          <w:rFonts w:ascii="Times New Roman" w:hAnsi="Times New Roman" w:cs="Times New Roman"/>
        </w:rPr>
        <w:t>r</w:t>
      </w:r>
      <w:r w:rsidRPr="009B4EBA">
        <w:rPr>
          <w:rFonts w:ascii="Times New Roman" w:hAnsi="Times New Roman" w:cs="Times New Roman"/>
        </w:rPr>
        <w:t xml:space="preserve">estore </w:t>
      </w:r>
      <w:r w:rsidR="00AF7FE6">
        <w:rPr>
          <w:rFonts w:ascii="Times New Roman" w:hAnsi="Times New Roman" w:cs="Times New Roman"/>
        </w:rPr>
        <w:t>vi</w:t>
      </w:r>
      <w:r w:rsidRPr="009B4EBA">
        <w:rPr>
          <w:rFonts w:ascii="Times New Roman" w:hAnsi="Times New Roman" w:cs="Times New Roman"/>
        </w:rPr>
        <w:t xml:space="preserve">tality back into the </w:t>
      </w:r>
      <w:r w:rsidR="00AF7FE6">
        <w:rPr>
          <w:rFonts w:ascii="Times New Roman" w:hAnsi="Times New Roman" w:cs="Times New Roman"/>
        </w:rPr>
        <w:t>c</w:t>
      </w:r>
      <w:r w:rsidRPr="009B4EBA">
        <w:rPr>
          <w:rFonts w:ascii="Times New Roman" w:hAnsi="Times New Roman" w:cs="Times New Roman"/>
        </w:rPr>
        <w:t xml:space="preserve">ity </w:t>
      </w:r>
      <w:r w:rsidR="00AF7FE6">
        <w:rPr>
          <w:rFonts w:ascii="Times New Roman" w:hAnsi="Times New Roman" w:cs="Times New Roman"/>
        </w:rPr>
        <w:t>c</w:t>
      </w:r>
      <w:r w:rsidRPr="009B4EBA">
        <w:rPr>
          <w:rFonts w:ascii="Times New Roman" w:hAnsi="Times New Roman" w:cs="Times New Roman"/>
        </w:rPr>
        <w:t>entre.</w:t>
      </w:r>
    </w:p>
    <w:p w14:paraId="7092EDD8" w14:textId="71EDDC34" w:rsidR="009B4EBA" w:rsidRPr="009B4EBA" w:rsidRDefault="009B4EBA" w:rsidP="009B4EBA">
      <w:pPr>
        <w:spacing w:line="480" w:lineRule="auto"/>
        <w:rPr>
          <w:rFonts w:ascii="Times New Roman" w:hAnsi="Times New Roman" w:cs="Times New Roman"/>
        </w:rPr>
      </w:pPr>
      <w:r w:rsidRPr="009B4EBA">
        <w:rPr>
          <w:rFonts w:ascii="Times New Roman" w:hAnsi="Times New Roman" w:cs="Times New Roman"/>
        </w:rPr>
        <w:t>The move towards a new vision for the city centre is in alignment with many of the theories about regeneration that are established on the resilience of urban spaces where multiple functions exist as opposed to the outdated model of retail-based districts.</w:t>
      </w:r>
      <w:r w:rsidR="00AF7FE6">
        <w:rPr>
          <w:rFonts w:ascii="Times New Roman" w:hAnsi="Times New Roman" w:cs="Times New Roman"/>
        </w:rPr>
        <w:t xml:space="preserve"> </w:t>
      </w:r>
      <w:r w:rsidRPr="009B4EBA">
        <w:rPr>
          <w:rFonts w:ascii="Times New Roman" w:hAnsi="Times New Roman" w:cs="Times New Roman"/>
        </w:rPr>
        <w:t xml:space="preserve">The social structures within the </w:t>
      </w:r>
      <w:r w:rsidR="00AF7FE6">
        <w:rPr>
          <w:rFonts w:ascii="Times New Roman" w:hAnsi="Times New Roman" w:cs="Times New Roman"/>
        </w:rPr>
        <w:t>c</w:t>
      </w:r>
      <w:r w:rsidRPr="009B4EBA">
        <w:rPr>
          <w:rFonts w:ascii="Times New Roman" w:hAnsi="Times New Roman" w:cs="Times New Roman"/>
        </w:rPr>
        <w:t>ity of Swansea are reflective of both vulnerable areas of social structures that exist alongside resilient structures</w:t>
      </w:r>
      <w:r w:rsidR="00AF7FE6">
        <w:rPr>
          <w:rFonts w:ascii="Times New Roman" w:hAnsi="Times New Roman" w:cs="Times New Roman"/>
        </w:rPr>
        <w:t xml:space="preserve"> </w:t>
      </w:r>
      <w:r w:rsidRPr="009B4EBA">
        <w:rPr>
          <w:rFonts w:ascii="Times New Roman" w:hAnsi="Times New Roman" w:cs="Times New Roman"/>
        </w:rPr>
        <w:t>(</w:t>
      </w:r>
      <w:r w:rsidR="00AF7FE6">
        <w:rPr>
          <w:rFonts w:ascii="Times New Roman" w:hAnsi="Times New Roman" w:cs="Times New Roman"/>
        </w:rPr>
        <w:t xml:space="preserve">ISA. 2024, </w:t>
      </w:r>
      <w:r w:rsidRPr="009B4EBA">
        <w:rPr>
          <w:rFonts w:ascii="Times New Roman" w:hAnsi="Times New Roman" w:cs="Times New Roman"/>
        </w:rPr>
        <w:t>Sections 3B and 3C of the ISA).</w:t>
      </w:r>
    </w:p>
    <w:p w14:paraId="61DA420C" w14:textId="77777777" w:rsidR="009B4EBA" w:rsidRPr="009B4EBA" w:rsidRDefault="009B4EBA" w:rsidP="009B4EBA">
      <w:pPr>
        <w:spacing w:line="480" w:lineRule="auto"/>
        <w:rPr>
          <w:rFonts w:ascii="Times New Roman" w:hAnsi="Times New Roman" w:cs="Times New Roman"/>
        </w:rPr>
      </w:pPr>
      <w:r w:rsidRPr="009B4EBA">
        <w:rPr>
          <w:rFonts w:ascii="Times New Roman" w:hAnsi="Times New Roman" w:cs="Times New Roman"/>
        </w:rPr>
        <w:t>The existence of income, health and education inequalities can create additional barriers to inclusive regeneration, however, in the City of Swansea there are very good community networks that provide the appropriate type of foundation for creating participative regeneration processes; also, research indicates that community based regeneration projects achieve the best success when the renewal project incorporates the local identity and local memories (Smith and Eisenstein, 2016).</w:t>
      </w:r>
    </w:p>
    <w:p w14:paraId="0D24A260" w14:textId="77777777" w:rsidR="009B4EBA" w:rsidRPr="009B4EBA" w:rsidRDefault="009B4EBA" w:rsidP="009B4EBA">
      <w:pPr>
        <w:spacing w:line="480" w:lineRule="auto"/>
        <w:rPr>
          <w:rFonts w:ascii="Times New Roman" w:hAnsi="Times New Roman" w:cs="Times New Roman"/>
        </w:rPr>
      </w:pPr>
    </w:p>
    <w:p w14:paraId="624FADEA" w14:textId="77777777" w:rsidR="00AF7FE6"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Multiple stakeholders and interest groups have a hand in the regeneration of </w:t>
      </w:r>
      <w:r w:rsidR="00AF7FE6" w:rsidRPr="009B4EBA">
        <w:rPr>
          <w:rFonts w:ascii="Times New Roman" w:hAnsi="Times New Roman" w:cs="Times New Roman"/>
        </w:rPr>
        <w:t>Swansea. Swansea</w:t>
      </w:r>
      <w:r w:rsidRPr="009B4EBA">
        <w:rPr>
          <w:rFonts w:ascii="Times New Roman" w:hAnsi="Times New Roman" w:cs="Times New Roman"/>
        </w:rPr>
        <w:t xml:space="preserve"> City Council, along with the County Council of Swansea Council, is responsible for the development and delivery of a Comprehensive Strategic Plan for Swansea City. This plan includes statutory planning, regeneration programmes and local policy, which collectively shape the regeneration of Swansea City. Natural Resources Wales (NRW), as the Welsh Government's Strategic Planning Authority for springs and aquifers, provides advice to the Council and other organisations in relation to the protection of natural ecosystems and climate change, and promoting sustainable land use. Within the ISA Scoping Consultation Response (Appendix 1) there were numerous responses received which contained specific emphasis on safeguarding ecosystem resilience; enhancing biodiversity; delivering a response to climatic and natural emergencies.</w:t>
      </w:r>
    </w:p>
    <w:p w14:paraId="5E4C3930" w14:textId="77777777" w:rsidR="00AF7FE6" w:rsidRDefault="009B4EBA" w:rsidP="009B4EBA">
      <w:pPr>
        <w:spacing w:line="480" w:lineRule="auto"/>
        <w:rPr>
          <w:rFonts w:ascii="Times New Roman" w:hAnsi="Times New Roman" w:cs="Times New Roman"/>
        </w:rPr>
      </w:pPr>
      <w:proofErr w:type="spellStart"/>
      <w:r w:rsidRPr="009B4EBA">
        <w:rPr>
          <w:rFonts w:ascii="Times New Roman" w:hAnsi="Times New Roman" w:cs="Times New Roman"/>
        </w:rPr>
        <w:t>Cadw</w:t>
      </w:r>
      <w:proofErr w:type="spellEnd"/>
      <w:r w:rsidRPr="009B4EBA">
        <w:rPr>
          <w:rFonts w:ascii="Times New Roman" w:hAnsi="Times New Roman" w:cs="Times New Roman"/>
        </w:rPr>
        <w:t xml:space="preserve"> is the Welsh Government's organisation responsible for the conservation of the Welsh heritage. </w:t>
      </w:r>
      <w:proofErr w:type="spellStart"/>
      <w:r w:rsidRPr="009B4EBA">
        <w:rPr>
          <w:rFonts w:ascii="Times New Roman" w:hAnsi="Times New Roman" w:cs="Times New Roman"/>
        </w:rPr>
        <w:t>Cadw's</w:t>
      </w:r>
      <w:proofErr w:type="spellEnd"/>
      <w:r w:rsidRPr="009B4EBA">
        <w:rPr>
          <w:rFonts w:ascii="Times New Roman" w:hAnsi="Times New Roman" w:cs="Times New Roman"/>
        </w:rPr>
        <w:t xml:space="preserve"> role in the development of heritage assets in Swansea has been emphasised through their requests for greater recognition within the ISA of the value of archaeological sites in Swansea to the Local Development Plan.</w:t>
      </w:r>
    </w:p>
    <w:p w14:paraId="2200F432" w14:textId="77777777" w:rsidR="00AF7FE6"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Public health information and considerations are incorporated into the Local Development Plan (LDP2), under the guidance of the Swansea Bay University Health Board. Community members, including those who have volunteered their time; cultural organisations and residents have an input into the evidence base for the LDP2, and are available to assist in the advocacy for issues relating to housing, provision of green space, promotion of the Welsh language, and neighbourhood issues. Contemporary research into regeneration indicates that community participation is a crucial component in the success of any regeneration project, rather than assuming the community will accept the changes being made as passive </w:t>
      </w:r>
      <w:r w:rsidRPr="009B4EBA">
        <w:rPr>
          <w:rFonts w:ascii="Times New Roman" w:hAnsi="Times New Roman" w:cs="Times New Roman"/>
        </w:rPr>
        <w:lastRenderedPageBreak/>
        <w:t>participants in the regenerated area (Levine &amp; Aharon-Gutman, 2022). The existing social networks of Swansea provide an ideal environment for this type of community engagement and collaboration.</w:t>
      </w:r>
    </w:p>
    <w:p w14:paraId="397B6F93" w14:textId="77777777" w:rsidR="00AF7FE6" w:rsidRDefault="009B4EBA" w:rsidP="009B4EBA">
      <w:pPr>
        <w:spacing w:line="480" w:lineRule="auto"/>
        <w:rPr>
          <w:rFonts w:ascii="Times New Roman" w:hAnsi="Times New Roman" w:cs="Times New Roman"/>
        </w:rPr>
      </w:pPr>
      <w:r w:rsidRPr="009B4EBA">
        <w:rPr>
          <w:rFonts w:ascii="Times New Roman" w:hAnsi="Times New Roman" w:cs="Times New Roman"/>
        </w:rPr>
        <w:t>The private sector also has an important role in the economic success of the region and contributes to the development and establishment of the regeneration opportunities within Swansea. The private sector is also involved in creating community driven initiatives in relation to creating and enhancing large scale regeneration projects, therefore their interests must be carefully balanced with the interests of the community and with their environmental responsibility.</w:t>
      </w:r>
    </w:p>
    <w:p w14:paraId="33C4F2BE" w14:textId="77777777" w:rsidR="00EE3905" w:rsidRDefault="009B4EBA" w:rsidP="009B4EBA">
      <w:pPr>
        <w:spacing w:line="480" w:lineRule="auto"/>
        <w:rPr>
          <w:rFonts w:ascii="Times New Roman" w:hAnsi="Times New Roman" w:cs="Times New Roman"/>
          <w:b/>
          <w:bCs/>
        </w:rPr>
      </w:pPr>
      <w:r w:rsidRPr="00AF7FE6">
        <w:rPr>
          <w:rFonts w:ascii="Times New Roman" w:hAnsi="Times New Roman" w:cs="Times New Roman"/>
          <w:b/>
          <w:bCs/>
        </w:rPr>
        <w:t>Local &amp; Regional Development Strategy and their Impact</w:t>
      </w:r>
    </w:p>
    <w:p w14:paraId="3B3455A6" w14:textId="77777777" w:rsidR="00EE3905" w:rsidRDefault="009B4EBA" w:rsidP="009B4EBA">
      <w:pPr>
        <w:spacing w:line="480" w:lineRule="auto"/>
        <w:rPr>
          <w:rFonts w:ascii="Times New Roman" w:hAnsi="Times New Roman" w:cs="Times New Roman"/>
          <w:b/>
          <w:bCs/>
        </w:rPr>
      </w:pPr>
      <w:r w:rsidRPr="009B4EBA">
        <w:rPr>
          <w:rFonts w:ascii="Times New Roman" w:hAnsi="Times New Roman" w:cs="Times New Roman"/>
        </w:rPr>
        <w:t xml:space="preserve">The development of Swansea's regeneration is guided by an integrated and coherent approach which incorporates both regional and local </w:t>
      </w:r>
      <w:r w:rsidR="00EE3905" w:rsidRPr="009B4EBA">
        <w:rPr>
          <w:rFonts w:ascii="Times New Roman" w:hAnsi="Times New Roman" w:cs="Times New Roman"/>
        </w:rPr>
        <w:t>strategies. Swansea</w:t>
      </w:r>
      <w:r w:rsidRPr="009B4EBA">
        <w:rPr>
          <w:rFonts w:ascii="Times New Roman" w:hAnsi="Times New Roman" w:cs="Times New Roman"/>
        </w:rPr>
        <w:t xml:space="preserve"> Local Development Plan 2 establishes a spatial framework for 2023-2038 that must incorporate an ISA, SEA, Welsh Language Impact Assessment, Equalities Impact Assessment and Health Impact Assessment. The ISA scoping report introduces this combined approach as needing to consider environmental, social/economic/cultural impact at all stages of creating the plan (</w:t>
      </w:r>
      <w:r w:rsidR="00EE3905">
        <w:rPr>
          <w:rFonts w:ascii="Times New Roman" w:hAnsi="Times New Roman" w:cs="Times New Roman"/>
        </w:rPr>
        <w:t xml:space="preserve">ISA. 2024, </w:t>
      </w:r>
      <w:r w:rsidRPr="009B4EBA">
        <w:rPr>
          <w:rFonts w:ascii="Times New Roman" w:hAnsi="Times New Roman" w:cs="Times New Roman"/>
        </w:rPr>
        <w:t>Sections 1.1 - 1.7).</w:t>
      </w:r>
      <w:r w:rsidR="00EE3905">
        <w:rPr>
          <w:rFonts w:ascii="Times New Roman" w:hAnsi="Times New Roman" w:cs="Times New Roman"/>
          <w:b/>
          <w:bCs/>
        </w:rPr>
        <w:t xml:space="preserve"> </w:t>
      </w:r>
    </w:p>
    <w:p w14:paraId="275FD6AC" w14:textId="77777777" w:rsidR="00EE3905" w:rsidRDefault="009B4EBA" w:rsidP="009B4EBA">
      <w:pPr>
        <w:spacing w:line="480" w:lineRule="auto"/>
        <w:rPr>
          <w:rFonts w:ascii="Times New Roman" w:hAnsi="Times New Roman" w:cs="Times New Roman"/>
          <w:b/>
          <w:bCs/>
        </w:rPr>
      </w:pPr>
      <w:r w:rsidRPr="009B4EBA">
        <w:rPr>
          <w:rFonts w:ascii="Times New Roman" w:hAnsi="Times New Roman" w:cs="Times New Roman"/>
        </w:rPr>
        <w:t xml:space="preserve">The Statement indicates that development should contribute towards achieving de-carbonisation, increasing ecosystem resilience and developing sustainable land use. These responsibilities arise from broader Welsh legislation such as the Well-Being of Future Generations Act which sets pioneering standards for long term thinking, preventing harm and creating collaborative, integrated and </w:t>
      </w:r>
      <w:r w:rsidR="00EE3905" w:rsidRPr="009B4EBA">
        <w:rPr>
          <w:rFonts w:ascii="Times New Roman" w:hAnsi="Times New Roman" w:cs="Times New Roman"/>
        </w:rPr>
        <w:t>community-based</w:t>
      </w:r>
      <w:r w:rsidRPr="009B4EBA">
        <w:rPr>
          <w:rFonts w:ascii="Times New Roman" w:hAnsi="Times New Roman" w:cs="Times New Roman"/>
        </w:rPr>
        <w:t xml:space="preserve"> processes of public sector decision making.</w:t>
      </w:r>
    </w:p>
    <w:p w14:paraId="7866C031" w14:textId="77777777" w:rsidR="00EE3905" w:rsidRDefault="009B4EBA" w:rsidP="009B4EBA">
      <w:pPr>
        <w:spacing w:line="480" w:lineRule="auto"/>
        <w:rPr>
          <w:rFonts w:ascii="Times New Roman" w:hAnsi="Times New Roman" w:cs="Times New Roman"/>
          <w:b/>
          <w:bCs/>
        </w:rPr>
      </w:pPr>
      <w:r w:rsidRPr="009B4EBA">
        <w:rPr>
          <w:rFonts w:ascii="Times New Roman" w:hAnsi="Times New Roman" w:cs="Times New Roman"/>
        </w:rPr>
        <w:lastRenderedPageBreak/>
        <w:t xml:space="preserve">The need for sustainable, inclusive regenerations is echoed in national and regional policy frameworks. Future Wales: National Plan 2040, Swansea Bay City Deal and </w:t>
      </w:r>
      <w:r w:rsidR="00EE3905" w:rsidRPr="009B4EBA">
        <w:rPr>
          <w:rFonts w:ascii="Times New Roman" w:hAnsi="Times New Roman" w:cs="Times New Roman"/>
        </w:rPr>
        <w:t>Southwest</w:t>
      </w:r>
      <w:r w:rsidRPr="009B4EBA">
        <w:rPr>
          <w:rFonts w:ascii="Times New Roman" w:hAnsi="Times New Roman" w:cs="Times New Roman"/>
        </w:rPr>
        <w:t xml:space="preserve"> Wales Area Statements identify climate change adaptation, active travel, habitat protection and digital infrastructure and creation of high value jobs as priorities moving forward. The ISA identifies each of these as having a direct relationship to the LDP2 as well as a common direction encouraging the development of low carbon, resilient and socially equitable initiatives (Sections 2.1 - 2.3).</w:t>
      </w:r>
    </w:p>
    <w:p w14:paraId="7D35CA22" w14:textId="77777777" w:rsidR="00EE3905" w:rsidRDefault="009B4EBA" w:rsidP="009B4EBA">
      <w:pPr>
        <w:spacing w:line="480" w:lineRule="auto"/>
        <w:rPr>
          <w:rFonts w:ascii="Times New Roman" w:hAnsi="Times New Roman" w:cs="Times New Roman"/>
          <w:b/>
          <w:bCs/>
        </w:rPr>
      </w:pPr>
      <w:r w:rsidRPr="009B4EBA">
        <w:rPr>
          <w:rFonts w:ascii="Times New Roman" w:hAnsi="Times New Roman" w:cs="Times New Roman"/>
        </w:rPr>
        <w:t>Through these frameworks, regeneration of Swansea is seen not only in financial terms but also encompasses environmental stewardship, cultural well-being, health equity and vitalisation of the Welsh language</w:t>
      </w:r>
      <w:r w:rsidR="00EE3905">
        <w:rPr>
          <w:rFonts w:ascii="Times New Roman" w:hAnsi="Times New Roman" w:cs="Times New Roman"/>
        </w:rPr>
        <w:t>.</w:t>
      </w:r>
    </w:p>
    <w:p w14:paraId="1268450D" w14:textId="77777777" w:rsidR="00EE3905" w:rsidRPr="00EE3905" w:rsidRDefault="00EE3905" w:rsidP="009B4EBA">
      <w:pPr>
        <w:spacing w:line="480" w:lineRule="auto"/>
        <w:rPr>
          <w:rFonts w:ascii="Times New Roman" w:hAnsi="Times New Roman" w:cs="Times New Roman"/>
          <w:b/>
          <w:bCs/>
        </w:rPr>
      </w:pPr>
      <w:r w:rsidRPr="00EE3905">
        <w:rPr>
          <w:rFonts w:ascii="Times New Roman" w:hAnsi="Times New Roman" w:cs="Times New Roman"/>
          <w:b/>
          <w:bCs/>
        </w:rPr>
        <w:t>Section 2</w:t>
      </w:r>
    </w:p>
    <w:p w14:paraId="4AB6A8FB" w14:textId="0FCBA43C" w:rsidR="009B4EBA" w:rsidRPr="00EE3905" w:rsidRDefault="009B4EBA" w:rsidP="009B4EBA">
      <w:pPr>
        <w:spacing w:line="480" w:lineRule="auto"/>
        <w:rPr>
          <w:rFonts w:ascii="Times New Roman" w:hAnsi="Times New Roman" w:cs="Times New Roman"/>
          <w:b/>
          <w:bCs/>
        </w:rPr>
      </w:pPr>
      <w:r w:rsidRPr="00EE3905">
        <w:rPr>
          <w:rFonts w:ascii="Times New Roman" w:hAnsi="Times New Roman" w:cs="Times New Roman"/>
          <w:b/>
          <w:bCs/>
        </w:rPr>
        <w:t>Environmental Regeneration</w:t>
      </w:r>
    </w:p>
    <w:p w14:paraId="452FF2D5" w14:textId="77777777" w:rsidR="00EE3905" w:rsidRDefault="009B4EBA" w:rsidP="009B4EBA">
      <w:pPr>
        <w:spacing w:line="480" w:lineRule="auto"/>
        <w:rPr>
          <w:rFonts w:ascii="Times New Roman" w:hAnsi="Times New Roman" w:cs="Times New Roman"/>
        </w:rPr>
      </w:pPr>
      <w:r w:rsidRPr="009B4EBA">
        <w:rPr>
          <w:rFonts w:ascii="Times New Roman" w:hAnsi="Times New Roman" w:cs="Times New Roman"/>
        </w:rPr>
        <w:t>The natural and urban landscapes of the City of Swansea provide great potential opportunities for developing a connected, green corridor between the City Centre and the Waterfront and surrounding communities. The Integrated Sustainable Approach (ISA) has established ecosystem resilience and green infrastructure, as well as opportunities for increased woodland cover, biodiversity network establishment, and the creation of outdoor spaces for nature (</w:t>
      </w:r>
      <w:r w:rsidR="00EE3905">
        <w:rPr>
          <w:rFonts w:ascii="Times New Roman" w:hAnsi="Times New Roman" w:cs="Times New Roman"/>
        </w:rPr>
        <w:t xml:space="preserve">ISA. 2024, </w:t>
      </w:r>
      <w:r w:rsidRPr="009B4EBA">
        <w:rPr>
          <w:rFonts w:ascii="Times New Roman" w:hAnsi="Times New Roman" w:cs="Times New Roman"/>
        </w:rPr>
        <w:t>Sections 3A.3 and 3A.7).</w:t>
      </w:r>
      <w:r w:rsidR="00EE3905">
        <w:rPr>
          <w:rFonts w:ascii="Times New Roman" w:hAnsi="Times New Roman" w:cs="Times New Roman"/>
        </w:rPr>
        <w:t xml:space="preserve"> </w:t>
      </w:r>
      <w:r w:rsidRPr="009B4EBA">
        <w:rPr>
          <w:rFonts w:ascii="Times New Roman" w:hAnsi="Times New Roman" w:cs="Times New Roman"/>
        </w:rPr>
        <w:t xml:space="preserve">ISA has identified a Green Corridor </w:t>
      </w:r>
      <w:proofErr w:type="gramStart"/>
      <w:r w:rsidRPr="009B4EBA">
        <w:rPr>
          <w:rFonts w:ascii="Times New Roman" w:hAnsi="Times New Roman" w:cs="Times New Roman"/>
        </w:rPr>
        <w:t>as a means to</w:t>
      </w:r>
      <w:proofErr w:type="gramEnd"/>
      <w:r w:rsidRPr="009B4EBA">
        <w:rPr>
          <w:rFonts w:ascii="Times New Roman" w:hAnsi="Times New Roman" w:cs="Times New Roman"/>
        </w:rPr>
        <w:t xml:space="preserve"> increase active travel; support the establishment of recreational spaces; and create additional pathways for wildlife habitat connectivity.</w:t>
      </w:r>
    </w:p>
    <w:p w14:paraId="72A21EAC" w14:textId="632B4871" w:rsidR="009B4EBA" w:rsidRPr="009B4EBA"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Examples of this type of project as evidenced in Regeneration Research, demonstrate that through community involvement in the planning, stewardship and management of the Corridor, it can become a true climate change mitigation measure and a vehicle for social benefit to the community. It can also serve as a model of sustainability through community </w:t>
      </w:r>
      <w:r w:rsidRPr="009B4EBA">
        <w:rPr>
          <w:rFonts w:ascii="Times New Roman" w:hAnsi="Times New Roman" w:cs="Times New Roman"/>
        </w:rPr>
        <w:lastRenderedPageBreak/>
        <w:t xml:space="preserve">food production, micro-forests, cultural events and wildlife and plant habitat creation; subsequently fostering responsible environmental </w:t>
      </w:r>
      <w:r w:rsidR="00EE3905" w:rsidRPr="009B4EBA">
        <w:rPr>
          <w:rFonts w:ascii="Times New Roman" w:hAnsi="Times New Roman" w:cs="Times New Roman"/>
        </w:rPr>
        <w:t>stewardship and</w:t>
      </w:r>
      <w:r w:rsidRPr="009B4EBA">
        <w:rPr>
          <w:rFonts w:ascii="Times New Roman" w:hAnsi="Times New Roman" w:cs="Times New Roman"/>
        </w:rPr>
        <w:t xml:space="preserve"> supporting LDP2.</w:t>
      </w:r>
    </w:p>
    <w:p w14:paraId="4BBA9D00" w14:textId="77777777" w:rsidR="009B4EBA" w:rsidRPr="00EE3905" w:rsidRDefault="009B4EBA" w:rsidP="009B4EBA">
      <w:pPr>
        <w:spacing w:line="480" w:lineRule="auto"/>
        <w:rPr>
          <w:rFonts w:ascii="Times New Roman" w:hAnsi="Times New Roman" w:cs="Times New Roman"/>
          <w:b/>
          <w:bCs/>
        </w:rPr>
      </w:pPr>
      <w:r w:rsidRPr="00EE3905">
        <w:rPr>
          <w:rFonts w:ascii="Times New Roman" w:hAnsi="Times New Roman" w:cs="Times New Roman"/>
          <w:b/>
          <w:bCs/>
        </w:rPr>
        <w:t>Opportunities for Increasing Mobility</w:t>
      </w:r>
    </w:p>
    <w:p w14:paraId="24967DEF" w14:textId="77777777" w:rsidR="00EE3905"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Housing conditions disparity issues, which are highlighted by the ISA, suggest the need for regeneration strategies that enable current residents to remain in their current neighbourhoods while accessing an improvement to their existing housing </w:t>
      </w:r>
      <w:r w:rsidR="00EE3905" w:rsidRPr="009B4EBA">
        <w:rPr>
          <w:rFonts w:ascii="Times New Roman" w:hAnsi="Times New Roman" w:cs="Times New Roman"/>
        </w:rPr>
        <w:t>conditions. Evidence</w:t>
      </w:r>
      <w:r w:rsidRPr="009B4EBA">
        <w:rPr>
          <w:rFonts w:ascii="Times New Roman" w:hAnsi="Times New Roman" w:cs="Times New Roman"/>
        </w:rPr>
        <w:t xml:space="preserve"> of pressure from affordability issues, housing tenure mismatches and varying levels of housing quality can be found in the Integrated Sustainability Assessment (ISA</w:t>
      </w:r>
      <w:r w:rsidR="00EE3905">
        <w:rPr>
          <w:rFonts w:ascii="Times New Roman" w:hAnsi="Times New Roman" w:cs="Times New Roman"/>
        </w:rPr>
        <w:t xml:space="preserve">. 2024, </w:t>
      </w:r>
      <w:r w:rsidRPr="009B4EBA">
        <w:rPr>
          <w:rFonts w:ascii="Times New Roman" w:hAnsi="Times New Roman" w:cs="Times New Roman"/>
        </w:rPr>
        <w:t>Section 3B.3</w:t>
      </w:r>
      <w:r w:rsidR="00EE3905">
        <w:rPr>
          <w:rFonts w:ascii="Times New Roman" w:hAnsi="Times New Roman" w:cs="Times New Roman"/>
        </w:rPr>
        <w:t>).</w:t>
      </w:r>
      <w:r w:rsidRPr="009B4EBA">
        <w:rPr>
          <w:rFonts w:ascii="Times New Roman" w:hAnsi="Times New Roman" w:cs="Times New Roman"/>
        </w:rPr>
        <w:t xml:space="preserve">  </w:t>
      </w:r>
    </w:p>
    <w:p w14:paraId="44D7798D" w14:textId="77777777" w:rsidR="00EE3905" w:rsidRDefault="009B4EBA" w:rsidP="009B4EBA">
      <w:pPr>
        <w:spacing w:line="480" w:lineRule="auto"/>
        <w:rPr>
          <w:rFonts w:ascii="Times New Roman" w:hAnsi="Times New Roman" w:cs="Times New Roman"/>
        </w:rPr>
      </w:pPr>
      <w:r w:rsidRPr="009B4EBA">
        <w:rPr>
          <w:rFonts w:ascii="Times New Roman" w:hAnsi="Times New Roman" w:cs="Times New Roman"/>
        </w:rPr>
        <w:t>An effective regeneration programme should focus on retrofitting older housing stock to improve energy efficiency, increase social and affordable housing supply and provide mixed-tenure development opportunities. These will create positive social and ecological outcomes.</w:t>
      </w:r>
    </w:p>
    <w:p w14:paraId="363B3F81" w14:textId="77777777" w:rsidR="00EE3905" w:rsidRDefault="009B4EBA" w:rsidP="009B4EBA">
      <w:pPr>
        <w:spacing w:line="480" w:lineRule="auto"/>
        <w:rPr>
          <w:rFonts w:ascii="Times New Roman" w:hAnsi="Times New Roman" w:cs="Times New Roman"/>
        </w:rPr>
      </w:pPr>
      <w:r w:rsidRPr="009B4EBA">
        <w:rPr>
          <w:rFonts w:ascii="Times New Roman" w:hAnsi="Times New Roman" w:cs="Times New Roman"/>
        </w:rPr>
        <w:t>Academic research has demonstrated that "Regeneration presents a compelling avenue for upward mobility" (Levine &amp; Aharon-Gutman, 2022) because residents can attain improved housing, education and local employment opportunities through regeneration without experiencing displacement. A community-driven housing development model in Swansea would follow this principle by involving residents in the development of the project, establishing affordability safeguards and providing access to local services.</w:t>
      </w:r>
    </w:p>
    <w:p w14:paraId="2C551621" w14:textId="77777777" w:rsidR="00EE3905" w:rsidRDefault="009B4EBA" w:rsidP="009B4EBA">
      <w:pPr>
        <w:spacing w:line="480" w:lineRule="auto"/>
        <w:rPr>
          <w:rFonts w:ascii="Times New Roman" w:hAnsi="Times New Roman" w:cs="Times New Roman"/>
          <w:b/>
          <w:bCs/>
        </w:rPr>
      </w:pPr>
      <w:r w:rsidRPr="00EE3905">
        <w:rPr>
          <w:rFonts w:ascii="Times New Roman" w:hAnsi="Times New Roman" w:cs="Times New Roman"/>
          <w:b/>
          <w:bCs/>
        </w:rPr>
        <w:t>River Tawe-Based Innovation District</w:t>
      </w:r>
    </w:p>
    <w:p w14:paraId="38D2D285" w14:textId="42C0EB46" w:rsidR="00EE3905" w:rsidRDefault="009B4EBA" w:rsidP="009B4EBA">
      <w:pPr>
        <w:spacing w:line="480" w:lineRule="auto"/>
        <w:rPr>
          <w:rFonts w:ascii="Times New Roman" w:hAnsi="Times New Roman" w:cs="Times New Roman"/>
          <w:b/>
          <w:bCs/>
        </w:rPr>
      </w:pPr>
      <w:r w:rsidRPr="009B4EBA">
        <w:rPr>
          <w:rFonts w:ascii="Times New Roman" w:hAnsi="Times New Roman" w:cs="Times New Roman"/>
        </w:rPr>
        <w:t xml:space="preserve">The diversification of Swansea's economy provides opportunities for a </w:t>
      </w:r>
      <w:r w:rsidR="00EE3905">
        <w:rPr>
          <w:rFonts w:ascii="Times New Roman" w:hAnsi="Times New Roman" w:cs="Times New Roman"/>
        </w:rPr>
        <w:t>r</w:t>
      </w:r>
      <w:r w:rsidRPr="009B4EBA">
        <w:rPr>
          <w:rFonts w:ascii="Times New Roman" w:hAnsi="Times New Roman" w:cs="Times New Roman"/>
        </w:rPr>
        <w:t xml:space="preserve">egeneration </w:t>
      </w:r>
      <w:r w:rsidR="00EE3905">
        <w:rPr>
          <w:rFonts w:ascii="Times New Roman" w:hAnsi="Times New Roman" w:cs="Times New Roman"/>
        </w:rPr>
        <w:t>z</w:t>
      </w:r>
      <w:r w:rsidRPr="009B4EBA">
        <w:rPr>
          <w:rFonts w:ascii="Times New Roman" w:hAnsi="Times New Roman" w:cs="Times New Roman"/>
        </w:rPr>
        <w:t xml:space="preserve">one based on </w:t>
      </w:r>
      <w:r w:rsidR="00EE3905">
        <w:rPr>
          <w:rFonts w:ascii="Times New Roman" w:hAnsi="Times New Roman" w:cs="Times New Roman"/>
        </w:rPr>
        <w:t>s</w:t>
      </w:r>
      <w:r w:rsidRPr="009B4EBA">
        <w:rPr>
          <w:rFonts w:ascii="Times New Roman" w:hAnsi="Times New Roman" w:cs="Times New Roman"/>
        </w:rPr>
        <w:t xml:space="preserve">ocial </w:t>
      </w:r>
      <w:r w:rsidR="00EE3905">
        <w:rPr>
          <w:rFonts w:ascii="Times New Roman" w:hAnsi="Times New Roman" w:cs="Times New Roman"/>
        </w:rPr>
        <w:t>i</w:t>
      </w:r>
      <w:r w:rsidRPr="009B4EBA">
        <w:rPr>
          <w:rFonts w:ascii="Times New Roman" w:hAnsi="Times New Roman" w:cs="Times New Roman"/>
        </w:rPr>
        <w:t xml:space="preserve">nnovation, </w:t>
      </w:r>
      <w:r w:rsidR="00EE3905">
        <w:rPr>
          <w:rFonts w:ascii="Times New Roman" w:hAnsi="Times New Roman" w:cs="Times New Roman"/>
        </w:rPr>
        <w:t>c</w:t>
      </w:r>
      <w:r w:rsidRPr="009B4EBA">
        <w:rPr>
          <w:rFonts w:ascii="Times New Roman" w:hAnsi="Times New Roman" w:cs="Times New Roman"/>
        </w:rPr>
        <w:t xml:space="preserve">ircular </w:t>
      </w:r>
      <w:r w:rsidR="00EE3905">
        <w:rPr>
          <w:rFonts w:ascii="Times New Roman" w:hAnsi="Times New Roman" w:cs="Times New Roman"/>
        </w:rPr>
        <w:t>e</w:t>
      </w:r>
      <w:r w:rsidRPr="009B4EBA">
        <w:rPr>
          <w:rFonts w:ascii="Times New Roman" w:hAnsi="Times New Roman" w:cs="Times New Roman"/>
        </w:rPr>
        <w:t xml:space="preserve">conomy </w:t>
      </w:r>
      <w:r w:rsidR="00EE3905">
        <w:rPr>
          <w:rFonts w:ascii="Times New Roman" w:hAnsi="Times New Roman" w:cs="Times New Roman"/>
        </w:rPr>
        <w:t>b</w:t>
      </w:r>
      <w:r w:rsidRPr="009B4EBA">
        <w:rPr>
          <w:rFonts w:ascii="Times New Roman" w:hAnsi="Times New Roman" w:cs="Times New Roman"/>
        </w:rPr>
        <w:t xml:space="preserve">usinesses and </w:t>
      </w:r>
      <w:r w:rsidR="00EE3905">
        <w:rPr>
          <w:rFonts w:ascii="Times New Roman" w:hAnsi="Times New Roman" w:cs="Times New Roman"/>
        </w:rPr>
        <w:t>l</w:t>
      </w:r>
      <w:r w:rsidRPr="009B4EBA">
        <w:rPr>
          <w:rFonts w:ascii="Times New Roman" w:hAnsi="Times New Roman" w:cs="Times New Roman"/>
        </w:rPr>
        <w:t>ow-</w:t>
      </w:r>
      <w:r w:rsidR="00EE3905">
        <w:rPr>
          <w:rFonts w:ascii="Times New Roman" w:hAnsi="Times New Roman" w:cs="Times New Roman"/>
        </w:rPr>
        <w:t>c</w:t>
      </w:r>
      <w:r w:rsidRPr="009B4EBA">
        <w:rPr>
          <w:rFonts w:ascii="Times New Roman" w:hAnsi="Times New Roman" w:cs="Times New Roman"/>
        </w:rPr>
        <w:t xml:space="preserve">arbon </w:t>
      </w:r>
      <w:r w:rsidR="00EE3905">
        <w:rPr>
          <w:rFonts w:ascii="Times New Roman" w:hAnsi="Times New Roman" w:cs="Times New Roman"/>
        </w:rPr>
        <w:t>i</w:t>
      </w:r>
      <w:r w:rsidRPr="009B4EBA">
        <w:rPr>
          <w:rFonts w:ascii="Times New Roman" w:hAnsi="Times New Roman" w:cs="Times New Roman"/>
        </w:rPr>
        <w:t xml:space="preserve">ndustries. Chapter 3C.6 and Section 3C.9 of the ISA lay out the emerging strengths of the Swansea Economy, specifically based on </w:t>
      </w:r>
      <w:r w:rsidR="00EE3905">
        <w:rPr>
          <w:rFonts w:ascii="Times New Roman" w:hAnsi="Times New Roman" w:cs="Times New Roman"/>
        </w:rPr>
        <w:t>r</w:t>
      </w:r>
      <w:r w:rsidRPr="009B4EBA">
        <w:rPr>
          <w:rFonts w:ascii="Times New Roman" w:hAnsi="Times New Roman" w:cs="Times New Roman"/>
        </w:rPr>
        <w:t xml:space="preserve">esearch, </w:t>
      </w:r>
      <w:r w:rsidR="00EE3905">
        <w:rPr>
          <w:rFonts w:ascii="Times New Roman" w:hAnsi="Times New Roman" w:cs="Times New Roman"/>
        </w:rPr>
        <w:t>d</w:t>
      </w:r>
      <w:r w:rsidRPr="009B4EBA">
        <w:rPr>
          <w:rFonts w:ascii="Times New Roman" w:hAnsi="Times New Roman" w:cs="Times New Roman"/>
        </w:rPr>
        <w:t xml:space="preserve">igital </w:t>
      </w:r>
      <w:r w:rsidR="00EE3905">
        <w:rPr>
          <w:rFonts w:ascii="Times New Roman" w:hAnsi="Times New Roman" w:cs="Times New Roman"/>
        </w:rPr>
        <w:t>t</w:t>
      </w:r>
      <w:r w:rsidRPr="009B4EBA">
        <w:rPr>
          <w:rFonts w:ascii="Times New Roman" w:hAnsi="Times New Roman" w:cs="Times New Roman"/>
        </w:rPr>
        <w:t xml:space="preserve">echnology and </w:t>
      </w:r>
      <w:r w:rsidR="00EE3905">
        <w:rPr>
          <w:rFonts w:ascii="Times New Roman" w:hAnsi="Times New Roman" w:cs="Times New Roman"/>
        </w:rPr>
        <w:t>e</w:t>
      </w:r>
      <w:r w:rsidRPr="009B4EBA">
        <w:rPr>
          <w:rFonts w:ascii="Times New Roman" w:hAnsi="Times New Roman" w:cs="Times New Roman"/>
        </w:rPr>
        <w:t>nterprise that is effectively linked to the University Sector.</w:t>
      </w:r>
      <w:r w:rsidR="00EE3905">
        <w:rPr>
          <w:rFonts w:ascii="Times New Roman" w:hAnsi="Times New Roman" w:cs="Times New Roman"/>
          <w:b/>
          <w:bCs/>
        </w:rPr>
        <w:t xml:space="preserve"> </w:t>
      </w:r>
      <w:r w:rsidRPr="009B4EBA">
        <w:rPr>
          <w:rFonts w:ascii="Times New Roman" w:hAnsi="Times New Roman" w:cs="Times New Roman"/>
        </w:rPr>
        <w:t xml:space="preserve">The River Tawe Corridor is a great location for developing </w:t>
      </w:r>
      <w:r w:rsidR="00EE3905" w:rsidRPr="009B4EBA">
        <w:rPr>
          <w:rFonts w:ascii="Times New Roman" w:hAnsi="Times New Roman" w:cs="Times New Roman"/>
        </w:rPr>
        <w:lastRenderedPageBreak/>
        <w:t>workspaces</w:t>
      </w:r>
      <w:r w:rsidRPr="009B4EBA">
        <w:rPr>
          <w:rFonts w:ascii="Times New Roman" w:hAnsi="Times New Roman" w:cs="Times New Roman"/>
        </w:rPr>
        <w:t>, Fab Labs, Green Manufacturing/Production Units and Community Enterprise Hubs because much of the land is currently undeveloped and it is close to the City Centre.</w:t>
      </w:r>
    </w:p>
    <w:p w14:paraId="50AB8441" w14:textId="52A39090" w:rsidR="009B4EBA" w:rsidRPr="00EE3905" w:rsidRDefault="009B4EBA" w:rsidP="009B4EBA">
      <w:pPr>
        <w:spacing w:line="480" w:lineRule="auto"/>
        <w:rPr>
          <w:rFonts w:ascii="Times New Roman" w:hAnsi="Times New Roman" w:cs="Times New Roman"/>
          <w:b/>
          <w:bCs/>
        </w:rPr>
      </w:pPr>
      <w:r w:rsidRPr="009B4EBA">
        <w:rPr>
          <w:rFonts w:ascii="Times New Roman" w:hAnsi="Times New Roman" w:cs="Times New Roman"/>
        </w:rPr>
        <w:t xml:space="preserve">Research and theory have shown that </w:t>
      </w:r>
      <w:r w:rsidR="00EE3905">
        <w:rPr>
          <w:rFonts w:ascii="Times New Roman" w:hAnsi="Times New Roman" w:cs="Times New Roman"/>
        </w:rPr>
        <w:t>u</w:t>
      </w:r>
      <w:r w:rsidRPr="009B4EBA">
        <w:rPr>
          <w:rFonts w:ascii="Times New Roman" w:hAnsi="Times New Roman" w:cs="Times New Roman"/>
        </w:rPr>
        <w:t xml:space="preserve">rban </w:t>
      </w:r>
      <w:r w:rsidR="00EE3905">
        <w:rPr>
          <w:rFonts w:ascii="Times New Roman" w:hAnsi="Times New Roman" w:cs="Times New Roman"/>
        </w:rPr>
        <w:t>r</w:t>
      </w:r>
      <w:r w:rsidRPr="009B4EBA">
        <w:rPr>
          <w:rFonts w:ascii="Times New Roman" w:hAnsi="Times New Roman" w:cs="Times New Roman"/>
        </w:rPr>
        <w:t xml:space="preserve">egeneration in </w:t>
      </w:r>
      <w:r w:rsidR="00EE3905">
        <w:rPr>
          <w:rFonts w:ascii="Times New Roman" w:hAnsi="Times New Roman" w:cs="Times New Roman"/>
        </w:rPr>
        <w:t>d</w:t>
      </w:r>
      <w:r w:rsidRPr="009B4EBA">
        <w:rPr>
          <w:rFonts w:ascii="Times New Roman" w:hAnsi="Times New Roman" w:cs="Times New Roman"/>
        </w:rPr>
        <w:t xml:space="preserve">eveloping </w:t>
      </w:r>
      <w:r w:rsidR="00EE3905">
        <w:rPr>
          <w:rFonts w:ascii="Times New Roman" w:hAnsi="Times New Roman" w:cs="Times New Roman"/>
        </w:rPr>
        <w:t>n</w:t>
      </w:r>
      <w:r w:rsidRPr="009B4EBA">
        <w:rPr>
          <w:rFonts w:ascii="Times New Roman" w:hAnsi="Times New Roman" w:cs="Times New Roman"/>
        </w:rPr>
        <w:t xml:space="preserve">ations can create a </w:t>
      </w:r>
      <w:r w:rsidR="00EE3905">
        <w:rPr>
          <w:rFonts w:ascii="Times New Roman" w:hAnsi="Times New Roman" w:cs="Times New Roman"/>
        </w:rPr>
        <w:t>s</w:t>
      </w:r>
      <w:r w:rsidRPr="009B4EBA">
        <w:rPr>
          <w:rFonts w:ascii="Times New Roman" w:hAnsi="Times New Roman" w:cs="Times New Roman"/>
        </w:rPr>
        <w:t xml:space="preserve">tronger </w:t>
      </w:r>
      <w:r w:rsidR="00EE3905">
        <w:rPr>
          <w:rFonts w:ascii="Times New Roman" w:hAnsi="Times New Roman" w:cs="Times New Roman"/>
        </w:rPr>
        <w:t>c</w:t>
      </w:r>
      <w:r w:rsidRPr="009B4EBA">
        <w:rPr>
          <w:rFonts w:ascii="Times New Roman" w:hAnsi="Times New Roman" w:cs="Times New Roman"/>
        </w:rPr>
        <w:t xml:space="preserve">ommunity by providing </w:t>
      </w:r>
      <w:r w:rsidR="00EE3905">
        <w:rPr>
          <w:rFonts w:ascii="Times New Roman" w:hAnsi="Times New Roman" w:cs="Times New Roman"/>
        </w:rPr>
        <w:t>e</w:t>
      </w:r>
      <w:r w:rsidRPr="009B4EBA">
        <w:rPr>
          <w:rFonts w:ascii="Times New Roman" w:hAnsi="Times New Roman" w:cs="Times New Roman"/>
        </w:rPr>
        <w:t xml:space="preserve">conomic </w:t>
      </w:r>
      <w:r w:rsidR="00EE3905">
        <w:rPr>
          <w:rFonts w:ascii="Times New Roman" w:hAnsi="Times New Roman" w:cs="Times New Roman"/>
        </w:rPr>
        <w:t>o</w:t>
      </w:r>
      <w:r w:rsidRPr="009B4EBA">
        <w:rPr>
          <w:rFonts w:ascii="Times New Roman" w:hAnsi="Times New Roman" w:cs="Times New Roman"/>
        </w:rPr>
        <w:t xml:space="preserve">pportunity, while also creating a more socially responsible </w:t>
      </w:r>
      <w:r w:rsidR="00EE3905">
        <w:rPr>
          <w:rFonts w:ascii="Times New Roman" w:hAnsi="Times New Roman" w:cs="Times New Roman"/>
        </w:rPr>
        <w:t>u</w:t>
      </w:r>
      <w:r w:rsidRPr="009B4EBA">
        <w:rPr>
          <w:rFonts w:ascii="Times New Roman" w:hAnsi="Times New Roman" w:cs="Times New Roman"/>
        </w:rPr>
        <w:t xml:space="preserve">rban </w:t>
      </w:r>
      <w:r w:rsidR="00EE3905">
        <w:rPr>
          <w:rFonts w:ascii="Times New Roman" w:hAnsi="Times New Roman" w:cs="Times New Roman"/>
        </w:rPr>
        <w:t>d</w:t>
      </w:r>
      <w:r w:rsidRPr="009B4EBA">
        <w:rPr>
          <w:rFonts w:ascii="Times New Roman" w:hAnsi="Times New Roman" w:cs="Times New Roman"/>
        </w:rPr>
        <w:t xml:space="preserve">istrict. The </w:t>
      </w:r>
      <w:r w:rsidR="00EE3905">
        <w:rPr>
          <w:rFonts w:ascii="Times New Roman" w:hAnsi="Times New Roman" w:cs="Times New Roman"/>
        </w:rPr>
        <w:t>p</w:t>
      </w:r>
      <w:r w:rsidRPr="009B4EBA">
        <w:rPr>
          <w:rFonts w:ascii="Times New Roman" w:hAnsi="Times New Roman" w:cs="Times New Roman"/>
        </w:rPr>
        <w:t xml:space="preserve">roposed </w:t>
      </w:r>
      <w:r w:rsidR="00EE3905">
        <w:rPr>
          <w:rFonts w:ascii="Times New Roman" w:hAnsi="Times New Roman" w:cs="Times New Roman"/>
        </w:rPr>
        <w:t>i</w:t>
      </w:r>
      <w:r w:rsidRPr="009B4EBA">
        <w:rPr>
          <w:rFonts w:ascii="Times New Roman" w:hAnsi="Times New Roman" w:cs="Times New Roman"/>
        </w:rPr>
        <w:t xml:space="preserve">nnovation </w:t>
      </w:r>
      <w:r w:rsidR="00EE3905">
        <w:rPr>
          <w:rFonts w:ascii="Times New Roman" w:hAnsi="Times New Roman" w:cs="Times New Roman"/>
        </w:rPr>
        <w:t>d</w:t>
      </w:r>
      <w:r w:rsidRPr="009B4EBA">
        <w:rPr>
          <w:rFonts w:ascii="Times New Roman" w:hAnsi="Times New Roman" w:cs="Times New Roman"/>
        </w:rPr>
        <w:t xml:space="preserve">istrict centred on the River Tawe is expected to incorporate </w:t>
      </w:r>
      <w:r w:rsidR="00EE3905">
        <w:rPr>
          <w:rFonts w:ascii="Times New Roman" w:hAnsi="Times New Roman" w:cs="Times New Roman"/>
        </w:rPr>
        <w:t>t</w:t>
      </w:r>
      <w:r w:rsidRPr="009B4EBA">
        <w:rPr>
          <w:rFonts w:ascii="Times New Roman" w:hAnsi="Times New Roman" w:cs="Times New Roman"/>
        </w:rPr>
        <w:t xml:space="preserve">raining </w:t>
      </w:r>
      <w:r w:rsidR="00EE3905">
        <w:rPr>
          <w:rFonts w:ascii="Times New Roman" w:hAnsi="Times New Roman" w:cs="Times New Roman"/>
        </w:rPr>
        <w:t>p</w:t>
      </w:r>
      <w:r w:rsidRPr="009B4EBA">
        <w:rPr>
          <w:rFonts w:ascii="Times New Roman" w:hAnsi="Times New Roman" w:cs="Times New Roman"/>
        </w:rPr>
        <w:t xml:space="preserve">rograms, </w:t>
      </w:r>
      <w:r w:rsidR="00EE3905">
        <w:rPr>
          <w:rFonts w:ascii="Times New Roman" w:hAnsi="Times New Roman" w:cs="Times New Roman"/>
        </w:rPr>
        <w:t>a</w:t>
      </w:r>
      <w:r w:rsidRPr="009B4EBA">
        <w:rPr>
          <w:rFonts w:ascii="Times New Roman" w:hAnsi="Times New Roman" w:cs="Times New Roman"/>
        </w:rPr>
        <w:t xml:space="preserve">pprenticeship </w:t>
      </w:r>
      <w:r w:rsidR="00EE3905">
        <w:rPr>
          <w:rFonts w:ascii="Times New Roman" w:hAnsi="Times New Roman" w:cs="Times New Roman"/>
        </w:rPr>
        <w:t>p</w:t>
      </w:r>
      <w:r w:rsidRPr="009B4EBA">
        <w:rPr>
          <w:rFonts w:ascii="Times New Roman" w:hAnsi="Times New Roman" w:cs="Times New Roman"/>
        </w:rPr>
        <w:t xml:space="preserve">rograms, </w:t>
      </w:r>
      <w:r w:rsidR="00EE3905">
        <w:rPr>
          <w:rFonts w:ascii="Times New Roman" w:hAnsi="Times New Roman" w:cs="Times New Roman"/>
        </w:rPr>
        <w:t>c</w:t>
      </w:r>
      <w:r w:rsidRPr="009B4EBA">
        <w:rPr>
          <w:rFonts w:ascii="Times New Roman" w:hAnsi="Times New Roman" w:cs="Times New Roman"/>
        </w:rPr>
        <w:t xml:space="preserve">ircular </w:t>
      </w:r>
      <w:r w:rsidR="00EE3905">
        <w:rPr>
          <w:rFonts w:ascii="Times New Roman" w:hAnsi="Times New Roman" w:cs="Times New Roman"/>
        </w:rPr>
        <w:t>e</w:t>
      </w:r>
      <w:r w:rsidR="00EE3905" w:rsidRPr="009B4EBA">
        <w:rPr>
          <w:rFonts w:ascii="Times New Roman" w:hAnsi="Times New Roman" w:cs="Times New Roman"/>
        </w:rPr>
        <w:t>conomy-based</w:t>
      </w:r>
      <w:r w:rsidRPr="009B4EBA">
        <w:rPr>
          <w:rFonts w:ascii="Times New Roman" w:hAnsi="Times New Roman" w:cs="Times New Roman"/>
        </w:rPr>
        <w:t xml:space="preserve"> </w:t>
      </w:r>
      <w:r w:rsidR="00EE3905">
        <w:rPr>
          <w:rFonts w:ascii="Times New Roman" w:hAnsi="Times New Roman" w:cs="Times New Roman"/>
        </w:rPr>
        <w:t>s</w:t>
      </w:r>
      <w:r w:rsidRPr="009B4EBA">
        <w:rPr>
          <w:rFonts w:ascii="Times New Roman" w:hAnsi="Times New Roman" w:cs="Times New Roman"/>
        </w:rPr>
        <w:t>tart-</w:t>
      </w:r>
      <w:r w:rsidR="00EE3905">
        <w:rPr>
          <w:rFonts w:ascii="Times New Roman" w:hAnsi="Times New Roman" w:cs="Times New Roman"/>
        </w:rPr>
        <w:t>u</w:t>
      </w:r>
      <w:r w:rsidRPr="009B4EBA">
        <w:rPr>
          <w:rFonts w:ascii="Times New Roman" w:hAnsi="Times New Roman" w:cs="Times New Roman"/>
        </w:rPr>
        <w:t xml:space="preserve">ps, and </w:t>
      </w:r>
      <w:r w:rsidR="00EE3905">
        <w:rPr>
          <w:rFonts w:ascii="Times New Roman" w:hAnsi="Times New Roman" w:cs="Times New Roman"/>
        </w:rPr>
        <w:t>c</w:t>
      </w:r>
      <w:r w:rsidRPr="009B4EBA">
        <w:rPr>
          <w:rFonts w:ascii="Times New Roman" w:hAnsi="Times New Roman" w:cs="Times New Roman"/>
        </w:rPr>
        <w:t>ommunity-</w:t>
      </w:r>
      <w:r w:rsidR="00EE3905">
        <w:rPr>
          <w:rFonts w:ascii="Times New Roman" w:hAnsi="Times New Roman" w:cs="Times New Roman"/>
        </w:rPr>
        <w:t>b</w:t>
      </w:r>
      <w:r w:rsidRPr="009B4EBA">
        <w:rPr>
          <w:rFonts w:ascii="Times New Roman" w:hAnsi="Times New Roman" w:cs="Times New Roman"/>
        </w:rPr>
        <w:t xml:space="preserve">ased </w:t>
      </w:r>
      <w:r w:rsidR="00EE3905">
        <w:rPr>
          <w:rFonts w:ascii="Times New Roman" w:hAnsi="Times New Roman" w:cs="Times New Roman"/>
        </w:rPr>
        <w:t>f</w:t>
      </w:r>
      <w:r w:rsidRPr="009B4EBA">
        <w:rPr>
          <w:rFonts w:ascii="Times New Roman" w:hAnsi="Times New Roman" w:cs="Times New Roman"/>
        </w:rPr>
        <w:t xml:space="preserve">acilities. The intention is to ensure that the </w:t>
      </w:r>
      <w:r w:rsidR="00EE3905">
        <w:rPr>
          <w:rFonts w:ascii="Times New Roman" w:hAnsi="Times New Roman" w:cs="Times New Roman"/>
        </w:rPr>
        <w:t>b</w:t>
      </w:r>
      <w:r w:rsidRPr="009B4EBA">
        <w:rPr>
          <w:rFonts w:ascii="Times New Roman" w:hAnsi="Times New Roman" w:cs="Times New Roman"/>
        </w:rPr>
        <w:t xml:space="preserve">enefit of the </w:t>
      </w:r>
      <w:r w:rsidR="00EE3905">
        <w:rPr>
          <w:rFonts w:ascii="Times New Roman" w:hAnsi="Times New Roman" w:cs="Times New Roman"/>
        </w:rPr>
        <w:t>i</w:t>
      </w:r>
      <w:r w:rsidRPr="009B4EBA">
        <w:rPr>
          <w:rFonts w:ascii="Times New Roman" w:hAnsi="Times New Roman" w:cs="Times New Roman"/>
        </w:rPr>
        <w:t xml:space="preserve">nnovation </w:t>
      </w:r>
      <w:r w:rsidR="00EE3905">
        <w:rPr>
          <w:rFonts w:ascii="Times New Roman" w:hAnsi="Times New Roman" w:cs="Times New Roman"/>
        </w:rPr>
        <w:t>d</w:t>
      </w:r>
      <w:r w:rsidRPr="009B4EBA">
        <w:rPr>
          <w:rFonts w:ascii="Times New Roman" w:hAnsi="Times New Roman" w:cs="Times New Roman"/>
        </w:rPr>
        <w:t xml:space="preserve">istrict is rooted in the existing </w:t>
      </w:r>
      <w:r w:rsidR="00EE3905">
        <w:rPr>
          <w:rFonts w:ascii="Times New Roman" w:hAnsi="Times New Roman" w:cs="Times New Roman"/>
        </w:rPr>
        <w:t>w</w:t>
      </w:r>
      <w:r w:rsidRPr="009B4EBA">
        <w:rPr>
          <w:rFonts w:ascii="Times New Roman" w:hAnsi="Times New Roman" w:cs="Times New Roman"/>
        </w:rPr>
        <w:t xml:space="preserve">orkforce and </w:t>
      </w:r>
      <w:r w:rsidR="00EE3905">
        <w:rPr>
          <w:rFonts w:ascii="Times New Roman" w:hAnsi="Times New Roman" w:cs="Times New Roman"/>
        </w:rPr>
        <w:t>c</w:t>
      </w:r>
      <w:r w:rsidRPr="009B4EBA">
        <w:rPr>
          <w:rFonts w:ascii="Times New Roman" w:hAnsi="Times New Roman" w:cs="Times New Roman"/>
        </w:rPr>
        <w:t xml:space="preserve">ommunity in </w:t>
      </w:r>
      <w:r w:rsidR="00EE3905">
        <w:rPr>
          <w:rFonts w:ascii="Times New Roman" w:hAnsi="Times New Roman" w:cs="Times New Roman"/>
        </w:rPr>
        <w:t>S</w:t>
      </w:r>
      <w:r w:rsidRPr="009B4EBA">
        <w:rPr>
          <w:rFonts w:ascii="Times New Roman" w:hAnsi="Times New Roman" w:cs="Times New Roman"/>
        </w:rPr>
        <w:t>wansea.</w:t>
      </w:r>
    </w:p>
    <w:p w14:paraId="3DFE8848" w14:textId="77777777" w:rsidR="009B4EBA" w:rsidRPr="00164FFE" w:rsidRDefault="009B4EBA" w:rsidP="009B4EBA">
      <w:pPr>
        <w:spacing w:line="480" w:lineRule="auto"/>
        <w:rPr>
          <w:rFonts w:ascii="Times New Roman" w:hAnsi="Times New Roman" w:cs="Times New Roman"/>
          <w:b/>
          <w:bCs/>
        </w:rPr>
      </w:pPr>
      <w:r w:rsidRPr="00164FFE">
        <w:rPr>
          <w:rFonts w:ascii="Times New Roman" w:hAnsi="Times New Roman" w:cs="Times New Roman"/>
          <w:b/>
          <w:bCs/>
        </w:rPr>
        <w:t>Conclusion</w:t>
      </w:r>
    </w:p>
    <w:p w14:paraId="1669750E" w14:textId="46E41887" w:rsidR="009B4EBA"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The Regeneration of Swansea must find a balance between </w:t>
      </w:r>
      <w:r w:rsidR="00C3275A">
        <w:rPr>
          <w:rFonts w:ascii="Times New Roman" w:hAnsi="Times New Roman" w:cs="Times New Roman"/>
        </w:rPr>
        <w:t>e</w:t>
      </w:r>
      <w:r w:rsidRPr="009B4EBA">
        <w:rPr>
          <w:rFonts w:ascii="Times New Roman" w:hAnsi="Times New Roman" w:cs="Times New Roman"/>
        </w:rPr>
        <w:t xml:space="preserve">conomic </w:t>
      </w:r>
      <w:r w:rsidR="00C3275A">
        <w:rPr>
          <w:rFonts w:ascii="Times New Roman" w:hAnsi="Times New Roman" w:cs="Times New Roman"/>
        </w:rPr>
        <w:t>r</w:t>
      </w:r>
      <w:r w:rsidRPr="009B4EBA">
        <w:rPr>
          <w:rFonts w:ascii="Times New Roman" w:hAnsi="Times New Roman" w:cs="Times New Roman"/>
        </w:rPr>
        <w:t xml:space="preserve">enewal, </w:t>
      </w:r>
      <w:r w:rsidR="00C3275A">
        <w:rPr>
          <w:rFonts w:ascii="Times New Roman" w:hAnsi="Times New Roman" w:cs="Times New Roman"/>
        </w:rPr>
        <w:t>e</w:t>
      </w:r>
      <w:r w:rsidRPr="009B4EBA">
        <w:rPr>
          <w:rFonts w:ascii="Times New Roman" w:hAnsi="Times New Roman" w:cs="Times New Roman"/>
        </w:rPr>
        <w:t xml:space="preserve">nvironmental </w:t>
      </w:r>
      <w:r w:rsidR="00C3275A">
        <w:rPr>
          <w:rFonts w:ascii="Times New Roman" w:hAnsi="Times New Roman" w:cs="Times New Roman"/>
        </w:rPr>
        <w:t>r</w:t>
      </w:r>
      <w:r w:rsidRPr="009B4EBA">
        <w:rPr>
          <w:rFonts w:ascii="Times New Roman" w:hAnsi="Times New Roman" w:cs="Times New Roman"/>
        </w:rPr>
        <w:t xml:space="preserve">esponsibility and </w:t>
      </w:r>
      <w:r w:rsidR="00C3275A">
        <w:rPr>
          <w:rFonts w:ascii="Times New Roman" w:hAnsi="Times New Roman" w:cs="Times New Roman"/>
        </w:rPr>
        <w:t>s</w:t>
      </w:r>
      <w:r w:rsidRPr="009B4EBA">
        <w:rPr>
          <w:rFonts w:ascii="Times New Roman" w:hAnsi="Times New Roman" w:cs="Times New Roman"/>
        </w:rPr>
        <w:t xml:space="preserve">ocial Equity. The transformation of Swansea, as an Industrial City with strong Natural Resources, and the legacy of Historic Inequality is the foundation for a Regeneration Strategy that is Inclusive, Sustainable and provides Long-Term Benefits for the Community of Swansea. The LDP2 in combination with the ISA and HRA will provide a robust framework to accomplish this goal and ensure that Swansea pursues </w:t>
      </w:r>
      <w:r w:rsidR="00164FFE">
        <w:rPr>
          <w:rFonts w:ascii="Times New Roman" w:hAnsi="Times New Roman" w:cs="Times New Roman"/>
        </w:rPr>
        <w:t>r</w:t>
      </w:r>
      <w:r w:rsidRPr="009B4EBA">
        <w:rPr>
          <w:rFonts w:ascii="Times New Roman" w:hAnsi="Times New Roman" w:cs="Times New Roman"/>
        </w:rPr>
        <w:t xml:space="preserve">egeneration that is both </w:t>
      </w:r>
      <w:r w:rsidR="00164FFE">
        <w:rPr>
          <w:rFonts w:ascii="Times New Roman" w:hAnsi="Times New Roman" w:cs="Times New Roman"/>
        </w:rPr>
        <w:t>e</w:t>
      </w:r>
      <w:r w:rsidRPr="009B4EBA">
        <w:rPr>
          <w:rFonts w:ascii="Times New Roman" w:hAnsi="Times New Roman" w:cs="Times New Roman"/>
        </w:rPr>
        <w:t xml:space="preserve">conomically </w:t>
      </w:r>
      <w:r w:rsidR="00164FFE">
        <w:rPr>
          <w:rFonts w:ascii="Times New Roman" w:hAnsi="Times New Roman" w:cs="Times New Roman"/>
        </w:rPr>
        <w:t>p</w:t>
      </w:r>
      <w:r w:rsidRPr="009B4EBA">
        <w:rPr>
          <w:rFonts w:ascii="Times New Roman" w:hAnsi="Times New Roman" w:cs="Times New Roman"/>
        </w:rPr>
        <w:t xml:space="preserve">roductive, </w:t>
      </w:r>
      <w:r w:rsidR="00164FFE">
        <w:rPr>
          <w:rFonts w:ascii="Times New Roman" w:hAnsi="Times New Roman" w:cs="Times New Roman"/>
        </w:rPr>
        <w:t>s</w:t>
      </w:r>
      <w:r w:rsidRPr="009B4EBA">
        <w:rPr>
          <w:rFonts w:ascii="Times New Roman" w:hAnsi="Times New Roman" w:cs="Times New Roman"/>
        </w:rPr>
        <w:t xml:space="preserve">ocially </w:t>
      </w:r>
      <w:r w:rsidR="00164FFE">
        <w:rPr>
          <w:rFonts w:ascii="Times New Roman" w:hAnsi="Times New Roman" w:cs="Times New Roman"/>
        </w:rPr>
        <w:t>j</w:t>
      </w:r>
      <w:r w:rsidRPr="009B4EBA">
        <w:rPr>
          <w:rFonts w:ascii="Times New Roman" w:hAnsi="Times New Roman" w:cs="Times New Roman"/>
        </w:rPr>
        <w:t xml:space="preserve">ust and </w:t>
      </w:r>
      <w:r w:rsidR="00164FFE">
        <w:rPr>
          <w:rFonts w:ascii="Times New Roman" w:hAnsi="Times New Roman" w:cs="Times New Roman"/>
        </w:rPr>
        <w:t>e</w:t>
      </w:r>
      <w:r w:rsidRPr="009B4EBA">
        <w:rPr>
          <w:rFonts w:ascii="Times New Roman" w:hAnsi="Times New Roman" w:cs="Times New Roman"/>
        </w:rPr>
        <w:t xml:space="preserve">cologically </w:t>
      </w:r>
      <w:r w:rsidR="00164FFE">
        <w:rPr>
          <w:rFonts w:ascii="Times New Roman" w:hAnsi="Times New Roman" w:cs="Times New Roman"/>
        </w:rPr>
        <w:t>s</w:t>
      </w:r>
      <w:r w:rsidRPr="009B4EBA">
        <w:rPr>
          <w:rFonts w:ascii="Times New Roman" w:hAnsi="Times New Roman" w:cs="Times New Roman"/>
        </w:rPr>
        <w:t>ustainable.</w:t>
      </w:r>
    </w:p>
    <w:p w14:paraId="4B07DCEE" w14:textId="77777777" w:rsidR="009B4EBA" w:rsidRDefault="009B4EBA" w:rsidP="009B4EBA">
      <w:pPr>
        <w:spacing w:line="480" w:lineRule="auto"/>
        <w:rPr>
          <w:rFonts w:ascii="Times New Roman" w:hAnsi="Times New Roman" w:cs="Times New Roman"/>
        </w:rPr>
      </w:pPr>
    </w:p>
    <w:p w14:paraId="0810A0DC" w14:textId="77777777" w:rsidR="009B4EBA" w:rsidRDefault="009B4EBA" w:rsidP="009B4EBA">
      <w:pPr>
        <w:spacing w:line="480" w:lineRule="auto"/>
        <w:rPr>
          <w:rFonts w:ascii="Times New Roman" w:hAnsi="Times New Roman" w:cs="Times New Roman"/>
        </w:rPr>
      </w:pPr>
    </w:p>
    <w:p w14:paraId="3AFE33DA" w14:textId="77777777" w:rsidR="009B4EBA" w:rsidRDefault="009B4EBA" w:rsidP="009B4EBA">
      <w:pPr>
        <w:spacing w:line="480" w:lineRule="auto"/>
        <w:rPr>
          <w:rFonts w:ascii="Times New Roman" w:hAnsi="Times New Roman" w:cs="Times New Roman"/>
        </w:rPr>
      </w:pPr>
    </w:p>
    <w:p w14:paraId="44C6A719" w14:textId="77777777" w:rsidR="009B4EBA" w:rsidRDefault="009B4EBA" w:rsidP="009B4EBA">
      <w:pPr>
        <w:spacing w:line="480" w:lineRule="auto"/>
        <w:rPr>
          <w:rFonts w:ascii="Times New Roman" w:hAnsi="Times New Roman" w:cs="Times New Roman"/>
        </w:rPr>
      </w:pPr>
    </w:p>
    <w:p w14:paraId="28DAA89B" w14:textId="77777777" w:rsidR="009B4EBA" w:rsidRDefault="009B4EBA" w:rsidP="009B4EBA">
      <w:pPr>
        <w:spacing w:line="480" w:lineRule="auto"/>
        <w:rPr>
          <w:rFonts w:ascii="Times New Roman" w:hAnsi="Times New Roman" w:cs="Times New Roman"/>
        </w:rPr>
      </w:pPr>
    </w:p>
    <w:p w14:paraId="547B7CF9" w14:textId="77777777" w:rsidR="00164FFE" w:rsidRDefault="00164FFE" w:rsidP="009B4EBA">
      <w:pPr>
        <w:spacing w:line="480" w:lineRule="auto"/>
        <w:rPr>
          <w:rFonts w:ascii="Times New Roman" w:hAnsi="Times New Roman" w:cs="Times New Roman"/>
        </w:rPr>
      </w:pPr>
    </w:p>
    <w:p w14:paraId="7B094232" w14:textId="378DC2EB" w:rsidR="009B4EBA" w:rsidRPr="00164FFE" w:rsidRDefault="009B4EBA" w:rsidP="009B4EBA">
      <w:pPr>
        <w:spacing w:line="480" w:lineRule="auto"/>
        <w:rPr>
          <w:rFonts w:ascii="Times New Roman" w:hAnsi="Times New Roman" w:cs="Times New Roman"/>
          <w:b/>
          <w:bCs/>
        </w:rPr>
      </w:pPr>
      <w:r w:rsidRPr="00164FFE">
        <w:rPr>
          <w:rFonts w:ascii="Times New Roman" w:hAnsi="Times New Roman" w:cs="Times New Roman"/>
          <w:b/>
          <w:bCs/>
        </w:rPr>
        <w:lastRenderedPageBreak/>
        <w:t xml:space="preserve">References </w:t>
      </w:r>
    </w:p>
    <w:p w14:paraId="76808A9D" w14:textId="1855AD6C" w:rsidR="009B4EBA"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Baratta, R., &amp; Cavallo, D. (2025). Sense and sensibility: The role of cognitive appraisal in resident support for cultural events. </w:t>
      </w:r>
      <w:r w:rsidRPr="009B4EBA">
        <w:rPr>
          <w:rFonts w:ascii="Times New Roman" w:hAnsi="Times New Roman" w:cs="Times New Roman"/>
          <w:i/>
          <w:iCs/>
        </w:rPr>
        <w:t>Event Management, 29</w:t>
      </w:r>
      <w:r w:rsidRPr="009B4EBA">
        <w:rPr>
          <w:rFonts w:ascii="Times New Roman" w:hAnsi="Times New Roman" w:cs="Times New Roman"/>
        </w:rPr>
        <w:t>(2), 167-183.</w:t>
      </w:r>
    </w:p>
    <w:p w14:paraId="2F972B1D" w14:textId="72C354B2" w:rsidR="009B4EBA" w:rsidRPr="009B4EBA"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Banerjee, I. (2025). Railway station, The Image of the City, and transit-oriented development: an appraisal of the cognitive value of transit hubs. </w:t>
      </w:r>
      <w:r w:rsidRPr="009B4EBA">
        <w:rPr>
          <w:rFonts w:ascii="Times New Roman" w:hAnsi="Times New Roman" w:cs="Times New Roman"/>
          <w:i/>
          <w:iCs/>
        </w:rPr>
        <w:t>Asian Geographer, 42</w:t>
      </w:r>
      <w:r w:rsidRPr="009B4EBA">
        <w:rPr>
          <w:rFonts w:ascii="Times New Roman" w:hAnsi="Times New Roman" w:cs="Times New Roman"/>
        </w:rPr>
        <w:t>(1), 1-21.</w:t>
      </w:r>
    </w:p>
    <w:p w14:paraId="0E7C1FDC" w14:textId="63DC8336" w:rsidR="009B4EBA" w:rsidRPr="009B4EBA"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Geva, Y., &amp; Rosen, G. (2021). A win‐win situation? Urban regeneration and the paradox of homeowner displacement. </w:t>
      </w:r>
      <w:r w:rsidRPr="00164FFE">
        <w:rPr>
          <w:rFonts w:ascii="Times New Roman" w:hAnsi="Times New Roman" w:cs="Times New Roman"/>
          <w:i/>
          <w:iCs/>
        </w:rPr>
        <w:t>Environment and Planning A: Economy and Space, 54</w:t>
      </w:r>
      <w:r w:rsidRPr="009B4EBA">
        <w:rPr>
          <w:rFonts w:ascii="Times New Roman" w:hAnsi="Times New Roman" w:cs="Times New Roman"/>
        </w:rPr>
        <w:t xml:space="preserve">(1), 67–83. </w:t>
      </w:r>
      <w:hyperlink r:id="rId7" w:history="1">
        <w:r w:rsidRPr="00875BD3">
          <w:rPr>
            <w:rStyle w:val="Hyperlink"/>
            <w:rFonts w:ascii="Times New Roman" w:hAnsi="Times New Roman" w:cs="Times New Roman"/>
          </w:rPr>
          <w:t>https://doi.org/10.1177/0308518X211050079</w:t>
        </w:r>
      </w:hyperlink>
      <w:r>
        <w:rPr>
          <w:rFonts w:ascii="Times New Roman" w:hAnsi="Times New Roman" w:cs="Times New Roman"/>
        </w:rPr>
        <w:t xml:space="preserve"> </w:t>
      </w:r>
    </w:p>
    <w:p w14:paraId="4ADEFEE2" w14:textId="1821F8CF" w:rsidR="009B4EBA"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Levine, D., &amp; Aharon‐Gutman, M. (2022). The social deal: Urban regeneration as an opportunity for in‐place social mobility. </w:t>
      </w:r>
      <w:r w:rsidRPr="00164FFE">
        <w:rPr>
          <w:rFonts w:ascii="Times New Roman" w:hAnsi="Times New Roman" w:cs="Times New Roman"/>
          <w:i/>
          <w:iCs/>
        </w:rPr>
        <w:t>Planning Theory, 22</w:t>
      </w:r>
      <w:r w:rsidRPr="009B4EBA">
        <w:rPr>
          <w:rFonts w:ascii="Times New Roman" w:hAnsi="Times New Roman" w:cs="Times New Roman"/>
        </w:rPr>
        <w:t xml:space="preserve">(2), 154–176. </w:t>
      </w:r>
      <w:hyperlink r:id="rId8" w:history="1">
        <w:r w:rsidRPr="00875BD3">
          <w:rPr>
            <w:rStyle w:val="Hyperlink"/>
            <w:rFonts w:ascii="Times New Roman" w:hAnsi="Times New Roman" w:cs="Times New Roman"/>
          </w:rPr>
          <w:t>https://doi.org/10.1177/14730952221115872</w:t>
        </w:r>
      </w:hyperlink>
      <w:r>
        <w:rPr>
          <w:rFonts w:ascii="Times New Roman" w:hAnsi="Times New Roman" w:cs="Times New Roman"/>
        </w:rPr>
        <w:t xml:space="preserve">  </w:t>
      </w:r>
    </w:p>
    <w:p w14:paraId="324B854E" w14:textId="61B8B36B" w:rsidR="009B4EBA"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Li, Y., &amp; Feng, H. (2025). </w:t>
      </w:r>
      <w:r w:rsidRPr="009B4EBA">
        <w:rPr>
          <w:rFonts w:ascii="Times New Roman" w:hAnsi="Times New Roman" w:cs="Times New Roman"/>
          <w:i/>
          <w:iCs/>
        </w:rPr>
        <w:t xml:space="preserve">Integrating urban building energy </w:t>
      </w:r>
      <w:r w:rsidRPr="009B4EBA">
        <w:rPr>
          <w:rFonts w:ascii="Times New Roman" w:hAnsi="Times New Roman" w:cs="Times New Roman"/>
          <w:i/>
          <w:iCs/>
        </w:rPr>
        <w:t>modelling</w:t>
      </w:r>
      <w:r w:rsidRPr="009B4EBA">
        <w:rPr>
          <w:rFonts w:ascii="Times New Roman" w:hAnsi="Times New Roman" w:cs="Times New Roman"/>
          <w:i/>
          <w:iCs/>
        </w:rPr>
        <w:t xml:space="preserve"> (UBEM) and urban-building environmental impact assessment (UB-EIA) for sustainable urban development: A comprehensive review. </w:t>
      </w:r>
      <w:r w:rsidRPr="009B4EBA">
        <w:rPr>
          <w:rFonts w:ascii="Times New Roman" w:hAnsi="Times New Roman" w:cs="Times New Roman"/>
        </w:rPr>
        <w:t>Renewable and Sustainable Energy Reviews, 213, 115471.</w:t>
      </w:r>
    </w:p>
    <w:p w14:paraId="5E82824A" w14:textId="6E11696F" w:rsidR="009B4EBA" w:rsidRPr="009B4EBA" w:rsidRDefault="009B4EBA" w:rsidP="009B4EBA">
      <w:pPr>
        <w:spacing w:line="480" w:lineRule="auto"/>
        <w:rPr>
          <w:rFonts w:ascii="Times New Roman" w:hAnsi="Times New Roman" w:cs="Times New Roman"/>
          <w:i/>
          <w:iCs/>
        </w:rPr>
      </w:pPr>
      <w:r w:rsidRPr="009B4EBA">
        <w:rPr>
          <w:rFonts w:ascii="Times New Roman" w:hAnsi="Times New Roman" w:cs="Times New Roman"/>
        </w:rPr>
        <w:t xml:space="preserve">Li, J. (2025). </w:t>
      </w:r>
      <w:r w:rsidRPr="009B4EBA">
        <w:rPr>
          <w:rFonts w:ascii="Times New Roman" w:hAnsi="Times New Roman" w:cs="Times New Roman"/>
          <w:i/>
          <w:iCs/>
        </w:rPr>
        <w:t>A Difference-in-Differences Study on the Impact of Urban Renewal on Real Estate Appraisal (Doctoral dissertation, Maharishi International University).</w:t>
      </w:r>
    </w:p>
    <w:p w14:paraId="67E4F446" w14:textId="4012506F" w:rsidR="009B4EBA"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Mayer Brown. (n.d.). </w:t>
      </w:r>
      <w:r w:rsidRPr="00164FFE">
        <w:rPr>
          <w:rFonts w:ascii="Times New Roman" w:hAnsi="Times New Roman" w:cs="Times New Roman"/>
          <w:i/>
          <w:iCs/>
        </w:rPr>
        <w:t>Unleashing redevelopment potential of Hong Kong's old buildings: Proposal to relax requirements for compulsory sale regime</w:t>
      </w:r>
      <w:r w:rsidRPr="009B4EBA">
        <w:rPr>
          <w:rFonts w:ascii="Times New Roman" w:hAnsi="Times New Roman" w:cs="Times New Roman"/>
        </w:rPr>
        <w:t xml:space="preserve">. Retrieved from </w:t>
      </w:r>
      <w:hyperlink r:id="rId9" w:history="1">
        <w:r w:rsidRPr="00875BD3">
          <w:rPr>
            <w:rStyle w:val="Hyperlink"/>
            <w:rFonts w:ascii="Times New Roman" w:hAnsi="Times New Roman" w:cs="Times New Roman"/>
          </w:rPr>
          <w:t>https://www.mayerbrown.com</w:t>
        </w:r>
      </w:hyperlink>
      <w:r>
        <w:rPr>
          <w:rFonts w:ascii="Times New Roman" w:hAnsi="Times New Roman" w:cs="Times New Roman"/>
        </w:rPr>
        <w:t xml:space="preserve"> </w:t>
      </w:r>
    </w:p>
    <w:p w14:paraId="78B62D21" w14:textId="2B0E666F" w:rsidR="009B4EBA" w:rsidRPr="009B4EBA"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Nguyen, L. T., Dang, T. Q., &amp; Duc, D. T. V. (2025). The dark sides of AI advertising: the integration of cognitive appraisal theory and information quality theory. </w:t>
      </w:r>
      <w:r w:rsidRPr="009B4EBA">
        <w:rPr>
          <w:rFonts w:ascii="Times New Roman" w:hAnsi="Times New Roman" w:cs="Times New Roman"/>
          <w:i/>
          <w:iCs/>
        </w:rPr>
        <w:t>Social Science Computer Review, 43</w:t>
      </w:r>
      <w:r w:rsidRPr="009B4EBA">
        <w:rPr>
          <w:rFonts w:ascii="Times New Roman" w:hAnsi="Times New Roman" w:cs="Times New Roman"/>
        </w:rPr>
        <w:t>(2), 397-424.</w:t>
      </w:r>
    </w:p>
    <w:p w14:paraId="557C08E8" w14:textId="795B5674" w:rsidR="009B4EBA" w:rsidRPr="009B4EBA" w:rsidRDefault="009B4EBA" w:rsidP="009B4EBA">
      <w:pPr>
        <w:spacing w:line="480" w:lineRule="auto"/>
        <w:rPr>
          <w:rFonts w:ascii="Times New Roman" w:hAnsi="Times New Roman" w:cs="Times New Roman"/>
        </w:rPr>
      </w:pPr>
      <w:r w:rsidRPr="009B4EBA">
        <w:rPr>
          <w:rFonts w:ascii="Times New Roman" w:hAnsi="Times New Roman" w:cs="Times New Roman"/>
        </w:rPr>
        <w:lastRenderedPageBreak/>
        <w:t xml:space="preserve">Operation Building Bright 2.0 – Subsidy and Assistance – Building Rehab Platform. (n.d.). Retrieved from </w:t>
      </w:r>
      <w:hyperlink r:id="rId10" w:history="1">
        <w:r w:rsidRPr="00875BD3">
          <w:rPr>
            <w:rStyle w:val="Hyperlink"/>
            <w:rFonts w:ascii="Times New Roman" w:hAnsi="Times New Roman" w:cs="Times New Roman"/>
          </w:rPr>
          <w:t>https://brplatform.org.hk</w:t>
        </w:r>
      </w:hyperlink>
      <w:r>
        <w:rPr>
          <w:rFonts w:ascii="Times New Roman" w:hAnsi="Times New Roman" w:cs="Times New Roman"/>
        </w:rPr>
        <w:t xml:space="preserve"> </w:t>
      </w:r>
    </w:p>
    <w:p w14:paraId="126E8034" w14:textId="77777777" w:rsidR="009B4EBA" w:rsidRPr="009B4EBA"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Roberts, P., &amp; Sykes, H. (2000). </w:t>
      </w:r>
      <w:r w:rsidRPr="009B4EBA">
        <w:rPr>
          <w:rFonts w:ascii="Times New Roman" w:hAnsi="Times New Roman" w:cs="Times New Roman"/>
          <w:i/>
          <w:iCs/>
        </w:rPr>
        <w:t>Urban regeneration.</w:t>
      </w:r>
      <w:r w:rsidRPr="009B4EBA">
        <w:rPr>
          <w:rFonts w:ascii="Times New Roman" w:hAnsi="Times New Roman" w:cs="Times New Roman"/>
        </w:rPr>
        <w:t xml:space="preserve"> London, England: SAGE Publications.</w:t>
      </w:r>
    </w:p>
    <w:p w14:paraId="34390F27" w14:textId="77777777" w:rsidR="009B4EBA" w:rsidRDefault="009B4EBA" w:rsidP="009B4EBA">
      <w:pPr>
        <w:spacing w:line="480" w:lineRule="auto"/>
        <w:rPr>
          <w:rFonts w:ascii="Times New Roman" w:hAnsi="Times New Roman" w:cs="Times New Roman"/>
        </w:rPr>
      </w:pPr>
      <w:r w:rsidRPr="009B4EBA">
        <w:rPr>
          <w:rFonts w:ascii="Times New Roman" w:hAnsi="Times New Roman" w:cs="Times New Roman"/>
        </w:rPr>
        <w:t xml:space="preserve">Smith, A. L., &amp; Eisenstein, A. (2016). </w:t>
      </w:r>
      <w:r w:rsidRPr="009B4EBA">
        <w:rPr>
          <w:rFonts w:ascii="Times New Roman" w:hAnsi="Times New Roman" w:cs="Times New Roman"/>
          <w:i/>
          <w:iCs/>
        </w:rPr>
        <w:t>Rebuilding shattered worlds: Creating community by voicing the past</w:t>
      </w:r>
      <w:r w:rsidRPr="009B4EBA">
        <w:rPr>
          <w:rFonts w:ascii="Times New Roman" w:hAnsi="Times New Roman" w:cs="Times New Roman"/>
        </w:rPr>
        <w:t>. Lincoln, NE: University of Nebraska Press.</w:t>
      </w:r>
    </w:p>
    <w:p w14:paraId="5413F959" w14:textId="30978A11" w:rsidR="009B4EBA" w:rsidRPr="009B4EBA" w:rsidRDefault="009B4EBA" w:rsidP="009B4EBA">
      <w:pPr>
        <w:spacing w:line="480" w:lineRule="auto"/>
        <w:rPr>
          <w:rFonts w:ascii="Times New Roman" w:hAnsi="Times New Roman" w:cs="Times New Roman"/>
        </w:rPr>
      </w:pPr>
      <w:proofErr w:type="spellStart"/>
      <w:r w:rsidRPr="009B4EBA">
        <w:rPr>
          <w:rFonts w:ascii="Times New Roman" w:hAnsi="Times New Roman" w:cs="Times New Roman"/>
        </w:rPr>
        <w:t>Yigitcanlar</w:t>
      </w:r>
      <w:proofErr w:type="spellEnd"/>
      <w:r w:rsidRPr="009B4EBA">
        <w:rPr>
          <w:rFonts w:ascii="Times New Roman" w:hAnsi="Times New Roman" w:cs="Times New Roman"/>
        </w:rPr>
        <w:t xml:space="preserve">, T., &amp; </w:t>
      </w:r>
      <w:proofErr w:type="spellStart"/>
      <w:r w:rsidRPr="009B4EBA">
        <w:rPr>
          <w:rFonts w:ascii="Times New Roman" w:hAnsi="Times New Roman" w:cs="Times New Roman"/>
        </w:rPr>
        <w:t>Teriman</w:t>
      </w:r>
      <w:proofErr w:type="spellEnd"/>
      <w:r w:rsidRPr="009B4EBA">
        <w:rPr>
          <w:rFonts w:ascii="Times New Roman" w:hAnsi="Times New Roman" w:cs="Times New Roman"/>
        </w:rPr>
        <w:t xml:space="preserve">, S. (2015). Rethinking sustainable urban development: towards an integrated planning and development process. </w:t>
      </w:r>
      <w:r w:rsidRPr="009B4EBA">
        <w:rPr>
          <w:rFonts w:ascii="Times New Roman" w:hAnsi="Times New Roman" w:cs="Times New Roman"/>
          <w:i/>
          <w:iCs/>
        </w:rPr>
        <w:t>International journal of environmental science and technology, 12</w:t>
      </w:r>
      <w:r w:rsidRPr="009B4EBA">
        <w:rPr>
          <w:rFonts w:ascii="Times New Roman" w:hAnsi="Times New Roman" w:cs="Times New Roman"/>
        </w:rPr>
        <w:t>(1), 341-352.</w:t>
      </w:r>
    </w:p>
    <w:p w14:paraId="0C0710DB" w14:textId="30D34701" w:rsidR="009B4EBA" w:rsidRDefault="009B4EBA" w:rsidP="009B4EBA">
      <w:pPr>
        <w:spacing w:line="480" w:lineRule="auto"/>
        <w:rPr>
          <w:rFonts w:ascii="Times New Roman" w:hAnsi="Times New Roman" w:cs="Times New Roman"/>
        </w:rPr>
      </w:pPr>
      <w:r w:rsidRPr="009B4EBA">
        <w:rPr>
          <w:rFonts w:ascii="Times New Roman" w:hAnsi="Times New Roman" w:cs="Times New Roman"/>
        </w:rPr>
        <w:t>Zhang, Y., &amp; Fang, K. (2004). Is history repeating itself? From urban renewal in the United States to inner‐city redevelopment in China</w:t>
      </w:r>
      <w:r w:rsidRPr="009B4EBA">
        <w:rPr>
          <w:rFonts w:ascii="Times New Roman" w:hAnsi="Times New Roman" w:cs="Times New Roman"/>
          <w:i/>
          <w:iCs/>
        </w:rPr>
        <w:t>. Journal of Planning Education and Research, 23</w:t>
      </w:r>
      <w:r w:rsidRPr="009B4EBA">
        <w:rPr>
          <w:rFonts w:ascii="Times New Roman" w:hAnsi="Times New Roman" w:cs="Times New Roman"/>
        </w:rPr>
        <w:t xml:space="preserve">(3), 286–298. </w:t>
      </w:r>
      <w:hyperlink r:id="rId11" w:history="1">
        <w:r w:rsidRPr="00875BD3">
          <w:rPr>
            <w:rStyle w:val="Hyperlink"/>
            <w:rFonts w:ascii="Times New Roman" w:hAnsi="Times New Roman" w:cs="Times New Roman"/>
          </w:rPr>
          <w:t>https://doi.org/10.1177/0739456X03261287</w:t>
        </w:r>
      </w:hyperlink>
      <w:r>
        <w:rPr>
          <w:rFonts w:ascii="Times New Roman" w:hAnsi="Times New Roman" w:cs="Times New Roman"/>
        </w:rPr>
        <w:t xml:space="preserve"> </w:t>
      </w:r>
    </w:p>
    <w:p w14:paraId="71668DAD" w14:textId="15EFB830" w:rsidR="009B4EBA" w:rsidRPr="009B4EBA" w:rsidRDefault="00164FFE" w:rsidP="009B4EBA">
      <w:pPr>
        <w:spacing w:line="480" w:lineRule="auto"/>
        <w:rPr>
          <w:rFonts w:ascii="Times New Roman" w:hAnsi="Times New Roman" w:cs="Times New Roman"/>
        </w:rPr>
      </w:pPr>
      <w:hyperlink r:id="rId12" w:history="1">
        <w:r w:rsidRPr="00875BD3">
          <w:rPr>
            <w:rStyle w:val="Hyperlink"/>
            <w:rFonts w:ascii="Times New Roman" w:hAnsi="Times New Roman" w:cs="Times New Roman"/>
          </w:rPr>
          <w:t>https://www.swansea.gov.uk/ldp2ISA?lang=en</w:t>
        </w:r>
      </w:hyperlink>
      <w:r>
        <w:rPr>
          <w:rFonts w:ascii="Times New Roman" w:hAnsi="Times New Roman" w:cs="Times New Roman"/>
        </w:rPr>
        <w:t xml:space="preserve"> </w:t>
      </w:r>
    </w:p>
    <w:sectPr w:rsidR="009B4EBA" w:rsidRPr="009B4EBA" w:rsidSect="00164FFE">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34223" w14:textId="77777777" w:rsidR="00350910" w:rsidRDefault="00350910" w:rsidP="00164FFE">
      <w:pPr>
        <w:spacing w:after="0" w:line="240" w:lineRule="auto"/>
      </w:pPr>
      <w:r>
        <w:separator/>
      </w:r>
    </w:p>
  </w:endnote>
  <w:endnote w:type="continuationSeparator" w:id="0">
    <w:p w14:paraId="33B5354F" w14:textId="77777777" w:rsidR="00350910" w:rsidRDefault="00350910" w:rsidP="00164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33563" w14:textId="21735D76" w:rsidR="00164FFE" w:rsidRDefault="00164FFE">
    <w:pPr>
      <w:pStyle w:val="Footer"/>
    </w:pPr>
    <w:r>
      <w:rPr>
        <w:noProof/>
        <w:color w:val="156082" w:themeColor="accent1"/>
      </w:rPr>
      <mc:AlternateContent>
        <mc:Choice Requires="wps">
          <w:drawing>
            <wp:anchor distT="0" distB="0" distL="114300" distR="114300" simplePos="0" relativeHeight="251659264" behindDoc="0" locked="0" layoutInCell="1" allowOverlap="1" wp14:anchorId="61D54CE9" wp14:editId="4EF466B4">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A42BE83"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8D789" w14:textId="77777777" w:rsidR="00350910" w:rsidRDefault="00350910" w:rsidP="00164FFE">
      <w:pPr>
        <w:spacing w:after="0" w:line="240" w:lineRule="auto"/>
      </w:pPr>
      <w:r>
        <w:separator/>
      </w:r>
    </w:p>
  </w:footnote>
  <w:footnote w:type="continuationSeparator" w:id="0">
    <w:p w14:paraId="3A433D84" w14:textId="77777777" w:rsidR="00350910" w:rsidRDefault="00350910" w:rsidP="00164F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EBA"/>
    <w:rsid w:val="000D6A89"/>
    <w:rsid w:val="00164FFE"/>
    <w:rsid w:val="00350910"/>
    <w:rsid w:val="006048DA"/>
    <w:rsid w:val="009B4EBA"/>
    <w:rsid w:val="00AF7FE6"/>
    <w:rsid w:val="00B25A17"/>
    <w:rsid w:val="00C3275A"/>
    <w:rsid w:val="00EE3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3F5C6"/>
  <w15:chartTrackingRefBased/>
  <w15:docId w15:val="{0441FC77-3C11-45C5-A37F-74337B251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4E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4E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4E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4E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4E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4E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4E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4E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4E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4E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4E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4E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4E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4E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4E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4E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4E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4EBA"/>
    <w:rPr>
      <w:rFonts w:eastAsiaTheme="majorEastAsia" w:cstheme="majorBidi"/>
      <w:color w:val="272727" w:themeColor="text1" w:themeTint="D8"/>
    </w:rPr>
  </w:style>
  <w:style w:type="paragraph" w:styleId="Title">
    <w:name w:val="Title"/>
    <w:basedOn w:val="Normal"/>
    <w:next w:val="Normal"/>
    <w:link w:val="TitleChar"/>
    <w:uiPriority w:val="10"/>
    <w:qFormat/>
    <w:rsid w:val="009B4E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4E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4E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4E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4EBA"/>
    <w:pPr>
      <w:spacing w:before="160"/>
      <w:jc w:val="center"/>
    </w:pPr>
    <w:rPr>
      <w:i/>
      <w:iCs/>
      <w:color w:val="404040" w:themeColor="text1" w:themeTint="BF"/>
    </w:rPr>
  </w:style>
  <w:style w:type="character" w:customStyle="1" w:styleId="QuoteChar">
    <w:name w:val="Quote Char"/>
    <w:basedOn w:val="DefaultParagraphFont"/>
    <w:link w:val="Quote"/>
    <w:uiPriority w:val="29"/>
    <w:rsid w:val="009B4EBA"/>
    <w:rPr>
      <w:i/>
      <w:iCs/>
      <w:color w:val="404040" w:themeColor="text1" w:themeTint="BF"/>
    </w:rPr>
  </w:style>
  <w:style w:type="paragraph" w:styleId="ListParagraph">
    <w:name w:val="List Paragraph"/>
    <w:basedOn w:val="Normal"/>
    <w:uiPriority w:val="34"/>
    <w:qFormat/>
    <w:rsid w:val="009B4EBA"/>
    <w:pPr>
      <w:ind w:left="720"/>
      <w:contextualSpacing/>
    </w:pPr>
  </w:style>
  <w:style w:type="character" w:styleId="IntenseEmphasis">
    <w:name w:val="Intense Emphasis"/>
    <w:basedOn w:val="DefaultParagraphFont"/>
    <w:uiPriority w:val="21"/>
    <w:qFormat/>
    <w:rsid w:val="009B4EBA"/>
    <w:rPr>
      <w:i/>
      <w:iCs/>
      <w:color w:val="0F4761" w:themeColor="accent1" w:themeShade="BF"/>
    </w:rPr>
  </w:style>
  <w:style w:type="paragraph" w:styleId="IntenseQuote">
    <w:name w:val="Intense Quote"/>
    <w:basedOn w:val="Normal"/>
    <w:next w:val="Normal"/>
    <w:link w:val="IntenseQuoteChar"/>
    <w:uiPriority w:val="30"/>
    <w:qFormat/>
    <w:rsid w:val="009B4E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4EBA"/>
    <w:rPr>
      <w:i/>
      <w:iCs/>
      <w:color w:val="0F4761" w:themeColor="accent1" w:themeShade="BF"/>
    </w:rPr>
  </w:style>
  <w:style w:type="character" w:styleId="IntenseReference">
    <w:name w:val="Intense Reference"/>
    <w:basedOn w:val="DefaultParagraphFont"/>
    <w:uiPriority w:val="32"/>
    <w:qFormat/>
    <w:rsid w:val="009B4EBA"/>
    <w:rPr>
      <w:b/>
      <w:bCs/>
      <w:smallCaps/>
      <w:color w:val="0F4761" w:themeColor="accent1" w:themeShade="BF"/>
      <w:spacing w:val="5"/>
    </w:rPr>
  </w:style>
  <w:style w:type="character" w:styleId="Hyperlink">
    <w:name w:val="Hyperlink"/>
    <w:basedOn w:val="DefaultParagraphFont"/>
    <w:uiPriority w:val="99"/>
    <w:unhideWhenUsed/>
    <w:rsid w:val="009B4EBA"/>
    <w:rPr>
      <w:color w:val="467886" w:themeColor="hyperlink"/>
      <w:u w:val="single"/>
    </w:rPr>
  </w:style>
  <w:style w:type="character" w:styleId="UnresolvedMention">
    <w:name w:val="Unresolved Mention"/>
    <w:basedOn w:val="DefaultParagraphFont"/>
    <w:uiPriority w:val="99"/>
    <w:semiHidden/>
    <w:unhideWhenUsed/>
    <w:rsid w:val="009B4EBA"/>
    <w:rPr>
      <w:color w:val="605E5C"/>
      <w:shd w:val="clear" w:color="auto" w:fill="E1DFDD"/>
    </w:rPr>
  </w:style>
  <w:style w:type="paragraph" w:styleId="Header">
    <w:name w:val="header"/>
    <w:basedOn w:val="Normal"/>
    <w:link w:val="HeaderChar"/>
    <w:uiPriority w:val="99"/>
    <w:unhideWhenUsed/>
    <w:rsid w:val="00164F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FFE"/>
  </w:style>
  <w:style w:type="paragraph" w:styleId="Footer">
    <w:name w:val="footer"/>
    <w:basedOn w:val="Normal"/>
    <w:link w:val="FooterChar"/>
    <w:uiPriority w:val="99"/>
    <w:unhideWhenUsed/>
    <w:rsid w:val="00164F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FFE"/>
  </w:style>
  <w:style w:type="paragraph" w:styleId="NoSpacing">
    <w:name w:val="No Spacing"/>
    <w:link w:val="NoSpacingChar"/>
    <w:uiPriority w:val="1"/>
    <w:qFormat/>
    <w:rsid w:val="00164FF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64FF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473095222111587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177/0308518X211050079" TargetMode="External"/><Relationship Id="rId12" Type="http://schemas.openxmlformats.org/officeDocument/2006/relationships/hyperlink" Target="https://www.swansea.gov.uk/ldp2ISA?lang=e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77/0739456X03261287"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rplatform.org.hk" TargetMode="External"/><Relationship Id="rId4" Type="http://schemas.openxmlformats.org/officeDocument/2006/relationships/webSettings" Target="webSettings.xml"/><Relationship Id="rId9" Type="http://schemas.openxmlformats.org/officeDocument/2006/relationships/hyperlink" Target="https://www.mayerbrown.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2624</Words>
  <Characters>14962</Characters>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2025-12-13T22:21:00Z</dcterms:created>
  <dcterms:modified xsi:type="dcterms:W3CDTF">2025-12-13T22:21:00Z</dcterms:modified>
</cp:coreProperties>
</file>