
<file path=[Content_Types].xml><?xml version="1.0" encoding="utf-8"?>
<Types xmlns="http://schemas.openxmlformats.org/package/2006/content-types">
  <Default Extension="gif" ContentType="image/gif"/>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1"/>
        <w:jc w:val="center"/>
        <w:rPr/>
      </w:pPr>
    </w:p>
    <w:p>
      <w:pPr>
        <w:pStyle w:val="style1"/>
        <w:jc w:val="center"/>
        <w:rPr/>
      </w:pPr>
    </w:p>
    <w:p>
      <w:pPr>
        <w:pStyle w:val="style1"/>
        <w:jc w:val="center"/>
        <w:rPr/>
      </w:pPr>
    </w:p>
    <w:p>
      <w:pPr>
        <w:pStyle w:val="style1"/>
        <w:jc w:val="center"/>
        <w:rPr/>
      </w:pPr>
    </w:p>
    <w:p>
      <w:pPr>
        <w:pStyle w:val="style1"/>
        <w:jc w:val="center"/>
        <w:rPr/>
      </w:pPr>
    </w:p>
    <w:p>
      <w:pPr>
        <w:pStyle w:val="style1"/>
        <w:jc w:val="center"/>
        <w:rPr/>
      </w:pPr>
    </w:p>
    <w:p>
      <w:pPr>
        <w:pStyle w:val="style1"/>
        <w:jc w:val="center"/>
        <w:rPr/>
      </w:pPr>
    </w:p>
    <w:p>
      <w:pPr>
        <w:pStyle w:val="style1"/>
        <w:jc w:val="center"/>
        <w:rPr/>
      </w:pPr>
    </w:p>
    <w:bookmarkStart w:id="0" w:name="_Toc29597677"/>
    <w:p>
      <w:pPr>
        <w:pStyle w:val="style1"/>
        <w:jc w:val="center"/>
        <w:rPr/>
      </w:pPr>
      <w:r>
        <w:t>Problem solving and decision making</w:t>
      </w:r>
      <w:bookmarkEnd w:id="0"/>
    </w:p>
    <w:p>
      <w:pPr>
        <w:pStyle w:val="style0"/>
        <w:rPr/>
      </w:pPr>
    </w:p>
    <w:p>
      <w:pPr>
        <w:pStyle w:val="style0"/>
        <w:rPr/>
      </w:pPr>
    </w:p>
    <w:p>
      <w:pPr>
        <w:pStyle w:val="style0"/>
        <w:rPr/>
      </w:pPr>
    </w:p>
    <w:p>
      <w:pPr>
        <w:pStyle w:val="style0"/>
        <w:rPr/>
      </w:pPr>
    </w:p>
    <w:p>
      <w:pPr>
        <w:pStyle w:val="style0"/>
        <w:rPr/>
      </w:pPr>
    </w:p>
    <w:p>
      <w:pPr>
        <w:pStyle w:val="style2"/>
        <w:rPr/>
      </w:pPr>
    </w:p>
    <w:p>
      <w:pPr>
        <w:pStyle w:val="style2"/>
        <w:rPr/>
      </w:pPr>
    </w:p>
    <w:p>
      <w:pPr>
        <w:pStyle w:val="style2"/>
        <w:rPr/>
      </w:pPr>
    </w:p>
    <w:p>
      <w:pPr>
        <w:pStyle w:val="style2"/>
        <w:rPr/>
      </w:pPr>
    </w:p>
    <w:bookmarkStart w:id="1" w:name="_Toc29597678"/>
    <w:p>
      <w:pPr>
        <w:pStyle w:val="style2"/>
        <w:rPr/>
      </w:pPr>
    </w:p>
    <w:p>
      <w:pPr>
        <w:pStyle w:val="style2"/>
        <w:rPr/>
      </w:pPr>
      <w:r>
        <w:t>Introduction</w:t>
      </w:r>
      <w:bookmarkEnd w:id="1"/>
      <w:r>
        <w:t xml:space="preserve"> </w:t>
      </w:r>
    </w:p>
    <w:p>
      <w:pPr>
        <w:pStyle w:val="style0"/>
        <w:rPr/>
      </w:pPr>
      <w:r>
        <w:t xml:space="preserve">Problem solving refers the process of searching solutions that may result the effective implications of solutions to difficult or complex issues. </w:t>
      </w:r>
      <w:r>
        <w:t xml:space="preserve">People always pass time surrounding by different problems that reduces the potentiality of performing task efficiently. People solve problems and make decisions for getting the desired result from difficult and complex issues. Sometimes they have to take decisions within a very short time and they encounter on a new problem have to make decisions, react with that decision and work for solving it. Problem solving and decision making mainly depends on a circle of approach to problem solving and decision-making, not all problems </w:t>
      </w:r>
      <w:r>
        <w:t>are solved</w:t>
      </w:r>
      <w:r>
        <w:t xml:space="preserve"> but these approaches help to solve problems rationally. Within an organization, Problems create new opportunity to explore new ideas and thinking and sometimes create Barden to the employees to perform their regular activates</w:t>
      </w:r>
      <w:r>
        <w:t xml:space="preserve"> </w:t>
      </w:r>
      <w:r>
        <w:t>(Sheehy, 2015)</w:t>
      </w:r>
      <w:r>
        <w:t>.</w:t>
      </w:r>
      <w:r>
        <w:t xml:space="preserve"> Employees and leaders always make decision based on their circumstances and requirements such who perform the activities. Where he works best? In addition, how to solve the identified problems and so on. </w:t>
      </w:r>
    </w:p>
    <w:p>
      <w:pPr>
        <w:pStyle w:val="style0"/>
        <w:rPr/>
      </w:pPr>
      <w:r>
        <w:t xml:space="preserve">Here we explain the problem solving and decision-making approaches,  propose different approach to alternative solutions finding, the available decision making techniques and the way of developing plans for implementing the techniques in a better way so that the organization the expected benefits from the decision making and problem solving strategy and approach.  </w:t>
      </w:r>
    </w:p>
    <w:p>
      <w:pPr>
        <w:pStyle w:val="style0"/>
        <w:rPr/>
      </w:pPr>
    </w:p>
    <w:p>
      <w:pPr>
        <w:pStyle w:val="style0"/>
        <w:rPr/>
      </w:pPr>
    </w:p>
    <w:p>
      <w:pPr>
        <w:pStyle w:val="style0"/>
        <w:rPr/>
      </w:pPr>
    </w:p>
    <w:p>
      <w:pPr>
        <w:pStyle w:val="style0"/>
        <w:rPr/>
      </w:pPr>
    </w:p>
    <w:p>
      <w:pPr>
        <w:pStyle w:val="style0"/>
        <w:rPr/>
      </w:pPr>
    </w:p>
    <w:p>
      <w:pPr>
        <w:pStyle w:val="style0"/>
        <w:rPr/>
      </w:pPr>
    </w:p>
    <w:p>
      <w:pPr>
        <w:pStyle w:val="style266"/>
        <w:rPr/>
      </w:pPr>
      <w:r>
        <w:t>Contents</w:t>
      </w:r>
    </w:p>
    <w:p>
      <w:pPr>
        <w:pStyle w:val="style19"/>
        <w:tabs>
          <w:tab w:val="right" w:leader="dot" w:pos="9350"/>
        </w:tabs>
        <w:rPr>
          <w:rFonts w:ascii="Calibri" w:eastAsia="宋体" w:hAnsi="Calibri"/>
          <w:noProof/>
          <w:sz w:val="22"/>
        </w:rPr>
      </w:pPr>
      <w:r>
        <w:rPr>
          <w:b/>
          <w:bCs/>
          <w:noProof/>
        </w:rPr>
        <w:fldChar w:fldCharType="begin"/>
      </w:r>
      <w:r>
        <w:rPr>
          <w:b/>
          <w:bCs/>
          <w:noProof/>
        </w:rPr>
        <w:instrText xml:space="preserve"> TOC \o "1-3" \h \z \u </w:instrText>
      </w:r>
      <w:r>
        <w:rPr>
          <w:b/>
          <w:bCs/>
          <w:noProof/>
        </w:rPr>
        <w:fldChar w:fldCharType="separate"/>
      </w:r>
      <w:r>
        <w:rPr/>
        <w:fldChar w:fldCharType="begin"/>
      </w:r>
      <w:r>
        <w:instrText xml:space="preserve"> HYPERLINK \l "_Toc29597677" </w:instrText>
      </w:r>
      <w:r>
        <w:rPr/>
        <w:fldChar w:fldCharType="separate"/>
      </w:r>
      <w:r>
        <w:rPr>
          <w:rStyle w:val="style85"/>
          <w:noProof/>
        </w:rPr>
        <w:t>Problem solving and decision making</w:t>
      </w:r>
      <w:r>
        <w:rPr>
          <w:noProof/>
          <w:webHidden/>
        </w:rPr>
        <w:tab/>
      </w:r>
      <w:r>
        <w:rPr>
          <w:noProof/>
          <w:webHidden/>
        </w:rPr>
        <w:fldChar w:fldCharType="begin"/>
      </w:r>
      <w:r>
        <w:rPr>
          <w:noProof/>
          <w:webHidden/>
        </w:rPr>
        <w:instrText xml:space="preserve"> PAGEREF _Toc29597677 \h </w:instrText>
      </w:r>
      <w:r>
        <w:rPr>
          <w:noProof/>
          <w:webHidden/>
        </w:rPr>
        <w:fldChar w:fldCharType="separate"/>
      </w:r>
      <w:r>
        <w:rPr>
          <w:noProof/>
          <w:webHidden/>
        </w:rPr>
        <w:t>1</w:t>
      </w:r>
      <w:r>
        <w:rPr>
          <w:noProof/>
          <w:webHidden/>
        </w:rPr>
        <w:fldChar w:fldCharType="end"/>
      </w:r>
      <w:r>
        <w:rPr/>
        <w:fldChar w:fldCharType="end"/>
      </w:r>
    </w:p>
    <w:p>
      <w:pPr>
        <w:pStyle w:val="style20"/>
        <w:tabs>
          <w:tab w:val="right" w:leader="dot" w:pos="9350"/>
        </w:tabs>
        <w:rPr>
          <w:rFonts w:ascii="Calibri" w:eastAsia="宋体" w:hAnsi="Calibri"/>
          <w:noProof/>
          <w:sz w:val="22"/>
        </w:rPr>
      </w:pPr>
      <w:r>
        <w:rPr/>
        <w:fldChar w:fldCharType="begin"/>
      </w:r>
      <w:r>
        <w:instrText xml:space="preserve"> HYPERLINK \l "_Toc29597678" </w:instrText>
      </w:r>
      <w:r>
        <w:rPr/>
        <w:fldChar w:fldCharType="separate"/>
      </w:r>
      <w:r>
        <w:rPr>
          <w:rStyle w:val="style85"/>
          <w:noProof/>
        </w:rPr>
        <w:t>Introduction</w:t>
      </w:r>
      <w:bookmarkStart w:id="2" w:name="_GoBack"/>
      <w:bookmarkEnd w:id="2"/>
      <w:r>
        <w:rPr>
          <w:noProof/>
          <w:webHidden/>
        </w:rPr>
        <w:tab/>
      </w:r>
      <w:r>
        <w:rPr>
          <w:noProof/>
          <w:webHidden/>
        </w:rPr>
        <w:fldChar w:fldCharType="begin"/>
      </w:r>
      <w:r>
        <w:rPr>
          <w:noProof/>
          <w:webHidden/>
        </w:rPr>
        <w:instrText xml:space="preserve"> PAGEREF _Toc29597678 \h </w:instrText>
      </w:r>
      <w:r>
        <w:rPr>
          <w:noProof/>
          <w:webHidden/>
        </w:rPr>
        <w:fldChar w:fldCharType="separate"/>
      </w:r>
      <w:r>
        <w:rPr>
          <w:noProof/>
          <w:webHidden/>
        </w:rPr>
        <w:t>2</w:t>
      </w:r>
      <w:r>
        <w:rPr>
          <w:noProof/>
          <w:webHidden/>
        </w:rPr>
        <w:fldChar w:fldCharType="end"/>
      </w:r>
      <w:r>
        <w:rPr/>
        <w:fldChar w:fldCharType="end"/>
      </w:r>
    </w:p>
    <w:p>
      <w:pPr>
        <w:pStyle w:val="style20"/>
        <w:tabs>
          <w:tab w:val="right" w:leader="dot" w:pos="9350"/>
        </w:tabs>
        <w:rPr>
          <w:rFonts w:ascii="Calibri" w:eastAsia="宋体" w:hAnsi="Calibri"/>
          <w:noProof/>
          <w:sz w:val="22"/>
        </w:rPr>
      </w:pPr>
      <w:r>
        <w:rPr/>
        <w:fldChar w:fldCharType="begin"/>
      </w:r>
      <w:r>
        <w:instrText xml:space="preserve"> HYPERLINK \l "_Toc29597679" </w:instrText>
      </w:r>
      <w:r>
        <w:rPr/>
        <w:fldChar w:fldCharType="separate"/>
      </w:r>
      <w:r>
        <w:rPr>
          <w:rStyle w:val="style85"/>
          <w:noProof/>
        </w:rPr>
        <w:t>Defining the problems within the organization including its scope and impacts</w:t>
      </w:r>
      <w:r>
        <w:rPr>
          <w:noProof/>
          <w:webHidden/>
        </w:rPr>
        <w:tab/>
      </w:r>
      <w:r>
        <w:rPr>
          <w:noProof/>
          <w:webHidden/>
        </w:rPr>
        <w:fldChar w:fldCharType="begin"/>
      </w:r>
      <w:r>
        <w:rPr>
          <w:noProof/>
          <w:webHidden/>
        </w:rPr>
        <w:instrText xml:space="preserve"> PAGEREF _Toc29597679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rPr>
          <w:rFonts w:ascii="Calibri" w:eastAsia="宋体" w:hAnsi="Calibri"/>
          <w:noProof/>
          <w:sz w:val="22"/>
        </w:rPr>
      </w:pPr>
      <w:r>
        <w:rPr/>
        <w:fldChar w:fldCharType="begin"/>
      </w:r>
      <w:r>
        <w:instrText xml:space="preserve"> HYPERLINK \l "_Toc29597680" </w:instrText>
      </w:r>
      <w:r>
        <w:rPr/>
        <w:fldChar w:fldCharType="separate"/>
      </w:r>
      <w:r>
        <w:rPr>
          <w:rStyle w:val="style85"/>
          <w:noProof/>
        </w:rPr>
        <w:t>Analyzing information for the identified problem, to help informing the decision-making</w:t>
      </w:r>
      <w:r>
        <w:rPr>
          <w:noProof/>
          <w:webHidden/>
        </w:rPr>
        <w:tab/>
      </w:r>
      <w:r>
        <w:rPr>
          <w:noProof/>
          <w:webHidden/>
        </w:rPr>
        <w:fldChar w:fldCharType="begin"/>
      </w:r>
      <w:r>
        <w:rPr>
          <w:noProof/>
          <w:webHidden/>
        </w:rPr>
        <w:instrText xml:space="preserve"> PAGEREF _Toc29597680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350"/>
        </w:tabs>
        <w:rPr>
          <w:rFonts w:ascii="Calibri" w:eastAsia="宋体" w:hAnsi="Calibri"/>
          <w:noProof/>
          <w:sz w:val="22"/>
        </w:rPr>
      </w:pPr>
      <w:r>
        <w:rPr/>
        <w:fldChar w:fldCharType="begin"/>
      </w:r>
      <w:r>
        <w:instrText xml:space="preserve"> HYPERLINK \l "_Toc29597681" </w:instrText>
      </w:r>
      <w:r>
        <w:rPr/>
        <w:fldChar w:fldCharType="separate"/>
      </w:r>
      <w:r>
        <w:rPr>
          <w:rStyle w:val="style85"/>
          <w:noProof/>
        </w:rPr>
        <w:t>Proposing the range of alternative solutions to the problem</w:t>
      </w:r>
      <w:r>
        <w:rPr>
          <w:noProof/>
          <w:webHidden/>
        </w:rPr>
        <w:tab/>
      </w:r>
      <w:r>
        <w:rPr>
          <w:noProof/>
          <w:webHidden/>
        </w:rPr>
        <w:fldChar w:fldCharType="begin"/>
      </w:r>
      <w:r>
        <w:rPr>
          <w:noProof/>
          <w:webHidden/>
        </w:rPr>
        <w:instrText xml:space="preserve"> PAGEREF _Toc29597681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350"/>
        </w:tabs>
        <w:rPr>
          <w:rFonts w:ascii="Calibri" w:eastAsia="宋体" w:hAnsi="Calibri"/>
          <w:noProof/>
          <w:sz w:val="22"/>
        </w:rPr>
      </w:pPr>
      <w:r>
        <w:rPr/>
        <w:fldChar w:fldCharType="begin"/>
      </w:r>
      <w:r>
        <w:instrText xml:space="preserve"> HYPERLINK \l "_Toc29597682" </w:instrText>
      </w:r>
      <w:r>
        <w:rPr/>
        <w:fldChar w:fldCharType="separate"/>
      </w:r>
      <w:r>
        <w:rPr>
          <w:rStyle w:val="style85"/>
          <w:noProof/>
        </w:rPr>
        <w:t>Using a decision-making technique to evaluate a range of solutions for identifying the most appropriate option</w:t>
      </w:r>
      <w:r>
        <w:rPr>
          <w:noProof/>
          <w:webHidden/>
        </w:rPr>
        <w:tab/>
      </w:r>
      <w:r>
        <w:rPr>
          <w:noProof/>
          <w:webHidden/>
        </w:rPr>
        <w:fldChar w:fldCharType="begin"/>
      </w:r>
      <w:r>
        <w:rPr>
          <w:noProof/>
          <w:webHidden/>
        </w:rPr>
        <w:instrText xml:space="preserve"> PAGEREF _Toc29597682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350"/>
        </w:tabs>
        <w:rPr>
          <w:rFonts w:ascii="Calibri" w:eastAsia="宋体" w:hAnsi="Calibri"/>
          <w:noProof/>
          <w:sz w:val="22"/>
        </w:rPr>
      </w:pPr>
      <w:r>
        <w:rPr/>
        <w:fldChar w:fldCharType="begin"/>
      </w:r>
      <w:r>
        <w:instrText xml:space="preserve"> HYPERLINK \l "_Toc29597683" </w:instrText>
      </w:r>
      <w:r>
        <w:rPr/>
        <w:fldChar w:fldCharType="separate"/>
      </w:r>
      <w:r>
        <w:rPr>
          <w:rStyle w:val="style85"/>
          <w:noProof/>
        </w:rPr>
        <w:t>Developing plans for implementing the solutions</w:t>
      </w:r>
      <w:r>
        <w:rPr>
          <w:noProof/>
          <w:webHidden/>
        </w:rPr>
        <w:tab/>
      </w:r>
      <w:r>
        <w:rPr>
          <w:noProof/>
          <w:webHidden/>
        </w:rPr>
        <w:fldChar w:fldCharType="begin"/>
      </w:r>
      <w:r>
        <w:rPr>
          <w:noProof/>
          <w:webHidden/>
        </w:rPr>
        <w:instrText xml:space="preserve"> PAGEREF _Toc29597683 \h </w:instrText>
      </w:r>
      <w:r>
        <w:rPr>
          <w:noProof/>
          <w:webHidden/>
        </w:rPr>
        <w:fldChar w:fldCharType="separate"/>
      </w:r>
      <w:r>
        <w:rPr>
          <w:noProof/>
          <w:webHidden/>
        </w:rPr>
        <w:t>11</w:t>
      </w:r>
      <w:r>
        <w:rPr>
          <w:noProof/>
          <w:webHidden/>
        </w:rPr>
        <w:fldChar w:fldCharType="end"/>
      </w:r>
      <w:r>
        <w:rPr/>
        <w:fldChar w:fldCharType="end"/>
      </w:r>
    </w:p>
    <w:p>
      <w:pPr>
        <w:pStyle w:val="style20"/>
        <w:tabs>
          <w:tab w:val="right" w:leader="dot" w:pos="9350"/>
        </w:tabs>
        <w:rPr>
          <w:rFonts w:ascii="Calibri" w:eastAsia="宋体" w:hAnsi="Calibri"/>
          <w:noProof/>
          <w:sz w:val="22"/>
        </w:rPr>
      </w:pPr>
      <w:r>
        <w:rPr/>
        <w:fldChar w:fldCharType="begin"/>
      </w:r>
      <w:r>
        <w:instrText xml:space="preserve"> HYPERLINK \l "_Toc29597684" </w:instrText>
      </w:r>
      <w:r>
        <w:rPr/>
        <w:fldChar w:fldCharType="separate"/>
      </w:r>
      <w:r>
        <w:rPr>
          <w:rStyle w:val="style85"/>
          <w:noProof/>
        </w:rPr>
        <w:t>Communicating the plans with different stakeholders</w:t>
      </w:r>
      <w:r>
        <w:rPr>
          <w:noProof/>
          <w:webHidden/>
        </w:rPr>
        <w:tab/>
      </w:r>
      <w:r>
        <w:rPr>
          <w:noProof/>
          <w:webHidden/>
        </w:rPr>
        <w:fldChar w:fldCharType="begin"/>
      </w:r>
      <w:r>
        <w:rPr>
          <w:noProof/>
          <w:webHidden/>
        </w:rPr>
        <w:instrText xml:space="preserve"> PAGEREF _Toc29597684 \h </w:instrText>
      </w:r>
      <w:r>
        <w:rPr>
          <w:noProof/>
          <w:webHidden/>
        </w:rPr>
        <w:fldChar w:fldCharType="separate"/>
      </w:r>
      <w:r>
        <w:rPr>
          <w:noProof/>
          <w:webHidden/>
        </w:rPr>
        <w:t>12</w:t>
      </w:r>
      <w:r>
        <w:rPr>
          <w:noProof/>
          <w:webHidden/>
        </w:rPr>
        <w:fldChar w:fldCharType="end"/>
      </w:r>
      <w:r>
        <w:rPr/>
        <w:fldChar w:fldCharType="end"/>
      </w:r>
    </w:p>
    <w:p>
      <w:pPr>
        <w:pStyle w:val="style20"/>
        <w:tabs>
          <w:tab w:val="right" w:leader="dot" w:pos="9350"/>
        </w:tabs>
        <w:rPr>
          <w:rFonts w:ascii="Calibri" w:eastAsia="宋体" w:hAnsi="Calibri"/>
          <w:noProof/>
          <w:sz w:val="22"/>
        </w:rPr>
      </w:pPr>
      <w:r>
        <w:rPr/>
        <w:fldChar w:fldCharType="begin"/>
      </w:r>
      <w:r>
        <w:instrText xml:space="preserve"> HYPERLINK \l "_Toc29597685" </w:instrText>
      </w:r>
      <w:r>
        <w:rPr/>
        <w:fldChar w:fldCharType="separate"/>
      </w:r>
      <w:r>
        <w:rPr>
          <w:rStyle w:val="style85"/>
          <w:noProof/>
        </w:rPr>
        <w:t>Assessing appropriate monitoring and reviewing techniques to ensure successful implementation of the solution</w:t>
      </w:r>
      <w:r>
        <w:rPr>
          <w:noProof/>
          <w:webHidden/>
        </w:rPr>
        <w:tab/>
      </w:r>
      <w:r>
        <w:rPr>
          <w:noProof/>
          <w:webHidden/>
        </w:rPr>
        <w:fldChar w:fldCharType="begin"/>
      </w:r>
      <w:r>
        <w:rPr>
          <w:noProof/>
          <w:webHidden/>
        </w:rPr>
        <w:instrText xml:space="preserve"> PAGEREF _Toc29597685 \h </w:instrText>
      </w:r>
      <w:r>
        <w:rPr>
          <w:noProof/>
          <w:webHidden/>
        </w:rPr>
        <w:fldChar w:fldCharType="separate"/>
      </w:r>
      <w:r>
        <w:rPr>
          <w:noProof/>
          <w:webHidden/>
        </w:rPr>
        <w:t>13</w:t>
      </w:r>
      <w:r>
        <w:rPr>
          <w:noProof/>
          <w:webHidden/>
        </w:rPr>
        <w:fldChar w:fldCharType="end"/>
      </w:r>
      <w:r>
        <w:rPr/>
        <w:fldChar w:fldCharType="end"/>
      </w:r>
    </w:p>
    <w:p>
      <w:pPr>
        <w:pStyle w:val="style20"/>
        <w:tabs>
          <w:tab w:val="right" w:leader="dot" w:pos="9350"/>
        </w:tabs>
        <w:rPr>
          <w:rFonts w:ascii="Calibri" w:eastAsia="宋体" w:hAnsi="Calibri"/>
          <w:noProof/>
          <w:sz w:val="22"/>
        </w:rPr>
      </w:pPr>
      <w:r>
        <w:rPr/>
        <w:fldChar w:fldCharType="begin"/>
      </w:r>
      <w:r>
        <w:instrText xml:space="preserve"> HYPERLINK \l "_Toc29597686" </w:instrText>
      </w:r>
      <w:r>
        <w:rPr/>
        <w:fldChar w:fldCharType="separate"/>
      </w:r>
      <w:r>
        <w:rPr>
          <w:rStyle w:val="style85"/>
          <w:noProof/>
        </w:rPr>
        <w:t>Recommendations</w:t>
      </w:r>
      <w:r>
        <w:rPr>
          <w:noProof/>
          <w:webHidden/>
        </w:rPr>
        <w:tab/>
      </w:r>
      <w:r>
        <w:rPr>
          <w:noProof/>
          <w:webHidden/>
        </w:rPr>
        <w:fldChar w:fldCharType="begin"/>
      </w:r>
      <w:r>
        <w:rPr>
          <w:noProof/>
          <w:webHidden/>
        </w:rPr>
        <w:instrText xml:space="preserve"> PAGEREF _Toc29597686 \h </w:instrText>
      </w:r>
      <w:r>
        <w:rPr>
          <w:noProof/>
          <w:webHidden/>
        </w:rPr>
        <w:fldChar w:fldCharType="separate"/>
      </w:r>
      <w:r>
        <w:rPr>
          <w:noProof/>
          <w:webHidden/>
        </w:rPr>
        <w:t>14</w:t>
      </w:r>
      <w:r>
        <w:rPr>
          <w:noProof/>
          <w:webHidden/>
        </w:rPr>
        <w:fldChar w:fldCharType="end"/>
      </w:r>
      <w:r>
        <w:rPr/>
        <w:fldChar w:fldCharType="end"/>
      </w:r>
    </w:p>
    <w:p>
      <w:pPr>
        <w:pStyle w:val="style20"/>
        <w:tabs>
          <w:tab w:val="right" w:leader="dot" w:pos="9350"/>
        </w:tabs>
        <w:rPr>
          <w:rFonts w:ascii="Calibri" w:eastAsia="宋体" w:hAnsi="Calibri"/>
          <w:noProof/>
          <w:sz w:val="22"/>
        </w:rPr>
      </w:pPr>
      <w:r>
        <w:rPr/>
        <w:fldChar w:fldCharType="begin"/>
      </w:r>
      <w:r>
        <w:instrText xml:space="preserve"> HYPERLINK \l "_Toc29597687" </w:instrText>
      </w:r>
      <w:r>
        <w:rPr/>
        <w:fldChar w:fldCharType="separate"/>
      </w:r>
      <w:r>
        <w:rPr>
          <w:rStyle w:val="style85"/>
          <w:noProof/>
        </w:rPr>
        <w:t>Conclusions</w:t>
      </w:r>
      <w:r>
        <w:rPr>
          <w:noProof/>
          <w:webHidden/>
        </w:rPr>
        <w:tab/>
      </w:r>
      <w:r>
        <w:rPr>
          <w:noProof/>
          <w:webHidden/>
        </w:rPr>
        <w:fldChar w:fldCharType="begin"/>
      </w:r>
      <w:r>
        <w:rPr>
          <w:noProof/>
          <w:webHidden/>
        </w:rPr>
        <w:instrText xml:space="preserve"> PAGEREF _Toc29597687 \h </w:instrText>
      </w:r>
      <w:r>
        <w:rPr>
          <w:noProof/>
          <w:webHidden/>
        </w:rPr>
        <w:fldChar w:fldCharType="separate"/>
      </w:r>
      <w:r>
        <w:rPr>
          <w:noProof/>
          <w:webHidden/>
        </w:rPr>
        <w:t>15</w:t>
      </w:r>
      <w:r>
        <w:rPr>
          <w:noProof/>
          <w:webHidden/>
        </w:rPr>
        <w:fldChar w:fldCharType="end"/>
      </w:r>
      <w:r>
        <w:rPr/>
        <w:fldChar w:fldCharType="end"/>
      </w:r>
    </w:p>
    <w:p>
      <w:pPr>
        <w:pStyle w:val="style20"/>
        <w:tabs>
          <w:tab w:val="right" w:leader="dot" w:pos="9350"/>
        </w:tabs>
        <w:rPr>
          <w:rFonts w:ascii="Calibri" w:eastAsia="宋体" w:hAnsi="Calibri"/>
          <w:noProof/>
          <w:sz w:val="22"/>
        </w:rPr>
      </w:pPr>
      <w:r>
        <w:rPr/>
        <w:fldChar w:fldCharType="begin"/>
      </w:r>
      <w:r>
        <w:instrText xml:space="preserve"> HYPERLINK \l "_Toc29597688"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_Toc29597688 \h </w:instrText>
      </w:r>
      <w:r>
        <w:rPr>
          <w:noProof/>
          <w:webHidden/>
        </w:rPr>
        <w:fldChar w:fldCharType="separate"/>
      </w:r>
      <w:r>
        <w:rPr>
          <w:noProof/>
          <w:webHidden/>
        </w:rPr>
        <w:t>16</w:t>
      </w:r>
      <w:r>
        <w:rPr>
          <w:noProof/>
          <w:webHidden/>
        </w:rPr>
        <w:fldChar w:fldCharType="end"/>
      </w:r>
      <w:r>
        <w:rPr/>
        <w:fldChar w:fldCharType="end"/>
      </w:r>
    </w:p>
    <w:p>
      <w:pPr>
        <w:pStyle w:val="style0"/>
        <w:rPr/>
      </w:pPr>
      <w:r>
        <w:rPr>
          <w:b/>
          <w:bCs/>
          <w:noProof/>
        </w:rPr>
        <w:fldChar w:fldCharType="end"/>
      </w:r>
    </w:p>
    <w:p>
      <w:pPr>
        <w:pStyle w:val="style2"/>
        <w:rPr/>
      </w:pPr>
    </w:p>
    <w:p>
      <w:pPr>
        <w:pStyle w:val="style2"/>
        <w:rPr/>
      </w:pPr>
    </w:p>
    <w:p>
      <w:pPr>
        <w:pStyle w:val="style2"/>
        <w:rPr/>
      </w:pPr>
    </w:p>
    <w:p>
      <w:pPr>
        <w:pStyle w:val="style0"/>
        <w:rPr/>
      </w:pPr>
    </w:p>
    <w:p>
      <w:pPr>
        <w:pStyle w:val="style2"/>
        <w:rPr/>
      </w:pPr>
    </w:p>
    <w:p>
      <w:pPr>
        <w:pStyle w:val="style2"/>
        <w:rPr/>
      </w:pPr>
    </w:p>
    <w:p>
      <w:pPr>
        <w:pStyle w:val="style2"/>
        <w:rPr/>
      </w:pPr>
    </w:p>
    <w:p>
      <w:pPr>
        <w:pStyle w:val="style2"/>
        <w:rPr/>
      </w:pPr>
    </w:p>
    <w:bookmarkStart w:id="3" w:name="_Toc29597679"/>
    <w:p>
      <w:pPr>
        <w:pStyle w:val="style2"/>
        <w:rPr/>
      </w:pPr>
      <w:r>
        <w:t>Defining the problems within the organization including its scope and impacts</w:t>
      </w:r>
      <w:bookmarkEnd w:id="3"/>
    </w:p>
    <w:p>
      <w:pPr>
        <w:pStyle w:val="style0"/>
        <w:rPr/>
      </w:pPr>
      <w:r>
        <w:t>Problem solving may</w:t>
      </w:r>
      <w:r>
        <w:t xml:space="preserve"> require the use of generic approaches in sequentially manner to find out effective solutions for difficult problems and complex issues.</w:t>
      </w:r>
      <w:r>
        <w:t xml:space="preserve"> Problem its scope and impacts varies with the situation, necessity of the organization where the manager needs to address the problems in which category it belong, and the required time to solve the problems. Here we will ex</w:t>
      </w:r>
      <w:r>
        <w:t>plain the four</w:t>
      </w:r>
      <w:r>
        <w:t xml:space="preserve"> steps of defining problems within the organization including its impacts and scope for the organization in an accompanying way-</w:t>
      </w:r>
    </w:p>
    <w:p>
      <w:pPr>
        <w:pStyle w:val="style0"/>
        <w:rPr>
          <w:b/>
        </w:rPr>
      </w:pPr>
      <w:r>
        <w:rPr>
          <w:b/>
        </w:rPr>
        <w:t xml:space="preserve">Step 1- Establish the need for a solution </w:t>
      </w:r>
    </w:p>
    <w:p>
      <w:pPr>
        <w:pStyle w:val="style0"/>
        <w:rPr/>
      </w:pPr>
      <w:r>
        <w:t xml:space="preserve">The main purpose of this step is to articulate the difficult issues and complex situation in the possible simplest terms. It </w:t>
      </w:r>
      <w:r>
        <w:t>can be said</w:t>
      </w:r>
      <w:r>
        <w:t xml:space="preserve"> that we are searching for providing quality products in order to achieve organizational good will as measured by an organizational leader or manager. This statement related to an elevator path that clarifies the major issue and its importance and helps organization and resources to address to problems and making solutions. This step initially answered three questions are as follows- </w:t>
      </w:r>
    </w:p>
    <w:p>
      <w:pPr>
        <w:pStyle w:val="style0"/>
        <w:rPr/>
      </w:pPr>
      <w:r>
        <w:rPr>
          <w:b/>
        </w:rPr>
        <w:t>Finding the basic need-</w:t>
      </w:r>
      <w:r>
        <w:t xml:space="preserve"> T</w:t>
      </w:r>
      <w:r>
        <w:t xml:space="preserve">he essentials of a problem is finding the basic need of the identified problem so that it </w:t>
      </w:r>
      <w:r>
        <w:t>should be clearly and concisely stated</w:t>
      </w:r>
      <w:r>
        <w:t xml:space="preserve">. </w:t>
      </w:r>
      <w:r>
        <w:t>In initial stage, the focus on the basic need or the heart of a problem instead of going to the solutions. Here organization evaluate the scope of the problems</w:t>
      </w:r>
      <w:r>
        <w:t xml:space="preserve"> </w:t>
      </w:r>
      <w:r>
        <w:t>(</w:t>
      </w:r>
      <w:r>
        <w:t xml:space="preserve">Erdogan, </w:t>
      </w:r>
      <w:r>
        <w:t>Š</w:t>
      </w:r>
      <w:r>
        <w:t>aparauskas</w:t>
      </w:r>
      <w:r>
        <w:t xml:space="preserve">, and </w:t>
      </w:r>
      <w:r>
        <w:t>Turskis</w:t>
      </w:r>
      <w:r>
        <w:t>, 2017)</w:t>
      </w:r>
      <w:r>
        <w:t>. When it seems very essential to the organization that in future these need help them very much they go to the next step.</w:t>
      </w:r>
    </w:p>
    <w:p>
      <w:pPr>
        <w:pStyle w:val="style0"/>
        <w:rPr/>
      </w:pPr>
      <w:r>
        <w:rPr>
          <w:b/>
        </w:rPr>
        <w:t>Evaluating the desired outcomes-</w:t>
      </w:r>
      <w:r>
        <w:t xml:space="preserve"> I</w:t>
      </w:r>
      <w:r>
        <w:t xml:space="preserve">n this section, organization try to find out the desired outcomes in the perspectives of customers and other beneficiaries. Organization use five why approach to find the desired outcomes for their organization and to the other beneficiaries to make clear vision of the problem solving. Organization do not take any particular solution in favor of any particular group it helps them to addressed the problems with qualitative and quantitative </w:t>
      </w:r>
      <w:r>
        <w:t xml:space="preserve">possible approach. A specific and high-expected goal such as increasing product quality can be set in this stage. </w:t>
      </w:r>
    </w:p>
    <w:p>
      <w:pPr>
        <w:pStyle w:val="style0"/>
        <w:rPr/>
      </w:pPr>
      <w:r>
        <w:rPr>
          <w:b/>
        </w:rPr>
        <w:t>Standing to</w:t>
      </w:r>
      <w:r>
        <w:rPr>
          <w:b/>
        </w:rPr>
        <w:t xml:space="preserve"> benefits </w:t>
      </w:r>
      <w:r>
        <w:rPr>
          <w:b/>
        </w:rPr>
        <w:t>and why-</w:t>
      </w:r>
      <w:r>
        <w:t xml:space="preserve"> In this section organization identify the all expected and potential buyers and beneficiaries. In this stage organization, understand whether they solve the problems and the success may differ considerably</w:t>
      </w:r>
      <w:r>
        <w:t xml:space="preserve"> </w:t>
      </w:r>
      <w:r>
        <w:t>(</w:t>
      </w:r>
      <w:r>
        <w:t>Ei</w:t>
      </w:r>
      <w:r>
        <w:t>de</w:t>
      </w:r>
      <w:r>
        <w:t>, Jenison and Northup, 2018)</w:t>
      </w:r>
      <w:r>
        <w:t xml:space="preserve">. An organization can see them as the benefits or standardized products may provide benefits to individuals and the countries where they produce. </w:t>
      </w:r>
    </w:p>
    <w:p>
      <w:pPr>
        <w:pStyle w:val="style0"/>
        <w:rPr>
          <w:b/>
        </w:rPr>
      </w:pPr>
      <w:r>
        <w:rPr>
          <w:b/>
        </w:rPr>
        <w:t>Step 2- Justifying the need</w:t>
      </w:r>
    </w:p>
    <w:p>
      <w:pPr>
        <w:pStyle w:val="style0"/>
        <w:rPr/>
      </w:pPr>
      <w:r>
        <w:t xml:space="preserve">The purpose of justifying the need is to explaining the acceptability of attempting to solve the problems. </w:t>
      </w:r>
    </w:p>
    <w:p>
      <w:pPr>
        <w:pStyle w:val="style0"/>
        <w:rPr>
          <w:b/>
        </w:rPr>
      </w:pPr>
      <w:r>
        <w:rPr>
          <w:b/>
        </w:rPr>
        <w:t xml:space="preserve">Whether the effort of solving problem </w:t>
      </w:r>
      <w:r>
        <w:rPr>
          <w:b/>
        </w:rPr>
        <w:t>are aligned</w:t>
      </w:r>
      <w:r>
        <w:rPr>
          <w:b/>
        </w:rPr>
        <w:t xml:space="preserve"> to organizational strategy? </w:t>
      </w:r>
      <w:r>
        <w:t xml:space="preserve">In this stage, organization find out the evaluation that the effort will satisfy the need of </w:t>
      </w:r>
      <w:r>
        <w:t xml:space="preserve">getting success of the organizational strategy. If the organizational strategy, goals, mission and objectives are </w:t>
      </w:r>
      <w:r>
        <w:t>synchronized</w:t>
      </w:r>
      <w:r>
        <w:t xml:space="preserve"> with the problems that can be solved and have to make decisions based on the strategy and mission. For Unilever, the high quality products </w:t>
      </w:r>
      <w:r>
        <w:t>are aligned</w:t>
      </w:r>
      <w:r>
        <w:t xml:space="preserve"> to their organizational strategy for getting new customers to expand their business with their quality product. </w:t>
      </w:r>
    </w:p>
    <w:p>
      <w:pPr>
        <w:pStyle w:val="style0"/>
        <w:rPr/>
      </w:pPr>
      <w:r>
        <w:rPr>
          <w:b/>
        </w:rPr>
        <w:t>The desired befits for the company and ways of measuring them-</w:t>
      </w:r>
      <w:r>
        <w:t xml:space="preserve"> </w:t>
      </w:r>
      <w:r>
        <w:t xml:space="preserve">the profit generating company such as Unilever try to make higher benefits by generating more profits and maximizing their wealth. These are the organizational benefits and they can find out the possible ways of measuring the benefits and accept which one is best suited to them.  </w:t>
      </w:r>
    </w:p>
    <w:p>
      <w:pPr>
        <w:pStyle w:val="style0"/>
        <w:rPr/>
      </w:pPr>
      <w:r>
        <w:rPr>
          <w:b/>
        </w:rPr>
        <w:t>The way of ensuring that the solutions is implemented-</w:t>
      </w:r>
      <w:r>
        <w:t xml:space="preserve"> In this stage organization assume that they find a solution and anyone of the organization should carry out the responsibility </w:t>
      </w:r>
      <w:r>
        <w:t>it can be installing new technology, commercializing the production innovation strategy, expanding business into new area, or redesigning the structure or strategy for reaching the desired result</w:t>
      </w:r>
      <w:r>
        <w:t xml:space="preserve"> </w:t>
      </w:r>
      <w:r>
        <w:t>(Garg 2016)</w:t>
      </w:r>
      <w:r>
        <w:t xml:space="preserve">. The problem champion charge the responsibility and keep record the process, oversee the all the elements and make successful implementation by communicating effectively to the related parties. </w:t>
      </w:r>
    </w:p>
    <w:p>
      <w:pPr>
        <w:pStyle w:val="style0"/>
        <w:rPr>
          <w:b/>
        </w:rPr>
      </w:pPr>
      <w:r>
        <w:rPr>
          <w:b/>
        </w:rPr>
        <w:t xml:space="preserve">Step 3- Contextualize the problem- </w:t>
      </w:r>
    </w:p>
    <w:p>
      <w:pPr>
        <w:pStyle w:val="style0"/>
        <w:rPr/>
      </w:pPr>
      <w:r>
        <w:t xml:space="preserve">In this stage, organization examine the past data for giving efforts to find a solution to save their time and resources and generate great innovative ideas and thinking. An industrywide problem is very crucial for understanding the market to address. If the problem is already finds solution organization can use that and if not they can use new innovative approach. </w:t>
      </w:r>
    </w:p>
    <w:p>
      <w:pPr>
        <w:pStyle w:val="style0"/>
        <w:rPr/>
      </w:pPr>
      <w:r>
        <w:rPr>
          <w:b/>
        </w:rPr>
        <w:t>The finding of others tried for solving the problems-</w:t>
      </w:r>
      <w:r>
        <w:t xml:space="preserve"> </w:t>
      </w:r>
      <w:r>
        <w:t xml:space="preserve">In this stage, organization use the hard proof that is applied to others organization to solve the problem if this are </w:t>
      </w:r>
      <w:r>
        <w:t xml:space="preserve">satisfy the standard organization can use the strategy and approach. If the field is new, they should conduct survey and research to find out the possible solutions. </w:t>
      </w:r>
    </w:p>
    <w:p>
      <w:pPr>
        <w:pStyle w:val="style0"/>
        <w:rPr/>
      </w:pPr>
      <w:r>
        <w:rPr>
          <w:b/>
        </w:rPr>
        <w:t>Internal and external constraints on implementing a solution-</w:t>
      </w:r>
      <w:r>
        <w:t xml:space="preserve"> In this stage, organization evaluate the external and internal constraints to implement the solutions of the identified problems. Constraints may cause other problems to implement the new solutions for the reason constraints </w:t>
      </w:r>
      <w:r>
        <w:t>should be reduced</w:t>
      </w:r>
      <w:r>
        <w:t>.</w:t>
      </w:r>
      <w:r>
        <w:t xml:space="preserve"> Now organization get better idea for its accomplishments and it time to rethink the issues and resources related to it and the organizational strategy whether it has difficulty or not to accomplish. Leader and manager want to find necessary support for implementing and evaluating the solutions. External constraints are the issues concerning patents and other intellectual property rights, the laws and regulations for consideration. To find out both internal external constraints manager can consult with various stakeholders and experts and make better environment to solve the problems</w:t>
      </w:r>
      <w:r>
        <w:t xml:space="preserve"> </w:t>
      </w:r>
      <w:r>
        <w:t>(Chisholm, 2017)</w:t>
      </w:r>
      <w:r>
        <w:t xml:space="preserve">. The Govt. Policies, international laws and regulations for business and economic conditions are the external constraints for an organization to implement any solution to a problem. </w:t>
      </w:r>
    </w:p>
    <w:p>
      <w:pPr>
        <w:pStyle w:val="style0"/>
        <w:rPr>
          <w:b/>
        </w:rPr>
      </w:pPr>
      <w:r>
        <w:rPr>
          <w:b/>
        </w:rPr>
        <w:t xml:space="preserve">Step 4- Writing the problem statement </w:t>
      </w:r>
    </w:p>
    <w:p>
      <w:pPr>
        <w:pStyle w:val="style0"/>
        <w:rPr/>
      </w:pPr>
      <w:r>
        <w:t xml:space="preserve">The final step is to write a full description of the problems organotin faces and try to seek the solution and the requirements that </w:t>
      </w:r>
      <w:r>
        <w:t>must be met</w:t>
      </w:r>
      <w:r>
        <w:t xml:space="preserve">. </w:t>
      </w:r>
      <w:r>
        <w:t>The problem statement includes all the information and elements learned through answering above questions in previous steps that help to solve problems that meet solutions to achieve the objectives. Within and outside the organization, a full, clear problem description help organization to grasp the complex and difficult issues. Sometimes, complex and difficult problem’s solution comes from the other expert field that is very important to write the problem statement. Here we will discuss some elements of a problem statement that help us to understand it clearly-</w:t>
      </w:r>
    </w:p>
    <w:p>
      <w:pPr>
        <w:pStyle w:val="style0"/>
        <w:rPr/>
      </w:pPr>
      <w:r>
        <w:rPr>
          <w:b/>
        </w:rPr>
        <w:t>The problem is actually many problems or not-</w:t>
      </w:r>
      <w:r>
        <w:t xml:space="preserve"> </w:t>
      </w:r>
      <w:r>
        <w:t xml:space="preserve">the aim of this is to find out the root causes, complex and insoluble things to divide the problems into discrete elements. For Unilever, making product with maintain a high standard make them separate different task that can introduce different sub problems within the organizational flow of products. In different stages of product development, they have to screen out the defects product and try to add value to their products. </w:t>
      </w:r>
    </w:p>
    <w:p>
      <w:pPr>
        <w:pStyle w:val="style0"/>
        <w:rPr/>
      </w:pPr>
      <w:r>
        <w:rPr>
          <w:b/>
        </w:rPr>
        <w:t>The requirements a solution must meet-</w:t>
      </w:r>
      <w:r>
        <w:t xml:space="preserve"> The extensive surveys and information of past affords helps organization to identify the requirements a solution must meet for solving the problems. If the solution require installing new technologies, redesign the production innovation or adapting the existing one with some modification may arise the requirements that </w:t>
      </w:r>
      <w:r>
        <w:t>must be met</w:t>
      </w:r>
      <w:r>
        <w:t xml:space="preserve"> with the changes. </w:t>
      </w:r>
    </w:p>
    <w:p>
      <w:pPr>
        <w:pStyle w:val="style0"/>
        <w:rPr/>
      </w:pPr>
      <w:r>
        <w:rPr>
          <w:b/>
        </w:rPr>
        <w:t>The nature of problem solvers-</w:t>
      </w:r>
      <w:r>
        <w:t xml:space="preserve"> in this stage organization conclude that it need to list some experts outside and inside of the organization in the possible field to solve the problems. </w:t>
      </w:r>
    </w:p>
    <w:p>
      <w:pPr>
        <w:pStyle w:val="style0"/>
        <w:rPr/>
      </w:pPr>
      <w:r>
        <w:rPr>
          <w:b/>
        </w:rPr>
        <w:t>The information and language of a problem statement</w:t>
      </w:r>
      <w:r>
        <w:t xml:space="preserve">- for ensuring the largest number of solvers in the widest variety of fields of solving problems, a problem statement have to meet two goals one is extremely specific but more technical. It </w:t>
      </w:r>
      <w:r>
        <w:t>need not</w:t>
      </w:r>
      <w:r>
        <w:t xml:space="preserve"> any presuppose knowledge of the related fields. It generally includes summary of before attempts and the details requirements of the solutions. When Unilever try to design the ideas for generating low cost product they have to maintain specific cost structure and definite techniques. </w:t>
      </w:r>
    </w:p>
    <w:p>
      <w:pPr>
        <w:pStyle w:val="style0"/>
        <w:rPr/>
      </w:pPr>
      <w:r>
        <w:rPr>
          <w:b/>
        </w:rPr>
        <w:t>The ways of evaluating and measuring success of the solutions-</w:t>
      </w:r>
      <w:r>
        <w:t xml:space="preserve"> </w:t>
      </w:r>
      <w:r>
        <w:t xml:space="preserve">By Addressing all the elements discussed above of a company, they can evaluate the solutions and measure their receiving. The specification and transparency of the solution are crucial to evaluate a solution for ensuring that all the processes are fair and very rigorous. </w:t>
      </w:r>
    </w:p>
    <w:bookmarkStart w:id="4" w:name="_Toc29597680"/>
    <w:p>
      <w:pPr>
        <w:pStyle w:val="style2"/>
        <w:rPr/>
      </w:pPr>
      <w:r>
        <w:t>Analyzing information for the identified problem, to help informing the decision-making</w:t>
      </w:r>
      <w:bookmarkEnd w:id="4"/>
    </w:p>
    <w:p>
      <w:pPr>
        <w:pStyle w:val="style0"/>
        <w:rPr/>
      </w:pPr>
      <w:r>
        <w:t xml:space="preserve">Problem solving and decision making work with each other, we cannot make any solution to a problem without making decisions. Organization can use two different types of decision makers for them to make better decision in problem solving. One is the use of systematic, rational approach another is intuitive. Managers go with their emotions and with guts of feeling on a right approach. Some of them are very much creative in nature in addressing problems but do not explain the </w:t>
      </w:r>
      <w:r>
        <w:t>re</w:t>
      </w:r>
      <w:r>
        <w:t xml:space="preserve">ason for choosing this approach (Hesse, Care and Griffin </w:t>
      </w:r>
      <w:r>
        <w:t>2015)</w:t>
      </w:r>
      <w:r>
        <w:t>.</w:t>
      </w:r>
      <w:r>
        <w:t xml:space="preserve"> We make decisions </w:t>
      </w:r>
      <w:r>
        <w:t xml:space="preserve">in every day everywhere for choosing the best alternative among the available alternatives. Some sort of decisions are involve uncertainty, complexity, risk sequences available alternative and some interpersonal issues.  </w:t>
      </w:r>
      <w:r>
        <w:t xml:space="preserve">Here we analyze the information of the identified problem of Unilever of increasing product quality for helping to inform decision-making process in an accompanying way-  </w:t>
      </w:r>
    </w:p>
    <w:p>
      <w:pPr>
        <w:pStyle w:val="style0"/>
        <w:rPr/>
      </w:pPr>
      <w:r>
        <w:rPr>
          <w:b/>
        </w:rPr>
        <w:t>Creating a constructive environment-</w:t>
      </w:r>
      <w:r>
        <w:t xml:space="preserve"> </w:t>
      </w:r>
      <w:r>
        <w:t>decisions are complex and involve affects to other people for this reason organization have to construct an environment that help it or explore the situation of weighing up the options. When manager and seniors are responsible for making any decision they have to rely on the subordinate to implement the decisions by them and have to gain their support. If the decision-making process occurs in a group that create constructive environment to build commitment of group members and they are helpful to complete the problem solving with care</w:t>
      </w:r>
      <w:r>
        <w:t xml:space="preserve"> </w:t>
      </w:r>
      <w:r>
        <w:t>(</w:t>
      </w:r>
      <w:r>
        <w:t>Kinicki</w:t>
      </w:r>
      <w:r>
        <w:t>, and Fugate, 2017)</w:t>
      </w:r>
      <w:r>
        <w:t xml:space="preserve">. Unilever provide responsibility and authority to the group to make decisions and get solutions to the arising problems. </w:t>
      </w:r>
    </w:p>
    <w:p>
      <w:pPr>
        <w:pStyle w:val="style0"/>
        <w:rPr/>
      </w:pPr>
      <w:r>
        <w:rPr>
          <w:b/>
        </w:rPr>
        <w:t>Investigating the situation in details-</w:t>
      </w:r>
      <w:r>
        <w:t xml:space="preserve"> in the second step, leader need to understand the situation very clearly to make decisions</w:t>
      </w:r>
      <w:r>
        <w:t xml:space="preserve"> so that they can understand the objectives in relation to the decision making and consider the number of interrelated factors for decision making. Changes take places according to the requirements of Unilever team who have responsibility to solve the situation. Five why’s and root cause analysis may help them to understand the situation very clearly and transparently. </w:t>
      </w:r>
    </w:p>
    <w:p>
      <w:pPr>
        <w:pStyle w:val="style0"/>
        <w:rPr/>
      </w:pPr>
      <w:r>
        <w:rPr>
          <w:b/>
        </w:rPr>
        <w:t>Generating good alternatives-</w:t>
      </w:r>
      <w:r>
        <w:t xml:space="preserve"> </w:t>
      </w:r>
      <w:r>
        <w:t xml:space="preserve">after analyzing the situation, organization need to generate a number of alternative solutions to the identified problems. In this stage, organization look into the decision in deeper and from different angles to come up the solutions. The entire available alternative </w:t>
      </w:r>
      <w:r>
        <w:t>can be considered</w:t>
      </w:r>
      <w:r>
        <w:t xml:space="preserve"> to reach the target of producing standard products by Unilever. Here large number of creative thinking techniques </w:t>
      </w:r>
      <w:r>
        <w:t>can be used</w:t>
      </w:r>
      <w:r>
        <w:t xml:space="preserve"> to explore the alternatives and another one important way is brainstorming of the team members. </w:t>
      </w:r>
    </w:p>
    <w:p>
      <w:pPr>
        <w:pStyle w:val="style0"/>
        <w:rPr/>
      </w:pPr>
      <w:r>
        <w:rPr>
          <w:b/>
        </w:rPr>
        <w:t>Exploring the alternative options-</w:t>
      </w:r>
      <w:r>
        <w:t xml:space="preserve"> all the alternative may not satisfy the requirement effectively for this reason organization need to have a good idea of selecting the realistic alternatives. </w:t>
      </w:r>
      <w:r>
        <w:t xml:space="preserve">For selecting the alternatives, organization can use feasibility analysis and the related risk and easiest implications of each alternatives. </w:t>
      </w:r>
    </w:p>
    <w:p>
      <w:pPr>
        <w:pStyle w:val="style0"/>
        <w:rPr/>
      </w:pPr>
      <w:r>
        <w:rPr>
          <w:b/>
        </w:rPr>
        <w:t>Selecting the best solutions</w:t>
      </w:r>
      <w:r>
        <w:rPr>
          <w:b/>
        </w:rPr>
        <w:t>-</w:t>
      </w:r>
      <w:r>
        <w:t xml:space="preserve"> when risk, impact, and quantitative pros and cons analysis provide result of the alternatives organization can evaluate them to select the best alternatives by making decision</w:t>
      </w:r>
      <w:r>
        <w:t xml:space="preserve"> </w:t>
      </w:r>
      <w:r>
        <w:t xml:space="preserve">(Chisholm, </w:t>
      </w:r>
      <w:r>
        <w:t>2017)</w:t>
      </w:r>
      <w:r>
        <w:t xml:space="preserve">. The choice will be the particular alternative that provide higher befits to all the beneficiaries. </w:t>
      </w:r>
    </w:p>
    <w:p>
      <w:pPr>
        <w:pStyle w:val="style0"/>
        <w:rPr/>
      </w:pPr>
      <w:r>
        <w:rPr>
          <w:b/>
        </w:rPr>
        <w:t xml:space="preserve">Evaluating selected plan- </w:t>
      </w:r>
      <w:r>
        <w:t xml:space="preserve">All the efforts, hardworking we have invested to the evaluation and selection of alternatives and now it is the process of evaluating the one, which we select for applying to solve the problems. In this stage, organization have to make sure that all the available information about the application of selected plan. </w:t>
      </w:r>
    </w:p>
    <w:p>
      <w:pPr>
        <w:pStyle w:val="style0"/>
        <w:rPr/>
      </w:pPr>
      <w:r>
        <w:rPr>
          <w:b/>
        </w:rPr>
        <w:t>Communicating the decision and taking actions</w:t>
      </w:r>
      <w:r>
        <w:rPr>
          <w:b/>
        </w:rPr>
        <w:t xml:space="preserve">- </w:t>
      </w:r>
      <w:r>
        <w:t xml:space="preserve">when </w:t>
      </w:r>
      <w:r>
        <w:t>we select and made our decision we have to commun</w:t>
      </w:r>
      <w:r>
        <w:t>icate to everyone</w:t>
      </w:r>
      <w:r>
        <w:t xml:space="preserve"> for providing clear concepts and guideline. </w:t>
      </w:r>
      <w:r>
        <w:t xml:space="preserve">The more they get information the people will be greatly supportive to the decisions. </w:t>
      </w:r>
    </w:p>
    <w:bookmarkStart w:id="5" w:name="_Toc29597681"/>
    <w:p>
      <w:pPr>
        <w:pStyle w:val="style2"/>
        <w:rPr/>
      </w:pPr>
      <w:r>
        <w:t>Proposing the range of alternative solutions to the problem</w:t>
      </w:r>
      <w:bookmarkEnd w:id="5"/>
    </w:p>
    <w:p>
      <w:pPr>
        <w:pStyle w:val="style0"/>
        <w:rPr/>
      </w:pPr>
      <w:r>
        <w:t>Organization look the problems of an organization in various ways and finding a new prospect to make proper decisions. Brainstorming is a crucial alternative for discovering processes of alternatives</w:t>
      </w:r>
      <w:r>
        <w:t xml:space="preserve"> </w:t>
      </w:r>
      <w:r>
        <w:t>(Sheehy, 2015)</w:t>
      </w:r>
      <w:r>
        <w:t>. First organization put the alternatives on the map for opening the possibilities on those issues- need more information about the available information, finding new solutions for the problems, problems can be combined and eliminated with the selected alternatives, organization will meet the opposition and it seems promising or exciting. Now organization have to list the possible alternatives to evaluate them without prejudice-</w:t>
      </w:r>
    </w:p>
    <w:p>
      <w:pPr>
        <w:pStyle w:val="style0"/>
        <w:rPr/>
      </w:pPr>
      <w:r>
        <w:rPr>
          <w:noProof/>
        </w:rPr>
        <w:drawing>
          <wp:inline distL="0" distT="0" distB="0" distR="0">
            <wp:extent cx="5915025" cy="3286125"/>
            <wp:effectExtent l="0" t="0" r="9525" b="9525"/>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5915025" cy="3286125"/>
                    </a:xfrm>
                    <a:prstGeom prst="rect"/>
                  </pic:spPr>
                </pic:pic>
              </a:graphicData>
            </a:graphic>
          </wp:inline>
        </w:drawing>
      </w:r>
    </w:p>
    <w:p>
      <w:pPr>
        <w:pStyle w:val="style34"/>
        <w:rPr>
          <w:rFonts w:cs="Times New Roman"/>
          <w:sz w:val="24"/>
          <w:szCs w:val="24"/>
        </w:rPr>
      </w:pPr>
      <w:r>
        <w:rPr>
          <w:rFonts w:cs="Times New Roman"/>
          <w:sz w:val="24"/>
          <w:szCs w:val="24"/>
        </w:rPr>
        <w:t xml:space="preserve">Figure1: </w:t>
      </w:r>
      <w:r>
        <w:rPr>
          <w:rFonts w:cs="Times New Roman"/>
          <w:sz w:val="24"/>
          <w:szCs w:val="24"/>
        </w:rPr>
        <w:t xml:space="preserve">Developing </w:t>
      </w:r>
      <w:r>
        <w:rPr>
          <w:rFonts w:cs="Times New Roman"/>
          <w:sz w:val="24"/>
          <w:szCs w:val="24"/>
        </w:rPr>
        <w:t xml:space="preserve"> alternative</w:t>
      </w:r>
      <w:r>
        <w:rPr>
          <w:rFonts w:cs="Times New Roman"/>
          <w:sz w:val="24"/>
          <w:szCs w:val="24"/>
        </w:rPr>
        <w:t xml:space="preserve"> plans, </w:t>
      </w:r>
    </w:p>
    <w:p>
      <w:pPr>
        <w:pStyle w:val="style34"/>
        <w:rPr>
          <w:rFonts w:cs="Times New Roman"/>
          <w:sz w:val="24"/>
          <w:szCs w:val="24"/>
        </w:rPr>
      </w:pPr>
      <w:r>
        <w:rPr>
          <w:rFonts w:cs="Times New Roman"/>
          <w:sz w:val="24"/>
          <w:szCs w:val="24"/>
        </w:rPr>
        <w:t>Sources</w:t>
      </w:r>
      <w:r>
        <w:rPr>
          <w:rFonts w:cs="Times New Roman"/>
          <w:sz w:val="24"/>
          <w:szCs w:val="24"/>
        </w:rPr>
        <w:t xml:space="preserve">: </w:t>
      </w:r>
      <w:r>
        <w:rPr>
          <w:rFonts w:cs="Times New Roman"/>
          <w:sz w:val="24"/>
          <w:szCs w:val="24"/>
        </w:rPr>
        <w:t>Savic</w:t>
      </w:r>
      <w:r>
        <w:rPr>
          <w:rFonts w:cs="Times New Roman"/>
          <w:sz w:val="24"/>
          <w:szCs w:val="24"/>
        </w:rPr>
        <w:t>, Room and Livingston (2016).</w:t>
      </w:r>
    </w:p>
    <w:p>
      <w:pPr>
        <w:pStyle w:val="style0"/>
        <w:rPr/>
      </w:pPr>
      <w:r>
        <w:rPr>
          <w:b/>
        </w:rPr>
        <w:t>Consider all criteria-</w:t>
      </w:r>
      <w:r>
        <w:t xml:space="preserve"> all the criteria for accepting the alternative of the solutions whether it may </w:t>
      </w:r>
      <w:r>
        <w:t>work</w:t>
      </w:r>
      <w:r>
        <w:t xml:space="preserve"> if the possible resources are not available, if the connected people do not accept it. </w:t>
      </w:r>
    </w:p>
    <w:p>
      <w:pPr>
        <w:pStyle w:val="style0"/>
        <w:rPr>
          <w:b/>
        </w:rPr>
      </w:pPr>
      <w:r>
        <w:rPr>
          <w:b/>
        </w:rPr>
        <w:t>Selecting the best</w:t>
      </w:r>
      <w:r>
        <w:rPr>
          <w:b/>
        </w:rPr>
        <w:t xml:space="preserve"> alternative- </w:t>
      </w:r>
      <w:r>
        <w:t>Do not</w:t>
      </w:r>
      <w:r>
        <w:t xml:space="preserve"> con</w:t>
      </w:r>
      <w:r>
        <w:t xml:space="preserve">sider any alternative as perfect solution. Considering the managers intuition for deciding any course of action. Get information from the trusted outsider for more accuracy. Compromise with opportunity cost and try to grasp the full potential of the alternatives. </w:t>
      </w:r>
    </w:p>
    <w:p>
      <w:pPr>
        <w:pStyle w:val="style0"/>
        <w:rPr/>
      </w:pPr>
    </w:p>
    <w:bookmarkStart w:id="6" w:name="_Toc29597682"/>
    <w:p>
      <w:pPr>
        <w:pStyle w:val="style2"/>
        <w:rPr/>
      </w:pPr>
      <w:r>
        <w:t>Using a decision-making technique to evaluate a range of solutions for identifying the most appropriate option</w:t>
      </w:r>
      <w:bookmarkEnd w:id="6"/>
    </w:p>
    <w:p>
      <w:pPr>
        <w:pStyle w:val="style0"/>
        <w:rPr/>
      </w:pPr>
      <w:r>
        <w:t>Large number of decision-making techniques that help us to evaluate a range of solutions</w:t>
      </w:r>
      <w:r>
        <w:t xml:space="preserve"> for an organization.  Here we will explain ten decision-making techniques for evaluating a range of solutions for identifying the most appropriate options for selecting the alternatives. These are as follows- </w:t>
      </w:r>
    </w:p>
    <w:p>
      <w:pPr>
        <w:pStyle w:val="style0"/>
        <w:rPr/>
      </w:pPr>
      <w:r>
        <w:rPr>
          <w:b/>
        </w:rPr>
        <w:t>Marginal analysis techniques</w:t>
      </w:r>
      <w:r>
        <w:rPr>
          <w:b/>
        </w:rPr>
        <w:t>-</w:t>
      </w:r>
      <w:r>
        <w:t xml:space="preserve"> one</w:t>
      </w:r>
      <w:r>
        <w:t xml:space="preserve"> of the most used decision making technique is marginal analysis that is to figure out the number of extra unit production result from one more variable</w:t>
      </w:r>
      <w:r>
        <w:t xml:space="preserve"> (raw materials, machine) </w:t>
      </w:r>
      <w:r>
        <w:t>is added</w:t>
      </w:r>
      <w:r>
        <w:t>. Organization use this analysis to evaluate the alternatives of decision-making process</w:t>
      </w:r>
      <w:r>
        <w:t xml:space="preserve"> </w:t>
      </w:r>
      <w:r>
        <w:t>(</w:t>
      </w:r>
      <w:r>
        <w:t>Mirjalili</w:t>
      </w:r>
      <w:r>
        <w:t xml:space="preserve"> </w:t>
      </w:r>
      <w:r>
        <w:t>2016)</w:t>
      </w:r>
      <w:r>
        <w:t xml:space="preserve">. </w:t>
      </w:r>
    </w:p>
    <w:p>
      <w:pPr>
        <w:pStyle w:val="style0"/>
        <w:rPr/>
      </w:pPr>
      <w:r>
        <w:rPr>
          <w:b/>
        </w:rPr>
        <w:t>Financial analysis techniques-</w:t>
      </w:r>
      <w:r>
        <w:t xml:space="preserve"> </w:t>
      </w:r>
      <w:r>
        <w:t xml:space="preserve">this analysis is to use for estimating the profitability of an investment for calculating the PBP and analyzing the cash inflows and outflows. By using these techniques, organization can compare the alternative and make decisions for best option. </w:t>
      </w:r>
    </w:p>
    <w:p>
      <w:pPr>
        <w:pStyle w:val="style0"/>
        <w:rPr/>
      </w:pPr>
      <w:r>
        <w:rPr>
          <w:b/>
        </w:rPr>
        <w:t>Operations Research techniques-</w:t>
      </w:r>
      <w:r>
        <w:t xml:space="preserve"> the best and most significant sets of tools for evaluating the decision-making is operations research that involves the application of quantitative methods in the progress of decision-making. It is the scientific, logical and mathematical means of achieving the realistic solutions to the problems. Organization mainly use the operation research analysis to evaluate the range of solutions to find out the most suitable option. </w:t>
      </w:r>
    </w:p>
    <w:p>
      <w:pPr>
        <w:pStyle w:val="style0"/>
        <w:rPr/>
      </w:pPr>
    </w:p>
    <w:p>
      <w:pPr>
        <w:pStyle w:val="style0"/>
        <w:rPr/>
      </w:pPr>
    </w:p>
    <w:p>
      <w:pPr>
        <w:pStyle w:val="style0"/>
        <w:rPr/>
      </w:pPr>
    </w:p>
    <w:bookmarkStart w:id="7" w:name="_Toc29597683"/>
    <w:p>
      <w:pPr>
        <w:pStyle w:val="style2"/>
        <w:rPr/>
      </w:pPr>
      <w:r>
        <w:t xml:space="preserve">Developing </w:t>
      </w:r>
      <w:r>
        <w:t>plans for implementing the solutions</w:t>
      </w:r>
      <w:bookmarkEnd w:id="7"/>
    </w:p>
    <w:p>
      <w:pPr>
        <w:pStyle w:val="style0"/>
        <w:rPr/>
      </w:pPr>
      <w:r>
        <w:t xml:space="preserve">Implementation of solution to a problem is the culmination stage for all of our activities that require full attention of the responsible authorities. The basic steps involves in developing implementation plans are as follows- </w:t>
      </w:r>
    </w:p>
    <w:p>
      <w:pPr>
        <w:pStyle w:val="style0"/>
        <w:rPr/>
      </w:pPr>
      <w:r>
        <w:rPr>
          <w:b/>
        </w:rPr>
        <w:t>Planning and preparing</w:t>
      </w:r>
      <w:r>
        <w:rPr>
          <w:b/>
        </w:rPr>
        <w:t>-</w:t>
      </w:r>
      <w:r>
        <w:t xml:space="preserve"> these are the key to success of the</w:t>
      </w:r>
      <w:r>
        <w:t xml:space="preserve"> implement</w:t>
      </w:r>
      <w:r>
        <w:t>ation for</w:t>
      </w:r>
      <w:r>
        <w:t xml:space="preserve"> the solution</w:t>
      </w:r>
      <w:r>
        <w:t xml:space="preserve"> to a problems. Based on the importance and complexity of the problems, the required actions and the planning and preparation may require for ensuring the success. The main features of planning and preparation stage are constructing a plan of action that means Unilever have to construct the action plan based on their target of increasing quality of products</w:t>
      </w:r>
      <w:r>
        <w:t xml:space="preserve"> </w:t>
      </w:r>
      <w:r>
        <w:t>(</w:t>
      </w:r>
      <w:r>
        <w:t>Hazır</w:t>
      </w:r>
      <w:r>
        <w:t xml:space="preserve"> 2015)</w:t>
      </w:r>
      <w:r>
        <w:t xml:space="preserve">. The required actions, scheduling the actions based on period and finding resources related to the solution. Management of actions and reviewing the plan for selecting, briefing and training of those involved people to get success. </w:t>
      </w:r>
    </w:p>
    <w:p>
      <w:pPr>
        <w:pStyle w:val="style0"/>
        <w:rPr/>
      </w:pPr>
    </w:p>
    <w:p>
      <w:pPr>
        <w:pStyle w:val="style0"/>
        <w:rPr/>
      </w:pPr>
      <w:r>
        <w:rPr>
          <w:b/>
        </w:rPr>
        <w:t xml:space="preserve">Implementing </w:t>
      </w:r>
      <w:r>
        <w:rPr>
          <w:b/>
        </w:rPr>
        <w:t>and monitoring the action-</w:t>
      </w:r>
      <w:r>
        <w:t xml:space="preserve"> when the action is take place organization have </w:t>
      </w:r>
      <w:r>
        <w:t>of</w:t>
      </w:r>
      <w:r>
        <w:t xml:space="preserve"> supervise and monitored the activities and progress for ensuring the </w:t>
      </w:r>
      <w:r>
        <w:t>accuracy of the planning, implementing and necessary corrective action if necessary may be taken by them. Supervising the actions help individuals to perform their activities efficiently and according to the plans. Monitoring the progress enables organization to determine whether the result is achieved or not with the planning requirements and if there is any need of action for reaching the objectives here manager can take.   The final one is taking corrective actions help organization to reduce the discrepancy of the activities and progress of solution when the implementation occurs within the organization</w:t>
      </w:r>
      <w:r>
        <w:t xml:space="preserve"> </w:t>
      </w:r>
      <w:r>
        <w:t xml:space="preserve">(Van </w:t>
      </w:r>
      <w:r>
        <w:t>Aken</w:t>
      </w:r>
      <w:r>
        <w:t xml:space="preserve"> and </w:t>
      </w:r>
      <w:r>
        <w:t>Berends</w:t>
      </w:r>
      <w:r>
        <w:t xml:space="preserve"> 2018)</w:t>
      </w:r>
      <w:r>
        <w:t xml:space="preserve">. The supervision, monitoring and taking corrective action is ongoing process until the implementation is fully completed. </w:t>
      </w:r>
    </w:p>
    <w:p>
      <w:pPr>
        <w:pStyle w:val="style0"/>
        <w:rPr/>
      </w:pPr>
      <w:r>
        <w:rPr>
          <w:b/>
        </w:rPr>
        <w:t>Reviewing and analyzing the success of the action</w:t>
      </w:r>
      <w:r>
        <w:rPr>
          <w:b/>
        </w:rPr>
        <w:t>-</w:t>
      </w:r>
      <w:r>
        <w:t xml:space="preserve"> After completing the implementation, organization review the implemented solution and measure the success of its implementation. In this stage, organization finds the effectiveness of solving the problems and communicate the usefulness of solving similar problems in the future. </w:t>
      </w:r>
    </w:p>
    <w:bookmarkStart w:id="8" w:name="_Toc29597684"/>
    <w:p>
      <w:pPr>
        <w:pStyle w:val="style2"/>
        <w:rPr/>
      </w:pPr>
      <w:r>
        <w:t>Communicating the plans with different stakeholders</w:t>
      </w:r>
      <w:bookmarkEnd w:id="8"/>
    </w:p>
    <w:p>
      <w:pPr>
        <w:pStyle w:val="style0"/>
        <w:rPr/>
      </w:pPr>
      <w:r>
        <w:t>Stakeholders are the main beneficiaries of adapting any changes to a products innovation, redesign and making new expansions</w:t>
      </w:r>
      <w:r>
        <w:t xml:space="preserve"> Butt, </w:t>
      </w:r>
      <w:r>
        <w:t>(</w:t>
      </w:r>
      <w:r>
        <w:t>Naaranoja</w:t>
      </w:r>
      <w:r>
        <w:t xml:space="preserve"> and </w:t>
      </w:r>
      <w:r>
        <w:t>Savolainen</w:t>
      </w:r>
      <w:r>
        <w:t xml:space="preserve"> 2016)</w:t>
      </w:r>
      <w:r>
        <w:t xml:space="preserve">. Organization first focus on the customers and other beneficiary groups for their interest in problem solving and decision making, after considering them it consider the organizational benefits for which an organization go to the solution of a problems. Here we explain how the organization communicate the plans with different stakeholders in an accompanying way- </w:t>
      </w:r>
    </w:p>
    <w:p>
      <w:pPr>
        <w:pStyle w:val="style0"/>
        <w:rPr/>
      </w:pPr>
      <w:r>
        <w:rPr>
          <w:b/>
        </w:rPr>
        <w:t>Communication requirements analysis-</w:t>
      </w:r>
      <w:r>
        <w:t xml:space="preserve"> The first step of communicating plans is to figure out the types of communication and the stakeholder who need the information about the plans so that organization can use the most effective plans of communication and they make good decisions. </w:t>
      </w:r>
      <w:r>
        <w:t>Communicating with stakeholder does not mean that always-good news providing it can be bad for them sometimes</w:t>
      </w:r>
      <w:r>
        <w:t xml:space="preserve"> </w:t>
      </w:r>
      <w:r>
        <w:t>(</w:t>
      </w:r>
      <w:r>
        <w:t>Soltani</w:t>
      </w:r>
      <w:r>
        <w:t xml:space="preserve"> and </w:t>
      </w:r>
      <w:r>
        <w:t>Sadiq</w:t>
      </w:r>
      <w:r>
        <w:t xml:space="preserve"> 2015)</w:t>
      </w:r>
      <w:r>
        <w:t xml:space="preserve">.  Therefore, organization have to provide information enough for them to make appropriate decisions. </w:t>
      </w:r>
    </w:p>
    <w:p>
      <w:pPr>
        <w:pStyle w:val="style0"/>
        <w:rPr/>
      </w:pPr>
      <w:r>
        <w:rPr>
          <w:b/>
        </w:rPr>
        <w:t>Communication technology-</w:t>
      </w:r>
      <w:r>
        <w:t xml:space="preserve"> it has a major impact on the communication plan of an organization to different stakeholders. Communication may take different forms for different </w:t>
      </w:r>
      <w:r>
        <w:t>stackholders</w:t>
      </w:r>
      <w:r>
        <w:t xml:space="preserve"> such </w:t>
      </w:r>
      <w:r>
        <w:t xml:space="preserve">as written report, conversations, formal status reports, emails, online databases, and projects websites and so on. Before </w:t>
      </w:r>
      <w:r>
        <w:t>deciding the communication method, manager need to consider the factors of stakeholder’s nature and technology required to communicate with them</w:t>
      </w:r>
      <w:r>
        <w:t xml:space="preserve"> </w:t>
      </w:r>
      <w:r>
        <w:t>(</w:t>
      </w:r>
      <w:r>
        <w:t>Romiszowski</w:t>
      </w:r>
      <w:r>
        <w:t>, 2016)</w:t>
      </w:r>
      <w:r>
        <w:t xml:space="preserve">. Here we will explain the communication plans to different stockholders in various ways- </w:t>
      </w:r>
    </w:p>
    <w:p>
      <w:pPr>
        <w:pStyle w:val="style0"/>
        <w:rPr/>
      </w:pPr>
      <w:r>
        <w:rPr>
          <w:b/>
        </w:rPr>
        <w:t>Live meeting-</w:t>
      </w:r>
      <w:r>
        <w:t xml:space="preserve"> team members and the people who </w:t>
      </w:r>
      <w:r>
        <w:t>are related</w:t>
      </w:r>
      <w:r>
        <w:t xml:space="preserve"> to the solution need to make gathering at a same place and communicate to each other. </w:t>
      </w:r>
    </w:p>
    <w:p>
      <w:pPr>
        <w:pStyle w:val="style0"/>
        <w:rPr/>
      </w:pPr>
      <w:r>
        <w:rPr>
          <w:b/>
        </w:rPr>
        <w:t>Conference call-</w:t>
      </w:r>
      <w:r>
        <w:t xml:space="preserve"> A telephone call to allows several people for participating and exchanging information regarding the solutions of a problem. </w:t>
      </w:r>
    </w:p>
    <w:p>
      <w:pPr>
        <w:pStyle w:val="style0"/>
        <w:rPr/>
      </w:pPr>
      <w:r>
        <w:rPr>
          <w:b/>
        </w:rPr>
        <w:t xml:space="preserve">Audio conference- </w:t>
      </w:r>
      <w:r>
        <w:t xml:space="preserve">by using different software </w:t>
      </w:r>
      <w:r>
        <w:t xml:space="preserve">in online medium conducting conference call. </w:t>
      </w:r>
    </w:p>
    <w:p>
      <w:pPr>
        <w:pStyle w:val="style0"/>
        <w:rPr/>
      </w:pPr>
      <w:r>
        <w:rPr>
          <w:b/>
        </w:rPr>
        <w:t>Computer assisted conference-</w:t>
      </w:r>
      <w:r>
        <w:t xml:space="preserve"> </w:t>
      </w:r>
      <w:r>
        <w:t xml:space="preserve">audio conferences via computer and view document or spreadsheet that </w:t>
      </w:r>
      <w:r>
        <w:t>can be edited</w:t>
      </w:r>
      <w:r>
        <w:t xml:space="preserve"> by both parties. </w:t>
      </w:r>
    </w:p>
    <w:p>
      <w:pPr>
        <w:pStyle w:val="style0"/>
        <w:rPr/>
      </w:pPr>
      <w:r>
        <w:rPr>
          <w:b/>
        </w:rPr>
        <w:t>Video conference-</w:t>
      </w:r>
      <w:r>
        <w:t xml:space="preserve"> similar to audio conferences whereas the live video can be exchange via laptop and mobile phone to communicate with distance stockholders. </w:t>
      </w:r>
    </w:p>
    <w:p>
      <w:pPr>
        <w:pStyle w:val="style0"/>
        <w:rPr/>
      </w:pPr>
      <w:r>
        <w:rPr>
          <w:b/>
        </w:rPr>
        <w:t>Instant messaging-</w:t>
      </w:r>
      <w:r>
        <w:t xml:space="preserve"> </w:t>
      </w:r>
      <w:r>
        <w:t xml:space="preserve">by using pop-up windows to exchange message and voice to different parties through computer’ screens. </w:t>
      </w:r>
    </w:p>
    <w:p>
      <w:pPr>
        <w:pStyle w:val="style0"/>
        <w:rPr/>
      </w:pPr>
      <w:r>
        <w:rPr>
          <w:b/>
        </w:rPr>
        <w:t>Texting</w:t>
      </w:r>
      <w:r>
        <w:rPr>
          <w:b/>
        </w:rPr>
        <w:t xml:space="preserve">- </w:t>
      </w:r>
      <w:r>
        <w:t xml:space="preserve">another ways of exchanging messages via mobile phones, pagers and PDAs devices that holds date, contact lists and others supporting programs. </w:t>
      </w:r>
    </w:p>
    <w:bookmarkStart w:id="9" w:name="_Toc29597685"/>
    <w:p>
      <w:pPr>
        <w:pStyle w:val="style2"/>
        <w:rPr/>
      </w:pPr>
      <w:r>
        <w:t>Assessing appropriate monitoring and reviewing techniques to ensure successful implementation of the solution</w:t>
      </w:r>
      <w:bookmarkEnd w:id="9"/>
      <w:r>
        <w:t xml:space="preserve"> </w:t>
      </w:r>
    </w:p>
    <w:p>
      <w:pPr>
        <w:pStyle w:val="style0"/>
        <w:rPr/>
      </w:pPr>
      <w:r>
        <w:t>Evaluating any solutions or making an assessment of any outcomes of impact of evaluation require monitoring and reviewing, it occurs after the formative evaluation within the courses of actions. The management is responsible for monitoring and reviewing the activities, process of solving problems, and making decisions of any organization</w:t>
      </w:r>
      <w:r>
        <w:t xml:space="preserve"> </w:t>
      </w:r>
      <w:r>
        <w:t>(</w:t>
      </w:r>
      <w:r>
        <w:t>Govindan</w:t>
      </w:r>
      <w:r>
        <w:t xml:space="preserve">, </w:t>
      </w:r>
      <w:r>
        <w:t>Rajendran</w:t>
      </w:r>
      <w:r>
        <w:t xml:space="preserve"> and </w:t>
      </w:r>
      <w:r>
        <w:t>Murugesan</w:t>
      </w:r>
      <w:r>
        <w:t>, 2015)</w:t>
      </w:r>
      <w:r>
        <w:t xml:space="preserve">. Monitoring and review is very crucial for an organization to ensure that information and resources </w:t>
      </w:r>
      <w:r>
        <w:t>are used</w:t>
      </w:r>
      <w:r>
        <w:t xml:space="preserve"> according to the plans and if it need some adjustment that can be find out in this stage. Some monitoring and reviewing techniques </w:t>
      </w:r>
      <w:r>
        <w:t>are assessed</w:t>
      </w:r>
      <w:r>
        <w:t xml:space="preserve"> below in an accompanying way- </w:t>
      </w:r>
    </w:p>
    <w:p>
      <w:pPr>
        <w:pStyle w:val="style0"/>
        <w:rPr/>
      </w:pPr>
      <w:r>
        <w:rPr>
          <w:b/>
        </w:rPr>
        <w:t>Activity monitoring report-</w:t>
      </w:r>
      <w:r>
        <w:t xml:space="preserve"> organization make record of the activity of employees and managers for using the information in constructing the activity monitoring report that provides the information of activities of the employees. </w:t>
      </w:r>
    </w:p>
    <w:p>
      <w:pPr>
        <w:pStyle w:val="style0"/>
        <w:rPr/>
      </w:pPr>
      <w:r>
        <w:rPr>
          <w:b/>
        </w:rPr>
        <w:t>Qualitative techniques-</w:t>
      </w:r>
      <w:r>
        <w:t xml:space="preserve"> Qualitative techniques </w:t>
      </w:r>
      <w:r>
        <w:t>are used</w:t>
      </w:r>
      <w:r>
        <w:t xml:space="preserve"> to identify the attitude, knowledges, skills, behavior and experiences of survivors, service providers and others that may be target for the intervention. </w:t>
      </w:r>
    </w:p>
    <w:p>
      <w:pPr>
        <w:pStyle w:val="style0"/>
        <w:rPr/>
      </w:pPr>
      <w:r>
        <w:rPr>
          <w:b/>
        </w:rPr>
        <w:t>Statistical reviews from administrative databases-</w:t>
      </w:r>
      <w:r>
        <w:t xml:space="preserve"> organization can record statistical information for keeping it stored and use in future requirements. This statistical information from administrative database help organization to find out the discrepancy among the running solutions of the problems. </w:t>
      </w:r>
    </w:p>
    <w:p>
      <w:pPr>
        <w:pStyle w:val="style0"/>
        <w:rPr/>
      </w:pPr>
      <w:r>
        <w:t>These monitoring and reviewing techniques help organization to ensure the successful implementation of the solutions to a problem</w:t>
      </w:r>
      <w:r>
        <w:t xml:space="preserve"> </w:t>
      </w:r>
      <w:r>
        <w:t>(</w:t>
      </w:r>
      <w:r>
        <w:t>Kabisch</w:t>
      </w:r>
      <w:r>
        <w:t>, 2015)</w:t>
      </w:r>
      <w:r>
        <w:t xml:space="preserve">. Solutions </w:t>
      </w:r>
      <w:r>
        <w:t>are applied</w:t>
      </w:r>
      <w:r>
        <w:t xml:space="preserve"> to the problems after implementing it fully. The whole implementation process require monitoring and review of the solutions. </w:t>
      </w:r>
    </w:p>
    <w:bookmarkStart w:id="10" w:name="_Toc29597686"/>
    <w:p>
      <w:pPr>
        <w:pStyle w:val="style2"/>
        <w:rPr/>
      </w:pPr>
      <w:r>
        <w:t>Recommendations</w:t>
      </w:r>
      <w:bookmarkEnd w:id="10"/>
      <w:r>
        <w:t xml:space="preserve"> </w:t>
      </w:r>
    </w:p>
    <w:p>
      <w:pPr>
        <w:pStyle w:val="style0"/>
        <w:rPr/>
      </w:pPr>
      <w:r>
        <w:t xml:space="preserve">We can say some recommendations for solving problems and making decisions within the organization effectively. These are as follows- </w:t>
      </w:r>
    </w:p>
    <w:p>
      <w:pPr>
        <w:pStyle w:val="style179"/>
        <w:numPr>
          <w:ilvl w:val="0"/>
          <w:numId w:val="1"/>
        </w:numPr>
        <w:rPr/>
      </w:pPr>
      <w:r>
        <w:t xml:space="preserve">Organization can use proper different techniques for identification of problems </w:t>
      </w:r>
    </w:p>
    <w:p>
      <w:pPr>
        <w:pStyle w:val="style179"/>
        <w:numPr>
          <w:ilvl w:val="0"/>
          <w:numId w:val="1"/>
        </w:numPr>
        <w:rPr/>
      </w:pPr>
      <w:r>
        <w:t xml:space="preserve">Defining the problems very specific and clear make it easy to culminate solutions. </w:t>
      </w:r>
    </w:p>
    <w:p>
      <w:pPr>
        <w:pStyle w:val="style179"/>
        <w:numPr>
          <w:ilvl w:val="0"/>
          <w:numId w:val="1"/>
        </w:numPr>
        <w:rPr/>
      </w:pPr>
      <w:r>
        <w:t xml:space="preserve">Organization can examine all the alternative ways of solving problems and making decision within the organization. </w:t>
      </w:r>
    </w:p>
    <w:p>
      <w:pPr>
        <w:pStyle w:val="style179"/>
        <w:numPr>
          <w:ilvl w:val="0"/>
          <w:numId w:val="1"/>
        </w:numPr>
        <w:rPr/>
      </w:pPr>
      <w:r>
        <w:t xml:space="preserve">Selecting best alternative and evaluating, monitoring and reviewing the process very carefully to address the effective solutions implantation. </w:t>
      </w:r>
    </w:p>
    <w:bookmarkStart w:id="11" w:name="_Toc29597687"/>
    <w:p>
      <w:pPr>
        <w:pStyle w:val="style2"/>
        <w:rPr/>
      </w:pPr>
      <w:r>
        <w:t>Conclusions</w:t>
      </w:r>
      <w:bookmarkEnd w:id="11"/>
      <w:r>
        <w:t xml:space="preserve"> </w:t>
      </w:r>
    </w:p>
    <w:p>
      <w:pPr>
        <w:pStyle w:val="style0"/>
        <w:rPr/>
      </w:pPr>
      <w:r>
        <w:t>Problems exist everywhere and organization make decision every day to face problems and choose different alternatives. Successful problem solving and decision making help organization to achieve organization strategy effectively. Organization use different problem so</w:t>
      </w:r>
      <w:r>
        <w:t xml:space="preserve">lving method efficiently make better decisions to achieve organizational objectives. Decision-making and problem solving remain along with each other. Communicating plans to stakeholders make easier to deliver information and get outside consultations clearly. Finally evaluation, monitoring and reviewing the solution help organization to implement the process very effectively and reduce the discrepancy. </w:t>
      </w:r>
    </w:p>
    <w:bookmarkStart w:id="12" w:name="_Toc29597688"/>
    <w:p>
      <w:pPr>
        <w:pStyle w:val="style2"/>
        <w:rPr/>
      </w:pPr>
    </w:p>
    <w:p>
      <w:pPr>
        <w:pStyle w:val="style2"/>
        <w:rPr/>
      </w:pPr>
    </w:p>
    <w:p>
      <w:pPr>
        <w:pStyle w:val="style2"/>
        <w:rPr/>
      </w:pPr>
      <w:r>
        <w:t>References</w:t>
      </w:r>
      <w:bookmarkEnd w:id="12"/>
      <w:r>
        <w:t xml:space="preserve"> </w:t>
      </w:r>
    </w:p>
    <w:p>
      <w:pPr>
        <w:pStyle w:val="style0"/>
        <w:rPr/>
      </w:pPr>
      <w:r>
        <w:rPr>
          <w:rFonts w:cs="Times New Roman"/>
          <w:color w:val="222222"/>
          <w:sz w:val="20"/>
          <w:szCs w:val="20"/>
          <w:shd w:val="clear" w:color="auto" w:fill="ffffff"/>
        </w:rPr>
        <w:t>Garg</w:t>
      </w:r>
      <w:r>
        <w:rPr>
          <w:rFonts w:cs="Times New Roman"/>
          <w:color w:val="222222"/>
          <w:sz w:val="20"/>
          <w:szCs w:val="20"/>
          <w:shd w:val="clear" w:color="auto" w:fill="ffffff"/>
        </w:rPr>
        <w:t xml:space="preserve"> </w:t>
      </w:r>
      <w:r>
        <w:rPr>
          <w:rFonts w:cs="Times New Roman"/>
          <w:color w:val="222222"/>
          <w:sz w:val="20"/>
          <w:szCs w:val="20"/>
          <w:shd w:val="clear" w:color="auto" w:fill="ffffff"/>
        </w:rPr>
        <w:t>(</w:t>
      </w:r>
      <w:r>
        <w:rPr>
          <w:rFonts w:cs="Times New Roman"/>
          <w:color w:val="222222"/>
          <w:sz w:val="20"/>
          <w:szCs w:val="20"/>
          <w:shd w:val="clear" w:color="auto" w:fill="ffffff"/>
        </w:rPr>
        <w:t>2016</w:t>
      </w:r>
      <w:r>
        <w:rPr>
          <w:rFonts w:ascii="Arial" w:cs="Arial" w:hAnsi="Arial"/>
          <w:color w:val="222222"/>
          <w:sz w:val="20"/>
          <w:szCs w:val="20"/>
          <w:shd w:val="clear" w:color="auto" w:fill="ffffff"/>
        </w:rPr>
        <w:t>)</w:t>
      </w:r>
      <w:r>
        <w:rPr>
          <w:rFonts w:ascii="Arial" w:cs="Arial" w:hAnsi="Arial"/>
          <w:color w:val="222222"/>
          <w:sz w:val="20"/>
          <w:szCs w:val="20"/>
          <w:shd w:val="clear" w:color="auto" w:fill="ffffff"/>
        </w:rPr>
        <w:t xml:space="preserve">. A novel accuracy function under interval-valued Pythagorean fuzzy environment for solving </w:t>
      </w:r>
      <w:r>
        <w:rPr>
          <w:rFonts w:ascii="Arial" w:cs="Arial" w:hAnsi="Arial"/>
          <w:color w:val="222222"/>
          <w:sz w:val="20"/>
          <w:szCs w:val="20"/>
          <w:shd w:val="clear" w:color="auto" w:fill="ffffff"/>
        </w:rPr>
        <w:t>multicriteria</w:t>
      </w:r>
      <w:r>
        <w:rPr>
          <w:rFonts w:ascii="Arial" w:cs="Arial" w:hAnsi="Arial"/>
          <w:color w:val="222222"/>
          <w:sz w:val="20"/>
          <w:szCs w:val="20"/>
          <w:shd w:val="clear" w:color="auto" w:fill="ffffff"/>
        </w:rPr>
        <w:t xml:space="preserve"> </w:t>
      </w:r>
      <w:r>
        <w:rPr>
          <w:rFonts w:ascii="Arial" w:cs="Arial" w:hAnsi="Arial"/>
          <w:color w:val="222222"/>
          <w:sz w:val="20"/>
          <w:szCs w:val="20"/>
          <w:shd w:val="clear" w:color="auto" w:fill="ffffff"/>
        </w:rPr>
        <w:t>decision making</w:t>
      </w:r>
      <w:r>
        <w:rPr>
          <w:rFonts w:ascii="Arial" w:cs="Arial" w:hAnsi="Arial"/>
          <w:color w:val="222222"/>
          <w:sz w:val="20"/>
          <w:szCs w:val="20"/>
          <w:shd w:val="clear" w:color="auto" w:fill="ffffff"/>
        </w:rPr>
        <w:t xml:space="preserve"> problem. </w:t>
      </w:r>
      <w:r>
        <w:rPr>
          <w:rFonts w:ascii="Arial" w:cs="Arial" w:hAnsi="Arial"/>
          <w:i/>
          <w:iCs/>
          <w:color w:val="222222"/>
          <w:sz w:val="20"/>
          <w:szCs w:val="20"/>
          <w:shd w:val="clear" w:color="auto" w:fill="ffffff"/>
        </w:rPr>
        <w:t>Journal of Intelligent &amp; Fuzzy Systems</w:t>
      </w:r>
      <w:r>
        <w:rPr>
          <w:rFonts w:ascii="Arial" w:cs="Arial" w:hAnsi="Arial"/>
          <w:color w:val="222222"/>
          <w:sz w:val="20"/>
          <w:szCs w:val="20"/>
          <w:shd w:val="clear" w:color="auto" w:fill="ffffff"/>
        </w:rPr>
        <w:t>, </w:t>
      </w:r>
      <w:r>
        <w:rPr>
          <w:rFonts w:ascii="Arial" w:cs="Arial" w:hAnsi="Arial"/>
          <w:i/>
          <w:iCs/>
          <w:color w:val="222222"/>
          <w:sz w:val="20"/>
          <w:szCs w:val="20"/>
          <w:shd w:val="clear" w:color="auto" w:fill="ffffff"/>
        </w:rPr>
        <w:t>31</w:t>
      </w:r>
      <w:r>
        <w:rPr>
          <w:rFonts w:ascii="Arial" w:cs="Arial" w:hAnsi="Arial"/>
          <w:color w:val="222222"/>
          <w:sz w:val="20"/>
          <w:szCs w:val="20"/>
          <w:shd w:val="clear" w:color="auto" w:fill="ffffff"/>
        </w:rPr>
        <w:t>(1), pp.529-540.</w:t>
      </w:r>
    </w:p>
    <w:p>
      <w:pPr>
        <w:pStyle w:val="style0"/>
        <w:rPr>
          <w:rFonts w:ascii="Arial" w:cs="Arial" w:hAnsi="Arial"/>
          <w:color w:val="222222"/>
          <w:sz w:val="20"/>
          <w:szCs w:val="20"/>
          <w:shd w:val="clear" w:color="auto" w:fill="ffffff"/>
        </w:rPr>
      </w:pPr>
      <w:r>
        <w:rPr>
          <w:rFonts w:ascii="Arial" w:cs="Arial" w:hAnsi="Arial"/>
          <w:color w:val="222222"/>
          <w:sz w:val="20"/>
          <w:szCs w:val="20"/>
          <w:shd w:val="clear" w:color="auto" w:fill="ffffff"/>
        </w:rPr>
        <w:t>Eide</w:t>
      </w:r>
      <w:r>
        <w:rPr>
          <w:rFonts w:ascii="Arial" w:cs="Arial" w:hAnsi="Arial"/>
          <w:color w:val="222222"/>
          <w:sz w:val="20"/>
          <w:szCs w:val="20"/>
          <w:shd w:val="clear" w:color="auto" w:fill="ffffff"/>
        </w:rPr>
        <w:t>, Jenison and Northup, (</w:t>
      </w:r>
      <w:r>
        <w:rPr>
          <w:rFonts w:ascii="Arial" w:cs="Arial" w:hAnsi="Arial"/>
          <w:color w:val="222222"/>
          <w:sz w:val="20"/>
          <w:szCs w:val="20"/>
          <w:shd w:val="clear" w:color="auto" w:fill="ffffff"/>
        </w:rPr>
        <w:t>2018</w:t>
      </w:r>
      <w:r>
        <w:rPr>
          <w:rFonts w:ascii="Arial" w:cs="Arial" w:hAnsi="Arial"/>
          <w:color w:val="222222"/>
          <w:sz w:val="20"/>
          <w:szCs w:val="20"/>
          <w:shd w:val="clear" w:color="auto" w:fill="ffffff"/>
        </w:rPr>
        <w:t>)</w:t>
      </w:r>
      <w:r>
        <w:rPr>
          <w:rFonts w:ascii="Arial" w:cs="Arial" w:hAnsi="Arial"/>
          <w:color w:val="222222"/>
          <w:sz w:val="20"/>
          <w:szCs w:val="20"/>
          <w:shd w:val="clear" w:color="auto" w:fill="ffffff"/>
        </w:rPr>
        <w:t>. </w:t>
      </w:r>
      <w:r>
        <w:rPr>
          <w:rFonts w:ascii="Arial" w:cs="Arial" w:hAnsi="Arial"/>
          <w:i/>
          <w:iCs/>
          <w:color w:val="222222"/>
          <w:sz w:val="20"/>
          <w:szCs w:val="20"/>
          <w:shd w:val="clear" w:color="auto" w:fill="ffffff"/>
        </w:rPr>
        <w:t>Engineering Fundamentals &amp; Problem Solving</w:t>
      </w:r>
      <w:r>
        <w:rPr>
          <w:rFonts w:ascii="Arial" w:cs="Arial" w:hAnsi="Arial"/>
          <w:color w:val="222222"/>
          <w:sz w:val="20"/>
          <w:szCs w:val="20"/>
          <w:shd w:val="clear" w:color="auto" w:fill="ffffff"/>
        </w:rPr>
        <w:t>. McGraw Hill Education.</w:t>
      </w:r>
    </w:p>
    <w:p>
      <w:pPr>
        <w:pStyle w:val="style0"/>
        <w:rPr>
          <w:rFonts w:ascii="Arial" w:cs="Arial" w:hAnsi="Arial"/>
          <w:color w:val="222222"/>
          <w:sz w:val="20"/>
          <w:szCs w:val="20"/>
          <w:shd w:val="clear" w:color="auto" w:fill="ffffff"/>
        </w:rPr>
      </w:pPr>
      <w:r>
        <w:rPr>
          <w:rFonts w:ascii="Arial" w:cs="Arial" w:hAnsi="Arial"/>
          <w:color w:val="222222"/>
          <w:sz w:val="20"/>
          <w:szCs w:val="20"/>
          <w:shd w:val="clear" w:color="auto" w:fill="ffffff"/>
        </w:rPr>
        <w:t xml:space="preserve">Erdogan, </w:t>
      </w:r>
      <w:r>
        <w:rPr>
          <w:rFonts w:ascii="Arial" w:cs="Arial" w:hAnsi="Arial"/>
          <w:color w:val="222222"/>
          <w:sz w:val="20"/>
          <w:szCs w:val="20"/>
          <w:shd w:val="clear" w:color="auto" w:fill="ffffff"/>
        </w:rPr>
        <w:t>Šaparauskas</w:t>
      </w:r>
      <w:r>
        <w:rPr>
          <w:rFonts w:ascii="Arial" w:cs="Arial" w:hAnsi="Arial"/>
          <w:color w:val="222222"/>
          <w:sz w:val="20"/>
          <w:szCs w:val="20"/>
          <w:shd w:val="clear" w:color="auto" w:fill="ffffff"/>
        </w:rPr>
        <w:t xml:space="preserve">, and </w:t>
      </w:r>
      <w:r>
        <w:rPr>
          <w:rFonts w:ascii="Arial" w:cs="Arial" w:hAnsi="Arial"/>
          <w:color w:val="222222"/>
          <w:sz w:val="20"/>
          <w:szCs w:val="20"/>
          <w:shd w:val="clear" w:color="auto" w:fill="ffffff"/>
        </w:rPr>
        <w:t>Turskis</w:t>
      </w:r>
      <w:r>
        <w:rPr>
          <w:rFonts w:ascii="Arial" w:cs="Arial" w:hAnsi="Arial"/>
          <w:color w:val="222222"/>
          <w:sz w:val="20"/>
          <w:szCs w:val="20"/>
          <w:shd w:val="clear" w:color="auto" w:fill="ffffff"/>
        </w:rPr>
        <w:t>, (</w:t>
      </w:r>
      <w:r>
        <w:rPr>
          <w:rFonts w:ascii="Arial" w:cs="Arial" w:hAnsi="Arial"/>
          <w:color w:val="222222"/>
          <w:sz w:val="20"/>
          <w:szCs w:val="20"/>
          <w:shd w:val="clear" w:color="auto" w:fill="ffffff"/>
        </w:rPr>
        <w:t>2017</w:t>
      </w:r>
      <w:r>
        <w:rPr>
          <w:rFonts w:ascii="Arial" w:cs="Arial" w:hAnsi="Arial"/>
          <w:color w:val="222222"/>
          <w:sz w:val="20"/>
          <w:szCs w:val="20"/>
          <w:shd w:val="clear" w:color="auto" w:fill="ffffff"/>
        </w:rPr>
        <w:t>)</w:t>
      </w:r>
      <w:r>
        <w:rPr>
          <w:rFonts w:ascii="Arial" w:cs="Arial" w:hAnsi="Arial"/>
          <w:color w:val="222222"/>
          <w:sz w:val="20"/>
          <w:szCs w:val="20"/>
          <w:shd w:val="clear" w:color="auto" w:fill="ffffff"/>
        </w:rPr>
        <w:t>. Decision making in construction management: AHP and expert choice approach. </w:t>
      </w:r>
      <w:r>
        <w:rPr>
          <w:rFonts w:ascii="Arial" w:cs="Arial" w:hAnsi="Arial"/>
          <w:i/>
          <w:iCs/>
          <w:color w:val="222222"/>
          <w:sz w:val="20"/>
          <w:szCs w:val="20"/>
          <w:shd w:val="clear" w:color="auto" w:fill="ffffff"/>
        </w:rPr>
        <w:t>Procedia engineering</w:t>
      </w:r>
      <w:r>
        <w:rPr>
          <w:rFonts w:ascii="Arial" w:cs="Arial" w:hAnsi="Arial"/>
          <w:color w:val="222222"/>
          <w:sz w:val="20"/>
          <w:szCs w:val="20"/>
          <w:shd w:val="clear" w:color="auto" w:fill="ffffff"/>
        </w:rPr>
        <w:t>, </w:t>
      </w:r>
      <w:r>
        <w:rPr>
          <w:rFonts w:ascii="Arial" w:cs="Arial" w:hAnsi="Arial"/>
          <w:i/>
          <w:iCs/>
          <w:color w:val="222222"/>
          <w:sz w:val="20"/>
          <w:szCs w:val="20"/>
          <w:shd w:val="clear" w:color="auto" w:fill="ffffff"/>
        </w:rPr>
        <w:t>172</w:t>
      </w:r>
      <w:r>
        <w:rPr>
          <w:rFonts w:ascii="Arial" w:cs="Arial" w:hAnsi="Arial"/>
          <w:color w:val="222222"/>
          <w:sz w:val="20"/>
          <w:szCs w:val="20"/>
          <w:shd w:val="clear" w:color="auto" w:fill="ffffff"/>
        </w:rPr>
        <w:t>, pp.270-276.</w:t>
      </w:r>
    </w:p>
    <w:p>
      <w:pPr>
        <w:pStyle w:val="style0"/>
        <w:rPr>
          <w:rFonts w:ascii="Arial" w:cs="Arial" w:hAnsi="Arial"/>
          <w:color w:val="222222"/>
          <w:sz w:val="20"/>
          <w:szCs w:val="20"/>
          <w:shd w:val="clear" w:color="auto" w:fill="ffffff"/>
        </w:rPr>
      </w:pPr>
      <w:r>
        <w:rPr>
          <w:rFonts w:ascii="Arial" w:cs="Arial" w:hAnsi="Arial"/>
          <w:color w:val="222222"/>
          <w:sz w:val="20"/>
          <w:szCs w:val="20"/>
          <w:shd w:val="clear" w:color="auto" w:fill="ffffff"/>
        </w:rPr>
        <w:t>Kinicki</w:t>
      </w:r>
      <w:r>
        <w:rPr>
          <w:rFonts w:ascii="Arial" w:cs="Arial" w:hAnsi="Arial"/>
          <w:color w:val="222222"/>
          <w:sz w:val="20"/>
          <w:szCs w:val="20"/>
          <w:shd w:val="clear" w:color="auto" w:fill="ffffff"/>
        </w:rPr>
        <w:t>, and Fugate, (</w:t>
      </w:r>
      <w:r>
        <w:rPr>
          <w:rFonts w:ascii="Arial" w:cs="Arial" w:hAnsi="Arial"/>
          <w:color w:val="222222"/>
          <w:sz w:val="20"/>
          <w:szCs w:val="20"/>
          <w:shd w:val="clear" w:color="auto" w:fill="ffffff"/>
        </w:rPr>
        <w:t>2017</w:t>
      </w:r>
      <w:r>
        <w:rPr>
          <w:rFonts w:ascii="Arial" w:cs="Arial" w:hAnsi="Arial"/>
          <w:color w:val="222222"/>
          <w:sz w:val="20"/>
          <w:szCs w:val="20"/>
          <w:shd w:val="clear" w:color="auto" w:fill="ffffff"/>
        </w:rPr>
        <w:t>)</w:t>
      </w:r>
      <w:r>
        <w:rPr>
          <w:rFonts w:ascii="Arial" w:cs="Arial" w:hAnsi="Arial"/>
          <w:color w:val="222222"/>
          <w:sz w:val="20"/>
          <w:szCs w:val="20"/>
          <w:shd w:val="clear" w:color="auto" w:fill="ffffff"/>
        </w:rPr>
        <w:t>. </w:t>
      </w:r>
      <w:r>
        <w:rPr>
          <w:rFonts w:ascii="Arial" w:cs="Arial" w:hAnsi="Arial"/>
          <w:i/>
          <w:iCs/>
          <w:color w:val="222222"/>
          <w:sz w:val="20"/>
          <w:szCs w:val="20"/>
          <w:shd w:val="clear" w:color="auto" w:fill="ffffff"/>
        </w:rPr>
        <w:t>Loose Leaf for Organizational Behavior: A Practical, Problem-Solving Approach</w:t>
      </w:r>
      <w:r>
        <w:rPr>
          <w:rFonts w:ascii="Arial" w:cs="Arial" w:hAnsi="Arial"/>
          <w:color w:val="222222"/>
          <w:sz w:val="20"/>
          <w:szCs w:val="20"/>
          <w:shd w:val="clear" w:color="auto" w:fill="ffffff"/>
        </w:rPr>
        <w:t>. McGraw-Hill Education.</w:t>
      </w:r>
    </w:p>
    <w:p>
      <w:pPr>
        <w:pStyle w:val="style0"/>
        <w:rPr>
          <w:rFonts w:ascii="Arial" w:cs="Arial" w:hAnsi="Arial"/>
          <w:color w:val="222222"/>
          <w:sz w:val="20"/>
          <w:szCs w:val="20"/>
          <w:shd w:val="clear" w:color="auto" w:fill="ffffff"/>
        </w:rPr>
      </w:pPr>
      <w:r>
        <w:rPr>
          <w:rFonts w:ascii="Arial" w:cs="Arial" w:hAnsi="Arial"/>
          <w:color w:val="222222"/>
          <w:sz w:val="20"/>
          <w:szCs w:val="20"/>
          <w:shd w:val="clear" w:color="auto" w:fill="ffffff"/>
        </w:rPr>
        <w:t>Chisholm, (</w:t>
      </w:r>
      <w:r>
        <w:rPr>
          <w:rFonts w:ascii="Arial" w:cs="Arial" w:hAnsi="Arial"/>
          <w:color w:val="222222"/>
          <w:sz w:val="20"/>
          <w:szCs w:val="20"/>
          <w:shd w:val="clear" w:color="auto" w:fill="ffffff"/>
        </w:rPr>
        <w:t>2017</w:t>
      </w:r>
      <w:r>
        <w:rPr>
          <w:rFonts w:ascii="Arial" w:cs="Arial" w:hAnsi="Arial"/>
          <w:color w:val="222222"/>
          <w:sz w:val="20"/>
          <w:szCs w:val="20"/>
          <w:shd w:val="clear" w:color="auto" w:fill="ffffff"/>
        </w:rPr>
        <w:t>)</w:t>
      </w:r>
      <w:r>
        <w:rPr>
          <w:rFonts w:ascii="Arial" w:cs="Arial" w:hAnsi="Arial"/>
          <w:color w:val="222222"/>
          <w:sz w:val="20"/>
          <w:szCs w:val="20"/>
          <w:shd w:val="clear" w:color="auto" w:fill="ffffff"/>
        </w:rPr>
        <w:t>. </w:t>
      </w:r>
      <w:r>
        <w:rPr>
          <w:rFonts w:ascii="Arial" w:cs="Arial" w:hAnsi="Arial"/>
          <w:i/>
          <w:iCs/>
          <w:color w:val="222222"/>
          <w:sz w:val="20"/>
          <w:szCs w:val="20"/>
          <w:shd w:val="clear" w:color="auto" w:fill="ffffff"/>
        </w:rPr>
        <w:t>Interorganizational</w:t>
      </w:r>
      <w:r>
        <w:rPr>
          <w:rFonts w:ascii="Arial" w:cs="Arial" w:hAnsi="Arial"/>
          <w:i/>
          <w:iCs/>
          <w:color w:val="222222"/>
          <w:sz w:val="20"/>
          <w:szCs w:val="20"/>
          <w:shd w:val="clear" w:color="auto" w:fill="ffffff"/>
        </w:rPr>
        <w:t xml:space="preserve"> </w:t>
      </w:r>
      <w:r>
        <w:rPr>
          <w:rFonts w:ascii="Arial" w:cs="Arial" w:hAnsi="Arial"/>
          <w:i/>
          <w:iCs/>
          <w:color w:val="222222"/>
          <w:sz w:val="20"/>
          <w:szCs w:val="20"/>
          <w:shd w:val="clear" w:color="auto" w:fill="ffffff"/>
        </w:rPr>
        <w:t>decision making</w:t>
      </w:r>
      <w:r>
        <w:rPr>
          <w:rFonts w:ascii="Arial" w:cs="Arial" w:hAnsi="Arial"/>
          <w:color w:val="222222"/>
          <w:sz w:val="20"/>
          <w:szCs w:val="20"/>
          <w:shd w:val="clear" w:color="auto" w:fill="ffffff"/>
        </w:rPr>
        <w:t>. Routledge.</w:t>
      </w:r>
    </w:p>
    <w:p>
      <w:pPr>
        <w:pStyle w:val="style0"/>
        <w:rPr>
          <w:rFonts w:ascii="Arial" w:cs="Arial" w:hAnsi="Arial"/>
          <w:color w:val="222222"/>
          <w:sz w:val="20"/>
          <w:szCs w:val="20"/>
          <w:shd w:val="clear" w:color="auto" w:fill="ffffff"/>
        </w:rPr>
      </w:pPr>
      <w:r>
        <w:rPr>
          <w:rFonts w:ascii="Arial" w:cs="Arial" w:hAnsi="Arial"/>
          <w:color w:val="222222"/>
          <w:sz w:val="20"/>
          <w:szCs w:val="20"/>
          <w:shd w:val="clear" w:color="auto" w:fill="ffffff"/>
        </w:rPr>
        <w:t>Hesse, Care and Griffin (</w:t>
      </w:r>
      <w:r>
        <w:rPr>
          <w:rFonts w:ascii="Arial" w:cs="Arial" w:hAnsi="Arial"/>
          <w:color w:val="222222"/>
          <w:sz w:val="20"/>
          <w:szCs w:val="20"/>
          <w:shd w:val="clear" w:color="auto" w:fill="ffffff"/>
        </w:rPr>
        <w:t>2015</w:t>
      </w:r>
      <w:r>
        <w:rPr>
          <w:rFonts w:ascii="Arial" w:cs="Arial" w:hAnsi="Arial"/>
          <w:color w:val="222222"/>
          <w:sz w:val="20"/>
          <w:szCs w:val="20"/>
          <w:shd w:val="clear" w:color="auto" w:fill="ffffff"/>
        </w:rPr>
        <w:t>)</w:t>
      </w:r>
      <w:r>
        <w:rPr>
          <w:rFonts w:ascii="Arial" w:cs="Arial" w:hAnsi="Arial"/>
          <w:color w:val="222222"/>
          <w:sz w:val="20"/>
          <w:szCs w:val="20"/>
          <w:shd w:val="clear" w:color="auto" w:fill="ffffff"/>
        </w:rPr>
        <w:t>. A framework for teachable collaborative problem solving skills. In </w:t>
      </w:r>
      <w:r>
        <w:rPr>
          <w:rFonts w:ascii="Arial" w:cs="Arial" w:hAnsi="Arial"/>
          <w:i/>
          <w:iCs/>
          <w:color w:val="222222"/>
          <w:sz w:val="20"/>
          <w:szCs w:val="20"/>
          <w:shd w:val="clear" w:color="auto" w:fill="ffffff"/>
        </w:rPr>
        <w:t>Assessment and teaching of 21st century skills</w:t>
      </w:r>
      <w:r>
        <w:rPr>
          <w:rFonts w:ascii="Arial" w:cs="Arial" w:hAnsi="Arial"/>
          <w:color w:val="222222"/>
          <w:sz w:val="20"/>
          <w:szCs w:val="20"/>
          <w:shd w:val="clear" w:color="auto" w:fill="ffffff"/>
        </w:rPr>
        <w:t> (pp. 37-56). Springer, Dordrecht.</w:t>
      </w:r>
    </w:p>
    <w:p>
      <w:pPr>
        <w:pStyle w:val="style0"/>
        <w:rPr>
          <w:rFonts w:ascii="Arial" w:cs="Arial" w:hAnsi="Arial"/>
          <w:color w:val="222222"/>
          <w:sz w:val="20"/>
          <w:szCs w:val="20"/>
          <w:shd w:val="clear" w:color="auto" w:fill="ffffff"/>
        </w:rPr>
      </w:pPr>
      <w:r>
        <w:rPr>
          <w:rFonts w:ascii="Arial" w:cs="Arial" w:hAnsi="Arial"/>
          <w:color w:val="222222"/>
          <w:sz w:val="20"/>
          <w:szCs w:val="20"/>
          <w:shd w:val="clear" w:color="auto" w:fill="ffffff"/>
        </w:rPr>
        <w:t>Sheehy, (</w:t>
      </w:r>
      <w:r>
        <w:rPr>
          <w:rFonts w:ascii="Arial" w:cs="Arial" w:hAnsi="Arial"/>
          <w:color w:val="222222"/>
          <w:sz w:val="20"/>
          <w:szCs w:val="20"/>
          <w:shd w:val="clear" w:color="auto" w:fill="ffffff"/>
        </w:rPr>
        <w:t>2015</w:t>
      </w:r>
      <w:r>
        <w:rPr>
          <w:rFonts w:ascii="Arial" w:cs="Arial" w:hAnsi="Arial"/>
          <w:color w:val="222222"/>
          <w:sz w:val="20"/>
          <w:szCs w:val="20"/>
          <w:shd w:val="clear" w:color="auto" w:fill="ffffff"/>
        </w:rPr>
        <w:t>)</w:t>
      </w:r>
      <w:r>
        <w:rPr>
          <w:rFonts w:ascii="Arial" w:cs="Arial" w:hAnsi="Arial"/>
          <w:color w:val="222222"/>
          <w:sz w:val="20"/>
          <w:szCs w:val="20"/>
          <w:shd w:val="clear" w:color="auto" w:fill="ffffff"/>
        </w:rPr>
        <w:t>. Defining CSR: Problems and solutions. </w:t>
      </w:r>
      <w:r>
        <w:rPr>
          <w:rFonts w:ascii="Arial" w:cs="Arial" w:hAnsi="Arial"/>
          <w:i/>
          <w:iCs/>
          <w:color w:val="222222"/>
          <w:sz w:val="20"/>
          <w:szCs w:val="20"/>
          <w:shd w:val="clear" w:color="auto" w:fill="ffffff"/>
        </w:rPr>
        <w:t>Journal of business ethics</w:t>
      </w:r>
      <w:r>
        <w:rPr>
          <w:rFonts w:ascii="Arial" w:cs="Arial" w:hAnsi="Arial"/>
          <w:color w:val="222222"/>
          <w:sz w:val="20"/>
          <w:szCs w:val="20"/>
          <w:shd w:val="clear" w:color="auto" w:fill="ffffff"/>
        </w:rPr>
        <w:t>, </w:t>
      </w:r>
      <w:r>
        <w:rPr>
          <w:rFonts w:ascii="Arial" w:cs="Arial" w:hAnsi="Arial"/>
          <w:i/>
          <w:iCs/>
          <w:color w:val="222222"/>
          <w:sz w:val="20"/>
          <w:szCs w:val="20"/>
          <w:shd w:val="clear" w:color="auto" w:fill="ffffff"/>
        </w:rPr>
        <w:t>131</w:t>
      </w:r>
      <w:r>
        <w:rPr>
          <w:rFonts w:ascii="Arial" w:cs="Arial" w:hAnsi="Arial"/>
          <w:color w:val="222222"/>
          <w:sz w:val="20"/>
          <w:szCs w:val="20"/>
          <w:shd w:val="clear" w:color="auto" w:fill="ffffff"/>
        </w:rPr>
        <w:t>(3), pp.625-648.</w:t>
      </w:r>
    </w:p>
    <w:p>
      <w:pPr>
        <w:pStyle w:val="style0"/>
        <w:rPr>
          <w:rFonts w:ascii="Arial" w:cs="Arial" w:hAnsi="Arial"/>
          <w:color w:val="222222"/>
          <w:sz w:val="20"/>
          <w:szCs w:val="20"/>
          <w:shd w:val="clear" w:color="auto" w:fill="ffffff"/>
        </w:rPr>
      </w:pPr>
      <w:r>
        <w:rPr>
          <w:rFonts w:ascii="Arial" w:cs="Arial" w:hAnsi="Arial"/>
          <w:color w:val="222222"/>
          <w:sz w:val="20"/>
          <w:szCs w:val="20"/>
          <w:shd w:val="clear" w:color="auto" w:fill="ffffff"/>
        </w:rPr>
        <w:t>Savic</w:t>
      </w:r>
      <w:r>
        <w:rPr>
          <w:rFonts w:ascii="Arial" w:cs="Arial" w:hAnsi="Arial"/>
          <w:color w:val="222222"/>
          <w:sz w:val="20"/>
          <w:szCs w:val="20"/>
          <w:shd w:val="clear" w:color="auto" w:fill="ffffff"/>
        </w:rPr>
        <w:t xml:space="preserve">, </w:t>
      </w:r>
      <w:r>
        <w:rPr>
          <w:rFonts w:ascii="Arial" w:cs="Arial" w:hAnsi="Arial"/>
          <w:color w:val="222222"/>
          <w:sz w:val="20"/>
          <w:szCs w:val="20"/>
          <w:shd w:val="clear" w:color="auto" w:fill="ffffff"/>
        </w:rPr>
        <w:t>R</w:t>
      </w:r>
      <w:r>
        <w:rPr>
          <w:rFonts w:ascii="Arial" w:cs="Arial" w:hAnsi="Arial"/>
          <w:color w:val="222222"/>
          <w:sz w:val="20"/>
          <w:szCs w:val="20"/>
          <w:shd w:val="clear" w:color="auto" w:fill="ffffff"/>
        </w:rPr>
        <w:t>oom and Livingston</w:t>
      </w:r>
      <w:r>
        <w:rPr>
          <w:rFonts w:ascii="Arial" w:cs="Arial" w:hAnsi="Arial"/>
          <w:color w:val="222222"/>
          <w:sz w:val="20"/>
          <w:szCs w:val="20"/>
          <w:shd w:val="clear" w:color="auto" w:fill="ffffff"/>
        </w:rPr>
        <w:t xml:space="preserve"> </w:t>
      </w:r>
      <w:r>
        <w:rPr>
          <w:rFonts w:ascii="Arial" w:cs="Arial" w:hAnsi="Arial"/>
          <w:color w:val="222222"/>
          <w:sz w:val="20"/>
          <w:szCs w:val="20"/>
          <w:shd w:val="clear" w:color="auto" w:fill="ffffff"/>
        </w:rPr>
        <w:t>(</w:t>
      </w:r>
      <w:r>
        <w:rPr>
          <w:rFonts w:ascii="Arial" w:cs="Arial" w:hAnsi="Arial"/>
          <w:color w:val="222222"/>
          <w:sz w:val="20"/>
          <w:szCs w:val="20"/>
          <w:shd w:val="clear" w:color="auto" w:fill="ffffff"/>
        </w:rPr>
        <w:t>2016</w:t>
      </w:r>
      <w:r>
        <w:rPr>
          <w:rFonts w:ascii="Arial" w:cs="Arial" w:hAnsi="Arial"/>
          <w:color w:val="222222"/>
          <w:sz w:val="20"/>
          <w:szCs w:val="20"/>
          <w:shd w:val="clear" w:color="auto" w:fill="ffffff"/>
        </w:rPr>
        <w:t>)</w:t>
      </w:r>
      <w:r>
        <w:rPr>
          <w:rFonts w:ascii="Arial" w:cs="Arial" w:hAnsi="Arial"/>
          <w:color w:val="222222"/>
          <w:sz w:val="20"/>
          <w:szCs w:val="20"/>
          <w:shd w:val="clear" w:color="auto" w:fill="ffffff"/>
        </w:rPr>
        <w:t>. Defining “drinking culture”: A critical review of its meaning and connotation in social research on alcohol problems. </w:t>
      </w:r>
      <w:r>
        <w:rPr>
          <w:rFonts w:ascii="Arial" w:cs="Arial" w:hAnsi="Arial"/>
          <w:i/>
          <w:iCs/>
          <w:color w:val="222222"/>
          <w:sz w:val="20"/>
          <w:szCs w:val="20"/>
          <w:shd w:val="clear" w:color="auto" w:fill="ffffff"/>
        </w:rPr>
        <w:t>Drugs: Education, Prevention and Policy</w:t>
      </w:r>
      <w:r>
        <w:rPr>
          <w:rFonts w:ascii="Arial" w:cs="Arial" w:hAnsi="Arial"/>
          <w:color w:val="222222"/>
          <w:sz w:val="20"/>
          <w:szCs w:val="20"/>
          <w:shd w:val="clear" w:color="auto" w:fill="ffffff"/>
        </w:rPr>
        <w:t>, </w:t>
      </w:r>
      <w:r>
        <w:rPr>
          <w:rFonts w:ascii="Arial" w:cs="Arial" w:hAnsi="Arial"/>
          <w:i/>
          <w:iCs/>
          <w:color w:val="222222"/>
          <w:sz w:val="20"/>
          <w:szCs w:val="20"/>
          <w:shd w:val="clear" w:color="auto" w:fill="ffffff"/>
        </w:rPr>
        <w:t>23</w:t>
      </w:r>
      <w:r>
        <w:rPr>
          <w:rFonts w:ascii="Arial" w:cs="Arial" w:hAnsi="Arial"/>
          <w:color w:val="222222"/>
          <w:sz w:val="20"/>
          <w:szCs w:val="20"/>
          <w:shd w:val="clear" w:color="auto" w:fill="ffffff"/>
        </w:rPr>
        <w:t>(4), pp.270-282.</w:t>
      </w:r>
    </w:p>
    <w:p>
      <w:pPr>
        <w:pStyle w:val="style0"/>
        <w:rPr>
          <w:rFonts w:ascii="Arial" w:cs="Arial" w:hAnsi="Arial"/>
          <w:color w:val="222222"/>
          <w:sz w:val="20"/>
          <w:szCs w:val="20"/>
          <w:shd w:val="clear" w:color="auto" w:fill="ffffff"/>
        </w:rPr>
      </w:pPr>
      <w:r>
        <w:rPr>
          <w:rFonts w:ascii="Arial" w:cs="Arial" w:hAnsi="Arial"/>
          <w:color w:val="222222"/>
          <w:sz w:val="20"/>
          <w:szCs w:val="20"/>
          <w:shd w:val="clear" w:color="auto" w:fill="ffffff"/>
        </w:rPr>
        <w:t>Mirjalili</w:t>
      </w:r>
      <w:r>
        <w:rPr>
          <w:rFonts w:ascii="Arial" w:cs="Arial" w:hAnsi="Arial"/>
          <w:color w:val="222222"/>
          <w:sz w:val="20"/>
          <w:szCs w:val="20"/>
          <w:shd w:val="clear" w:color="auto" w:fill="ffffff"/>
        </w:rPr>
        <w:t xml:space="preserve"> (</w:t>
      </w:r>
      <w:r>
        <w:rPr>
          <w:rFonts w:ascii="Arial" w:cs="Arial" w:hAnsi="Arial"/>
          <w:color w:val="222222"/>
          <w:sz w:val="20"/>
          <w:szCs w:val="20"/>
          <w:shd w:val="clear" w:color="auto" w:fill="ffffff"/>
        </w:rPr>
        <w:t>2016</w:t>
      </w:r>
      <w:r>
        <w:rPr>
          <w:rFonts w:ascii="Arial" w:cs="Arial" w:hAnsi="Arial"/>
          <w:color w:val="222222"/>
          <w:sz w:val="20"/>
          <w:szCs w:val="20"/>
          <w:shd w:val="clear" w:color="auto" w:fill="ffffff"/>
        </w:rPr>
        <w:t>)</w:t>
      </w:r>
      <w:r>
        <w:rPr>
          <w:rFonts w:ascii="Arial" w:cs="Arial" w:hAnsi="Arial"/>
          <w:color w:val="222222"/>
          <w:sz w:val="20"/>
          <w:szCs w:val="20"/>
          <w:shd w:val="clear" w:color="auto" w:fill="ffffff"/>
        </w:rPr>
        <w:t>. SCA: a sine cosine algorithm for solving optimization problems. </w:t>
      </w:r>
      <w:r>
        <w:rPr>
          <w:rFonts w:ascii="Arial" w:cs="Arial" w:hAnsi="Arial"/>
          <w:i/>
          <w:iCs/>
          <w:color w:val="222222"/>
          <w:sz w:val="20"/>
          <w:szCs w:val="20"/>
          <w:shd w:val="clear" w:color="auto" w:fill="ffffff"/>
        </w:rPr>
        <w:t>Knowledge-Based Systems</w:t>
      </w:r>
      <w:r>
        <w:rPr>
          <w:rFonts w:ascii="Arial" w:cs="Arial" w:hAnsi="Arial"/>
          <w:color w:val="222222"/>
          <w:sz w:val="20"/>
          <w:szCs w:val="20"/>
          <w:shd w:val="clear" w:color="auto" w:fill="ffffff"/>
        </w:rPr>
        <w:t>, </w:t>
      </w:r>
      <w:r>
        <w:rPr>
          <w:rFonts w:ascii="Arial" w:cs="Arial" w:hAnsi="Arial"/>
          <w:i/>
          <w:iCs/>
          <w:color w:val="222222"/>
          <w:sz w:val="20"/>
          <w:szCs w:val="20"/>
          <w:shd w:val="clear" w:color="auto" w:fill="ffffff"/>
        </w:rPr>
        <w:t>96</w:t>
      </w:r>
      <w:r>
        <w:rPr>
          <w:rFonts w:ascii="Arial" w:cs="Arial" w:hAnsi="Arial"/>
          <w:color w:val="222222"/>
          <w:sz w:val="20"/>
          <w:szCs w:val="20"/>
          <w:shd w:val="clear" w:color="auto" w:fill="ffffff"/>
        </w:rPr>
        <w:t>, pp.120-133.</w:t>
      </w:r>
    </w:p>
    <w:p>
      <w:pPr>
        <w:pStyle w:val="style0"/>
        <w:rPr>
          <w:rFonts w:ascii="Arial" w:cs="Arial" w:hAnsi="Arial"/>
          <w:color w:val="222222"/>
          <w:sz w:val="20"/>
          <w:szCs w:val="20"/>
          <w:shd w:val="clear" w:color="auto" w:fill="ffffff"/>
        </w:rPr>
      </w:pPr>
      <w:r>
        <w:rPr>
          <w:rFonts w:ascii="Arial" w:cs="Arial" w:hAnsi="Arial"/>
          <w:color w:val="222222"/>
          <w:sz w:val="20"/>
          <w:szCs w:val="20"/>
          <w:shd w:val="clear" w:color="auto" w:fill="ffffff"/>
        </w:rPr>
        <w:t xml:space="preserve">Van </w:t>
      </w:r>
      <w:r>
        <w:rPr>
          <w:rFonts w:ascii="Arial" w:cs="Arial" w:hAnsi="Arial"/>
          <w:color w:val="222222"/>
          <w:sz w:val="20"/>
          <w:szCs w:val="20"/>
          <w:shd w:val="clear" w:color="auto" w:fill="ffffff"/>
        </w:rPr>
        <w:t>Aken</w:t>
      </w:r>
      <w:r>
        <w:rPr>
          <w:rFonts w:ascii="Arial" w:cs="Arial" w:hAnsi="Arial"/>
          <w:color w:val="222222"/>
          <w:sz w:val="20"/>
          <w:szCs w:val="20"/>
          <w:shd w:val="clear" w:color="auto" w:fill="ffffff"/>
        </w:rPr>
        <w:t xml:space="preserve"> and </w:t>
      </w:r>
      <w:r>
        <w:rPr>
          <w:rFonts w:ascii="Arial" w:cs="Arial" w:hAnsi="Arial"/>
          <w:color w:val="222222"/>
          <w:sz w:val="20"/>
          <w:szCs w:val="20"/>
          <w:shd w:val="clear" w:color="auto" w:fill="ffffff"/>
        </w:rPr>
        <w:t>Berends</w:t>
      </w:r>
      <w:r>
        <w:rPr>
          <w:rFonts w:ascii="Arial" w:cs="Arial" w:hAnsi="Arial"/>
          <w:color w:val="222222"/>
          <w:sz w:val="20"/>
          <w:szCs w:val="20"/>
          <w:shd w:val="clear" w:color="auto" w:fill="ffffff"/>
        </w:rPr>
        <w:t>, (</w:t>
      </w:r>
      <w:r>
        <w:rPr>
          <w:rFonts w:ascii="Arial" w:cs="Arial" w:hAnsi="Arial"/>
          <w:color w:val="222222"/>
          <w:sz w:val="20"/>
          <w:szCs w:val="20"/>
          <w:shd w:val="clear" w:color="auto" w:fill="ffffff"/>
        </w:rPr>
        <w:t>2018</w:t>
      </w:r>
      <w:r>
        <w:rPr>
          <w:rFonts w:ascii="Arial" w:cs="Arial" w:hAnsi="Arial"/>
          <w:color w:val="222222"/>
          <w:sz w:val="20"/>
          <w:szCs w:val="20"/>
          <w:shd w:val="clear" w:color="auto" w:fill="ffffff"/>
        </w:rPr>
        <w:t>)</w:t>
      </w:r>
      <w:r>
        <w:rPr>
          <w:rFonts w:ascii="Arial" w:cs="Arial" w:hAnsi="Arial"/>
          <w:color w:val="222222"/>
          <w:sz w:val="20"/>
          <w:szCs w:val="20"/>
          <w:shd w:val="clear" w:color="auto" w:fill="ffffff"/>
        </w:rPr>
        <w:t>. </w:t>
      </w:r>
      <w:r>
        <w:rPr>
          <w:rFonts w:ascii="Arial" w:cs="Arial" w:hAnsi="Arial"/>
          <w:i/>
          <w:iCs/>
          <w:color w:val="222222"/>
          <w:sz w:val="20"/>
          <w:szCs w:val="20"/>
          <w:shd w:val="clear" w:color="auto" w:fill="ffffff"/>
        </w:rPr>
        <w:t>Problem solving in organizations</w:t>
      </w:r>
      <w:r>
        <w:rPr>
          <w:rFonts w:ascii="Arial" w:cs="Arial" w:hAnsi="Arial"/>
          <w:color w:val="222222"/>
          <w:sz w:val="20"/>
          <w:szCs w:val="20"/>
          <w:shd w:val="clear" w:color="auto" w:fill="ffffff"/>
        </w:rPr>
        <w:t>. Cambridge University Press.</w:t>
      </w:r>
    </w:p>
    <w:p>
      <w:pPr>
        <w:pStyle w:val="style0"/>
        <w:rPr>
          <w:rFonts w:ascii="Arial" w:cs="Arial" w:hAnsi="Arial"/>
          <w:color w:val="222222"/>
          <w:sz w:val="20"/>
          <w:szCs w:val="20"/>
          <w:shd w:val="clear" w:color="auto" w:fill="ffffff"/>
        </w:rPr>
      </w:pPr>
      <w:r>
        <w:rPr>
          <w:rFonts w:ascii="Arial" w:cs="Arial" w:hAnsi="Arial"/>
          <w:color w:val="222222"/>
          <w:sz w:val="20"/>
          <w:szCs w:val="20"/>
          <w:shd w:val="clear" w:color="auto" w:fill="ffffff"/>
        </w:rPr>
        <w:t>Hazır</w:t>
      </w:r>
      <w:r>
        <w:rPr>
          <w:rFonts w:ascii="Arial" w:cs="Arial" w:hAnsi="Arial"/>
          <w:color w:val="222222"/>
          <w:sz w:val="20"/>
          <w:szCs w:val="20"/>
          <w:shd w:val="clear" w:color="auto" w:fill="ffffff"/>
        </w:rPr>
        <w:t xml:space="preserve"> (2015). A review of analytical </w:t>
      </w:r>
      <w:r>
        <w:rPr>
          <w:rFonts w:ascii="Arial" w:cs="Arial" w:hAnsi="Arial"/>
          <w:color w:val="222222"/>
          <w:sz w:val="20"/>
          <w:szCs w:val="20"/>
          <w:shd w:val="clear" w:color="auto" w:fill="ffffff"/>
        </w:rPr>
        <w:t>models,</w:t>
      </w:r>
      <w:r>
        <w:rPr>
          <w:rFonts w:ascii="Arial" w:cs="Arial" w:hAnsi="Arial"/>
          <w:color w:val="222222"/>
          <w:sz w:val="20"/>
          <w:szCs w:val="20"/>
          <w:shd w:val="clear" w:color="auto" w:fill="ffffff"/>
        </w:rPr>
        <w:t xml:space="preserve"> approaches and decision support tools in project monitoring and control. </w:t>
      </w:r>
      <w:r>
        <w:rPr>
          <w:rFonts w:ascii="Arial" w:cs="Arial" w:hAnsi="Arial"/>
          <w:i/>
          <w:iCs/>
          <w:color w:val="222222"/>
          <w:sz w:val="20"/>
          <w:szCs w:val="20"/>
          <w:shd w:val="clear" w:color="auto" w:fill="ffffff"/>
        </w:rPr>
        <w:t>International Journal of Project Management</w:t>
      </w:r>
      <w:r>
        <w:rPr>
          <w:rFonts w:ascii="Arial" w:cs="Arial" w:hAnsi="Arial"/>
          <w:color w:val="222222"/>
          <w:sz w:val="20"/>
          <w:szCs w:val="20"/>
          <w:shd w:val="clear" w:color="auto" w:fill="ffffff"/>
        </w:rPr>
        <w:t>, </w:t>
      </w:r>
      <w:r>
        <w:rPr>
          <w:rFonts w:ascii="Arial" w:cs="Arial" w:hAnsi="Arial"/>
          <w:i/>
          <w:iCs/>
          <w:color w:val="222222"/>
          <w:sz w:val="20"/>
          <w:szCs w:val="20"/>
          <w:shd w:val="clear" w:color="auto" w:fill="ffffff"/>
        </w:rPr>
        <w:t>33</w:t>
      </w:r>
      <w:r>
        <w:rPr>
          <w:rFonts w:ascii="Arial" w:cs="Arial" w:hAnsi="Arial"/>
          <w:color w:val="222222"/>
          <w:sz w:val="20"/>
          <w:szCs w:val="20"/>
          <w:shd w:val="clear" w:color="auto" w:fill="ffffff"/>
        </w:rPr>
        <w:t>(4), pp.808-815.</w:t>
      </w:r>
    </w:p>
    <w:p>
      <w:pPr>
        <w:pStyle w:val="style0"/>
        <w:rPr>
          <w:rFonts w:ascii="Arial" w:cs="Arial" w:hAnsi="Arial"/>
          <w:color w:val="222222"/>
          <w:sz w:val="20"/>
          <w:szCs w:val="20"/>
          <w:shd w:val="clear" w:color="auto" w:fill="ffffff"/>
        </w:rPr>
      </w:pPr>
      <w:r>
        <w:rPr>
          <w:rFonts w:ascii="Arial" w:cs="Arial" w:hAnsi="Arial"/>
          <w:color w:val="222222"/>
          <w:sz w:val="20"/>
          <w:szCs w:val="20"/>
          <w:shd w:val="clear" w:color="auto" w:fill="ffffff"/>
        </w:rPr>
        <w:t xml:space="preserve">Butt, </w:t>
      </w:r>
      <w:r>
        <w:rPr>
          <w:rFonts w:ascii="Arial" w:cs="Arial" w:hAnsi="Arial"/>
          <w:color w:val="222222"/>
          <w:sz w:val="20"/>
          <w:szCs w:val="20"/>
          <w:shd w:val="clear" w:color="auto" w:fill="ffffff"/>
        </w:rPr>
        <w:t>Naaranoja</w:t>
      </w:r>
      <w:r>
        <w:rPr>
          <w:rFonts w:ascii="Arial" w:cs="Arial" w:hAnsi="Arial"/>
          <w:color w:val="222222"/>
          <w:sz w:val="20"/>
          <w:szCs w:val="20"/>
          <w:shd w:val="clear" w:color="auto" w:fill="ffffff"/>
        </w:rPr>
        <w:t xml:space="preserve"> and </w:t>
      </w:r>
      <w:r>
        <w:rPr>
          <w:rFonts w:ascii="Arial" w:cs="Arial" w:hAnsi="Arial"/>
          <w:color w:val="222222"/>
          <w:sz w:val="20"/>
          <w:szCs w:val="20"/>
          <w:shd w:val="clear" w:color="auto" w:fill="ffffff"/>
        </w:rPr>
        <w:t>Savolainen</w:t>
      </w:r>
      <w:r>
        <w:rPr>
          <w:rFonts w:ascii="Arial" w:cs="Arial" w:hAnsi="Arial"/>
          <w:color w:val="222222"/>
          <w:sz w:val="20"/>
          <w:szCs w:val="20"/>
          <w:shd w:val="clear" w:color="auto" w:fill="ffffff"/>
        </w:rPr>
        <w:t xml:space="preserve"> (2016). </w:t>
      </w:r>
      <w:r>
        <w:rPr>
          <w:rFonts w:ascii="Arial" w:cs="Arial" w:hAnsi="Arial"/>
          <w:color w:val="222222"/>
          <w:sz w:val="20"/>
          <w:szCs w:val="20"/>
          <w:shd w:val="clear" w:color="auto" w:fill="ffffff"/>
        </w:rPr>
        <w:t>Project change stakeholder communication</w:t>
      </w:r>
      <w:r>
        <w:rPr>
          <w:rFonts w:ascii="Arial" w:cs="Arial" w:hAnsi="Arial"/>
          <w:color w:val="222222"/>
          <w:sz w:val="20"/>
          <w:szCs w:val="20"/>
          <w:shd w:val="clear" w:color="auto" w:fill="ffffff"/>
        </w:rPr>
        <w:t>. </w:t>
      </w:r>
      <w:r>
        <w:rPr>
          <w:rFonts w:ascii="Arial" w:cs="Arial" w:hAnsi="Arial"/>
          <w:i/>
          <w:iCs/>
          <w:color w:val="222222"/>
          <w:sz w:val="20"/>
          <w:szCs w:val="20"/>
          <w:shd w:val="clear" w:color="auto" w:fill="ffffff"/>
        </w:rPr>
        <w:t>International Journal of Project Management</w:t>
      </w:r>
      <w:r>
        <w:rPr>
          <w:rFonts w:ascii="Arial" w:cs="Arial" w:hAnsi="Arial"/>
          <w:color w:val="222222"/>
          <w:sz w:val="20"/>
          <w:szCs w:val="20"/>
          <w:shd w:val="clear" w:color="auto" w:fill="ffffff"/>
        </w:rPr>
        <w:t>, </w:t>
      </w:r>
      <w:r>
        <w:rPr>
          <w:rFonts w:ascii="Arial" w:cs="Arial" w:hAnsi="Arial"/>
          <w:i/>
          <w:iCs/>
          <w:color w:val="222222"/>
          <w:sz w:val="20"/>
          <w:szCs w:val="20"/>
          <w:shd w:val="clear" w:color="auto" w:fill="ffffff"/>
        </w:rPr>
        <w:t>34</w:t>
      </w:r>
      <w:r>
        <w:rPr>
          <w:rFonts w:ascii="Arial" w:cs="Arial" w:hAnsi="Arial"/>
          <w:color w:val="222222"/>
          <w:sz w:val="20"/>
          <w:szCs w:val="20"/>
          <w:shd w:val="clear" w:color="auto" w:fill="ffffff"/>
        </w:rPr>
        <w:t>(8), pp.1579-1595.</w:t>
      </w:r>
    </w:p>
    <w:p>
      <w:pPr>
        <w:pStyle w:val="style0"/>
        <w:rPr>
          <w:rFonts w:ascii="Arial" w:cs="Arial" w:hAnsi="Arial"/>
          <w:color w:val="222222"/>
          <w:sz w:val="20"/>
          <w:szCs w:val="20"/>
          <w:shd w:val="clear" w:color="auto" w:fill="ffffff"/>
        </w:rPr>
      </w:pPr>
      <w:r>
        <w:rPr>
          <w:rFonts w:ascii="Arial" w:cs="Arial" w:hAnsi="Arial"/>
          <w:color w:val="222222"/>
          <w:sz w:val="20"/>
          <w:szCs w:val="20"/>
          <w:shd w:val="clear" w:color="auto" w:fill="ffffff"/>
        </w:rPr>
        <w:t>So</w:t>
      </w:r>
      <w:r>
        <w:rPr>
          <w:rFonts w:ascii="Arial" w:cs="Arial" w:hAnsi="Arial"/>
          <w:color w:val="222222"/>
          <w:sz w:val="20"/>
          <w:szCs w:val="20"/>
          <w:shd w:val="clear" w:color="auto" w:fill="ffffff"/>
        </w:rPr>
        <w:t>ltani</w:t>
      </w:r>
      <w:r>
        <w:rPr>
          <w:rFonts w:ascii="Arial" w:cs="Arial" w:hAnsi="Arial"/>
          <w:color w:val="222222"/>
          <w:sz w:val="20"/>
          <w:szCs w:val="20"/>
          <w:shd w:val="clear" w:color="auto" w:fill="ffffff"/>
        </w:rPr>
        <w:t xml:space="preserve"> and </w:t>
      </w:r>
      <w:r>
        <w:rPr>
          <w:rFonts w:ascii="Arial" w:cs="Arial" w:hAnsi="Arial"/>
          <w:color w:val="222222"/>
          <w:sz w:val="20"/>
          <w:szCs w:val="20"/>
          <w:shd w:val="clear" w:color="auto" w:fill="ffffff"/>
        </w:rPr>
        <w:t>Sadiq</w:t>
      </w:r>
      <w:r>
        <w:rPr>
          <w:rFonts w:ascii="Arial" w:cs="Arial" w:hAnsi="Arial"/>
          <w:color w:val="222222"/>
          <w:sz w:val="20"/>
          <w:szCs w:val="20"/>
          <w:shd w:val="clear" w:color="auto" w:fill="ffffff"/>
        </w:rPr>
        <w:t xml:space="preserve"> (</w:t>
      </w:r>
      <w:r>
        <w:rPr>
          <w:rFonts w:ascii="Arial" w:cs="Arial" w:hAnsi="Arial"/>
          <w:color w:val="222222"/>
          <w:sz w:val="20"/>
          <w:szCs w:val="20"/>
          <w:shd w:val="clear" w:color="auto" w:fill="ffffff"/>
        </w:rPr>
        <w:t>2015</w:t>
      </w:r>
      <w:r>
        <w:rPr>
          <w:rFonts w:ascii="Arial" w:cs="Arial" w:hAnsi="Arial"/>
          <w:color w:val="222222"/>
          <w:sz w:val="20"/>
          <w:szCs w:val="20"/>
          <w:shd w:val="clear" w:color="auto" w:fill="ffffff"/>
        </w:rPr>
        <w:t>)</w:t>
      </w:r>
      <w:r>
        <w:rPr>
          <w:rFonts w:ascii="Arial" w:cs="Arial" w:hAnsi="Arial"/>
          <w:color w:val="222222"/>
          <w:sz w:val="20"/>
          <w:szCs w:val="20"/>
          <w:shd w:val="clear" w:color="auto" w:fill="ffffff"/>
        </w:rPr>
        <w:t>. Multiple stakeholders in multi-criteria decision-making in the context of municipal solid waste management: a review. </w:t>
      </w:r>
      <w:r>
        <w:rPr>
          <w:rFonts w:ascii="Arial" w:cs="Arial" w:hAnsi="Arial"/>
          <w:i/>
          <w:iCs/>
          <w:color w:val="222222"/>
          <w:sz w:val="20"/>
          <w:szCs w:val="20"/>
          <w:shd w:val="clear" w:color="auto" w:fill="ffffff"/>
        </w:rPr>
        <w:t>Waste Management</w:t>
      </w:r>
      <w:r>
        <w:rPr>
          <w:rFonts w:ascii="Arial" w:cs="Arial" w:hAnsi="Arial"/>
          <w:color w:val="222222"/>
          <w:sz w:val="20"/>
          <w:szCs w:val="20"/>
          <w:shd w:val="clear" w:color="auto" w:fill="ffffff"/>
        </w:rPr>
        <w:t>, </w:t>
      </w:r>
      <w:r>
        <w:rPr>
          <w:rFonts w:ascii="Arial" w:cs="Arial" w:hAnsi="Arial"/>
          <w:i/>
          <w:iCs/>
          <w:color w:val="222222"/>
          <w:sz w:val="20"/>
          <w:szCs w:val="20"/>
          <w:shd w:val="clear" w:color="auto" w:fill="ffffff"/>
        </w:rPr>
        <w:t>35</w:t>
      </w:r>
      <w:r>
        <w:rPr>
          <w:rFonts w:ascii="Arial" w:cs="Arial" w:hAnsi="Arial"/>
          <w:color w:val="222222"/>
          <w:sz w:val="20"/>
          <w:szCs w:val="20"/>
          <w:shd w:val="clear" w:color="auto" w:fill="ffffff"/>
        </w:rPr>
        <w:t>, pp.318-328.</w:t>
      </w:r>
    </w:p>
    <w:p>
      <w:pPr>
        <w:pStyle w:val="style0"/>
        <w:rPr>
          <w:rFonts w:ascii="Arial" w:cs="Arial" w:hAnsi="Arial"/>
          <w:color w:val="222222"/>
          <w:sz w:val="20"/>
          <w:szCs w:val="20"/>
          <w:shd w:val="clear" w:color="auto" w:fill="ffffff"/>
        </w:rPr>
      </w:pPr>
      <w:r>
        <w:rPr>
          <w:rFonts w:ascii="Arial" w:cs="Arial" w:hAnsi="Arial"/>
          <w:color w:val="222222"/>
          <w:sz w:val="20"/>
          <w:szCs w:val="20"/>
          <w:shd w:val="clear" w:color="auto" w:fill="ffffff"/>
        </w:rPr>
        <w:t>Romiszowski</w:t>
      </w:r>
      <w:r>
        <w:rPr>
          <w:rFonts w:ascii="Arial" w:cs="Arial" w:hAnsi="Arial"/>
          <w:color w:val="222222"/>
          <w:sz w:val="20"/>
          <w:szCs w:val="20"/>
          <w:shd w:val="clear" w:color="auto" w:fill="ffffff"/>
        </w:rPr>
        <w:t>, (</w:t>
      </w:r>
      <w:r>
        <w:rPr>
          <w:rFonts w:ascii="Arial" w:cs="Arial" w:hAnsi="Arial"/>
          <w:color w:val="222222"/>
          <w:sz w:val="20"/>
          <w:szCs w:val="20"/>
          <w:shd w:val="clear" w:color="auto" w:fill="ffffff"/>
        </w:rPr>
        <w:t>2016</w:t>
      </w:r>
      <w:r>
        <w:rPr>
          <w:rFonts w:ascii="Arial" w:cs="Arial" w:hAnsi="Arial"/>
          <w:color w:val="222222"/>
          <w:sz w:val="20"/>
          <w:szCs w:val="20"/>
          <w:shd w:val="clear" w:color="auto" w:fill="ffffff"/>
        </w:rPr>
        <w:t>)</w:t>
      </w:r>
      <w:r>
        <w:rPr>
          <w:rFonts w:ascii="Arial" w:cs="Arial" w:hAnsi="Arial"/>
          <w:color w:val="222222"/>
          <w:sz w:val="20"/>
          <w:szCs w:val="20"/>
          <w:shd w:val="clear" w:color="auto" w:fill="ffffff"/>
        </w:rPr>
        <w:t>. </w:t>
      </w:r>
      <w:r>
        <w:rPr>
          <w:rFonts w:ascii="Arial" w:cs="Arial" w:hAnsi="Arial"/>
          <w:i/>
          <w:iCs/>
          <w:color w:val="222222"/>
          <w:sz w:val="20"/>
          <w:szCs w:val="20"/>
          <w:shd w:val="clear" w:color="auto" w:fill="ffffff"/>
        </w:rPr>
        <w:t>Designing instructional systems: Decision making in course planning and curriculum design</w:t>
      </w:r>
      <w:r>
        <w:rPr>
          <w:rFonts w:ascii="Arial" w:cs="Arial" w:hAnsi="Arial"/>
          <w:color w:val="222222"/>
          <w:sz w:val="20"/>
          <w:szCs w:val="20"/>
          <w:shd w:val="clear" w:color="auto" w:fill="ffffff"/>
        </w:rPr>
        <w:t>. Routledge.</w:t>
      </w:r>
    </w:p>
    <w:p>
      <w:pPr>
        <w:pStyle w:val="style0"/>
        <w:rPr>
          <w:rFonts w:ascii="Arial" w:cs="Arial" w:hAnsi="Arial"/>
          <w:color w:val="222222"/>
          <w:sz w:val="20"/>
          <w:szCs w:val="20"/>
          <w:shd w:val="clear" w:color="auto" w:fill="ffffff"/>
        </w:rPr>
      </w:pPr>
      <w:r>
        <w:rPr>
          <w:rFonts w:ascii="Arial" w:cs="Arial" w:hAnsi="Arial"/>
          <w:color w:val="222222"/>
          <w:sz w:val="20"/>
          <w:szCs w:val="20"/>
          <w:shd w:val="clear" w:color="auto" w:fill="ffffff"/>
        </w:rPr>
        <w:t>Govindan</w:t>
      </w:r>
      <w:r>
        <w:rPr>
          <w:rFonts w:ascii="Arial" w:cs="Arial" w:hAnsi="Arial"/>
          <w:color w:val="222222"/>
          <w:sz w:val="20"/>
          <w:szCs w:val="20"/>
          <w:shd w:val="clear" w:color="auto" w:fill="ffffff"/>
        </w:rPr>
        <w:t xml:space="preserve">, </w:t>
      </w:r>
      <w:r>
        <w:rPr>
          <w:rFonts w:ascii="Arial" w:cs="Arial" w:hAnsi="Arial"/>
          <w:color w:val="222222"/>
          <w:sz w:val="20"/>
          <w:szCs w:val="20"/>
          <w:shd w:val="clear" w:color="auto" w:fill="ffffff"/>
        </w:rPr>
        <w:t>Rajendran</w:t>
      </w:r>
      <w:r>
        <w:rPr>
          <w:rFonts w:ascii="Arial" w:cs="Arial" w:hAnsi="Arial"/>
          <w:color w:val="222222"/>
          <w:sz w:val="20"/>
          <w:szCs w:val="20"/>
          <w:shd w:val="clear" w:color="auto" w:fill="ffffff"/>
        </w:rPr>
        <w:t xml:space="preserve"> and </w:t>
      </w:r>
      <w:r>
        <w:rPr>
          <w:rFonts w:ascii="Arial" w:cs="Arial" w:hAnsi="Arial"/>
          <w:color w:val="222222"/>
          <w:sz w:val="20"/>
          <w:szCs w:val="20"/>
          <w:shd w:val="clear" w:color="auto" w:fill="ffffff"/>
        </w:rPr>
        <w:t>Murugesan</w:t>
      </w:r>
      <w:r>
        <w:rPr>
          <w:rFonts w:ascii="Arial" w:cs="Arial" w:hAnsi="Arial"/>
          <w:color w:val="222222"/>
          <w:sz w:val="20"/>
          <w:szCs w:val="20"/>
          <w:shd w:val="clear" w:color="auto" w:fill="ffffff"/>
        </w:rPr>
        <w:t>, (</w:t>
      </w:r>
      <w:r>
        <w:rPr>
          <w:rFonts w:ascii="Arial" w:cs="Arial" w:hAnsi="Arial"/>
          <w:color w:val="222222"/>
          <w:sz w:val="20"/>
          <w:szCs w:val="20"/>
          <w:shd w:val="clear" w:color="auto" w:fill="ffffff"/>
        </w:rPr>
        <w:t>2015</w:t>
      </w:r>
      <w:r>
        <w:rPr>
          <w:rFonts w:ascii="Arial" w:cs="Arial" w:hAnsi="Arial"/>
          <w:color w:val="222222"/>
          <w:sz w:val="20"/>
          <w:szCs w:val="20"/>
          <w:shd w:val="clear" w:color="auto" w:fill="ffffff"/>
        </w:rPr>
        <w:t>)</w:t>
      </w:r>
      <w:r>
        <w:rPr>
          <w:rFonts w:ascii="Arial" w:cs="Arial" w:hAnsi="Arial"/>
          <w:color w:val="222222"/>
          <w:sz w:val="20"/>
          <w:szCs w:val="20"/>
          <w:shd w:val="clear" w:color="auto" w:fill="ffffff"/>
        </w:rPr>
        <w:t>. Multi criteria decision making approaches for green supplier evaluation and selection: a literature review. </w:t>
      </w:r>
      <w:r>
        <w:rPr>
          <w:rFonts w:ascii="Arial" w:cs="Arial" w:hAnsi="Arial"/>
          <w:i/>
          <w:iCs/>
          <w:color w:val="222222"/>
          <w:sz w:val="20"/>
          <w:szCs w:val="20"/>
          <w:shd w:val="clear" w:color="auto" w:fill="ffffff"/>
        </w:rPr>
        <w:t>Journal of Cleaner Production</w:t>
      </w:r>
      <w:r>
        <w:rPr>
          <w:rFonts w:ascii="Arial" w:cs="Arial" w:hAnsi="Arial"/>
          <w:color w:val="222222"/>
          <w:sz w:val="20"/>
          <w:szCs w:val="20"/>
          <w:shd w:val="clear" w:color="auto" w:fill="ffffff"/>
        </w:rPr>
        <w:t>, </w:t>
      </w:r>
      <w:r>
        <w:rPr>
          <w:rFonts w:ascii="Arial" w:cs="Arial" w:hAnsi="Arial"/>
          <w:i/>
          <w:iCs/>
          <w:color w:val="222222"/>
          <w:sz w:val="20"/>
          <w:szCs w:val="20"/>
          <w:shd w:val="clear" w:color="auto" w:fill="ffffff"/>
        </w:rPr>
        <w:t>98</w:t>
      </w:r>
      <w:r>
        <w:rPr>
          <w:rFonts w:ascii="Arial" w:cs="Arial" w:hAnsi="Arial"/>
          <w:color w:val="222222"/>
          <w:sz w:val="20"/>
          <w:szCs w:val="20"/>
          <w:shd w:val="clear" w:color="auto" w:fill="ffffff"/>
        </w:rPr>
        <w:t>, pp.66-83.</w:t>
      </w:r>
    </w:p>
    <w:p>
      <w:pPr>
        <w:pStyle w:val="style0"/>
        <w:rPr/>
      </w:pPr>
      <w:r>
        <w:rPr>
          <w:rFonts w:ascii="Arial" w:cs="Arial" w:hAnsi="Arial"/>
          <w:color w:val="222222"/>
          <w:sz w:val="20"/>
          <w:szCs w:val="20"/>
          <w:shd w:val="clear" w:color="auto" w:fill="ffffff"/>
        </w:rPr>
        <w:t>Kabisch</w:t>
      </w:r>
      <w:r>
        <w:rPr>
          <w:rFonts w:ascii="Arial" w:cs="Arial" w:hAnsi="Arial"/>
          <w:color w:val="222222"/>
          <w:sz w:val="20"/>
          <w:szCs w:val="20"/>
          <w:shd w:val="clear" w:color="auto" w:fill="ffffff"/>
        </w:rPr>
        <w:t>, (</w:t>
      </w:r>
      <w:r>
        <w:rPr>
          <w:rFonts w:ascii="Arial" w:cs="Arial" w:hAnsi="Arial"/>
          <w:color w:val="222222"/>
          <w:sz w:val="20"/>
          <w:szCs w:val="20"/>
          <w:shd w:val="clear" w:color="auto" w:fill="ffffff"/>
        </w:rPr>
        <w:t>2015</w:t>
      </w:r>
      <w:r>
        <w:rPr>
          <w:rFonts w:ascii="Arial" w:cs="Arial" w:hAnsi="Arial"/>
          <w:color w:val="222222"/>
          <w:sz w:val="20"/>
          <w:szCs w:val="20"/>
          <w:shd w:val="clear" w:color="auto" w:fill="ffffff"/>
        </w:rPr>
        <w:t>)</w:t>
      </w:r>
      <w:r>
        <w:rPr>
          <w:rFonts w:ascii="Arial" w:cs="Arial" w:hAnsi="Arial"/>
          <w:color w:val="222222"/>
          <w:sz w:val="20"/>
          <w:szCs w:val="20"/>
          <w:shd w:val="clear" w:color="auto" w:fill="ffffff"/>
        </w:rPr>
        <w:t>. Ecosystem service implementation and governance challenges in urban green space planning—</w:t>
      </w:r>
      <w:r>
        <w:rPr>
          <w:rFonts w:ascii="Arial" w:cs="Arial" w:hAnsi="Arial"/>
          <w:color w:val="222222"/>
          <w:sz w:val="20"/>
          <w:szCs w:val="20"/>
          <w:shd w:val="clear" w:color="auto" w:fill="ffffff"/>
        </w:rPr>
        <w:t>The</w:t>
      </w:r>
      <w:r>
        <w:rPr>
          <w:rFonts w:ascii="Arial" w:cs="Arial" w:hAnsi="Arial"/>
          <w:color w:val="222222"/>
          <w:sz w:val="20"/>
          <w:szCs w:val="20"/>
          <w:shd w:val="clear" w:color="auto" w:fill="ffffff"/>
        </w:rPr>
        <w:t xml:space="preserve"> case of Berlin, Germany. </w:t>
      </w:r>
      <w:r>
        <w:rPr>
          <w:rFonts w:ascii="Arial" w:cs="Arial" w:hAnsi="Arial"/>
          <w:i/>
          <w:iCs/>
          <w:color w:val="222222"/>
          <w:sz w:val="20"/>
          <w:szCs w:val="20"/>
          <w:shd w:val="clear" w:color="auto" w:fill="ffffff"/>
        </w:rPr>
        <w:t>Land use policy</w:t>
      </w:r>
      <w:r>
        <w:rPr>
          <w:rFonts w:ascii="Arial" w:cs="Arial" w:hAnsi="Arial"/>
          <w:color w:val="222222"/>
          <w:sz w:val="20"/>
          <w:szCs w:val="20"/>
          <w:shd w:val="clear" w:color="auto" w:fill="ffffff"/>
        </w:rPr>
        <w:t>, </w:t>
      </w:r>
      <w:r>
        <w:rPr>
          <w:rFonts w:ascii="Arial" w:cs="Arial" w:hAnsi="Arial"/>
          <w:i/>
          <w:iCs/>
          <w:color w:val="222222"/>
          <w:sz w:val="20"/>
          <w:szCs w:val="20"/>
          <w:shd w:val="clear" w:color="auto" w:fill="ffffff"/>
        </w:rPr>
        <w:t>42</w:t>
      </w:r>
      <w:r>
        <w:rPr>
          <w:rFonts w:ascii="Arial" w:cs="Arial" w:hAnsi="Arial"/>
          <w:color w:val="222222"/>
          <w:sz w:val="20"/>
          <w:szCs w:val="20"/>
          <w:shd w:val="clear" w:color="auto" w:fill="ffffff"/>
        </w:rPr>
        <w:t>, pp.557-567.</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Symbol">
    <w:altName w:val="Symbol"/>
    <w:panose1 w:val="05050102010007020507"/>
    <w:charset w:val="02"/>
    <w:family w:val="roman"/>
    <w:pitch w:val="variable"/>
    <w:sig w:usb0="00000000" w:usb1="10000000" w:usb2="00000000" w:usb3="00000000" w:csb0="80000000"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000247B" w:usb2="00000009" w:usb3="00000000" w:csb0="000001FF" w:csb1="00000000"/>
  </w:font>
  <w:font w:name="Calibri Light">
    <w:altName w:val="Calibri Light"/>
    <w:panose1 w:val="020f0302020002030204"/>
    <w:charset w:val="00"/>
    <w:family w:val="swiss"/>
    <w:pitch w:val="variable"/>
    <w:sig w:usb0="E4002EFF" w:usb1="C0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68F636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0000001"/>
    <w:multiLevelType w:val="hybridMultilevel"/>
    <w:tmpl w:val="F02EC5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US" w:bidi="ar-SA" w:eastAsia="en-US"/>
      </w:rPr>
    </w:rPrDefault>
    <w:pPrDefault>
      <w:pPr>
        <w:spacing w:after="160" w:lineRule="auto" w:line="259"/>
      </w:pPr>
    </w:pPrDefault>
  </w:docDefaults>
  <w:style w:type="paragraph" w:default="1" w:styleId="style0">
    <w:name w:val="Normal"/>
    <w:next w:val="style0"/>
    <w:qFormat/>
    <w:pPr>
      <w:spacing w:lineRule="auto" w:line="360"/>
      <w:jc w:val="both"/>
    </w:pPr>
    <w:rPr>
      <w:rFonts w:ascii="Times New Roman" w:hAnsi="Times New Roman"/>
      <w:sz w:val="24"/>
    </w:rPr>
  </w:style>
  <w:style w:type="paragraph" w:styleId="style1">
    <w:name w:val="heading 1"/>
    <w:basedOn w:val="style0"/>
    <w:next w:val="style0"/>
    <w:link w:val="style4097"/>
    <w:qFormat/>
    <w:uiPriority w:val="9"/>
    <w:pPr>
      <w:keepNext/>
      <w:keepLines/>
      <w:spacing w:before="240" w:after="0"/>
      <w:outlineLvl w:val="0"/>
    </w:pPr>
    <w:rPr>
      <w:rFonts w:cs="宋体" w:eastAsia="宋体"/>
      <w:b/>
      <w:sz w:val="32"/>
      <w:szCs w:val="32"/>
    </w:rPr>
  </w:style>
  <w:style w:type="paragraph" w:styleId="style2">
    <w:name w:val="heading 2"/>
    <w:basedOn w:val="style0"/>
    <w:next w:val="style0"/>
    <w:link w:val="style4098"/>
    <w:qFormat/>
    <w:uiPriority w:val="9"/>
    <w:pPr>
      <w:keepNext/>
      <w:keepLines/>
      <w:spacing w:before="40" w:after="0"/>
      <w:outlineLvl w:val="1"/>
    </w:pPr>
    <w:rPr>
      <w:rFonts w:cs="宋体" w:eastAsia="宋体"/>
      <w:b/>
      <w:sz w:val="28"/>
      <w:szCs w:val="2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8ae9de99-a848-4cf8-b59b-f4d6b82e320d"/>
    <w:basedOn w:val="style65"/>
    <w:next w:val="style4097"/>
    <w:link w:val="style1"/>
    <w:uiPriority w:val="9"/>
    <w:rPr>
      <w:rFonts w:ascii="Times New Roman" w:cs="宋体" w:eastAsia="宋体" w:hAnsi="Times New Roman"/>
      <w:b/>
      <w:sz w:val="32"/>
      <w:szCs w:val="32"/>
    </w:rPr>
  </w:style>
  <w:style w:type="character" w:customStyle="1" w:styleId="style4098">
    <w:name w:val="Heading 2 Char_83668c4f-d1ee-4bc3-94e5-11b41640d280"/>
    <w:basedOn w:val="style65"/>
    <w:next w:val="style4098"/>
    <w:link w:val="style2"/>
    <w:uiPriority w:val="9"/>
    <w:rPr>
      <w:rFonts w:ascii="Times New Roman" w:cs="宋体" w:eastAsia="宋体" w:hAnsi="Times New Roman"/>
      <w:b/>
      <w:sz w:val="28"/>
      <w:szCs w:val="26"/>
    </w:rPr>
  </w:style>
  <w:style w:type="paragraph" w:styleId="style179">
    <w:name w:val="List Paragraph"/>
    <w:basedOn w:val="style0"/>
    <w:next w:val="style179"/>
    <w:qFormat/>
    <w:uiPriority w:val="34"/>
    <w:pPr>
      <w:ind w:left="720"/>
      <w:contextualSpacing/>
    </w:pPr>
    <w:rPr/>
  </w:style>
  <w:style w:type="paragraph" w:styleId="style34">
    <w:name w:val="caption"/>
    <w:basedOn w:val="style0"/>
    <w:next w:val="style0"/>
    <w:qFormat/>
    <w:uiPriority w:val="35"/>
    <w:pPr>
      <w:spacing w:after="200" w:lineRule="auto" w:line="240"/>
    </w:pPr>
    <w:rPr>
      <w:i/>
      <w:iCs/>
      <w:color w:val="44546a"/>
      <w:sz w:val="18"/>
      <w:szCs w:val="18"/>
    </w:rPr>
  </w:style>
  <w:style w:type="paragraph" w:styleId="style266">
    <w:name w:val="TOC Heading"/>
    <w:basedOn w:val="style1"/>
    <w:next w:val="style0"/>
    <w:qFormat/>
    <w:uiPriority w:val="39"/>
    <w:pPr>
      <w:spacing w:lineRule="auto" w:line="259"/>
      <w:jc w:val="left"/>
      <w:outlineLvl w:val="9"/>
    </w:pPr>
    <w:rPr>
      <w:rFonts w:ascii="Calibri Light" w:hAnsi="Calibri Light"/>
      <w:b w:val="false"/>
      <w:color w:val="2e74b5"/>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563c1"/>
      <w:u w:val="singl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gif"/><Relationship Id="rId3" Type="http://schemas.openxmlformats.org/officeDocument/2006/relationships/styles" Target="styles.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B4A437E-FC87-4BD4-B602-E084A2320C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Words>4145</Words>
  <Pages>17</Pages>
  <Characters>23953</Characters>
  <Application>WPS Office</Application>
  <DocSecurity>0</DocSecurity>
  <Paragraphs>148</Paragraphs>
  <ScaleCrop>false</ScaleCrop>
  <LinksUpToDate>false</LinksUpToDate>
  <CharactersWithSpaces>28065</CharactersWithSpaces>
  <SharedDoc>false</SharedDoc>
  <HyperlinksChanged>false</HyperlinksChanged>
  <AppVersion>15.000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2020-01-10T19:32:26Z</dcterms:created>
  <dc:creator>Windows User</dc:creator>
  <lastModifiedBy>INE-LX2</lastModifiedBy>
  <dcterms:modified xsi:type="dcterms:W3CDTF">2020-01-10T19:32:27Z</dcterms:modified>
  <revision>2</revision>
</coreProperties>
</file>

<file path=docProps/custom.xml><?xml version="1.0" encoding="utf-8"?>
<Properties xmlns="http://schemas.openxmlformats.org/officeDocument/2006/custom-properties" xmlns:vt="http://schemas.openxmlformats.org/officeDocument/2006/docPropsVTypes"/>
</file>