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6E" w14:textId="77777777" w:rsidR="00F831FD" w:rsidRPr="00716FCB" w:rsidRDefault="00F831FD" w:rsidP="00716FCB">
      <w:pPr>
        <w:spacing w:line="360" w:lineRule="auto"/>
        <w:jc w:val="both"/>
      </w:pPr>
    </w:p>
    <w:p w14:paraId="25CB4FFD" w14:textId="77777777" w:rsidR="00716FCB" w:rsidRDefault="00716FCB" w:rsidP="00716FCB">
      <w:pPr>
        <w:jc w:val="center"/>
        <w:rPr>
          <w:b/>
          <w:bCs/>
          <w:sz w:val="28"/>
          <w:szCs w:val="28"/>
        </w:rPr>
      </w:pPr>
    </w:p>
    <w:p w14:paraId="38A681C8" w14:textId="77777777" w:rsidR="00716FCB" w:rsidRDefault="00716FCB" w:rsidP="00716FCB">
      <w:pPr>
        <w:jc w:val="center"/>
        <w:rPr>
          <w:b/>
          <w:bCs/>
          <w:sz w:val="28"/>
          <w:szCs w:val="28"/>
        </w:rPr>
      </w:pPr>
    </w:p>
    <w:p w14:paraId="7ADE17CC" w14:textId="77777777" w:rsidR="00716FCB" w:rsidRDefault="00716FCB" w:rsidP="00716FCB">
      <w:pPr>
        <w:jc w:val="center"/>
        <w:rPr>
          <w:b/>
          <w:bCs/>
          <w:sz w:val="28"/>
          <w:szCs w:val="28"/>
        </w:rPr>
      </w:pPr>
    </w:p>
    <w:p w14:paraId="0AA33FD9" w14:textId="77777777" w:rsidR="00716FCB" w:rsidRDefault="00716FCB" w:rsidP="00716FCB">
      <w:pPr>
        <w:jc w:val="center"/>
        <w:rPr>
          <w:b/>
          <w:bCs/>
          <w:sz w:val="28"/>
          <w:szCs w:val="28"/>
        </w:rPr>
      </w:pPr>
    </w:p>
    <w:p w14:paraId="14067A89" w14:textId="77777777" w:rsidR="00716FCB" w:rsidRDefault="00716FCB" w:rsidP="00716FCB">
      <w:pPr>
        <w:jc w:val="center"/>
        <w:rPr>
          <w:b/>
          <w:bCs/>
          <w:sz w:val="28"/>
          <w:szCs w:val="28"/>
        </w:rPr>
      </w:pPr>
    </w:p>
    <w:p w14:paraId="6C43595C" w14:textId="77777777" w:rsidR="00716FCB" w:rsidRDefault="00716FCB" w:rsidP="00716FCB">
      <w:pPr>
        <w:jc w:val="center"/>
        <w:rPr>
          <w:b/>
          <w:bCs/>
          <w:sz w:val="28"/>
          <w:szCs w:val="28"/>
        </w:rPr>
      </w:pPr>
    </w:p>
    <w:p w14:paraId="097A896E" w14:textId="77777777" w:rsidR="00716FCB" w:rsidRDefault="00716FCB" w:rsidP="00716FCB">
      <w:pPr>
        <w:jc w:val="center"/>
        <w:rPr>
          <w:b/>
          <w:bCs/>
          <w:sz w:val="28"/>
          <w:szCs w:val="28"/>
        </w:rPr>
      </w:pPr>
    </w:p>
    <w:p w14:paraId="6B902163" w14:textId="77777777" w:rsidR="00716FCB" w:rsidRDefault="00716FCB" w:rsidP="00716FCB">
      <w:pPr>
        <w:jc w:val="center"/>
        <w:rPr>
          <w:b/>
          <w:bCs/>
          <w:sz w:val="28"/>
          <w:szCs w:val="28"/>
        </w:rPr>
      </w:pPr>
    </w:p>
    <w:p w14:paraId="110DAF49" w14:textId="77777777" w:rsidR="00716FCB" w:rsidRDefault="00716FCB" w:rsidP="00716FCB">
      <w:pPr>
        <w:jc w:val="center"/>
        <w:rPr>
          <w:b/>
          <w:bCs/>
          <w:sz w:val="28"/>
          <w:szCs w:val="28"/>
        </w:rPr>
      </w:pPr>
    </w:p>
    <w:p w14:paraId="055F75A1" w14:textId="77777777" w:rsidR="00716FCB" w:rsidRDefault="00716FCB" w:rsidP="00716FCB">
      <w:pPr>
        <w:jc w:val="center"/>
        <w:rPr>
          <w:b/>
          <w:bCs/>
          <w:sz w:val="28"/>
          <w:szCs w:val="28"/>
        </w:rPr>
      </w:pPr>
    </w:p>
    <w:p w14:paraId="6BF8F0BC" w14:textId="77777777" w:rsidR="00716FCB" w:rsidRDefault="00716FCB" w:rsidP="00716FCB">
      <w:pPr>
        <w:jc w:val="center"/>
        <w:rPr>
          <w:b/>
          <w:bCs/>
          <w:sz w:val="28"/>
          <w:szCs w:val="28"/>
        </w:rPr>
      </w:pPr>
    </w:p>
    <w:p w14:paraId="340DDA03" w14:textId="77777777" w:rsidR="00716FCB" w:rsidRDefault="00716FCB" w:rsidP="00716FCB">
      <w:pPr>
        <w:jc w:val="center"/>
        <w:rPr>
          <w:b/>
          <w:bCs/>
          <w:sz w:val="28"/>
          <w:szCs w:val="28"/>
        </w:rPr>
      </w:pPr>
    </w:p>
    <w:p w14:paraId="24258468" w14:textId="77777777" w:rsidR="00716FCB" w:rsidRDefault="00716FCB" w:rsidP="00716FCB">
      <w:pPr>
        <w:jc w:val="center"/>
        <w:rPr>
          <w:b/>
          <w:bCs/>
          <w:sz w:val="28"/>
          <w:szCs w:val="28"/>
        </w:rPr>
      </w:pPr>
    </w:p>
    <w:p w14:paraId="39B9A084" w14:textId="77777777" w:rsidR="00716FCB" w:rsidRDefault="00716FCB" w:rsidP="00716FCB">
      <w:pPr>
        <w:jc w:val="center"/>
        <w:rPr>
          <w:b/>
          <w:bCs/>
          <w:sz w:val="28"/>
          <w:szCs w:val="28"/>
        </w:rPr>
      </w:pPr>
    </w:p>
    <w:p w14:paraId="0000006F" w14:textId="4E554EB7" w:rsidR="00716FCB" w:rsidRPr="00F83CE5" w:rsidRDefault="00716FCB" w:rsidP="00716FCB">
      <w:pPr>
        <w:jc w:val="center"/>
        <w:rPr>
          <w:b/>
          <w:bCs/>
          <w:sz w:val="32"/>
          <w:szCs w:val="32"/>
        </w:rPr>
      </w:pPr>
      <w:r w:rsidRPr="00F83CE5">
        <w:rPr>
          <w:b/>
          <w:bCs/>
          <w:sz w:val="32"/>
          <w:szCs w:val="32"/>
        </w:rPr>
        <w:t>Academic And Employability Skills</w:t>
      </w:r>
      <w:r w:rsidRPr="00F83CE5">
        <w:rPr>
          <w:b/>
          <w:bCs/>
          <w:sz w:val="32"/>
          <w:szCs w:val="32"/>
        </w:rPr>
        <w:br w:type="page"/>
      </w:r>
    </w:p>
    <w:sdt>
      <w:sdtPr>
        <w:rPr>
          <w:rFonts w:ascii="Arial" w:eastAsia="Arial" w:hAnsi="Arial" w:cs="Arial"/>
          <w:color w:val="auto"/>
          <w:sz w:val="22"/>
          <w:szCs w:val="22"/>
          <w:lang w:val="en-GB" w:eastAsia="en-IN" w:bidi="bn-IN"/>
        </w:rPr>
        <w:id w:val="169232094"/>
        <w:docPartObj>
          <w:docPartGallery w:val="Table of Contents"/>
          <w:docPartUnique/>
        </w:docPartObj>
      </w:sdtPr>
      <w:sdtEndPr>
        <w:rPr>
          <w:b/>
          <w:bCs/>
          <w:noProof/>
        </w:rPr>
      </w:sdtEndPr>
      <w:sdtContent>
        <w:p w14:paraId="57EBFE33" w14:textId="45985C50" w:rsidR="00716FCB" w:rsidRDefault="00716FCB" w:rsidP="00716FCB">
          <w:pPr>
            <w:pStyle w:val="TOCHeading"/>
            <w:spacing w:line="360" w:lineRule="auto"/>
            <w:jc w:val="center"/>
            <w:rPr>
              <w:rFonts w:ascii="Arial" w:hAnsi="Arial" w:cs="Arial"/>
              <w:b/>
              <w:bCs/>
              <w:color w:val="000000" w:themeColor="text1"/>
              <w:sz w:val="22"/>
              <w:szCs w:val="22"/>
            </w:rPr>
          </w:pPr>
          <w:r w:rsidRPr="00716FCB">
            <w:rPr>
              <w:rFonts w:ascii="Arial" w:hAnsi="Arial" w:cs="Arial"/>
              <w:b/>
              <w:bCs/>
              <w:color w:val="000000" w:themeColor="text1"/>
              <w:sz w:val="22"/>
              <w:szCs w:val="22"/>
            </w:rPr>
            <w:t>Table of Contents</w:t>
          </w:r>
        </w:p>
        <w:p w14:paraId="011A3FAF" w14:textId="77777777" w:rsidR="00716FCB" w:rsidRPr="00716FCB" w:rsidRDefault="00716FCB" w:rsidP="00716FCB">
          <w:pPr>
            <w:rPr>
              <w:lang w:val="en-US" w:eastAsia="en-US" w:bidi="ar-SA"/>
            </w:rPr>
          </w:pPr>
        </w:p>
        <w:p w14:paraId="7E07D3D9" w14:textId="3963A72E" w:rsidR="00F83CE5" w:rsidRDefault="00716FCB" w:rsidP="00F83CE5">
          <w:pPr>
            <w:pStyle w:val="TOC1"/>
            <w:tabs>
              <w:tab w:val="right" w:leader="dot" w:pos="9019"/>
            </w:tabs>
            <w:spacing w:line="360" w:lineRule="auto"/>
            <w:jc w:val="both"/>
            <w:rPr>
              <w:rFonts w:asciiTheme="minorHAnsi" w:eastAsiaTheme="minorEastAsia" w:hAnsiTheme="minorHAnsi" w:cstheme="minorBidi"/>
              <w:noProof/>
              <w:szCs w:val="22"/>
              <w:lang w:val="en-IN" w:bidi="ar-SA"/>
            </w:rPr>
          </w:pPr>
          <w:r w:rsidRPr="00716FCB">
            <w:rPr>
              <w:color w:val="000000" w:themeColor="text1"/>
              <w:szCs w:val="22"/>
            </w:rPr>
            <w:fldChar w:fldCharType="begin"/>
          </w:r>
          <w:r w:rsidRPr="00716FCB">
            <w:rPr>
              <w:color w:val="000000" w:themeColor="text1"/>
              <w:szCs w:val="22"/>
            </w:rPr>
            <w:instrText xml:space="preserve"> TOC \o "1-3" \h \z \u </w:instrText>
          </w:r>
          <w:r w:rsidRPr="00716FCB">
            <w:rPr>
              <w:color w:val="000000" w:themeColor="text1"/>
              <w:szCs w:val="22"/>
            </w:rPr>
            <w:fldChar w:fldCharType="separate"/>
          </w:r>
          <w:hyperlink w:anchor="_Toc79769416" w:history="1">
            <w:r w:rsidR="00F83CE5" w:rsidRPr="000339AB">
              <w:rPr>
                <w:rStyle w:val="Hyperlink"/>
                <w:noProof/>
              </w:rPr>
              <w:t>Introduction</w:t>
            </w:r>
            <w:r w:rsidR="00F83CE5">
              <w:rPr>
                <w:noProof/>
                <w:webHidden/>
              </w:rPr>
              <w:tab/>
            </w:r>
            <w:r w:rsidR="00F83CE5">
              <w:rPr>
                <w:noProof/>
                <w:webHidden/>
              </w:rPr>
              <w:fldChar w:fldCharType="begin"/>
            </w:r>
            <w:r w:rsidR="00F83CE5">
              <w:rPr>
                <w:noProof/>
                <w:webHidden/>
              </w:rPr>
              <w:instrText xml:space="preserve"> PAGEREF _Toc79769416 \h </w:instrText>
            </w:r>
            <w:r w:rsidR="00F83CE5">
              <w:rPr>
                <w:noProof/>
                <w:webHidden/>
              </w:rPr>
            </w:r>
            <w:r w:rsidR="00F83CE5">
              <w:rPr>
                <w:noProof/>
                <w:webHidden/>
              </w:rPr>
              <w:fldChar w:fldCharType="separate"/>
            </w:r>
            <w:r w:rsidR="00F83CE5">
              <w:rPr>
                <w:noProof/>
                <w:webHidden/>
              </w:rPr>
              <w:t>3</w:t>
            </w:r>
            <w:r w:rsidR="00F83CE5">
              <w:rPr>
                <w:noProof/>
                <w:webHidden/>
              </w:rPr>
              <w:fldChar w:fldCharType="end"/>
            </w:r>
          </w:hyperlink>
        </w:p>
        <w:p w14:paraId="0D57261E" w14:textId="69829E44" w:rsidR="00F83CE5" w:rsidRDefault="00F83CE5" w:rsidP="00F83CE5">
          <w:pPr>
            <w:pStyle w:val="TOC1"/>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17" w:history="1">
            <w:r w:rsidRPr="000339AB">
              <w:rPr>
                <w:rStyle w:val="Hyperlink"/>
                <w:noProof/>
              </w:rPr>
              <w:t>Kolb’s Model of Reflection</w:t>
            </w:r>
            <w:r>
              <w:rPr>
                <w:noProof/>
                <w:webHidden/>
              </w:rPr>
              <w:tab/>
            </w:r>
            <w:r>
              <w:rPr>
                <w:noProof/>
                <w:webHidden/>
              </w:rPr>
              <w:fldChar w:fldCharType="begin"/>
            </w:r>
            <w:r>
              <w:rPr>
                <w:noProof/>
                <w:webHidden/>
              </w:rPr>
              <w:instrText xml:space="preserve"> PAGEREF _Toc79769417 \h </w:instrText>
            </w:r>
            <w:r>
              <w:rPr>
                <w:noProof/>
                <w:webHidden/>
              </w:rPr>
            </w:r>
            <w:r>
              <w:rPr>
                <w:noProof/>
                <w:webHidden/>
              </w:rPr>
              <w:fldChar w:fldCharType="separate"/>
            </w:r>
            <w:r>
              <w:rPr>
                <w:noProof/>
                <w:webHidden/>
              </w:rPr>
              <w:t>3</w:t>
            </w:r>
            <w:r>
              <w:rPr>
                <w:noProof/>
                <w:webHidden/>
              </w:rPr>
              <w:fldChar w:fldCharType="end"/>
            </w:r>
          </w:hyperlink>
        </w:p>
        <w:p w14:paraId="635E1128" w14:textId="2F3AF986" w:rsidR="00F83CE5" w:rsidRDefault="00F83CE5" w:rsidP="00F83CE5">
          <w:pPr>
            <w:pStyle w:val="TOC1"/>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18" w:history="1">
            <w:r w:rsidRPr="000339AB">
              <w:rPr>
                <w:rStyle w:val="Hyperlink"/>
                <w:noProof/>
              </w:rPr>
              <w:t>Reflection on the Covered Topics</w:t>
            </w:r>
            <w:r>
              <w:rPr>
                <w:noProof/>
                <w:webHidden/>
              </w:rPr>
              <w:tab/>
            </w:r>
            <w:r>
              <w:rPr>
                <w:noProof/>
                <w:webHidden/>
              </w:rPr>
              <w:fldChar w:fldCharType="begin"/>
            </w:r>
            <w:r>
              <w:rPr>
                <w:noProof/>
                <w:webHidden/>
              </w:rPr>
              <w:instrText xml:space="preserve"> PAGEREF _Toc79769418 \h </w:instrText>
            </w:r>
            <w:r>
              <w:rPr>
                <w:noProof/>
                <w:webHidden/>
              </w:rPr>
            </w:r>
            <w:r>
              <w:rPr>
                <w:noProof/>
                <w:webHidden/>
              </w:rPr>
              <w:fldChar w:fldCharType="separate"/>
            </w:r>
            <w:r>
              <w:rPr>
                <w:noProof/>
                <w:webHidden/>
              </w:rPr>
              <w:t>4</w:t>
            </w:r>
            <w:r>
              <w:rPr>
                <w:noProof/>
                <w:webHidden/>
              </w:rPr>
              <w:fldChar w:fldCharType="end"/>
            </w:r>
          </w:hyperlink>
        </w:p>
        <w:p w14:paraId="2AC51794" w14:textId="3F4FB7CB" w:rsidR="00F83CE5" w:rsidRDefault="00F83CE5" w:rsidP="00F83CE5">
          <w:pPr>
            <w:pStyle w:val="TOC2"/>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19" w:history="1">
            <w:r w:rsidRPr="000339AB">
              <w:rPr>
                <w:rStyle w:val="Hyperlink"/>
                <w:noProof/>
              </w:rPr>
              <w:t>1. Time Management</w:t>
            </w:r>
            <w:r>
              <w:rPr>
                <w:noProof/>
                <w:webHidden/>
              </w:rPr>
              <w:tab/>
            </w:r>
            <w:r>
              <w:rPr>
                <w:noProof/>
                <w:webHidden/>
              </w:rPr>
              <w:fldChar w:fldCharType="begin"/>
            </w:r>
            <w:r>
              <w:rPr>
                <w:noProof/>
                <w:webHidden/>
              </w:rPr>
              <w:instrText xml:space="preserve"> PAGEREF _Toc79769419 \h </w:instrText>
            </w:r>
            <w:r>
              <w:rPr>
                <w:noProof/>
                <w:webHidden/>
              </w:rPr>
            </w:r>
            <w:r>
              <w:rPr>
                <w:noProof/>
                <w:webHidden/>
              </w:rPr>
              <w:fldChar w:fldCharType="separate"/>
            </w:r>
            <w:r>
              <w:rPr>
                <w:noProof/>
                <w:webHidden/>
              </w:rPr>
              <w:t>4</w:t>
            </w:r>
            <w:r>
              <w:rPr>
                <w:noProof/>
                <w:webHidden/>
              </w:rPr>
              <w:fldChar w:fldCharType="end"/>
            </w:r>
          </w:hyperlink>
        </w:p>
        <w:p w14:paraId="66265FC1" w14:textId="10A43957" w:rsidR="00F83CE5" w:rsidRDefault="00F83CE5" w:rsidP="00F83CE5">
          <w:pPr>
            <w:pStyle w:val="TOC2"/>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20" w:history="1">
            <w:r w:rsidRPr="000339AB">
              <w:rPr>
                <w:rStyle w:val="Hyperlink"/>
                <w:noProof/>
              </w:rPr>
              <w:t>2. Academic Writing</w:t>
            </w:r>
            <w:r>
              <w:rPr>
                <w:noProof/>
                <w:webHidden/>
              </w:rPr>
              <w:tab/>
            </w:r>
            <w:r>
              <w:rPr>
                <w:noProof/>
                <w:webHidden/>
              </w:rPr>
              <w:fldChar w:fldCharType="begin"/>
            </w:r>
            <w:r>
              <w:rPr>
                <w:noProof/>
                <w:webHidden/>
              </w:rPr>
              <w:instrText xml:space="preserve"> PAGEREF _Toc79769420 \h </w:instrText>
            </w:r>
            <w:r>
              <w:rPr>
                <w:noProof/>
                <w:webHidden/>
              </w:rPr>
            </w:r>
            <w:r>
              <w:rPr>
                <w:noProof/>
                <w:webHidden/>
              </w:rPr>
              <w:fldChar w:fldCharType="separate"/>
            </w:r>
            <w:r>
              <w:rPr>
                <w:noProof/>
                <w:webHidden/>
              </w:rPr>
              <w:t>5</w:t>
            </w:r>
            <w:r>
              <w:rPr>
                <w:noProof/>
                <w:webHidden/>
              </w:rPr>
              <w:fldChar w:fldCharType="end"/>
            </w:r>
          </w:hyperlink>
        </w:p>
        <w:p w14:paraId="69346AE5" w14:textId="03AE5605" w:rsidR="00F83CE5" w:rsidRDefault="00F83CE5" w:rsidP="00F83CE5">
          <w:pPr>
            <w:pStyle w:val="TOC2"/>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21" w:history="1">
            <w:r w:rsidRPr="000339AB">
              <w:rPr>
                <w:rStyle w:val="Hyperlink"/>
                <w:noProof/>
              </w:rPr>
              <w:t>3. Public Speaking and Presentation</w:t>
            </w:r>
            <w:r>
              <w:rPr>
                <w:noProof/>
                <w:webHidden/>
              </w:rPr>
              <w:tab/>
            </w:r>
            <w:r>
              <w:rPr>
                <w:noProof/>
                <w:webHidden/>
              </w:rPr>
              <w:fldChar w:fldCharType="begin"/>
            </w:r>
            <w:r>
              <w:rPr>
                <w:noProof/>
                <w:webHidden/>
              </w:rPr>
              <w:instrText xml:space="preserve"> PAGEREF _Toc79769421 \h </w:instrText>
            </w:r>
            <w:r>
              <w:rPr>
                <w:noProof/>
                <w:webHidden/>
              </w:rPr>
            </w:r>
            <w:r>
              <w:rPr>
                <w:noProof/>
                <w:webHidden/>
              </w:rPr>
              <w:fldChar w:fldCharType="separate"/>
            </w:r>
            <w:r>
              <w:rPr>
                <w:noProof/>
                <w:webHidden/>
              </w:rPr>
              <w:t>7</w:t>
            </w:r>
            <w:r>
              <w:rPr>
                <w:noProof/>
                <w:webHidden/>
              </w:rPr>
              <w:fldChar w:fldCharType="end"/>
            </w:r>
          </w:hyperlink>
        </w:p>
        <w:p w14:paraId="1AF5AFBB" w14:textId="49D87FB7" w:rsidR="00F83CE5" w:rsidRDefault="00F83CE5" w:rsidP="00F83CE5">
          <w:pPr>
            <w:pStyle w:val="TOC2"/>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22" w:history="1">
            <w:r w:rsidRPr="000339AB">
              <w:rPr>
                <w:rStyle w:val="Hyperlink"/>
                <w:noProof/>
              </w:rPr>
              <w:t>4. Online Learning Experience</w:t>
            </w:r>
            <w:r>
              <w:rPr>
                <w:noProof/>
                <w:webHidden/>
              </w:rPr>
              <w:tab/>
            </w:r>
            <w:r>
              <w:rPr>
                <w:noProof/>
                <w:webHidden/>
              </w:rPr>
              <w:fldChar w:fldCharType="begin"/>
            </w:r>
            <w:r>
              <w:rPr>
                <w:noProof/>
                <w:webHidden/>
              </w:rPr>
              <w:instrText xml:space="preserve"> PAGEREF _Toc79769422 \h </w:instrText>
            </w:r>
            <w:r>
              <w:rPr>
                <w:noProof/>
                <w:webHidden/>
              </w:rPr>
            </w:r>
            <w:r>
              <w:rPr>
                <w:noProof/>
                <w:webHidden/>
              </w:rPr>
              <w:fldChar w:fldCharType="separate"/>
            </w:r>
            <w:r>
              <w:rPr>
                <w:noProof/>
                <w:webHidden/>
              </w:rPr>
              <w:t>7</w:t>
            </w:r>
            <w:r>
              <w:rPr>
                <w:noProof/>
                <w:webHidden/>
              </w:rPr>
              <w:fldChar w:fldCharType="end"/>
            </w:r>
          </w:hyperlink>
        </w:p>
        <w:p w14:paraId="5E6358EC" w14:textId="68280058" w:rsidR="00F83CE5" w:rsidRDefault="00F83CE5" w:rsidP="00F83CE5">
          <w:pPr>
            <w:pStyle w:val="TOC1"/>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23" w:history="1">
            <w:r w:rsidRPr="000339AB">
              <w:rPr>
                <w:rStyle w:val="Hyperlink"/>
                <w:noProof/>
              </w:rPr>
              <w:t>Recommendations and Conclusion</w:t>
            </w:r>
            <w:r>
              <w:rPr>
                <w:noProof/>
                <w:webHidden/>
              </w:rPr>
              <w:tab/>
            </w:r>
            <w:r>
              <w:rPr>
                <w:noProof/>
                <w:webHidden/>
              </w:rPr>
              <w:fldChar w:fldCharType="begin"/>
            </w:r>
            <w:r>
              <w:rPr>
                <w:noProof/>
                <w:webHidden/>
              </w:rPr>
              <w:instrText xml:space="preserve"> PAGEREF _Toc79769423 \h </w:instrText>
            </w:r>
            <w:r>
              <w:rPr>
                <w:noProof/>
                <w:webHidden/>
              </w:rPr>
            </w:r>
            <w:r>
              <w:rPr>
                <w:noProof/>
                <w:webHidden/>
              </w:rPr>
              <w:fldChar w:fldCharType="separate"/>
            </w:r>
            <w:r>
              <w:rPr>
                <w:noProof/>
                <w:webHidden/>
              </w:rPr>
              <w:t>8</w:t>
            </w:r>
            <w:r>
              <w:rPr>
                <w:noProof/>
                <w:webHidden/>
              </w:rPr>
              <w:fldChar w:fldCharType="end"/>
            </w:r>
          </w:hyperlink>
        </w:p>
        <w:p w14:paraId="24573439" w14:textId="535CF867" w:rsidR="00F83CE5" w:rsidRDefault="00F83CE5" w:rsidP="00F83CE5">
          <w:pPr>
            <w:pStyle w:val="TOC1"/>
            <w:tabs>
              <w:tab w:val="right" w:leader="dot" w:pos="9019"/>
            </w:tabs>
            <w:spacing w:line="360" w:lineRule="auto"/>
            <w:jc w:val="both"/>
            <w:rPr>
              <w:rFonts w:asciiTheme="minorHAnsi" w:eastAsiaTheme="minorEastAsia" w:hAnsiTheme="minorHAnsi" w:cstheme="minorBidi"/>
              <w:noProof/>
              <w:szCs w:val="22"/>
              <w:lang w:val="en-IN" w:bidi="ar-SA"/>
            </w:rPr>
          </w:pPr>
          <w:hyperlink w:anchor="_Toc79769424" w:history="1">
            <w:r w:rsidRPr="000339AB">
              <w:rPr>
                <w:rStyle w:val="Hyperlink"/>
                <w:noProof/>
              </w:rPr>
              <w:t>Reference List</w:t>
            </w:r>
            <w:r>
              <w:rPr>
                <w:noProof/>
                <w:webHidden/>
              </w:rPr>
              <w:tab/>
            </w:r>
            <w:r>
              <w:rPr>
                <w:noProof/>
                <w:webHidden/>
              </w:rPr>
              <w:fldChar w:fldCharType="begin"/>
            </w:r>
            <w:r>
              <w:rPr>
                <w:noProof/>
                <w:webHidden/>
              </w:rPr>
              <w:instrText xml:space="preserve"> PAGEREF _Toc79769424 \h </w:instrText>
            </w:r>
            <w:r>
              <w:rPr>
                <w:noProof/>
                <w:webHidden/>
              </w:rPr>
            </w:r>
            <w:r>
              <w:rPr>
                <w:noProof/>
                <w:webHidden/>
              </w:rPr>
              <w:fldChar w:fldCharType="separate"/>
            </w:r>
            <w:r>
              <w:rPr>
                <w:noProof/>
                <w:webHidden/>
              </w:rPr>
              <w:t>10</w:t>
            </w:r>
            <w:r>
              <w:rPr>
                <w:noProof/>
                <w:webHidden/>
              </w:rPr>
              <w:fldChar w:fldCharType="end"/>
            </w:r>
          </w:hyperlink>
        </w:p>
        <w:p w14:paraId="1383DD65" w14:textId="407B240E" w:rsidR="00716FCB" w:rsidRDefault="00716FCB" w:rsidP="00716FCB">
          <w:pPr>
            <w:spacing w:line="360" w:lineRule="auto"/>
            <w:jc w:val="both"/>
          </w:pPr>
          <w:r w:rsidRPr="00716FCB">
            <w:rPr>
              <w:b/>
              <w:bCs/>
              <w:noProof/>
              <w:color w:val="000000" w:themeColor="text1"/>
            </w:rPr>
            <w:fldChar w:fldCharType="end"/>
          </w:r>
        </w:p>
      </w:sdtContent>
    </w:sdt>
    <w:p w14:paraId="027330B3" w14:textId="77777777" w:rsidR="00716FCB" w:rsidRDefault="00716FCB">
      <w:pPr>
        <w:rPr>
          <w:b/>
        </w:rPr>
      </w:pPr>
      <w:r>
        <w:rPr>
          <w:b/>
        </w:rPr>
        <w:br w:type="page"/>
      </w:r>
    </w:p>
    <w:p w14:paraId="00000070" w14:textId="7155C4FE" w:rsidR="00F831FD" w:rsidRPr="00716FCB" w:rsidRDefault="00181919" w:rsidP="00716FCB">
      <w:pPr>
        <w:pStyle w:val="Heading1"/>
      </w:pPr>
      <w:bookmarkStart w:id="0" w:name="_Toc79769416"/>
      <w:r w:rsidRPr="00716FCB">
        <w:lastRenderedPageBreak/>
        <w:t>Introduction</w:t>
      </w:r>
      <w:bookmarkEnd w:id="0"/>
    </w:p>
    <w:p w14:paraId="00000071" w14:textId="77777777" w:rsidR="00F831FD" w:rsidRPr="00716FCB" w:rsidRDefault="00181919" w:rsidP="00716FCB">
      <w:pPr>
        <w:spacing w:line="360" w:lineRule="auto"/>
        <w:jc w:val="both"/>
      </w:pPr>
      <w:r w:rsidRPr="00716FCB">
        <w:t xml:space="preserve">In this academic report, the learning outcomes of this topic will be assessed. The assessment will be done in a reflective manner. Kolb’s reflective cycle will be used for this purpose. It is one of the most popular reflection models for identifying learning outcomes. In the presentation, the key skills necessary for a marketing manager were pointed out. These skills are time management, academic writing, public speaking and presentation skills, and online learning. The different aspects related to these skills and the key learning outcomes will be reflected in this report in detail. </w:t>
      </w:r>
    </w:p>
    <w:p w14:paraId="00000073" w14:textId="4FA2D3F1" w:rsidR="00F831FD" w:rsidRPr="00716FCB" w:rsidRDefault="00F83CE5" w:rsidP="00716FCB">
      <w:pPr>
        <w:pStyle w:val="Heading1"/>
      </w:pPr>
      <w:bookmarkStart w:id="1" w:name="_Toc79769417"/>
      <w:r>
        <w:t xml:space="preserve">Kolb’s Model of </w:t>
      </w:r>
      <w:r w:rsidR="00181919" w:rsidRPr="00716FCB">
        <w:t>Reflection</w:t>
      </w:r>
      <w:bookmarkEnd w:id="1"/>
      <w:r w:rsidR="00181919" w:rsidRPr="00716FCB">
        <w:t xml:space="preserve"> </w:t>
      </w:r>
    </w:p>
    <w:p w14:paraId="00000074" w14:textId="77777777" w:rsidR="00F831FD" w:rsidRPr="00716FCB" w:rsidRDefault="00181919" w:rsidP="00716FCB">
      <w:pPr>
        <w:spacing w:line="360" w:lineRule="auto"/>
        <w:jc w:val="both"/>
      </w:pPr>
      <w:r w:rsidRPr="00716FCB">
        <w:t xml:space="preserve">Kolb’s Reflective Cycle is used to reflect the key learning outcomes in this report. The learning outcomes of all the covered topics will be evaluated using this model. This model is mainly based on personal experiences. Kolb’s reflective model mainly uses four stages for evaluating the outcomes. These are: </w:t>
      </w:r>
    </w:p>
    <w:p w14:paraId="00000075" w14:textId="77777777" w:rsidR="00F831FD" w:rsidRPr="00716FCB" w:rsidRDefault="00181919" w:rsidP="00716FCB">
      <w:pPr>
        <w:spacing w:line="360" w:lineRule="auto"/>
        <w:jc w:val="both"/>
      </w:pPr>
      <w:r w:rsidRPr="00716FCB">
        <w:rPr>
          <w:b/>
        </w:rPr>
        <w:t xml:space="preserve">Concrete Experience: </w:t>
      </w:r>
      <w:r w:rsidRPr="00716FCB">
        <w:t>The personal experience from a situation is reflected upon systematically to identify and learn new things about that experience. At this stage of the model, the situation is experienced and taken note of (</w:t>
      </w:r>
      <w:r w:rsidRPr="00716FCB">
        <w:rPr>
          <w:color w:val="222222"/>
          <w:highlight w:val="white"/>
        </w:rPr>
        <w:t>Morris, 2020</w:t>
      </w:r>
      <w:r w:rsidRPr="00716FCB">
        <w:t xml:space="preserve">). </w:t>
      </w:r>
    </w:p>
    <w:p w14:paraId="00000076" w14:textId="77777777" w:rsidR="00F831FD" w:rsidRPr="00716FCB" w:rsidRDefault="00181919" w:rsidP="00716FCB">
      <w:pPr>
        <w:spacing w:line="360" w:lineRule="auto"/>
        <w:jc w:val="both"/>
      </w:pPr>
      <w:r w:rsidRPr="00716FCB">
        <w:rPr>
          <w:b/>
        </w:rPr>
        <w:t xml:space="preserve">Reflective Observation: </w:t>
      </w:r>
      <w:r w:rsidRPr="00716FCB">
        <w:t>At this stage, the observation from the learning experience is reflected more deeply. The things that went well and the things that did not go well are assessed in this stage.</w:t>
      </w:r>
    </w:p>
    <w:p w14:paraId="00000077" w14:textId="77777777" w:rsidR="00F831FD" w:rsidRPr="00716FCB" w:rsidRDefault="00181919" w:rsidP="00716FCB">
      <w:pPr>
        <w:spacing w:line="360" w:lineRule="auto"/>
        <w:jc w:val="both"/>
      </w:pPr>
      <w:r w:rsidRPr="00716FCB">
        <w:rPr>
          <w:b/>
        </w:rPr>
        <w:t xml:space="preserve">Abstract Conceptualism: </w:t>
      </w:r>
      <w:r w:rsidRPr="00716FCB">
        <w:t>The questions asked in the previous stage guides the questions asked at this stage. The things that could have been done differently, how it could have been improved, these types of questions are asked in this stage (</w:t>
      </w:r>
      <w:proofErr w:type="spellStart"/>
      <w:r w:rsidRPr="00716FCB">
        <w:rPr>
          <w:color w:val="222222"/>
          <w:highlight w:val="white"/>
        </w:rPr>
        <w:t>Miniano</w:t>
      </w:r>
      <w:proofErr w:type="spellEnd"/>
      <w:r w:rsidRPr="00716FCB">
        <w:rPr>
          <w:color w:val="222222"/>
          <w:highlight w:val="white"/>
        </w:rPr>
        <w:t xml:space="preserve"> and Rui, 2020</w:t>
      </w:r>
      <w:r w:rsidRPr="00716FCB">
        <w:t xml:space="preserve">). </w:t>
      </w:r>
    </w:p>
    <w:p w14:paraId="00000078" w14:textId="77777777" w:rsidR="00F831FD" w:rsidRPr="00716FCB" w:rsidRDefault="00181919" w:rsidP="00716FCB">
      <w:pPr>
        <w:spacing w:line="360" w:lineRule="auto"/>
        <w:jc w:val="both"/>
      </w:pPr>
      <w:r w:rsidRPr="00716FCB">
        <w:rPr>
          <w:b/>
        </w:rPr>
        <w:t xml:space="preserve">Active Experimentation: </w:t>
      </w:r>
      <w:r w:rsidRPr="00716FCB">
        <w:t>In this stage the theoretical knowledge gained from the three previous stages are applied and experimented on. The strategies that were identified for improvement are practised (</w:t>
      </w:r>
      <w:proofErr w:type="spellStart"/>
      <w:r w:rsidRPr="00716FCB">
        <w:rPr>
          <w:color w:val="222222"/>
          <w:highlight w:val="white"/>
        </w:rPr>
        <w:t>Sudria</w:t>
      </w:r>
      <w:proofErr w:type="spellEnd"/>
      <w:r w:rsidRPr="00716FCB">
        <w:rPr>
          <w:color w:val="222222"/>
          <w:highlight w:val="white"/>
        </w:rPr>
        <w:t xml:space="preserve"> et al., 2018</w:t>
      </w:r>
      <w:r w:rsidRPr="00716FCB">
        <w:t>).</w:t>
      </w:r>
    </w:p>
    <w:p w14:paraId="00000079" w14:textId="77777777" w:rsidR="00F831FD" w:rsidRPr="00716FCB" w:rsidRDefault="00F831FD" w:rsidP="00716FCB">
      <w:pPr>
        <w:spacing w:line="360" w:lineRule="auto"/>
        <w:jc w:val="both"/>
        <w:rPr>
          <w:b/>
        </w:rPr>
      </w:pPr>
    </w:p>
    <w:p w14:paraId="0000007A" w14:textId="77777777" w:rsidR="00F831FD" w:rsidRPr="00716FCB" w:rsidRDefault="00181919" w:rsidP="00716FCB">
      <w:pPr>
        <w:spacing w:line="360" w:lineRule="auto"/>
        <w:jc w:val="center"/>
        <w:rPr>
          <w:b/>
        </w:rPr>
      </w:pPr>
      <w:r w:rsidRPr="00716FCB">
        <w:rPr>
          <w:b/>
          <w:noProof/>
        </w:rPr>
        <w:lastRenderedPageBreak/>
        <w:drawing>
          <wp:inline distT="114300" distB="114300" distL="114300" distR="114300">
            <wp:extent cx="5157260" cy="353812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157260" cy="3538120"/>
                    </a:xfrm>
                    <a:prstGeom prst="rect">
                      <a:avLst/>
                    </a:prstGeom>
                    <a:ln/>
                  </pic:spPr>
                </pic:pic>
              </a:graphicData>
            </a:graphic>
          </wp:inline>
        </w:drawing>
      </w:r>
    </w:p>
    <w:p w14:paraId="0000007B" w14:textId="77777777" w:rsidR="00F831FD" w:rsidRPr="00716FCB" w:rsidRDefault="00181919" w:rsidP="00716FCB">
      <w:pPr>
        <w:spacing w:line="360" w:lineRule="auto"/>
        <w:jc w:val="center"/>
        <w:rPr>
          <w:b/>
        </w:rPr>
      </w:pPr>
      <w:r w:rsidRPr="00716FCB">
        <w:rPr>
          <w:b/>
        </w:rPr>
        <w:t>Image 1: Kolb’s Learning Cycle</w:t>
      </w:r>
    </w:p>
    <w:p w14:paraId="0000007C" w14:textId="200EAD59" w:rsidR="00F831FD" w:rsidRPr="00716FCB" w:rsidRDefault="00181919" w:rsidP="00716FCB">
      <w:pPr>
        <w:spacing w:line="360" w:lineRule="auto"/>
        <w:jc w:val="center"/>
      </w:pPr>
      <w:r w:rsidRPr="00716FCB">
        <w:t xml:space="preserve">(Source: </w:t>
      </w:r>
      <w:proofErr w:type="spellStart"/>
      <w:r w:rsidRPr="00716FCB">
        <w:rPr>
          <w:color w:val="222222"/>
          <w:highlight w:val="white"/>
        </w:rPr>
        <w:t>Sudria</w:t>
      </w:r>
      <w:proofErr w:type="spellEnd"/>
      <w:r w:rsidRPr="00716FCB">
        <w:rPr>
          <w:color w:val="222222"/>
          <w:highlight w:val="white"/>
        </w:rPr>
        <w:t xml:space="preserve"> et al., 2018</w:t>
      </w:r>
      <w:r w:rsidRPr="00716FCB">
        <w:t>)</w:t>
      </w:r>
    </w:p>
    <w:p w14:paraId="00000080" w14:textId="77777777" w:rsidR="00F831FD" w:rsidRPr="00716FCB" w:rsidRDefault="00181919" w:rsidP="00716FCB">
      <w:pPr>
        <w:pStyle w:val="Heading1"/>
      </w:pPr>
      <w:bookmarkStart w:id="2" w:name="_Toc79769418"/>
      <w:r w:rsidRPr="00716FCB">
        <w:t>Reflection on the Covered Topics</w:t>
      </w:r>
      <w:bookmarkEnd w:id="2"/>
    </w:p>
    <w:p w14:paraId="00000081" w14:textId="77777777" w:rsidR="00F831FD" w:rsidRPr="00716FCB" w:rsidRDefault="00181919" w:rsidP="00716FCB">
      <w:pPr>
        <w:pStyle w:val="Heading2"/>
      </w:pPr>
      <w:bookmarkStart w:id="3" w:name="_Toc79769419"/>
      <w:r w:rsidRPr="00716FCB">
        <w:t>1. Time Management</w:t>
      </w:r>
      <w:bookmarkEnd w:id="3"/>
    </w:p>
    <w:p w14:paraId="00000082" w14:textId="77777777" w:rsidR="00F831FD" w:rsidRPr="00716FCB" w:rsidRDefault="00181919" w:rsidP="00716FCB">
      <w:pPr>
        <w:spacing w:line="360" w:lineRule="auto"/>
        <w:jc w:val="both"/>
      </w:pPr>
      <w:r w:rsidRPr="00716FCB">
        <w:t>Time management is one of the most important skills for a marketing manager. In this module I learned about the different time management techniques used by individuals. During the coursework, I came to know about the different theoretical components of timework. The skills that are very important for effective time work are organizing skills, prioritization, goal setting, communication, planning, delegation, and others. During the coursework, I personally experienced how these skills impact the time management techniques of an individual. I also gained knowledge about how marketing managers effectively use time management for efficiency among employees, getting the job done in time, and job allocation (</w:t>
      </w:r>
      <w:r w:rsidRPr="00716FCB">
        <w:rPr>
          <w:color w:val="222222"/>
          <w:highlight w:val="white"/>
        </w:rPr>
        <w:t xml:space="preserve">Aeon and </w:t>
      </w:r>
      <w:proofErr w:type="spellStart"/>
      <w:r w:rsidRPr="00716FCB">
        <w:rPr>
          <w:color w:val="222222"/>
          <w:highlight w:val="white"/>
        </w:rPr>
        <w:t>Aguinis</w:t>
      </w:r>
      <w:proofErr w:type="spellEnd"/>
      <w:r w:rsidRPr="00716FCB">
        <w:rPr>
          <w:color w:val="222222"/>
          <w:highlight w:val="white"/>
        </w:rPr>
        <w:t>, 2017</w:t>
      </w:r>
      <w:r w:rsidRPr="00716FCB">
        <w:t>). Marketing managers have to spend a lot of time on creative thinking for new marketing ideas. The time saved through effective time management is put to good use by them to bring new ideas into the table. I got to know about a lot of different time management techniques that are used by managers for planning and strategizing their work. The thing that went well during the process of learning about time management was getting knowledge about some of the most effective techniques. There are many popular theories regarding time management. Exploring these theories seemed really exciting for me (</w:t>
      </w:r>
      <w:proofErr w:type="spellStart"/>
      <w:r w:rsidRPr="00716FCB">
        <w:rPr>
          <w:color w:val="222222"/>
          <w:highlight w:val="white"/>
        </w:rPr>
        <w:t>Uzir</w:t>
      </w:r>
      <w:proofErr w:type="spellEnd"/>
      <w:r w:rsidRPr="00716FCB">
        <w:rPr>
          <w:color w:val="222222"/>
          <w:highlight w:val="white"/>
        </w:rPr>
        <w:t xml:space="preserve"> et al., 2020</w:t>
      </w:r>
      <w:r w:rsidRPr="00716FCB">
        <w:t xml:space="preserve">). </w:t>
      </w:r>
      <w:r w:rsidRPr="00716FCB">
        <w:lastRenderedPageBreak/>
        <w:t>However, applying the time management theories to real-life scenarios was not easy. The case studies of the companies that I was using to get relevant ideas mostly use a mix of different theories for managing time in their organizations. It took me some time to understand this. This was a setback for the project and it could have been done otherwise. The process of doing the research could have also been executed differently. The implementation of the time management skills for the role of a marketing manager can also be improved. There is a lot of scope for improvement in the implementation process which can be done differently. From this part of the module, I learned different methods of managing time effectively (</w:t>
      </w:r>
      <w:proofErr w:type="spellStart"/>
      <w:r w:rsidRPr="00716FCB">
        <w:rPr>
          <w:color w:val="222222"/>
          <w:highlight w:val="white"/>
        </w:rPr>
        <w:t>Sudria</w:t>
      </w:r>
      <w:proofErr w:type="spellEnd"/>
      <w:r w:rsidRPr="00716FCB">
        <w:rPr>
          <w:color w:val="222222"/>
          <w:highlight w:val="white"/>
        </w:rPr>
        <w:t xml:space="preserve"> et al., 2018</w:t>
      </w:r>
      <w:r w:rsidRPr="00716FCB">
        <w:t xml:space="preserve">). I also learned how to frame research. I would use this method later in my future work. </w:t>
      </w:r>
    </w:p>
    <w:p w14:paraId="00000083" w14:textId="77777777" w:rsidR="00F831FD" w:rsidRPr="00716FCB" w:rsidRDefault="00F831FD" w:rsidP="00716FCB">
      <w:pPr>
        <w:spacing w:line="360" w:lineRule="auto"/>
        <w:jc w:val="both"/>
        <w:rPr>
          <w:b/>
        </w:rPr>
      </w:pPr>
    </w:p>
    <w:p w14:paraId="00000084" w14:textId="77777777" w:rsidR="00F831FD" w:rsidRPr="00716FCB" w:rsidRDefault="00181919" w:rsidP="00716FCB">
      <w:pPr>
        <w:spacing w:line="360" w:lineRule="auto"/>
        <w:jc w:val="center"/>
        <w:rPr>
          <w:b/>
        </w:rPr>
      </w:pPr>
      <w:r w:rsidRPr="00716FCB">
        <w:rPr>
          <w:b/>
          <w:noProof/>
        </w:rPr>
        <w:drawing>
          <wp:inline distT="114300" distB="114300" distL="114300" distR="114300" wp14:editId="2228D2C1">
            <wp:extent cx="4038600" cy="336042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038939" cy="3360702"/>
                    </a:xfrm>
                    <a:prstGeom prst="rect">
                      <a:avLst/>
                    </a:prstGeom>
                    <a:ln/>
                  </pic:spPr>
                </pic:pic>
              </a:graphicData>
            </a:graphic>
          </wp:inline>
        </w:drawing>
      </w:r>
    </w:p>
    <w:p w14:paraId="00000085" w14:textId="77777777" w:rsidR="00F831FD" w:rsidRPr="00716FCB" w:rsidRDefault="00181919" w:rsidP="00716FCB">
      <w:pPr>
        <w:spacing w:line="360" w:lineRule="auto"/>
        <w:jc w:val="center"/>
        <w:rPr>
          <w:b/>
        </w:rPr>
      </w:pPr>
      <w:r w:rsidRPr="00716FCB">
        <w:rPr>
          <w:b/>
        </w:rPr>
        <w:t>Image 2: Time Management</w:t>
      </w:r>
    </w:p>
    <w:p w14:paraId="00000086" w14:textId="6E1CFB62" w:rsidR="00F831FD" w:rsidRPr="00716FCB" w:rsidRDefault="00181919" w:rsidP="00716FCB">
      <w:pPr>
        <w:spacing w:line="360" w:lineRule="auto"/>
        <w:jc w:val="center"/>
      </w:pPr>
      <w:r w:rsidRPr="00716FCB">
        <w:t xml:space="preserve">(Source: </w:t>
      </w:r>
      <w:r w:rsidRPr="00716FCB">
        <w:rPr>
          <w:color w:val="222222"/>
          <w:highlight w:val="white"/>
        </w:rPr>
        <w:t xml:space="preserve">Aeon and </w:t>
      </w:r>
      <w:proofErr w:type="spellStart"/>
      <w:r w:rsidRPr="00716FCB">
        <w:rPr>
          <w:color w:val="222222"/>
          <w:highlight w:val="white"/>
        </w:rPr>
        <w:t>Aguinis</w:t>
      </w:r>
      <w:proofErr w:type="spellEnd"/>
      <w:r w:rsidRPr="00716FCB">
        <w:rPr>
          <w:color w:val="222222"/>
          <w:highlight w:val="white"/>
        </w:rPr>
        <w:t>, 2017</w:t>
      </w:r>
      <w:r w:rsidRPr="00716FCB">
        <w:t>)</w:t>
      </w:r>
    </w:p>
    <w:p w14:paraId="00000087" w14:textId="77777777" w:rsidR="00F831FD" w:rsidRPr="00716FCB" w:rsidRDefault="00181919" w:rsidP="00716FCB">
      <w:pPr>
        <w:pStyle w:val="Heading2"/>
      </w:pPr>
      <w:bookmarkStart w:id="4" w:name="_Toc79769420"/>
      <w:r w:rsidRPr="00716FCB">
        <w:t>2. Academic Writing</w:t>
      </w:r>
      <w:bookmarkEnd w:id="4"/>
    </w:p>
    <w:p w14:paraId="00000088" w14:textId="77777777" w:rsidR="00F831FD" w:rsidRPr="00716FCB" w:rsidRDefault="00181919" w:rsidP="00716FCB">
      <w:pPr>
        <w:spacing w:line="360" w:lineRule="auto"/>
        <w:jc w:val="both"/>
      </w:pPr>
      <w:r w:rsidRPr="00716FCB">
        <w:t xml:space="preserve">Academic writing is another one of the key skills and it was chosen as one of the topics. There are many aspects to academic writing. The language used must be formal, and easy to read. Also, the vocabulary used for academic writing is mostly based on evidence. During the module, I learned a lot about the specific ways in which academic writing is done. I learned that the tone used in academic writing is formal. However, there is no need to use long sentences as it can make the content of the writing complex for the reader. Mostly, simple sentences and standard vocabulary is used in academic writing. Academic writing is one of </w:t>
      </w:r>
      <w:r w:rsidRPr="00716FCB">
        <w:lastRenderedPageBreak/>
        <w:t>the key skills required in a marketing manager (</w:t>
      </w:r>
      <w:r w:rsidRPr="00716FCB">
        <w:rPr>
          <w:color w:val="222222"/>
          <w:highlight w:val="white"/>
        </w:rPr>
        <w:t>Strobl et al., 2019</w:t>
      </w:r>
      <w:r w:rsidRPr="00716FCB">
        <w:t>). The ability to judge writing that will impress the reader is important for the job of a marketing manager. Since the marketing managers mostly work with concept-based works, the fluidity of content must be identified by them. During the course of this module, I learned about the different strategies used for appropriate academic writing. The vocabulary used to make the content, and the little technicalities were learned by me. I learned that academic writing is mostly focused on a single topic. Some questions are structured regarding the topic of discussion. These questions are then answered and explained during the length of the discussion. The discussion in academic writing has to be backed with adequate information and evidence. Moreover, its structure will have to be planned and made in a way that the logical flow is not disturbed. Most importantly, grammatical errors are strictly avoided in academic writing (</w:t>
      </w:r>
      <w:r w:rsidRPr="00716FCB">
        <w:rPr>
          <w:color w:val="222222"/>
          <w:highlight w:val="white"/>
        </w:rPr>
        <w:t>Schillings et al., 2018</w:t>
      </w:r>
      <w:r w:rsidRPr="00716FCB">
        <w:t>). I gathered all this information about academic writing that helped me in understanding the process better. I also checked a few samples of academic writing for the convenience of understanding its structure. However, some of the samples were not collected from credible sources which created some confusion during the coursework. After gaining information about the topic, I learned how to check the quality of academic writing. One of the setbacks that I faced during the module was the collection of academic writing samples. It could have been avoided if I had chosen more credible sources (</w:t>
      </w:r>
      <w:proofErr w:type="spellStart"/>
      <w:r w:rsidRPr="00716FCB">
        <w:rPr>
          <w:color w:val="222222"/>
          <w:highlight w:val="white"/>
        </w:rPr>
        <w:t>Sudria</w:t>
      </w:r>
      <w:proofErr w:type="spellEnd"/>
      <w:r w:rsidRPr="00716FCB">
        <w:rPr>
          <w:color w:val="222222"/>
          <w:highlight w:val="white"/>
        </w:rPr>
        <w:t xml:space="preserve"> et al., 2018</w:t>
      </w:r>
      <w:r w:rsidRPr="00716FCB">
        <w:t xml:space="preserve">). </w:t>
      </w:r>
    </w:p>
    <w:p w14:paraId="00000089" w14:textId="77777777" w:rsidR="00F831FD" w:rsidRPr="00716FCB" w:rsidRDefault="00F831FD" w:rsidP="00716FCB">
      <w:pPr>
        <w:spacing w:line="360" w:lineRule="auto"/>
        <w:jc w:val="both"/>
      </w:pPr>
    </w:p>
    <w:p w14:paraId="0000008A" w14:textId="77777777" w:rsidR="00F831FD" w:rsidRPr="00716FCB" w:rsidRDefault="00181919" w:rsidP="00716FCB">
      <w:pPr>
        <w:spacing w:line="360" w:lineRule="auto"/>
        <w:jc w:val="center"/>
        <w:rPr>
          <w:b/>
        </w:rPr>
      </w:pPr>
      <w:r w:rsidRPr="00716FCB">
        <w:rPr>
          <w:b/>
          <w:noProof/>
        </w:rPr>
        <w:drawing>
          <wp:inline distT="114300" distB="114300" distL="114300" distR="114300" wp14:editId="06331125">
            <wp:extent cx="4732020" cy="374142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732607" cy="3741884"/>
                    </a:xfrm>
                    <a:prstGeom prst="rect">
                      <a:avLst/>
                    </a:prstGeom>
                    <a:ln/>
                  </pic:spPr>
                </pic:pic>
              </a:graphicData>
            </a:graphic>
          </wp:inline>
        </w:drawing>
      </w:r>
    </w:p>
    <w:p w14:paraId="0000008B" w14:textId="77777777" w:rsidR="00F831FD" w:rsidRPr="00716FCB" w:rsidRDefault="00181919" w:rsidP="00716FCB">
      <w:pPr>
        <w:spacing w:line="360" w:lineRule="auto"/>
        <w:jc w:val="center"/>
        <w:rPr>
          <w:b/>
        </w:rPr>
      </w:pPr>
      <w:r w:rsidRPr="00716FCB">
        <w:rPr>
          <w:b/>
        </w:rPr>
        <w:t>Image 3: Things to Avoid in Academic Writing</w:t>
      </w:r>
    </w:p>
    <w:p w14:paraId="0000008C" w14:textId="702573C9" w:rsidR="00F831FD" w:rsidRPr="00716FCB" w:rsidRDefault="00181919" w:rsidP="00716FCB">
      <w:pPr>
        <w:spacing w:line="360" w:lineRule="auto"/>
        <w:jc w:val="center"/>
      </w:pPr>
      <w:r w:rsidRPr="00716FCB">
        <w:t xml:space="preserve">(Source: </w:t>
      </w:r>
      <w:r w:rsidRPr="00716FCB">
        <w:rPr>
          <w:color w:val="222222"/>
          <w:highlight w:val="white"/>
        </w:rPr>
        <w:t>Schillings et al., 2018</w:t>
      </w:r>
      <w:r w:rsidRPr="00716FCB">
        <w:t>)</w:t>
      </w:r>
    </w:p>
    <w:p w14:paraId="00000098" w14:textId="15DBBED5" w:rsidR="00F831FD" w:rsidRPr="00716FCB" w:rsidRDefault="00181919" w:rsidP="00716FCB">
      <w:pPr>
        <w:pStyle w:val="Heading2"/>
      </w:pPr>
      <w:bookmarkStart w:id="5" w:name="_Toc79769421"/>
      <w:r w:rsidRPr="00716FCB">
        <w:lastRenderedPageBreak/>
        <w:t>3. Public Speaking and Presentation</w:t>
      </w:r>
      <w:bookmarkEnd w:id="5"/>
    </w:p>
    <w:p w14:paraId="00000099" w14:textId="77777777" w:rsidR="00F831FD" w:rsidRPr="00716FCB" w:rsidRDefault="00181919" w:rsidP="00716FCB">
      <w:pPr>
        <w:spacing w:line="360" w:lineRule="auto"/>
        <w:jc w:val="both"/>
      </w:pPr>
      <w:r w:rsidRPr="00716FCB">
        <w:t>Public speaking and presentation skills are important skills which one should have. Those skills help to make the person more eligible and make the person compete more in this competitive world and get the competitive advantage in the workplace. For a marketing manager, those skills are mandatory. The marketing manager has to communicate with a large number of people starting from the customers to the employees of the organization. Having good public speaking skills helps to convince more people. Marketing is all about convincing people and to do so, having good public speaking skills help tremendously. Apart from public speaking, presentation is also important for a marketing manager. Presentation related to all the aspects of a marketing manager is crucial. Presentation of a product, presentation of that marketing manager as a person, presentation of the sayings of that marketing manager are all those are crucial as all those will help oneself to grow as a person and in the business (</w:t>
      </w:r>
      <w:r w:rsidRPr="00716FCB">
        <w:rPr>
          <w:color w:val="222222"/>
          <w:highlight w:val="white"/>
        </w:rPr>
        <w:t xml:space="preserve">Fergusson, van der </w:t>
      </w:r>
      <w:proofErr w:type="spellStart"/>
      <w:r w:rsidRPr="00716FCB">
        <w:rPr>
          <w:color w:val="222222"/>
          <w:highlight w:val="white"/>
        </w:rPr>
        <w:t>Laan</w:t>
      </w:r>
      <w:proofErr w:type="spellEnd"/>
      <w:r w:rsidRPr="00716FCB">
        <w:rPr>
          <w:color w:val="222222"/>
          <w:highlight w:val="white"/>
        </w:rPr>
        <w:t xml:space="preserve"> and Baker, 2019</w:t>
      </w:r>
      <w:r w:rsidRPr="00716FCB">
        <w:t>). Kolb’s reflective model is saying, at the first step, one has to do or experience a particular skill. This is known as the concrete experience stage of Kolb’s reflective model. After experiencing those skills, one has a review of those experiments received. This stage is known as reflective observation (</w:t>
      </w:r>
      <w:r w:rsidRPr="00716FCB">
        <w:rPr>
          <w:color w:val="222222"/>
          <w:highlight w:val="white"/>
        </w:rPr>
        <w:t>Chiu, 2019</w:t>
      </w:r>
      <w:r w:rsidRPr="00716FCB">
        <w:t xml:space="preserve">). The next stage in Kolb's reflective model is abstract conceptualization. In this stage, one learns through experience and the last stage in the whole reflective model is active experimentation. In this stage, one implements what they have learned through their past experiences. In public speaking and presentation, one has to try to practice public speaking and from there the learnings which one gets can be implemented in the near future for doing much more improvement in the public speaking and learning skills. </w:t>
      </w:r>
    </w:p>
    <w:p w14:paraId="0000009A" w14:textId="77777777" w:rsidR="00F831FD" w:rsidRPr="00716FCB" w:rsidRDefault="00181919" w:rsidP="00716FCB">
      <w:pPr>
        <w:pStyle w:val="Heading2"/>
      </w:pPr>
      <w:bookmarkStart w:id="6" w:name="_Toc79769422"/>
      <w:r w:rsidRPr="00716FCB">
        <w:t>4. Online Learning Experience</w:t>
      </w:r>
      <w:bookmarkEnd w:id="6"/>
    </w:p>
    <w:p w14:paraId="0000009B" w14:textId="77777777" w:rsidR="00F831FD" w:rsidRPr="00716FCB" w:rsidRDefault="00181919" w:rsidP="00716FCB">
      <w:pPr>
        <w:spacing w:line="360" w:lineRule="auto"/>
        <w:jc w:val="both"/>
      </w:pPr>
      <w:r w:rsidRPr="00716FCB">
        <w:t xml:space="preserve">For any profession, learning is important and learning is a continuous process in the overall process. Learning is essential and it should be continued till </w:t>
      </w:r>
      <w:proofErr w:type="spellStart"/>
      <w:r w:rsidRPr="00716FCB">
        <w:t>life long</w:t>
      </w:r>
      <w:proofErr w:type="spellEnd"/>
      <w:r w:rsidRPr="00716FCB">
        <w:t xml:space="preserve"> irrespective of the profession in which one has. As a marketing manager also, learning is an essential skill. However, learning can be in any form. In recent times, learning is going on mostly through online mode, keeping the pandemic situation in mind. However, there are several other ways to learn things for oneself. Through offline methods also one can learn easily. It depends on the individual whether they are comfortable in which form of learning. As a marketing manager, one has to be very comfortable doing the work through an online platform. A recent pandemic has clearly shown that online media is the only way of doing work. All across the globe, people are doing work online, learning or studying with the help of online. The marketing manager also has to understand the importance of online marketing and promoting the products on an online platform (</w:t>
      </w:r>
      <w:proofErr w:type="spellStart"/>
      <w:r w:rsidRPr="00716FCB">
        <w:rPr>
          <w:color w:val="222222"/>
          <w:highlight w:val="white"/>
        </w:rPr>
        <w:t>Boggu</w:t>
      </w:r>
      <w:proofErr w:type="spellEnd"/>
      <w:r w:rsidRPr="00716FCB">
        <w:rPr>
          <w:color w:val="222222"/>
          <w:highlight w:val="white"/>
        </w:rPr>
        <w:t>, 2020</w:t>
      </w:r>
      <w:r w:rsidRPr="00716FCB">
        <w:t xml:space="preserve">). Apart from those, if anyone wants to do a certain skill, they can </w:t>
      </w:r>
      <w:r w:rsidRPr="00716FCB">
        <w:lastRenderedPageBreak/>
        <w:t>complete those skills online. Online learning itself is a new experience for many of them. However, this is the ultimate way which will probably stay for the longest time. The online learning experience can be evaluated through Kolb’s Reflective model. First, one has to learn online. This is the first stage of Kolb’s Reflective model. After that, one has to review the learning obtained from those activities. This is the second stage of Kolb’s reflective cycle. This is popularly known as reflective observation. Next is the learning obtained from doing the activity, meaning in this case, learning on an online platform. Through online platforms how one can gain knowledge whether it is understandable for oneself to understand the topic on an online platform, this is considered at this stage. The last stage of Kolb’s reflective model is to implement the learnings of whatever one has learned from the past experience and the marketing manager will try to implement those learnings in the future work wherever those learned skills are required (</w:t>
      </w:r>
      <w:proofErr w:type="spellStart"/>
      <w:r w:rsidRPr="00716FCB">
        <w:rPr>
          <w:color w:val="222222"/>
          <w:highlight w:val="white"/>
        </w:rPr>
        <w:t>Miniano</w:t>
      </w:r>
      <w:proofErr w:type="spellEnd"/>
      <w:r w:rsidRPr="00716FCB">
        <w:rPr>
          <w:color w:val="222222"/>
          <w:highlight w:val="white"/>
        </w:rPr>
        <w:t xml:space="preserve"> and Rui, 2020</w:t>
      </w:r>
      <w:r w:rsidRPr="00716FCB">
        <w:t xml:space="preserve">). </w:t>
      </w:r>
    </w:p>
    <w:p w14:paraId="0000009C" w14:textId="77777777" w:rsidR="00F831FD" w:rsidRPr="00716FCB" w:rsidRDefault="00181919" w:rsidP="00716FCB">
      <w:pPr>
        <w:spacing w:line="360" w:lineRule="auto"/>
        <w:jc w:val="both"/>
      </w:pPr>
      <w:r w:rsidRPr="00716FCB">
        <w:t xml:space="preserve">Since those skills are essential for anyone to grow and should have with anyone to survive in the workplace for the longest time, those skills should be done in a focused manner. </w:t>
      </w:r>
    </w:p>
    <w:p w14:paraId="0000009D" w14:textId="77777777" w:rsidR="00F831FD" w:rsidRPr="00716FCB" w:rsidRDefault="00181919" w:rsidP="00716FCB">
      <w:pPr>
        <w:spacing w:line="360" w:lineRule="auto"/>
        <w:jc w:val="center"/>
      </w:pPr>
      <w:r w:rsidRPr="00716FCB">
        <w:rPr>
          <w:noProof/>
        </w:rPr>
        <w:drawing>
          <wp:inline distT="114300" distB="114300" distL="114300" distR="114300">
            <wp:extent cx="4695825" cy="3543300"/>
            <wp:effectExtent l="0" t="0" r="0" b="0"/>
            <wp:docPr id="8"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4695825" cy="3543300"/>
                    </a:xfrm>
                    <a:prstGeom prst="rect">
                      <a:avLst/>
                    </a:prstGeom>
                    <a:ln/>
                  </pic:spPr>
                </pic:pic>
              </a:graphicData>
            </a:graphic>
          </wp:inline>
        </w:drawing>
      </w:r>
    </w:p>
    <w:p w14:paraId="0000009E" w14:textId="2B9E20B1" w:rsidR="00F831FD" w:rsidRPr="00716FCB" w:rsidRDefault="00181919" w:rsidP="00716FCB">
      <w:pPr>
        <w:spacing w:line="360" w:lineRule="auto"/>
        <w:jc w:val="center"/>
        <w:rPr>
          <w:b/>
        </w:rPr>
      </w:pPr>
      <w:r w:rsidRPr="00716FCB">
        <w:rPr>
          <w:b/>
        </w:rPr>
        <w:t xml:space="preserve">Image </w:t>
      </w:r>
      <w:r w:rsidR="00716FCB">
        <w:rPr>
          <w:b/>
        </w:rPr>
        <w:t>4</w:t>
      </w:r>
      <w:r w:rsidRPr="00716FCB">
        <w:rPr>
          <w:b/>
        </w:rPr>
        <w:t>: Kolb’s Learning Cycle</w:t>
      </w:r>
    </w:p>
    <w:p w14:paraId="0000009F" w14:textId="77777777" w:rsidR="00F831FD" w:rsidRPr="00716FCB" w:rsidRDefault="00181919" w:rsidP="00716FCB">
      <w:pPr>
        <w:spacing w:line="360" w:lineRule="auto"/>
        <w:jc w:val="center"/>
      </w:pPr>
      <w:r w:rsidRPr="00716FCB">
        <w:t xml:space="preserve">(Source: </w:t>
      </w:r>
      <w:r w:rsidRPr="00716FCB">
        <w:rPr>
          <w:rFonts w:eastAsia="Times New Roman"/>
          <w:color w:val="222222"/>
          <w:highlight w:val="white"/>
        </w:rPr>
        <w:t xml:space="preserve">Fergusson, van der </w:t>
      </w:r>
      <w:proofErr w:type="spellStart"/>
      <w:r w:rsidRPr="00716FCB">
        <w:rPr>
          <w:rFonts w:eastAsia="Times New Roman"/>
          <w:color w:val="222222"/>
          <w:highlight w:val="white"/>
        </w:rPr>
        <w:t>Laan</w:t>
      </w:r>
      <w:proofErr w:type="spellEnd"/>
      <w:r w:rsidRPr="00716FCB">
        <w:rPr>
          <w:rFonts w:eastAsia="Times New Roman"/>
          <w:color w:val="222222"/>
          <w:highlight w:val="white"/>
        </w:rPr>
        <w:t xml:space="preserve"> and Baker, 2019)</w:t>
      </w:r>
    </w:p>
    <w:p w14:paraId="000000A0" w14:textId="77777777" w:rsidR="00F831FD" w:rsidRPr="00716FCB" w:rsidRDefault="00181919" w:rsidP="00716FCB">
      <w:pPr>
        <w:pStyle w:val="Heading1"/>
      </w:pPr>
      <w:bookmarkStart w:id="7" w:name="_Toc79769423"/>
      <w:r w:rsidRPr="00716FCB">
        <w:t>Recommendations and Conclusion</w:t>
      </w:r>
      <w:bookmarkEnd w:id="7"/>
    </w:p>
    <w:p w14:paraId="000000A1" w14:textId="3AE9B302" w:rsidR="00F831FD" w:rsidRPr="00716FCB" w:rsidRDefault="00181919" w:rsidP="00716FCB">
      <w:pPr>
        <w:spacing w:line="360" w:lineRule="auto"/>
        <w:jc w:val="both"/>
      </w:pPr>
      <w:r w:rsidRPr="00716FCB">
        <w:t xml:space="preserve">After completing the study, it is known how </w:t>
      </w:r>
      <w:r w:rsidR="00F83CE5" w:rsidRPr="00716FCB">
        <w:t>those four skills works</w:t>
      </w:r>
      <w:r w:rsidRPr="00716FCB">
        <w:t xml:space="preserve"> and helped to grow for a marketing manager. However, there are some strict formalities that one has to follow to get a better result. There are few recommendations for marketing managers which have to be </w:t>
      </w:r>
      <w:r w:rsidRPr="00716FCB">
        <w:lastRenderedPageBreak/>
        <w:t>followed in order to get better results and to get a better learning experience. The recommendations are:</w:t>
      </w:r>
    </w:p>
    <w:p w14:paraId="000000A2" w14:textId="77777777" w:rsidR="00F831FD" w:rsidRPr="00716FCB" w:rsidRDefault="00181919" w:rsidP="00716FCB">
      <w:pPr>
        <w:numPr>
          <w:ilvl w:val="0"/>
          <w:numId w:val="1"/>
        </w:numPr>
        <w:spacing w:line="360" w:lineRule="auto"/>
        <w:jc w:val="both"/>
      </w:pPr>
      <w:r w:rsidRPr="00716FCB">
        <w:t xml:space="preserve">One has to practice those skills on a regular basis such that they can become the master of those skills as those skills will help any individual, especially a marketing manager. </w:t>
      </w:r>
    </w:p>
    <w:p w14:paraId="000000A3" w14:textId="77777777" w:rsidR="00F831FD" w:rsidRPr="00716FCB" w:rsidRDefault="00181919" w:rsidP="00716FCB">
      <w:pPr>
        <w:numPr>
          <w:ilvl w:val="0"/>
          <w:numId w:val="1"/>
        </w:numPr>
        <w:spacing w:line="360" w:lineRule="auto"/>
        <w:jc w:val="both"/>
      </w:pPr>
      <w:r w:rsidRPr="00716FCB">
        <w:t>Apart from practising those skills regularly, one has to analyse the growth or improvement of themself on those skills. To do so, one has to analyse their own growth through Kolb’s reflective model (</w:t>
      </w:r>
      <w:r w:rsidRPr="00716FCB">
        <w:rPr>
          <w:color w:val="222222"/>
          <w:highlight w:val="white"/>
        </w:rPr>
        <w:t>Morris, 2020</w:t>
      </w:r>
      <w:r w:rsidRPr="00716FCB">
        <w:t xml:space="preserve">). As per the analysis, one should take further steps to improve wherever required. </w:t>
      </w:r>
    </w:p>
    <w:p w14:paraId="000000A4" w14:textId="77777777" w:rsidR="00F831FD" w:rsidRPr="00716FCB" w:rsidRDefault="00181919" w:rsidP="00716FCB">
      <w:pPr>
        <w:spacing w:line="360" w:lineRule="auto"/>
        <w:jc w:val="both"/>
      </w:pPr>
      <w:r w:rsidRPr="00716FCB">
        <w:t xml:space="preserve">Through this report, a few of the skills are analysed along with the help of one of the most reflective models named Kolb’s Model. With the help of this model, the skills of the marketing manager are analysed. Marketing managers should have several skills as those skills are essential in the workplace and in the modern-day corporate world. Among several skills, four skills are chosen, such as time management, academic writing, Online learning Experience and public speaking and presentation. On each of those skills, Kolb’s model is implemented and analysed. Kolb’s reflective model is a cycle through which one skill can be analysed and this analysis should be done on a regular basis. </w:t>
      </w:r>
    </w:p>
    <w:p w14:paraId="3A31E559" w14:textId="77777777" w:rsidR="00F83CE5" w:rsidRDefault="00F83CE5">
      <w:pPr>
        <w:rPr>
          <w:b/>
          <w:color w:val="000000" w:themeColor="text1"/>
          <w:sz w:val="28"/>
          <w:szCs w:val="40"/>
        </w:rPr>
      </w:pPr>
      <w:r>
        <w:br w:type="page"/>
      </w:r>
    </w:p>
    <w:p w14:paraId="000000A5" w14:textId="32852D91" w:rsidR="00F831FD" w:rsidRPr="00716FCB" w:rsidRDefault="00181919" w:rsidP="00716FCB">
      <w:pPr>
        <w:pStyle w:val="Heading1"/>
      </w:pPr>
      <w:bookmarkStart w:id="8" w:name="_Toc79769424"/>
      <w:r w:rsidRPr="00716FCB">
        <w:lastRenderedPageBreak/>
        <w:t>Reference List</w:t>
      </w:r>
      <w:bookmarkEnd w:id="8"/>
    </w:p>
    <w:p w14:paraId="3CC533B9" w14:textId="628DB496" w:rsidR="00716FCB" w:rsidRPr="00716FCB" w:rsidRDefault="00181919" w:rsidP="00716FCB">
      <w:pPr>
        <w:spacing w:line="360" w:lineRule="auto"/>
        <w:jc w:val="both"/>
        <w:rPr>
          <w:rFonts w:eastAsia="Times New Roman"/>
          <w:b/>
        </w:rPr>
      </w:pPr>
      <w:r w:rsidRPr="00716FCB">
        <w:rPr>
          <w:rFonts w:eastAsia="Times New Roman"/>
          <w:b/>
        </w:rPr>
        <w:t>Journals</w:t>
      </w:r>
    </w:p>
    <w:p w14:paraId="770CC4C6" w14:textId="77777777" w:rsidR="00F83CE5" w:rsidRPr="00716FCB" w:rsidRDefault="00F83CE5" w:rsidP="00716FCB">
      <w:pPr>
        <w:spacing w:line="360" w:lineRule="auto"/>
        <w:jc w:val="both"/>
        <w:rPr>
          <w:rFonts w:eastAsia="Times New Roman"/>
          <w:color w:val="222222"/>
          <w:highlight w:val="white"/>
        </w:rPr>
      </w:pPr>
      <w:r w:rsidRPr="00716FCB">
        <w:rPr>
          <w:rFonts w:eastAsia="Times New Roman"/>
          <w:color w:val="222222"/>
          <w:highlight w:val="white"/>
        </w:rPr>
        <w:t xml:space="preserve">Aeon, B. and </w:t>
      </w:r>
      <w:proofErr w:type="spellStart"/>
      <w:r w:rsidRPr="00716FCB">
        <w:rPr>
          <w:rFonts w:eastAsia="Times New Roman"/>
          <w:color w:val="222222"/>
          <w:highlight w:val="white"/>
        </w:rPr>
        <w:t>Aguinis</w:t>
      </w:r>
      <w:proofErr w:type="spellEnd"/>
      <w:r w:rsidRPr="00716FCB">
        <w:rPr>
          <w:rFonts w:eastAsia="Times New Roman"/>
          <w:color w:val="222222"/>
          <w:highlight w:val="white"/>
        </w:rPr>
        <w:t xml:space="preserve">, H., 2017. It’s about time: </w:t>
      </w:r>
      <w:proofErr w:type="gramStart"/>
      <w:r w:rsidRPr="00716FCB">
        <w:rPr>
          <w:rFonts w:eastAsia="Times New Roman"/>
          <w:color w:val="222222"/>
          <w:highlight w:val="white"/>
        </w:rPr>
        <w:t>New</w:t>
      </w:r>
      <w:proofErr w:type="gramEnd"/>
      <w:r w:rsidRPr="00716FCB">
        <w:rPr>
          <w:rFonts w:eastAsia="Times New Roman"/>
          <w:color w:val="222222"/>
          <w:highlight w:val="white"/>
        </w:rPr>
        <w:t xml:space="preserve"> perspectives and insights on time management. </w:t>
      </w:r>
      <w:r w:rsidRPr="00716FCB">
        <w:rPr>
          <w:rFonts w:eastAsia="Times New Roman"/>
          <w:i/>
          <w:color w:val="222222"/>
          <w:highlight w:val="white"/>
        </w:rPr>
        <w:t>Academy of management perspectives</w:t>
      </w:r>
      <w:r w:rsidRPr="00716FCB">
        <w:rPr>
          <w:rFonts w:eastAsia="Times New Roman"/>
          <w:color w:val="222222"/>
          <w:highlight w:val="white"/>
        </w:rPr>
        <w:t xml:space="preserve">, </w:t>
      </w:r>
      <w:r w:rsidRPr="00716FCB">
        <w:rPr>
          <w:rFonts w:eastAsia="Times New Roman"/>
          <w:i/>
          <w:color w:val="222222"/>
          <w:highlight w:val="white"/>
        </w:rPr>
        <w:t>31</w:t>
      </w:r>
      <w:r w:rsidRPr="00716FCB">
        <w:rPr>
          <w:rFonts w:eastAsia="Times New Roman"/>
          <w:color w:val="222222"/>
          <w:highlight w:val="white"/>
        </w:rPr>
        <w:t xml:space="preserve">(4), pp.309-330. Available at: </w:t>
      </w:r>
      <w:hyperlink r:id="rId12">
        <w:r w:rsidRPr="00716FCB">
          <w:rPr>
            <w:rFonts w:eastAsia="Times New Roman"/>
            <w:color w:val="1155CC"/>
            <w:highlight w:val="white"/>
            <w:u w:val="single"/>
          </w:rPr>
          <w:t>https://files.transtutors.com/cdn/uploadassignments/2625688_1_time-management-article.pdf</w:t>
        </w:r>
      </w:hyperlink>
    </w:p>
    <w:p w14:paraId="3FE5E693" w14:textId="77777777" w:rsidR="00F83CE5" w:rsidRPr="00716FCB" w:rsidRDefault="00F83CE5" w:rsidP="00716FCB">
      <w:pPr>
        <w:spacing w:line="360" w:lineRule="auto"/>
        <w:jc w:val="both"/>
        <w:rPr>
          <w:rFonts w:eastAsia="Times New Roman"/>
          <w:color w:val="222222"/>
          <w:highlight w:val="white"/>
        </w:rPr>
      </w:pPr>
      <w:proofErr w:type="spellStart"/>
      <w:r w:rsidRPr="00716FCB">
        <w:rPr>
          <w:rFonts w:eastAsia="Times New Roman"/>
          <w:color w:val="222222"/>
          <w:highlight w:val="white"/>
        </w:rPr>
        <w:t>Boggu</w:t>
      </w:r>
      <w:proofErr w:type="spellEnd"/>
      <w:r w:rsidRPr="00716FCB">
        <w:rPr>
          <w:rFonts w:eastAsia="Times New Roman"/>
          <w:color w:val="222222"/>
          <w:highlight w:val="white"/>
        </w:rPr>
        <w:t xml:space="preserve">, A.T., 2020. The Potential of Kolb’s Experiential Learning Cycle on Long Term Knowledge Retention. </w:t>
      </w:r>
      <w:proofErr w:type="spellStart"/>
      <w:r w:rsidRPr="00716FCB">
        <w:rPr>
          <w:rFonts w:eastAsia="Times New Roman"/>
          <w:i/>
          <w:color w:val="222222"/>
          <w:highlight w:val="white"/>
        </w:rPr>
        <w:t>Dr.</w:t>
      </w:r>
      <w:proofErr w:type="spellEnd"/>
      <w:r w:rsidRPr="00716FCB">
        <w:rPr>
          <w:rFonts w:eastAsia="Times New Roman"/>
          <w:i/>
          <w:color w:val="222222"/>
          <w:highlight w:val="white"/>
        </w:rPr>
        <w:t xml:space="preserve"> Anfal N. Al-</w:t>
      </w:r>
      <w:proofErr w:type="spellStart"/>
      <w:r w:rsidRPr="00716FCB">
        <w:rPr>
          <w:rFonts w:eastAsia="Times New Roman"/>
          <w:i/>
          <w:color w:val="222222"/>
          <w:highlight w:val="white"/>
        </w:rPr>
        <w:t>Wahaibi</w:t>
      </w:r>
      <w:proofErr w:type="spellEnd"/>
      <w:r w:rsidRPr="00716FCB">
        <w:rPr>
          <w:rFonts w:eastAsia="Times New Roman"/>
          <w:color w:val="222222"/>
          <w:highlight w:val="white"/>
        </w:rPr>
        <w:t xml:space="preserve">, p.129. Available at: </w:t>
      </w:r>
      <w:hyperlink r:id="rId13" w:anchor="page=131">
        <w:r w:rsidRPr="00716FCB">
          <w:rPr>
            <w:rFonts w:eastAsia="Times New Roman"/>
            <w:color w:val="1155CC"/>
            <w:highlight w:val="white"/>
            <w:u w:val="single"/>
          </w:rPr>
          <w:t>https://www.researchgate.net/profile/Anita-Boggu/publication/353705552_The_potential_of_Kolb's_experiential_learning_cycle_on_long_term_knowledge_retention/links/610ba875169a1a0103ddfd5a/The-potential-of-Kolbs-experiential-learning-cycle-on-long-term-knowledge-retention.pdf#page=131</w:t>
        </w:r>
      </w:hyperlink>
    </w:p>
    <w:p w14:paraId="71CB7EF9" w14:textId="77777777" w:rsidR="00F83CE5" w:rsidRPr="00716FCB" w:rsidRDefault="00F83CE5" w:rsidP="00716FCB">
      <w:pPr>
        <w:spacing w:line="360" w:lineRule="auto"/>
        <w:jc w:val="both"/>
        <w:rPr>
          <w:rFonts w:eastAsia="Times New Roman"/>
          <w:color w:val="222222"/>
          <w:highlight w:val="white"/>
        </w:rPr>
      </w:pPr>
      <w:r w:rsidRPr="00716FCB">
        <w:rPr>
          <w:rFonts w:eastAsia="Times New Roman"/>
          <w:color w:val="222222"/>
          <w:highlight w:val="white"/>
        </w:rPr>
        <w:t xml:space="preserve">Chiu, S.K., 2019. Innovative experiential learning experience: Pedagogical adopting Kolb’s learning cycle at higher education in Hong Kong. </w:t>
      </w:r>
      <w:r w:rsidRPr="00716FCB">
        <w:rPr>
          <w:rFonts w:eastAsia="Times New Roman"/>
          <w:i/>
          <w:color w:val="222222"/>
          <w:highlight w:val="white"/>
        </w:rPr>
        <w:t>Cogent Education</w:t>
      </w:r>
      <w:r w:rsidRPr="00716FCB">
        <w:rPr>
          <w:rFonts w:eastAsia="Times New Roman"/>
          <w:color w:val="222222"/>
          <w:highlight w:val="white"/>
        </w:rPr>
        <w:t xml:space="preserve">, </w:t>
      </w:r>
      <w:r w:rsidRPr="00716FCB">
        <w:rPr>
          <w:rFonts w:eastAsia="Times New Roman"/>
          <w:i/>
          <w:color w:val="222222"/>
          <w:highlight w:val="white"/>
        </w:rPr>
        <w:t>6</w:t>
      </w:r>
      <w:r w:rsidRPr="00716FCB">
        <w:rPr>
          <w:rFonts w:eastAsia="Times New Roman"/>
          <w:color w:val="222222"/>
          <w:highlight w:val="white"/>
        </w:rPr>
        <w:t xml:space="preserve">(1), p.1644720. Available at: </w:t>
      </w:r>
      <w:hyperlink r:id="rId14">
        <w:r w:rsidRPr="00716FCB">
          <w:rPr>
            <w:rFonts w:eastAsia="Times New Roman"/>
            <w:color w:val="1155CC"/>
            <w:highlight w:val="white"/>
            <w:u w:val="single"/>
          </w:rPr>
          <w:t>https://www.tandfonline.com/doi/pdf/10.1080/2331186X.2019.1644720</w:t>
        </w:r>
      </w:hyperlink>
    </w:p>
    <w:p w14:paraId="26D3140A" w14:textId="77777777" w:rsidR="00F83CE5" w:rsidRPr="00716FCB" w:rsidRDefault="00F83CE5" w:rsidP="00716FCB">
      <w:pPr>
        <w:spacing w:line="360" w:lineRule="auto"/>
        <w:jc w:val="both"/>
        <w:rPr>
          <w:rFonts w:eastAsia="Times New Roman"/>
          <w:color w:val="222222"/>
          <w:highlight w:val="white"/>
        </w:rPr>
      </w:pPr>
      <w:r w:rsidRPr="00716FCB">
        <w:rPr>
          <w:rFonts w:eastAsia="Times New Roman"/>
          <w:color w:val="222222"/>
          <w:highlight w:val="white"/>
        </w:rPr>
        <w:t xml:space="preserve">Fergusson, L., van der </w:t>
      </w:r>
      <w:proofErr w:type="spellStart"/>
      <w:r w:rsidRPr="00716FCB">
        <w:rPr>
          <w:rFonts w:eastAsia="Times New Roman"/>
          <w:color w:val="222222"/>
          <w:highlight w:val="white"/>
        </w:rPr>
        <w:t>Laan</w:t>
      </w:r>
      <w:proofErr w:type="spellEnd"/>
      <w:r w:rsidRPr="00716FCB">
        <w:rPr>
          <w:rFonts w:eastAsia="Times New Roman"/>
          <w:color w:val="222222"/>
          <w:highlight w:val="white"/>
        </w:rPr>
        <w:t xml:space="preserve">, L. and Baker, S., 2019. Reflective practice and work-based research: a description of micro-and macro-reflective cycles. </w:t>
      </w:r>
      <w:r w:rsidRPr="00716FCB">
        <w:rPr>
          <w:rFonts w:eastAsia="Times New Roman"/>
          <w:i/>
          <w:color w:val="222222"/>
          <w:highlight w:val="white"/>
        </w:rPr>
        <w:t>Reflective Practice</w:t>
      </w:r>
      <w:r w:rsidRPr="00716FCB">
        <w:rPr>
          <w:rFonts w:eastAsia="Times New Roman"/>
          <w:color w:val="222222"/>
          <w:highlight w:val="white"/>
        </w:rPr>
        <w:t xml:space="preserve">, </w:t>
      </w:r>
      <w:r w:rsidRPr="00716FCB">
        <w:rPr>
          <w:rFonts w:eastAsia="Times New Roman"/>
          <w:i/>
          <w:color w:val="222222"/>
          <w:highlight w:val="white"/>
        </w:rPr>
        <w:t>20</w:t>
      </w:r>
      <w:r w:rsidRPr="00716FCB">
        <w:rPr>
          <w:rFonts w:eastAsia="Times New Roman"/>
          <w:color w:val="222222"/>
          <w:highlight w:val="white"/>
        </w:rPr>
        <w:t xml:space="preserve">(2), pp.289-303. Available at: </w:t>
      </w:r>
      <w:hyperlink r:id="rId15">
        <w:r w:rsidRPr="00716FCB">
          <w:rPr>
            <w:rFonts w:eastAsia="Times New Roman"/>
            <w:color w:val="1155CC"/>
            <w:highlight w:val="white"/>
            <w:u w:val="single"/>
          </w:rPr>
          <w:t>https://www.researchgate.net/profile/Shayne-Baker-Oam/publication/332518597_Reflective_practice_and_work-based_research_a_description_of_micro-_and_macro-reflective_cycles/links/5cba6889a6fdcc1d49a10818/Reflective-practice-and-work-based-research-a-description-of-micro-and-macro-reflective-cycles.pdf</w:t>
        </w:r>
      </w:hyperlink>
    </w:p>
    <w:p w14:paraId="0AB48799" w14:textId="77777777" w:rsidR="00F83CE5" w:rsidRPr="00716FCB" w:rsidRDefault="00F83CE5" w:rsidP="00716FCB">
      <w:pPr>
        <w:spacing w:line="360" w:lineRule="auto"/>
        <w:jc w:val="both"/>
        <w:rPr>
          <w:rFonts w:eastAsia="Times New Roman"/>
          <w:color w:val="222222"/>
          <w:highlight w:val="white"/>
        </w:rPr>
      </w:pPr>
      <w:proofErr w:type="spellStart"/>
      <w:r w:rsidRPr="00716FCB">
        <w:rPr>
          <w:rFonts w:eastAsia="Times New Roman"/>
          <w:color w:val="222222"/>
          <w:highlight w:val="white"/>
        </w:rPr>
        <w:t>Miniano</w:t>
      </w:r>
      <w:proofErr w:type="spellEnd"/>
      <w:r w:rsidRPr="00716FCB">
        <w:rPr>
          <w:rFonts w:eastAsia="Times New Roman"/>
          <w:color w:val="222222"/>
          <w:highlight w:val="white"/>
        </w:rPr>
        <w:t xml:space="preserve">, C.M. and Rui, X.Y., 2020. Kolb’s learning styles and managerial concern for people and task: A reflective measurement model. </w:t>
      </w:r>
      <w:r w:rsidRPr="00716FCB">
        <w:rPr>
          <w:rFonts w:eastAsia="Times New Roman"/>
          <w:i/>
          <w:color w:val="222222"/>
          <w:highlight w:val="white"/>
        </w:rPr>
        <w:t>European Journal of Business and Management</w:t>
      </w:r>
      <w:r w:rsidRPr="00716FCB">
        <w:rPr>
          <w:rFonts w:eastAsia="Times New Roman"/>
          <w:color w:val="222222"/>
          <w:highlight w:val="white"/>
        </w:rPr>
        <w:t xml:space="preserve">, </w:t>
      </w:r>
      <w:r w:rsidRPr="00716FCB">
        <w:rPr>
          <w:rFonts w:eastAsia="Times New Roman"/>
          <w:i/>
          <w:color w:val="222222"/>
          <w:highlight w:val="white"/>
        </w:rPr>
        <w:t>12</w:t>
      </w:r>
      <w:r w:rsidRPr="00716FCB">
        <w:rPr>
          <w:rFonts w:eastAsia="Times New Roman"/>
          <w:color w:val="222222"/>
          <w:highlight w:val="white"/>
        </w:rPr>
        <w:t xml:space="preserve">(9), pp.12-21. Available at: </w:t>
      </w:r>
      <w:hyperlink r:id="rId16">
        <w:r w:rsidRPr="00716FCB">
          <w:rPr>
            <w:rFonts w:eastAsia="Times New Roman"/>
            <w:color w:val="1155CC"/>
            <w:highlight w:val="white"/>
            <w:u w:val="single"/>
          </w:rPr>
          <w:t>https://www.researchgate.net/profile/Carl-Mark-Miniano/publication/340293769_Kolb's_Learning_Styles_and_Managerial_Concern_for_People_and_Task_A_Reflective_Measurement_Model/links/5e828ecc92851caef4aff95e/Kolbs-Learning-Styles-and-Managerial-Concern-for-People-and-Task-A-Reflective-Measurement-Model.pdf</w:t>
        </w:r>
      </w:hyperlink>
    </w:p>
    <w:p w14:paraId="4AC2A264" w14:textId="77777777" w:rsidR="00F83CE5" w:rsidRPr="00716FCB" w:rsidRDefault="00F83CE5" w:rsidP="00716FCB">
      <w:pPr>
        <w:spacing w:line="360" w:lineRule="auto"/>
        <w:jc w:val="both"/>
        <w:rPr>
          <w:rFonts w:eastAsia="Times New Roman"/>
          <w:color w:val="222222"/>
          <w:highlight w:val="white"/>
        </w:rPr>
      </w:pPr>
      <w:r w:rsidRPr="00716FCB">
        <w:rPr>
          <w:rFonts w:eastAsia="Times New Roman"/>
          <w:color w:val="222222"/>
          <w:highlight w:val="white"/>
        </w:rPr>
        <w:t xml:space="preserve">Morris, T.H., 2020. Experiential learning–a systematic review and revision of Kolb’s model. </w:t>
      </w:r>
      <w:r w:rsidRPr="00716FCB">
        <w:rPr>
          <w:rFonts w:eastAsia="Times New Roman"/>
          <w:i/>
          <w:color w:val="222222"/>
          <w:highlight w:val="white"/>
        </w:rPr>
        <w:t>Interactive Learning Environments</w:t>
      </w:r>
      <w:r w:rsidRPr="00716FCB">
        <w:rPr>
          <w:rFonts w:eastAsia="Times New Roman"/>
          <w:color w:val="222222"/>
          <w:highlight w:val="white"/>
        </w:rPr>
        <w:t xml:space="preserve">, </w:t>
      </w:r>
      <w:r w:rsidRPr="00716FCB">
        <w:rPr>
          <w:rFonts w:eastAsia="Times New Roman"/>
          <w:i/>
          <w:color w:val="222222"/>
          <w:highlight w:val="white"/>
        </w:rPr>
        <w:t>28</w:t>
      </w:r>
      <w:r w:rsidRPr="00716FCB">
        <w:rPr>
          <w:rFonts w:eastAsia="Times New Roman"/>
          <w:color w:val="222222"/>
          <w:highlight w:val="white"/>
        </w:rPr>
        <w:t xml:space="preserve">(8), pp.1064-1077. Available at: </w:t>
      </w:r>
      <w:hyperlink r:id="rId17">
        <w:r w:rsidRPr="00716FCB">
          <w:rPr>
            <w:rFonts w:eastAsia="Times New Roman"/>
            <w:color w:val="1155CC"/>
            <w:highlight w:val="white"/>
            <w:u w:val="single"/>
          </w:rPr>
          <w:t>http://researchspace.bathspa.ac.uk/13077/1/13077.pdf</w:t>
        </w:r>
      </w:hyperlink>
    </w:p>
    <w:p w14:paraId="27DCBDCE" w14:textId="77777777" w:rsidR="00F83CE5" w:rsidRPr="00716FCB" w:rsidRDefault="00F83CE5" w:rsidP="00716FCB">
      <w:pPr>
        <w:spacing w:line="360" w:lineRule="auto"/>
        <w:jc w:val="both"/>
        <w:rPr>
          <w:color w:val="222222"/>
          <w:highlight w:val="white"/>
        </w:rPr>
      </w:pPr>
      <w:r w:rsidRPr="00716FCB">
        <w:rPr>
          <w:color w:val="222222"/>
          <w:highlight w:val="white"/>
        </w:rPr>
        <w:t xml:space="preserve">Schillings, M., </w:t>
      </w:r>
      <w:proofErr w:type="spellStart"/>
      <w:r w:rsidRPr="00716FCB">
        <w:rPr>
          <w:color w:val="222222"/>
          <w:highlight w:val="white"/>
        </w:rPr>
        <w:t>Roebertsen</w:t>
      </w:r>
      <w:proofErr w:type="spellEnd"/>
      <w:r w:rsidRPr="00716FCB">
        <w:rPr>
          <w:color w:val="222222"/>
          <w:highlight w:val="white"/>
        </w:rPr>
        <w:t xml:space="preserve">, H., </w:t>
      </w:r>
      <w:proofErr w:type="spellStart"/>
      <w:r w:rsidRPr="00716FCB">
        <w:rPr>
          <w:color w:val="222222"/>
          <w:highlight w:val="white"/>
        </w:rPr>
        <w:t>Savelberg</w:t>
      </w:r>
      <w:proofErr w:type="spellEnd"/>
      <w:r w:rsidRPr="00716FCB">
        <w:rPr>
          <w:color w:val="222222"/>
          <w:highlight w:val="white"/>
        </w:rPr>
        <w:t xml:space="preserve">, H. and Dolmans, D., 2018. A review of educational dialogue strategies to improve academic writing skills. </w:t>
      </w:r>
      <w:r w:rsidRPr="00716FCB">
        <w:rPr>
          <w:i/>
          <w:color w:val="222222"/>
          <w:highlight w:val="white"/>
        </w:rPr>
        <w:t>Active Learning in Higher Education</w:t>
      </w:r>
      <w:r w:rsidRPr="00716FCB">
        <w:rPr>
          <w:color w:val="222222"/>
          <w:highlight w:val="white"/>
        </w:rPr>
        <w:t xml:space="preserve">, p.1469787418810663. Available at: </w:t>
      </w:r>
      <w:hyperlink r:id="rId18">
        <w:r w:rsidRPr="00716FCB">
          <w:rPr>
            <w:color w:val="1155CC"/>
            <w:highlight w:val="white"/>
            <w:u w:val="single"/>
          </w:rPr>
          <w:t>https://journals.sagepub.com/doi/pdf/10.1177/1469787418810663</w:t>
        </w:r>
      </w:hyperlink>
    </w:p>
    <w:p w14:paraId="5A6A5BC1" w14:textId="77777777" w:rsidR="00F83CE5" w:rsidRPr="00716FCB" w:rsidRDefault="00F83CE5" w:rsidP="00716FCB">
      <w:pPr>
        <w:spacing w:line="360" w:lineRule="auto"/>
        <w:jc w:val="both"/>
        <w:rPr>
          <w:color w:val="222222"/>
          <w:highlight w:val="white"/>
        </w:rPr>
      </w:pPr>
      <w:r w:rsidRPr="00716FCB">
        <w:rPr>
          <w:color w:val="222222"/>
          <w:highlight w:val="white"/>
        </w:rPr>
        <w:lastRenderedPageBreak/>
        <w:t xml:space="preserve">Strobl, C., </w:t>
      </w:r>
      <w:proofErr w:type="spellStart"/>
      <w:r w:rsidRPr="00716FCB">
        <w:rPr>
          <w:color w:val="222222"/>
          <w:highlight w:val="white"/>
        </w:rPr>
        <w:t>Ailhaud</w:t>
      </w:r>
      <w:proofErr w:type="spellEnd"/>
      <w:r w:rsidRPr="00716FCB">
        <w:rPr>
          <w:color w:val="222222"/>
          <w:highlight w:val="white"/>
        </w:rPr>
        <w:t xml:space="preserve">, E., </w:t>
      </w:r>
      <w:proofErr w:type="spellStart"/>
      <w:r w:rsidRPr="00716FCB">
        <w:rPr>
          <w:color w:val="222222"/>
          <w:highlight w:val="white"/>
        </w:rPr>
        <w:t>Benetos</w:t>
      </w:r>
      <w:proofErr w:type="spellEnd"/>
      <w:r w:rsidRPr="00716FCB">
        <w:rPr>
          <w:color w:val="222222"/>
          <w:highlight w:val="white"/>
        </w:rPr>
        <w:t xml:space="preserve">, K., Devitt, A., Kruse, O., </w:t>
      </w:r>
      <w:proofErr w:type="spellStart"/>
      <w:r w:rsidRPr="00716FCB">
        <w:rPr>
          <w:color w:val="222222"/>
          <w:highlight w:val="white"/>
        </w:rPr>
        <w:t>Proske</w:t>
      </w:r>
      <w:proofErr w:type="spellEnd"/>
      <w:r w:rsidRPr="00716FCB">
        <w:rPr>
          <w:color w:val="222222"/>
          <w:highlight w:val="white"/>
        </w:rPr>
        <w:t xml:space="preserve">, A. and Rapp, C., 2019. Digital support for academic writing: A review of technologies and pedagogies. </w:t>
      </w:r>
      <w:r w:rsidRPr="00716FCB">
        <w:rPr>
          <w:i/>
          <w:color w:val="222222"/>
          <w:highlight w:val="white"/>
        </w:rPr>
        <w:t>Computers &amp; Education</w:t>
      </w:r>
      <w:r w:rsidRPr="00716FCB">
        <w:rPr>
          <w:color w:val="222222"/>
          <w:highlight w:val="white"/>
        </w:rPr>
        <w:t xml:space="preserve">, </w:t>
      </w:r>
      <w:r w:rsidRPr="00716FCB">
        <w:rPr>
          <w:i/>
          <w:color w:val="222222"/>
          <w:highlight w:val="white"/>
        </w:rPr>
        <w:t>131</w:t>
      </w:r>
      <w:r w:rsidRPr="00716FCB">
        <w:rPr>
          <w:color w:val="222222"/>
          <w:highlight w:val="white"/>
        </w:rPr>
        <w:t xml:space="preserve">, pp.33-48. Available at: </w:t>
      </w:r>
      <w:hyperlink r:id="rId19">
        <w:r w:rsidRPr="00716FCB">
          <w:rPr>
            <w:color w:val="1155CC"/>
            <w:highlight w:val="white"/>
            <w:u w:val="single"/>
          </w:rPr>
          <w:t>https://www.researchgate.net/profile/Emilie-Ailhaud/publication/329837016_Digital_support_for_academic_writing_A_review_of_technologies_and_pedagogies/links/5c2b4ba9299bf12be3a55936/Digital-support-for-academic-writing-A-review-of-technologies-and-pedagogies.pdf</w:t>
        </w:r>
      </w:hyperlink>
    </w:p>
    <w:p w14:paraId="3D4EE5BD" w14:textId="77777777" w:rsidR="00F83CE5" w:rsidRPr="00716FCB" w:rsidRDefault="00F83CE5" w:rsidP="00716FCB">
      <w:pPr>
        <w:spacing w:line="360" w:lineRule="auto"/>
        <w:jc w:val="both"/>
        <w:rPr>
          <w:rFonts w:eastAsia="Times New Roman"/>
          <w:color w:val="222222"/>
          <w:highlight w:val="white"/>
        </w:rPr>
      </w:pPr>
      <w:proofErr w:type="spellStart"/>
      <w:r w:rsidRPr="00716FCB">
        <w:rPr>
          <w:color w:val="222222"/>
          <w:highlight w:val="white"/>
        </w:rPr>
        <w:t>Sudria</w:t>
      </w:r>
      <w:proofErr w:type="spellEnd"/>
      <w:r w:rsidRPr="00716FCB">
        <w:rPr>
          <w:color w:val="222222"/>
          <w:highlight w:val="white"/>
        </w:rPr>
        <w:t xml:space="preserve">, I.B.N., </w:t>
      </w:r>
      <w:proofErr w:type="spellStart"/>
      <w:r w:rsidRPr="00716FCB">
        <w:rPr>
          <w:color w:val="222222"/>
          <w:highlight w:val="white"/>
        </w:rPr>
        <w:t>Redhana</w:t>
      </w:r>
      <w:proofErr w:type="spellEnd"/>
      <w:r w:rsidRPr="00716FCB">
        <w:rPr>
          <w:color w:val="222222"/>
          <w:highlight w:val="white"/>
        </w:rPr>
        <w:t xml:space="preserve">, I.W., </w:t>
      </w:r>
      <w:proofErr w:type="spellStart"/>
      <w:r w:rsidRPr="00716FCB">
        <w:rPr>
          <w:color w:val="222222"/>
          <w:highlight w:val="white"/>
        </w:rPr>
        <w:t>Kirna</w:t>
      </w:r>
      <w:proofErr w:type="spellEnd"/>
      <w:r w:rsidRPr="00716FCB">
        <w:rPr>
          <w:color w:val="222222"/>
          <w:highlight w:val="white"/>
        </w:rPr>
        <w:t xml:space="preserve">, I. and Aini, D., 2018. Effect of Kolb's Learning Styles under Inductive Guided-Inquiry Learning on Learning Outcomes. </w:t>
      </w:r>
      <w:r w:rsidRPr="00716FCB">
        <w:rPr>
          <w:i/>
          <w:color w:val="222222"/>
          <w:highlight w:val="white"/>
        </w:rPr>
        <w:t>International Journal of Instruction</w:t>
      </w:r>
      <w:r w:rsidRPr="00716FCB">
        <w:rPr>
          <w:color w:val="222222"/>
          <w:highlight w:val="white"/>
        </w:rPr>
        <w:t xml:space="preserve">, </w:t>
      </w:r>
      <w:r w:rsidRPr="00716FCB">
        <w:rPr>
          <w:i/>
          <w:color w:val="222222"/>
          <w:highlight w:val="white"/>
        </w:rPr>
        <w:t>11</w:t>
      </w:r>
      <w:r w:rsidRPr="00716FCB">
        <w:rPr>
          <w:color w:val="222222"/>
          <w:highlight w:val="white"/>
        </w:rPr>
        <w:t>(1), pp.89-102. Available at: https://files.eric.ed.gov/fulltext/EJ1165238.pdf</w:t>
      </w:r>
    </w:p>
    <w:p w14:paraId="16D04959" w14:textId="77777777" w:rsidR="00F83CE5" w:rsidRPr="00716FCB" w:rsidRDefault="00F83CE5" w:rsidP="00716FCB">
      <w:pPr>
        <w:spacing w:line="360" w:lineRule="auto"/>
        <w:jc w:val="both"/>
        <w:rPr>
          <w:color w:val="222222"/>
          <w:highlight w:val="white"/>
        </w:rPr>
      </w:pPr>
      <w:proofErr w:type="spellStart"/>
      <w:r w:rsidRPr="00716FCB">
        <w:rPr>
          <w:color w:val="222222"/>
          <w:highlight w:val="white"/>
        </w:rPr>
        <w:t>Uzir</w:t>
      </w:r>
      <w:proofErr w:type="spellEnd"/>
      <w:r w:rsidRPr="00716FCB">
        <w:rPr>
          <w:color w:val="222222"/>
          <w:highlight w:val="white"/>
        </w:rPr>
        <w:t xml:space="preserve">, N.A.A., </w:t>
      </w:r>
      <w:proofErr w:type="spellStart"/>
      <w:r w:rsidRPr="00716FCB">
        <w:rPr>
          <w:color w:val="222222"/>
          <w:highlight w:val="white"/>
        </w:rPr>
        <w:t>Gašević</w:t>
      </w:r>
      <w:proofErr w:type="spellEnd"/>
      <w:r w:rsidRPr="00716FCB">
        <w:rPr>
          <w:color w:val="222222"/>
          <w:highlight w:val="white"/>
        </w:rPr>
        <w:t xml:space="preserve">, D., Jovanović, J., Matcha, W., Lim, L.A. and Fudge, A., 2020, March. Analytics of time management and learning strategies for effective online learning in blended environments. In </w:t>
      </w:r>
      <w:r w:rsidRPr="00716FCB">
        <w:rPr>
          <w:i/>
          <w:color w:val="222222"/>
          <w:highlight w:val="white"/>
        </w:rPr>
        <w:t>Proceedings of the Tenth International Conference on Learning Analytics &amp; Knowledge</w:t>
      </w:r>
      <w:r w:rsidRPr="00716FCB">
        <w:rPr>
          <w:color w:val="222222"/>
          <w:highlight w:val="white"/>
        </w:rPr>
        <w:t xml:space="preserve"> (pp. 392-401). Available at: </w:t>
      </w:r>
      <w:hyperlink r:id="rId20">
        <w:r w:rsidRPr="00716FCB">
          <w:rPr>
            <w:color w:val="1155CC"/>
            <w:highlight w:val="white"/>
            <w:u w:val="single"/>
          </w:rPr>
          <w:t>https://www.researchgate.net/profile/Noraayu-Ahmad-Uzir/publication/339921424_Analytics_of_time_management_and_learning_strategies_for_effective_online_learning_in_blended_environments/links/5e71dd1392851c93e0aa4e87/Analytics-of-time-management-and-learning-strategies-for-effective-online-learning-in-blended-environments.pdf</w:t>
        </w:r>
      </w:hyperlink>
    </w:p>
    <w:sectPr w:rsidR="00F83CE5" w:rsidRPr="00716FCB">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822DD" w14:textId="77777777" w:rsidR="00124243" w:rsidRDefault="00124243" w:rsidP="00716FCB">
      <w:pPr>
        <w:spacing w:line="240" w:lineRule="auto"/>
      </w:pPr>
      <w:r>
        <w:separator/>
      </w:r>
    </w:p>
  </w:endnote>
  <w:endnote w:type="continuationSeparator" w:id="0">
    <w:p w14:paraId="4922B2D3" w14:textId="77777777" w:rsidR="00124243" w:rsidRDefault="00124243" w:rsidP="00716F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712768"/>
      <w:docPartObj>
        <w:docPartGallery w:val="Page Numbers (Bottom of Page)"/>
        <w:docPartUnique/>
      </w:docPartObj>
    </w:sdtPr>
    <w:sdtEndPr/>
    <w:sdtContent>
      <w:sdt>
        <w:sdtPr>
          <w:id w:val="-1769616900"/>
          <w:docPartObj>
            <w:docPartGallery w:val="Page Numbers (Top of Page)"/>
            <w:docPartUnique/>
          </w:docPartObj>
        </w:sdtPr>
        <w:sdtEndPr/>
        <w:sdtContent>
          <w:p w14:paraId="63E6D61B" w14:textId="7D11F478" w:rsidR="00716FCB" w:rsidRDefault="00716FC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9030C5" w14:textId="77777777" w:rsidR="00716FCB" w:rsidRDefault="00716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0D044" w14:textId="77777777" w:rsidR="00124243" w:rsidRDefault="00124243" w:rsidP="00716FCB">
      <w:pPr>
        <w:spacing w:line="240" w:lineRule="auto"/>
      </w:pPr>
      <w:r>
        <w:separator/>
      </w:r>
    </w:p>
  </w:footnote>
  <w:footnote w:type="continuationSeparator" w:id="0">
    <w:p w14:paraId="23251172" w14:textId="77777777" w:rsidR="00124243" w:rsidRDefault="00124243" w:rsidP="00716F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94FCE"/>
    <w:multiLevelType w:val="multilevel"/>
    <w:tmpl w:val="A7D8B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C8210F"/>
    <w:multiLevelType w:val="multilevel"/>
    <w:tmpl w:val="CA76AD42"/>
    <w:lvl w:ilvl="0">
      <w:start w:val="1"/>
      <w:numFmt w:val="bullet"/>
      <w:lvlText w:val="●"/>
      <w:lvlJc w:val="left"/>
      <w:pPr>
        <w:ind w:left="720" w:hanging="360"/>
      </w:pPr>
      <w:rPr>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E35540"/>
    <w:multiLevelType w:val="multilevel"/>
    <w:tmpl w:val="6B5AD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8025B9"/>
    <w:multiLevelType w:val="multilevel"/>
    <w:tmpl w:val="E96C79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3F029C"/>
    <w:multiLevelType w:val="multilevel"/>
    <w:tmpl w:val="A866BE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67308A"/>
    <w:multiLevelType w:val="multilevel"/>
    <w:tmpl w:val="C6427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1964AF"/>
    <w:multiLevelType w:val="multilevel"/>
    <w:tmpl w:val="A4409592"/>
    <w:lvl w:ilvl="0">
      <w:start w:val="1"/>
      <w:numFmt w:val="bullet"/>
      <w:lvlText w:val="●"/>
      <w:lvlJc w:val="left"/>
      <w:pPr>
        <w:ind w:left="720" w:hanging="360"/>
      </w:pPr>
      <w:rPr>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DC494E"/>
    <w:multiLevelType w:val="multilevel"/>
    <w:tmpl w:val="009A8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94566A"/>
    <w:multiLevelType w:val="multilevel"/>
    <w:tmpl w:val="AC408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5454D0"/>
    <w:multiLevelType w:val="multilevel"/>
    <w:tmpl w:val="C9D46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76F3F39"/>
    <w:multiLevelType w:val="multilevel"/>
    <w:tmpl w:val="55DAE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6"/>
  </w:num>
  <w:num w:numId="3">
    <w:abstractNumId w:val="4"/>
  </w:num>
  <w:num w:numId="4">
    <w:abstractNumId w:val="10"/>
  </w:num>
  <w:num w:numId="5">
    <w:abstractNumId w:val="0"/>
  </w:num>
  <w:num w:numId="6">
    <w:abstractNumId w:val="2"/>
  </w:num>
  <w:num w:numId="7">
    <w:abstractNumId w:val="5"/>
  </w:num>
  <w:num w:numId="8">
    <w:abstractNumId w:val="7"/>
  </w:num>
  <w:num w:numId="9">
    <w:abstractNumId w:val="9"/>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1FD"/>
    <w:rsid w:val="00124243"/>
    <w:rsid w:val="00181919"/>
    <w:rsid w:val="00716FCB"/>
    <w:rsid w:val="008E583D"/>
    <w:rsid w:val="00F831FD"/>
    <w:rsid w:val="00F83CE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139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16FCB"/>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716FCB"/>
    <w:pPr>
      <w:keepNext/>
      <w:keepLines/>
      <w:spacing w:before="360" w:after="120"/>
      <w:outlineLvl w:val="1"/>
    </w:pPr>
    <w:rPr>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16FCB"/>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716FCB"/>
    <w:rPr>
      <w:szCs w:val="28"/>
    </w:rPr>
  </w:style>
  <w:style w:type="paragraph" w:styleId="Footer">
    <w:name w:val="footer"/>
    <w:basedOn w:val="Normal"/>
    <w:link w:val="FooterChar"/>
    <w:uiPriority w:val="99"/>
    <w:unhideWhenUsed/>
    <w:rsid w:val="00716FCB"/>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716FCB"/>
    <w:rPr>
      <w:szCs w:val="28"/>
    </w:rPr>
  </w:style>
  <w:style w:type="paragraph" w:styleId="TOCHeading">
    <w:name w:val="TOC Heading"/>
    <w:basedOn w:val="Heading1"/>
    <w:next w:val="Normal"/>
    <w:uiPriority w:val="39"/>
    <w:unhideWhenUsed/>
    <w:qFormat/>
    <w:rsid w:val="00716FC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716FCB"/>
    <w:pPr>
      <w:spacing w:after="100"/>
    </w:pPr>
    <w:rPr>
      <w:szCs w:val="28"/>
    </w:rPr>
  </w:style>
  <w:style w:type="paragraph" w:styleId="TOC2">
    <w:name w:val="toc 2"/>
    <w:basedOn w:val="Normal"/>
    <w:next w:val="Normal"/>
    <w:autoRedefine/>
    <w:uiPriority w:val="39"/>
    <w:unhideWhenUsed/>
    <w:rsid w:val="00716FCB"/>
    <w:pPr>
      <w:spacing w:after="100"/>
      <w:ind w:left="220"/>
    </w:pPr>
    <w:rPr>
      <w:szCs w:val="28"/>
    </w:rPr>
  </w:style>
  <w:style w:type="character" w:styleId="Hyperlink">
    <w:name w:val="Hyperlink"/>
    <w:basedOn w:val="DefaultParagraphFont"/>
    <w:uiPriority w:val="99"/>
    <w:unhideWhenUsed/>
    <w:rsid w:val="00716F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Anita-Boggu/publication/353705552_The_potential_of_Kolb's_experiential_learning_cycle_on_long_term_knowledge_retention/links/610ba875169a1a0103ddfd5a/The-potential-of-Kolbs-experiential-learning-cycle-on-long-term-knowledge-retention.pdf" TargetMode="External"/><Relationship Id="rId18" Type="http://schemas.openxmlformats.org/officeDocument/2006/relationships/hyperlink" Target="https://journals.sagepub.com/doi/pdf/10.1177/146978741881066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files.transtutors.com/cdn/uploadassignments/2625688_1_time-management-article.pdf" TargetMode="External"/><Relationship Id="rId17" Type="http://schemas.openxmlformats.org/officeDocument/2006/relationships/hyperlink" Target="http://researchspace.bathspa.ac.uk/13077/1/13077.pdf" TargetMode="External"/><Relationship Id="rId2" Type="http://schemas.openxmlformats.org/officeDocument/2006/relationships/numbering" Target="numbering.xml"/><Relationship Id="rId16" Type="http://schemas.openxmlformats.org/officeDocument/2006/relationships/hyperlink" Target="https://www.researchgate.net/profile/Carl-Mark-Miniano/publication/340293769_Kolb's_Learning_Styles_and_Managerial_Concern_for_People_and_Task_A_Reflective_Measurement_Model/links/5e828ecc92851caef4aff95e/Kolbs-Learning-Styles-and-Managerial-Concern-for-People-and-Task-A-Reflective-Measurement-Model.pdf" TargetMode="External"/><Relationship Id="rId20" Type="http://schemas.openxmlformats.org/officeDocument/2006/relationships/hyperlink" Target="https://www.researchgate.net/profile/Noraayu-Ahmad-Uzir/publication/339921424_Analytics_of_time_management_and_learning_strategies_for_effective_online_learning_in_blended_environments/links/5e71dd1392851c93e0aa4e87/Analytics-of-time-management-and-learning-strategies-for-effective-online-learning-in-blended-environment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researchgate.net/profile/Shayne-Baker-Oam/publication/332518597_Reflective_practice_and_work-based_research_a_description_of_micro-_and_macro-reflective_cycles/links/5cba6889a6fdcc1d49a10818/Reflective-practice-and-work-based-research-a-description-of-micro-and-macro-reflective-cycles.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gate.net/profile/Emilie-Ailhaud/publication/329837016_Digital_support_for_academic_writing_A_review_of_technologies_and_pedagogies/links/5c2b4ba9299bf12be3a55936/Digital-support-for-academic-writing-A-review-of-technologies-and-pedagogi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pdf/10.1080/2331186X.2019.16447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01EDA-BE5E-40E0-83CD-27A9DC261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2884</Words>
  <Characters>16439</Characters>
  <Application>Microsoft Office Word</Application>
  <DocSecurity>0</DocSecurity>
  <Lines>136</Lines>
  <Paragraphs>38</Paragraphs>
  <ScaleCrop>false</ScaleCrop>
  <Company/>
  <LinksUpToDate>false</LinksUpToDate>
  <CharactersWithSpaces>19285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2021-08-13T12:20:00Z</dcterms:created>
  <dcterms:modified xsi:type="dcterms:W3CDTF">2021-08-13T12:20:00Z</dcterms:modified>
</cp:coreProperties>
</file>