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EFDB5" w14:textId="563144EB" w:rsidR="00E541E7" w:rsidRPr="004D1501" w:rsidRDefault="00540532" w:rsidP="004D1501">
      <w:pPr>
        <w:jc w:val="center"/>
        <w:rPr>
          <w:rFonts w:cs="Arial"/>
          <w:b/>
          <w:bCs/>
          <w:sz w:val="40"/>
          <w:szCs w:val="40"/>
        </w:rPr>
      </w:pPr>
      <w:proofErr w:type="spellStart"/>
      <w:r w:rsidRPr="00540532">
        <w:rPr>
          <w:rFonts w:cs="Arial"/>
          <w:b/>
          <w:bCs/>
          <w:sz w:val="40"/>
          <w:szCs w:val="40"/>
        </w:rPr>
        <w:t>component</w:t>
      </w:r>
      <w:r w:rsidR="004D1501" w:rsidRPr="004D1501">
        <w:rPr>
          <w:rFonts w:cs="Arial"/>
          <w:b/>
          <w:bCs/>
          <w:sz w:val="40"/>
          <w:szCs w:val="40"/>
        </w:rPr>
        <w:t>CertHE</w:t>
      </w:r>
      <w:proofErr w:type="spellEnd"/>
      <w:r w:rsidR="004D1501" w:rsidRPr="004D1501">
        <w:rPr>
          <w:rFonts w:cs="Arial"/>
          <w:b/>
          <w:bCs/>
          <w:sz w:val="40"/>
          <w:szCs w:val="40"/>
        </w:rPr>
        <w:t xml:space="preserve"> Computing Skills for Workplace</w:t>
      </w:r>
    </w:p>
    <w:p w14:paraId="19595E39" w14:textId="39E474AA" w:rsidR="004D1501" w:rsidRDefault="003A3A1C" w:rsidP="002D1DBF">
      <w:pPr>
        <w:rPr>
          <w:rFonts w:cs="Arial"/>
          <w:b/>
          <w:bCs/>
          <w:sz w:val="40"/>
          <w:szCs w:val="40"/>
        </w:rPr>
      </w:pPr>
      <w:r>
        <w:rPr>
          <w:rFonts w:cs="Arial"/>
          <w:b/>
          <w:sz w:val="40"/>
          <w:szCs w:val="40"/>
        </w:rPr>
        <w:t xml:space="preserve">                   </w:t>
      </w:r>
      <w:r w:rsidR="00A309A6">
        <w:rPr>
          <w:rFonts w:cs="Arial"/>
          <w:b/>
          <w:bCs/>
          <w:sz w:val="40"/>
          <w:szCs w:val="40"/>
        </w:rPr>
        <w:t>Security Analysis Report</w:t>
      </w:r>
    </w:p>
    <w:p w14:paraId="235C64F2" w14:textId="77777777" w:rsidR="00515268" w:rsidRPr="00515268" w:rsidRDefault="00515268" w:rsidP="00515268">
      <w:pPr>
        <w:jc w:val="center"/>
        <w:rPr>
          <w:rFonts w:asciiTheme="minorBidi" w:hAnsiTheme="minorBidi" w:cstheme="minorBidi"/>
          <w:b/>
          <w:szCs w:val="24"/>
        </w:rPr>
      </w:pPr>
      <w:proofErr w:type="spellStart"/>
      <w:r w:rsidRPr="00515268">
        <w:rPr>
          <w:rFonts w:cs="Arial"/>
          <w:sz w:val="44"/>
          <w:szCs w:val="44"/>
        </w:rPr>
        <w:t>HealthPlus</w:t>
      </w:r>
      <w:proofErr w:type="spellEnd"/>
      <w:r w:rsidRPr="00515268">
        <w:rPr>
          <w:rFonts w:cs="Arial"/>
          <w:sz w:val="44"/>
          <w:szCs w:val="44"/>
        </w:rPr>
        <w:t xml:space="preserve"> Analytics (HPA)</w:t>
      </w:r>
    </w:p>
    <w:p w14:paraId="1BFE4AEE" w14:textId="4E745A21" w:rsidR="004D1501" w:rsidRPr="004D1501" w:rsidRDefault="00515268" w:rsidP="00515268">
      <w:pPr>
        <w:rPr>
          <w:rFonts w:cs="Arial"/>
          <w:b/>
          <w:sz w:val="32"/>
          <w:szCs w:val="32"/>
          <w:u w:val="single"/>
        </w:rPr>
      </w:pPr>
      <w:r>
        <w:rPr>
          <w:rFonts w:cs="Arial"/>
          <w:b/>
          <w:sz w:val="40"/>
          <w:szCs w:val="40"/>
        </w:rPr>
        <w:t xml:space="preserve">                          </w:t>
      </w:r>
      <w:r w:rsidR="00A504E3">
        <w:rPr>
          <w:rFonts w:cs="Arial"/>
          <w:b/>
          <w:sz w:val="40"/>
          <w:szCs w:val="40"/>
        </w:rPr>
        <w:t xml:space="preserve"> </w:t>
      </w:r>
      <w:r w:rsidR="004D1501" w:rsidRPr="004D1501">
        <w:rPr>
          <w:rFonts w:cs="Arial"/>
          <w:b/>
          <w:sz w:val="32"/>
          <w:szCs w:val="32"/>
          <w:u w:val="single"/>
        </w:rPr>
        <w:t xml:space="preserve">Assignment Title: </w:t>
      </w:r>
    </w:p>
    <w:p w14:paraId="54832267" w14:textId="3F9E6C87" w:rsidR="004D1501" w:rsidRPr="004D1501" w:rsidRDefault="009349E4" w:rsidP="004D1501">
      <w:pPr>
        <w:jc w:val="center"/>
        <w:rPr>
          <w:rFonts w:cs="Arial"/>
          <w:b/>
          <w:i/>
          <w:iCs/>
          <w:sz w:val="28"/>
          <w:szCs w:val="28"/>
        </w:rPr>
      </w:pPr>
      <w:r>
        <w:rPr>
          <w:rFonts w:cs="Arial"/>
          <w:b/>
          <w:bCs/>
          <w:i/>
          <w:iCs/>
          <w:sz w:val="28"/>
          <w:szCs w:val="28"/>
        </w:rPr>
        <w:t>“</w:t>
      </w:r>
      <w:r w:rsidR="00595121" w:rsidRPr="00595121">
        <w:rPr>
          <w:rFonts w:cs="Arial"/>
          <w:b/>
          <w:bCs/>
          <w:i/>
          <w:iCs/>
          <w:sz w:val="28"/>
          <w:szCs w:val="28"/>
        </w:rPr>
        <w:t xml:space="preserve">Synthesize a solution to a potential </w:t>
      </w:r>
      <w:proofErr w:type="gramStart"/>
      <w:r w:rsidR="00595121" w:rsidRPr="00595121">
        <w:rPr>
          <w:rFonts w:cs="Arial"/>
          <w:b/>
          <w:bCs/>
          <w:i/>
          <w:iCs/>
          <w:sz w:val="28"/>
          <w:szCs w:val="28"/>
        </w:rPr>
        <w:t>real life</w:t>
      </w:r>
      <w:proofErr w:type="gramEnd"/>
      <w:r w:rsidR="00595121" w:rsidRPr="00595121">
        <w:rPr>
          <w:rFonts w:cs="Arial"/>
          <w:b/>
          <w:bCs/>
          <w:i/>
          <w:iCs/>
          <w:sz w:val="28"/>
          <w:szCs w:val="28"/>
        </w:rPr>
        <w:t xml:space="preserve"> </w:t>
      </w:r>
      <w:proofErr w:type="gramStart"/>
      <w:r w:rsidR="00595121" w:rsidRPr="00595121">
        <w:rPr>
          <w:rFonts w:cs="Arial"/>
          <w:b/>
          <w:bCs/>
          <w:i/>
          <w:iCs/>
          <w:sz w:val="28"/>
          <w:szCs w:val="28"/>
        </w:rPr>
        <w:t>scenario </w:t>
      </w:r>
      <w:r w:rsidR="00F12C50">
        <w:rPr>
          <w:rFonts w:cs="Arial"/>
          <w:b/>
          <w:bCs/>
          <w:i/>
          <w:iCs/>
          <w:sz w:val="28"/>
          <w:szCs w:val="28"/>
        </w:rPr>
        <w:t>)</w:t>
      </w:r>
      <w:proofErr w:type="gramEnd"/>
      <w:r>
        <w:rPr>
          <w:rFonts w:cs="Arial"/>
          <w:b/>
          <w:bCs/>
          <w:i/>
          <w:iCs/>
          <w:sz w:val="28"/>
          <w:szCs w:val="28"/>
        </w:rPr>
        <w:t>”</w:t>
      </w:r>
    </w:p>
    <w:p w14:paraId="72A1005A" w14:textId="77777777" w:rsidR="00E874FB" w:rsidRDefault="00E874FB" w:rsidP="00E44135">
      <w:pPr>
        <w:rPr>
          <w:rFonts w:asciiTheme="minorBidi" w:hAnsiTheme="minorBidi" w:cstheme="minorBidi"/>
          <w:b/>
          <w:szCs w:val="24"/>
        </w:rPr>
      </w:pPr>
    </w:p>
    <w:p w14:paraId="3B5B0672" w14:textId="3EE4ECCF" w:rsidR="00E874FB" w:rsidRDefault="00E874FB" w:rsidP="004D1501">
      <w:pPr>
        <w:jc w:val="center"/>
        <w:rPr>
          <w:rFonts w:asciiTheme="minorBidi" w:hAnsiTheme="minorBidi" w:cstheme="minorBidi"/>
          <w:b/>
          <w:szCs w:val="24"/>
        </w:rPr>
      </w:pPr>
      <w:r>
        <w:rPr>
          <w:rFonts w:asciiTheme="minorBidi" w:hAnsiTheme="minorBidi" w:cstheme="minorBidi"/>
          <w:b/>
          <w:noProof/>
          <w:szCs w:val="24"/>
          <w14:ligatures w14:val="standardContextual"/>
        </w:rPr>
        <w:drawing>
          <wp:inline distT="0" distB="0" distL="0" distR="0" wp14:anchorId="6F5D8827" wp14:editId="35502B19">
            <wp:extent cx="5048250" cy="2706176"/>
            <wp:effectExtent l="19050" t="0" r="19050" b="780415"/>
            <wp:docPr id="1546346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346906"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050319" cy="270728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153C46D" w14:textId="77777777" w:rsidR="00E874FB" w:rsidRDefault="00E874FB" w:rsidP="00E44135">
      <w:pPr>
        <w:rPr>
          <w:rFonts w:asciiTheme="minorBidi" w:hAnsiTheme="minorBidi" w:cstheme="minorBidi"/>
          <w:b/>
          <w:szCs w:val="24"/>
        </w:rPr>
      </w:pPr>
    </w:p>
    <w:p w14:paraId="1CDB48E9" w14:textId="09296E60" w:rsidR="009A0272" w:rsidRPr="004D1501" w:rsidRDefault="0034159F" w:rsidP="0034159F">
      <w:pPr>
        <w:rPr>
          <w:b/>
          <w:bCs/>
          <w:sz w:val="32"/>
          <w:szCs w:val="24"/>
          <w:u w:val="single"/>
        </w:rPr>
      </w:pPr>
      <w:r>
        <w:rPr>
          <w:rFonts w:asciiTheme="minorBidi" w:hAnsiTheme="minorBidi" w:cstheme="minorBidi"/>
          <w:b/>
          <w:szCs w:val="24"/>
        </w:rPr>
        <w:t xml:space="preserve">                                                    </w:t>
      </w:r>
      <w:r w:rsidR="00773BBF" w:rsidRPr="004D1501">
        <w:rPr>
          <w:b/>
          <w:bCs/>
          <w:sz w:val="32"/>
          <w:szCs w:val="24"/>
          <w:u w:val="single"/>
        </w:rPr>
        <w:t>Prepared by:</w:t>
      </w:r>
    </w:p>
    <w:p w14:paraId="155EDC1B" w14:textId="77777777" w:rsidR="00B42519" w:rsidRPr="00B42519" w:rsidRDefault="00B42519" w:rsidP="00B42519">
      <w:pPr>
        <w:jc w:val="center"/>
        <w:rPr>
          <w:sz w:val="28"/>
          <w:szCs w:val="22"/>
        </w:rPr>
      </w:pPr>
      <w:r w:rsidRPr="00B42519">
        <w:rPr>
          <w:sz w:val="28"/>
          <w:szCs w:val="22"/>
        </w:rPr>
        <w:t>Student Name: Francis Clement N’gom</w:t>
      </w:r>
    </w:p>
    <w:p w14:paraId="732EA417" w14:textId="77777777" w:rsidR="00B42519" w:rsidRPr="00B42519" w:rsidRDefault="00B42519" w:rsidP="00B42519">
      <w:pPr>
        <w:jc w:val="center"/>
        <w:rPr>
          <w:sz w:val="28"/>
          <w:szCs w:val="22"/>
        </w:rPr>
      </w:pPr>
      <w:r w:rsidRPr="00B42519">
        <w:rPr>
          <w:sz w:val="28"/>
          <w:szCs w:val="22"/>
        </w:rPr>
        <w:t xml:space="preserve"> Student ID: 2436215</w:t>
      </w:r>
    </w:p>
    <w:p w14:paraId="5F59ED9B" w14:textId="77777777" w:rsidR="00B42519" w:rsidRPr="00B42519" w:rsidRDefault="00B42519" w:rsidP="00B42519">
      <w:pPr>
        <w:jc w:val="center"/>
        <w:rPr>
          <w:sz w:val="28"/>
          <w:szCs w:val="22"/>
        </w:rPr>
      </w:pPr>
      <w:r w:rsidRPr="00B42519">
        <w:rPr>
          <w:sz w:val="28"/>
          <w:szCs w:val="22"/>
        </w:rPr>
        <w:t>Module: Networks and Cyber Security Essentials</w:t>
      </w:r>
    </w:p>
    <w:p w14:paraId="17FD38D7" w14:textId="77777777" w:rsidR="00B42519" w:rsidRPr="00B42519" w:rsidRDefault="00B42519" w:rsidP="00B42519">
      <w:pPr>
        <w:jc w:val="center"/>
        <w:rPr>
          <w:sz w:val="28"/>
          <w:szCs w:val="22"/>
        </w:rPr>
      </w:pPr>
      <w:r w:rsidRPr="00B42519">
        <w:rPr>
          <w:sz w:val="28"/>
          <w:szCs w:val="22"/>
        </w:rPr>
        <w:t>Module Code: ACCA4024</w:t>
      </w:r>
    </w:p>
    <w:p w14:paraId="687A484D" w14:textId="77777777" w:rsidR="00B42519" w:rsidRPr="00B42519" w:rsidRDefault="00B42519" w:rsidP="00B42519">
      <w:pPr>
        <w:jc w:val="center"/>
        <w:rPr>
          <w:sz w:val="28"/>
          <w:szCs w:val="22"/>
        </w:rPr>
      </w:pPr>
      <w:r w:rsidRPr="00B42519">
        <w:rPr>
          <w:sz w:val="28"/>
          <w:szCs w:val="22"/>
        </w:rPr>
        <w:t>Lecturer: Muhammad Azeem Abbas</w:t>
      </w:r>
    </w:p>
    <w:p w14:paraId="694B6998" w14:textId="77777777" w:rsidR="00A13140" w:rsidRPr="004D1501" w:rsidRDefault="00A13140" w:rsidP="004D1501">
      <w:pPr>
        <w:jc w:val="center"/>
        <w:rPr>
          <w:sz w:val="28"/>
          <w:szCs w:val="22"/>
        </w:rPr>
      </w:pPr>
    </w:p>
    <w:p w14:paraId="78C81F35" w14:textId="77777777" w:rsidR="006445C3" w:rsidRPr="008075A6" w:rsidRDefault="006445C3" w:rsidP="00E874FB">
      <w:pPr>
        <w:jc w:val="center"/>
        <w:rPr>
          <w:rFonts w:asciiTheme="minorBidi" w:hAnsiTheme="minorBidi" w:cstheme="minorBidi"/>
          <w:szCs w:val="24"/>
        </w:rPr>
      </w:pPr>
    </w:p>
    <w:p w14:paraId="3F5B82AB" w14:textId="77777777" w:rsidR="006445C3" w:rsidRPr="008075A6" w:rsidRDefault="006445C3" w:rsidP="00E44135">
      <w:pPr>
        <w:rPr>
          <w:rFonts w:asciiTheme="minorBidi" w:hAnsiTheme="minorBidi" w:cstheme="minorBidi"/>
          <w:szCs w:val="24"/>
        </w:rPr>
      </w:pPr>
    </w:p>
    <w:p w14:paraId="29A346EC" w14:textId="77777777" w:rsidR="006445C3" w:rsidRPr="008075A6" w:rsidRDefault="006445C3" w:rsidP="00E44135">
      <w:pPr>
        <w:rPr>
          <w:rFonts w:asciiTheme="minorBidi" w:hAnsiTheme="minorBidi" w:cstheme="minorBidi"/>
          <w:szCs w:val="24"/>
        </w:rPr>
      </w:pPr>
    </w:p>
    <w:p w14:paraId="1774C3D0" w14:textId="77777777" w:rsidR="006445C3" w:rsidRPr="008075A6" w:rsidRDefault="006445C3" w:rsidP="00E44135">
      <w:pPr>
        <w:rPr>
          <w:rFonts w:asciiTheme="minorBidi" w:hAnsiTheme="minorBidi" w:cstheme="minorBidi"/>
          <w:szCs w:val="24"/>
        </w:rPr>
      </w:pPr>
    </w:p>
    <w:p w14:paraId="7BE21C1D" w14:textId="77777777" w:rsidR="00705F1E" w:rsidRPr="008075A6" w:rsidRDefault="00705F1E" w:rsidP="00E44135">
      <w:pPr>
        <w:rPr>
          <w:rFonts w:asciiTheme="minorBidi" w:hAnsiTheme="minorBidi" w:cstheme="minorBidi"/>
          <w:szCs w:val="24"/>
        </w:rPr>
      </w:pPr>
    </w:p>
    <w:p w14:paraId="3596ACD2" w14:textId="77777777" w:rsidR="00E36397" w:rsidRPr="008075A6" w:rsidRDefault="00E36397" w:rsidP="004D1501">
      <w:pPr>
        <w:pStyle w:val="Heading1"/>
      </w:pPr>
      <w:bookmarkStart w:id="0" w:name="_Toc224652522"/>
      <w:r w:rsidRPr="008075A6">
        <w:t>Abstract</w:t>
      </w:r>
      <w:bookmarkEnd w:id="0"/>
      <w:r w:rsidRPr="008075A6">
        <w:t xml:space="preserve"> </w:t>
      </w:r>
    </w:p>
    <w:p w14:paraId="33B6BFFE" w14:textId="012387DF" w:rsidR="00E36397" w:rsidRPr="008075A6" w:rsidRDefault="00A125E7" w:rsidP="00E85622">
      <w:pPr>
        <w:jc w:val="left"/>
        <w:rPr>
          <w:rFonts w:asciiTheme="minorBidi" w:hAnsiTheme="minorBidi" w:cstheme="minorBidi"/>
          <w:b/>
          <w:bCs/>
          <w:szCs w:val="24"/>
        </w:rPr>
      </w:pPr>
      <w:r w:rsidRPr="00A125E7">
        <w:t xml:space="preserve">This report presents a comprehensive data security and governance framework for </w:t>
      </w:r>
      <w:proofErr w:type="spellStart"/>
      <w:r w:rsidRPr="00A125E7">
        <w:t>HealthPlus</w:t>
      </w:r>
      <w:proofErr w:type="spellEnd"/>
      <w:r w:rsidRPr="00A125E7">
        <w:t xml:space="preserve"> Analytics (HPA), a healthcare technology organisation facing an increasingly complex cyber threat landscape. Modern attacks</w:t>
      </w:r>
      <w:r w:rsidR="00526E81">
        <w:t xml:space="preserve"> </w:t>
      </w:r>
      <w:r w:rsidRPr="00A125E7">
        <w:t>including Ransomware</w:t>
      </w:r>
      <w:r w:rsidRPr="00A125E7">
        <w:rPr>
          <w:rFonts w:ascii="Cambria Math" w:hAnsi="Cambria Math" w:cs="Cambria Math"/>
        </w:rPr>
        <w:t>‑</w:t>
      </w:r>
      <w:r w:rsidRPr="00A125E7">
        <w:t>as</w:t>
      </w:r>
      <w:r w:rsidRPr="00A125E7">
        <w:rPr>
          <w:rFonts w:ascii="Cambria Math" w:hAnsi="Cambria Math" w:cs="Cambria Math"/>
        </w:rPr>
        <w:t>‑</w:t>
      </w:r>
      <w:r w:rsidRPr="00A125E7">
        <w:t>a</w:t>
      </w:r>
      <w:r w:rsidRPr="00A125E7">
        <w:rPr>
          <w:rFonts w:ascii="Cambria Math" w:hAnsi="Cambria Math" w:cs="Cambria Math"/>
        </w:rPr>
        <w:t>‑</w:t>
      </w:r>
      <w:r w:rsidRPr="00A125E7">
        <w:t>Service (RaaS), AI</w:t>
      </w:r>
      <w:r w:rsidRPr="00A125E7">
        <w:rPr>
          <w:rFonts w:ascii="Cambria Math" w:hAnsi="Cambria Math" w:cs="Cambria Math"/>
        </w:rPr>
        <w:t>‑</w:t>
      </w:r>
      <w:r w:rsidRPr="00A125E7">
        <w:t>driven social engineering, supply chain compromises, and cloud misconfigurations</w:t>
      </w:r>
      <w:r w:rsidR="004119B5">
        <w:rPr>
          <w:rFonts w:cs="Arial"/>
        </w:rPr>
        <w:t xml:space="preserve"> </w:t>
      </w:r>
      <w:r w:rsidRPr="00A125E7">
        <w:t>pose significant risks to patient data and regulatory compliance. The proposed framework aligns with Zero Trust principles, the NIST</w:t>
      </w:r>
      <w:r w:rsidR="004119B5">
        <w:t xml:space="preserve"> </w:t>
      </w:r>
      <w:r w:rsidRPr="00A125E7">
        <w:t>Cybersecurity Framework (CSF), and ISO/IEC 27001:2022. Key recommendations include role</w:t>
      </w:r>
      <w:r w:rsidRPr="00A125E7">
        <w:rPr>
          <w:rFonts w:ascii="Cambria Math" w:hAnsi="Cambria Math" w:cs="Cambria Math"/>
        </w:rPr>
        <w:t>‑</w:t>
      </w:r>
      <w:r w:rsidRPr="00A125E7">
        <w:t>based access control (RBAC), multi</w:t>
      </w:r>
      <w:r w:rsidRPr="00A125E7">
        <w:rPr>
          <w:rFonts w:ascii="Cambria Math" w:hAnsi="Cambria Math" w:cs="Cambria Math"/>
        </w:rPr>
        <w:t>‑</w:t>
      </w:r>
      <w:r w:rsidRPr="00A125E7">
        <w:t>factor authentication (MFA), encryption of data at rest and in transit, deployment of Endpoint Detection and Response (EDR), SIEM</w:t>
      </w:r>
      <w:r w:rsidRPr="00A125E7">
        <w:rPr>
          <w:rFonts w:ascii="Cambria Math" w:hAnsi="Cambria Math" w:cs="Cambria Math"/>
        </w:rPr>
        <w:t>‑</w:t>
      </w:r>
      <w:r w:rsidRPr="00A125E7">
        <w:t>SOAR</w:t>
      </w:r>
      <w:r w:rsidRPr="00A125E7">
        <w:rPr>
          <w:rFonts w:ascii="Cambria Math" w:hAnsi="Cambria Math" w:cs="Cambria Math"/>
        </w:rPr>
        <w:t>‑</w:t>
      </w:r>
      <w:r w:rsidRPr="00A125E7">
        <w:t>enabled monitoring, and a structured incident response lifecycle. Continuous simulation</w:t>
      </w:r>
      <w:r w:rsidRPr="00A125E7">
        <w:rPr>
          <w:rFonts w:ascii="Cambria Math" w:hAnsi="Cambria Math" w:cs="Cambria Math"/>
        </w:rPr>
        <w:t>‑</w:t>
      </w:r>
      <w:r w:rsidRPr="00A125E7">
        <w:t>based training and persona</w:t>
      </w:r>
      <w:r w:rsidRPr="00A125E7">
        <w:rPr>
          <w:rFonts w:ascii="Cambria Math" w:hAnsi="Cambria Math" w:cs="Cambria Math"/>
        </w:rPr>
        <w:t>‑</w:t>
      </w:r>
      <w:r w:rsidRPr="00A125E7">
        <w:t>specific awareness programmes further strengthen organisational resilience. Collectively, these measures enhance HPA</w:t>
      </w:r>
      <w:r w:rsidRPr="00A125E7">
        <w:rPr>
          <w:rFonts w:cs="Arial"/>
        </w:rPr>
        <w:t>’</w:t>
      </w:r>
      <w:r w:rsidRPr="00A125E7">
        <w:t>s security posture, support UK GDPR and NHS Digital compliance, and protect sensitive patient information from emerging threats.</w:t>
      </w:r>
    </w:p>
    <w:p w14:paraId="74304C61" w14:textId="77777777" w:rsidR="00E36397" w:rsidRPr="008075A6" w:rsidRDefault="00E36397" w:rsidP="00E44135">
      <w:pPr>
        <w:rPr>
          <w:rFonts w:asciiTheme="minorBidi" w:hAnsiTheme="minorBidi" w:cstheme="minorBidi"/>
          <w:b/>
          <w:bCs/>
          <w:szCs w:val="24"/>
        </w:rPr>
      </w:pPr>
    </w:p>
    <w:p w14:paraId="1D7134C6" w14:textId="77777777" w:rsidR="00E36397" w:rsidRPr="008075A6" w:rsidRDefault="00E36397" w:rsidP="00E44135">
      <w:pPr>
        <w:rPr>
          <w:rFonts w:asciiTheme="minorBidi" w:hAnsiTheme="minorBidi" w:cstheme="minorBidi"/>
          <w:b/>
          <w:bCs/>
          <w:szCs w:val="24"/>
        </w:rPr>
      </w:pPr>
    </w:p>
    <w:p w14:paraId="417637BA" w14:textId="77777777" w:rsidR="00E36397" w:rsidRPr="008075A6" w:rsidRDefault="00E36397" w:rsidP="00E44135">
      <w:pPr>
        <w:rPr>
          <w:rFonts w:asciiTheme="minorBidi" w:hAnsiTheme="minorBidi" w:cstheme="minorBidi"/>
          <w:b/>
          <w:bCs/>
          <w:szCs w:val="24"/>
        </w:rPr>
      </w:pPr>
    </w:p>
    <w:p w14:paraId="3C1A172D" w14:textId="77777777" w:rsidR="00E36397" w:rsidRPr="008075A6" w:rsidRDefault="00E36397" w:rsidP="00E44135">
      <w:pPr>
        <w:rPr>
          <w:rFonts w:asciiTheme="minorBidi" w:hAnsiTheme="minorBidi" w:cstheme="minorBidi"/>
          <w:b/>
          <w:bCs/>
          <w:szCs w:val="24"/>
        </w:rPr>
      </w:pPr>
    </w:p>
    <w:p w14:paraId="756A536B" w14:textId="77777777" w:rsidR="00E36397" w:rsidRPr="008075A6" w:rsidRDefault="00E36397" w:rsidP="00E44135">
      <w:pPr>
        <w:rPr>
          <w:rFonts w:asciiTheme="minorBidi" w:hAnsiTheme="minorBidi" w:cstheme="minorBidi"/>
          <w:b/>
          <w:bCs/>
          <w:szCs w:val="24"/>
        </w:rPr>
      </w:pPr>
    </w:p>
    <w:p w14:paraId="5F1BED03" w14:textId="77777777" w:rsidR="00E36397" w:rsidRPr="008075A6" w:rsidRDefault="00E36397" w:rsidP="00E44135">
      <w:pPr>
        <w:rPr>
          <w:rFonts w:asciiTheme="minorBidi" w:hAnsiTheme="minorBidi" w:cstheme="minorBidi"/>
          <w:b/>
          <w:bCs/>
          <w:szCs w:val="24"/>
        </w:rPr>
      </w:pPr>
    </w:p>
    <w:p w14:paraId="08A2F113" w14:textId="77777777" w:rsidR="00E36397" w:rsidRPr="008075A6" w:rsidRDefault="00E36397" w:rsidP="00E44135">
      <w:pPr>
        <w:rPr>
          <w:rFonts w:asciiTheme="minorBidi" w:hAnsiTheme="minorBidi" w:cstheme="minorBidi"/>
          <w:b/>
          <w:bCs/>
          <w:szCs w:val="24"/>
        </w:rPr>
      </w:pPr>
    </w:p>
    <w:p w14:paraId="1F8B2540" w14:textId="77777777" w:rsidR="00E36397" w:rsidRPr="008075A6" w:rsidRDefault="00E36397" w:rsidP="00E44135">
      <w:pPr>
        <w:rPr>
          <w:rFonts w:asciiTheme="minorBidi" w:hAnsiTheme="minorBidi" w:cstheme="minorBidi"/>
          <w:b/>
          <w:bCs/>
          <w:szCs w:val="24"/>
        </w:rPr>
      </w:pPr>
    </w:p>
    <w:p w14:paraId="5EEAB0E8" w14:textId="77777777" w:rsidR="00E36397" w:rsidRPr="008075A6" w:rsidRDefault="00E36397" w:rsidP="00E44135">
      <w:pPr>
        <w:rPr>
          <w:rFonts w:asciiTheme="minorBidi" w:hAnsiTheme="minorBidi" w:cstheme="minorBidi"/>
          <w:b/>
          <w:bCs/>
          <w:szCs w:val="24"/>
        </w:rPr>
      </w:pPr>
    </w:p>
    <w:p w14:paraId="2AE2E072" w14:textId="77777777" w:rsidR="00E36397" w:rsidRPr="008075A6" w:rsidRDefault="00E36397" w:rsidP="00E44135">
      <w:pPr>
        <w:rPr>
          <w:rFonts w:asciiTheme="minorBidi" w:hAnsiTheme="minorBidi" w:cstheme="minorBidi"/>
          <w:b/>
          <w:bCs/>
          <w:szCs w:val="24"/>
        </w:rPr>
      </w:pPr>
    </w:p>
    <w:p w14:paraId="322BBFB3" w14:textId="77777777" w:rsidR="00E36397" w:rsidRPr="008075A6" w:rsidRDefault="00E36397" w:rsidP="00E44135">
      <w:pPr>
        <w:rPr>
          <w:rFonts w:asciiTheme="minorBidi" w:hAnsiTheme="minorBidi" w:cstheme="minorBidi"/>
          <w:b/>
          <w:bCs/>
          <w:szCs w:val="24"/>
        </w:rPr>
      </w:pPr>
    </w:p>
    <w:p w14:paraId="0C8FD3EE" w14:textId="77777777" w:rsidR="00E36397" w:rsidRPr="008075A6" w:rsidRDefault="00E36397" w:rsidP="00E44135">
      <w:pPr>
        <w:rPr>
          <w:rFonts w:asciiTheme="minorBidi" w:hAnsiTheme="minorBidi" w:cstheme="minorBidi"/>
          <w:b/>
          <w:bCs/>
          <w:szCs w:val="24"/>
        </w:rPr>
      </w:pPr>
    </w:p>
    <w:p w14:paraId="21194A50" w14:textId="77777777" w:rsidR="00E36397" w:rsidRDefault="00E36397" w:rsidP="00E44135">
      <w:pPr>
        <w:rPr>
          <w:rFonts w:asciiTheme="minorBidi" w:hAnsiTheme="minorBidi" w:cstheme="minorBidi"/>
          <w:b/>
          <w:bCs/>
          <w:szCs w:val="24"/>
        </w:rPr>
      </w:pPr>
    </w:p>
    <w:p w14:paraId="2A245B54" w14:textId="77777777" w:rsidR="00DD4DB6" w:rsidRPr="008075A6" w:rsidRDefault="00DD4DB6" w:rsidP="00E44135">
      <w:pPr>
        <w:rPr>
          <w:rFonts w:asciiTheme="minorBidi" w:hAnsiTheme="minorBidi" w:cstheme="minorBidi"/>
          <w:b/>
          <w:bCs/>
          <w:szCs w:val="24"/>
        </w:rPr>
      </w:pPr>
    </w:p>
    <w:p w14:paraId="7CA23F32" w14:textId="77777777" w:rsidR="00E36397" w:rsidRPr="008075A6" w:rsidRDefault="00E36397" w:rsidP="00E44135">
      <w:pPr>
        <w:rPr>
          <w:rFonts w:asciiTheme="minorBidi" w:hAnsiTheme="minorBidi" w:cstheme="minorBidi"/>
          <w:b/>
          <w:bCs/>
          <w:szCs w:val="24"/>
        </w:rPr>
      </w:pPr>
    </w:p>
    <w:p w14:paraId="1EF0F183" w14:textId="7DAE4439" w:rsidR="004D1501" w:rsidRDefault="004D1501">
      <w:pPr>
        <w:spacing w:after="160" w:line="259" w:lineRule="auto"/>
        <w:jc w:val="left"/>
        <w:rPr>
          <w:rFonts w:asciiTheme="minorBidi" w:hAnsiTheme="minorBidi" w:cstheme="minorBidi"/>
          <w:b/>
          <w:bCs/>
          <w:szCs w:val="24"/>
        </w:rPr>
      </w:pPr>
    </w:p>
    <w:sdt>
      <w:sdtPr>
        <w:rPr>
          <w:rFonts w:ascii="Arial" w:eastAsia="Times New Roman" w:hAnsi="Arial" w:cs="Arial"/>
          <w:color w:val="auto"/>
          <w:sz w:val="24"/>
          <w:szCs w:val="20"/>
          <w:lang w:val="en-GB" w:eastAsia="en-GB"/>
        </w:rPr>
        <w:id w:val="1454206467"/>
        <w:docPartObj>
          <w:docPartGallery w:val="Table of Contents"/>
          <w:docPartUnique/>
        </w:docPartObj>
      </w:sdtPr>
      <w:sdtEndPr>
        <w:rPr>
          <w:b/>
          <w:bCs/>
          <w:noProof/>
        </w:rPr>
      </w:sdtEndPr>
      <w:sdtContent>
        <w:p w14:paraId="11309759" w14:textId="51DD2163" w:rsidR="00DF4F68" w:rsidRPr="00DF4F68" w:rsidRDefault="00DF4F68">
          <w:pPr>
            <w:pStyle w:val="TOCHeading"/>
            <w:rPr>
              <w:rFonts w:ascii="Arial" w:hAnsi="Arial" w:cs="Arial"/>
              <w:b/>
              <w:bCs/>
              <w:color w:val="auto"/>
            </w:rPr>
          </w:pPr>
          <w:r w:rsidRPr="00DF4F68">
            <w:rPr>
              <w:rFonts w:ascii="Arial" w:hAnsi="Arial" w:cs="Arial"/>
              <w:b/>
              <w:bCs/>
              <w:color w:val="auto"/>
            </w:rPr>
            <w:t>Table of Contents</w:t>
          </w:r>
        </w:p>
        <w:p w14:paraId="5D6D4194" w14:textId="0B0C3DE1" w:rsidR="00DF4F68" w:rsidRPr="00DF4F68" w:rsidRDefault="00DF4F68">
          <w:pPr>
            <w:pStyle w:val="TOC1"/>
            <w:tabs>
              <w:tab w:val="right" w:leader="dot" w:pos="9016"/>
            </w:tabs>
            <w:rPr>
              <w:rFonts w:cs="Arial"/>
              <w:noProof/>
            </w:rPr>
          </w:pPr>
          <w:r w:rsidRPr="00DF4F68">
            <w:rPr>
              <w:rFonts w:cs="Arial"/>
            </w:rPr>
            <w:fldChar w:fldCharType="begin"/>
          </w:r>
          <w:r w:rsidRPr="00DF4F68">
            <w:rPr>
              <w:rFonts w:cs="Arial"/>
            </w:rPr>
            <w:instrText xml:space="preserve"> TOC \o "1-3" \h \z \u </w:instrText>
          </w:r>
          <w:r w:rsidRPr="00DF4F68">
            <w:rPr>
              <w:rFonts w:cs="Arial"/>
            </w:rPr>
            <w:fldChar w:fldCharType="separate"/>
          </w:r>
          <w:hyperlink w:anchor="_Toc224652522" w:history="1">
            <w:r w:rsidRPr="00DF4F68">
              <w:rPr>
                <w:rStyle w:val="Hyperlink"/>
                <w:rFonts w:cs="Arial"/>
                <w:noProof/>
              </w:rPr>
              <w:t>Abstract</w:t>
            </w:r>
            <w:r w:rsidRPr="00DF4F68">
              <w:rPr>
                <w:rFonts w:cs="Arial"/>
                <w:noProof/>
                <w:webHidden/>
              </w:rPr>
              <w:tab/>
            </w:r>
            <w:r w:rsidRPr="00DF4F68">
              <w:rPr>
                <w:rFonts w:cs="Arial"/>
                <w:noProof/>
                <w:webHidden/>
              </w:rPr>
              <w:fldChar w:fldCharType="begin"/>
            </w:r>
            <w:r w:rsidRPr="00DF4F68">
              <w:rPr>
                <w:rFonts w:cs="Arial"/>
                <w:noProof/>
                <w:webHidden/>
              </w:rPr>
              <w:instrText xml:space="preserve"> PAGEREF _Toc224652522 \h </w:instrText>
            </w:r>
            <w:r w:rsidRPr="00DF4F68">
              <w:rPr>
                <w:rFonts w:cs="Arial"/>
                <w:noProof/>
                <w:webHidden/>
              </w:rPr>
            </w:r>
            <w:r w:rsidRPr="00DF4F68">
              <w:rPr>
                <w:rFonts w:cs="Arial"/>
                <w:noProof/>
                <w:webHidden/>
              </w:rPr>
              <w:fldChar w:fldCharType="separate"/>
            </w:r>
            <w:r w:rsidRPr="00DF4F68">
              <w:rPr>
                <w:rFonts w:cs="Arial"/>
                <w:noProof/>
                <w:webHidden/>
              </w:rPr>
              <w:t>ii</w:t>
            </w:r>
            <w:r w:rsidRPr="00DF4F68">
              <w:rPr>
                <w:rFonts w:cs="Arial"/>
                <w:noProof/>
                <w:webHidden/>
              </w:rPr>
              <w:fldChar w:fldCharType="end"/>
            </w:r>
          </w:hyperlink>
        </w:p>
        <w:p w14:paraId="4379ADD2" w14:textId="185069F5" w:rsidR="00DF4F68" w:rsidRPr="00DF4F68" w:rsidRDefault="00DF4F68" w:rsidP="004114DD">
          <w:pPr>
            <w:pStyle w:val="TOC1"/>
            <w:tabs>
              <w:tab w:val="right" w:leader="dot" w:pos="9016"/>
            </w:tabs>
            <w:rPr>
              <w:rFonts w:cs="Arial"/>
              <w:noProof/>
            </w:rPr>
          </w:pPr>
          <w:hyperlink w:anchor="_Toc224652523" w:history="1">
            <w:r w:rsidRPr="00DF4F68">
              <w:rPr>
                <w:rStyle w:val="Hyperlink"/>
                <w:rFonts w:cs="Arial"/>
                <w:noProof/>
              </w:rPr>
              <w:t>1. Introduction</w:t>
            </w:r>
            <w:r w:rsidRPr="00DF4F68">
              <w:rPr>
                <w:rFonts w:cs="Arial"/>
                <w:noProof/>
                <w:webHidden/>
              </w:rPr>
              <w:tab/>
            </w:r>
            <w:r w:rsidRPr="00DF4F68">
              <w:rPr>
                <w:rFonts w:cs="Arial"/>
                <w:noProof/>
                <w:webHidden/>
              </w:rPr>
              <w:fldChar w:fldCharType="begin"/>
            </w:r>
            <w:r w:rsidRPr="00DF4F68">
              <w:rPr>
                <w:rFonts w:cs="Arial"/>
                <w:noProof/>
                <w:webHidden/>
              </w:rPr>
              <w:instrText xml:space="preserve"> PAGEREF _Toc224652523 \h </w:instrText>
            </w:r>
            <w:r w:rsidRPr="00DF4F68">
              <w:rPr>
                <w:rFonts w:cs="Arial"/>
                <w:noProof/>
                <w:webHidden/>
              </w:rPr>
            </w:r>
            <w:r w:rsidRPr="00DF4F68">
              <w:rPr>
                <w:rFonts w:cs="Arial"/>
                <w:noProof/>
                <w:webHidden/>
              </w:rPr>
              <w:fldChar w:fldCharType="separate"/>
            </w:r>
            <w:r w:rsidRPr="00DF4F68">
              <w:rPr>
                <w:rFonts w:cs="Arial"/>
                <w:noProof/>
                <w:webHidden/>
              </w:rPr>
              <w:t>1</w:t>
            </w:r>
            <w:r w:rsidRPr="00DF4F68">
              <w:rPr>
                <w:rFonts w:cs="Arial"/>
                <w:noProof/>
                <w:webHidden/>
              </w:rPr>
              <w:fldChar w:fldCharType="end"/>
            </w:r>
          </w:hyperlink>
        </w:p>
        <w:p w14:paraId="2E0E3013" w14:textId="1D1477C1" w:rsidR="00DF4F68" w:rsidRPr="00DF4F68" w:rsidRDefault="00DF4F68" w:rsidP="004114DD">
          <w:pPr>
            <w:pStyle w:val="TOC1"/>
            <w:tabs>
              <w:tab w:val="right" w:leader="dot" w:pos="9016"/>
            </w:tabs>
            <w:rPr>
              <w:rFonts w:cs="Arial"/>
              <w:noProof/>
            </w:rPr>
          </w:pPr>
          <w:hyperlink w:anchor="_Toc224652524" w:history="1">
            <w:r w:rsidRPr="00DF4F68">
              <w:rPr>
                <w:rStyle w:val="Hyperlink"/>
                <w:rFonts w:cs="Arial"/>
                <w:noProof/>
              </w:rPr>
              <w:t>2. Policy Analysis and Reporting on cybersecurity threats to HealthPlus Analytics (HPA).</w:t>
            </w:r>
            <w:r w:rsidRPr="00DF4F68">
              <w:rPr>
                <w:rFonts w:cs="Arial"/>
                <w:noProof/>
                <w:webHidden/>
              </w:rPr>
              <w:tab/>
            </w:r>
            <w:r w:rsidRPr="00DF4F68">
              <w:rPr>
                <w:rFonts w:cs="Arial"/>
                <w:noProof/>
                <w:webHidden/>
              </w:rPr>
              <w:fldChar w:fldCharType="begin"/>
            </w:r>
            <w:r w:rsidRPr="00DF4F68">
              <w:rPr>
                <w:rFonts w:cs="Arial"/>
                <w:noProof/>
                <w:webHidden/>
              </w:rPr>
              <w:instrText xml:space="preserve"> PAGEREF _Toc224652524 \h </w:instrText>
            </w:r>
            <w:r w:rsidRPr="00DF4F68">
              <w:rPr>
                <w:rFonts w:cs="Arial"/>
                <w:noProof/>
                <w:webHidden/>
              </w:rPr>
            </w:r>
            <w:r w:rsidRPr="00DF4F68">
              <w:rPr>
                <w:rFonts w:cs="Arial"/>
                <w:noProof/>
                <w:webHidden/>
              </w:rPr>
              <w:fldChar w:fldCharType="separate"/>
            </w:r>
            <w:r w:rsidRPr="00DF4F68">
              <w:rPr>
                <w:rFonts w:cs="Arial"/>
                <w:noProof/>
                <w:webHidden/>
              </w:rPr>
              <w:t>2</w:t>
            </w:r>
            <w:r w:rsidRPr="00DF4F68">
              <w:rPr>
                <w:rFonts w:cs="Arial"/>
                <w:noProof/>
                <w:webHidden/>
              </w:rPr>
              <w:fldChar w:fldCharType="end"/>
            </w:r>
          </w:hyperlink>
        </w:p>
        <w:p w14:paraId="71571A1F" w14:textId="64777A1B" w:rsidR="00DF4F68" w:rsidRPr="00DF4F68" w:rsidRDefault="00DF4F68" w:rsidP="004114DD">
          <w:pPr>
            <w:pStyle w:val="TOC2"/>
            <w:tabs>
              <w:tab w:val="right" w:leader="dot" w:pos="9016"/>
            </w:tabs>
            <w:rPr>
              <w:rFonts w:cs="Arial"/>
              <w:noProof/>
            </w:rPr>
          </w:pPr>
          <w:hyperlink w:anchor="_Toc224652525" w:history="1">
            <w:r w:rsidRPr="00DF4F68">
              <w:rPr>
                <w:rStyle w:val="Hyperlink"/>
                <w:rFonts w:cs="Arial"/>
                <w:noProof/>
              </w:rPr>
              <w:t>2.1 The Identification of The Modern Threats</w:t>
            </w:r>
            <w:r w:rsidRPr="00DF4F68">
              <w:rPr>
                <w:rFonts w:cs="Arial"/>
                <w:noProof/>
                <w:webHidden/>
              </w:rPr>
              <w:tab/>
            </w:r>
            <w:r w:rsidRPr="00DF4F68">
              <w:rPr>
                <w:rFonts w:cs="Arial"/>
                <w:noProof/>
                <w:webHidden/>
              </w:rPr>
              <w:fldChar w:fldCharType="begin"/>
            </w:r>
            <w:r w:rsidRPr="00DF4F68">
              <w:rPr>
                <w:rFonts w:cs="Arial"/>
                <w:noProof/>
                <w:webHidden/>
              </w:rPr>
              <w:instrText xml:space="preserve"> PAGEREF _Toc224652525 \h </w:instrText>
            </w:r>
            <w:r w:rsidRPr="00DF4F68">
              <w:rPr>
                <w:rFonts w:cs="Arial"/>
                <w:noProof/>
                <w:webHidden/>
              </w:rPr>
            </w:r>
            <w:r w:rsidRPr="00DF4F68">
              <w:rPr>
                <w:rFonts w:cs="Arial"/>
                <w:noProof/>
                <w:webHidden/>
              </w:rPr>
              <w:fldChar w:fldCharType="separate"/>
            </w:r>
            <w:r w:rsidRPr="00DF4F68">
              <w:rPr>
                <w:rFonts w:cs="Arial"/>
                <w:noProof/>
                <w:webHidden/>
              </w:rPr>
              <w:t>2</w:t>
            </w:r>
            <w:r w:rsidRPr="00DF4F68">
              <w:rPr>
                <w:rFonts w:cs="Arial"/>
                <w:noProof/>
                <w:webHidden/>
              </w:rPr>
              <w:fldChar w:fldCharType="end"/>
            </w:r>
          </w:hyperlink>
        </w:p>
        <w:p w14:paraId="35921392" w14:textId="137D3B0F" w:rsidR="00DF4F68" w:rsidRPr="00DF4F68" w:rsidRDefault="00DF4F68" w:rsidP="004114DD">
          <w:pPr>
            <w:pStyle w:val="TOC2"/>
            <w:tabs>
              <w:tab w:val="right" w:leader="dot" w:pos="9016"/>
            </w:tabs>
            <w:rPr>
              <w:rFonts w:cs="Arial"/>
              <w:noProof/>
            </w:rPr>
          </w:pPr>
          <w:hyperlink w:anchor="_Toc224652526" w:history="1">
            <w:r w:rsidRPr="00DF4F68">
              <w:rPr>
                <w:rStyle w:val="Hyperlink"/>
                <w:rFonts w:cs="Arial"/>
                <w:noProof/>
              </w:rPr>
              <w:t>2.2 Modern Security Policies</w:t>
            </w:r>
            <w:r w:rsidRPr="00DF4F68">
              <w:rPr>
                <w:rFonts w:cs="Arial"/>
                <w:noProof/>
                <w:webHidden/>
              </w:rPr>
              <w:tab/>
            </w:r>
            <w:r w:rsidRPr="00DF4F68">
              <w:rPr>
                <w:rFonts w:cs="Arial"/>
                <w:noProof/>
                <w:webHidden/>
              </w:rPr>
              <w:fldChar w:fldCharType="begin"/>
            </w:r>
            <w:r w:rsidRPr="00DF4F68">
              <w:rPr>
                <w:rFonts w:cs="Arial"/>
                <w:noProof/>
                <w:webHidden/>
              </w:rPr>
              <w:instrText xml:space="preserve"> PAGEREF _Toc224652526 \h </w:instrText>
            </w:r>
            <w:r w:rsidRPr="00DF4F68">
              <w:rPr>
                <w:rFonts w:cs="Arial"/>
                <w:noProof/>
                <w:webHidden/>
              </w:rPr>
            </w:r>
            <w:r w:rsidRPr="00DF4F68">
              <w:rPr>
                <w:rFonts w:cs="Arial"/>
                <w:noProof/>
                <w:webHidden/>
              </w:rPr>
              <w:fldChar w:fldCharType="separate"/>
            </w:r>
            <w:r w:rsidRPr="00DF4F68">
              <w:rPr>
                <w:rFonts w:cs="Arial"/>
                <w:noProof/>
                <w:webHidden/>
              </w:rPr>
              <w:t>4</w:t>
            </w:r>
            <w:r w:rsidRPr="00DF4F68">
              <w:rPr>
                <w:rFonts w:cs="Arial"/>
                <w:noProof/>
                <w:webHidden/>
              </w:rPr>
              <w:fldChar w:fldCharType="end"/>
            </w:r>
          </w:hyperlink>
        </w:p>
        <w:p w14:paraId="400588B4" w14:textId="716EF01C" w:rsidR="00DF4F68" w:rsidRPr="00DF4F68" w:rsidRDefault="00DF4F68" w:rsidP="004114DD">
          <w:pPr>
            <w:pStyle w:val="TOC2"/>
            <w:tabs>
              <w:tab w:val="right" w:leader="dot" w:pos="9016"/>
            </w:tabs>
            <w:rPr>
              <w:rFonts w:cs="Arial"/>
              <w:noProof/>
            </w:rPr>
          </w:pPr>
          <w:hyperlink w:anchor="_Toc224652527" w:history="1">
            <w:r w:rsidRPr="00DF4F68">
              <w:rPr>
                <w:rStyle w:val="Hyperlink"/>
                <w:rFonts w:cs="Arial"/>
                <w:noProof/>
              </w:rPr>
              <w:t>2.3 Technical Mitigation Measures.</w:t>
            </w:r>
            <w:r w:rsidRPr="00DF4F68">
              <w:rPr>
                <w:rFonts w:cs="Arial"/>
                <w:noProof/>
                <w:webHidden/>
              </w:rPr>
              <w:tab/>
            </w:r>
            <w:r w:rsidRPr="00DF4F68">
              <w:rPr>
                <w:rFonts w:cs="Arial"/>
                <w:noProof/>
                <w:webHidden/>
              </w:rPr>
              <w:fldChar w:fldCharType="begin"/>
            </w:r>
            <w:r w:rsidRPr="00DF4F68">
              <w:rPr>
                <w:rFonts w:cs="Arial"/>
                <w:noProof/>
                <w:webHidden/>
              </w:rPr>
              <w:instrText xml:space="preserve"> PAGEREF _Toc224652527 \h </w:instrText>
            </w:r>
            <w:r w:rsidRPr="00DF4F68">
              <w:rPr>
                <w:rFonts w:cs="Arial"/>
                <w:noProof/>
                <w:webHidden/>
              </w:rPr>
            </w:r>
            <w:r w:rsidRPr="00DF4F68">
              <w:rPr>
                <w:rFonts w:cs="Arial"/>
                <w:noProof/>
                <w:webHidden/>
              </w:rPr>
              <w:fldChar w:fldCharType="separate"/>
            </w:r>
            <w:r w:rsidRPr="00DF4F68">
              <w:rPr>
                <w:rFonts w:cs="Arial"/>
                <w:noProof/>
                <w:webHidden/>
              </w:rPr>
              <w:t>6</w:t>
            </w:r>
            <w:r w:rsidRPr="00DF4F68">
              <w:rPr>
                <w:rFonts w:cs="Arial"/>
                <w:noProof/>
                <w:webHidden/>
              </w:rPr>
              <w:fldChar w:fldCharType="end"/>
            </w:r>
          </w:hyperlink>
        </w:p>
        <w:p w14:paraId="2F5A31DD" w14:textId="007643A6" w:rsidR="00DF4F68" w:rsidRPr="00DF4F68" w:rsidRDefault="00DF4F68" w:rsidP="004114DD">
          <w:pPr>
            <w:pStyle w:val="TOC2"/>
            <w:tabs>
              <w:tab w:val="right" w:leader="dot" w:pos="9016"/>
            </w:tabs>
            <w:rPr>
              <w:rFonts w:cs="Arial"/>
              <w:noProof/>
            </w:rPr>
          </w:pPr>
          <w:hyperlink w:anchor="_Toc224652528" w:history="1">
            <w:r w:rsidRPr="00DF4F68">
              <w:rPr>
                <w:rStyle w:val="Hyperlink"/>
                <w:rFonts w:cs="Arial"/>
                <w:noProof/>
              </w:rPr>
              <w:t>2.4 Proactive Monitoring and Incident Response</w:t>
            </w:r>
            <w:r w:rsidRPr="00DF4F68">
              <w:rPr>
                <w:rFonts w:cs="Arial"/>
                <w:noProof/>
                <w:webHidden/>
              </w:rPr>
              <w:tab/>
            </w:r>
            <w:r w:rsidRPr="00DF4F68">
              <w:rPr>
                <w:rFonts w:cs="Arial"/>
                <w:noProof/>
                <w:webHidden/>
              </w:rPr>
              <w:fldChar w:fldCharType="begin"/>
            </w:r>
            <w:r w:rsidRPr="00DF4F68">
              <w:rPr>
                <w:rFonts w:cs="Arial"/>
                <w:noProof/>
                <w:webHidden/>
              </w:rPr>
              <w:instrText xml:space="preserve"> PAGEREF _Toc224652528 \h </w:instrText>
            </w:r>
            <w:r w:rsidRPr="00DF4F68">
              <w:rPr>
                <w:rFonts w:cs="Arial"/>
                <w:noProof/>
                <w:webHidden/>
              </w:rPr>
            </w:r>
            <w:r w:rsidRPr="00DF4F68">
              <w:rPr>
                <w:rFonts w:cs="Arial"/>
                <w:noProof/>
                <w:webHidden/>
              </w:rPr>
              <w:fldChar w:fldCharType="separate"/>
            </w:r>
            <w:r w:rsidRPr="00DF4F68">
              <w:rPr>
                <w:rFonts w:cs="Arial"/>
                <w:noProof/>
                <w:webHidden/>
              </w:rPr>
              <w:t>9</w:t>
            </w:r>
            <w:r w:rsidRPr="00DF4F68">
              <w:rPr>
                <w:rFonts w:cs="Arial"/>
                <w:noProof/>
                <w:webHidden/>
              </w:rPr>
              <w:fldChar w:fldCharType="end"/>
            </w:r>
          </w:hyperlink>
        </w:p>
        <w:p w14:paraId="3237C846" w14:textId="362E1E3C" w:rsidR="00DF4F68" w:rsidRPr="00DF4F68" w:rsidRDefault="00DF4F68" w:rsidP="004114DD">
          <w:pPr>
            <w:pStyle w:val="TOC2"/>
            <w:tabs>
              <w:tab w:val="right" w:leader="dot" w:pos="9016"/>
            </w:tabs>
            <w:rPr>
              <w:rFonts w:cs="Arial"/>
              <w:noProof/>
            </w:rPr>
          </w:pPr>
          <w:hyperlink w:anchor="_Toc224652529" w:history="1">
            <w:r w:rsidRPr="00DF4F68">
              <w:rPr>
                <w:rStyle w:val="Hyperlink"/>
                <w:rFonts w:cs="Arial"/>
                <w:noProof/>
              </w:rPr>
              <w:t>2.5 Continuous Training and Awareness.</w:t>
            </w:r>
            <w:r w:rsidRPr="00DF4F68">
              <w:rPr>
                <w:rFonts w:cs="Arial"/>
                <w:noProof/>
                <w:webHidden/>
              </w:rPr>
              <w:tab/>
            </w:r>
            <w:r w:rsidRPr="00DF4F68">
              <w:rPr>
                <w:rFonts w:cs="Arial"/>
                <w:noProof/>
                <w:webHidden/>
              </w:rPr>
              <w:fldChar w:fldCharType="begin"/>
            </w:r>
            <w:r w:rsidRPr="00DF4F68">
              <w:rPr>
                <w:rFonts w:cs="Arial"/>
                <w:noProof/>
                <w:webHidden/>
              </w:rPr>
              <w:instrText xml:space="preserve"> PAGEREF _Toc224652529 \h </w:instrText>
            </w:r>
            <w:r w:rsidRPr="00DF4F68">
              <w:rPr>
                <w:rFonts w:cs="Arial"/>
                <w:noProof/>
                <w:webHidden/>
              </w:rPr>
            </w:r>
            <w:r w:rsidRPr="00DF4F68">
              <w:rPr>
                <w:rFonts w:cs="Arial"/>
                <w:noProof/>
                <w:webHidden/>
              </w:rPr>
              <w:fldChar w:fldCharType="separate"/>
            </w:r>
            <w:r w:rsidRPr="00DF4F68">
              <w:rPr>
                <w:rFonts w:cs="Arial"/>
                <w:noProof/>
                <w:webHidden/>
              </w:rPr>
              <w:t>11</w:t>
            </w:r>
            <w:r w:rsidRPr="00DF4F68">
              <w:rPr>
                <w:rFonts w:cs="Arial"/>
                <w:noProof/>
                <w:webHidden/>
              </w:rPr>
              <w:fldChar w:fldCharType="end"/>
            </w:r>
          </w:hyperlink>
        </w:p>
        <w:p w14:paraId="210AE8DE" w14:textId="25ED03D3" w:rsidR="00DF4F68" w:rsidRPr="00DF4F68" w:rsidRDefault="00DF4F68" w:rsidP="004114DD">
          <w:pPr>
            <w:pStyle w:val="TOC1"/>
            <w:tabs>
              <w:tab w:val="right" w:leader="dot" w:pos="9016"/>
            </w:tabs>
            <w:rPr>
              <w:rFonts w:cs="Arial"/>
              <w:noProof/>
            </w:rPr>
          </w:pPr>
          <w:hyperlink w:anchor="_Toc224652530" w:history="1">
            <w:r w:rsidRPr="00DF4F68">
              <w:rPr>
                <w:rStyle w:val="Hyperlink"/>
                <w:rFonts w:cs="Arial"/>
                <w:noProof/>
              </w:rPr>
              <w:t>3. Conclusion</w:t>
            </w:r>
            <w:r w:rsidRPr="00DF4F68">
              <w:rPr>
                <w:rFonts w:cs="Arial"/>
                <w:noProof/>
                <w:webHidden/>
              </w:rPr>
              <w:tab/>
            </w:r>
            <w:r w:rsidRPr="00DF4F68">
              <w:rPr>
                <w:rFonts w:cs="Arial"/>
                <w:noProof/>
                <w:webHidden/>
              </w:rPr>
              <w:fldChar w:fldCharType="begin"/>
            </w:r>
            <w:r w:rsidRPr="00DF4F68">
              <w:rPr>
                <w:rFonts w:cs="Arial"/>
                <w:noProof/>
                <w:webHidden/>
              </w:rPr>
              <w:instrText xml:space="preserve"> PAGEREF _Toc224652530 \h </w:instrText>
            </w:r>
            <w:r w:rsidRPr="00DF4F68">
              <w:rPr>
                <w:rFonts w:cs="Arial"/>
                <w:noProof/>
                <w:webHidden/>
              </w:rPr>
            </w:r>
            <w:r w:rsidRPr="00DF4F68">
              <w:rPr>
                <w:rFonts w:cs="Arial"/>
                <w:noProof/>
                <w:webHidden/>
              </w:rPr>
              <w:fldChar w:fldCharType="separate"/>
            </w:r>
            <w:r w:rsidRPr="00DF4F68">
              <w:rPr>
                <w:rFonts w:cs="Arial"/>
                <w:noProof/>
                <w:webHidden/>
              </w:rPr>
              <w:t>12</w:t>
            </w:r>
            <w:r w:rsidRPr="00DF4F68">
              <w:rPr>
                <w:rFonts w:cs="Arial"/>
                <w:noProof/>
                <w:webHidden/>
              </w:rPr>
              <w:fldChar w:fldCharType="end"/>
            </w:r>
          </w:hyperlink>
        </w:p>
        <w:p w14:paraId="3A945268" w14:textId="0EBF9BFD" w:rsidR="00DF4F68" w:rsidRPr="00DF4F68" w:rsidRDefault="00DF4F68" w:rsidP="004114DD">
          <w:pPr>
            <w:pStyle w:val="TOC1"/>
            <w:tabs>
              <w:tab w:val="right" w:leader="dot" w:pos="9016"/>
            </w:tabs>
            <w:rPr>
              <w:rFonts w:cs="Arial"/>
              <w:noProof/>
            </w:rPr>
          </w:pPr>
          <w:hyperlink w:anchor="_Toc224652531" w:history="1">
            <w:r w:rsidRPr="00DF4F68">
              <w:rPr>
                <w:rStyle w:val="Hyperlink"/>
                <w:rFonts w:cs="Arial"/>
                <w:noProof/>
              </w:rPr>
              <w:t>4. References</w:t>
            </w:r>
            <w:r w:rsidRPr="00DF4F68">
              <w:rPr>
                <w:rFonts w:cs="Arial"/>
                <w:noProof/>
                <w:webHidden/>
              </w:rPr>
              <w:tab/>
            </w:r>
            <w:r w:rsidRPr="00DF4F68">
              <w:rPr>
                <w:rFonts w:cs="Arial"/>
                <w:noProof/>
                <w:webHidden/>
              </w:rPr>
              <w:fldChar w:fldCharType="begin"/>
            </w:r>
            <w:r w:rsidRPr="00DF4F68">
              <w:rPr>
                <w:rFonts w:cs="Arial"/>
                <w:noProof/>
                <w:webHidden/>
              </w:rPr>
              <w:instrText xml:space="preserve"> PAGEREF _Toc224652531 \h </w:instrText>
            </w:r>
            <w:r w:rsidRPr="00DF4F68">
              <w:rPr>
                <w:rFonts w:cs="Arial"/>
                <w:noProof/>
                <w:webHidden/>
              </w:rPr>
            </w:r>
            <w:r w:rsidRPr="00DF4F68">
              <w:rPr>
                <w:rFonts w:cs="Arial"/>
                <w:noProof/>
                <w:webHidden/>
              </w:rPr>
              <w:fldChar w:fldCharType="separate"/>
            </w:r>
            <w:r w:rsidRPr="00DF4F68">
              <w:rPr>
                <w:rFonts w:cs="Arial"/>
                <w:noProof/>
                <w:webHidden/>
              </w:rPr>
              <w:t>13</w:t>
            </w:r>
            <w:r w:rsidRPr="00DF4F68">
              <w:rPr>
                <w:rFonts w:cs="Arial"/>
                <w:noProof/>
                <w:webHidden/>
              </w:rPr>
              <w:fldChar w:fldCharType="end"/>
            </w:r>
          </w:hyperlink>
        </w:p>
        <w:p w14:paraId="672A3DBD" w14:textId="3152C51E" w:rsidR="00DF4F68" w:rsidRPr="00DF4F68" w:rsidRDefault="00DF4F68" w:rsidP="004114DD">
          <w:pPr>
            <w:pStyle w:val="TOC1"/>
            <w:tabs>
              <w:tab w:val="right" w:leader="dot" w:pos="9016"/>
            </w:tabs>
            <w:rPr>
              <w:rFonts w:cs="Arial"/>
              <w:noProof/>
            </w:rPr>
          </w:pPr>
          <w:hyperlink w:anchor="_Toc224652532" w:history="1">
            <w:r w:rsidRPr="00DF4F68">
              <w:rPr>
                <w:rStyle w:val="Hyperlink"/>
                <w:rFonts w:cs="Arial"/>
                <w:noProof/>
              </w:rPr>
              <w:t>5. Annexures/ Appendix</w:t>
            </w:r>
            <w:r w:rsidRPr="00DF4F68">
              <w:rPr>
                <w:rFonts w:cs="Arial"/>
                <w:noProof/>
                <w:webHidden/>
              </w:rPr>
              <w:tab/>
            </w:r>
            <w:r w:rsidRPr="00DF4F68">
              <w:rPr>
                <w:rFonts w:cs="Arial"/>
                <w:noProof/>
                <w:webHidden/>
              </w:rPr>
              <w:fldChar w:fldCharType="begin"/>
            </w:r>
            <w:r w:rsidRPr="00DF4F68">
              <w:rPr>
                <w:rFonts w:cs="Arial"/>
                <w:noProof/>
                <w:webHidden/>
              </w:rPr>
              <w:instrText xml:space="preserve"> PAGEREF _Toc224652532 \h </w:instrText>
            </w:r>
            <w:r w:rsidRPr="00DF4F68">
              <w:rPr>
                <w:rFonts w:cs="Arial"/>
                <w:noProof/>
                <w:webHidden/>
              </w:rPr>
            </w:r>
            <w:r w:rsidRPr="00DF4F68">
              <w:rPr>
                <w:rFonts w:cs="Arial"/>
                <w:noProof/>
                <w:webHidden/>
              </w:rPr>
              <w:fldChar w:fldCharType="separate"/>
            </w:r>
            <w:r w:rsidRPr="00DF4F68">
              <w:rPr>
                <w:rFonts w:cs="Arial"/>
                <w:noProof/>
                <w:webHidden/>
              </w:rPr>
              <w:t>19</w:t>
            </w:r>
            <w:r w:rsidRPr="00DF4F68">
              <w:rPr>
                <w:rFonts w:cs="Arial"/>
                <w:noProof/>
                <w:webHidden/>
              </w:rPr>
              <w:fldChar w:fldCharType="end"/>
            </w:r>
          </w:hyperlink>
        </w:p>
        <w:p w14:paraId="102AD9F2" w14:textId="4F60DBCD" w:rsidR="00DF4F68" w:rsidRDefault="00DF4F68">
          <w:r w:rsidRPr="00DF4F68">
            <w:rPr>
              <w:rFonts w:cs="Arial"/>
              <w:b/>
              <w:bCs/>
              <w:noProof/>
            </w:rPr>
            <w:fldChar w:fldCharType="end"/>
          </w:r>
        </w:p>
      </w:sdtContent>
    </w:sdt>
    <w:p w14:paraId="3B8188A5" w14:textId="034D6596" w:rsidR="002E5BF8" w:rsidRPr="00DF4F68" w:rsidRDefault="002E5BF8" w:rsidP="00E44135">
      <w:pPr>
        <w:rPr>
          <w:rFonts w:asciiTheme="minorBidi" w:hAnsiTheme="minorBidi" w:cstheme="minorBidi"/>
          <w:b/>
          <w:bCs/>
          <w:sz w:val="28"/>
          <w:szCs w:val="28"/>
        </w:rPr>
      </w:pPr>
    </w:p>
    <w:p w14:paraId="32842FA6" w14:textId="77777777" w:rsidR="005B637E" w:rsidRPr="008075A6" w:rsidRDefault="005B637E" w:rsidP="00E44135">
      <w:pPr>
        <w:rPr>
          <w:rFonts w:asciiTheme="minorBidi" w:hAnsiTheme="minorBidi" w:cstheme="minorBidi"/>
          <w:szCs w:val="24"/>
        </w:rPr>
      </w:pPr>
    </w:p>
    <w:p w14:paraId="625D7BEE" w14:textId="4F53895A" w:rsidR="00DF4F68" w:rsidRDefault="00DF4F68">
      <w:pPr>
        <w:spacing w:after="160" w:line="259" w:lineRule="auto"/>
        <w:jc w:val="left"/>
        <w:rPr>
          <w:rFonts w:asciiTheme="minorBidi" w:hAnsiTheme="minorBidi" w:cstheme="minorBidi"/>
          <w:szCs w:val="24"/>
        </w:rPr>
      </w:pPr>
      <w:r>
        <w:rPr>
          <w:rFonts w:asciiTheme="minorBidi" w:hAnsiTheme="minorBidi" w:cstheme="minorBidi"/>
          <w:szCs w:val="24"/>
        </w:rPr>
        <w:br w:type="page"/>
      </w:r>
    </w:p>
    <w:p w14:paraId="52C9158A" w14:textId="76DB4C62" w:rsidR="005B637E" w:rsidRPr="00DF4F68" w:rsidRDefault="00DF4F68" w:rsidP="00E44135">
      <w:pPr>
        <w:rPr>
          <w:rFonts w:cs="Arial"/>
          <w:b/>
          <w:bCs/>
          <w:sz w:val="32"/>
          <w:szCs w:val="32"/>
        </w:rPr>
      </w:pPr>
      <w:r w:rsidRPr="00DF4F68">
        <w:rPr>
          <w:rFonts w:cs="Arial"/>
          <w:b/>
          <w:bCs/>
          <w:sz w:val="32"/>
          <w:szCs w:val="32"/>
        </w:rPr>
        <w:lastRenderedPageBreak/>
        <w:t>List of Tables</w:t>
      </w:r>
    </w:p>
    <w:p w14:paraId="421CF1FE" w14:textId="479CD51B" w:rsidR="00DF4F68" w:rsidRDefault="00DF4F68">
      <w:pPr>
        <w:pStyle w:val="TableofFigures"/>
        <w:tabs>
          <w:tab w:val="right" w:leader="dot" w:pos="9016"/>
        </w:tabs>
        <w:rPr>
          <w:noProof/>
        </w:rPr>
      </w:pPr>
      <w:r>
        <w:rPr>
          <w:rFonts w:asciiTheme="minorBidi" w:hAnsiTheme="minorBidi" w:cstheme="minorBidi"/>
          <w:szCs w:val="24"/>
        </w:rPr>
        <w:fldChar w:fldCharType="begin"/>
      </w:r>
      <w:r>
        <w:rPr>
          <w:rFonts w:asciiTheme="minorBidi" w:hAnsiTheme="minorBidi" w:cstheme="minorBidi"/>
          <w:szCs w:val="24"/>
        </w:rPr>
        <w:instrText xml:space="preserve"> TOC \h \z \c "Table" </w:instrText>
      </w:r>
      <w:r>
        <w:rPr>
          <w:rFonts w:asciiTheme="minorBidi" w:hAnsiTheme="minorBidi" w:cstheme="minorBidi"/>
          <w:szCs w:val="24"/>
        </w:rPr>
        <w:fldChar w:fldCharType="separate"/>
      </w:r>
      <w:hyperlink w:anchor="_Toc224652572" w:history="1">
        <w:r w:rsidRPr="00156861">
          <w:rPr>
            <w:rStyle w:val="Hyperlink"/>
            <w:noProof/>
          </w:rPr>
          <w:t>Table 1: Modern Security Policies.</w:t>
        </w:r>
        <w:r>
          <w:rPr>
            <w:noProof/>
            <w:webHidden/>
          </w:rPr>
          <w:tab/>
        </w:r>
        <w:r>
          <w:rPr>
            <w:noProof/>
            <w:webHidden/>
          </w:rPr>
          <w:fldChar w:fldCharType="begin"/>
        </w:r>
        <w:r>
          <w:rPr>
            <w:noProof/>
            <w:webHidden/>
          </w:rPr>
          <w:instrText xml:space="preserve"> PAGEREF _Toc224652572 \h </w:instrText>
        </w:r>
        <w:r>
          <w:rPr>
            <w:noProof/>
            <w:webHidden/>
          </w:rPr>
        </w:r>
        <w:r>
          <w:rPr>
            <w:noProof/>
            <w:webHidden/>
          </w:rPr>
          <w:fldChar w:fldCharType="separate"/>
        </w:r>
        <w:r>
          <w:rPr>
            <w:noProof/>
            <w:webHidden/>
          </w:rPr>
          <w:t>5</w:t>
        </w:r>
        <w:r>
          <w:rPr>
            <w:noProof/>
            <w:webHidden/>
          </w:rPr>
          <w:fldChar w:fldCharType="end"/>
        </w:r>
      </w:hyperlink>
    </w:p>
    <w:p w14:paraId="6B7C6AD2" w14:textId="6340423B" w:rsidR="00DF4F68" w:rsidRDefault="00DF4F68">
      <w:pPr>
        <w:pStyle w:val="TableofFigures"/>
        <w:tabs>
          <w:tab w:val="right" w:leader="dot" w:pos="9016"/>
        </w:tabs>
        <w:rPr>
          <w:noProof/>
        </w:rPr>
      </w:pPr>
      <w:hyperlink w:anchor="_Toc224652573" w:history="1">
        <w:r w:rsidRPr="00156861">
          <w:rPr>
            <w:rStyle w:val="Hyperlink"/>
            <w:noProof/>
          </w:rPr>
          <w:t>Table 2: Continuous Training and Awareness.</w:t>
        </w:r>
        <w:r>
          <w:rPr>
            <w:noProof/>
            <w:webHidden/>
          </w:rPr>
          <w:tab/>
        </w:r>
        <w:r>
          <w:rPr>
            <w:noProof/>
            <w:webHidden/>
          </w:rPr>
          <w:fldChar w:fldCharType="begin"/>
        </w:r>
        <w:r>
          <w:rPr>
            <w:noProof/>
            <w:webHidden/>
          </w:rPr>
          <w:instrText xml:space="preserve"> PAGEREF _Toc224652573 \h </w:instrText>
        </w:r>
        <w:r>
          <w:rPr>
            <w:noProof/>
            <w:webHidden/>
          </w:rPr>
        </w:r>
        <w:r>
          <w:rPr>
            <w:noProof/>
            <w:webHidden/>
          </w:rPr>
          <w:fldChar w:fldCharType="separate"/>
        </w:r>
        <w:r>
          <w:rPr>
            <w:noProof/>
            <w:webHidden/>
          </w:rPr>
          <w:t>11</w:t>
        </w:r>
        <w:r>
          <w:rPr>
            <w:noProof/>
            <w:webHidden/>
          </w:rPr>
          <w:fldChar w:fldCharType="end"/>
        </w:r>
      </w:hyperlink>
    </w:p>
    <w:p w14:paraId="7D3152FF" w14:textId="1F1AFA6B" w:rsidR="00DF4F68" w:rsidRDefault="00DF4F68" w:rsidP="00E44135">
      <w:pPr>
        <w:rPr>
          <w:rFonts w:asciiTheme="minorBidi" w:hAnsiTheme="minorBidi" w:cstheme="minorBidi"/>
          <w:szCs w:val="24"/>
        </w:rPr>
      </w:pPr>
      <w:r>
        <w:rPr>
          <w:rFonts w:asciiTheme="minorBidi" w:hAnsiTheme="minorBidi" w:cstheme="minorBidi"/>
          <w:szCs w:val="24"/>
        </w:rPr>
        <w:fldChar w:fldCharType="end"/>
      </w:r>
    </w:p>
    <w:p w14:paraId="480A5B7A" w14:textId="13294898" w:rsidR="00DF4F68" w:rsidRPr="00DF4F68" w:rsidRDefault="00DF4F68" w:rsidP="00E44135">
      <w:pPr>
        <w:rPr>
          <w:rFonts w:cs="Arial"/>
          <w:b/>
          <w:bCs/>
          <w:sz w:val="32"/>
          <w:szCs w:val="32"/>
        </w:rPr>
      </w:pPr>
      <w:r w:rsidRPr="00DF4F68">
        <w:rPr>
          <w:rFonts w:cs="Arial"/>
          <w:b/>
          <w:bCs/>
          <w:sz w:val="32"/>
          <w:szCs w:val="32"/>
        </w:rPr>
        <w:t>List of Figures</w:t>
      </w:r>
    </w:p>
    <w:p w14:paraId="6A13FB1B" w14:textId="50B9938C" w:rsidR="00DF4F68" w:rsidRDefault="00DF4F68">
      <w:pPr>
        <w:pStyle w:val="TableofFigures"/>
        <w:tabs>
          <w:tab w:val="right" w:leader="dot" w:pos="9016"/>
        </w:tabs>
        <w:rPr>
          <w:rFonts w:asciiTheme="minorHAnsi" w:eastAsiaTheme="minorEastAsia" w:hAnsiTheme="minorHAnsi" w:cstheme="minorBidi"/>
          <w:noProof/>
          <w:kern w:val="2"/>
          <w:szCs w:val="24"/>
          <w:lang w:val="en-US" w:eastAsia="en-US"/>
          <w14:ligatures w14:val="standardContextual"/>
        </w:rPr>
      </w:pPr>
      <w:r>
        <w:rPr>
          <w:rFonts w:asciiTheme="minorBidi" w:hAnsiTheme="minorBidi" w:cstheme="minorBidi"/>
          <w:szCs w:val="24"/>
        </w:rPr>
        <w:fldChar w:fldCharType="begin"/>
      </w:r>
      <w:r>
        <w:rPr>
          <w:rFonts w:asciiTheme="minorBidi" w:hAnsiTheme="minorBidi" w:cstheme="minorBidi"/>
          <w:szCs w:val="24"/>
        </w:rPr>
        <w:instrText xml:space="preserve"> TOC \h \z \c "Figure" </w:instrText>
      </w:r>
      <w:r>
        <w:rPr>
          <w:rFonts w:asciiTheme="minorBidi" w:hAnsiTheme="minorBidi" w:cstheme="minorBidi"/>
          <w:szCs w:val="24"/>
        </w:rPr>
        <w:fldChar w:fldCharType="separate"/>
      </w:r>
      <w:hyperlink w:anchor="_Toc224652588" w:history="1">
        <w:r w:rsidRPr="009A56B7">
          <w:rPr>
            <w:rStyle w:val="Hyperlink"/>
            <w:noProof/>
          </w:rPr>
          <w:t>Figure 1: Computer Security and Its Global Challenges.</w:t>
        </w:r>
        <w:r>
          <w:rPr>
            <w:noProof/>
            <w:webHidden/>
          </w:rPr>
          <w:tab/>
        </w:r>
        <w:r>
          <w:rPr>
            <w:noProof/>
            <w:webHidden/>
          </w:rPr>
          <w:fldChar w:fldCharType="begin"/>
        </w:r>
        <w:r>
          <w:rPr>
            <w:noProof/>
            <w:webHidden/>
          </w:rPr>
          <w:instrText xml:space="preserve"> PAGEREF _Toc224652588 \h </w:instrText>
        </w:r>
        <w:r>
          <w:rPr>
            <w:noProof/>
            <w:webHidden/>
          </w:rPr>
        </w:r>
        <w:r>
          <w:rPr>
            <w:noProof/>
            <w:webHidden/>
          </w:rPr>
          <w:fldChar w:fldCharType="separate"/>
        </w:r>
        <w:r>
          <w:rPr>
            <w:noProof/>
            <w:webHidden/>
          </w:rPr>
          <w:t>1</w:t>
        </w:r>
        <w:r>
          <w:rPr>
            <w:noProof/>
            <w:webHidden/>
          </w:rPr>
          <w:fldChar w:fldCharType="end"/>
        </w:r>
      </w:hyperlink>
    </w:p>
    <w:p w14:paraId="1B951ED7" w14:textId="0E417B64" w:rsidR="00DF4F68" w:rsidRDefault="00DF4F68">
      <w:pPr>
        <w:pStyle w:val="TableofFigures"/>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4652589" w:history="1">
        <w:r w:rsidRPr="009A56B7">
          <w:rPr>
            <w:rStyle w:val="Hyperlink"/>
            <w:noProof/>
          </w:rPr>
          <w:t>Figure 2: Healthcare Data Breaches Affecting 500 Or More Individuals.</w:t>
        </w:r>
        <w:r>
          <w:rPr>
            <w:noProof/>
            <w:webHidden/>
          </w:rPr>
          <w:tab/>
        </w:r>
        <w:r>
          <w:rPr>
            <w:noProof/>
            <w:webHidden/>
          </w:rPr>
          <w:fldChar w:fldCharType="begin"/>
        </w:r>
        <w:r>
          <w:rPr>
            <w:noProof/>
            <w:webHidden/>
          </w:rPr>
          <w:instrText xml:space="preserve"> PAGEREF _Toc224652589 \h </w:instrText>
        </w:r>
        <w:r>
          <w:rPr>
            <w:noProof/>
            <w:webHidden/>
          </w:rPr>
        </w:r>
        <w:r>
          <w:rPr>
            <w:noProof/>
            <w:webHidden/>
          </w:rPr>
          <w:fldChar w:fldCharType="separate"/>
        </w:r>
        <w:r>
          <w:rPr>
            <w:noProof/>
            <w:webHidden/>
          </w:rPr>
          <w:t>2</w:t>
        </w:r>
        <w:r>
          <w:rPr>
            <w:noProof/>
            <w:webHidden/>
          </w:rPr>
          <w:fldChar w:fldCharType="end"/>
        </w:r>
      </w:hyperlink>
    </w:p>
    <w:p w14:paraId="42CCE463" w14:textId="5D41E3F5" w:rsidR="00DF4F68" w:rsidRDefault="00DF4F68">
      <w:pPr>
        <w:pStyle w:val="TableofFigures"/>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4652590" w:history="1">
        <w:r w:rsidRPr="009A56B7">
          <w:rPr>
            <w:rStyle w:val="Hyperlink"/>
            <w:noProof/>
          </w:rPr>
          <w:t>Figure 3: Causes of Healthcare Security Breaches (2009-2025).</w:t>
        </w:r>
        <w:r>
          <w:rPr>
            <w:noProof/>
            <w:webHidden/>
          </w:rPr>
          <w:tab/>
        </w:r>
        <w:r>
          <w:rPr>
            <w:noProof/>
            <w:webHidden/>
          </w:rPr>
          <w:fldChar w:fldCharType="begin"/>
        </w:r>
        <w:r>
          <w:rPr>
            <w:noProof/>
            <w:webHidden/>
          </w:rPr>
          <w:instrText xml:space="preserve"> PAGEREF _Toc224652590 \h </w:instrText>
        </w:r>
        <w:r>
          <w:rPr>
            <w:noProof/>
            <w:webHidden/>
          </w:rPr>
        </w:r>
        <w:r>
          <w:rPr>
            <w:noProof/>
            <w:webHidden/>
          </w:rPr>
          <w:fldChar w:fldCharType="separate"/>
        </w:r>
        <w:r>
          <w:rPr>
            <w:noProof/>
            <w:webHidden/>
          </w:rPr>
          <w:t>3</w:t>
        </w:r>
        <w:r>
          <w:rPr>
            <w:noProof/>
            <w:webHidden/>
          </w:rPr>
          <w:fldChar w:fldCharType="end"/>
        </w:r>
      </w:hyperlink>
    </w:p>
    <w:p w14:paraId="49629257" w14:textId="12CC7C01" w:rsidR="00DF4F68" w:rsidRDefault="00DF4F68">
      <w:pPr>
        <w:pStyle w:val="TableofFigures"/>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4652591" w:history="1">
        <w:r w:rsidRPr="009A56B7">
          <w:rPr>
            <w:rStyle w:val="Hyperlink"/>
            <w:noProof/>
          </w:rPr>
          <w:t>Figure 4: Zero Trust Cybersecurity: ‘Never Trust, Always Verify’.</w:t>
        </w:r>
        <w:r>
          <w:rPr>
            <w:noProof/>
            <w:webHidden/>
          </w:rPr>
          <w:tab/>
        </w:r>
        <w:r>
          <w:rPr>
            <w:noProof/>
            <w:webHidden/>
          </w:rPr>
          <w:fldChar w:fldCharType="begin"/>
        </w:r>
        <w:r>
          <w:rPr>
            <w:noProof/>
            <w:webHidden/>
          </w:rPr>
          <w:instrText xml:space="preserve"> PAGEREF _Toc224652591 \h </w:instrText>
        </w:r>
        <w:r>
          <w:rPr>
            <w:noProof/>
            <w:webHidden/>
          </w:rPr>
        </w:r>
        <w:r>
          <w:rPr>
            <w:noProof/>
            <w:webHidden/>
          </w:rPr>
          <w:fldChar w:fldCharType="separate"/>
        </w:r>
        <w:r>
          <w:rPr>
            <w:noProof/>
            <w:webHidden/>
          </w:rPr>
          <w:t>4</w:t>
        </w:r>
        <w:r>
          <w:rPr>
            <w:noProof/>
            <w:webHidden/>
          </w:rPr>
          <w:fldChar w:fldCharType="end"/>
        </w:r>
      </w:hyperlink>
    </w:p>
    <w:p w14:paraId="6594EE6B" w14:textId="14FC1CB8" w:rsidR="00DF4F68" w:rsidRDefault="00DF4F68">
      <w:pPr>
        <w:pStyle w:val="TableofFigures"/>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4652592" w:history="1">
        <w:r w:rsidRPr="009A56B7">
          <w:rPr>
            <w:rStyle w:val="Hyperlink"/>
            <w:noProof/>
          </w:rPr>
          <w:t>Figure 5: The Information Security Tridal.</w:t>
        </w:r>
        <w:r>
          <w:rPr>
            <w:noProof/>
            <w:webHidden/>
          </w:rPr>
          <w:tab/>
        </w:r>
        <w:r>
          <w:rPr>
            <w:noProof/>
            <w:webHidden/>
          </w:rPr>
          <w:fldChar w:fldCharType="begin"/>
        </w:r>
        <w:r>
          <w:rPr>
            <w:noProof/>
            <w:webHidden/>
          </w:rPr>
          <w:instrText xml:space="preserve"> PAGEREF _Toc224652592 \h </w:instrText>
        </w:r>
        <w:r>
          <w:rPr>
            <w:noProof/>
            <w:webHidden/>
          </w:rPr>
        </w:r>
        <w:r>
          <w:rPr>
            <w:noProof/>
            <w:webHidden/>
          </w:rPr>
          <w:fldChar w:fldCharType="separate"/>
        </w:r>
        <w:r>
          <w:rPr>
            <w:noProof/>
            <w:webHidden/>
          </w:rPr>
          <w:t>4</w:t>
        </w:r>
        <w:r>
          <w:rPr>
            <w:noProof/>
            <w:webHidden/>
          </w:rPr>
          <w:fldChar w:fldCharType="end"/>
        </w:r>
      </w:hyperlink>
    </w:p>
    <w:p w14:paraId="1D8B5E68" w14:textId="752EFDC1" w:rsidR="00DF4F68" w:rsidRDefault="00DF4F68">
      <w:pPr>
        <w:pStyle w:val="TableofFigures"/>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4652593" w:history="1">
        <w:r w:rsidRPr="009A56B7">
          <w:rPr>
            <w:rStyle w:val="Hyperlink"/>
            <w:noProof/>
          </w:rPr>
          <w:t>Figure 6: NIST Cyber Security Framework.</w:t>
        </w:r>
        <w:r>
          <w:rPr>
            <w:noProof/>
            <w:webHidden/>
          </w:rPr>
          <w:tab/>
        </w:r>
        <w:r>
          <w:rPr>
            <w:noProof/>
            <w:webHidden/>
          </w:rPr>
          <w:fldChar w:fldCharType="begin"/>
        </w:r>
        <w:r>
          <w:rPr>
            <w:noProof/>
            <w:webHidden/>
          </w:rPr>
          <w:instrText xml:space="preserve"> PAGEREF _Toc224652593 \h </w:instrText>
        </w:r>
        <w:r>
          <w:rPr>
            <w:noProof/>
            <w:webHidden/>
          </w:rPr>
        </w:r>
        <w:r>
          <w:rPr>
            <w:noProof/>
            <w:webHidden/>
          </w:rPr>
          <w:fldChar w:fldCharType="separate"/>
        </w:r>
        <w:r>
          <w:rPr>
            <w:noProof/>
            <w:webHidden/>
          </w:rPr>
          <w:t>6</w:t>
        </w:r>
        <w:r>
          <w:rPr>
            <w:noProof/>
            <w:webHidden/>
          </w:rPr>
          <w:fldChar w:fldCharType="end"/>
        </w:r>
      </w:hyperlink>
    </w:p>
    <w:p w14:paraId="06B185F7" w14:textId="2817B574" w:rsidR="00DF4F68" w:rsidRDefault="00DF4F68">
      <w:pPr>
        <w:pStyle w:val="TableofFigures"/>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4652594" w:history="1">
        <w:r w:rsidRPr="009A56B7">
          <w:rPr>
            <w:rStyle w:val="Hyperlink"/>
            <w:noProof/>
          </w:rPr>
          <w:t>Figure 7: Multi-Functional Authentication.</w:t>
        </w:r>
        <w:r>
          <w:rPr>
            <w:noProof/>
            <w:webHidden/>
          </w:rPr>
          <w:tab/>
        </w:r>
        <w:r>
          <w:rPr>
            <w:noProof/>
            <w:webHidden/>
          </w:rPr>
          <w:fldChar w:fldCharType="begin"/>
        </w:r>
        <w:r>
          <w:rPr>
            <w:noProof/>
            <w:webHidden/>
          </w:rPr>
          <w:instrText xml:space="preserve"> PAGEREF _Toc224652594 \h </w:instrText>
        </w:r>
        <w:r>
          <w:rPr>
            <w:noProof/>
            <w:webHidden/>
          </w:rPr>
        </w:r>
        <w:r>
          <w:rPr>
            <w:noProof/>
            <w:webHidden/>
          </w:rPr>
          <w:fldChar w:fldCharType="separate"/>
        </w:r>
        <w:r>
          <w:rPr>
            <w:noProof/>
            <w:webHidden/>
          </w:rPr>
          <w:t>6</w:t>
        </w:r>
        <w:r>
          <w:rPr>
            <w:noProof/>
            <w:webHidden/>
          </w:rPr>
          <w:fldChar w:fldCharType="end"/>
        </w:r>
      </w:hyperlink>
    </w:p>
    <w:p w14:paraId="636D0176" w14:textId="75063F31" w:rsidR="00DF4F68" w:rsidRDefault="00DF4F68">
      <w:pPr>
        <w:pStyle w:val="TableofFigures"/>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4652595" w:history="1">
        <w:r w:rsidRPr="009A56B7">
          <w:rPr>
            <w:rStyle w:val="Hyperlink"/>
            <w:noProof/>
          </w:rPr>
          <w:t>Figure 8: The typical operational flow of an EDR system.</w:t>
        </w:r>
        <w:r>
          <w:rPr>
            <w:noProof/>
            <w:webHidden/>
          </w:rPr>
          <w:tab/>
        </w:r>
        <w:r>
          <w:rPr>
            <w:noProof/>
            <w:webHidden/>
          </w:rPr>
          <w:fldChar w:fldCharType="begin"/>
        </w:r>
        <w:r>
          <w:rPr>
            <w:noProof/>
            <w:webHidden/>
          </w:rPr>
          <w:instrText xml:space="preserve"> PAGEREF _Toc224652595 \h </w:instrText>
        </w:r>
        <w:r>
          <w:rPr>
            <w:noProof/>
            <w:webHidden/>
          </w:rPr>
        </w:r>
        <w:r>
          <w:rPr>
            <w:noProof/>
            <w:webHidden/>
          </w:rPr>
          <w:fldChar w:fldCharType="separate"/>
        </w:r>
        <w:r>
          <w:rPr>
            <w:noProof/>
            <w:webHidden/>
          </w:rPr>
          <w:t>7</w:t>
        </w:r>
        <w:r>
          <w:rPr>
            <w:noProof/>
            <w:webHidden/>
          </w:rPr>
          <w:fldChar w:fldCharType="end"/>
        </w:r>
      </w:hyperlink>
    </w:p>
    <w:p w14:paraId="67DDF690" w14:textId="76EB3B86" w:rsidR="00DF4F68" w:rsidRDefault="00DF4F68">
      <w:pPr>
        <w:pStyle w:val="TableofFigures"/>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4652596" w:history="1">
        <w:r w:rsidRPr="009A56B7">
          <w:rPr>
            <w:rStyle w:val="Hyperlink"/>
            <w:noProof/>
          </w:rPr>
          <w:t>Figure 9: Security Information and Event Management (SIEM).</w:t>
        </w:r>
        <w:r>
          <w:rPr>
            <w:noProof/>
            <w:webHidden/>
          </w:rPr>
          <w:tab/>
        </w:r>
        <w:r>
          <w:rPr>
            <w:noProof/>
            <w:webHidden/>
          </w:rPr>
          <w:fldChar w:fldCharType="begin"/>
        </w:r>
        <w:r>
          <w:rPr>
            <w:noProof/>
            <w:webHidden/>
          </w:rPr>
          <w:instrText xml:space="preserve"> PAGEREF _Toc224652596 \h </w:instrText>
        </w:r>
        <w:r>
          <w:rPr>
            <w:noProof/>
            <w:webHidden/>
          </w:rPr>
        </w:r>
        <w:r>
          <w:rPr>
            <w:noProof/>
            <w:webHidden/>
          </w:rPr>
          <w:fldChar w:fldCharType="separate"/>
        </w:r>
        <w:r>
          <w:rPr>
            <w:noProof/>
            <w:webHidden/>
          </w:rPr>
          <w:t>8</w:t>
        </w:r>
        <w:r>
          <w:rPr>
            <w:noProof/>
            <w:webHidden/>
          </w:rPr>
          <w:fldChar w:fldCharType="end"/>
        </w:r>
      </w:hyperlink>
    </w:p>
    <w:p w14:paraId="4948E554" w14:textId="6A210CD0" w:rsidR="00DF4F68" w:rsidRDefault="00DF4F68">
      <w:pPr>
        <w:pStyle w:val="TableofFigures"/>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4652597" w:history="1">
        <w:r w:rsidRPr="009A56B7">
          <w:rPr>
            <w:rStyle w:val="Hyperlink"/>
            <w:noProof/>
          </w:rPr>
          <w:t>Figure 10: How Does CSPM Work.</w:t>
        </w:r>
        <w:r>
          <w:rPr>
            <w:noProof/>
            <w:webHidden/>
          </w:rPr>
          <w:tab/>
        </w:r>
        <w:r>
          <w:rPr>
            <w:noProof/>
            <w:webHidden/>
          </w:rPr>
          <w:fldChar w:fldCharType="begin"/>
        </w:r>
        <w:r>
          <w:rPr>
            <w:noProof/>
            <w:webHidden/>
          </w:rPr>
          <w:instrText xml:space="preserve"> PAGEREF _Toc224652597 \h </w:instrText>
        </w:r>
        <w:r>
          <w:rPr>
            <w:noProof/>
            <w:webHidden/>
          </w:rPr>
        </w:r>
        <w:r>
          <w:rPr>
            <w:noProof/>
            <w:webHidden/>
          </w:rPr>
          <w:fldChar w:fldCharType="separate"/>
        </w:r>
        <w:r>
          <w:rPr>
            <w:noProof/>
            <w:webHidden/>
          </w:rPr>
          <w:t>8</w:t>
        </w:r>
        <w:r>
          <w:rPr>
            <w:noProof/>
            <w:webHidden/>
          </w:rPr>
          <w:fldChar w:fldCharType="end"/>
        </w:r>
      </w:hyperlink>
    </w:p>
    <w:p w14:paraId="0C929A64" w14:textId="35666763" w:rsidR="00DF4F68" w:rsidRDefault="00DF4F68">
      <w:pPr>
        <w:pStyle w:val="TableofFigures"/>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4652598" w:history="1">
        <w:r w:rsidRPr="009A56B7">
          <w:rPr>
            <w:rStyle w:val="Hyperlink"/>
            <w:noProof/>
          </w:rPr>
          <w:t>Figure 11: HPA Incident Response Lifecycle.</w:t>
        </w:r>
        <w:r>
          <w:rPr>
            <w:noProof/>
            <w:webHidden/>
          </w:rPr>
          <w:tab/>
        </w:r>
        <w:r>
          <w:rPr>
            <w:noProof/>
            <w:webHidden/>
          </w:rPr>
          <w:fldChar w:fldCharType="begin"/>
        </w:r>
        <w:r>
          <w:rPr>
            <w:noProof/>
            <w:webHidden/>
          </w:rPr>
          <w:instrText xml:space="preserve"> PAGEREF _Toc224652598 \h </w:instrText>
        </w:r>
        <w:r>
          <w:rPr>
            <w:noProof/>
            <w:webHidden/>
          </w:rPr>
        </w:r>
        <w:r>
          <w:rPr>
            <w:noProof/>
            <w:webHidden/>
          </w:rPr>
          <w:fldChar w:fldCharType="separate"/>
        </w:r>
        <w:r>
          <w:rPr>
            <w:noProof/>
            <w:webHidden/>
          </w:rPr>
          <w:t>9</w:t>
        </w:r>
        <w:r>
          <w:rPr>
            <w:noProof/>
            <w:webHidden/>
          </w:rPr>
          <w:fldChar w:fldCharType="end"/>
        </w:r>
      </w:hyperlink>
    </w:p>
    <w:p w14:paraId="7CBD6A09" w14:textId="6F399DC1" w:rsidR="00DF4F68" w:rsidRPr="008075A6" w:rsidRDefault="00DF4F68" w:rsidP="00E44135">
      <w:pPr>
        <w:rPr>
          <w:rFonts w:asciiTheme="minorBidi" w:hAnsiTheme="minorBidi" w:cstheme="minorBidi"/>
          <w:szCs w:val="24"/>
        </w:rPr>
      </w:pPr>
      <w:r>
        <w:rPr>
          <w:rFonts w:asciiTheme="minorBidi" w:hAnsiTheme="minorBidi" w:cstheme="minorBidi"/>
          <w:szCs w:val="24"/>
        </w:rPr>
        <w:fldChar w:fldCharType="end"/>
      </w:r>
    </w:p>
    <w:p w14:paraId="383F0C33" w14:textId="77777777" w:rsidR="005B637E" w:rsidRPr="008075A6" w:rsidRDefault="005B637E" w:rsidP="00E44135">
      <w:pPr>
        <w:rPr>
          <w:rFonts w:asciiTheme="minorBidi" w:hAnsiTheme="minorBidi" w:cstheme="minorBidi"/>
          <w:szCs w:val="24"/>
        </w:rPr>
      </w:pPr>
    </w:p>
    <w:p w14:paraId="24414979" w14:textId="77777777" w:rsidR="005B637E" w:rsidRPr="008075A6" w:rsidRDefault="005B637E" w:rsidP="00E44135">
      <w:pPr>
        <w:rPr>
          <w:rFonts w:asciiTheme="minorBidi" w:hAnsiTheme="minorBidi" w:cstheme="minorBidi"/>
          <w:szCs w:val="24"/>
        </w:rPr>
      </w:pPr>
    </w:p>
    <w:p w14:paraId="2A0206E7" w14:textId="77777777" w:rsidR="005B637E" w:rsidRPr="008075A6" w:rsidRDefault="005B637E" w:rsidP="00E44135">
      <w:pPr>
        <w:rPr>
          <w:rFonts w:asciiTheme="minorBidi" w:hAnsiTheme="minorBidi" w:cstheme="minorBidi"/>
          <w:szCs w:val="24"/>
        </w:rPr>
      </w:pPr>
    </w:p>
    <w:p w14:paraId="799B6637" w14:textId="77777777" w:rsidR="005B637E" w:rsidRPr="008075A6" w:rsidRDefault="005B637E" w:rsidP="00E44135">
      <w:pPr>
        <w:rPr>
          <w:rFonts w:asciiTheme="minorBidi" w:hAnsiTheme="minorBidi" w:cstheme="minorBidi"/>
          <w:szCs w:val="24"/>
        </w:rPr>
      </w:pPr>
    </w:p>
    <w:p w14:paraId="6947ADB2" w14:textId="77777777" w:rsidR="005B637E" w:rsidRPr="008075A6" w:rsidRDefault="005B637E" w:rsidP="00E44135">
      <w:pPr>
        <w:rPr>
          <w:rFonts w:asciiTheme="minorBidi" w:hAnsiTheme="minorBidi" w:cstheme="minorBidi"/>
          <w:szCs w:val="24"/>
        </w:rPr>
      </w:pPr>
    </w:p>
    <w:p w14:paraId="02BACBDA" w14:textId="77777777" w:rsidR="005B637E" w:rsidRPr="008075A6" w:rsidRDefault="005B637E" w:rsidP="00E44135">
      <w:pPr>
        <w:rPr>
          <w:rFonts w:asciiTheme="minorBidi" w:hAnsiTheme="minorBidi" w:cstheme="minorBidi"/>
          <w:szCs w:val="24"/>
        </w:rPr>
      </w:pPr>
    </w:p>
    <w:p w14:paraId="36AE31B7" w14:textId="77777777" w:rsidR="005B637E" w:rsidRPr="008075A6" w:rsidRDefault="005B637E" w:rsidP="00E44135">
      <w:pPr>
        <w:rPr>
          <w:rFonts w:asciiTheme="minorBidi" w:hAnsiTheme="minorBidi" w:cstheme="minorBidi"/>
          <w:szCs w:val="24"/>
        </w:rPr>
      </w:pPr>
    </w:p>
    <w:p w14:paraId="1FEA40C7" w14:textId="77777777" w:rsidR="00A07D0E" w:rsidRPr="008075A6" w:rsidRDefault="00A07D0E" w:rsidP="00E44135">
      <w:pPr>
        <w:rPr>
          <w:rFonts w:asciiTheme="minorBidi" w:hAnsiTheme="minorBidi" w:cstheme="minorBidi"/>
          <w:szCs w:val="24"/>
        </w:rPr>
      </w:pPr>
    </w:p>
    <w:p w14:paraId="0D721B1B" w14:textId="77777777" w:rsidR="00A07D0E" w:rsidRPr="008075A6" w:rsidRDefault="00A07D0E" w:rsidP="00E44135">
      <w:pPr>
        <w:rPr>
          <w:rFonts w:asciiTheme="minorBidi" w:hAnsiTheme="minorBidi" w:cstheme="minorBidi"/>
          <w:szCs w:val="24"/>
        </w:rPr>
      </w:pPr>
    </w:p>
    <w:p w14:paraId="245D6D4D" w14:textId="77777777" w:rsidR="008075A6" w:rsidRPr="008075A6" w:rsidRDefault="008075A6" w:rsidP="00E44135">
      <w:pPr>
        <w:rPr>
          <w:rFonts w:asciiTheme="minorBidi" w:hAnsiTheme="minorBidi" w:cstheme="minorBidi"/>
          <w:szCs w:val="24"/>
        </w:rPr>
      </w:pPr>
    </w:p>
    <w:p w14:paraId="1421B99E" w14:textId="77777777" w:rsidR="00A07D0E" w:rsidRPr="008075A6" w:rsidRDefault="00A07D0E" w:rsidP="00E44135">
      <w:pPr>
        <w:rPr>
          <w:rFonts w:asciiTheme="minorBidi" w:hAnsiTheme="minorBidi" w:cstheme="minorBidi"/>
          <w:szCs w:val="24"/>
        </w:rPr>
      </w:pPr>
    </w:p>
    <w:p w14:paraId="563322E1" w14:textId="77777777" w:rsidR="00C82D9E" w:rsidRPr="008075A6" w:rsidRDefault="00C82D9E" w:rsidP="00E44135">
      <w:pPr>
        <w:rPr>
          <w:rFonts w:asciiTheme="minorBidi" w:hAnsiTheme="minorBidi" w:cstheme="minorBidi"/>
          <w:szCs w:val="24"/>
        </w:rPr>
      </w:pPr>
    </w:p>
    <w:p w14:paraId="5480E46F" w14:textId="77777777" w:rsidR="00C82D9E" w:rsidRPr="008075A6" w:rsidRDefault="00C82D9E" w:rsidP="00E44135">
      <w:pPr>
        <w:rPr>
          <w:rFonts w:asciiTheme="minorBidi" w:hAnsiTheme="minorBidi" w:cstheme="minorBidi"/>
          <w:szCs w:val="24"/>
        </w:rPr>
      </w:pPr>
    </w:p>
    <w:p w14:paraId="72C96C27" w14:textId="77777777" w:rsidR="00C82D9E" w:rsidRPr="008075A6" w:rsidRDefault="00C82D9E" w:rsidP="00E44135">
      <w:pPr>
        <w:rPr>
          <w:rFonts w:asciiTheme="minorBidi" w:hAnsiTheme="minorBidi" w:cstheme="minorBidi"/>
          <w:szCs w:val="24"/>
        </w:rPr>
      </w:pPr>
    </w:p>
    <w:p w14:paraId="221F7DB7" w14:textId="77777777" w:rsidR="00C82D9E" w:rsidRPr="008075A6" w:rsidRDefault="00C82D9E" w:rsidP="00E44135">
      <w:pPr>
        <w:rPr>
          <w:rFonts w:asciiTheme="minorBidi" w:hAnsiTheme="minorBidi" w:cstheme="minorBidi"/>
          <w:szCs w:val="24"/>
        </w:rPr>
      </w:pPr>
    </w:p>
    <w:p w14:paraId="3BE4FF38" w14:textId="77777777" w:rsidR="00C82D9E" w:rsidRPr="008075A6" w:rsidRDefault="00C82D9E" w:rsidP="00E44135">
      <w:pPr>
        <w:rPr>
          <w:rFonts w:asciiTheme="minorBidi" w:hAnsiTheme="minorBidi" w:cstheme="minorBidi"/>
          <w:szCs w:val="24"/>
        </w:rPr>
      </w:pPr>
    </w:p>
    <w:p w14:paraId="1C6DF729" w14:textId="77777777" w:rsidR="004D1501" w:rsidRDefault="004D1501" w:rsidP="004D1501">
      <w:pPr>
        <w:sectPr w:rsidR="004D1501" w:rsidSect="004D1501">
          <w:footerReference w:type="default" r:id="rId9"/>
          <w:pgSz w:w="11906" w:h="16838"/>
          <w:pgMar w:top="1440" w:right="1440" w:bottom="1440" w:left="1440" w:header="708" w:footer="708" w:gutter="0"/>
          <w:pgNumType w:fmt="lowerRoman"/>
          <w:cols w:space="708"/>
          <w:docGrid w:linePitch="360"/>
        </w:sectPr>
      </w:pPr>
    </w:p>
    <w:p w14:paraId="3B2D1536" w14:textId="77777777" w:rsidR="004D1501" w:rsidRDefault="004D1501" w:rsidP="004D1501">
      <w:pPr>
        <w:pStyle w:val="Heading1"/>
      </w:pPr>
      <w:bookmarkStart w:id="1" w:name="_Toc224652523"/>
      <w:r>
        <w:lastRenderedPageBreak/>
        <w:t>1. Introduction</w:t>
      </w:r>
      <w:bookmarkEnd w:id="1"/>
    </w:p>
    <w:p w14:paraId="3683A7EA" w14:textId="77777777" w:rsidR="000546E3" w:rsidRDefault="000546E3" w:rsidP="00E85622">
      <w:pPr>
        <w:keepNext/>
        <w:jc w:val="left"/>
      </w:pPr>
      <w:r>
        <w:t>Cybersecurity has become a fundamental component of organisational resilience in an increasingly interconnected digital environment. Healthcare technology organisations face heightened risks due to the sensitivity of patient data, the prevalence of hybrid work, and the strict regulatory requirements imposed by frameworks such as the UK GDPR. As noted in the original report, “just one attack can undermine the integrity of data, break the requirements of the relevant regulatory standards, and cause significant reputational loss.”</w:t>
      </w:r>
    </w:p>
    <w:p w14:paraId="35496A42" w14:textId="73CD7D91" w:rsidR="009349E4" w:rsidRDefault="000546E3" w:rsidP="00E85622">
      <w:pPr>
        <w:keepNext/>
        <w:jc w:val="left"/>
      </w:pPr>
      <w:r>
        <w:t xml:space="preserve">This report, commissioned by the board of </w:t>
      </w:r>
      <w:proofErr w:type="spellStart"/>
      <w:r>
        <w:t>HealthPlus</w:t>
      </w:r>
      <w:proofErr w:type="spellEnd"/>
      <w:r>
        <w:t xml:space="preserve"> Analytics (HPA), evaluates the organisation’s exposure to modern cyber threats and proposes a multi</w:t>
      </w:r>
      <w:r>
        <w:rPr>
          <w:rFonts w:ascii="Cambria Math" w:hAnsi="Cambria Math" w:cs="Cambria Math"/>
        </w:rPr>
        <w:t>‑</w:t>
      </w:r>
      <w:r>
        <w:t>layered security framework. It identifies internal and external threats, outlines modern security policies, recommends technical mitigation measures, and presents a proactive monitoring and incident response strategy. The report also proposes a continuous training programme designed to embed cybersecurity awareness into organisational culture.</w:t>
      </w:r>
      <w:r w:rsidR="009349E4">
        <w:rPr>
          <w:noProof/>
          <w14:ligatures w14:val="standardContextual"/>
        </w:rPr>
        <w:drawing>
          <wp:inline distT="0" distB="0" distL="0" distR="0" wp14:anchorId="5E5FB0E6" wp14:editId="61D238EF">
            <wp:extent cx="4734187" cy="3155950"/>
            <wp:effectExtent l="0" t="0" r="9525" b="6350"/>
            <wp:docPr id="1080994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994668" name="Picture 1080994668"/>
                    <pic:cNvPicPr/>
                  </pic:nvPicPr>
                  <pic:blipFill>
                    <a:blip r:embed="rId10"/>
                    <a:stretch>
                      <a:fillRect/>
                    </a:stretch>
                  </pic:blipFill>
                  <pic:spPr>
                    <a:xfrm>
                      <a:off x="0" y="0"/>
                      <a:ext cx="4737058" cy="3157864"/>
                    </a:xfrm>
                    <a:prstGeom prst="rect">
                      <a:avLst/>
                    </a:prstGeom>
                  </pic:spPr>
                </pic:pic>
              </a:graphicData>
            </a:graphic>
          </wp:inline>
        </w:drawing>
      </w:r>
    </w:p>
    <w:p w14:paraId="03479C3F" w14:textId="42A0CEA8" w:rsidR="009349E4" w:rsidRDefault="009349E4" w:rsidP="009349E4">
      <w:pPr>
        <w:pStyle w:val="Caption"/>
        <w:jc w:val="center"/>
      </w:pPr>
      <w:bookmarkStart w:id="2" w:name="_Toc224652588"/>
      <w:r>
        <w:t xml:space="preserve">Figure </w:t>
      </w:r>
      <w:fldSimple w:instr=" SEQ Figure \* ARABIC ">
        <w:r w:rsidR="003338B2">
          <w:rPr>
            <w:noProof/>
          </w:rPr>
          <w:t>1</w:t>
        </w:r>
      </w:fldSimple>
      <w:r>
        <w:t>: C</w:t>
      </w:r>
      <w:r w:rsidRPr="00D55C2C">
        <w:t xml:space="preserve">omputer </w:t>
      </w:r>
      <w:r>
        <w:t>S</w:t>
      </w:r>
      <w:r w:rsidRPr="00D55C2C">
        <w:t>ecurity and</w:t>
      </w:r>
      <w:r>
        <w:t xml:space="preserve"> I</w:t>
      </w:r>
      <w:r w:rsidRPr="00D55C2C">
        <w:t xml:space="preserve">ts </w:t>
      </w:r>
      <w:r>
        <w:t>Global Challenges</w:t>
      </w:r>
      <w:r w:rsidRPr="00D55C2C">
        <w:t>.</w:t>
      </w:r>
      <w:bookmarkEnd w:id="2"/>
      <w:r>
        <w:t xml:space="preserve"> </w:t>
      </w:r>
    </w:p>
    <w:p w14:paraId="61B46567" w14:textId="73CA63DA" w:rsidR="009349E4" w:rsidRDefault="009349E4" w:rsidP="009349E4">
      <w:pPr>
        <w:pStyle w:val="Caption"/>
        <w:jc w:val="center"/>
      </w:pPr>
      <w:r>
        <w:t>Source: Self-Developed. Data Source- [37].</w:t>
      </w:r>
    </w:p>
    <w:p w14:paraId="358C2D92" w14:textId="77777777" w:rsidR="009349E4" w:rsidRDefault="009349E4">
      <w:pPr>
        <w:spacing w:after="160" w:line="259" w:lineRule="auto"/>
        <w:jc w:val="left"/>
      </w:pPr>
      <w:r>
        <w:br w:type="page"/>
      </w:r>
    </w:p>
    <w:p w14:paraId="7926CFFF" w14:textId="217C3865" w:rsidR="004D1501" w:rsidRPr="009349E4" w:rsidRDefault="004D1501" w:rsidP="009349E4">
      <w:pPr>
        <w:pStyle w:val="Heading1"/>
      </w:pPr>
      <w:bookmarkStart w:id="3" w:name="_Toc224652524"/>
      <w:r w:rsidRPr="009349E4">
        <w:lastRenderedPageBreak/>
        <w:t xml:space="preserve">2. Policy Analysis and Reporting on cybersecurity threats to </w:t>
      </w:r>
      <w:proofErr w:type="spellStart"/>
      <w:r w:rsidRPr="009349E4">
        <w:t>HealthPlus</w:t>
      </w:r>
      <w:proofErr w:type="spellEnd"/>
      <w:r w:rsidRPr="009349E4">
        <w:t xml:space="preserve"> Analytics (HPA).</w:t>
      </w:r>
      <w:bookmarkEnd w:id="3"/>
    </w:p>
    <w:p w14:paraId="610672AE" w14:textId="77777777" w:rsidR="004D1501" w:rsidRDefault="004D1501" w:rsidP="004D1501">
      <w:pPr>
        <w:pStyle w:val="Heading2"/>
      </w:pPr>
      <w:bookmarkStart w:id="4" w:name="_Toc224652525"/>
      <w:r>
        <w:t>2.1 The Identification of The Modern Threats</w:t>
      </w:r>
      <w:bookmarkEnd w:id="4"/>
    </w:p>
    <w:p w14:paraId="623B1915" w14:textId="77777777" w:rsidR="008361B3" w:rsidRDefault="008361B3" w:rsidP="00E85622">
      <w:pPr>
        <w:keepNext/>
        <w:jc w:val="left"/>
      </w:pPr>
      <w:r>
        <w:t>HPA operates within a rapidly evolving threat landscape characterised by increasingly sophisticated external and internal threats. External threats remain the most significant, particularly Ransomware</w:t>
      </w:r>
      <w:r>
        <w:rPr>
          <w:rFonts w:ascii="Cambria Math" w:hAnsi="Cambria Math" w:cs="Cambria Math"/>
        </w:rPr>
        <w:t>‑</w:t>
      </w:r>
      <w:r>
        <w:t>as</w:t>
      </w:r>
      <w:r>
        <w:rPr>
          <w:rFonts w:ascii="Cambria Math" w:hAnsi="Cambria Math" w:cs="Cambria Math"/>
        </w:rPr>
        <w:t>‑</w:t>
      </w:r>
      <w:r>
        <w:t>a</w:t>
      </w:r>
      <w:r>
        <w:rPr>
          <w:rFonts w:ascii="Cambria Math" w:hAnsi="Cambria Math" w:cs="Cambria Math"/>
        </w:rPr>
        <w:t>‑</w:t>
      </w:r>
      <w:r>
        <w:t>Service (RaaS). Groups such as Lazarus have deployed Medusa ransomware against healthcare organisations, lowering the barrier to entry for advanced attacks [3]. The 2024 Change Healthcare breach, which affected 192.7 million individuals, demonstrates the scale of potential disruption and the vulnerability of healthcare systems [4].</w:t>
      </w:r>
    </w:p>
    <w:p w14:paraId="79B253AD" w14:textId="130C8A9D" w:rsidR="00E96922" w:rsidRDefault="008361B3" w:rsidP="00E85622">
      <w:pPr>
        <w:keepNext/>
        <w:jc w:val="left"/>
      </w:pPr>
      <w:r>
        <w:t>AI</w:t>
      </w:r>
      <w:r>
        <w:rPr>
          <w:rFonts w:ascii="Cambria Math" w:hAnsi="Cambria Math" w:cs="Cambria Math"/>
        </w:rPr>
        <w:t>‑</w:t>
      </w:r>
      <w:r>
        <w:t>powered social engineering has also intensified. Attackers now use deepfakes, AI</w:t>
      </w:r>
      <w:r>
        <w:rPr>
          <w:rFonts w:ascii="Cambria Math" w:hAnsi="Cambria Math" w:cs="Cambria Math"/>
        </w:rPr>
        <w:t>‑</w:t>
      </w:r>
      <w:r>
        <w:t>generated vishing scripts, and hyper</w:t>
      </w:r>
      <w:r>
        <w:rPr>
          <w:rFonts w:ascii="Cambria Math" w:hAnsi="Cambria Math" w:cs="Cambria Math"/>
        </w:rPr>
        <w:t>‑</w:t>
      </w:r>
      <w:r>
        <w:t>personalised phishing campaigns to bypass traditional defences. A notable example includes a deepfake CFO convincing an employee to transfer $25 million 6][7]. These attacks exploit human trust and are increasingly difficult to detect</w:t>
      </w:r>
      <w:r w:rsidR="00E85622">
        <w:t>.</w:t>
      </w:r>
      <w:r w:rsidR="004D1501">
        <w:rPr>
          <w:noProof/>
        </w:rPr>
        <w:drawing>
          <wp:inline distT="0" distB="0" distL="0" distR="0" wp14:anchorId="39E53E3E" wp14:editId="6860BA01">
            <wp:extent cx="5161679" cy="2406650"/>
            <wp:effectExtent l="0" t="0" r="1270" b="0"/>
            <wp:docPr id="456624900" name="Picture 1" descr="healthcare data breaches of 500 or more records 2009-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care data breaches of 500 or more records 2009-202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66890" cy="2409080"/>
                    </a:xfrm>
                    <a:prstGeom prst="rect">
                      <a:avLst/>
                    </a:prstGeom>
                    <a:noFill/>
                    <a:ln>
                      <a:noFill/>
                    </a:ln>
                  </pic:spPr>
                </pic:pic>
              </a:graphicData>
            </a:graphic>
          </wp:inline>
        </w:drawing>
      </w:r>
    </w:p>
    <w:p w14:paraId="6A6E64E3" w14:textId="5CF508D7" w:rsidR="00E96922" w:rsidRDefault="00E96922" w:rsidP="00E96922">
      <w:pPr>
        <w:pStyle w:val="Caption"/>
        <w:jc w:val="center"/>
      </w:pPr>
      <w:bookmarkStart w:id="5" w:name="_Toc224652589"/>
      <w:r>
        <w:t xml:space="preserve">Figure </w:t>
      </w:r>
      <w:fldSimple w:instr=" SEQ Figure \* ARABIC ">
        <w:r w:rsidR="003338B2">
          <w:rPr>
            <w:noProof/>
          </w:rPr>
          <w:t>2</w:t>
        </w:r>
      </w:fldSimple>
      <w:r>
        <w:t xml:space="preserve">: </w:t>
      </w:r>
      <w:r w:rsidRPr="00B779A6">
        <w:t>Healthcare Data Breaches Affecting 500 Or More Individuals.</w:t>
      </w:r>
      <w:bookmarkEnd w:id="5"/>
      <w:r w:rsidRPr="00B779A6">
        <w:t xml:space="preserve"> </w:t>
      </w:r>
    </w:p>
    <w:p w14:paraId="01A5A69F" w14:textId="04667A4C" w:rsidR="004D1501" w:rsidRDefault="00E96922" w:rsidP="00E96922">
      <w:pPr>
        <w:pStyle w:val="Caption"/>
        <w:jc w:val="center"/>
      </w:pPr>
      <w:r w:rsidRPr="00B779A6">
        <w:t>Source: [5]</w:t>
      </w:r>
      <w:r>
        <w:t>.</w:t>
      </w:r>
    </w:p>
    <w:p w14:paraId="4CADC304" w14:textId="77777777" w:rsidR="00E96922" w:rsidRDefault="004D1501" w:rsidP="00E96922">
      <w:pPr>
        <w:keepNext/>
        <w:jc w:val="center"/>
      </w:pPr>
      <w:r>
        <w:rPr>
          <w:noProof/>
        </w:rPr>
        <w:lastRenderedPageBreak/>
        <w:drawing>
          <wp:inline distT="0" distB="0" distL="0" distR="0" wp14:anchorId="2F86D760" wp14:editId="5B17B720">
            <wp:extent cx="4996815" cy="2393950"/>
            <wp:effectExtent l="0" t="0" r="0" b="6350"/>
            <wp:docPr id="799447203" name="Picture 2" descr="causes of healthcare security breaches 2009-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uses of healthcare security breaches 2009-202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99288" cy="2395135"/>
                    </a:xfrm>
                    <a:prstGeom prst="rect">
                      <a:avLst/>
                    </a:prstGeom>
                    <a:noFill/>
                    <a:ln>
                      <a:noFill/>
                    </a:ln>
                  </pic:spPr>
                </pic:pic>
              </a:graphicData>
            </a:graphic>
          </wp:inline>
        </w:drawing>
      </w:r>
    </w:p>
    <w:p w14:paraId="75318C04" w14:textId="5CEDAFC7" w:rsidR="00E96922" w:rsidRDefault="00E96922" w:rsidP="00E96922">
      <w:pPr>
        <w:pStyle w:val="Caption"/>
        <w:jc w:val="center"/>
      </w:pPr>
      <w:bookmarkStart w:id="6" w:name="_Toc224652590"/>
      <w:r>
        <w:t xml:space="preserve">Figure </w:t>
      </w:r>
      <w:fldSimple w:instr=" SEQ Figure \* ARABIC ">
        <w:r w:rsidR="003338B2">
          <w:rPr>
            <w:noProof/>
          </w:rPr>
          <w:t>3</w:t>
        </w:r>
      </w:fldSimple>
      <w:r>
        <w:t xml:space="preserve">: </w:t>
      </w:r>
      <w:r w:rsidRPr="004F677D">
        <w:t>Causes of Healthcare Security Breaches (2009-2025).</w:t>
      </w:r>
      <w:bookmarkEnd w:id="6"/>
      <w:r w:rsidRPr="004F677D">
        <w:t xml:space="preserve"> </w:t>
      </w:r>
    </w:p>
    <w:p w14:paraId="52EB8360" w14:textId="503AA750" w:rsidR="004D1501" w:rsidRDefault="00E96922" w:rsidP="00E96922">
      <w:pPr>
        <w:pStyle w:val="Caption"/>
        <w:jc w:val="center"/>
      </w:pPr>
      <w:r w:rsidRPr="004F677D">
        <w:t>Source: [5]</w:t>
      </w:r>
      <w:r>
        <w:t>.</w:t>
      </w:r>
    </w:p>
    <w:p w14:paraId="48EAFA71" w14:textId="77777777" w:rsidR="00AD5BA5" w:rsidRDefault="00AD5BA5" w:rsidP="00AD5BA5">
      <w:pPr>
        <w:spacing w:after="160" w:line="259" w:lineRule="auto"/>
        <w:jc w:val="left"/>
      </w:pPr>
      <w:r>
        <w:t>Supply chain attacks continue to rise, exploiting trusted third</w:t>
      </w:r>
      <w:r>
        <w:rPr>
          <w:rFonts w:ascii="Cambria Math" w:hAnsi="Cambria Math" w:cs="Cambria Math"/>
        </w:rPr>
        <w:t>‑</w:t>
      </w:r>
      <w:r>
        <w:t>party vendors. The 2025 Ericsson breach, caused by a compromised supplier, highlights the fragility of interconnected digital ecosystems and the risks associated with vendor access [8].</w:t>
      </w:r>
    </w:p>
    <w:p w14:paraId="79968D2D" w14:textId="77777777" w:rsidR="00AD5BA5" w:rsidRDefault="00AD5BA5" w:rsidP="00AD5BA5">
      <w:pPr>
        <w:spacing w:after="160" w:line="259" w:lineRule="auto"/>
        <w:jc w:val="left"/>
      </w:pPr>
      <w:r>
        <w:t>Cloud adoption and hybrid work environments introduce additional risks. Misconfigurations, identity weaknesses, and expanded attack surfaces create opportunities for unauthorised access and data exposure [9].</w:t>
      </w:r>
    </w:p>
    <w:p w14:paraId="7C15ED8E" w14:textId="69AEF607" w:rsidR="00E96922" w:rsidRDefault="00AD5BA5" w:rsidP="00AD5BA5">
      <w:pPr>
        <w:spacing w:after="160" w:line="259" w:lineRule="auto"/>
        <w:jc w:val="left"/>
      </w:pPr>
      <w:r>
        <w:t>Internal threats</w:t>
      </w:r>
      <w:r w:rsidR="00853E72">
        <w:t>,</w:t>
      </w:r>
      <w:r w:rsidR="00311B8C">
        <w:t xml:space="preserve"> </w:t>
      </w:r>
      <w:r>
        <w:t>both malicious and accidental</w:t>
      </w:r>
      <w:r w:rsidR="00853E72">
        <w:t>,</w:t>
      </w:r>
      <w:r w:rsidR="006A7488">
        <w:t xml:space="preserve"> </w:t>
      </w:r>
      <w:r>
        <w:t>remain a persistent concern. As highlighted in the report, “unauthorised access/disclosure… affected more than 76% of breach victims” in January 2026 [10]. Insider risks include phishing susceptibility, mishandling of patient information, and intentional data theft.</w:t>
      </w:r>
      <w:r w:rsidR="00E96922">
        <w:br w:type="page"/>
      </w:r>
    </w:p>
    <w:p w14:paraId="41DDBF93" w14:textId="08D55B22" w:rsidR="004D1501" w:rsidRPr="00E96922" w:rsidRDefault="004D1501" w:rsidP="00E96922">
      <w:pPr>
        <w:pStyle w:val="Heading2"/>
      </w:pPr>
      <w:bookmarkStart w:id="7" w:name="_Toc224652526"/>
      <w:r w:rsidRPr="00E96922">
        <w:lastRenderedPageBreak/>
        <w:t>2.2 Modern Security Policies</w:t>
      </w:r>
      <w:bookmarkEnd w:id="7"/>
    </w:p>
    <w:p w14:paraId="3B08570D" w14:textId="58998264" w:rsidR="00E96922" w:rsidRDefault="002153BE" w:rsidP="00671A6A">
      <w:pPr>
        <w:keepNext/>
        <w:jc w:val="left"/>
      </w:pPr>
      <w:r w:rsidRPr="002153BE">
        <w:t>To protect sensitive patient information, HPA must adopt clear, enforceable security policies grounded in Zero Trust principles (“never trust, always verify”) and aligned with NIST CSF and ISO/IEC 27001:2022. These policies uphold the CIA Triad: Confidentiality, Integrity, and Availability.</w:t>
      </w:r>
      <w:r w:rsidR="004D1501">
        <w:rPr>
          <w:noProof/>
        </w:rPr>
        <w:drawing>
          <wp:inline distT="0" distB="0" distL="0" distR="0" wp14:anchorId="42DCF831" wp14:editId="45B7D454">
            <wp:extent cx="5372100" cy="2933993"/>
            <wp:effectExtent l="0" t="0" r="0" b="0"/>
            <wp:docPr id="1950551030" name="Picture 3" descr="Zero Trust Cybersecurity: 'Never Trust, Always Verify' | N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Zero Trust Cybersecurity: 'Never Trust, Always Verify' | NIS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73433" cy="2934721"/>
                    </a:xfrm>
                    <a:prstGeom prst="rect">
                      <a:avLst/>
                    </a:prstGeom>
                    <a:noFill/>
                    <a:ln>
                      <a:noFill/>
                    </a:ln>
                  </pic:spPr>
                </pic:pic>
              </a:graphicData>
            </a:graphic>
          </wp:inline>
        </w:drawing>
      </w:r>
    </w:p>
    <w:p w14:paraId="1327CFA1" w14:textId="6398D442" w:rsidR="00E96922" w:rsidRDefault="00E96922" w:rsidP="00E96922">
      <w:pPr>
        <w:pStyle w:val="Caption"/>
        <w:jc w:val="center"/>
      </w:pPr>
      <w:bookmarkStart w:id="8" w:name="_Toc224652591"/>
      <w:r>
        <w:t xml:space="preserve">Figure </w:t>
      </w:r>
      <w:fldSimple w:instr=" SEQ Figure \* ARABIC ">
        <w:r w:rsidR="003338B2">
          <w:rPr>
            <w:noProof/>
          </w:rPr>
          <w:t>4</w:t>
        </w:r>
      </w:fldSimple>
      <w:r>
        <w:t xml:space="preserve">: </w:t>
      </w:r>
      <w:r w:rsidRPr="000D51D3">
        <w:t>Zero Trust Cybersecurity: ‘Never Trust, Always Verify’.</w:t>
      </w:r>
      <w:bookmarkEnd w:id="8"/>
      <w:r w:rsidRPr="000D51D3">
        <w:t xml:space="preserve"> </w:t>
      </w:r>
    </w:p>
    <w:p w14:paraId="1495F58F" w14:textId="73941648" w:rsidR="004D1501" w:rsidRDefault="00E96922" w:rsidP="00E96922">
      <w:pPr>
        <w:pStyle w:val="Caption"/>
        <w:jc w:val="center"/>
      </w:pPr>
      <w:r w:rsidRPr="000D51D3">
        <w:t>Source: [11]</w:t>
      </w:r>
      <w:r>
        <w:t>.</w:t>
      </w:r>
    </w:p>
    <w:p w14:paraId="2010B082" w14:textId="77777777" w:rsidR="00E96922" w:rsidRDefault="004D1501" w:rsidP="00E96922">
      <w:pPr>
        <w:keepNext/>
        <w:jc w:val="center"/>
      </w:pPr>
      <w:r w:rsidRPr="00046498">
        <w:rPr>
          <w:noProof/>
        </w:rPr>
        <w:drawing>
          <wp:inline distT="0" distB="0" distL="0" distR="0" wp14:anchorId="1A04B983" wp14:editId="2FADF214">
            <wp:extent cx="4997450" cy="2736850"/>
            <wp:effectExtent l="0" t="0" r="0" b="6350"/>
            <wp:docPr id="1265195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195423" name=""/>
                    <pic:cNvPicPr/>
                  </pic:nvPicPr>
                  <pic:blipFill>
                    <a:blip r:embed="rId14"/>
                    <a:stretch>
                      <a:fillRect/>
                    </a:stretch>
                  </pic:blipFill>
                  <pic:spPr>
                    <a:xfrm>
                      <a:off x="0" y="0"/>
                      <a:ext cx="4997450" cy="2736850"/>
                    </a:xfrm>
                    <a:prstGeom prst="rect">
                      <a:avLst/>
                    </a:prstGeom>
                  </pic:spPr>
                </pic:pic>
              </a:graphicData>
            </a:graphic>
          </wp:inline>
        </w:drawing>
      </w:r>
    </w:p>
    <w:p w14:paraId="7F6EFCF4" w14:textId="04765113" w:rsidR="00E96922" w:rsidRDefault="00E96922" w:rsidP="00E96922">
      <w:pPr>
        <w:pStyle w:val="Caption"/>
        <w:jc w:val="center"/>
      </w:pPr>
      <w:bookmarkStart w:id="9" w:name="_Toc224652592"/>
      <w:r>
        <w:t xml:space="preserve">Figure </w:t>
      </w:r>
      <w:fldSimple w:instr=" SEQ Figure \* ARABIC ">
        <w:r w:rsidR="003338B2">
          <w:rPr>
            <w:noProof/>
          </w:rPr>
          <w:t>5</w:t>
        </w:r>
      </w:fldSimple>
      <w:r>
        <w:t xml:space="preserve">: </w:t>
      </w:r>
      <w:r w:rsidRPr="00BB5B57">
        <w:t xml:space="preserve">The Information Security </w:t>
      </w:r>
      <w:proofErr w:type="spellStart"/>
      <w:r w:rsidRPr="00BB5B57">
        <w:t>Tridal</w:t>
      </w:r>
      <w:proofErr w:type="spellEnd"/>
      <w:r w:rsidRPr="00BB5B57">
        <w:t>.</w:t>
      </w:r>
      <w:bookmarkEnd w:id="9"/>
      <w:r w:rsidRPr="00BB5B57">
        <w:t xml:space="preserve"> </w:t>
      </w:r>
    </w:p>
    <w:p w14:paraId="61294554" w14:textId="630CDC5E" w:rsidR="004D1501" w:rsidRDefault="00E96922" w:rsidP="00E96922">
      <w:pPr>
        <w:pStyle w:val="Caption"/>
        <w:jc w:val="center"/>
      </w:pPr>
      <w:r w:rsidRPr="00BB5B57">
        <w:t>Source: [14].</w:t>
      </w:r>
    </w:p>
    <w:p w14:paraId="7F22755B" w14:textId="7F857C21" w:rsidR="00E96922" w:rsidRDefault="00E96922" w:rsidP="00E96922">
      <w:pPr>
        <w:pStyle w:val="Caption"/>
        <w:keepNext/>
        <w:jc w:val="center"/>
      </w:pPr>
      <w:bookmarkStart w:id="10" w:name="_Toc224652572"/>
      <w:r>
        <w:lastRenderedPageBreak/>
        <w:t xml:space="preserve">Table </w:t>
      </w:r>
      <w:fldSimple w:instr=" SEQ Table \* ARABIC ">
        <w:r w:rsidR="003338B2">
          <w:rPr>
            <w:noProof/>
          </w:rPr>
          <w:t>1</w:t>
        </w:r>
      </w:fldSimple>
      <w:r>
        <w:t xml:space="preserve">: </w:t>
      </w:r>
      <w:r w:rsidRPr="00781CA0">
        <w:t>Modern Security Policies</w:t>
      </w:r>
      <w:r>
        <w:t>.</w:t>
      </w:r>
      <w:bookmarkEnd w:id="10"/>
    </w:p>
    <w:tbl>
      <w:tblPr>
        <w:tblStyle w:val="TableGrid"/>
        <w:tblW w:w="0" w:type="auto"/>
        <w:tblLook w:val="04A0" w:firstRow="1" w:lastRow="0" w:firstColumn="1" w:lastColumn="0" w:noHBand="0" w:noVBand="1"/>
      </w:tblPr>
      <w:tblGrid>
        <w:gridCol w:w="2695"/>
        <w:gridCol w:w="6321"/>
      </w:tblGrid>
      <w:tr w:rsidR="00E96922" w14:paraId="1D1D2775" w14:textId="77777777" w:rsidTr="00E96922">
        <w:trPr>
          <w:trHeight w:val="620"/>
        </w:trPr>
        <w:tc>
          <w:tcPr>
            <w:tcW w:w="9016" w:type="dxa"/>
            <w:gridSpan w:val="2"/>
            <w:shd w:val="clear" w:color="auto" w:fill="A8D08D" w:themeFill="accent6" w:themeFillTint="99"/>
            <w:vAlign w:val="center"/>
          </w:tcPr>
          <w:p w14:paraId="21E9B04C" w14:textId="59492E31" w:rsidR="00E96922" w:rsidRPr="00E96922" w:rsidRDefault="00E96922" w:rsidP="00E96922">
            <w:pPr>
              <w:jc w:val="center"/>
              <w:rPr>
                <w:b/>
                <w:bCs/>
                <w:sz w:val="28"/>
                <w:szCs w:val="22"/>
              </w:rPr>
            </w:pPr>
            <w:r>
              <w:rPr>
                <w:b/>
                <w:bCs/>
                <w:sz w:val="28"/>
                <w:szCs w:val="22"/>
              </w:rPr>
              <w:t>Modern Security Policies</w:t>
            </w:r>
          </w:p>
        </w:tc>
      </w:tr>
      <w:tr w:rsidR="00E96922" w14:paraId="0530E6A2" w14:textId="77777777" w:rsidTr="00DD4DB6">
        <w:tc>
          <w:tcPr>
            <w:tcW w:w="2695" w:type="dxa"/>
            <w:shd w:val="clear" w:color="auto" w:fill="F2F2F2" w:themeFill="background1" w:themeFillShade="F2"/>
            <w:vAlign w:val="center"/>
          </w:tcPr>
          <w:p w14:paraId="027F70CD" w14:textId="01E9E4CA" w:rsidR="00E96922" w:rsidRDefault="00E96922" w:rsidP="00DD4DB6">
            <w:pPr>
              <w:jc w:val="left"/>
            </w:pPr>
            <w:r w:rsidRPr="00B75BF8">
              <w:rPr>
                <w:b/>
                <w:bCs/>
              </w:rPr>
              <w:t>Access Control and Identity Management Policy</w:t>
            </w:r>
          </w:p>
        </w:tc>
        <w:tc>
          <w:tcPr>
            <w:tcW w:w="6321" w:type="dxa"/>
          </w:tcPr>
          <w:p w14:paraId="6E170BE9" w14:textId="10CB6696" w:rsidR="00E96922" w:rsidRDefault="00CC7CE2" w:rsidP="00B7373D">
            <w:pPr>
              <w:jc w:val="left"/>
            </w:pPr>
            <w:r w:rsidRPr="00CC7CE2">
              <w:t>This policy enforces least privilege and role</w:t>
            </w:r>
            <w:r w:rsidRPr="00CC7CE2">
              <w:rPr>
                <w:rFonts w:ascii="Cambria Math" w:hAnsi="Cambria Math" w:cs="Cambria Math"/>
              </w:rPr>
              <w:t>‑</w:t>
            </w:r>
            <w:r w:rsidRPr="00CC7CE2">
              <w:t>based access control (RBAC), ensuring employees access only the information required for their roles 14][15]. Multi</w:t>
            </w:r>
            <w:r w:rsidRPr="00CC7CE2">
              <w:rPr>
                <w:rFonts w:ascii="Cambria Math" w:hAnsi="Cambria Math" w:cs="Cambria Math"/>
              </w:rPr>
              <w:t>‑</w:t>
            </w:r>
            <w:r w:rsidRPr="00CC7CE2">
              <w:t>factor authentication (MFA) is mandatory across all systems to reduce credential theft and strengthen confidentiality [13]. These measures are feasible using existing identity management tools.</w:t>
            </w:r>
          </w:p>
        </w:tc>
      </w:tr>
      <w:tr w:rsidR="00E96922" w14:paraId="2F944272" w14:textId="77777777" w:rsidTr="00DD4DB6">
        <w:tc>
          <w:tcPr>
            <w:tcW w:w="2695" w:type="dxa"/>
            <w:shd w:val="clear" w:color="auto" w:fill="F2F2F2" w:themeFill="background1" w:themeFillShade="F2"/>
            <w:vAlign w:val="center"/>
          </w:tcPr>
          <w:p w14:paraId="400C7825" w14:textId="7290FD06" w:rsidR="00E96922" w:rsidRDefault="00E96922" w:rsidP="00DD4DB6">
            <w:pPr>
              <w:jc w:val="left"/>
            </w:pPr>
            <w:r w:rsidRPr="00046498">
              <w:rPr>
                <w:b/>
                <w:bCs/>
              </w:rPr>
              <w:t>Policy on Data Protection and Encryption</w:t>
            </w:r>
          </w:p>
        </w:tc>
        <w:tc>
          <w:tcPr>
            <w:tcW w:w="6321" w:type="dxa"/>
          </w:tcPr>
          <w:p w14:paraId="3969EC1F" w14:textId="5E3E3EDF" w:rsidR="00E96922" w:rsidRDefault="00E03493" w:rsidP="00152922">
            <w:pPr>
              <w:jc w:val="left"/>
            </w:pPr>
            <w:r w:rsidRPr="00E03493">
              <w:t>To maintain confidentiality and integrity, all patient data must be encrypted at rest using AES</w:t>
            </w:r>
            <w:r w:rsidRPr="00E03493">
              <w:rPr>
                <w:rFonts w:ascii="Cambria Math" w:hAnsi="Cambria Math" w:cs="Cambria Math"/>
              </w:rPr>
              <w:t>‑</w:t>
            </w:r>
            <w:r w:rsidRPr="00E03493">
              <w:t>256 and in transit using TLS 1.3 [16]. This policy directly addresses cloud misconfiguration risks and ensures data remains protected even if accessed unlawfully</w:t>
            </w:r>
            <w:r w:rsidR="00B7373D">
              <w:t>.</w:t>
            </w:r>
          </w:p>
        </w:tc>
      </w:tr>
      <w:tr w:rsidR="00E96922" w14:paraId="43E366FB" w14:textId="77777777" w:rsidTr="00DD4DB6">
        <w:tc>
          <w:tcPr>
            <w:tcW w:w="2695" w:type="dxa"/>
            <w:shd w:val="clear" w:color="auto" w:fill="F2F2F2" w:themeFill="background1" w:themeFillShade="F2"/>
            <w:vAlign w:val="center"/>
          </w:tcPr>
          <w:p w14:paraId="65C5D971" w14:textId="7FED7DD3" w:rsidR="00E96922" w:rsidRDefault="00E96922" w:rsidP="00DD4DB6">
            <w:pPr>
              <w:jc w:val="left"/>
            </w:pPr>
            <w:r w:rsidRPr="00046498">
              <w:rPr>
                <w:b/>
                <w:bCs/>
              </w:rPr>
              <w:t>Incident Response and Business Continuity Policy</w:t>
            </w:r>
          </w:p>
        </w:tc>
        <w:tc>
          <w:tcPr>
            <w:tcW w:w="6321" w:type="dxa"/>
          </w:tcPr>
          <w:p w14:paraId="7233AF92" w14:textId="1F8B111A" w:rsidR="00E96922" w:rsidRDefault="00E03493" w:rsidP="00B7373D">
            <w:pPr>
              <w:jc w:val="left"/>
            </w:pPr>
            <w:r w:rsidRPr="00E03493">
              <w:t>Aligned with NIST Respond and Recover functions, this policy outlines procedures for detecting, containing, and eliminating threats such as ransomware [17]. It mandates off</w:t>
            </w:r>
            <w:r w:rsidRPr="00E03493">
              <w:rPr>
                <w:rFonts w:ascii="Cambria Math" w:hAnsi="Cambria Math" w:cs="Cambria Math"/>
              </w:rPr>
              <w:t>‑</w:t>
            </w:r>
            <w:r w:rsidRPr="00E03493">
              <w:t>site, regularly tested backups and biannual tabletop exercises to ensure operational readiness.</w:t>
            </w:r>
          </w:p>
        </w:tc>
      </w:tr>
      <w:tr w:rsidR="00E96922" w14:paraId="285250B4" w14:textId="77777777" w:rsidTr="00DD4DB6">
        <w:tc>
          <w:tcPr>
            <w:tcW w:w="2695" w:type="dxa"/>
            <w:shd w:val="clear" w:color="auto" w:fill="F2F2F2" w:themeFill="background1" w:themeFillShade="F2"/>
            <w:vAlign w:val="center"/>
          </w:tcPr>
          <w:p w14:paraId="05F2773D" w14:textId="7DFD70D9" w:rsidR="00E96922" w:rsidRDefault="00E96922" w:rsidP="00DD4DB6">
            <w:pPr>
              <w:jc w:val="left"/>
            </w:pPr>
            <w:r w:rsidRPr="00046498">
              <w:rPr>
                <w:b/>
                <w:bCs/>
              </w:rPr>
              <w:t>Acceptable Use and Third-Party Risk Policy</w:t>
            </w:r>
          </w:p>
        </w:tc>
        <w:tc>
          <w:tcPr>
            <w:tcW w:w="6321" w:type="dxa"/>
          </w:tcPr>
          <w:p w14:paraId="41D520A6" w14:textId="1FBD6633" w:rsidR="00E96922" w:rsidRDefault="007D449F" w:rsidP="00B7373D">
            <w:pPr>
              <w:jc w:val="left"/>
            </w:pPr>
            <w:r w:rsidRPr="007D449F">
              <w:t>This policy governs the secure use of organisational assets and establishes strict requirements for third</w:t>
            </w:r>
            <w:r w:rsidRPr="007D449F">
              <w:rPr>
                <w:rFonts w:ascii="Cambria Math" w:hAnsi="Cambria Math" w:cs="Cambria Math"/>
              </w:rPr>
              <w:t>‑</w:t>
            </w:r>
            <w:r w:rsidRPr="007D449F">
              <w:t>party vendors. All suppliers handling HPA data must comply with HPA</w:t>
            </w:r>
            <w:r w:rsidRPr="007D449F">
              <w:rPr>
                <w:rFonts w:cs="Arial"/>
              </w:rPr>
              <w:t>’</w:t>
            </w:r>
            <w:r w:rsidRPr="007D449F">
              <w:t>s security standards and contractual obligations, mitigating supply chain vulnerabilities [15].</w:t>
            </w:r>
          </w:p>
        </w:tc>
      </w:tr>
    </w:tbl>
    <w:p w14:paraId="3B77B163" w14:textId="77777777" w:rsidR="00E96922" w:rsidRPr="00E96922" w:rsidRDefault="00E96922" w:rsidP="00E96922"/>
    <w:p w14:paraId="7CB7954F" w14:textId="56B2FFDC" w:rsidR="004D1501" w:rsidRDefault="004D1501" w:rsidP="004D1501"/>
    <w:p w14:paraId="29E7FA13" w14:textId="77777777" w:rsidR="004D1501" w:rsidRDefault="004D1501" w:rsidP="004D1501">
      <w:pPr>
        <w:pStyle w:val="Heading2"/>
      </w:pPr>
      <w:bookmarkStart w:id="11" w:name="_Toc224652527"/>
      <w:r>
        <w:t>2.3 Technical Mitigation Measures.</w:t>
      </w:r>
      <w:bookmarkEnd w:id="11"/>
    </w:p>
    <w:p w14:paraId="437186D7" w14:textId="25221E6E" w:rsidR="004D1501" w:rsidRDefault="0089777F" w:rsidP="004D1501">
      <w:r w:rsidRPr="0089777F">
        <w:t xml:space="preserve">HPA should implement layered technical and administrative controls consistent with Zero Trust and the NIST CSF. </w:t>
      </w:r>
      <w:r w:rsidR="004D1501" w:rsidRPr="00926BCF">
        <w:t>[18]</w:t>
      </w:r>
      <w:r w:rsidR="004D1501">
        <w:t>.</w:t>
      </w:r>
    </w:p>
    <w:p w14:paraId="18587658" w14:textId="77777777" w:rsidR="00E96922" w:rsidRDefault="004D1501" w:rsidP="00E96922">
      <w:pPr>
        <w:keepNext/>
        <w:jc w:val="center"/>
      </w:pPr>
      <w:r>
        <w:rPr>
          <w:noProof/>
        </w:rPr>
        <w:lastRenderedPageBreak/>
        <w:drawing>
          <wp:inline distT="0" distB="0" distL="0" distR="0" wp14:anchorId="3787D3E1" wp14:editId="1257EA49">
            <wp:extent cx="4799965" cy="3219450"/>
            <wp:effectExtent l="0" t="0" r="635" b="0"/>
            <wp:docPr id="19570372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03963" cy="3222132"/>
                    </a:xfrm>
                    <a:prstGeom prst="rect">
                      <a:avLst/>
                    </a:prstGeom>
                    <a:noFill/>
                    <a:ln>
                      <a:noFill/>
                    </a:ln>
                  </pic:spPr>
                </pic:pic>
              </a:graphicData>
            </a:graphic>
          </wp:inline>
        </w:drawing>
      </w:r>
    </w:p>
    <w:p w14:paraId="1F5BD85F" w14:textId="7C20C88A" w:rsidR="00E96922" w:rsidRDefault="00E96922" w:rsidP="00E96922">
      <w:pPr>
        <w:pStyle w:val="Caption"/>
        <w:jc w:val="center"/>
      </w:pPr>
      <w:bookmarkStart w:id="12" w:name="_Toc224652593"/>
      <w:r>
        <w:t xml:space="preserve">Figure </w:t>
      </w:r>
      <w:fldSimple w:instr=" SEQ Figure \* ARABIC ">
        <w:r w:rsidR="003338B2">
          <w:rPr>
            <w:noProof/>
          </w:rPr>
          <w:t>6</w:t>
        </w:r>
      </w:fldSimple>
      <w:r>
        <w:t xml:space="preserve">: </w:t>
      </w:r>
      <w:r w:rsidRPr="008812DB">
        <w:t>NIST Cyber Security Framework.</w:t>
      </w:r>
      <w:bookmarkEnd w:id="12"/>
      <w:r w:rsidRPr="008812DB">
        <w:t xml:space="preserve"> </w:t>
      </w:r>
    </w:p>
    <w:p w14:paraId="754EBB12" w14:textId="7D0E0ED4" w:rsidR="004D1501" w:rsidRDefault="00E96922" w:rsidP="00E96922">
      <w:pPr>
        <w:pStyle w:val="Caption"/>
        <w:jc w:val="center"/>
      </w:pPr>
      <w:r w:rsidRPr="008812DB">
        <w:t>Source: [18].</w:t>
      </w:r>
    </w:p>
    <w:p w14:paraId="5CC48E04" w14:textId="77777777" w:rsidR="004D1501" w:rsidRPr="00E96922" w:rsidRDefault="004D1501" w:rsidP="004D1501">
      <w:pPr>
        <w:rPr>
          <w:sz w:val="28"/>
          <w:szCs w:val="22"/>
        </w:rPr>
      </w:pPr>
      <w:r w:rsidRPr="00E96922">
        <w:rPr>
          <w:b/>
          <w:bCs/>
          <w:sz w:val="28"/>
          <w:szCs w:val="22"/>
        </w:rPr>
        <w:t>Multi-Factor Authentication (MFA):</w:t>
      </w:r>
      <w:r w:rsidRPr="00E96922">
        <w:rPr>
          <w:sz w:val="28"/>
          <w:szCs w:val="22"/>
        </w:rPr>
        <w:t xml:space="preserve"> </w:t>
      </w:r>
    </w:p>
    <w:p w14:paraId="14BC2E42" w14:textId="77777777" w:rsidR="00E96922" w:rsidRDefault="004D1501" w:rsidP="00E96922">
      <w:pPr>
        <w:keepNext/>
        <w:jc w:val="center"/>
      </w:pPr>
      <w:r>
        <w:rPr>
          <w:noProof/>
        </w:rPr>
        <w:drawing>
          <wp:inline distT="0" distB="0" distL="0" distR="0" wp14:anchorId="2EEBBAE0" wp14:editId="43C33946">
            <wp:extent cx="4603750" cy="2685521"/>
            <wp:effectExtent l="0" t="0" r="6350" b="635"/>
            <wp:docPr id="1076891794" name="Picture 5" descr="Multi-Factor Authentication: How It Works and Why It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ulti-Factor Authentication: How It Works and Why It Matter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07172" cy="2687517"/>
                    </a:xfrm>
                    <a:prstGeom prst="rect">
                      <a:avLst/>
                    </a:prstGeom>
                    <a:noFill/>
                    <a:ln>
                      <a:noFill/>
                    </a:ln>
                  </pic:spPr>
                </pic:pic>
              </a:graphicData>
            </a:graphic>
          </wp:inline>
        </w:drawing>
      </w:r>
    </w:p>
    <w:p w14:paraId="52F6EBC5" w14:textId="4A398519" w:rsidR="00E96922" w:rsidRDefault="00E96922" w:rsidP="00E96922">
      <w:pPr>
        <w:pStyle w:val="Caption"/>
        <w:jc w:val="center"/>
      </w:pPr>
      <w:bookmarkStart w:id="13" w:name="_Toc224652594"/>
      <w:r>
        <w:t xml:space="preserve">Figure </w:t>
      </w:r>
      <w:fldSimple w:instr=" SEQ Figure \* ARABIC ">
        <w:r w:rsidR="003338B2">
          <w:rPr>
            <w:noProof/>
          </w:rPr>
          <w:t>7</w:t>
        </w:r>
      </w:fldSimple>
      <w:r>
        <w:t xml:space="preserve">: </w:t>
      </w:r>
      <w:r w:rsidRPr="00364A79">
        <w:t>Multi-Functional Authentication.</w:t>
      </w:r>
      <w:bookmarkEnd w:id="13"/>
      <w:r w:rsidRPr="00364A79">
        <w:t xml:space="preserve"> </w:t>
      </w:r>
    </w:p>
    <w:p w14:paraId="7B891C2C" w14:textId="4575CAEE" w:rsidR="004D1501" w:rsidRDefault="00E96922" w:rsidP="00E96922">
      <w:pPr>
        <w:pStyle w:val="Caption"/>
        <w:jc w:val="center"/>
      </w:pPr>
      <w:r w:rsidRPr="00364A79">
        <w:t>Source: [19].</w:t>
      </w:r>
    </w:p>
    <w:p w14:paraId="234D40B3" w14:textId="77777777" w:rsidR="00310E39" w:rsidRDefault="00310E39" w:rsidP="003F1798">
      <w:pPr>
        <w:jc w:val="left"/>
      </w:pPr>
      <w:r w:rsidRPr="00310E39">
        <w:t>MFA is essential to counter AI</w:t>
      </w:r>
      <w:r w:rsidRPr="00310E39">
        <w:rPr>
          <w:rFonts w:ascii="Cambria Math" w:hAnsi="Cambria Math" w:cs="Cambria Math"/>
        </w:rPr>
        <w:t>‑</w:t>
      </w:r>
      <w:r w:rsidRPr="00310E39">
        <w:t>driven credential theft and insider risks. Phishing</w:t>
      </w:r>
      <w:r w:rsidRPr="00310E39">
        <w:rPr>
          <w:rFonts w:ascii="Cambria Math" w:hAnsi="Cambria Math" w:cs="Cambria Math"/>
        </w:rPr>
        <w:t>‑</w:t>
      </w:r>
      <w:r w:rsidRPr="00310E39">
        <w:t>resistant methods such as biometrics or FIDO2 tokens should be prioritised 20][21]. Implementation should focus on privileged accounts and remote access.</w:t>
      </w:r>
    </w:p>
    <w:p w14:paraId="5A660512" w14:textId="77777777" w:rsidR="00310E39" w:rsidRDefault="00310E39" w:rsidP="003F1798">
      <w:pPr>
        <w:jc w:val="left"/>
      </w:pPr>
    </w:p>
    <w:p w14:paraId="57B2E6D8" w14:textId="55201D15" w:rsidR="004D1501" w:rsidRDefault="004D1501" w:rsidP="003F1798">
      <w:pPr>
        <w:jc w:val="left"/>
      </w:pPr>
      <w:r w:rsidRPr="00926BCF">
        <w:rPr>
          <w:b/>
          <w:bCs/>
        </w:rPr>
        <w:lastRenderedPageBreak/>
        <w:t>Endpoint Detection and Response (EDR):</w:t>
      </w:r>
      <w:r>
        <w:t xml:space="preserve"> </w:t>
      </w:r>
      <w:r w:rsidR="001929D0" w:rsidRPr="001929D0">
        <w:t>EDR agents provide real</w:t>
      </w:r>
      <w:r w:rsidR="001929D0" w:rsidRPr="001929D0">
        <w:rPr>
          <w:rFonts w:ascii="Cambria Math" w:hAnsi="Cambria Math" w:cs="Cambria Math"/>
        </w:rPr>
        <w:t>‑</w:t>
      </w:r>
      <w:r w:rsidR="001929D0" w:rsidRPr="001929D0">
        <w:t>time monitoring of suspicious activity, including abnormal file executions, which have been observed in healthcare attacks [23]. EDR supports rapid isolation of compromised devices, protecting system integrity and availability [22].</w:t>
      </w:r>
    </w:p>
    <w:p w14:paraId="004CD943" w14:textId="77777777" w:rsidR="001929D0" w:rsidRDefault="001929D0" w:rsidP="004D1501"/>
    <w:p w14:paraId="62DC5A3B" w14:textId="77777777" w:rsidR="00E96922" w:rsidRDefault="004D1501" w:rsidP="00E96922">
      <w:pPr>
        <w:keepNext/>
        <w:jc w:val="center"/>
      </w:pPr>
      <w:r>
        <w:rPr>
          <w:noProof/>
        </w:rPr>
        <w:drawing>
          <wp:inline distT="0" distB="0" distL="0" distR="0" wp14:anchorId="00E81EF0" wp14:editId="63F7886B">
            <wp:extent cx="4572000" cy="2540000"/>
            <wp:effectExtent l="0" t="0" r="0" b="0"/>
            <wp:docPr id="1536638054" name="Picture 6" descr="What Is Endpoint Detection and Response (EDR)? - Palo Alto Net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Endpoint Detection and Response (EDR)? - Palo Alto Network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000" cy="2540000"/>
                    </a:xfrm>
                    <a:prstGeom prst="rect">
                      <a:avLst/>
                    </a:prstGeom>
                    <a:noFill/>
                    <a:ln>
                      <a:noFill/>
                    </a:ln>
                  </pic:spPr>
                </pic:pic>
              </a:graphicData>
            </a:graphic>
          </wp:inline>
        </w:drawing>
      </w:r>
    </w:p>
    <w:p w14:paraId="2BF733B8" w14:textId="3D0A1559" w:rsidR="00E96922" w:rsidRDefault="00E96922" w:rsidP="00E96922">
      <w:pPr>
        <w:pStyle w:val="Caption"/>
        <w:jc w:val="center"/>
      </w:pPr>
      <w:bookmarkStart w:id="14" w:name="_Toc224652595"/>
      <w:r>
        <w:t xml:space="preserve">Figure </w:t>
      </w:r>
      <w:fldSimple w:instr=" SEQ Figure \* ARABIC ">
        <w:r w:rsidR="003338B2">
          <w:rPr>
            <w:noProof/>
          </w:rPr>
          <w:t>8</w:t>
        </w:r>
      </w:fldSimple>
      <w:r>
        <w:t xml:space="preserve">: </w:t>
      </w:r>
      <w:r w:rsidRPr="00E231FF">
        <w:t>The typical operational flow of an EDR system.</w:t>
      </w:r>
      <w:bookmarkEnd w:id="14"/>
      <w:r w:rsidRPr="00E231FF">
        <w:t xml:space="preserve"> </w:t>
      </w:r>
    </w:p>
    <w:p w14:paraId="054EE003" w14:textId="702DE6AB" w:rsidR="004D1501" w:rsidRDefault="00E96922" w:rsidP="00E96922">
      <w:pPr>
        <w:pStyle w:val="Caption"/>
        <w:jc w:val="center"/>
      </w:pPr>
      <w:r w:rsidRPr="00E231FF">
        <w:t>Source: [22].</w:t>
      </w:r>
    </w:p>
    <w:p w14:paraId="0E0148B2" w14:textId="41EDFA6D" w:rsidR="004D1501" w:rsidRPr="0072398D" w:rsidRDefault="004D1501" w:rsidP="0072398D">
      <w:pPr>
        <w:spacing w:after="160" w:line="259" w:lineRule="auto"/>
        <w:jc w:val="left"/>
        <w:rPr>
          <w:b/>
          <w:bCs/>
          <w:sz w:val="28"/>
          <w:szCs w:val="22"/>
        </w:rPr>
      </w:pPr>
      <w:r w:rsidRPr="00E96922">
        <w:rPr>
          <w:b/>
          <w:bCs/>
          <w:sz w:val="28"/>
          <w:szCs w:val="22"/>
        </w:rPr>
        <w:t>Security Information and Event Management (SIEM):</w:t>
      </w:r>
      <w:r w:rsidRPr="00E96922">
        <w:rPr>
          <w:sz w:val="28"/>
          <w:szCs w:val="22"/>
        </w:rPr>
        <w:t xml:space="preserve"> </w:t>
      </w:r>
    </w:p>
    <w:p w14:paraId="179993BA" w14:textId="77777777" w:rsidR="003338B2" w:rsidRDefault="004D1501" w:rsidP="003338B2">
      <w:pPr>
        <w:keepNext/>
        <w:jc w:val="center"/>
      </w:pPr>
      <w:r>
        <w:rPr>
          <w:noProof/>
        </w:rPr>
        <w:drawing>
          <wp:inline distT="0" distB="0" distL="0" distR="0" wp14:anchorId="2A3969A9" wp14:editId="77972FD7">
            <wp:extent cx="5833884" cy="2889510"/>
            <wp:effectExtent l="0" t="0" r="0" b="6350"/>
            <wp:docPr id="6583873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387325" name="Picture 65838732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833884" cy="2889510"/>
                    </a:xfrm>
                    <a:prstGeom prst="rect">
                      <a:avLst/>
                    </a:prstGeom>
                  </pic:spPr>
                </pic:pic>
              </a:graphicData>
            </a:graphic>
          </wp:inline>
        </w:drawing>
      </w:r>
    </w:p>
    <w:p w14:paraId="2151A21B" w14:textId="04CEB7F4" w:rsidR="003338B2" w:rsidRDefault="003338B2" w:rsidP="003338B2">
      <w:pPr>
        <w:pStyle w:val="Caption"/>
        <w:jc w:val="center"/>
      </w:pPr>
      <w:bookmarkStart w:id="15" w:name="_Toc224652596"/>
      <w:r>
        <w:t xml:space="preserve">Figure </w:t>
      </w:r>
      <w:fldSimple w:instr=" SEQ Figure \* ARABIC ">
        <w:r>
          <w:rPr>
            <w:noProof/>
          </w:rPr>
          <w:t>9</w:t>
        </w:r>
      </w:fldSimple>
      <w:r>
        <w:t xml:space="preserve">: </w:t>
      </w:r>
      <w:r w:rsidRPr="00FA62F4">
        <w:t>Security Information and Event Management (SIEM).</w:t>
      </w:r>
      <w:bookmarkEnd w:id="15"/>
      <w:r w:rsidRPr="00FA62F4">
        <w:t xml:space="preserve"> </w:t>
      </w:r>
    </w:p>
    <w:p w14:paraId="624E8DC2" w14:textId="7091B820" w:rsidR="004D1501" w:rsidRDefault="003338B2" w:rsidP="003338B2">
      <w:pPr>
        <w:pStyle w:val="Caption"/>
        <w:jc w:val="center"/>
      </w:pPr>
      <w:r w:rsidRPr="00FA62F4">
        <w:t>Source: [24].</w:t>
      </w:r>
    </w:p>
    <w:p w14:paraId="07CF7115" w14:textId="77777777" w:rsidR="00F20871" w:rsidRDefault="00F20871" w:rsidP="00B20C07">
      <w:pPr>
        <w:jc w:val="left"/>
      </w:pPr>
      <w:r w:rsidRPr="00F20871">
        <w:lastRenderedPageBreak/>
        <w:t>A modern SIEM aggregates logs from EDR, cloud platforms, and network devices to enable centralised threat detection and correlation 24][25]. Custom rules should identify lateral movement patterns typical of ransomware campaigns.</w:t>
      </w:r>
    </w:p>
    <w:p w14:paraId="1B4AA475" w14:textId="77777777" w:rsidR="007B5805" w:rsidRDefault="007B5805" w:rsidP="003338B2"/>
    <w:p w14:paraId="4EB2EEB2" w14:textId="30FA27A3" w:rsidR="003338B2" w:rsidRPr="003338B2" w:rsidRDefault="004D1501" w:rsidP="003338B2">
      <w:pPr>
        <w:rPr>
          <w:sz w:val="28"/>
          <w:szCs w:val="22"/>
        </w:rPr>
      </w:pPr>
      <w:r w:rsidRPr="003338B2">
        <w:rPr>
          <w:b/>
          <w:bCs/>
          <w:sz w:val="28"/>
          <w:szCs w:val="22"/>
        </w:rPr>
        <w:t>Cloud Security Posture Management (CSPM):</w:t>
      </w:r>
      <w:r w:rsidRPr="003338B2">
        <w:rPr>
          <w:sz w:val="28"/>
          <w:szCs w:val="22"/>
        </w:rPr>
        <w:t xml:space="preserve"> </w:t>
      </w:r>
    </w:p>
    <w:p w14:paraId="6DA9D1B4" w14:textId="77777777" w:rsidR="003338B2" w:rsidRDefault="004D1501" w:rsidP="003338B2">
      <w:pPr>
        <w:keepNext/>
        <w:jc w:val="center"/>
      </w:pPr>
      <w:r>
        <w:rPr>
          <w:noProof/>
        </w:rPr>
        <w:drawing>
          <wp:inline distT="0" distB="0" distL="0" distR="0" wp14:anchorId="7E1334D3" wp14:editId="615D4F8F">
            <wp:extent cx="4533900" cy="2639219"/>
            <wp:effectExtent l="0" t="0" r="0" b="8890"/>
            <wp:docPr id="2018620962" name="Picture 8" descr="What Is Cloud Security Posture Management (CSPM)? | Forti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Is Cloud Security Posture Management (CSPM)? | Fortinet"/>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a:stretch>
                      <a:fillRect/>
                    </a:stretch>
                  </pic:blipFill>
                  <pic:spPr bwMode="auto">
                    <a:xfrm>
                      <a:off x="0" y="0"/>
                      <a:ext cx="4534250" cy="2639423"/>
                    </a:xfrm>
                    <a:prstGeom prst="rect">
                      <a:avLst/>
                    </a:prstGeom>
                    <a:noFill/>
                    <a:ln>
                      <a:noFill/>
                    </a:ln>
                    <a:extLst>
                      <a:ext uri="{53640926-AAD7-44D8-BBD7-CCE9431645EC}">
                        <a14:shadowObscured xmlns:a14="http://schemas.microsoft.com/office/drawing/2010/main"/>
                      </a:ext>
                    </a:extLst>
                  </pic:spPr>
                </pic:pic>
              </a:graphicData>
            </a:graphic>
          </wp:inline>
        </w:drawing>
      </w:r>
    </w:p>
    <w:p w14:paraId="466C248F" w14:textId="5DF8878E" w:rsidR="003338B2" w:rsidRDefault="003338B2" w:rsidP="003338B2">
      <w:pPr>
        <w:pStyle w:val="Caption"/>
        <w:jc w:val="center"/>
      </w:pPr>
      <w:bookmarkStart w:id="16" w:name="_Toc224652597"/>
      <w:r>
        <w:t xml:space="preserve">Figure </w:t>
      </w:r>
      <w:fldSimple w:instr=" SEQ Figure \* ARABIC ">
        <w:r>
          <w:rPr>
            <w:noProof/>
          </w:rPr>
          <w:t>10</w:t>
        </w:r>
      </w:fldSimple>
      <w:r>
        <w:t xml:space="preserve">: </w:t>
      </w:r>
      <w:r w:rsidRPr="00324CAD">
        <w:t>How Does CSPM Work.</w:t>
      </w:r>
      <w:bookmarkEnd w:id="16"/>
      <w:r w:rsidRPr="00324CAD">
        <w:t xml:space="preserve"> </w:t>
      </w:r>
    </w:p>
    <w:p w14:paraId="62D708C3" w14:textId="2A3B77B5" w:rsidR="004D1501" w:rsidRDefault="003338B2" w:rsidP="003338B2">
      <w:pPr>
        <w:pStyle w:val="Caption"/>
        <w:jc w:val="center"/>
      </w:pPr>
      <w:r w:rsidRPr="00324CAD">
        <w:t>Source: [26].</w:t>
      </w:r>
    </w:p>
    <w:p w14:paraId="4B7321B5" w14:textId="77777777" w:rsidR="0008227C" w:rsidRDefault="0008227C" w:rsidP="00B20C07">
      <w:pPr>
        <w:jc w:val="left"/>
      </w:pPr>
      <w:r w:rsidRPr="0008227C">
        <w:t>CSPM tools continuously assess cloud environments for misconfigurations and compliance gaps, reducing exposure to shadow IT and supporting GDPR/NHS compliance [27].</w:t>
      </w:r>
    </w:p>
    <w:p w14:paraId="5688F186" w14:textId="73D46EDC" w:rsidR="004D1501" w:rsidRDefault="004D1501" w:rsidP="00B20C07">
      <w:pPr>
        <w:jc w:val="left"/>
      </w:pPr>
      <w:r w:rsidRPr="008E566D">
        <w:rPr>
          <w:b/>
          <w:bCs/>
        </w:rPr>
        <w:t>Offline Backups:</w:t>
      </w:r>
      <w:r>
        <w:t xml:space="preserve"> </w:t>
      </w:r>
      <w:r w:rsidR="0056462D" w:rsidRPr="0056462D">
        <w:t>Given that attackers increasingly target backups, HPA must maintain offline, immutable backups that are regularly tested through restoration exercises [28]. This ensures system availability during ransomware incidents.</w:t>
      </w:r>
    </w:p>
    <w:p w14:paraId="5EA6760C" w14:textId="77777777" w:rsidR="004D1501" w:rsidRPr="00B95809" w:rsidRDefault="004D1501" w:rsidP="00B20C07">
      <w:pPr>
        <w:pStyle w:val="Heading2"/>
        <w:jc w:val="left"/>
      </w:pPr>
      <w:bookmarkStart w:id="17" w:name="_Toc224652528"/>
      <w:r w:rsidRPr="00B95809">
        <w:t>2.4 Proactive Monitoring and Incident Response</w:t>
      </w:r>
      <w:bookmarkEnd w:id="17"/>
    </w:p>
    <w:p w14:paraId="20AC92F7" w14:textId="77777777" w:rsidR="00D4242D" w:rsidRDefault="00D4242D" w:rsidP="00B20C07">
      <w:pPr>
        <w:jc w:val="left"/>
      </w:pPr>
      <w:r w:rsidRPr="00D4242D">
        <w:t>HPA requires a 24/7 monitoring and incident response strategy aligned with the NIST Detect, Respond, and Recover functions [29].</w:t>
      </w:r>
    </w:p>
    <w:p w14:paraId="5EE38748" w14:textId="36179E0D" w:rsidR="004D1501" w:rsidRDefault="004D1501" w:rsidP="00B20C07">
      <w:pPr>
        <w:jc w:val="left"/>
      </w:pPr>
      <w:r w:rsidRPr="00481599">
        <w:rPr>
          <w:b/>
          <w:bCs/>
        </w:rPr>
        <w:t>Monitoring Strategy:</w:t>
      </w:r>
      <w:r w:rsidR="00EB3068" w:rsidRPr="00EB3068">
        <w:t xml:space="preserve"> Continuous monitoring of EDR, CSPM, and network logs is essential. SOAR automation should be used to reduce alert fatigue by handling low</w:t>
      </w:r>
      <w:r w:rsidR="00EB3068" w:rsidRPr="00EB3068">
        <w:rPr>
          <w:rFonts w:ascii="Cambria Math" w:hAnsi="Cambria Math" w:cs="Cambria Math"/>
        </w:rPr>
        <w:t>‑</w:t>
      </w:r>
      <w:r w:rsidR="00EB3068" w:rsidRPr="00EB3068">
        <w:t>level responses such as isolating endpoints or blocking malicious IPs [30]. This allows human analysts to focus on complex investigations and threat hunting.</w:t>
      </w:r>
    </w:p>
    <w:p w14:paraId="0A298B9F" w14:textId="77777777" w:rsidR="003338B2" w:rsidRDefault="003338B2" w:rsidP="004D1501">
      <w:pPr>
        <w:rPr>
          <w:b/>
          <w:bCs/>
        </w:rPr>
      </w:pPr>
    </w:p>
    <w:p w14:paraId="16D29600" w14:textId="27D13A3F" w:rsidR="003338B2" w:rsidRPr="003338B2" w:rsidRDefault="004D1501" w:rsidP="003338B2">
      <w:r w:rsidRPr="00481599">
        <w:rPr>
          <w:b/>
          <w:bCs/>
        </w:rPr>
        <w:lastRenderedPageBreak/>
        <w:t>Incident Response Procedure:</w:t>
      </w:r>
      <w:r>
        <w:t xml:space="preserve"> Response life cycle will be systematic, comprising 6 steps:</w:t>
      </w:r>
    </w:p>
    <w:p w14:paraId="02993429" w14:textId="77777777" w:rsidR="003338B2" w:rsidRDefault="003338B2" w:rsidP="003338B2">
      <w:pPr>
        <w:keepNext/>
        <w:jc w:val="center"/>
      </w:pPr>
      <w:r>
        <w:rPr>
          <w:noProof/>
          <w14:ligatures w14:val="standardContextual"/>
        </w:rPr>
        <w:drawing>
          <wp:inline distT="0" distB="0" distL="0" distR="0" wp14:anchorId="57FC57D2" wp14:editId="58673147">
            <wp:extent cx="5731510" cy="2508250"/>
            <wp:effectExtent l="0" t="0" r="2540" b="6350"/>
            <wp:docPr id="13928236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823663" name="Picture 1392823663"/>
                    <pic:cNvPicPr/>
                  </pic:nvPicPr>
                  <pic:blipFill rotWithShape="1">
                    <a:blip r:embed="rId20"/>
                    <a:srcRect t="17617" b="16736"/>
                    <a:stretch>
                      <a:fillRect/>
                    </a:stretch>
                  </pic:blipFill>
                  <pic:spPr bwMode="auto">
                    <a:xfrm>
                      <a:off x="0" y="0"/>
                      <a:ext cx="5731510" cy="2508250"/>
                    </a:xfrm>
                    <a:prstGeom prst="rect">
                      <a:avLst/>
                    </a:prstGeom>
                    <a:ln>
                      <a:noFill/>
                    </a:ln>
                    <a:extLst>
                      <a:ext uri="{53640926-AAD7-44D8-BBD7-CCE9431645EC}">
                        <a14:shadowObscured xmlns:a14="http://schemas.microsoft.com/office/drawing/2010/main"/>
                      </a:ext>
                    </a:extLst>
                  </pic:spPr>
                </pic:pic>
              </a:graphicData>
            </a:graphic>
          </wp:inline>
        </w:drawing>
      </w:r>
    </w:p>
    <w:p w14:paraId="65F5DC3C" w14:textId="3D2A69DC" w:rsidR="003338B2" w:rsidRDefault="003338B2" w:rsidP="003338B2">
      <w:pPr>
        <w:pStyle w:val="Caption"/>
        <w:jc w:val="center"/>
      </w:pPr>
      <w:bookmarkStart w:id="18" w:name="_Toc224652598"/>
      <w:r>
        <w:t xml:space="preserve">Figure </w:t>
      </w:r>
      <w:fldSimple w:instr=" SEQ Figure \* ARABIC ">
        <w:r>
          <w:rPr>
            <w:noProof/>
          </w:rPr>
          <w:t>11</w:t>
        </w:r>
      </w:fldSimple>
      <w:r>
        <w:t xml:space="preserve">: </w:t>
      </w:r>
      <w:r w:rsidRPr="00CA70C7">
        <w:t xml:space="preserve">HPA </w:t>
      </w:r>
      <w:r>
        <w:t>Incident Response Lifecycle.</w:t>
      </w:r>
      <w:bookmarkEnd w:id="18"/>
      <w:r>
        <w:t xml:space="preserve"> </w:t>
      </w:r>
    </w:p>
    <w:p w14:paraId="29343F58" w14:textId="43E93DD5" w:rsidR="004D1501" w:rsidRDefault="003338B2" w:rsidP="003338B2">
      <w:pPr>
        <w:pStyle w:val="Caption"/>
        <w:jc w:val="center"/>
      </w:pPr>
      <w:r>
        <w:t>Source: Self-Developed.</w:t>
      </w:r>
    </w:p>
    <w:p w14:paraId="546EE6F6" w14:textId="77777777" w:rsidR="004D1501" w:rsidRDefault="004D1501" w:rsidP="00466C54">
      <w:pPr>
        <w:pStyle w:val="ListParagraph"/>
        <w:numPr>
          <w:ilvl w:val="0"/>
          <w:numId w:val="18"/>
        </w:numPr>
        <w:spacing w:after="160"/>
        <w:jc w:val="left"/>
      </w:pPr>
      <w:r w:rsidRPr="00481599">
        <w:rPr>
          <w:b/>
          <w:bCs/>
        </w:rPr>
        <w:t>Preparation:</w:t>
      </w:r>
      <w:r>
        <w:t xml:space="preserve"> Consequently, capture and test a current incident response plan.</w:t>
      </w:r>
    </w:p>
    <w:p w14:paraId="3D9F5CF5" w14:textId="77777777" w:rsidR="004D1501" w:rsidRDefault="004D1501" w:rsidP="00466C54">
      <w:pPr>
        <w:pStyle w:val="ListParagraph"/>
        <w:numPr>
          <w:ilvl w:val="0"/>
          <w:numId w:val="18"/>
        </w:numPr>
        <w:spacing w:after="160"/>
        <w:jc w:val="left"/>
      </w:pPr>
      <w:r w:rsidRPr="00481599">
        <w:rPr>
          <w:b/>
          <w:bCs/>
        </w:rPr>
        <w:t>Identification:</w:t>
      </w:r>
      <w:r>
        <w:t xml:space="preserve"> SIEM alerts cause investigation depending on the severity.</w:t>
      </w:r>
    </w:p>
    <w:p w14:paraId="25BE0AEE" w14:textId="77777777" w:rsidR="004D1501" w:rsidRDefault="004D1501" w:rsidP="00466C54">
      <w:pPr>
        <w:pStyle w:val="ListParagraph"/>
        <w:numPr>
          <w:ilvl w:val="0"/>
          <w:numId w:val="18"/>
        </w:numPr>
        <w:spacing w:after="160"/>
        <w:jc w:val="left"/>
      </w:pPr>
      <w:r w:rsidRPr="00481599">
        <w:rPr>
          <w:b/>
          <w:bCs/>
        </w:rPr>
        <w:t>Containment:</w:t>
      </w:r>
      <w:r>
        <w:t xml:space="preserve"> SOAR is used to automate immediate containment (e.g. block malicious IPs, isolate affected systems).</w:t>
      </w:r>
    </w:p>
    <w:p w14:paraId="06B623D5" w14:textId="77777777" w:rsidR="004D1501" w:rsidRDefault="004D1501" w:rsidP="00466C54">
      <w:pPr>
        <w:pStyle w:val="ListParagraph"/>
        <w:numPr>
          <w:ilvl w:val="0"/>
          <w:numId w:val="18"/>
        </w:numPr>
        <w:spacing w:after="160"/>
        <w:jc w:val="left"/>
      </w:pPr>
      <w:r w:rsidRPr="00481599">
        <w:rPr>
          <w:b/>
          <w:bCs/>
        </w:rPr>
        <w:t>Eradication:</w:t>
      </w:r>
      <w:r>
        <w:t xml:space="preserve"> The threat hunting groups eliminate malware and seal gaps in systems </w:t>
      </w:r>
      <w:r w:rsidRPr="00481599">
        <w:t>[31]</w:t>
      </w:r>
      <w:r>
        <w:t>.</w:t>
      </w:r>
    </w:p>
    <w:p w14:paraId="14894DEA" w14:textId="77777777" w:rsidR="004D1501" w:rsidRDefault="004D1501" w:rsidP="00466C54">
      <w:pPr>
        <w:pStyle w:val="ListParagraph"/>
        <w:numPr>
          <w:ilvl w:val="0"/>
          <w:numId w:val="18"/>
        </w:numPr>
        <w:spacing w:after="160"/>
        <w:jc w:val="left"/>
      </w:pPr>
      <w:r w:rsidRPr="00481599">
        <w:rPr>
          <w:b/>
          <w:bCs/>
        </w:rPr>
        <w:t>Recovery:</w:t>
      </w:r>
      <w:r>
        <w:t xml:space="preserve"> Systems are put back together using immutable, offline backups, an imperative step proven out by real ransomware attacks.</w:t>
      </w:r>
    </w:p>
    <w:p w14:paraId="727ED1F0" w14:textId="77777777" w:rsidR="004D1501" w:rsidRDefault="004D1501" w:rsidP="00466C54">
      <w:pPr>
        <w:pStyle w:val="ListParagraph"/>
        <w:numPr>
          <w:ilvl w:val="0"/>
          <w:numId w:val="18"/>
        </w:numPr>
        <w:spacing w:after="160"/>
        <w:jc w:val="left"/>
      </w:pPr>
      <w:r w:rsidRPr="00481599">
        <w:rPr>
          <w:b/>
          <w:bCs/>
        </w:rPr>
        <w:t>Lessons Learned:</w:t>
      </w:r>
      <w:r>
        <w:t xml:space="preserve"> Reviewing incidents after an incident corrects future responses.</w:t>
      </w:r>
    </w:p>
    <w:p w14:paraId="55647D37" w14:textId="77777777" w:rsidR="009F70B5" w:rsidRDefault="009F70B5" w:rsidP="005B44DA">
      <w:pPr>
        <w:spacing w:after="160" w:line="259" w:lineRule="auto"/>
        <w:jc w:val="left"/>
        <w:rPr>
          <w:b/>
          <w:bCs/>
        </w:rPr>
      </w:pPr>
      <w:bookmarkStart w:id="19" w:name="_Toc224652529"/>
    </w:p>
    <w:p w14:paraId="12776993" w14:textId="77777777" w:rsidR="009F70B5" w:rsidRDefault="009F70B5" w:rsidP="005B44DA">
      <w:pPr>
        <w:spacing w:after="160" w:line="259" w:lineRule="auto"/>
        <w:jc w:val="left"/>
        <w:rPr>
          <w:b/>
          <w:bCs/>
        </w:rPr>
      </w:pPr>
    </w:p>
    <w:p w14:paraId="2182C050" w14:textId="77777777" w:rsidR="009F70B5" w:rsidRDefault="009F70B5" w:rsidP="005B44DA">
      <w:pPr>
        <w:spacing w:after="160" w:line="259" w:lineRule="auto"/>
        <w:jc w:val="left"/>
        <w:rPr>
          <w:b/>
          <w:bCs/>
        </w:rPr>
      </w:pPr>
    </w:p>
    <w:p w14:paraId="36B03824" w14:textId="77777777" w:rsidR="009F70B5" w:rsidRDefault="009F70B5" w:rsidP="005B44DA">
      <w:pPr>
        <w:spacing w:after="160" w:line="259" w:lineRule="auto"/>
        <w:jc w:val="left"/>
        <w:rPr>
          <w:b/>
          <w:bCs/>
        </w:rPr>
      </w:pPr>
    </w:p>
    <w:p w14:paraId="73DE9366" w14:textId="77777777" w:rsidR="009F70B5" w:rsidRDefault="009F70B5" w:rsidP="005B44DA">
      <w:pPr>
        <w:spacing w:after="160" w:line="259" w:lineRule="auto"/>
        <w:jc w:val="left"/>
        <w:rPr>
          <w:b/>
          <w:bCs/>
        </w:rPr>
      </w:pPr>
    </w:p>
    <w:p w14:paraId="1F8750CB" w14:textId="77777777" w:rsidR="009F70B5" w:rsidRDefault="009F70B5" w:rsidP="005B44DA">
      <w:pPr>
        <w:spacing w:after="160" w:line="259" w:lineRule="auto"/>
        <w:jc w:val="left"/>
        <w:rPr>
          <w:b/>
          <w:bCs/>
        </w:rPr>
      </w:pPr>
    </w:p>
    <w:p w14:paraId="3A6D6F70" w14:textId="77777777" w:rsidR="009F70B5" w:rsidRDefault="009F70B5" w:rsidP="005B44DA">
      <w:pPr>
        <w:spacing w:after="160" w:line="259" w:lineRule="auto"/>
        <w:jc w:val="left"/>
        <w:rPr>
          <w:b/>
          <w:bCs/>
        </w:rPr>
      </w:pPr>
    </w:p>
    <w:p w14:paraId="53AE11CC" w14:textId="77777777" w:rsidR="009F70B5" w:rsidRDefault="009F70B5" w:rsidP="005B44DA">
      <w:pPr>
        <w:spacing w:after="160" w:line="259" w:lineRule="auto"/>
        <w:jc w:val="left"/>
        <w:rPr>
          <w:b/>
          <w:bCs/>
        </w:rPr>
      </w:pPr>
    </w:p>
    <w:p w14:paraId="0648CC6B" w14:textId="1358E0A0" w:rsidR="004D1501" w:rsidRPr="005B44DA" w:rsidRDefault="004D1501" w:rsidP="005B44DA">
      <w:pPr>
        <w:spacing w:after="160" w:line="259" w:lineRule="auto"/>
        <w:jc w:val="left"/>
        <w:rPr>
          <w:b/>
          <w:bCs/>
        </w:rPr>
      </w:pPr>
      <w:r w:rsidRPr="005B44DA">
        <w:rPr>
          <w:b/>
          <w:bCs/>
        </w:rPr>
        <w:t>2.5 Continuous Training and Awareness.</w:t>
      </w:r>
      <w:bookmarkEnd w:id="19"/>
    </w:p>
    <w:p w14:paraId="48F28302" w14:textId="77777777" w:rsidR="00EF3E2F" w:rsidRDefault="00E16B91" w:rsidP="00466C54">
      <w:pPr>
        <w:pStyle w:val="Caption"/>
        <w:keepNext/>
        <w:jc w:val="left"/>
        <w:rPr>
          <w:i w:val="0"/>
          <w:iCs w:val="0"/>
          <w:color w:val="auto"/>
          <w:sz w:val="24"/>
          <w:szCs w:val="20"/>
        </w:rPr>
      </w:pPr>
      <w:bookmarkStart w:id="20" w:name="_Toc224652573"/>
      <w:r w:rsidRPr="00E16B91">
        <w:rPr>
          <w:i w:val="0"/>
          <w:iCs w:val="0"/>
          <w:color w:val="auto"/>
          <w:sz w:val="24"/>
          <w:szCs w:val="20"/>
        </w:rPr>
        <w:t>HPA must adopt a continuous, simulation</w:t>
      </w:r>
      <w:r w:rsidRPr="00E16B91">
        <w:rPr>
          <w:rFonts w:ascii="Cambria Math" w:hAnsi="Cambria Math" w:cs="Cambria Math"/>
          <w:i w:val="0"/>
          <w:iCs w:val="0"/>
          <w:color w:val="auto"/>
          <w:sz w:val="24"/>
          <w:szCs w:val="20"/>
        </w:rPr>
        <w:t>‑</w:t>
      </w:r>
      <w:r w:rsidRPr="00E16B91">
        <w:rPr>
          <w:i w:val="0"/>
          <w:iCs w:val="0"/>
          <w:color w:val="auto"/>
          <w:sz w:val="24"/>
          <w:szCs w:val="20"/>
        </w:rPr>
        <w:t>based training programme that embeds cybersecurity into organisational culture.</w:t>
      </w:r>
    </w:p>
    <w:p w14:paraId="17C394C5" w14:textId="40424233" w:rsidR="003338B2" w:rsidRDefault="003338B2" w:rsidP="003338B2">
      <w:pPr>
        <w:pStyle w:val="Caption"/>
        <w:keepNext/>
        <w:jc w:val="center"/>
      </w:pPr>
      <w:r>
        <w:t xml:space="preserve">Table </w:t>
      </w:r>
      <w:fldSimple w:instr=" SEQ Table \* ARABIC ">
        <w:r>
          <w:rPr>
            <w:noProof/>
          </w:rPr>
          <w:t>2</w:t>
        </w:r>
      </w:fldSimple>
      <w:r>
        <w:t xml:space="preserve">: </w:t>
      </w:r>
      <w:r w:rsidRPr="00CC220D">
        <w:t>Continuous Training and Awareness</w:t>
      </w:r>
      <w:r>
        <w:t>.</w:t>
      </w:r>
      <w:bookmarkEnd w:id="20"/>
    </w:p>
    <w:tbl>
      <w:tblPr>
        <w:tblStyle w:val="TableGrid"/>
        <w:tblW w:w="0" w:type="auto"/>
        <w:tblLook w:val="04A0" w:firstRow="1" w:lastRow="0" w:firstColumn="1" w:lastColumn="0" w:noHBand="0" w:noVBand="1"/>
      </w:tblPr>
      <w:tblGrid>
        <w:gridCol w:w="3055"/>
        <w:gridCol w:w="5961"/>
      </w:tblGrid>
      <w:tr w:rsidR="003338B2" w14:paraId="1C3FB697" w14:textId="77777777" w:rsidTr="003338B2">
        <w:trPr>
          <w:trHeight w:val="683"/>
        </w:trPr>
        <w:tc>
          <w:tcPr>
            <w:tcW w:w="9016" w:type="dxa"/>
            <w:gridSpan w:val="2"/>
            <w:shd w:val="clear" w:color="auto" w:fill="A8D08D" w:themeFill="accent6" w:themeFillTint="99"/>
            <w:vAlign w:val="center"/>
          </w:tcPr>
          <w:p w14:paraId="615F334B" w14:textId="410F9E3D" w:rsidR="003338B2" w:rsidRPr="003338B2" w:rsidRDefault="003338B2" w:rsidP="003338B2">
            <w:pPr>
              <w:jc w:val="center"/>
              <w:rPr>
                <w:b/>
                <w:bCs/>
                <w:sz w:val="28"/>
                <w:szCs w:val="22"/>
              </w:rPr>
            </w:pPr>
            <w:r>
              <w:rPr>
                <w:b/>
                <w:bCs/>
                <w:sz w:val="28"/>
                <w:szCs w:val="22"/>
              </w:rPr>
              <w:t>Continuous Training and Awareness</w:t>
            </w:r>
          </w:p>
        </w:tc>
      </w:tr>
      <w:tr w:rsidR="003338B2" w14:paraId="5FF9F0C4" w14:textId="77777777" w:rsidTr="003338B2">
        <w:tc>
          <w:tcPr>
            <w:tcW w:w="3055" w:type="dxa"/>
            <w:shd w:val="clear" w:color="auto" w:fill="F2F2F2" w:themeFill="background1" w:themeFillShade="F2"/>
            <w:vAlign w:val="center"/>
          </w:tcPr>
          <w:p w14:paraId="534C9060" w14:textId="5D68ED38" w:rsidR="003338B2" w:rsidRDefault="003338B2" w:rsidP="003338B2">
            <w:pPr>
              <w:jc w:val="left"/>
            </w:pPr>
            <w:r w:rsidRPr="00481599">
              <w:rPr>
                <w:b/>
                <w:bCs/>
              </w:rPr>
              <w:t>Ongoing Simulation-Based Training</w:t>
            </w:r>
          </w:p>
        </w:tc>
        <w:tc>
          <w:tcPr>
            <w:tcW w:w="5961" w:type="dxa"/>
          </w:tcPr>
          <w:p w14:paraId="3B4BA4B1" w14:textId="2C395A14" w:rsidR="003338B2" w:rsidRDefault="00EF3E2F" w:rsidP="00466C54">
            <w:pPr>
              <w:jc w:val="left"/>
            </w:pPr>
            <w:r w:rsidRPr="00EF3E2F">
              <w:t>Traditional annual training is insufficient. HPA should deploy regular phishing, smishing, and vishing simulations tailored to healthcare workflows [32]. AI</w:t>
            </w:r>
            <w:r w:rsidRPr="00EF3E2F">
              <w:rPr>
                <w:rFonts w:ascii="Cambria Math" w:hAnsi="Cambria Math" w:cs="Cambria Math"/>
              </w:rPr>
              <w:t>‑</w:t>
            </w:r>
            <w:r w:rsidRPr="00EF3E2F">
              <w:t>driven spear</w:t>
            </w:r>
            <w:r w:rsidRPr="00EF3E2F">
              <w:rPr>
                <w:rFonts w:ascii="Cambria Math" w:hAnsi="Cambria Math" w:cs="Cambria Math"/>
              </w:rPr>
              <w:t>‑</w:t>
            </w:r>
            <w:r w:rsidRPr="00EF3E2F">
              <w:t xml:space="preserve">phishing simulations enhance realism and improve retention, which can reach </w:t>
            </w:r>
            <w:r w:rsidRPr="00EF3E2F">
              <w:rPr>
                <w:rFonts w:cs="Arial"/>
              </w:rPr>
              <w:t>“</w:t>
            </w:r>
            <w:r w:rsidRPr="00EF3E2F">
              <w:t>up to 75% compared to 10</w:t>
            </w:r>
            <w:r w:rsidRPr="00EF3E2F">
              <w:rPr>
                <w:rFonts w:cs="Arial"/>
              </w:rPr>
              <w:t>–</w:t>
            </w:r>
            <w:r w:rsidRPr="00EF3E2F">
              <w:t>20% in lectures</w:t>
            </w:r>
            <w:r w:rsidRPr="00EF3E2F">
              <w:rPr>
                <w:rFonts w:cs="Arial"/>
              </w:rPr>
              <w:t>”</w:t>
            </w:r>
            <w:r w:rsidRPr="00EF3E2F">
              <w:t xml:space="preserve"> [32].</w:t>
            </w:r>
          </w:p>
        </w:tc>
      </w:tr>
      <w:tr w:rsidR="003338B2" w14:paraId="520D072E" w14:textId="77777777" w:rsidTr="003338B2">
        <w:tc>
          <w:tcPr>
            <w:tcW w:w="3055" w:type="dxa"/>
            <w:shd w:val="clear" w:color="auto" w:fill="F2F2F2" w:themeFill="background1" w:themeFillShade="F2"/>
            <w:vAlign w:val="center"/>
          </w:tcPr>
          <w:p w14:paraId="12968093" w14:textId="29572F8D" w:rsidR="003338B2" w:rsidRDefault="003338B2" w:rsidP="003338B2">
            <w:pPr>
              <w:jc w:val="left"/>
            </w:pPr>
            <w:r w:rsidRPr="00E9795C">
              <w:rPr>
                <w:b/>
                <w:bCs/>
              </w:rPr>
              <w:t>Persona-Based Content</w:t>
            </w:r>
          </w:p>
        </w:tc>
        <w:tc>
          <w:tcPr>
            <w:tcW w:w="5961" w:type="dxa"/>
          </w:tcPr>
          <w:p w14:paraId="4C24F9B2" w14:textId="77777777" w:rsidR="003C0FF3" w:rsidRDefault="003C0FF3" w:rsidP="00466C54">
            <w:pPr>
              <w:jc w:val="left"/>
            </w:pPr>
            <w:r>
              <w:t>Training should be role</w:t>
            </w:r>
            <w:r>
              <w:rPr>
                <w:rFonts w:ascii="Cambria Math" w:hAnsi="Cambria Math" w:cs="Cambria Math"/>
              </w:rPr>
              <w:t>‑</w:t>
            </w:r>
            <w:r>
              <w:t>specific:</w:t>
            </w:r>
          </w:p>
          <w:p w14:paraId="418BF835" w14:textId="77777777" w:rsidR="003C0FF3" w:rsidRDefault="003C0FF3" w:rsidP="00466C54">
            <w:pPr>
              <w:jc w:val="left"/>
            </w:pPr>
            <w:r>
              <w:t xml:space="preserve">• </w:t>
            </w:r>
            <w:r>
              <w:tab/>
              <w:t>Clinicians: patient portal and telehealth</w:t>
            </w:r>
            <w:r>
              <w:rPr>
                <w:rFonts w:ascii="Cambria Math" w:hAnsi="Cambria Math" w:cs="Cambria Math"/>
              </w:rPr>
              <w:t>‑</w:t>
            </w:r>
            <w:r>
              <w:t>related scenarios</w:t>
            </w:r>
          </w:p>
          <w:p w14:paraId="31BDDB3A" w14:textId="77777777" w:rsidR="003C0FF3" w:rsidRDefault="003C0FF3" w:rsidP="00466C54">
            <w:pPr>
              <w:jc w:val="left"/>
            </w:pPr>
            <w:r>
              <w:t xml:space="preserve">• </w:t>
            </w:r>
            <w:r>
              <w:tab/>
              <w:t>Administrative staff: credentialing</w:t>
            </w:r>
            <w:r>
              <w:rPr>
                <w:rFonts w:ascii="Cambria Math" w:hAnsi="Cambria Math" w:cs="Cambria Math"/>
              </w:rPr>
              <w:t>‑</w:t>
            </w:r>
            <w:r>
              <w:t>related lures</w:t>
            </w:r>
          </w:p>
          <w:p w14:paraId="5B900EF8" w14:textId="77777777" w:rsidR="003C0FF3" w:rsidRDefault="003C0FF3" w:rsidP="00466C54">
            <w:pPr>
              <w:jc w:val="left"/>
            </w:pPr>
            <w:r>
              <w:t xml:space="preserve">• </w:t>
            </w:r>
            <w:r>
              <w:tab/>
              <w:t>IT teams: red</w:t>
            </w:r>
            <w:r>
              <w:rPr>
                <w:rFonts w:ascii="Cambria Math" w:hAnsi="Cambria Math" w:cs="Cambria Math"/>
              </w:rPr>
              <w:t>‑</w:t>
            </w:r>
            <w:r>
              <w:t>team exercises [34]</w:t>
            </w:r>
          </w:p>
          <w:p w14:paraId="32CF3410" w14:textId="409B2433" w:rsidR="003338B2" w:rsidRDefault="003C0FF3" w:rsidP="00466C54">
            <w:pPr>
              <w:jc w:val="left"/>
            </w:pPr>
            <w:r>
              <w:t>This increases relevance and engagement.</w:t>
            </w:r>
          </w:p>
        </w:tc>
      </w:tr>
      <w:tr w:rsidR="003338B2" w14:paraId="05A758D1" w14:textId="77777777" w:rsidTr="003338B2">
        <w:tc>
          <w:tcPr>
            <w:tcW w:w="3055" w:type="dxa"/>
            <w:shd w:val="clear" w:color="auto" w:fill="F2F2F2" w:themeFill="background1" w:themeFillShade="F2"/>
            <w:vAlign w:val="center"/>
          </w:tcPr>
          <w:p w14:paraId="58D9407C" w14:textId="72EA3C37" w:rsidR="003338B2" w:rsidRDefault="003338B2" w:rsidP="003338B2">
            <w:pPr>
              <w:jc w:val="left"/>
            </w:pPr>
            <w:r w:rsidRPr="00E9795C">
              <w:rPr>
                <w:b/>
                <w:bCs/>
              </w:rPr>
              <w:t>Motivational Framing</w:t>
            </w:r>
          </w:p>
        </w:tc>
        <w:tc>
          <w:tcPr>
            <w:tcW w:w="5961" w:type="dxa"/>
          </w:tcPr>
          <w:p w14:paraId="218BA78C" w14:textId="6438FEF5" w:rsidR="003338B2" w:rsidRDefault="00B73EDF" w:rsidP="00A66E43">
            <w:pPr>
              <w:jc w:val="left"/>
            </w:pPr>
            <w:r w:rsidRPr="00B73EDF">
              <w:t>Research shows that patient</w:t>
            </w:r>
            <w:r w:rsidRPr="00B73EDF">
              <w:rPr>
                <w:rFonts w:ascii="Cambria Math" w:hAnsi="Cambria Math" w:cs="Cambria Math"/>
              </w:rPr>
              <w:t>‑</w:t>
            </w:r>
            <w:r w:rsidRPr="00B73EDF">
              <w:t>safety</w:t>
            </w:r>
            <w:r w:rsidRPr="00B73EDF">
              <w:rPr>
                <w:rFonts w:ascii="Cambria Math" w:hAnsi="Cambria Math" w:cs="Cambria Math"/>
              </w:rPr>
              <w:t>‑</w:t>
            </w:r>
            <w:r w:rsidRPr="00B73EDF">
              <w:t xml:space="preserve">oriented messaging significantly improves training outcomes [35]. HPA should frame cybersecurity as essential to protecting patient welfare. Reinforcement should include newsletters, posters, and </w:t>
            </w:r>
            <w:r w:rsidRPr="00B73EDF">
              <w:rPr>
                <w:rFonts w:cs="Arial"/>
              </w:rPr>
              <w:t>“</w:t>
            </w:r>
            <w:r w:rsidRPr="00B73EDF">
              <w:t>security moments</w:t>
            </w:r>
            <w:r w:rsidRPr="00B73EDF">
              <w:rPr>
                <w:rFonts w:cs="Arial"/>
              </w:rPr>
              <w:t>”</w:t>
            </w:r>
            <w:r w:rsidRPr="00B73EDF">
              <w:t xml:space="preserve"> during team meetings.</w:t>
            </w:r>
          </w:p>
        </w:tc>
      </w:tr>
    </w:tbl>
    <w:p w14:paraId="03B4EBB3" w14:textId="77777777" w:rsidR="003338B2" w:rsidRDefault="003338B2" w:rsidP="004D1501"/>
    <w:p w14:paraId="5D560AE4" w14:textId="77777777" w:rsidR="004D1501" w:rsidRDefault="004D1501" w:rsidP="004D1501">
      <w:pPr>
        <w:pStyle w:val="Heading1"/>
      </w:pPr>
      <w:bookmarkStart w:id="21" w:name="_Toc224652530"/>
      <w:r>
        <w:t>3. Conclusion</w:t>
      </w:r>
      <w:bookmarkEnd w:id="21"/>
    </w:p>
    <w:p w14:paraId="2FC4C60C" w14:textId="460360D3" w:rsidR="004D1501" w:rsidRDefault="007F32AE" w:rsidP="00D5067E">
      <w:pPr>
        <w:jc w:val="left"/>
      </w:pPr>
      <w:r w:rsidRPr="007F32AE">
        <w:t>This report synthesises a multi</w:t>
      </w:r>
      <w:r w:rsidRPr="007F32AE">
        <w:rPr>
          <w:rFonts w:ascii="Cambria Math" w:hAnsi="Cambria Math" w:cs="Cambria Math"/>
        </w:rPr>
        <w:t>‑</w:t>
      </w:r>
      <w:r w:rsidRPr="007F32AE">
        <w:t>layered security framework tailored to HPA</w:t>
      </w:r>
      <w:r w:rsidRPr="007F32AE">
        <w:rPr>
          <w:rFonts w:cs="Arial"/>
        </w:rPr>
        <w:t>’</w:t>
      </w:r>
      <w:r w:rsidRPr="007F32AE">
        <w:t>s threat environment. By adopting Zero Trust principles, implementing SIEM/SOAR</w:t>
      </w:r>
      <w:r w:rsidRPr="007F32AE">
        <w:rPr>
          <w:rFonts w:ascii="Cambria Math" w:hAnsi="Cambria Math" w:cs="Cambria Math"/>
        </w:rPr>
        <w:t>‑</w:t>
      </w:r>
      <w:r w:rsidRPr="007F32AE">
        <w:t>driven monitoring, and deploying continuous simulation</w:t>
      </w:r>
      <w:r w:rsidRPr="007F32AE">
        <w:rPr>
          <w:rFonts w:ascii="Cambria Math" w:hAnsi="Cambria Math" w:cs="Cambria Math"/>
        </w:rPr>
        <w:t>‑</w:t>
      </w:r>
      <w:r w:rsidRPr="007F32AE">
        <w:t xml:space="preserve">based training, HPA can significantly reduce ransomware, social engineering, and insider threats while maintaining regulatory compliance. Immediate priorities include deploying </w:t>
      </w:r>
      <w:r w:rsidRPr="007F32AE">
        <w:lastRenderedPageBreak/>
        <w:t>phishing</w:t>
      </w:r>
      <w:r w:rsidRPr="007F32AE">
        <w:rPr>
          <w:rFonts w:ascii="Cambria Math" w:hAnsi="Cambria Math" w:cs="Cambria Math"/>
        </w:rPr>
        <w:t>‑</w:t>
      </w:r>
      <w:r w:rsidRPr="007F32AE">
        <w:t>resistant MFA and establishing immutable offline backups. Future enhancements should explore NHS Digital threat</w:t>
      </w:r>
      <w:r w:rsidRPr="007F32AE">
        <w:rPr>
          <w:rFonts w:ascii="Cambria Math" w:hAnsi="Cambria Math" w:cs="Cambria Math"/>
        </w:rPr>
        <w:t>‑</w:t>
      </w:r>
      <w:r w:rsidRPr="007F32AE">
        <w:t>intelligence sharing and AI</w:t>
      </w:r>
      <w:r w:rsidRPr="007F32AE">
        <w:rPr>
          <w:rFonts w:ascii="Cambria Math" w:hAnsi="Cambria Math" w:cs="Cambria Math"/>
        </w:rPr>
        <w:t>‑</w:t>
      </w:r>
      <w:r w:rsidRPr="007F32AE">
        <w:t>driven defensive technologies. Biannual reviews will ensure the framework remains aligned with evolving threats.</w:t>
      </w:r>
    </w:p>
    <w:p w14:paraId="46543C15" w14:textId="77777777" w:rsidR="004D1501" w:rsidRDefault="004D1501" w:rsidP="00E44135"/>
    <w:p w14:paraId="4EDE677E" w14:textId="494AB62A" w:rsidR="0073584B" w:rsidRPr="007B18E9" w:rsidRDefault="003338B2" w:rsidP="00FC223B">
      <w:pPr>
        <w:spacing w:after="160" w:line="259" w:lineRule="auto"/>
        <w:jc w:val="left"/>
        <w:rPr>
          <w:b/>
          <w:bCs/>
        </w:rPr>
      </w:pPr>
      <w:bookmarkStart w:id="22" w:name="_Toc224652531"/>
      <w:r w:rsidRPr="007B18E9">
        <w:rPr>
          <w:b/>
          <w:bCs/>
        </w:rPr>
        <w:t xml:space="preserve">4. </w:t>
      </w:r>
      <w:r w:rsidR="0073584B" w:rsidRPr="007B18E9">
        <w:rPr>
          <w:b/>
          <w:bCs/>
        </w:rPr>
        <w:t>References</w:t>
      </w:r>
      <w:bookmarkEnd w:id="22"/>
    </w:p>
    <w:p w14:paraId="5F776BBF" w14:textId="4FB28FA1" w:rsidR="0079543A" w:rsidRPr="009B4DF0" w:rsidRDefault="0079543A" w:rsidP="00C74118">
      <w:pPr>
        <w:spacing w:after="160"/>
        <w:jc w:val="left"/>
        <w:rPr>
          <w:rFonts w:cs="Arial"/>
          <w:sz w:val="22"/>
          <w:szCs w:val="22"/>
        </w:rPr>
      </w:pPr>
      <w:r w:rsidRPr="009B4DF0">
        <w:rPr>
          <w:rFonts w:cs="Arial"/>
          <w:sz w:val="22"/>
          <w:szCs w:val="22"/>
        </w:rPr>
        <w:t>[1]</w:t>
      </w:r>
      <w:r w:rsidR="0007315E">
        <w:rPr>
          <w:rFonts w:cs="Arial"/>
          <w:sz w:val="22"/>
          <w:szCs w:val="22"/>
        </w:rPr>
        <w:t xml:space="preserve"> </w:t>
      </w:r>
      <w:r w:rsidRPr="009B4DF0">
        <w:rPr>
          <w:rFonts w:cs="Arial"/>
          <w:sz w:val="22"/>
          <w:szCs w:val="22"/>
        </w:rPr>
        <w:t xml:space="preserve">P. Bloxham, “Top 10 Cyber Threats Facing UK Businesses in 2026,” </w:t>
      </w:r>
      <w:r w:rsidRPr="009B4DF0">
        <w:rPr>
          <w:rFonts w:cs="Arial"/>
          <w:i/>
          <w:iCs/>
          <w:sz w:val="22"/>
          <w:szCs w:val="22"/>
        </w:rPr>
        <w:t>CACI - Do amazing things with data</w:t>
      </w:r>
      <w:r w:rsidRPr="009B4DF0">
        <w:rPr>
          <w:rFonts w:cs="Arial"/>
          <w:sz w:val="22"/>
          <w:szCs w:val="22"/>
        </w:rPr>
        <w:t>, Dec. 08, 2025. https://www.caci.co.uk/insights/top-10-cyber-threats-facing-uk-businesses-in-2026/</w:t>
      </w:r>
    </w:p>
    <w:p w14:paraId="18315477" w14:textId="6C67BF20" w:rsidR="0079543A" w:rsidRPr="009B4DF0" w:rsidRDefault="0079543A" w:rsidP="00C74118">
      <w:pPr>
        <w:spacing w:after="160"/>
        <w:jc w:val="left"/>
        <w:rPr>
          <w:rFonts w:cs="Arial"/>
          <w:sz w:val="22"/>
          <w:szCs w:val="22"/>
        </w:rPr>
      </w:pPr>
      <w:r w:rsidRPr="009B4DF0">
        <w:rPr>
          <w:rFonts w:cs="Arial"/>
          <w:sz w:val="22"/>
          <w:szCs w:val="22"/>
        </w:rPr>
        <w:t>[2]</w:t>
      </w:r>
      <w:r w:rsidR="0007315E">
        <w:rPr>
          <w:rFonts w:cs="Arial"/>
          <w:sz w:val="22"/>
          <w:szCs w:val="22"/>
        </w:rPr>
        <w:t xml:space="preserve"> </w:t>
      </w:r>
      <w:r w:rsidRPr="009B4DF0">
        <w:rPr>
          <w:rFonts w:cs="Arial"/>
          <w:sz w:val="22"/>
          <w:szCs w:val="22"/>
        </w:rPr>
        <w:t xml:space="preserve">M. Blessing, “Impact on Data Integrity and Privacy,” </w:t>
      </w:r>
      <w:r w:rsidRPr="009B4DF0">
        <w:rPr>
          <w:rFonts w:cs="Arial"/>
          <w:i/>
          <w:iCs/>
          <w:sz w:val="22"/>
          <w:szCs w:val="22"/>
        </w:rPr>
        <w:t>ResearchGate.com</w:t>
      </w:r>
      <w:r w:rsidRPr="009B4DF0">
        <w:rPr>
          <w:rFonts w:cs="Arial"/>
          <w:sz w:val="22"/>
          <w:szCs w:val="22"/>
        </w:rPr>
        <w:t>, Oct. 03, 2024. https://www.researchgate.net/publication/384573224_Impact_on_Data_Integrity_and_Privacy</w:t>
      </w:r>
    </w:p>
    <w:p w14:paraId="144800C1" w14:textId="5C0B2294" w:rsidR="0079543A" w:rsidRPr="009B4DF0" w:rsidRDefault="0079543A" w:rsidP="00C74118">
      <w:pPr>
        <w:spacing w:after="160"/>
        <w:jc w:val="left"/>
        <w:rPr>
          <w:rFonts w:cs="Arial"/>
          <w:sz w:val="22"/>
          <w:szCs w:val="22"/>
        </w:rPr>
      </w:pPr>
      <w:r w:rsidRPr="009B4DF0">
        <w:rPr>
          <w:rFonts w:cs="Arial"/>
          <w:sz w:val="22"/>
          <w:szCs w:val="22"/>
        </w:rPr>
        <w:t>[3]</w:t>
      </w:r>
      <w:r w:rsidR="0007315E">
        <w:rPr>
          <w:rFonts w:cs="Arial"/>
          <w:sz w:val="22"/>
          <w:szCs w:val="22"/>
        </w:rPr>
        <w:t xml:space="preserve"> </w:t>
      </w:r>
      <w:r w:rsidRPr="009B4DF0">
        <w:rPr>
          <w:rFonts w:cs="Arial"/>
          <w:sz w:val="22"/>
          <w:szCs w:val="22"/>
        </w:rPr>
        <w:t xml:space="preserve">T. H. News, “Lazarus Group Uses Medusa Ransomware in Middle East and U.S. Healthcare Attacks,” </w:t>
      </w:r>
      <w:r w:rsidRPr="009B4DF0">
        <w:rPr>
          <w:rFonts w:cs="Arial"/>
          <w:i/>
          <w:iCs/>
          <w:sz w:val="22"/>
          <w:szCs w:val="22"/>
        </w:rPr>
        <w:t>The Hacker News</w:t>
      </w:r>
      <w:r w:rsidRPr="009B4DF0">
        <w:rPr>
          <w:rFonts w:cs="Arial"/>
          <w:sz w:val="22"/>
          <w:szCs w:val="22"/>
        </w:rPr>
        <w:t>, Feb. 24, 2026. https://thehackernews.com/2026/02/lazarus-group-uses-medusa-ransomware-in.html?m=1&amp;hl=ja_JP (accessed Mar. 17, 2026).</w:t>
      </w:r>
    </w:p>
    <w:p w14:paraId="3E0A9702" w14:textId="1AC5CB99" w:rsidR="0079543A" w:rsidRPr="009B4DF0" w:rsidRDefault="0079543A" w:rsidP="00C74118">
      <w:pPr>
        <w:spacing w:after="160"/>
        <w:jc w:val="left"/>
        <w:rPr>
          <w:rFonts w:cs="Arial"/>
          <w:sz w:val="22"/>
          <w:szCs w:val="22"/>
        </w:rPr>
      </w:pPr>
      <w:r w:rsidRPr="009B4DF0">
        <w:rPr>
          <w:rFonts w:cs="Arial"/>
          <w:sz w:val="22"/>
          <w:szCs w:val="22"/>
        </w:rPr>
        <w:t>[4]</w:t>
      </w:r>
      <w:r w:rsidR="00BF1508">
        <w:rPr>
          <w:rFonts w:cs="Arial"/>
          <w:sz w:val="22"/>
          <w:szCs w:val="22"/>
        </w:rPr>
        <w:t xml:space="preserve"> </w:t>
      </w:r>
      <w:r w:rsidRPr="009B4DF0">
        <w:rPr>
          <w:rFonts w:cs="Arial"/>
          <w:sz w:val="22"/>
          <w:szCs w:val="22"/>
        </w:rPr>
        <w:t xml:space="preserve">H. Parikh, M. </w:t>
      </w:r>
      <w:proofErr w:type="spellStart"/>
      <w:r w:rsidRPr="009B4DF0">
        <w:rPr>
          <w:rFonts w:cs="Arial"/>
          <w:sz w:val="22"/>
          <w:szCs w:val="22"/>
        </w:rPr>
        <w:t>Nighan</w:t>
      </w:r>
      <w:proofErr w:type="spellEnd"/>
      <w:r w:rsidRPr="009B4DF0">
        <w:rPr>
          <w:rFonts w:cs="Arial"/>
          <w:sz w:val="22"/>
          <w:szCs w:val="22"/>
        </w:rPr>
        <w:t xml:space="preserve">, V. Montague, Mambwe </w:t>
      </w:r>
      <w:proofErr w:type="spellStart"/>
      <w:r w:rsidRPr="009B4DF0">
        <w:rPr>
          <w:rFonts w:cs="Arial"/>
          <w:sz w:val="22"/>
          <w:szCs w:val="22"/>
        </w:rPr>
        <w:t>Mutanuka</w:t>
      </w:r>
      <w:proofErr w:type="spellEnd"/>
      <w:r w:rsidRPr="009B4DF0">
        <w:rPr>
          <w:rFonts w:cs="Arial"/>
          <w:sz w:val="22"/>
          <w:szCs w:val="22"/>
        </w:rPr>
        <w:t xml:space="preserve">, and A. Yang, “The Change Healthcare cybersecurity breach: Impact on healthcare providers,” </w:t>
      </w:r>
      <w:r w:rsidRPr="009B4DF0">
        <w:rPr>
          <w:rFonts w:cs="Arial"/>
          <w:i/>
          <w:iCs/>
          <w:sz w:val="22"/>
          <w:szCs w:val="22"/>
        </w:rPr>
        <w:t>Nixon Peabody LLP</w:t>
      </w:r>
      <w:r w:rsidRPr="009B4DF0">
        <w:rPr>
          <w:rFonts w:cs="Arial"/>
          <w:sz w:val="22"/>
          <w:szCs w:val="22"/>
        </w:rPr>
        <w:t>, Nov. 12, 2025. https://www.nixonpeabody.com/insights/alerts/2025/11/12/change-healthcare-cybersecurity-breach-impact-on-healthcare-providers</w:t>
      </w:r>
    </w:p>
    <w:p w14:paraId="11424168" w14:textId="6FA88A40" w:rsidR="0079543A" w:rsidRPr="009B4DF0" w:rsidRDefault="0079543A" w:rsidP="00C74118">
      <w:pPr>
        <w:spacing w:after="160"/>
        <w:jc w:val="left"/>
        <w:rPr>
          <w:rFonts w:cs="Arial"/>
          <w:sz w:val="22"/>
          <w:szCs w:val="22"/>
        </w:rPr>
      </w:pPr>
      <w:r w:rsidRPr="009B4DF0">
        <w:rPr>
          <w:rFonts w:cs="Arial"/>
          <w:sz w:val="22"/>
          <w:szCs w:val="22"/>
        </w:rPr>
        <w:t>[5]</w:t>
      </w:r>
      <w:r w:rsidR="00BF1508">
        <w:rPr>
          <w:rFonts w:cs="Arial"/>
          <w:sz w:val="22"/>
          <w:szCs w:val="22"/>
        </w:rPr>
        <w:t xml:space="preserve"> </w:t>
      </w:r>
      <w:r w:rsidRPr="009B4DF0">
        <w:rPr>
          <w:rFonts w:cs="Arial"/>
          <w:sz w:val="22"/>
          <w:szCs w:val="22"/>
        </w:rPr>
        <w:t xml:space="preserve">S. Alder, “Healthcare Data Breach Statistics,” </w:t>
      </w:r>
      <w:r w:rsidRPr="009B4DF0">
        <w:rPr>
          <w:rFonts w:cs="Arial"/>
          <w:i/>
          <w:iCs/>
          <w:sz w:val="22"/>
          <w:szCs w:val="22"/>
        </w:rPr>
        <w:t>The HIPAA Journal</w:t>
      </w:r>
      <w:r w:rsidRPr="009B4DF0">
        <w:rPr>
          <w:rFonts w:cs="Arial"/>
          <w:sz w:val="22"/>
          <w:szCs w:val="22"/>
        </w:rPr>
        <w:t>, Feb. 26, 2026. https://www.hipaajournal.com/healthcare-data-breach-statistics/?amp (accessed Mar. 17, 2026).</w:t>
      </w:r>
    </w:p>
    <w:p w14:paraId="1D0745B8" w14:textId="6888E7BB" w:rsidR="0079543A" w:rsidRPr="009B4DF0" w:rsidRDefault="0079543A" w:rsidP="00C74118">
      <w:pPr>
        <w:spacing w:after="160"/>
        <w:jc w:val="left"/>
        <w:rPr>
          <w:rFonts w:cs="Arial"/>
          <w:sz w:val="22"/>
          <w:szCs w:val="22"/>
        </w:rPr>
      </w:pPr>
      <w:r w:rsidRPr="009B4DF0">
        <w:rPr>
          <w:rFonts w:cs="Arial"/>
          <w:sz w:val="22"/>
          <w:szCs w:val="22"/>
        </w:rPr>
        <w:t>[6]</w:t>
      </w:r>
      <w:r w:rsidR="00BF1508">
        <w:rPr>
          <w:rFonts w:cs="Arial"/>
          <w:sz w:val="22"/>
          <w:szCs w:val="22"/>
        </w:rPr>
        <w:t xml:space="preserve"> </w:t>
      </w:r>
      <w:r w:rsidRPr="009B4DF0">
        <w:rPr>
          <w:rFonts w:cs="Arial"/>
          <w:sz w:val="22"/>
          <w:szCs w:val="22"/>
        </w:rPr>
        <w:t xml:space="preserve">David Marshall, “Phishing 2.0: Top Ways AI Will Supercharge Social Engineering in 2026 - vmblog.com,” </w:t>
      </w:r>
      <w:r w:rsidRPr="009B4DF0">
        <w:rPr>
          <w:rFonts w:cs="Arial"/>
          <w:i/>
          <w:iCs/>
          <w:sz w:val="22"/>
          <w:szCs w:val="22"/>
        </w:rPr>
        <w:t>vmblog.com</w:t>
      </w:r>
      <w:r w:rsidRPr="009B4DF0">
        <w:rPr>
          <w:rFonts w:cs="Arial"/>
          <w:sz w:val="22"/>
          <w:szCs w:val="22"/>
        </w:rPr>
        <w:t>, 2026. https://vmblog.com/prediction/phishing-2-0-top-ways-ai-will-supercharge-social-engineering-in-2026/ (accessed Mar. 17, 2026).</w:t>
      </w:r>
    </w:p>
    <w:p w14:paraId="1AD547A6" w14:textId="1880AC20" w:rsidR="0079543A" w:rsidRPr="009B4DF0" w:rsidRDefault="0079543A" w:rsidP="00C74118">
      <w:pPr>
        <w:spacing w:after="160"/>
        <w:jc w:val="left"/>
        <w:rPr>
          <w:rFonts w:cs="Arial"/>
          <w:sz w:val="22"/>
          <w:szCs w:val="22"/>
        </w:rPr>
      </w:pPr>
      <w:r w:rsidRPr="009B4DF0">
        <w:rPr>
          <w:rFonts w:cs="Arial"/>
          <w:sz w:val="22"/>
          <w:szCs w:val="22"/>
        </w:rPr>
        <w:t>[7]</w:t>
      </w:r>
      <w:r w:rsidR="00BF1508">
        <w:rPr>
          <w:rFonts w:cs="Arial"/>
          <w:sz w:val="22"/>
          <w:szCs w:val="22"/>
        </w:rPr>
        <w:t xml:space="preserve"> </w:t>
      </w:r>
      <w:r w:rsidRPr="009B4DF0">
        <w:rPr>
          <w:rFonts w:cs="Arial"/>
          <w:sz w:val="22"/>
          <w:szCs w:val="22"/>
        </w:rPr>
        <w:t xml:space="preserve">D. Elliott, “Cybercrime: Lessons learned from a $25m deepfake attack,” </w:t>
      </w:r>
      <w:r w:rsidRPr="009B4DF0">
        <w:rPr>
          <w:rFonts w:cs="Arial"/>
          <w:i/>
          <w:iCs/>
          <w:sz w:val="22"/>
          <w:szCs w:val="22"/>
        </w:rPr>
        <w:t>World Economic Forum</w:t>
      </w:r>
      <w:r w:rsidRPr="009B4DF0">
        <w:rPr>
          <w:rFonts w:cs="Arial"/>
          <w:sz w:val="22"/>
          <w:szCs w:val="22"/>
        </w:rPr>
        <w:t>, Feb. 04, 2025. https://www.weforum.org/stories/2025/02/deepfake-ai-cybercrime-arup/</w:t>
      </w:r>
    </w:p>
    <w:p w14:paraId="0C18699B" w14:textId="66FD096B" w:rsidR="0079543A" w:rsidRPr="009B4DF0" w:rsidRDefault="0079543A" w:rsidP="00C74118">
      <w:pPr>
        <w:spacing w:after="160"/>
        <w:jc w:val="left"/>
        <w:rPr>
          <w:rFonts w:cs="Arial"/>
          <w:sz w:val="22"/>
          <w:szCs w:val="22"/>
        </w:rPr>
      </w:pPr>
      <w:r w:rsidRPr="009B4DF0">
        <w:rPr>
          <w:rFonts w:cs="Arial"/>
          <w:sz w:val="22"/>
          <w:szCs w:val="22"/>
        </w:rPr>
        <w:t>[8]</w:t>
      </w:r>
      <w:r w:rsidR="00BF1508">
        <w:rPr>
          <w:rFonts w:cs="Arial"/>
          <w:sz w:val="22"/>
          <w:szCs w:val="22"/>
        </w:rPr>
        <w:t xml:space="preserve"> </w:t>
      </w:r>
      <w:r w:rsidRPr="009B4DF0">
        <w:rPr>
          <w:rFonts w:cs="Arial"/>
          <w:sz w:val="22"/>
          <w:szCs w:val="22"/>
        </w:rPr>
        <w:t xml:space="preserve">S. Humphreys, “Ericsson Data Breach Exposes Telco Supply Chain Risks,” </w:t>
      </w:r>
      <w:r w:rsidRPr="009B4DF0">
        <w:rPr>
          <w:rFonts w:cs="Arial"/>
          <w:i/>
          <w:iCs/>
          <w:sz w:val="22"/>
          <w:szCs w:val="22"/>
        </w:rPr>
        <w:t>Telcomagazine.com</w:t>
      </w:r>
      <w:r w:rsidRPr="009B4DF0">
        <w:rPr>
          <w:rFonts w:cs="Arial"/>
          <w:sz w:val="22"/>
          <w:szCs w:val="22"/>
        </w:rPr>
        <w:t>, Mar. 11, 2026. https://telcomagazine.com/news/ericsson-data-breach-exposes-telco-telecom-telecommunications-supply-chain-risks (accessed Mar. 17, 2026).</w:t>
      </w:r>
    </w:p>
    <w:p w14:paraId="2A65B70C" w14:textId="1B9D8CFF" w:rsidR="0079543A" w:rsidRPr="009B4DF0" w:rsidRDefault="0079543A" w:rsidP="00C74118">
      <w:pPr>
        <w:spacing w:after="160"/>
        <w:jc w:val="left"/>
        <w:rPr>
          <w:rFonts w:cs="Arial"/>
          <w:sz w:val="22"/>
          <w:szCs w:val="22"/>
        </w:rPr>
      </w:pPr>
      <w:r w:rsidRPr="009B4DF0">
        <w:rPr>
          <w:rFonts w:cs="Arial"/>
          <w:sz w:val="22"/>
          <w:szCs w:val="22"/>
        </w:rPr>
        <w:lastRenderedPageBreak/>
        <w:t>[9]</w:t>
      </w:r>
      <w:r w:rsidR="00BF1508">
        <w:rPr>
          <w:rFonts w:cs="Arial"/>
          <w:sz w:val="22"/>
          <w:szCs w:val="22"/>
        </w:rPr>
        <w:t xml:space="preserve"> </w:t>
      </w:r>
      <w:r w:rsidRPr="009B4DF0">
        <w:rPr>
          <w:rFonts w:cs="Arial"/>
          <w:sz w:val="22"/>
          <w:szCs w:val="22"/>
        </w:rPr>
        <w:t xml:space="preserve">Bhavana B R, Shashank R and D. H. P, “Modern Cloud Security Threats and Vulnerabilities: A Comprehensive Review,” </w:t>
      </w:r>
      <w:r w:rsidRPr="009B4DF0">
        <w:rPr>
          <w:rFonts w:cs="Arial"/>
          <w:i/>
          <w:iCs/>
          <w:sz w:val="22"/>
          <w:szCs w:val="22"/>
        </w:rPr>
        <w:t>IARJSET</w:t>
      </w:r>
      <w:r w:rsidRPr="009B4DF0">
        <w:rPr>
          <w:rFonts w:cs="Arial"/>
          <w:sz w:val="22"/>
          <w:szCs w:val="22"/>
        </w:rPr>
        <w:t xml:space="preserve">, vol. 12, no. 8, Sep. 2025, </w:t>
      </w:r>
      <w:proofErr w:type="spellStart"/>
      <w:r w:rsidRPr="009B4DF0">
        <w:rPr>
          <w:rFonts w:cs="Arial"/>
          <w:sz w:val="22"/>
          <w:szCs w:val="22"/>
        </w:rPr>
        <w:t>doi</w:t>
      </w:r>
      <w:proofErr w:type="spellEnd"/>
      <w:r w:rsidRPr="009B4DF0">
        <w:rPr>
          <w:rFonts w:cs="Arial"/>
          <w:sz w:val="22"/>
          <w:szCs w:val="22"/>
        </w:rPr>
        <w:t>: https://doi.org/10.17148/iarjset.2025.12846.</w:t>
      </w:r>
    </w:p>
    <w:p w14:paraId="028EB67B" w14:textId="246263DE" w:rsidR="0079543A" w:rsidRPr="009B4DF0" w:rsidRDefault="0079543A" w:rsidP="00C74118">
      <w:pPr>
        <w:spacing w:after="160"/>
        <w:jc w:val="left"/>
        <w:rPr>
          <w:rFonts w:cs="Arial"/>
          <w:sz w:val="22"/>
          <w:szCs w:val="22"/>
        </w:rPr>
      </w:pPr>
      <w:r w:rsidRPr="009B4DF0">
        <w:rPr>
          <w:rFonts w:cs="Arial"/>
          <w:sz w:val="22"/>
          <w:szCs w:val="22"/>
        </w:rPr>
        <w:t>[10]</w:t>
      </w:r>
      <w:r w:rsidR="00BF1508">
        <w:rPr>
          <w:rFonts w:cs="Arial"/>
          <w:sz w:val="22"/>
          <w:szCs w:val="22"/>
        </w:rPr>
        <w:t xml:space="preserve"> </w:t>
      </w:r>
      <w:r w:rsidRPr="009B4DF0">
        <w:rPr>
          <w:rFonts w:cs="Arial"/>
          <w:sz w:val="22"/>
          <w:szCs w:val="22"/>
        </w:rPr>
        <w:t xml:space="preserve">S. Alder, “January 2026 Healthcare Data Breach Report,” </w:t>
      </w:r>
      <w:r w:rsidRPr="009B4DF0">
        <w:rPr>
          <w:rFonts w:cs="Arial"/>
          <w:i/>
          <w:iCs/>
          <w:sz w:val="22"/>
          <w:szCs w:val="22"/>
        </w:rPr>
        <w:t>The HIPAA Journal</w:t>
      </w:r>
      <w:r w:rsidRPr="009B4DF0">
        <w:rPr>
          <w:rFonts w:cs="Arial"/>
          <w:sz w:val="22"/>
          <w:szCs w:val="22"/>
        </w:rPr>
        <w:t>, Feb. 27, 2026. https://www.hipaajournal.com/january-2026-healthcare-data-breach-report/</w:t>
      </w:r>
    </w:p>
    <w:p w14:paraId="3D508134" w14:textId="1E8E4909" w:rsidR="0079543A" w:rsidRPr="009B4DF0" w:rsidRDefault="0079543A" w:rsidP="00C74118">
      <w:pPr>
        <w:spacing w:after="160"/>
        <w:jc w:val="left"/>
        <w:rPr>
          <w:rFonts w:cs="Arial"/>
          <w:sz w:val="22"/>
          <w:szCs w:val="22"/>
        </w:rPr>
      </w:pPr>
      <w:r w:rsidRPr="009B4DF0">
        <w:rPr>
          <w:rFonts w:cs="Arial"/>
          <w:sz w:val="22"/>
          <w:szCs w:val="22"/>
        </w:rPr>
        <w:t>[11]</w:t>
      </w:r>
      <w:r w:rsidR="00BF1508">
        <w:rPr>
          <w:rFonts w:cs="Arial"/>
          <w:sz w:val="22"/>
          <w:szCs w:val="22"/>
        </w:rPr>
        <w:t xml:space="preserve"> </w:t>
      </w:r>
      <w:r w:rsidRPr="009B4DF0">
        <w:rPr>
          <w:rFonts w:cs="Arial"/>
          <w:sz w:val="22"/>
          <w:szCs w:val="22"/>
        </w:rPr>
        <w:t xml:space="preserve">A. Kerman, “Zero Trust Cybersecurity: ‘Never Trust, Always Verify,’” </w:t>
      </w:r>
      <w:r w:rsidRPr="009B4DF0">
        <w:rPr>
          <w:rFonts w:cs="Arial"/>
          <w:i/>
          <w:iCs/>
          <w:sz w:val="22"/>
          <w:szCs w:val="22"/>
        </w:rPr>
        <w:t>NIST</w:t>
      </w:r>
      <w:r w:rsidRPr="009B4DF0">
        <w:rPr>
          <w:rFonts w:cs="Arial"/>
          <w:sz w:val="22"/>
          <w:szCs w:val="22"/>
        </w:rPr>
        <w:t>, Oct. 23, 2020. https://www.nist.gov/blogs/taking-measure/zero-trust-cybersecurity-never-trust-always-verify</w:t>
      </w:r>
    </w:p>
    <w:p w14:paraId="52508D2D" w14:textId="08BE90A8" w:rsidR="0079543A" w:rsidRPr="009B4DF0" w:rsidRDefault="0079543A" w:rsidP="00C74118">
      <w:pPr>
        <w:spacing w:after="160"/>
        <w:jc w:val="left"/>
        <w:rPr>
          <w:rFonts w:cs="Arial"/>
          <w:sz w:val="22"/>
          <w:szCs w:val="22"/>
        </w:rPr>
      </w:pPr>
      <w:r w:rsidRPr="009B4DF0">
        <w:rPr>
          <w:rFonts w:cs="Arial"/>
          <w:sz w:val="22"/>
          <w:szCs w:val="22"/>
        </w:rPr>
        <w:t>[12]</w:t>
      </w:r>
      <w:r w:rsidR="00BF1508">
        <w:rPr>
          <w:rFonts w:cs="Arial"/>
          <w:sz w:val="22"/>
          <w:szCs w:val="22"/>
        </w:rPr>
        <w:t xml:space="preserve"> </w:t>
      </w:r>
      <w:r w:rsidRPr="009B4DF0">
        <w:rPr>
          <w:rFonts w:cs="Arial"/>
          <w:sz w:val="22"/>
          <w:szCs w:val="22"/>
        </w:rPr>
        <w:t xml:space="preserve">A. </w:t>
      </w:r>
      <w:proofErr w:type="spellStart"/>
      <w:r w:rsidRPr="009B4DF0">
        <w:rPr>
          <w:rFonts w:cs="Arial"/>
          <w:sz w:val="22"/>
          <w:szCs w:val="22"/>
        </w:rPr>
        <w:t>Lokare</w:t>
      </w:r>
      <w:proofErr w:type="spellEnd"/>
      <w:r w:rsidRPr="009B4DF0">
        <w:rPr>
          <w:rFonts w:cs="Arial"/>
          <w:sz w:val="22"/>
          <w:szCs w:val="22"/>
        </w:rPr>
        <w:t>, S. Bankar, and P. Mhaske, “Integrating Cybersecurity Frameworks into IT Security: A Comprehensive Analysis of Threat Mitigation Strategies and Adaptive Technologies</w:t>
      </w:r>
      <w:proofErr w:type="gramStart"/>
      <w:r w:rsidRPr="009B4DF0">
        <w:rPr>
          <w:rFonts w:cs="Arial"/>
          <w:sz w:val="22"/>
          <w:szCs w:val="22"/>
        </w:rPr>
        <w:t>,”</w:t>
      </w:r>
      <w:r w:rsidRPr="009B4DF0">
        <w:rPr>
          <w:rFonts w:cs="Arial"/>
          <w:i/>
          <w:iCs/>
          <w:sz w:val="22"/>
          <w:szCs w:val="22"/>
        </w:rPr>
        <w:t>semanticscholar.org</w:t>
      </w:r>
      <w:proofErr w:type="gramEnd"/>
      <w:r w:rsidRPr="009B4DF0">
        <w:rPr>
          <w:rFonts w:cs="Arial"/>
          <w:sz w:val="22"/>
          <w:szCs w:val="22"/>
        </w:rPr>
        <w:t>,2025.https://www.semanticscholar.org/paper/Integrating-Cybersecurity-Frameworks-into-IT-A-of-Lokare-Bankar/81201788e5125ea38e30b6390b30911052254446</w:t>
      </w:r>
    </w:p>
    <w:p w14:paraId="286455BB" w14:textId="1058F126" w:rsidR="0079543A" w:rsidRPr="009B4DF0" w:rsidRDefault="0079543A" w:rsidP="00C74118">
      <w:pPr>
        <w:spacing w:after="160"/>
        <w:jc w:val="left"/>
        <w:rPr>
          <w:rFonts w:cs="Arial"/>
          <w:sz w:val="22"/>
          <w:szCs w:val="22"/>
        </w:rPr>
      </w:pPr>
      <w:r w:rsidRPr="009B4DF0">
        <w:rPr>
          <w:rFonts w:cs="Arial"/>
          <w:sz w:val="22"/>
          <w:szCs w:val="22"/>
        </w:rPr>
        <w:t>[13]</w:t>
      </w:r>
      <w:r w:rsidR="00F75722">
        <w:rPr>
          <w:rFonts w:cs="Arial"/>
          <w:sz w:val="22"/>
          <w:szCs w:val="22"/>
        </w:rPr>
        <w:t xml:space="preserve"> </w:t>
      </w:r>
      <w:r w:rsidRPr="009B4DF0">
        <w:rPr>
          <w:rFonts w:cs="Arial"/>
          <w:sz w:val="22"/>
          <w:szCs w:val="22"/>
        </w:rPr>
        <w:t xml:space="preserve">Fortinet, “What is the CIA Triad and Why is it important? | Fortinet,” </w:t>
      </w:r>
      <w:r w:rsidRPr="009B4DF0">
        <w:rPr>
          <w:rFonts w:cs="Arial"/>
          <w:i/>
          <w:iCs/>
          <w:sz w:val="22"/>
          <w:szCs w:val="22"/>
        </w:rPr>
        <w:t>Fortinet</w:t>
      </w:r>
      <w:r w:rsidRPr="009B4DF0">
        <w:rPr>
          <w:rFonts w:cs="Arial"/>
          <w:sz w:val="22"/>
          <w:szCs w:val="22"/>
        </w:rPr>
        <w:t>, 2025. https://www.fortinet.com/resources/cyberglossary/cia-triad?featured_on=talkpython (accessed Mar. 17, 2026).</w:t>
      </w:r>
    </w:p>
    <w:p w14:paraId="39587AA5" w14:textId="402A58D6" w:rsidR="0079543A" w:rsidRPr="009B4DF0" w:rsidRDefault="0079543A" w:rsidP="00C74118">
      <w:pPr>
        <w:spacing w:after="160"/>
        <w:jc w:val="left"/>
        <w:rPr>
          <w:rFonts w:cs="Arial"/>
          <w:sz w:val="22"/>
          <w:szCs w:val="22"/>
        </w:rPr>
      </w:pPr>
      <w:r w:rsidRPr="009B4DF0">
        <w:rPr>
          <w:rFonts w:cs="Arial"/>
          <w:sz w:val="22"/>
          <w:szCs w:val="22"/>
        </w:rPr>
        <w:t>[14]</w:t>
      </w:r>
      <w:r w:rsidR="00F75722">
        <w:rPr>
          <w:rFonts w:cs="Arial"/>
          <w:sz w:val="22"/>
          <w:szCs w:val="22"/>
        </w:rPr>
        <w:t xml:space="preserve"> </w:t>
      </w:r>
      <w:r w:rsidRPr="009B4DF0">
        <w:rPr>
          <w:rFonts w:cs="Arial"/>
          <w:sz w:val="22"/>
          <w:szCs w:val="22"/>
        </w:rPr>
        <w:t xml:space="preserve">S. M. Schartz, “Chapter 4 – Information Security,” </w:t>
      </w:r>
      <w:r w:rsidRPr="009B4DF0">
        <w:rPr>
          <w:rFonts w:cs="Arial"/>
          <w:i/>
          <w:iCs/>
          <w:sz w:val="22"/>
          <w:szCs w:val="22"/>
        </w:rPr>
        <w:t xml:space="preserve">Information Systems: No </w:t>
      </w:r>
      <w:proofErr w:type="gramStart"/>
      <w:r w:rsidRPr="009B4DF0">
        <w:rPr>
          <w:rFonts w:cs="Arial"/>
          <w:i/>
          <w:iCs/>
          <w:sz w:val="22"/>
          <w:szCs w:val="22"/>
        </w:rPr>
        <w:t>Boundaries!</w:t>
      </w:r>
      <w:r w:rsidRPr="009B4DF0">
        <w:rPr>
          <w:rFonts w:cs="Arial"/>
          <w:sz w:val="22"/>
          <w:szCs w:val="22"/>
        </w:rPr>
        <w:t>,</w:t>
      </w:r>
      <w:proofErr w:type="gramEnd"/>
      <w:r w:rsidRPr="009B4DF0">
        <w:rPr>
          <w:rFonts w:cs="Arial"/>
          <w:sz w:val="22"/>
          <w:szCs w:val="22"/>
        </w:rPr>
        <w:t xml:space="preserve"> 2026.https://fhsu.pressbooks.pub/infosys/chapter/chapter-4-information-dissemination/ (accessed Mar. 17, 2026).</w:t>
      </w:r>
    </w:p>
    <w:p w14:paraId="6866CFC2" w14:textId="4843706F" w:rsidR="0079543A" w:rsidRPr="009B4DF0" w:rsidRDefault="0079543A" w:rsidP="00C74118">
      <w:pPr>
        <w:spacing w:after="160"/>
        <w:jc w:val="left"/>
        <w:rPr>
          <w:rFonts w:cs="Arial"/>
          <w:sz w:val="22"/>
          <w:szCs w:val="22"/>
        </w:rPr>
      </w:pPr>
      <w:r w:rsidRPr="009B4DF0">
        <w:rPr>
          <w:rFonts w:cs="Arial"/>
          <w:sz w:val="22"/>
          <w:szCs w:val="22"/>
        </w:rPr>
        <w:t>[15]</w:t>
      </w:r>
      <w:r w:rsidR="007D6CEA">
        <w:rPr>
          <w:rFonts w:cs="Arial"/>
          <w:sz w:val="22"/>
          <w:szCs w:val="22"/>
        </w:rPr>
        <w:t xml:space="preserve"> </w:t>
      </w:r>
      <w:r w:rsidRPr="009B4DF0">
        <w:rPr>
          <w:rFonts w:cs="Arial"/>
          <w:sz w:val="22"/>
          <w:szCs w:val="22"/>
        </w:rPr>
        <w:t>V-Comply, “What is NIST 800-</w:t>
      </w:r>
      <w:proofErr w:type="gramStart"/>
      <w:r w:rsidRPr="009B4DF0">
        <w:rPr>
          <w:rFonts w:cs="Arial"/>
          <w:sz w:val="22"/>
          <w:szCs w:val="22"/>
        </w:rPr>
        <w:t>66?,</w:t>
      </w:r>
      <w:proofErr w:type="gramEnd"/>
      <w:r w:rsidRPr="009B4DF0">
        <w:rPr>
          <w:rFonts w:cs="Arial"/>
          <w:sz w:val="22"/>
          <w:szCs w:val="22"/>
        </w:rPr>
        <w:t xml:space="preserve">” </w:t>
      </w:r>
      <w:proofErr w:type="spellStart"/>
      <w:r w:rsidRPr="009B4DF0">
        <w:rPr>
          <w:rFonts w:cs="Arial"/>
          <w:i/>
          <w:iCs/>
          <w:sz w:val="22"/>
          <w:szCs w:val="22"/>
        </w:rPr>
        <w:t>VComply</w:t>
      </w:r>
      <w:proofErr w:type="spellEnd"/>
      <w:r w:rsidRPr="009B4DF0">
        <w:rPr>
          <w:rFonts w:cs="Arial"/>
          <w:sz w:val="22"/>
          <w:szCs w:val="22"/>
        </w:rPr>
        <w:t>, Apr. 02, 2025. https://www.v-comply.com/nist-800-66/</w:t>
      </w:r>
    </w:p>
    <w:p w14:paraId="086D7879" w14:textId="3B7B2F0A" w:rsidR="0079543A" w:rsidRPr="009B4DF0" w:rsidRDefault="0079543A" w:rsidP="00C74118">
      <w:pPr>
        <w:spacing w:after="160"/>
        <w:jc w:val="left"/>
        <w:rPr>
          <w:rFonts w:cs="Arial"/>
          <w:sz w:val="22"/>
          <w:szCs w:val="22"/>
        </w:rPr>
      </w:pPr>
      <w:r w:rsidRPr="009B4DF0">
        <w:rPr>
          <w:rFonts w:cs="Arial"/>
          <w:sz w:val="22"/>
          <w:szCs w:val="22"/>
        </w:rPr>
        <w:t>[16]</w:t>
      </w:r>
      <w:r w:rsidR="007D6CEA">
        <w:rPr>
          <w:rFonts w:cs="Arial"/>
          <w:sz w:val="22"/>
          <w:szCs w:val="22"/>
        </w:rPr>
        <w:t xml:space="preserve"> </w:t>
      </w:r>
      <w:proofErr w:type="spellStart"/>
      <w:r w:rsidRPr="009B4DF0">
        <w:rPr>
          <w:rFonts w:cs="Arial"/>
          <w:sz w:val="22"/>
          <w:szCs w:val="22"/>
        </w:rPr>
        <w:t>Censinet</w:t>
      </w:r>
      <w:proofErr w:type="spellEnd"/>
      <w:r w:rsidRPr="009B4DF0">
        <w:rPr>
          <w:rFonts w:cs="Arial"/>
          <w:sz w:val="22"/>
          <w:szCs w:val="22"/>
        </w:rPr>
        <w:t xml:space="preserve">, “HIPAA Encryption Protocols: 2025 Updates,” </w:t>
      </w:r>
      <w:r w:rsidRPr="009B4DF0">
        <w:rPr>
          <w:rFonts w:cs="Arial"/>
          <w:i/>
          <w:iCs/>
          <w:sz w:val="22"/>
          <w:szCs w:val="22"/>
        </w:rPr>
        <w:t>Censinet.com</w:t>
      </w:r>
      <w:r w:rsidRPr="009B4DF0">
        <w:rPr>
          <w:rFonts w:cs="Arial"/>
          <w:sz w:val="22"/>
          <w:szCs w:val="22"/>
        </w:rPr>
        <w:t>, Dec. 24, 2025. https://censinet.com/perspectives/hipaa-encryption-protocols-2025-updates</w:t>
      </w:r>
    </w:p>
    <w:p w14:paraId="014343F3" w14:textId="09F99214" w:rsidR="0079543A" w:rsidRPr="009B4DF0" w:rsidRDefault="0079543A" w:rsidP="00C74118">
      <w:pPr>
        <w:spacing w:after="160"/>
        <w:jc w:val="left"/>
        <w:rPr>
          <w:rFonts w:cs="Arial"/>
          <w:sz w:val="22"/>
          <w:szCs w:val="22"/>
        </w:rPr>
      </w:pPr>
      <w:r w:rsidRPr="009B4DF0">
        <w:rPr>
          <w:rFonts w:cs="Arial"/>
          <w:sz w:val="22"/>
          <w:szCs w:val="22"/>
        </w:rPr>
        <w:t>[17]</w:t>
      </w:r>
      <w:r w:rsidR="007D6CEA">
        <w:rPr>
          <w:rFonts w:cs="Arial"/>
          <w:sz w:val="22"/>
          <w:szCs w:val="22"/>
        </w:rPr>
        <w:t xml:space="preserve"> </w:t>
      </w:r>
      <w:r w:rsidRPr="009B4DF0">
        <w:rPr>
          <w:rFonts w:cs="Arial"/>
          <w:sz w:val="22"/>
          <w:szCs w:val="22"/>
        </w:rPr>
        <w:t xml:space="preserve">D. Sliger, </w:t>
      </w:r>
      <w:r w:rsidRPr="009B4DF0">
        <w:rPr>
          <w:rFonts w:cs="Arial"/>
          <w:i/>
          <w:iCs/>
          <w:sz w:val="22"/>
          <w:szCs w:val="22"/>
        </w:rPr>
        <w:t>Securing a Healthcare Facility</w:t>
      </w:r>
      <w:r w:rsidRPr="009B4DF0">
        <w:rPr>
          <w:rFonts w:cs="Arial"/>
          <w:sz w:val="22"/>
          <w:szCs w:val="22"/>
        </w:rPr>
        <w:t>. Productivity Press, 2025.</w:t>
      </w:r>
    </w:p>
    <w:p w14:paraId="668804F6" w14:textId="337D1403" w:rsidR="0079543A" w:rsidRPr="009B4DF0" w:rsidRDefault="0079543A" w:rsidP="00C74118">
      <w:pPr>
        <w:spacing w:after="160"/>
        <w:jc w:val="left"/>
        <w:rPr>
          <w:rFonts w:cs="Arial"/>
          <w:sz w:val="22"/>
          <w:szCs w:val="22"/>
        </w:rPr>
      </w:pPr>
      <w:r w:rsidRPr="009B4DF0">
        <w:rPr>
          <w:rFonts w:cs="Arial"/>
          <w:sz w:val="22"/>
          <w:szCs w:val="22"/>
        </w:rPr>
        <w:t>[18]</w:t>
      </w:r>
      <w:r w:rsidR="007D6CEA">
        <w:rPr>
          <w:rFonts w:cs="Arial"/>
          <w:sz w:val="22"/>
          <w:szCs w:val="22"/>
        </w:rPr>
        <w:t xml:space="preserve"> </w:t>
      </w:r>
      <w:r w:rsidRPr="009B4DF0">
        <w:rPr>
          <w:rFonts w:cs="Arial"/>
          <w:sz w:val="22"/>
          <w:szCs w:val="22"/>
        </w:rPr>
        <w:t xml:space="preserve">P. Paganini, “Introduction to the NIST </w:t>
      </w:r>
      <w:proofErr w:type="spellStart"/>
      <w:r w:rsidRPr="009B4DF0">
        <w:rPr>
          <w:rFonts w:cs="Arial"/>
          <w:sz w:val="22"/>
          <w:szCs w:val="22"/>
        </w:rPr>
        <w:t>CyberSecurity</w:t>
      </w:r>
      <w:proofErr w:type="spellEnd"/>
      <w:r w:rsidRPr="009B4DF0">
        <w:rPr>
          <w:rFonts w:cs="Arial"/>
          <w:sz w:val="22"/>
          <w:szCs w:val="22"/>
        </w:rPr>
        <w:t xml:space="preserve"> Framework for a Landscape of Cyber Menaces,” </w:t>
      </w:r>
      <w:r w:rsidRPr="009B4DF0">
        <w:rPr>
          <w:rFonts w:cs="Arial"/>
          <w:i/>
          <w:iCs/>
          <w:sz w:val="22"/>
          <w:szCs w:val="22"/>
        </w:rPr>
        <w:t>Security Affairs</w:t>
      </w:r>
      <w:r w:rsidRPr="009B4DF0">
        <w:rPr>
          <w:rFonts w:cs="Arial"/>
          <w:sz w:val="22"/>
          <w:szCs w:val="22"/>
        </w:rPr>
        <w:t>, Apr. 20, 2017. https://securityaffairs.com/58163/laws-and-regulations/nist-cybersecurity-framework-2.html</w:t>
      </w:r>
    </w:p>
    <w:p w14:paraId="47F75067" w14:textId="4452F9C3" w:rsidR="0079543A" w:rsidRPr="009B4DF0" w:rsidRDefault="0079543A" w:rsidP="00C74118">
      <w:pPr>
        <w:spacing w:after="160"/>
        <w:jc w:val="left"/>
        <w:rPr>
          <w:rFonts w:cs="Arial"/>
          <w:sz w:val="22"/>
          <w:szCs w:val="22"/>
        </w:rPr>
      </w:pPr>
      <w:r w:rsidRPr="009B4DF0">
        <w:rPr>
          <w:rFonts w:cs="Arial"/>
          <w:sz w:val="22"/>
          <w:szCs w:val="22"/>
        </w:rPr>
        <w:t>[19]</w:t>
      </w:r>
      <w:r w:rsidR="007D6CEA">
        <w:rPr>
          <w:rFonts w:cs="Arial"/>
          <w:sz w:val="22"/>
          <w:szCs w:val="22"/>
        </w:rPr>
        <w:t xml:space="preserve"> </w:t>
      </w:r>
      <w:proofErr w:type="spellStart"/>
      <w:r w:rsidRPr="009B4DF0">
        <w:rPr>
          <w:rFonts w:cs="Arial"/>
          <w:sz w:val="22"/>
          <w:szCs w:val="22"/>
        </w:rPr>
        <w:t>Aratek</w:t>
      </w:r>
      <w:proofErr w:type="spellEnd"/>
      <w:r w:rsidRPr="009B4DF0">
        <w:rPr>
          <w:rFonts w:cs="Arial"/>
          <w:sz w:val="22"/>
          <w:szCs w:val="22"/>
        </w:rPr>
        <w:t xml:space="preserve">, “Multi-Factor Authentication: How It Works and Why It Matters,” </w:t>
      </w:r>
      <w:r w:rsidRPr="009B4DF0">
        <w:rPr>
          <w:rFonts w:cs="Arial"/>
          <w:i/>
          <w:iCs/>
          <w:sz w:val="22"/>
          <w:szCs w:val="22"/>
        </w:rPr>
        <w:t>Aratek.co</w:t>
      </w:r>
      <w:r w:rsidRPr="009B4DF0">
        <w:rPr>
          <w:rFonts w:cs="Arial"/>
          <w:sz w:val="22"/>
          <w:szCs w:val="22"/>
        </w:rPr>
        <w:t>, 2024. https://www.aratek.co/news/multi-factor-authentication-how-it-works-and-why-it-matters</w:t>
      </w:r>
    </w:p>
    <w:p w14:paraId="6F9BFD32" w14:textId="388A7F75" w:rsidR="0079543A" w:rsidRPr="009B4DF0" w:rsidRDefault="0079543A" w:rsidP="00C74118">
      <w:pPr>
        <w:spacing w:after="160"/>
        <w:jc w:val="left"/>
        <w:rPr>
          <w:rFonts w:cs="Arial"/>
          <w:sz w:val="22"/>
          <w:szCs w:val="22"/>
        </w:rPr>
      </w:pPr>
      <w:r w:rsidRPr="009B4DF0">
        <w:rPr>
          <w:rFonts w:cs="Arial"/>
          <w:sz w:val="22"/>
          <w:szCs w:val="22"/>
        </w:rPr>
        <w:t>[20]</w:t>
      </w:r>
      <w:r w:rsidR="009F5698">
        <w:rPr>
          <w:rFonts w:cs="Arial"/>
          <w:sz w:val="22"/>
          <w:szCs w:val="22"/>
        </w:rPr>
        <w:t xml:space="preserve"> </w:t>
      </w:r>
      <w:r w:rsidRPr="009B4DF0">
        <w:rPr>
          <w:rFonts w:cs="Arial"/>
          <w:sz w:val="22"/>
          <w:szCs w:val="22"/>
        </w:rPr>
        <w:t xml:space="preserve">Gov Info Security, “Healthcare’s New Imperative: Adaptive Detection and MFA to Protect </w:t>
      </w:r>
      <w:r w:rsidRPr="009B4DF0">
        <w:rPr>
          <w:rFonts w:cs="Arial"/>
          <w:sz w:val="22"/>
          <w:szCs w:val="22"/>
        </w:rPr>
        <w:lastRenderedPageBreak/>
        <w:t>PatientTrust</w:t>
      </w:r>
      <w:proofErr w:type="gramStart"/>
      <w:r w:rsidRPr="009B4DF0">
        <w:rPr>
          <w:rFonts w:cs="Arial"/>
          <w:sz w:val="22"/>
          <w:szCs w:val="22"/>
        </w:rPr>
        <w:t>,”</w:t>
      </w:r>
      <w:r w:rsidRPr="009B4DF0">
        <w:rPr>
          <w:rFonts w:cs="Arial"/>
          <w:i/>
          <w:iCs/>
          <w:sz w:val="22"/>
          <w:szCs w:val="22"/>
        </w:rPr>
        <w:t>Govinfosecurity.com</w:t>
      </w:r>
      <w:proofErr w:type="gramEnd"/>
      <w:r w:rsidRPr="009B4DF0">
        <w:rPr>
          <w:rFonts w:cs="Arial"/>
          <w:sz w:val="22"/>
          <w:szCs w:val="22"/>
        </w:rPr>
        <w:t>,2025.https://www.govinfosecurity.com/whitepapers/healthcares-new-imperative-adaptive-detection-mfa-to-protect-w-15584 (accessed Mar. 17, 2026).</w:t>
      </w:r>
    </w:p>
    <w:p w14:paraId="097ADECC" w14:textId="05ED55F7" w:rsidR="0079543A" w:rsidRPr="009B4DF0" w:rsidRDefault="0079543A" w:rsidP="00C74118">
      <w:pPr>
        <w:spacing w:after="160"/>
        <w:jc w:val="left"/>
        <w:rPr>
          <w:rFonts w:cs="Arial"/>
          <w:sz w:val="22"/>
          <w:szCs w:val="22"/>
        </w:rPr>
      </w:pPr>
      <w:r w:rsidRPr="009B4DF0">
        <w:rPr>
          <w:rFonts w:cs="Arial"/>
          <w:sz w:val="22"/>
          <w:szCs w:val="22"/>
        </w:rPr>
        <w:t>[21]</w:t>
      </w:r>
      <w:r w:rsidR="00CA626E">
        <w:rPr>
          <w:rFonts w:cs="Arial"/>
          <w:sz w:val="22"/>
          <w:szCs w:val="22"/>
        </w:rPr>
        <w:t xml:space="preserve"> </w:t>
      </w:r>
      <w:r w:rsidRPr="009B4DF0">
        <w:rPr>
          <w:rFonts w:cs="Arial"/>
          <w:sz w:val="22"/>
          <w:szCs w:val="22"/>
        </w:rPr>
        <w:t xml:space="preserve">Jigar Kadakia, “AI-Driven Attacks Push Healthcare Beyond 2-Factor Auth,” </w:t>
      </w:r>
      <w:r w:rsidRPr="009B4DF0">
        <w:rPr>
          <w:rFonts w:cs="Arial"/>
          <w:i/>
          <w:iCs/>
          <w:sz w:val="22"/>
          <w:szCs w:val="22"/>
        </w:rPr>
        <w:t>Databreachtoday.com</w:t>
      </w:r>
      <w:r w:rsidRPr="009B4DF0">
        <w:rPr>
          <w:rFonts w:cs="Arial"/>
          <w:sz w:val="22"/>
          <w:szCs w:val="22"/>
        </w:rPr>
        <w:t>, 2026. https://ransomware.databreachtoday.com/ai-driven-attacks-push-healthcare-beyond-2-factor-auth-a-29627 (accessed Mar. 17, 2026).</w:t>
      </w:r>
    </w:p>
    <w:p w14:paraId="2FC547AC" w14:textId="304B4C3B" w:rsidR="0079543A" w:rsidRPr="009B4DF0" w:rsidRDefault="0079543A" w:rsidP="00C74118">
      <w:pPr>
        <w:spacing w:after="160"/>
        <w:jc w:val="left"/>
        <w:rPr>
          <w:rFonts w:cs="Arial"/>
          <w:sz w:val="22"/>
          <w:szCs w:val="22"/>
        </w:rPr>
      </w:pPr>
      <w:r w:rsidRPr="009B4DF0">
        <w:rPr>
          <w:rFonts w:cs="Arial"/>
          <w:sz w:val="22"/>
          <w:szCs w:val="22"/>
        </w:rPr>
        <w:t>[22]</w:t>
      </w:r>
      <w:r w:rsidR="00CA626E">
        <w:rPr>
          <w:rFonts w:cs="Arial"/>
          <w:sz w:val="22"/>
          <w:szCs w:val="22"/>
        </w:rPr>
        <w:t xml:space="preserve"> </w:t>
      </w:r>
      <w:r w:rsidRPr="009B4DF0">
        <w:rPr>
          <w:rFonts w:cs="Arial"/>
          <w:sz w:val="22"/>
          <w:szCs w:val="22"/>
        </w:rPr>
        <w:t>Palo Alto Networks, “What is endpoint detection and response (EDR</w:t>
      </w:r>
      <w:proofErr w:type="gramStart"/>
      <w:r w:rsidRPr="009B4DF0">
        <w:rPr>
          <w:rFonts w:cs="Arial"/>
          <w:sz w:val="22"/>
          <w:szCs w:val="22"/>
        </w:rPr>
        <w:t>)?,</w:t>
      </w:r>
      <w:proofErr w:type="gramEnd"/>
      <w:r w:rsidRPr="009B4DF0">
        <w:rPr>
          <w:rFonts w:cs="Arial"/>
          <w:sz w:val="22"/>
          <w:szCs w:val="22"/>
        </w:rPr>
        <w:t xml:space="preserve">” </w:t>
      </w:r>
      <w:r w:rsidRPr="009B4DF0">
        <w:rPr>
          <w:rFonts w:cs="Arial"/>
          <w:i/>
          <w:iCs/>
          <w:sz w:val="22"/>
          <w:szCs w:val="22"/>
        </w:rPr>
        <w:t>Palo Alto Networks</w:t>
      </w:r>
      <w:r w:rsidRPr="009B4DF0">
        <w:rPr>
          <w:rFonts w:cs="Arial"/>
          <w:sz w:val="22"/>
          <w:szCs w:val="22"/>
        </w:rPr>
        <w:t>, 2022. https://www.paloaltonetworks.com/cyberpedia/what-is-endpoint-detection-and-response-edr</w:t>
      </w:r>
    </w:p>
    <w:p w14:paraId="54B27B01" w14:textId="1F0D6388" w:rsidR="0079543A" w:rsidRPr="009B4DF0" w:rsidRDefault="0079543A" w:rsidP="00C74118">
      <w:pPr>
        <w:spacing w:after="160"/>
        <w:jc w:val="left"/>
        <w:rPr>
          <w:rFonts w:cs="Arial"/>
          <w:sz w:val="22"/>
          <w:szCs w:val="22"/>
        </w:rPr>
      </w:pPr>
      <w:r w:rsidRPr="009B4DF0">
        <w:rPr>
          <w:rFonts w:cs="Arial"/>
          <w:sz w:val="22"/>
          <w:szCs w:val="22"/>
        </w:rPr>
        <w:t>[23]</w:t>
      </w:r>
      <w:r w:rsidR="00FA43D9">
        <w:rPr>
          <w:rFonts w:cs="Arial"/>
          <w:sz w:val="22"/>
          <w:szCs w:val="22"/>
        </w:rPr>
        <w:t xml:space="preserve"> </w:t>
      </w:r>
      <w:proofErr w:type="spellStart"/>
      <w:r w:rsidRPr="009B4DF0">
        <w:rPr>
          <w:rFonts w:cs="Arial"/>
          <w:sz w:val="22"/>
          <w:szCs w:val="22"/>
        </w:rPr>
        <w:t>Vmray</w:t>
      </w:r>
      <w:proofErr w:type="spellEnd"/>
      <w:r w:rsidRPr="009B4DF0">
        <w:rPr>
          <w:rFonts w:cs="Arial"/>
          <w:sz w:val="22"/>
          <w:szCs w:val="22"/>
        </w:rPr>
        <w:t xml:space="preserve">, “Securing Public Folders: How a Healthcare Giant Detects and Stops Malicious File Activity with </w:t>
      </w:r>
      <w:proofErr w:type="spellStart"/>
      <w:r w:rsidRPr="009B4DF0">
        <w:rPr>
          <w:rFonts w:cs="Arial"/>
          <w:sz w:val="22"/>
          <w:szCs w:val="22"/>
        </w:rPr>
        <w:t>VMRay</w:t>
      </w:r>
      <w:proofErr w:type="spellEnd"/>
      <w:r w:rsidRPr="009B4DF0">
        <w:rPr>
          <w:rFonts w:cs="Arial"/>
          <w:sz w:val="22"/>
          <w:szCs w:val="22"/>
        </w:rPr>
        <w:t xml:space="preserve"> - </w:t>
      </w:r>
      <w:proofErr w:type="spellStart"/>
      <w:r w:rsidRPr="009B4DF0">
        <w:rPr>
          <w:rFonts w:cs="Arial"/>
          <w:sz w:val="22"/>
          <w:szCs w:val="22"/>
        </w:rPr>
        <w:t>VMRay</w:t>
      </w:r>
      <w:proofErr w:type="spellEnd"/>
      <w:r w:rsidRPr="009B4DF0">
        <w:rPr>
          <w:rFonts w:cs="Arial"/>
          <w:sz w:val="22"/>
          <w:szCs w:val="22"/>
        </w:rPr>
        <w:t xml:space="preserve">,” </w:t>
      </w:r>
      <w:proofErr w:type="spellStart"/>
      <w:r w:rsidRPr="009B4DF0">
        <w:rPr>
          <w:rFonts w:cs="Arial"/>
          <w:i/>
          <w:iCs/>
          <w:sz w:val="22"/>
          <w:szCs w:val="22"/>
        </w:rPr>
        <w:t>VMRay</w:t>
      </w:r>
      <w:proofErr w:type="spellEnd"/>
      <w:r w:rsidRPr="009B4DF0">
        <w:rPr>
          <w:rFonts w:cs="Arial"/>
          <w:sz w:val="22"/>
          <w:szCs w:val="22"/>
        </w:rPr>
        <w:t>, Mar. 04, 2026. https://www.vmray.com/customer-success-stories/securing-public-folders-how-one-healthcare-giant-detects-and-stops-malicious-file-activity-with-vmray/ (accessed Mar. 17, 2026).</w:t>
      </w:r>
    </w:p>
    <w:p w14:paraId="67A24558" w14:textId="7FDA73A8" w:rsidR="0079543A" w:rsidRPr="009B4DF0" w:rsidRDefault="0079543A" w:rsidP="00C74118">
      <w:pPr>
        <w:spacing w:after="160"/>
        <w:jc w:val="left"/>
        <w:rPr>
          <w:rFonts w:cs="Arial"/>
          <w:sz w:val="22"/>
          <w:szCs w:val="22"/>
        </w:rPr>
      </w:pPr>
      <w:r w:rsidRPr="009B4DF0">
        <w:rPr>
          <w:rFonts w:cs="Arial"/>
          <w:sz w:val="22"/>
          <w:szCs w:val="22"/>
        </w:rPr>
        <w:t>[24]</w:t>
      </w:r>
      <w:r w:rsidR="00FA43D9">
        <w:rPr>
          <w:rFonts w:cs="Arial"/>
          <w:sz w:val="22"/>
          <w:szCs w:val="22"/>
        </w:rPr>
        <w:t xml:space="preserve"> </w:t>
      </w:r>
      <w:r w:rsidRPr="009B4DF0">
        <w:rPr>
          <w:rFonts w:cs="Arial"/>
          <w:sz w:val="22"/>
          <w:szCs w:val="22"/>
        </w:rPr>
        <w:t xml:space="preserve">EMBER, “Security Information &amp; Event Management (SIEM) as a Service,” </w:t>
      </w:r>
      <w:r w:rsidRPr="009B4DF0">
        <w:rPr>
          <w:rFonts w:cs="Arial"/>
          <w:i/>
          <w:iCs/>
          <w:sz w:val="22"/>
          <w:szCs w:val="22"/>
        </w:rPr>
        <w:t>EMBER | Fanatical IT Support. Relentless Security. Bespoke Solutions.</w:t>
      </w:r>
      <w:r w:rsidRPr="009B4DF0">
        <w:rPr>
          <w:rFonts w:cs="Arial"/>
          <w:sz w:val="22"/>
          <w:szCs w:val="22"/>
        </w:rPr>
        <w:t>, Feb. 07, 2025. https://emberit.com/security-services/security-information-event-management-siem/</w:t>
      </w:r>
    </w:p>
    <w:p w14:paraId="7A3307A2" w14:textId="6D7A83A3" w:rsidR="0079543A" w:rsidRPr="009B4DF0" w:rsidRDefault="0079543A" w:rsidP="00C74118">
      <w:pPr>
        <w:spacing w:after="160"/>
        <w:jc w:val="left"/>
        <w:rPr>
          <w:rFonts w:cs="Arial"/>
          <w:sz w:val="22"/>
          <w:szCs w:val="22"/>
        </w:rPr>
      </w:pPr>
      <w:r w:rsidRPr="009B4DF0">
        <w:rPr>
          <w:rFonts w:cs="Arial"/>
          <w:sz w:val="22"/>
          <w:szCs w:val="22"/>
        </w:rPr>
        <w:t>[25]</w:t>
      </w:r>
      <w:r w:rsidR="00FA43D9">
        <w:rPr>
          <w:rFonts w:cs="Arial"/>
          <w:sz w:val="22"/>
          <w:szCs w:val="22"/>
        </w:rPr>
        <w:t xml:space="preserve"> </w:t>
      </w:r>
      <w:proofErr w:type="spellStart"/>
      <w:r w:rsidRPr="009B4DF0">
        <w:rPr>
          <w:rFonts w:cs="Arial"/>
          <w:sz w:val="22"/>
          <w:szCs w:val="22"/>
        </w:rPr>
        <w:t>Cribl</w:t>
      </w:r>
      <w:proofErr w:type="spellEnd"/>
      <w:r w:rsidRPr="009B4DF0">
        <w:rPr>
          <w:rFonts w:cs="Arial"/>
          <w:sz w:val="22"/>
          <w:szCs w:val="22"/>
        </w:rPr>
        <w:t xml:space="preserve">, “Academic Health System Accelerates SIEM Migration with </w:t>
      </w:r>
      <w:proofErr w:type="spellStart"/>
      <w:r w:rsidRPr="009B4DF0">
        <w:rPr>
          <w:rFonts w:cs="Arial"/>
          <w:sz w:val="22"/>
          <w:szCs w:val="22"/>
        </w:rPr>
        <w:t>Cribl</w:t>
      </w:r>
      <w:proofErr w:type="spellEnd"/>
      <w:r w:rsidRPr="009B4DF0">
        <w:rPr>
          <w:rFonts w:cs="Arial"/>
          <w:sz w:val="22"/>
          <w:szCs w:val="22"/>
        </w:rPr>
        <w:t xml:space="preserve">,” </w:t>
      </w:r>
      <w:proofErr w:type="spellStart"/>
      <w:r w:rsidRPr="009B4DF0">
        <w:rPr>
          <w:rFonts w:cs="Arial"/>
          <w:i/>
          <w:iCs/>
          <w:sz w:val="22"/>
          <w:szCs w:val="22"/>
        </w:rPr>
        <w:t>Cribl</w:t>
      </w:r>
      <w:proofErr w:type="spellEnd"/>
      <w:r w:rsidRPr="009B4DF0">
        <w:rPr>
          <w:rFonts w:cs="Arial"/>
          <w:sz w:val="22"/>
          <w:szCs w:val="22"/>
        </w:rPr>
        <w:t>, 2025. https://cribl.io/resources/cs/academic-health-system-accelerates-siem-migration-with-cribl/ (accessed Mar. 17, 2026).</w:t>
      </w:r>
    </w:p>
    <w:p w14:paraId="53CFFDE7" w14:textId="041E2FE6" w:rsidR="0079543A" w:rsidRPr="009B4DF0" w:rsidRDefault="0079543A" w:rsidP="00C74118">
      <w:pPr>
        <w:spacing w:after="160"/>
        <w:jc w:val="left"/>
        <w:rPr>
          <w:rFonts w:cs="Arial"/>
          <w:sz w:val="22"/>
          <w:szCs w:val="22"/>
        </w:rPr>
      </w:pPr>
      <w:r w:rsidRPr="009B4DF0">
        <w:rPr>
          <w:rFonts w:cs="Arial"/>
          <w:sz w:val="22"/>
          <w:szCs w:val="22"/>
        </w:rPr>
        <w:t>[26]</w:t>
      </w:r>
      <w:r w:rsidR="00FA43D9">
        <w:rPr>
          <w:rFonts w:cs="Arial"/>
          <w:sz w:val="22"/>
          <w:szCs w:val="22"/>
        </w:rPr>
        <w:t xml:space="preserve"> </w:t>
      </w:r>
      <w:r w:rsidRPr="009B4DF0">
        <w:rPr>
          <w:rFonts w:cs="Arial"/>
          <w:sz w:val="22"/>
          <w:szCs w:val="22"/>
        </w:rPr>
        <w:t>Fortinet, “What Is Cloud Security Posture Management (CSPM</w:t>
      </w:r>
      <w:proofErr w:type="gramStart"/>
      <w:r w:rsidRPr="009B4DF0">
        <w:rPr>
          <w:rFonts w:cs="Arial"/>
          <w:sz w:val="22"/>
          <w:szCs w:val="22"/>
        </w:rPr>
        <w:t>)?,</w:t>
      </w:r>
      <w:proofErr w:type="gramEnd"/>
      <w:r w:rsidRPr="009B4DF0">
        <w:rPr>
          <w:rFonts w:cs="Arial"/>
          <w:sz w:val="22"/>
          <w:szCs w:val="22"/>
        </w:rPr>
        <w:t xml:space="preserve">” </w:t>
      </w:r>
      <w:r w:rsidRPr="009B4DF0">
        <w:rPr>
          <w:rFonts w:cs="Arial"/>
          <w:i/>
          <w:iCs/>
          <w:sz w:val="22"/>
          <w:szCs w:val="22"/>
        </w:rPr>
        <w:t>Fortinet</w:t>
      </w:r>
      <w:r w:rsidRPr="009B4DF0">
        <w:rPr>
          <w:rFonts w:cs="Arial"/>
          <w:sz w:val="22"/>
          <w:szCs w:val="22"/>
        </w:rPr>
        <w:t>, 2023. https://www.fortinet.com/resources/cyberglossary/cloud-security-posture-management</w:t>
      </w:r>
    </w:p>
    <w:p w14:paraId="287BC961" w14:textId="1D286CE0" w:rsidR="0079543A" w:rsidRPr="009B4DF0" w:rsidRDefault="0079543A" w:rsidP="00C74118">
      <w:pPr>
        <w:spacing w:after="160"/>
        <w:jc w:val="left"/>
        <w:rPr>
          <w:rFonts w:cs="Arial"/>
          <w:sz w:val="22"/>
          <w:szCs w:val="22"/>
        </w:rPr>
      </w:pPr>
      <w:r w:rsidRPr="009B4DF0">
        <w:rPr>
          <w:rFonts w:cs="Arial"/>
          <w:sz w:val="22"/>
          <w:szCs w:val="22"/>
        </w:rPr>
        <w:t>[27]</w:t>
      </w:r>
      <w:r w:rsidR="00FA43D9">
        <w:rPr>
          <w:rFonts w:cs="Arial"/>
          <w:sz w:val="22"/>
          <w:szCs w:val="22"/>
        </w:rPr>
        <w:t xml:space="preserve"> </w:t>
      </w:r>
      <w:r w:rsidRPr="009B4DF0">
        <w:rPr>
          <w:rFonts w:cs="Arial"/>
          <w:sz w:val="22"/>
          <w:szCs w:val="22"/>
        </w:rPr>
        <w:t xml:space="preserve">Zensar, “Cloud Security for an American Healthcare Technology Leader,” </w:t>
      </w:r>
      <w:r w:rsidRPr="009B4DF0">
        <w:rPr>
          <w:rFonts w:cs="Arial"/>
          <w:i/>
          <w:iCs/>
          <w:sz w:val="22"/>
          <w:szCs w:val="22"/>
        </w:rPr>
        <w:t>Zensar.com</w:t>
      </w:r>
      <w:r w:rsidRPr="009B4DF0">
        <w:rPr>
          <w:rFonts w:cs="Arial"/>
          <w:sz w:val="22"/>
          <w:szCs w:val="22"/>
        </w:rPr>
        <w:t>, 2025. https://www.zensar.com/insights/case-study/healthcare-and-life-sciences/cloud-infrastructure-and-security/cloud-security-for-an-american-healthcare-technology-leader (accessed Mar. 17, 2026).</w:t>
      </w:r>
    </w:p>
    <w:p w14:paraId="26E0693C" w14:textId="6F197D4F" w:rsidR="0079543A" w:rsidRPr="009B4DF0" w:rsidRDefault="0079543A" w:rsidP="00C74118">
      <w:pPr>
        <w:spacing w:after="160"/>
        <w:jc w:val="left"/>
        <w:rPr>
          <w:rFonts w:cs="Arial"/>
          <w:sz w:val="22"/>
          <w:szCs w:val="22"/>
        </w:rPr>
      </w:pPr>
      <w:r w:rsidRPr="009B4DF0">
        <w:rPr>
          <w:rFonts w:cs="Arial"/>
          <w:sz w:val="22"/>
          <w:szCs w:val="22"/>
        </w:rPr>
        <w:t>[28]</w:t>
      </w:r>
      <w:r w:rsidR="00D334BC">
        <w:rPr>
          <w:rFonts w:cs="Arial"/>
          <w:sz w:val="22"/>
          <w:szCs w:val="22"/>
        </w:rPr>
        <w:t xml:space="preserve"> </w:t>
      </w:r>
      <w:r w:rsidRPr="009B4DF0">
        <w:rPr>
          <w:rFonts w:cs="Arial"/>
          <w:sz w:val="22"/>
          <w:szCs w:val="22"/>
        </w:rPr>
        <w:t xml:space="preserve">R. Trower, G. Tamura-Rose, and J. Groom, “O-08 Think you’re safe? Think again. Ransomware is </w:t>
      </w:r>
      <w:proofErr w:type="gramStart"/>
      <w:r w:rsidRPr="009B4DF0">
        <w:rPr>
          <w:rFonts w:cs="Arial"/>
          <w:sz w:val="22"/>
          <w:szCs w:val="22"/>
        </w:rPr>
        <w:t>coming!,</w:t>
      </w:r>
      <w:proofErr w:type="gramEnd"/>
      <w:r w:rsidRPr="009B4DF0">
        <w:rPr>
          <w:rFonts w:cs="Arial"/>
          <w:sz w:val="22"/>
          <w:szCs w:val="22"/>
        </w:rPr>
        <w:t xml:space="preserve">” </w:t>
      </w:r>
      <w:r w:rsidRPr="009B4DF0">
        <w:rPr>
          <w:rFonts w:cs="Arial"/>
          <w:i/>
          <w:iCs/>
          <w:sz w:val="22"/>
          <w:szCs w:val="22"/>
        </w:rPr>
        <w:t>Parallel session 2.1 – Leading organisational resilience</w:t>
      </w:r>
      <w:r w:rsidRPr="009B4DF0">
        <w:rPr>
          <w:rFonts w:cs="Arial"/>
          <w:sz w:val="22"/>
          <w:szCs w:val="22"/>
        </w:rPr>
        <w:t xml:space="preserve">, vol. 11, no. 4, pp. A4.1-A4, Nov. 2025, </w:t>
      </w:r>
      <w:proofErr w:type="spellStart"/>
      <w:r w:rsidRPr="009B4DF0">
        <w:rPr>
          <w:rFonts w:cs="Arial"/>
          <w:sz w:val="22"/>
          <w:szCs w:val="22"/>
        </w:rPr>
        <w:t>doi</w:t>
      </w:r>
      <w:proofErr w:type="spellEnd"/>
      <w:r w:rsidRPr="009B4DF0">
        <w:rPr>
          <w:rFonts w:cs="Arial"/>
          <w:sz w:val="22"/>
          <w:szCs w:val="22"/>
        </w:rPr>
        <w:t>: https://doi.org/10.1136/spcare-2025-huk.8.</w:t>
      </w:r>
    </w:p>
    <w:p w14:paraId="37F86A71" w14:textId="402AAE1C" w:rsidR="0079543A" w:rsidRPr="009B4DF0" w:rsidRDefault="0079543A" w:rsidP="00C74118">
      <w:pPr>
        <w:spacing w:after="160"/>
        <w:jc w:val="left"/>
        <w:rPr>
          <w:rFonts w:cs="Arial"/>
          <w:sz w:val="22"/>
          <w:szCs w:val="22"/>
        </w:rPr>
      </w:pPr>
      <w:r w:rsidRPr="009B4DF0">
        <w:rPr>
          <w:rFonts w:cs="Arial"/>
          <w:sz w:val="22"/>
          <w:szCs w:val="22"/>
        </w:rPr>
        <w:t>[29]</w:t>
      </w:r>
      <w:r w:rsidR="00D334BC">
        <w:rPr>
          <w:rFonts w:cs="Arial"/>
          <w:sz w:val="22"/>
          <w:szCs w:val="22"/>
        </w:rPr>
        <w:t xml:space="preserve"> </w:t>
      </w:r>
      <w:r w:rsidRPr="009B4DF0">
        <w:rPr>
          <w:rFonts w:cs="Arial"/>
          <w:sz w:val="22"/>
          <w:szCs w:val="22"/>
        </w:rPr>
        <w:t xml:space="preserve">NIST, “The CSF 1.1 Five Functions,” </w:t>
      </w:r>
      <w:r w:rsidRPr="009B4DF0">
        <w:rPr>
          <w:rFonts w:cs="Arial"/>
          <w:i/>
          <w:iCs/>
          <w:sz w:val="22"/>
          <w:szCs w:val="22"/>
        </w:rPr>
        <w:t>NIST</w:t>
      </w:r>
      <w:r w:rsidRPr="009B4DF0">
        <w:rPr>
          <w:rFonts w:cs="Arial"/>
          <w:sz w:val="22"/>
          <w:szCs w:val="22"/>
        </w:rPr>
        <w:t>, vol. 6, no. 7, Apr. 2018, Available: https://www.nist.gov/cyberframework/getting-started/online-learning/five-functions</w:t>
      </w:r>
    </w:p>
    <w:p w14:paraId="5023114F" w14:textId="0AB8BD4B" w:rsidR="0079543A" w:rsidRPr="009B4DF0" w:rsidRDefault="0079543A" w:rsidP="00C74118">
      <w:pPr>
        <w:spacing w:after="160"/>
        <w:jc w:val="left"/>
        <w:rPr>
          <w:rFonts w:cs="Arial"/>
          <w:sz w:val="22"/>
          <w:szCs w:val="22"/>
        </w:rPr>
      </w:pPr>
      <w:r w:rsidRPr="009B4DF0">
        <w:rPr>
          <w:rFonts w:cs="Arial"/>
          <w:sz w:val="22"/>
          <w:szCs w:val="22"/>
        </w:rPr>
        <w:t>[30]</w:t>
      </w:r>
      <w:r w:rsidR="00D334BC">
        <w:rPr>
          <w:rFonts w:cs="Arial"/>
          <w:sz w:val="22"/>
          <w:szCs w:val="22"/>
        </w:rPr>
        <w:t xml:space="preserve"> </w:t>
      </w:r>
      <w:r w:rsidRPr="009B4DF0">
        <w:rPr>
          <w:rFonts w:cs="Arial"/>
          <w:sz w:val="22"/>
          <w:szCs w:val="22"/>
        </w:rPr>
        <w:t xml:space="preserve">IBM, “SOAR,” </w:t>
      </w:r>
      <w:r w:rsidRPr="009B4DF0">
        <w:rPr>
          <w:rFonts w:cs="Arial"/>
          <w:i/>
          <w:iCs/>
          <w:sz w:val="22"/>
          <w:szCs w:val="22"/>
        </w:rPr>
        <w:t>Ibm.com</w:t>
      </w:r>
      <w:r w:rsidRPr="009B4DF0">
        <w:rPr>
          <w:rFonts w:cs="Arial"/>
          <w:sz w:val="22"/>
          <w:szCs w:val="22"/>
        </w:rPr>
        <w:t>, Feb. 08, 2023. https://www.ibm.com/think/topics/security-orchestration-automation-response</w:t>
      </w:r>
    </w:p>
    <w:p w14:paraId="1B7CC6BD" w14:textId="6CC647E3" w:rsidR="0079543A" w:rsidRPr="009B4DF0" w:rsidRDefault="0079543A" w:rsidP="00C74118">
      <w:pPr>
        <w:spacing w:after="160"/>
        <w:jc w:val="left"/>
        <w:rPr>
          <w:rFonts w:cs="Arial"/>
          <w:sz w:val="22"/>
          <w:szCs w:val="22"/>
        </w:rPr>
      </w:pPr>
      <w:r w:rsidRPr="009B4DF0">
        <w:rPr>
          <w:rFonts w:cs="Arial"/>
          <w:sz w:val="22"/>
          <w:szCs w:val="22"/>
        </w:rPr>
        <w:lastRenderedPageBreak/>
        <w:t>[31]</w:t>
      </w:r>
      <w:r w:rsidR="00B627AE">
        <w:rPr>
          <w:rFonts w:cs="Arial"/>
          <w:sz w:val="22"/>
          <w:szCs w:val="22"/>
        </w:rPr>
        <w:t xml:space="preserve"> </w:t>
      </w:r>
      <w:r w:rsidRPr="009B4DF0">
        <w:rPr>
          <w:rFonts w:cs="Arial"/>
          <w:sz w:val="22"/>
          <w:szCs w:val="22"/>
        </w:rPr>
        <w:t xml:space="preserve">M. Javaid, A. Haleem, R. P. Singh, and R. Suman, “Towards </w:t>
      </w:r>
      <w:proofErr w:type="spellStart"/>
      <w:r w:rsidRPr="009B4DF0">
        <w:rPr>
          <w:rFonts w:cs="Arial"/>
          <w:sz w:val="22"/>
          <w:szCs w:val="22"/>
        </w:rPr>
        <w:t>insighting</w:t>
      </w:r>
      <w:proofErr w:type="spellEnd"/>
      <w:r w:rsidRPr="009B4DF0">
        <w:rPr>
          <w:rFonts w:cs="Arial"/>
          <w:sz w:val="22"/>
          <w:szCs w:val="22"/>
        </w:rPr>
        <w:t xml:space="preserve"> Cybersecurity for Healthcare domains: A comprehensive review of recent practices and trends,” </w:t>
      </w:r>
      <w:r w:rsidRPr="009B4DF0">
        <w:rPr>
          <w:rFonts w:cs="Arial"/>
          <w:i/>
          <w:iCs/>
          <w:sz w:val="22"/>
          <w:szCs w:val="22"/>
        </w:rPr>
        <w:t xml:space="preserve">Cyber Security </w:t>
      </w:r>
      <w:proofErr w:type="gramStart"/>
      <w:r w:rsidR="00EA5629">
        <w:rPr>
          <w:rFonts w:cs="Arial"/>
          <w:i/>
          <w:iCs/>
          <w:sz w:val="22"/>
          <w:szCs w:val="22"/>
        </w:rPr>
        <w:t>andApplications</w:t>
      </w:r>
      <w:r w:rsidRPr="009B4DF0">
        <w:rPr>
          <w:rFonts w:cs="Arial"/>
          <w:sz w:val="22"/>
          <w:szCs w:val="22"/>
        </w:rPr>
        <w:t>,vol.1,no.100016,p.</w:t>
      </w:r>
      <w:proofErr w:type="gramEnd"/>
      <w:r w:rsidRPr="009B4DF0">
        <w:rPr>
          <w:rFonts w:cs="Arial"/>
          <w:sz w:val="22"/>
          <w:szCs w:val="22"/>
        </w:rPr>
        <w:t>100016,</w:t>
      </w:r>
      <w:proofErr w:type="gramStart"/>
      <w:r w:rsidRPr="009B4DF0">
        <w:rPr>
          <w:rFonts w:cs="Arial"/>
          <w:sz w:val="22"/>
          <w:szCs w:val="22"/>
        </w:rPr>
        <w:t>2023,Available</w:t>
      </w:r>
      <w:proofErr w:type="gramEnd"/>
      <w:r w:rsidRPr="009B4DF0">
        <w:rPr>
          <w:rFonts w:cs="Arial"/>
          <w:sz w:val="22"/>
          <w:szCs w:val="22"/>
        </w:rPr>
        <w:t>: https://www.sciencedirect.com/science/article/pii/S2772918423000048</w:t>
      </w:r>
    </w:p>
    <w:p w14:paraId="7E952247" w14:textId="50780475" w:rsidR="0079543A" w:rsidRPr="009B4DF0" w:rsidRDefault="0079543A" w:rsidP="00C74118">
      <w:pPr>
        <w:spacing w:after="160"/>
        <w:jc w:val="left"/>
        <w:rPr>
          <w:rFonts w:cs="Arial"/>
          <w:sz w:val="22"/>
          <w:szCs w:val="22"/>
        </w:rPr>
      </w:pPr>
      <w:r w:rsidRPr="009B4DF0">
        <w:rPr>
          <w:rFonts w:cs="Arial"/>
          <w:sz w:val="22"/>
          <w:szCs w:val="22"/>
        </w:rPr>
        <w:t>[32]</w:t>
      </w:r>
      <w:r w:rsidR="00755A14">
        <w:rPr>
          <w:rFonts w:cs="Arial"/>
          <w:sz w:val="22"/>
          <w:szCs w:val="22"/>
        </w:rPr>
        <w:t xml:space="preserve"> </w:t>
      </w:r>
      <w:r w:rsidRPr="009B4DF0">
        <w:rPr>
          <w:rFonts w:cs="Arial"/>
          <w:sz w:val="22"/>
          <w:szCs w:val="22"/>
        </w:rPr>
        <w:t xml:space="preserve">HealthManagement.org, “Cyber Simulations Improve Healthcare Security Training,” </w:t>
      </w:r>
      <w:r w:rsidRPr="009B4DF0">
        <w:rPr>
          <w:rFonts w:cs="Arial"/>
          <w:i/>
          <w:iCs/>
          <w:sz w:val="22"/>
          <w:szCs w:val="22"/>
        </w:rPr>
        <w:t>@ehealthmgmt</w:t>
      </w:r>
      <w:r w:rsidRPr="009B4DF0">
        <w:rPr>
          <w:rFonts w:cs="Arial"/>
          <w:sz w:val="22"/>
          <w:szCs w:val="22"/>
        </w:rPr>
        <w:t>, Feb. 17, 2026. https://healthmanagement.org/c/it/news/cyber-simulations-improve-healthcare-security-training (accessed Mar. 17, 2026).</w:t>
      </w:r>
    </w:p>
    <w:p w14:paraId="4FE234BF" w14:textId="78DDF6A7" w:rsidR="0079543A" w:rsidRPr="009B4DF0" w:rsidRDefault="0079543A" w:rsidP="00C74118">
      <w:pPr>
        <w:spacing w:after="160"/>
        <w:jc w:val="left"/>
        <w:rPr>
          <w:rFonts w:cs="Arial"/>
          <w:sz w:val="22"/>
          <w:szCs w:val="22"/>
        </w:rPr>
      </w:pPr>
      <w:r w:rsidRPr="009B4DF0">
        <w:rPr>
          <w:rFonts w:cs="Arial"/>
          <w:sz w:val="22"/>
          <w:szCs w:val="22"/>
        </w:rPr>
        <w:t>[33]</w:t>
      </w:r>
      <w:r w:rsidR="00755A14">
        <w:rPr>
          <w:rFonts w:cs="Arial"/>
          <w:sz w:val="22"/>
          <w:szCs w:val="22"/>
        </w:rPr>
        <w:t xml:space="preserve"> </w:t>
      </w:r>
      <w:r w:rsidRPr="009B4DF0">
        <w:rPr>
          <w:rFonts w:cs="Arial"/>
          <w:sz w:val="22"/>
          <w:szCs w:val="22"/>
        </w:rPr>
        <w:t xml:space="preserve">HOXHUNT, “Release Notes: Spear Phishing Agent, Pharma &amp; Healthcare Training + Streamlined Incident Response,” </w:t>
      </w:r>
      <w:r w:rsidRPr="009B4DF0">
        <w:rPr>
          <w:rFonts w:cs="Arial"/>
          <w:i/>
          <w:iCs/>
          <w:sz w:val="22"/>
          <w:szCs w:val="22"/>
        </w:rPr>
        <w:t>Hoxhunt.com</w:t>
      </w:r>
      <w:r w:rsidRPr="009B4DF0">
        <w:rPr>
          <w:rFonts w:cs="Arial"/>
          <w:sz w:val="22"/>
          <w:szCs w:val="22"/>
        </w:rPr>
        <w:t>, Dec. 05, 2025. https://hoxhunt.com/blog/release-notes-spear-phishing-agent-pharma-healthcare-training-streamlined-incident-response</w:t>
      </w:r>
    </w:p>
    <w:p w14:paraId="25E4AE34" w14:textId="3C3C4144" w:rsidR="0079543A" w:rsidRPr="009B4DF0" w:rsidRDefault="0079543A" w:rsidP="00C74118">
      <w:pPr>
        <w:spacing w:after="160"/>
        <w:jc w:val="left"/>
        <w:rPr>
          <w:rFonts w:cs="Arial"/>
          <w:sz w:val="22"/>
          <w:szCs w:val="22"/>
        </w:rPr>
      </w:pPr>
      <w:r w:rsidRPr="009B4DF0">
        <w:rPr>
          <w:rFonts w:cs="Arial"/>
          <w:sz w:val="22"/>
          <w:szCs w:val="22"/>
        </w:rPr>
        <w:t>[34]</w:t>
      </w:r>
      <w:r w:rsidR="00755A14">
        <w:rPr>
          <w:rFonts w:cs="Arial"/>
          <w:sz w:val="22"/>
          <w:szCs w:val="22"/>
        </w:rPr>
        <w:t xml:space="preserve"> </w:t>
      </w:r>
      <w:r w:rsidRPr="009B4DF0">
        <w:rPr>
          <w:rFonts w:cs="Arial"/>
          <w:sz w:val="22"/>
          <w:szCs w:val="22"/>
        </w:rPr>
        <w:t xml:space="preserve">J. Annaloro, “Persona-Based Training for Clinical Healthcare Providers,” </w:t>
      </w:r>
      <w:r w:rsidRPr="009B4DF0">
        <w:rPr>
          <w:rFonts w:cs="Arial"/>
          <w:i/>
          <w:iCs/>
          <w:sz w:val="22"/>
          <w:szCs w:val="22"/>
        </w:rPr>
        <w:t xml:space="preserve">Health-ISAC - Health Information Sharing and Analysis </w:t>
      </w:r>
      <w:proofErr w:type="spellStart"/>
      <w:r w:rsidRPr="009B4DF0">
        <w:rPr>
          <w:rFonts w:cs="Arial"/>
          <w:i/>
          <w:iCs/>
          <w:sz w:val="22"/>
          <w:szCs w:val="22"/>
        </w:rPr>
        <w:t>Center</w:t>
      </w:r>
      <w:proofErr w:type="spellEnd"/>
      <w:r w:rsidRPr="009B4DF0">
        <w:rPr>
          <w:rFonts w:cs="Arial"/>
          <w:sz w:val="22"/>
          <w:szCs w:val="22"/>
        </w:rPr>
        <w:t>, Sep. 29, 2025. https://health-isac.org/personal-based-training-for-clinical-healthcare-providers/ (accessed Mar. 17, 2026).</w:t>
      </w:r>
    </w:p>
    <w:p w14:paraId="636E69E1" w14:textId="27360AAE" w:rsidR="0079543A" w:rsidRPr="009B4DF0" w:rsidRDefault="0079543A" w:rsidP="00C74118">
      <w:pPr>
        <w:spacing w:after="160"/>
        <w:jc w:val="left"/>
        <w:rPr>
          <w:rFonts w:cs="Arial"/>
          <w:sz w:val="22"/>
          <w:szCs w:val="22"/>
        </w:rPr>
      </w:pPr>
      <w:r w:rsidRPr="009B4DF0">
        <w:rPr>
          <w:rFonts w:cs="Arial"/>
          <w:sz w:val="22"/>
          <w:szCs w:val="22"/>
        </w:rPr>
        <w:t>[35]</w:t>
      </w:r>
      <w:r w:rsidR="00755A14">
        <w:rPr>
          <w:rFonts w:cs="Arial"/>
          <w:sz w:val="22"/>
          <w:szCs w:val="22"/>
        </w:rPr>
        <w:t xml:space="preserve"> </w:t>
      </w:r>
      <w:r w:rsidRPr="009B4DF0">
        <w:rPr>
          <w:rFonts w:cs="Arial"/>
          <w:sz w:val="22"/>
          <w:szCs w:val="22"/>
        </w:rPr>
        <w:t xml:space="preserve">T. Keller, J. I. Warwas, J. Klein, R. Henkenjohann, M. Trenz, and S. T.-N. Trang, “Motivational Framing Strategies in Health Care Information Security Training: Randomized Controlled Trial,” </w:t>
      </w:r>
      <w:r w:rsidRPr="009B4DF0">
        <w:rPr>
          <w:rFonts w:cs="Arial"/>
          <w:i/>
          <w:iCs/>
          <w:sz w:val="22"/>
          <w:szCs w:val="22"/>
        </w:rPr>
        <w:t>JMIR Medical Education</w:t>
      </w:r>
      <w:r w:rsidRPr="009B4DF0">
        <w:rPr>
          <w:rFonts w:cs="Arial"/>
          <w:sz w:val="22"/>
          <w:szCs w:val="22"/>
        </w:rPr>
        <w:t xml:space="preserve">, vol. 11, no. 9, pp. e73245–e73245, Nov. 2025, </w:t>
      </w:r>
      <w:proofErr w:type="spellStart"/>
      <w:r w:rsidRPr="009B4DF0">
        <w:rPr>
          <w:rFonts w:cs="Arial"/>
          <w:sz w:val="22"/>
          <w:szCs w:val="22"/>
        </w:rPr>
        <w:t>doi</w:t>
      </w:r>
      <w:proofErr w:type="spellEnd"/>
      <w:r w:rsidRPr="009B4DF0">
        <w:rPr>
          <w:rFonts w:cs="Arial"/>
          <w:sz w:val="22"/>
          <w:szCs w:val="22"/>
        </w:rPr>
        <w:t>: https://doi.org/10.2196/73245.</w:t>
      </w:r>
    </w:p>
    <w:p w14:paraId="060FB84B" w14:textId="18C38514" w:rsidR="00F13C3F" w:rsidRDefault="0079543A" w:rsidP="00C74118">
      <w:pPr>
        <w:jc w:val="left"/>
        <w:rPr>
          <w:rFonts w:cs="Arial"/>
          <w:sz w:val="22"/>
          <w:szCs w:val="22"/>
        </w:rPr>
      </w:pPr>
      <w:r w:rsidRPr="009B4DF0">
        <w:rPr>
          <w:rFonts w:cs="Arial"/>
          <w:sz w:val="22"/>
          <w:szCs w:val="22"/>
        </w:rPr>
        <w:t xml:space="preserve">[36] </w:t>
      </w:r>
      <w:proofErr w:type="spellStart"/>
      <w:r w:rsidRPr="009B4DF0">
        <w:rPr>
          <w:rFonts w:cs="Arial"/>
          <w:sz w:val="22"/>
          <w:szCs w:val="22"/>
        </w:rPr>
        <w:t>Sendjaja</w:t>
      </w:r>
      <w:proofErr w:type="spellEnd"/>
      <w:r w:rsidRPr="009B4DF0">
        <w:rPr>
          <w:rFonts w:cs="Arial"/>
          <w:sz w:val="22"/>
          <w:szCs w:val="22"/>
        </w:rPr>
        <w:t xml:space="preserve">, T., </w:t>
      </w:r>
      <w:proofErr w:type="spellStart"/>
      <w:r w:rsidRPr="009B4DF0">
        <w:rPr>
          <w:rFonts w:cs="Arial"/>
          <w:sz w:val="22"/>
          <w:szCs w:val="22"/>
        </w:rPr>
        <w:t>Irwandi</w:t>
      </w:r>
      <w:proofErr w:type="spellEnd"/>
      <w:r w:rsidRPr="009B4DF0">
        <w:rPr>
          <w:rFonts w:cs="Arial"/>
          <w:sz w:val="22"/>
          <w:szCs w:val="22"/>
        </w:rPr>
        <w:t xml:space="preserve">, E.P., Suryani, Y. and </w:t>
      </w:r>
      <w:proofErr w:type="spellStart"/>
      <w:r w:rsidRPr="009B4DF0">
        <w:rPr>
          <w:rFonts w:cs="Arial"/>
          <w:sz w:val="22"/>
          <w:szCs w:val="22"/>
        </w:rPr>
        <w:t>Fatmawati</w:t>
      </w:r>
      <w:proofErr w:type="spellEnd"/>
      <w:r w:rsidRPr="009B4DF0">
        <w:rPr>
          <w:rFonts w:cs="Arial"/>
          <w:sz w:val="22"/>
          <w:szCs w:val="22"/>
        </w:rPr>
        <w:t xml:space="preserve">, E., Cybersecurity in the digital age: Developing robust strategies to protect against evolving global digital threats and </w:t>
      </w:r>
      <w:proofErr w:type="spellStart"/>
      <w:r w:rsidRPr="009B4DF0">
        <w:rPr>
          <w:rFonts w:cs="Arial"/>
          <w:sz w:val="22"/>
          <w:szCs w:val="22"/>
        </w:rPr>
        <w:t>cyber attacks</w:t>
      </w:r>
      <w:proofErr w:type="spellEnd"/>
      <w:r w:rsidRPr="009B4DF0">
        <w:rPr>
          <w:rFonts w:cs="Arial"/>
          <w:sz w:val="22"/>
          <w:szCs w:val="22"/>
        </w:rPr>
        <w:t>. </w:t>
      </w:r>
      <w:r w:rsidRPr="009B4DF0">
        <w:rPr>
          <w:rFonts w:cs="Arial"/>
          <w:i/>
          <w:iCs/>
          <w:sz w:val="22"/>
          <w:szCs w:val="22"/>
        </w:rPr>
        <w:t>International Journal of Science and Society</w:t>
      </w:r>
      <w:r w:rsidRPr="009B4DF0">
        <w:rPr>
          <w:rFonts w:cs="Arial"/>
          <w:sz w:val="22"/>
          <w:szCs w:val="22"/>
        </w:rPr>
        <w:t>, </w:t>
      </w:r>
      <w:r w:rsidRPr="009B4DF0">
        <w:rPr>
          <w:rFonts w:cs="Arial"/>
          <w:i/>
          <w:iCs/>
          <w:sz w:val="22"/>
          <w:szCs w:val="22"/>
        </w:rPr>
        <w:t>6</w:t>
      </w:r>
      <w:r w:rsidRPr="009B4DF0">
        <w:rPr>
          <w:rFonts w:cs="Arial"/>
          <w:sz w:val="22"/>
          <w:szCs w:val="22"/>
        </w:rPr>
        <w:t>(1), pp.1008-1019 (2024).</w:t>
      </w:r>
    </w:p>
    <w:p w14:paraId="07FD6995" w14:textId="77777777" w:rsidR="001A651A" w:rsidRPr="009B4DF0" w:rsidRDefault="001A651A" w:rsidP="00C74118">
      <w:pPr>
        <w:jc w:val="left"/>
        <w:rPr>
          <w:rFonts w:cs="Arial"/>
          <w:sz w:val="22"/>
          <w:szCs w:val="22"/>
        </w:rPr>
      </w:pPr>
    </w:p>
    <w:p w14:paraId="368824D2" w14:textId="665E7650" w:rsidR="009349E4" w:rsidRPr="00755A14" w:rsidRDefault="009349E4" w:rsidP="00C74118">
      <w:pPr>
        <w:jc w:val="left"/>
        <w:rPr>
          <w:rFonts w:cs="Arial"/>
          <w:sz w:val="22"/>
          <w:szCs w:val="22"/>
        </w:rPr>
      </w:pPr>
      <w:r w:rsidRPr="009B4DF0">
        <w:rPr>
          <w:rFonts w:cs="Arial"/>
          <w:sz w:val="22"/>
          <w:szCs w:val="22"/>
        </w:rPr>
        <w:t>[37]</w:t>
      </w:r>
      <w:r w:rsidR="00755A14">
        <w:rPr>
          <w:rFonts w:cs="Arial"/>
          <w:sz w:val="22"/>
          <w:szCs w:val="22"/>
        </w:rPr>
        <w:t xml:space="preserve"> </w:t>
      </w:r>
      <w:r w:rsidRPr="009B4DF0">
        <w:rPr>
          <w:rFonts w:cs="Arial"/>
          <w:sz w:val="22"/>
          <w:szCs w:val="22"/>
          <w:lang w:val="en-US"/>
        </w:rPr>
        <w:t xml:space="preserve">N. Zlatanov, “(PDF) Computer Security and Mobile Security Challenges,” </w:t>
      </w:r>
      <w:r w:rsidRPr="009B4DF0">
        <w:rPr>
          <w:rFonts w:cs="Arial"/>
          <w:i/>
          <w:iCs/>
          <w:sz w:val="22"/>
          <w:szCs w:val="22"/>
          <w:lang w:val="en-US"/>
        </w:rPr>
        <w:t>ResearchGate</w:t>
      </w:r>
      <w:r w:rsidRPr="009B4DF0">
        <w:rPr>
          <w:rFonts w:cs="Arial"/>
          <w:sz w:val="22"/>
          <w:szCs w:val="22"/>
          <w:lang w:val="en-US"/>
        </w:rPr>
        <w:t>, 2015.https://www.researchgate.net/publication/298807979_Computer_Security_and_Mobile_Security_Challenges</w:t>
      </w:r>
    </w:p>
    <w:p w14:paraId="385C8D97" w14:textId="77777777" w:rsidR="009349E4" w:rsidRPr="0079543A" w:rsidRDefault="009349E4" w:rsidP="00E44135"/>
    <w:p w14:paraId="259333EA" w14:textId="77777777" w:rsidR="00F13C3F" w:rsidRPr="008075A6" w:rsidRDefault="00F13C3F" w:rsidP="00E44135">
      <w:pPr>
        <w:rPr>
          <w:rFonts w:asciiTheme="minorBidi" w:hAnsiTheme="minorBidi" w:cstheme="minorBidi"/>
          <w:szCs w:val="24"/>
        </w:rPr>
      </w:pPr>
    </w:p>
    <w:p w14:paraId="51AB2D97" w14:textId="77777777" w:rsidR="00F13C3F" w:rsidRPr="008075A6" w:rsidRDefault="00F13C3F" w:rsidP="00E44135">
      <w:pPr>
        <w:rPr>
          <w:rFonts w:asciiTheme="minorBidi" w:hAnsiTheme="minorBidi" w:cstheme="minorBidi"/>
          <w:szCs w:val="24"/>
        </w:rPr>
      </w:pPr>
    </w:p>
    <w:p w14:paraId="4FE28D06" w14:textId="77777777" w:rsidR="00F13C3F" w:rsidRPr="008075A6" w:rsidRDefault="00F13C3F" w:rsidP="00E44135">
      <w:pPr>
        <w:rPr>
          <w:rFonts w:asciiTheme="minorBidi" w:hAnsiTheme="minorBidi" w:cstheme="minorBidi"/>
          <w:szCs w:val="24"/>
        </w:rPr>
      </w:pPr>
    </w:p>
    <w:p w14:paraId="47749176" w14:textId="626CE95B" w:rsidR="00A473CD" w:rsidRDefault="00A473CD">
      <w:pPr>
        <w:spacing w:after="160" w:line="259" w:lineRule="auto"/>
        <w:jc w:val="left"/>
        <w:rPr>
          <w:rFonts w:asciiTheme="minorBidi" w:hAnsiTheme="minorBidi" w:cstheme="minorBidi"/>
          <w:b/>
          <w:bCs/>
          <w:sz w:val="28"/>
          <w:szCs w:val="28"/>
        </w:rPr>
      </w:pPr>
    </w:p>
    <w:p w14:paraId="6A57CF71" w14:textId="77777777" w:rsidR="005478D3" w:rsidRDefault="005478D3" w:rsidP="00A473CD">
      <w:pPr>
        <w:pStyle w:val="Heading1"/>
      </w:pPr>
      <w:bookmarkStart w:id="23" w:name="_Toc224652532"/>
    </w:p>
    <w:p w14:paraId="7300F47A" w14:textId="265D74D5" w:rsidR="0073584B" w:rsidRDefault="003338B2" w:rsidP="00A473CD">
      <w:pPr>
        <w:pStyle w:val="Heading1"/>
      </w:pPr>
      <w:r>
        <w:t xml:space="preserve">5. </w:t>
      </w:r>
      <w:r w:rsidR="0073584B" w:rsidRPr="008075A6">
        <w:t>Annexures/ Appendix</w:t>
      </w:r>
      <w:bookmarkEnd w:id="23"/>
    </w:p>
    <w:p w14:paraId="3C2B0BE4" w14:textId="0300EDDA" w:rsidR="0005445C" w:rsidRDefault="0005445C" w:rsidP="005478D3">
      <w:pPr>
        <w:pStyle w:val="Heading2"/>
        <w:jc w:val="left"/>
      </w:pPr>
      <w:r>
        <w:t>Presentation</w:t>
      </w:r>
    </w:p>
    <w:p w14:paraId="0334E821" w14:textId="1658F2D2" w:rsidR="002E5BF8" w:rsidRPr="0005445C" w:rsidRDefault="0005445C" w:rsidP="005478D3">
      <w:pPr>
        <w:jc w:val="left"/>
        <w:rPr>
          <w:b/>
          <w:bCs/>
          <w:sz w:val="26"/>
          <w:szCs w:val="26"/>
        </w:rPr>
      </w:pPr>
      <w:r w:rsidRPr="0005445C">
        <w:rPr>
          <w:b/>
          <w:bCs/>
          <w:sz w:val="26"/>
          <w:szCs w:val="26"/>
        </w:rPr>
        <w:t>Slide 1</w:t>
      </w:r>
    </w:p>
    <w:p w14:paraId="4EC6FE7A" w14:textId="0B118D90" w:rsidR="0005445C" w:rsidRPr="0005445C" w:rsidRDefault="0005445C" w:rsidP="005478D3">
      <w:pPr>
        <w:jc w:val="left"/>
        <w:rPr>
          <w:b/>
          <w:bCs/>
          <w:sz w:val="26"/>
          <w:szCs w:val="26"/>
        </w:rPr>
      </w:pPr>
      <w:r w:rsidRPr="0005445C">
        <w:rPr>
          <w:b/>
          <w:bCs/>
          <w:sz w:val="26"/>
          <w:szCs w:val="26"/>
        </w:rPr>
        <w:t>Title Page</w:t>
      </w:r>
    </w:p>
    <w:p w14:paraId="514392B5" w14:textId="20D6F938" w:rsidR="0005445C" w:rsidRPr="000B3149" w:rsidRDefault="0005445C" w:rsidP="000B3149">
      <w:pPr>
        <w:rPr>
          <w:rFonts w:asciiTheme="minorBidi" w:hAnsiTheme="minorBidi" w:cstheme="minorBidi"/>
          <w:color w:val="FF0000"/>
          <w:szCs w:val="24"/>
        </w:rPr>
      </w:pPr>
      <w:r>
        <w:rPr>
          <w:rFonts w:asciiTheme="minorBidi" w:hAnsiTheme="minorBidi" w:cstheme="minorBidi"/>
          <w:noProof/>
          <w:color w:val="FF0000"/>
          <w:szCs w:val="24"/>
          <w14:ligatures w14:val="standardContextual"/>
        </w:rPr>
        <w:drawing>
          <wp:inline distT="0" distB="0" distL="0" distR="0" wp14:anchorId="258A60DE" wp14:editId="21D00101">
            <wp:extent cx="5731510" cy="3219724"/>
            <wp:effectExtent l="0" t="0" r="2540" b="0"/>
            <wp:docPr id="482318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318664" name="Picture 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19724"/>
                    </a:xfrm>
                    <a:prstGeom prst="rect">
                      <a:avLst/>
                    </a:prstGeom>
                  </pic:spPr>
                </pic:pic>
              </a:graphicData>
            </a:graphic>
          </wp:inline>
        </w:drawing>
      </w:r>
    </w:p>
    <w:p w14:paraId="28208451" w14:textId="59F6F6D3" w:rsidR="0005445C" w:rsidRPr="00DC0C53" w:rsidRDefault="0005445C" w:rsidP="005478D3">
      <w:pPr>
        <w:jc w:val="left"/>
        <w:rPr>
          <w:b/>
          <w:bCs/>
          <w:sz w:val="26"/>
          <w:szCs w:val="26"/>
        </w:rPr>
      </w:pPr>
      <w:r w:rsidRPr="0005445C">
        <w:rPr>
          <w:b/>
          <w:bCs/>
          <w:sz w:val="26"/>
          <w:szCs w:val="26"/>
        </w:rPr>
        <w:t>Slide</w:t>
      </w:r>
      <w:r w:rsidR="005478D3">
        <w:rPr>
          <w:b/>
          <w:bCs/>
          <w:sz w:val="26"/>
          <w:szCs w:val="26"/>
        </w:rPr>
        <w:t xml:space="preserve"> </w:t>
      </w:r>
      <w:r w:rsidRPr="0005445C">
        <w:rPr>
          <w:b/>
          <w:bCs/>
          <w:sz w:val="26"/>
          <w:szCs w:val="26"/>
        </w:rPr>
        <w:t>2</w:t>
      </w:r>
      <w:r w:rsidR="005478D3">
        <w:rPr>
          <w:b/>
          <w:bCs/>
          <w:sz w:val="26"/>
          <w:szCs w:val="26"/>
        </w:rPr>
        <w:t xml:space="preserve"> </w:t>
      </w:r>
      <w:r w:rsidRPr="0005445C">
        <w:rPr>
          <w:b/>
          <w:bCs/>
          <w:sz w:val="26"/>
          <w:szCs w:val="26"/>
        </w:rPr>
        <w:t>Content</w:t>
      </w:r>
      <w:r w:rsidR="00A40A85">
        <w:rPr>
          <w:b/>
          <w:bCs/>
          <w:sz w:val="26"/>
          <w:szCs w:val="26"/>
        </w:rPr>
        <w:t xml:space="preserve"> </w:t>
      </w:r>
      <w:r w:rsidRPr="0005445C">
        <w:rPr>
          <w:b/>
          <w:bCs/>
          <w:sz w:val="26"/>
          <w:szCs w:val="26"/>
        </w:rPr>
        <w:t>Page</w:t>
      </w:r>
      <w:r>
        <w:rPr>
          <w:noProof/>
          <w14:ligatures w14:val="standardContextual"/>
        </w:rPr>
        <w:drawing>
          <wp:inline distT="0" distB="0" distL="0" distR="0" wp14:anchorId="554A8696" wp14:editId="6A7BA804">
            <wp:extent cx="5731510" cy="3223895"/>
            <wp:effectExtent l="0" t="0" r="2540" b="0"/>
            <wp:docPr id="11277684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768414" name="Picture 1127768414"/>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C995EEC" w14:textId="1190C9FF" w:rsidR="0005445C" w:rsidRPr="004F1326" w:rsidRDefault="0005445C" w:rsidP="004F1326">
      <w:pPr>
        <w:spacing w:after="160" w:line="259" w:lineRule="auto"/>
        <w:jc w:val="left"/>
      </w:pPr>
      <w:r>
        <w:br w:type="page"/>
      </w:r>
      <w:r w:rsidRPr="0005445C">
        <w:rPr>
          <w:b/>
          <w:bCs/>
          <w:sz w:val="26"/>
          <w:szCs w:val="26"/>
        </w:rPr>
        <w:lastRenderedPageBreak/>
        <w:t>Slide 3</w:t>
      </w:r>
    </w:p>
    <w:p w14:paraId="776F2971" w14:textId="5E596BB0" w:rsidR="0005445C" w:rsidRPr="0005445C" w:rsidRDefault="0005445C" w:rsidP="0005445C">
      <w:pPr>
        <w:rPr>
          <w:b/>
          <w:bCs/>
          <w:sz w:val="26"/>
          <w:szCs w:val="26"/>
        </w:rPr>
      </w:pPr>
      <w:r w:rsidRPr="0005445C">
        <w:rPr>
          <w:b/>
          <w:bCs/>
          <w:sz w:val="26"/>
          <w:szCs w:val="26"/>
        </w:rPr>
        <w:t>Introduction – IT security - Importance</w:t>
      </w:r>
    </w:p>
    <w:p w14:paraId="3B44B73D" w14:textId="5A93124D" w:rsidR="0005445C" w:rsidRDefault="0005445C" w:rsidP="000B3149">
      <w:r>
        <w:rPr>
          <w:noProof/>
          <w14:ligatures w14:val="standardContextual"/>
        </w:rPr>
        <w:drawing>
          <wp:inline distT="0" distB="0" distL="0" distR="0" wp14:anchorId="12051DD5" wp14:editId="1ADA6FEA">
            <wp:extent cx="5731510" cy="3223895"/>
            <wp:effectExtent l="0" t="0" r="2540" b="0"/>
            <wp:docPr id="8778404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840420" name="Picture 877840420"/>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FD02912" w14:textId="509FDD48" w:rsidR="0005445C" w:rsidRPr="0005445C" w:rsidRDefault="0005445C" w:rsidP="0005445C">
      <w:pPr>
        <w:rPr>
          <w:b/>
          <w:bCs/>
          <w:sz w:val="26"/>
          <w:szCs w:val="26"/>
        </w:rPr>
      </w:pPr>
      <w:r w:rsidRPr="0005445C">
        <w:rPr>
          <w:b/>
          <w:bCs/>
          <w:sz w:val="26"/>
          <w:szCs w:val="26"/>
        </w:rPr>
        <w:t>Slide 4</w:t>
      </w:r>
    </w:p>
    <w:p w14:paraId="2A69B2AA" w14:textId="63A80F3D" w:rsidR="0005445C" w:rsidRPr="0005445C" w:rsidRDefault="0005445C" w:rsidP="0005445C">
      <w:pPr>
        <w:rPr>
          <w:b/>
          <w:bCs/>
          <w:sz w:val="26"/>
          <w:szCs w:val="26"/>
        </w:rPr>
      </w:pPr>
      <w:r w:rsidRPr="0005445C">
        <w:rPr>
          <w:b/>
          <w:bCs/>
          <w:sz w:val="26"/>
          <w:szCs w:val="26"/>
        </w:rPr>
        <w:t>Identification of Modern Threats</w:t>
      </w:r>
    </w:p>
    <w:p w14:paraId="4B474E13" w14:textId="34D59E77" w:rsidR="0005445C" w:rsidRDefault="0005445C" w:rsidP="0005445C">
      <w:r>
        <w:rPr>
          <w:noProof/>
          <w14:ligatures w14:val="standardContextual"/>
        </w:rPr>
        <w:drawing>
          <wp:inline distT="0" distB="0" distL="0" distR="0" wp14:anchorId="022D0C02" wp14:editId="47496D0B">
            <wp:extent cx="5731510" cy="3223895"/>
            <wp:effectExtent l="0" t="0" r="2540" b="0"/>
            <wp:docPr id="20968987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898784" name="Picture 2096898784"/>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96E770B" w14:textId="5DD9AD6C" w:rsidR="0005445C" w:rsidRDefault="0005445C">
      <w:pPr>
        <w:spacing w:after="160" w:line="259" w:lineRule="auto"/>
        <w:jc w:val="left"/>
      </w:pPr>
      <w:r>
        <w:br w:type="page"/>
      </w:r>
    </w:p>
    <w:p w14:paraId="02DEEC91" w14:textId="69BB84E8" w:rsidR="0005445C" w:rsidRPr="0005445C" w:rsidRDefault="0005445C" w:rsidP="0005445C">
      <w:pPr>
        <w:rPr>
          <w:b/>
          <w:bCs/>
          <w:sz w:val="26"/>
          <w:szCs w:val="26"/>
        </w:rPr>
      </w:pPr>
      <w:r w:rsidRPr="0005445C">
        <w:rPr>
          <w:b/>
          <w:bCs/>
          <w:sz w:val="26"/>
          <w:szCs w:val="26"/>
        </w:rPr>
        <w:lastRenderedPageBreak/>
        <w:t>Slide 5</w:t>
      </w:r>
    </w:p>
    <w:p w14:paraId="0376DC44" w14:textId="50FFD45D" w:rsidR="0005445C" w:rsidRPr="0005445C" w:rsidRDefault="0005445C" w:rsidP="0005445C">
      <w:pPr>
        <w:rPr>
          <w:b/>
          <w:bCs/>
          <w:sz w:val="26"/>
          <w:szCs w:val="26"/>
        </w:rPr>
      </w:pPr>
      <w:r w:rsidRPr="0005445C">
        <w:rPr>
          <w:b/>
          <w:bCs/>
          <w:sz w:val="26"/>
          <w:szCs w:val="26"/>
        </w:rPr>
        <w:t>Policies and Their Importance</w:t>
      </w:r>
    </w:p>
    <w:p w14:paraId="1076778D" w14:textId="354E6A44" w:rsidR="0005445C" w:rsidRDefault="0005445C" w:rsidP="000B3149">
      <w:r>
        <w:rPr>
          <w:noProof/>
          <w14:ligatures w14:val="standardContextual"/>
        </w:rPr>
        <w:drawing>
          <wp:inline distT="0" distB="0" distL="0" distR="0" wp14:anchorId="37AB6775" wp14:editId="6EDAC3FE">
            <wp:extent cx="5731510" cy="3223895"/>
            <wp:effectExtent l="0" t="0" r="2540" b="0"/>
            <wp:docPr id="11532346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234659" name="Picture 1153234659"/>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B06DDD4" w14:textId="7E305C3B" w:rsidR="0005445C" w:rsidRPr="0005445C" w:rsidRDefault="0005445C" w:rsidP="0005445C">
      <w:pPr>
        <w:rPr>
          <w:b/>
          <w:bCs/>
          <w:sz w:val="26"/>
          <w:szCs w:val="26"/>
        </w:rPr>
      </w:pPr>
      <w:r w:rsidRPr="0005445C">
        <w:rPr>
          <w:b/>
          <w:bCs/>
          <w:sz w:val="26"/>
          <w:szCs w:val="26"/>
        </w:rPr>
        <w:t>Slide 6</w:t>
      </w:r>
    </w:p>
    <w:p w14:paraId="1D808357" w14:textId="75AC6E1B" w:rsidR="0005445C" w:rsidRPr="0005445C" w:rsidRDefault="0005445C" w:rsidP="0005445C">
      <w:pPr>
        <w:rPr>
          <w:b/>
          <w:bCs/>
          <w:sz w:val="26"/>
          <w:szCs w:val="26"/>
        </w:rPr>
      </w:pPr>
      <w:r w:rsidRPr="0005445C">
        <w:rPr>
          <w:b/>
          <w:bCs/>
          <w:sz w:val="26"/>
          <w:szCs w:val="26"/>
        </w:rPr>
        <w:t>Financial, Operational, and Reputational Impacts</w:t>
      </w:r>
    </w:p>
    <w:p w14:paraId="111D6CE0" w14:textId="1859C0CE" w:rsidR="0005445C" w:rsidRDefault="0005445C" w:rsidP="0005445C">
      <w:r>
        <w:rPr>
          <w:noProof/>
          <w14:ligatures w14:val="standardContextual"/>
        </w:rPr>
        <w:drawing>
          <wp:inline distT="0" distB="0" distL="0" distR="0" wp14:anchorId="46466C50" wp14:editId="38DF9F0D">
            <wp:extent cx="5731510" cy="3223895"/>
            <wp:effectExtent l="0" t="0" r="2540" b="0"/>
            <wp:docPr id="5848067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806731" name="Picture 584806731"/>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BB5FDCD" w14:textId="4FD6874D" w:rsidR="0005445C" w:rsidRDefault="0005445C">
      <w:pPr>
        <w:spacing w:after="160" w:line="259" w:lineRule="auto"/>
        <w:jc w:val="left"/>
      </w:pPr>
      <w:r>
        <w:br w:type="page"/>
      </w:r>
    </w:p>
    <w:p w14:paraId="7411690A" w14:textId="53996651" w:rsidR="0005445C" w:rsidRPr="0005445C" w:rsidRDefault="0005445C" w:rsidP="0005445C">
      <w:pPr>
        <w:rPr>
          <w:b/>
          <w:bCs/>
          <w:sz w:val="26"/>
          <w:szCs w:val="26"/>
        </w:rPr>
      </w:pPr>
      <w:r w:rsidRPr="0005445C">
        <w:rPr>
          <w:b/>
          <w:bCs/>
          <w:sz w:val="26"/>
          <w:szCs w:val="26"/>
        </w:rPr>
        <w:lastRenderedPageBreak/>
        <w:t>Slide 7</w:t>
      </w:r>
    </w:p>
    <w:p w14:paraId="26108608" w14:textId="1A8FFC6D" w:rsidR="0005445C" w:rsidRPr="0005445C" w:rsidRDefault="0005445C" w:rsidP="0005445C">
      <w:pPr>
        <w:rPr>
          <w:b/>
          <w:bCs/>
          <w:sz w:val="26"/>
          <w:szCs w:val="26"/>
        </w:rPr>
      </w:pPr>
      <w:r w:rsidRPr="0005445C">
        <w:rPr>
          <w:b/>
          <w:bCs/>
          <w:sz w:val="26"/>
          <w:szCs w:val="26"/>
        </w:rPr>
        <w:t>Recommendations</w:t>
      </w:r>
    </w:p>
    <w:p w14:paraId="70A324B8" w14:textId="113E0DEA" w:rsidR="0005445C" w:rsidRDefault="0005445C" w:rsidP="000B3149">
      <w:r>
        <w:rPr>
          <w:noProof/>
          <w14:ligatures w14:val="standardContextual"/>
        </w:rPr>
        <w:drawing>
          <wp:inline distT="0" distB="0" distL="0" distR="0" wp14:anchorId="46835C53" wp14:editId="78CFF181">
            <wp:extent cx="5731510" cy="3223895"/>
            <wp:effectExtent l="0" t="0" r="2540" b="0"/>
            <wp:docPr id="17888131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813176" name="Picture 1788813176"/>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83B97DE" w14:textId="5EBC4513" w:rsidR="0005445C" w:rsidRPr="0005445C" w:rsidRDefault="0005445C" w:rsidP="0005445C">
      <w:pPr>
        <w:rPr>
          <w:b/>
          <w:bCs/>
          <w:sz w:val="26"/>
          <w:szCs w:val="26"/>
        </w:rPr>
      </w:pPr>
      <w:r w:rsidRPr="0005445C">
        <w:rPr>
          <w:b/>
          <w:bCs/>
          <w:sz w:val="26"/>
          <w:szCs w:val="26"/>
        </w:rPr>
        <w:t>Slide 8</w:t>
      </w:r>
    </w:p>
    <w:p w14:paraId="21F7AB95" w14:textId="09104AB1" w:rsidR="0005445C" w:rsidRPr="0005445C" w:rsidRDefault="0005445C" w:rsidP="0005445C">
      <w:pPr>
        <w:rPr>
          <w:b/>
          <w:bCs/>
          <w:sz w:val="26"/>
          <w:szCs w:val="26"/>
        </w:rPr>
      </w:pPr>
      <w:r w:rsidRPr="0005445C">
        <w:rPr>
          <w:b/>
          <w:bCs/>
          <w:sz w:val="26"/>
          <w:szCs w:val="26"/>
        </w:rPr>
        <w:t>Conclusion</w:t>
      </w:r>
    </w:p>
    <w:p w14:paraId="472DF0DB" w14:textId="1E59B51C" w:rsidR="0005445C" w:rsidRDefault="0005445C" w:rsidP="0005445C">
      <w:r>
        <w:rPr>
          <w:noProof/>
          <w14:ligatures w14:val="standardContextual"/>
        </w:rPr>
        <w:drawing>
          <wp:inline distT="0" distB="0" distL="0" distR="0" wp14:anchorId="7285B794" wp14:editId="773C479C">
            <wp:extent cx="5731510" cy="3223895"/>
            <wp:effectExtent l="0" t="0" r="2540" b="0"/>
            <wp:docPr id="7915541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554185" name="Picture 791554185"/>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588D040" w14:textId="0CA9F6D4" w:rsidR="0005445C" w:rsidRDefault="0005445C">
      <w:pPr>
        <w:spacing w:after="160" w:line="259" w:lineRule="auto"/>
        <w:jc w:val="left"/>
      </w:pPr>
      <w:r>
        <w:br w:type="page"/>
      </w:r>
    </w:p>
    <w:p w14:paraId="6F6ED2BE" w14:textId="47CA426B" w:rsidR="0005445C" w:rsidRPr="0005445C" w:rsidRDefault="0005445C" w:rsidP="0005445C">
      <w:pPr>
        <w:rPr>
          <w:b/>
          <w:bCs/>
          <w:sz w:val="26"/>
          <w:szCs w:val="26"/>
        </w:rPr>
      </w:pPr>
      <w:r w:rsidRPr="0005445C">
        <w:rPr>
          <w:b/>
          <w:bCs/>
          <w:sz w:val="26"/>
          <w:szCs w:val="26"/>
        </w:rPr>
        <w:lastRenderedPageBreak/>
        <w:t>Slide 9 and 10</w:t>
      </w:r>
    </w:p>
    <w:p w14:paraId="2FC220DF" w14:textId="5236F6B0" w:rsidR="0005445C" w:rsidRPr="0005445C" w:rsidRDefault="0005445C" w:rsidP="0005445C">
      <w:pPr>
        <w:rPr>
          <w:b/>
          <w:bCs/>
          <w:sz w:val="26"/>
          <w:szCs w:val="26"/>
        </w:rPr>
      </w:pPr>
      <w:r w:rsidRPr="0005445C">
        <w:rPr>
          <w:b/>
          <w:bCs/>
          <w:sz w:val="26"/>
          <w:szCs w:val="26"/>
        </w:rPr>
        <w:t>References</w:t>
      </w:r>
    </w:p>
    <w:p w14:paraId="74A5AA79" w14:textId="4C6AC871" w:rsidR="0005445C" w:rsidRDefault="0005445C" w:rsidP="0005445C">
      <w:r>
        <w:rPr>
          <w:noProof/>
          <w14:ligatures w14:val="standardContextual"/>
        </w:rPr>
        <w:drawing>
          <wp:inline distT="0" distB="0" distL="0" distR="0" wp14:anchorId="37986953" wp14:editId="2A3F3C92">
            <wp:extent cx="5731510" cy="3223895"/>
            <wp:effectExtent l="0" t="0" r="2540" b="0"/>
            <wp:docPr id="12096896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689669" name="Picture 1209689669"/>
                    <pic:cNvPicPr/>
                  </pic:nvPicPr>
                  <pic:blipFill>
                    <a:blip r:embed="rId2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CB93EA7" w14:textId="49601AA4" w:rsidR="0005445C" w:rsidRDefault="0005445C" w:rsidP="0005445C">
      <w:r>
        <w:rPr>
          <w:noProof/>
          <w14:ligatures w14:val="standardContextual"/>
        </w:rPr>
        <w:drawing>
          <wp:inline distT="0" distB="0" distL="0" distR="0" wp14:anchorId="06EAD6BB" wp14:editId="6FFA0B31">
            <wp:extent cx="5731510" cy="3223895"/>
            <wp:effectExtent l="0" t="0" r="2540" b="0"/>
            <wp:docPr id="84833346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333462" name="Picture 848333462"/>
                    <pic:cNvPicPr/>
                  </pic:nvPicPr>
                  <pic:blipFill>
                    <a:blip r:embed="rId3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10C71DF" w14:textId="457952AD" w:rsidR="0005445C" w:rsidRDefault="0005445C">
      <w:pPr>
        <w:spacing w:after="160" w:line="259" w:lineRule="auto"/>
        <w:jc w:val="left"/>
      </w:pPr>
      <w:r>
        <w:br w:type="page"/>
      </w:r>
    </w:p>
    <w:p w14:paraId="5A658871" w14:textId="39127459" w:rsidR="0005445C" w:rsidRPr="0005445C" w:rsidRDefault="0005445C" w:rsidP="0005445C">
      <w:pPr>
        <w:rPr>
          <w:b/>
          <w:bCs/>
          <w:sz w:val="26"/>
          <w:szCs w:val="26"/>
        </w:rPr>
      </w:pPr>
      <w:r w:rsidRPr="0005445C">
        <w:rPr>
          <w:b/>
          <w:bCs/>
          <w:sz w:val="26"/>
          <w:szCs w:val="26"/>
        </w:rPr>
        <w:lastRenderedPageBreak/>
        <w:t>Slide 11</w:t>
      </w:r>
    </w:p>
    <w:p w14:paraId="53000056" w14:textId="14619C7D" w:rsidR="0005445C" w:rsidRPr="0005445C" w:rsidRDefault="0005445C" w:rsidP="0005445C">
      <w:r>
        <w:rPr>
          <w:noProof/>
          <w14:ligatures w14:val="standardContextual"/>
        </w:rPr>
        <w:drawing>
          <wp:inline distT="0" distB="0" distL="0" distR="0" wp14:anchorId="7FBD32C9" wp14:editId="461B5F9F">
            <wp:extent cx="5731510" cy="3223895"/>
            <wp:effectExtent l="0" t="0" r="2540" b="0"/>
            <wp:docPr id="17250580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058052" name="Picture 1725058052"/>
                    <pic:cNvPicPr/>
                  </pic:nvPicPr>
                  <pic:blipFill>
                    <a:blip r:embed="rId3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05445C" w:rsidRPr="0005445C" w:rsidSect="004D1501">
      <w:footerReference w:type="default" r:id="rId3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ABD0BD" w14:textId="77777777" w:rsidR="009246F7" w:rsidRDefault="009246F7" w:rsidP="00B24E3F">
      <w:r>
        <w:separator/>
      </w:r>
    </w:p>
  </w:endnote>
  <w:endnote w:type="continuationSeparator" w:id="0">
    <w:p w14:paraId="6339840A" w14:textId="77777777" w:rsidR="009246F7" w:rsidRDefault="009246F7" w:rsidP="00B24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2731254"/>
      <w:docPartObj>
        <w:docPartGallery w:val="Page Numbers (Bottom of Page)"/>
        <w:docPartUnique/>
      </w:docPartObj>
    </w:sdtPr>
    <w:sdtEndPr>
      <w:rPr>
        <w:noProof/>
      </w:rPr>
    </w:sdtEndPr>
    <w:sdtContent>
      <w:p w14:paraId="0BF6D43E" w14:textId="1F7340DD" w:rsidR="004D1501" w:rsidRDefault="004D15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E63BE6" w14:textId="77777777" w:rsidR="004D1501" w:rsidRDefault="004D15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2205050"/>
      <w:docPartObj>
        <w:docPartGallery w:val="Page Numbers (Bottom of Page)"/>
        <w:docPartUnique/>
      </w:docPartObj>
    </w:sdtPr>
    <w:sdtEndPr>
      <w:rPr>
        <w:noProof/>
      </w:rPr>
    </w:sdtEndPr>
    <w:sdtContent>
      <w:p w14:paraId="7F78C805" w14:textId="77777777" w:rsidR="004D1501" w:rsidRDefault="004D15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9E5223" w14:textId="77777777" w:rsidR="004D1501" w:rsidRDefault="004D15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05F43F" w14:textId="77777777" w:rsidR="009246F7" w:rsidRDefault="009246F7" w:rsidP="00B24E3F">
      <w:r>
        <w:separator/>
      </w:r>
    </w:p>
  </w:footnote>
  <w:footnote w:type="continuationSeparator" w:id="0">
    <w:p w14:paraId="5108BE85" w14:textId="77777777" w:rsidR="009246F7" w:rsidRDefault="009246F7" w:rsidP="00B24E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27216607"/>
    <w:multiLevelType w:val="hybridMultilevel"/>
    <w:tmpl w:val="A4FC02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6759AA"/>
    <w:multiLevelType w:val="hybridMultilevel"/>
    <w:tmpl w:val="191CB8B8"/>
    <w:lvl w:ilvl="0" w:tplc="0E0E69CA">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446E5A0">
      <w:start w:val="1"/>
      <w:numFmt w:val="lowerRoman"/>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5E4EC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7E0229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6463F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45071D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CBE948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0A4DCD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C10FCA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C430AA8"/>
    <w:multiLevelType w:val="hybridMultilevel"/>
    <w:tmpl w:val="F56CF652"/>
    <w:lvl w:ilvl="0" w:tplc="38EE8316">
      <w:start w:val="1"/>
      <w:numFmt w:val="lowerLetter"/>
      <w:lvlText w:val="%1)"/>
      <w:lvlJc w:val="left"/>
      <w:pPr>
        <w:ind w:left="713"/>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5F26CC24">
      <w:start w:val="1"/>
      <w:numFmt w:val="lowerLetter"/>
      <w:lvlText w:val="%2"/>
      <w:lvlJc w:val="left"/>
      <w:pPr>
        <w:ind w:left="14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2E20DA32">
      <w:start w:val="1"/>
      <w:numFmt w:val="lowerRoman"/>
      <w:lvlText w:val="%3"/>
      <w:lvlJc w:val="left"/>
      <w:pPr>
        <w:ind w:left="21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5440A1B2">
      <w:start w:val="1"/>
      <w:numFmt w:val="decimal"/>
      <w:lvlText w:val="%4"/>
      <w:lvlJc w:val="left"/>
      <w:pPr>
        <w:ind w:left="28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A26CB0AE">
      <w:start w:val="1"/>
      <w:numFmt w:val="lowerLetter"/>
      <w:lvlText w:val="%5"/>
      <w:lvlJc w:val="left"/>
      <w:pPr>
        <w:ind w:left="36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85B885A6">
      <w:start w:val="1"/>
      <w:numFmt w:val="lowerRoman"/>
      <w:lvlText w:val="%6"/>
      <w:lvlJc w:val="left"/>
      <w:pPr>
        <w:ind w:left="43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A72274CC">
      <w:start w:val="1"/>
      <w:numFmt w:val="decimal"/>
      <w:lvlText w:val="%7"/>
      <w:lvlJc w:val="left"/>
      <w:pPr>
        <w:ind w:left="50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140EB5E4">
      <w:start w:val="1"/>
      <w:numFmt w:val="lowerLetter"/>
      <w:lvlText w:val="%8"/>
      <w:lvlJc w:val="left"/>
      <w:pPr>
        <w:ind w:left="57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9F0C32F0">
      <w:start w:val="1"/>
      <w:numFmt w:val="lowerRoman"/>
      <w:lvlText w:val="%9"/>
      <w:lvlJc w:val="left"/>
      <w:pPr>
        <w:ind w:left="64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D257666"/>
    <w:multiLevelType w:val="multilevel"/>
    <w:tmpl w:val="0D500830"/>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F920A59"/>
    <w:multiLevelType w:val="hybridMultilevel"/>
    <w:tmpl w:val="A4FC023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0D60229"/>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85"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40E00FF9"/>
    <w:multiLevelType w:val="hybridMultilevel"/>
    <w:tmpl w:val="FEF2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4F73A5"/>
    <w:multiLevelType w:val="hybridMultilevel"/>
    <w:tmpl w:val="A3265C16"/>
    <w:lvl w:ilvl="0" w:tplc="45123DAE">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81E0696">
      <w:start w:val="1"/>
      <w:numFmt w:val="lowerRoman"/>
      <w:lvlText w:val="%2)"/>
      <w:lvlJc w:val="left"/>
      <w:pPr>
        <w:ind w:left="12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3D89100">
      <w:start w:val="1"/>
      <w:numFmt w:val="lowerRoman"/>
      <w:lvlText w:val="%3"/>
      <w:lvlJc w:val="left"/>
      <w:pPr>
        <w:ind w:left="19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9A629C">
      <w:start w:val="1"/>
      <w:numFmt w:val="decimal"/>
      <w:lvlText w:val="%4"/>
      <w:lvlJc w:val="left"/>
      <w:pPr>
        <w:ind w:left="26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8E8A5A">
      <w:start w:val="1"/>
      <w:numFmt w:val="lowerLetter"/>
      <w:lvlText w:val="%5"/>
      <w:lvlJc w:val="left"/>
      <w:pPr>
        <w:ind w:left="33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762B82E">
      <w:start w:val="1"/>
      <w:numFmt w:val="lowerRoman"/>
      <w:lvlText w:val="%6"/>
      <w:lvlJc w:val="left"/>
      <w:pPr>
        <w:ind w:left="40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4182866">
      <w:start w:val="1"/>
      <w:numFmt w:val="decimal"/>
      <w:lvlText w:val="%7"/>
      <w:lvlJc w:val="left"/>
      <w:pPr>
        <w:ind w:left="48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3492EE">
      <w:start w:val="1"/>
      <w:numFmt w:val="lowerLetter"/>
      <w:lvlText w:val="%8"/>
      <w:lvlJc w:val="left"/>
      <w:pPr>
        <w:ind w:left="55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06EFDE4">
      <w:start w:val="1"/>
      <w:numFmt w:val="lowerRoman"/>
      <w:lvlText w:val="%9"/>
      <w:lvlJc w:val="left"/>
      <w:pPr>
        <w:ind w:left="62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4A9800B2"/>
    <w:multiLevelType w:val="multilevel"/>
    <w:tmpl w:val="740ED4F6"/>
    <w:lvl w:ilvl="0">
      <w:start w:val="1"/>
      <w:numFmt w:val="decimal"/>
      <w:lvlText w:val="%1."/>
      <w:lvlJc w:val="left"/>
      <w:pPr>
        <w:ind w:left="720" w:hanging="360"/>
      </w:pPr>
    </w:lvl>
    <w:lvl w:ilvl="1">
      <w:start w:val="1"/>
      <w:numFmt w:val="decimal"/>
      <w:lvlText w:val="2.1%2"/>
      <w:lvlJc w:val="left"/>
      <w:pPr>
        <w:ind w:left="144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4C9D60C2"/>
    <w:multiLevelType w:val="hybridMultilevel"/>
    <w:tmpl w:val="96B0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565678F7"/>
    <w:multiLevelType w:val="hybridMultilevel"/>
    <w:tmpl w:val="F878D5FC"/>
    <w:lvl w:ilvl="0" w:tplc="7E1EBF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023915"/>
    <w:multiLevelType w:val="hybridMultilevel"/>
    <w:tmpl w:val="C7F47D36"/>
    <w:lvl w:ilvl="0" w:tplc="8ABCAEA6">
      <w:start w:val="1"/>
      <w:numFmt w:val="decimal"/>
      <w:lvlText w:val="%1."/>
      <w:lvlJc w:val="left"/>
      <w:pPr>
        <w:ind w:left="2912" w:hanging="360"/>
      </w:pPr>
      <w:rPr>
        <w:rFonts w:hint="default"/>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14" w15:restartNumberingAfterBreak="0">
    <w:nsid w:val="66010A81"/>
    <w:multiLevelType w:val="hybridMultilevel"/>
    <w:tmpl w:val="4544AFC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5" w15:restartNumberingAfterBreak="0">
    <w:nsid w:val="6AE118FC"/>
    <w:multiLevelType w:val="hybridMultilevel"/>
    <w:tmpl w:val="5106E00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32C2CF3"/>
    <w:multiLevelType w:val="hybridMultilevel"/>
    <w:tmpl w:val="29E6D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C84228"/>
    <w:multiLevelType w:val="hybridMultilevel"/>
    <w:tmpl w:val="D66A4EA8"/>
    <w:lvl w:ilvl="0" w:tplc="6B144D24">
      <w:start w:val="1"/>
      <w:numFmt w:val="lowerRoman"/>
      <w:lvlText w:val="%1)"/>
      <w:lvlJc w:val="left"/>
      <w:pPr>
        <w:ind w:left="1433" w:hanging="720"/>
      </w:pPr>
      <w:rPr>
        <w:rFonts w:hint="default"/>
      </w:r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num w:numId="1" w16cid:durableId="1146121728">
    <w:abstractNumId w:val="9"/>
  </w:num>
  <w:num w:numId="2" w16cid:durableId="465010579">
    <w:abstractNumId w:val="0"/>
  </w:num>
  <w:num w:numId="3" w16cid:durableId="515118174">
    <w:abstractNumId w:val="11"/>
  </w:num>
  <w:num w:numId="4" w16cid:durableId="1413116380">
    <w:abstractNumId w:val="14"/>
  </w:num>
  <w:num w:numId="5" w16cid:durableId="333531196">
    <w:abstractNumId w:val="6"/>
  </w:num>
  <w:num w:numId="6" w16cid:durableId="1360080183">
    <w:abstractNumId w:val="13"/>
  </w:num>
  <w:num w:numId="7" w16cid:durableId="1846631171">
    <w:abstractNumId w:val="1"/>
  </w:num>
  <w:num w:numId="8" w16cid:durableId="1186096421">
    <w:abstractNumId w:val="7"/>
  </w:num>
  <w:num w:numId="9" w16cid:durableId="549611255">
    <w:abstractNumId w:val="2"/>
  </w:num>
  <w:num w:numId="10" w16cid:durableId="1346516277">
    <w:abstractNumId w:val="3"/>
  </w:num>
  <w:num w:numId="11" w16cid:durableId="1859419561">
    <w:abstractNumId w:val="8"/>
  </w:num>
  <w:num w:numId="12" w16cid:durableId="1476027763">
    <w:abstractNumId w:val="17"/>
  </w:num>
  <w:num w:numId="13" w16cid:durableId="947784288">
    <w:abstractNumId w:val="5"/>
  </w:num>
  <w:num w:numId="14" w16cid:durableId="1270352050">
    <w:abstractNumId w:val="10"/>
  </w:num>
  <w:num w:numId="15" w16cid:durableId="1224222126">
    <w:abstractNumId w:val="4"/>
  </w:num>
  <w:num w:numId="16" w16cid:durableId="1324702678">
    <w:abstractNumId w:val="16"/>
  </w:num>
  <w:num w:numId="17" w16cid:durableId="1030253740">
    <w:abstractNumId w:val="12"/>
  </w:num>
  <w:num w:numId="18" w16cid:durableId="127751693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8F"/>
    <w:rsid w:val="00005FF6"/>
    <w:rsid w:val="00022E42"/>
    <w:rsid w:val="00041245"/>
    <w:rsid w:val="0005445C"/>
    <w:rsid w:val="000546E3"/>
    <w:rsid w:val="000600EB"/>
    <w:rsid w:val="00071D21"/>
    <w:rsid w:val="0007315E"/>
    <w:rsid w:val="000739CB"/>
    <w:rsid w:val="0008227C"/>
    <w:rsid w:val="00092C59"/>
    <w:rsid w:val="000957E4"/>
    <w:rsid w:val="000B3149"/>
    <w:rsid w:val="000E4C3B"/>
    <w:rsid w:val="00117D86"/>
    <w:rsid w:val="001220E5"/>
    <w:rsid w:val="0012302D"/>
    <w:rsid w:val="00124670"/>
    <w:rsid w:val="00145272"/>
    <w:rsid w:val="00152922"/>
    <w:rsid w:val="00162B8A"/>
    <w:rsid w:val="00166F81"/>
    <w:rsid w:val="00172230"/>
    <w:rsid w:val="00181E34"/>
    <w:rsid w:val="001929D0"/>
    <w:rsid w:val="001A09AD"/>
    <w:rsid w:val="001A1875"/>
    <w:rsid w:val="001A651A"/>
    <w:rsid w:val="001A69D9"/>
    <w:rsid w:val="001C02AE"/>
    <w:rsid w:val="001E22F8"/>
    <w:rsid w:val="001F2E90"/>
    <w:rsid w:val="0020188B"/>
    <w:rsid w:val="00203315"/>
    <w:rsid w:val="00210472"/>
    <w:rsid w:val="002153BE"/>
    <w:rsid w:val="0022284D"/>
    <w:rsid w:val="00225CC2"/>
    <w:rsid w:val="00255AC9"/>
    <w:rsid w:val="00261ACA"/>
    <w:rsid w:val="00276603"/>
    <w:rsid w:val="002857F6"/>
    <w:rsid w:val="002D1DBF"/>
    <w:rsid w:val="002D45AC"/>
    <w:rsid w:val="002E0607"/>
    <w:rsid w:val="002E2773"/>
    <w:rsid w:val="002E5BF8"/>
    <w:rsid w:val="00310E39"/>
    <w:rsid w:val="00311B8C"/>
    <w:rsid w:val="00327166"/>
    <w:rsid w:val="003338B2"/>
    <w:rsid w:val="0034159F"/>
    <w:rsid w:val="00377052"/>
    <w:rsid w:val="003924AA"/>
    <w:rsid w:val="003A3A1C"/>
    <w:rsid w:val="003C0FF3"/>
    <w:rsid w:val="003E47B6"/>
    <w:rsid w:val="003F1798"/>
    <w:rsid w:val="003F3AE6"/>
    <w:rsid w:val="004114DD"/>
    <w:rsid w:val="004119B5"/>
    <w:rsid w:val="00460040"/>
    <w:rsid w:val="00466C54"/>
    <w:rsid w:val="004710A6"/>
    <w:rsid w:val="004805A9"/>
    <w:rsid w:val="00482EB0"/>
    <w:rsid w:val="004D1501"/>
    <w:rsid w:val="004F1326"/>
    <w:rsid w:val="004F7C2E"/>
    <w:rsid w:val="00504D94"/>
    <w:rsid w:val="00515268"/>
    <w:rsid w:val="00517E26"/>
    <w:rsid w:val="00526E81"/>
    <w:rsid w:val="00540532"/>
    <w:rsid w:val="005478D3"/>
    <w:rsid w:val="00556520"/>
    <w:rsid w:val="0055709C"/>
    <w:rsid w:val="005576E2"/>
    <w:rsid w:val="005608D9"/>
    <w:rsid w:val="0056462D"/>
    <w:rsid w:val="00592E6F"/>
    <w:rsid w:val="00592EC5"/>
    <w:rsid w:val="00595121"/>
    <w:rsid w:val="005B373F"/>
    <w:rsid w:val="005B44DA"/>
    <w:rsid w:val="005B637E"/>
    <w:rsid w:val="005B65FB"/>
    <w:rsid w:val="005C1234"/>
    <w:rsid w:val="005E2B50"/>
    <w:rsid w:val="005E7BE3"/>
    <w:rsid w:val="00602352"/>
    <w:rsid w:val="00604B5C"/>
    <w:rsid w:val="006152BA"/>
    <w:rsid w:val="006445C3"/>
    <w:rsid w:val="00651DDA"/>
    <w:rsid w:val="00662010"/>
    <w:rsid w:val="00671A6A"/>
    <w:rsid w:val="00681C4C"/>
    <w:rsid w:val="006A7488"/>
    <w:rsid w:val="006B63F8"/>
    <w:rsid w:val="006C0705"/>
    <w:rsid w:val="006C64BB"/>
    <w:rsid w:val="006D24D3"/>
    <w:rsid w:val="006D3217"/>
    <w:rsid w:val="006F1D7D"/>
    <w:rsid w:val="00702A47"/>
    <w:rsid w:val="00705F1E"/>
    <w:rsid w:val="0072362E"/>
    <w:rsid w:val="0072398D"/>
    <w:rsid w:val="00732188"/>
    <w:rsid w:val="0073584B"/>
    <w:rsid w:val="00755A14"/>
    <w:rsid w:val="007565FA"/>
    <w:rsid w:val="00756A26"/>
    <w:rsid w:val="00773BBF"/>
    <w:rsid w:val="00780EAA"/>
    <w:rsid w:val="007821CC"/>
    <w:rsid w:val="0079543A"/>
    <w:rsid w:val="007B18E9"/>
    <w:rsid w:val="007B5805"/>
    <w:rsid w:val="007D449F"/>
    <w:rsid w:val="007D6CEA"/>
    <w:rsid w:val="007E1294"/>
    <w:rsid w:val="007F32AE"/>
    <w:rsid w:val="007F3DA6"/>
    <w:rsid w:val="007F4FFD"/>
    <w:rsid w:val="008075A6"/>
    <w:rsid w:val="00834E97"/>
    <w:rsid w:val="008361B3"/>
    <w:rsid w:val="008452DE"/>
    <w:rsid w:val="00853E72"/>
    <w:rsid w:val="0086010E"/>
    <w:rsid w:val="00872D68"/>
    <w:rsid w:val="00873065"/>
    <w:rsid w:val="00881BFF"/>
    <w:rsid w:val="0089777F"/>
    <w:rsid w:val="008F4E81"/>
    <w:rsid w:val="00915C9B"/>
    <w:rsid w:val="009246F7"/>
    <w:rsid w:val="009349E4"/>
    <w:rsid w:val="00936A28"/>
    <w:rsid w:val="0095077C"/>
    <w:rsid w:val="009552E2"/>
    <w:rsid w:val="00971CF1"/>
    <w:rsid w:val="00985001"/>
    <w:rsid w:val="00991B8F"/>
    <w:rsid w:val="009A0272"/>
    <w:rsid w:val="009B4DF0"/>
    <w:rsid w:val="009C14EC"/>
    <w:rsid w:val="009C319D"/>
    <w:rsid w:val="009F4A55"/>
    <w:rsid w:val="009F5698"/>
    <w:rsid w:val="009F70B5"/>
    <w:rsid w:val="00A00CBD"/>
    <w:rsid w:val="00A07D0E"/>
    <w:rsid w:val="00A125E7"/>
    <w:rsid w:val="00A13140"/>
    <w:rsid w:val="00A309A6"/>
    <w:rsid w:val="00A34A61"/>
    <w:rsid w:val="00A40A85"/>
    <w:rsid w:val="00A40EB5"/>
    <w:rsid w:val="00A473CD"/>
    <w:rsid w:val="00A504E3"/>
    <w:rsid w:val="00A5075D"/>
    <w:rsid w:val="00A66E43"/>
    <w:rsid w:val="00A75698"/>
    <w:rsid w:val="00A85AB7"/>
    <w:rsid w:val="00AA167E"/>
    <w:rsid w:val="00AA3C63"/>
    <w:rsid w:val="00AC5B7A"/>
    <w:rsid w:val="00AD21E9"/>
    <w:rsid w:val="00AD5BA5"/>
    <w:rsid w:val="00AE27AB"/>
    <w:rsid w:val="00AF183D"/>
    <w:rsid w:val="00B20C07"/>
    <w:rsid w:val="00B247E6"/>
    <w:rsid w:val="00B24E3F"/>
    <w:rsid w:val="00B2591C"/>
    <w:rsid w:val="00B42519"/>
    <w:rsid w:val="00B46557"/>
    <w:rsid w:val="00B53610"/>
    <w:rsid w:val="00B627AE"/>
    <w:rsid w:val="00B71B0C"/>
    <w:rsid w:val="00B7373D"/>
    <w:rsid w:val="00B73EDF"/>
    <w:rsid w:val="00B751D5"/>
    <w:rsid w:val="00B91584"/>
    <w:rsid w:val="00BA0682"/>
    <w:rsid w:val="00BA419D"/>
    <w:rsid w:val="00BB6A4E"/>
    <w:rsid w:val="00BD534B"/>
    <w:rsid w:val="00BF1508"/>
    <w:rsid w:val="00C54D89"/>
    <w:rsid w:val="00C6694C"/>
    <w:rsid w:val="00C74118"/>
    <w:rsid w:val="00C82D9E"/>
    <w:rsid w:val="00C97E7F"/>
    <w:rsid w:val="00CA626E"/>
    <w:rsid w:val="00CC7CE2"/>
    <w:rsid w:val="00CE2F52"/>
    <w:rsid w:val="00D3336B"/>
    <w:rsid w:val="00D334BC"/>
    <w:rsid w:val="00D37C47"/>
    <w:rsid w:val="00D4242D"/>
    <w:rsid w:val="00D455A5"/>
    <w:rsid w:val="00D46417"/>
    <w:rsid w:val="00D5067E"/>
    <w:rsid w:val="00D9223C"/>
    <w:rsid w:val="00D950B1"/>
    <w:rsid w:val="00DC0C53"/>
    <w:rsid w:val="00DD1A65"/>
    <w:rsid w:val="00DD4DB6"/>
    <w:rsid w:val="00DF4F68"/>
    <w:rsid w:val="00E01BA7"/>
    <w:rsid w:val="00E03493"/>
    <w:rsid w:val="00E16B91"/>
    <w:rsid w:val="00E36397"/>
    <w:rsid w:val="00E44135"/>
    <w:rsid w:val="00E4691C"/>
    <w:rsid w:val="00E541E7"/>
    <w:rsid w:val="00E70F9C"/>
    <w:rsid w:val="00E7400D"/>
    <w:rsid w:val="00E85622"/>
    <w:rsid w:val="00E874FB"/>
    <w:rsid w:val="00E96922"/>
    <w:rsid w:val="00EA5629"/>
    <w:rsid w:val="00EB11B0"/>
    <w:rsid w:val="00EB3068"/>
    <w:rsid w:val="00EB5D10"/>
    <w:rsid w:val="00ED08C7"/>
    <w:rsid w:val="00ED4613"/>
    <w:rsid w:val="00EE16F5"/>
    <w:rsid w:val="00EE3169"/>
    <w:rsid w:val="00EF3E2F"/>
    <w:rsid w:val="00F01432"/>
    <w:rsid w:val="00F12C50"/>
    <w:rsid w:val="00F13C3F"/>
    <w:rsid w:val="00F20871"/>
    <w:rsid w:val="00F2446B"/>
    <w:rsid w:val="00F25AAC"/>
    <w:rsid w:val="00F360C3"/>
    <w:rsid w:val="00F75722"/>
    <w:rsid w:val="00F817AC"/>
    <w:rsid w:val="00F96950"/>
    <w:rsid w:val="00FA40E5"/>
    <w:rsid w:val="00FA43D9"/>
    <w:rsid w:val="00FC223B"/>
    <w:rsid w:val="00FF428F"/>
    <w:rsid w:val="359EEB8C"/>
    <w:rsid w:val="4B502F4F"/>
    <w:rsid w:val="5DE891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A1202"/>
  <w15:chartTrackingRefBased/>
  <w15:docId w15:val="{E8D5C626-7D54-4458-A50F-0BED0696E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1501"/>
    <w:pPr>
      <w:spacing w:after="0" w:line="360" w:lineRule="auto"/>
      <w:jc w:val="both"/>
    </w:pPr>
    <w:rPr>
      <w:rFonts w:ascii="Arial" w:eastAsia="Times New Roman" w:hAnsi="Arial" w:cs="Times New Roman"/>
      <w:kern w:val="0"/>
      <w:sz w:val="24"/>
      <w:szCs w:val="20"/>
      <w:lang w:eastAsia="en-GB"/>
      <w14:ligatures w14:val="none"/>
    </w:rPr>
  </w:style>
  <w:style w:type="paragraph" w:styleId="Heading1">
    <w:name w:val="heading 1"/>
    <w:basedOn w:val="Normal"/>
    <w:next w:val="Normal"/>
    <w:link w:val="Heading1Char"/>
    <w:uiPriority w:val="9"/>
    <w:qFormat/>
    <w:rsid w:val="004D1501"/>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9349E4"/>
    <w:pPr>
      <w:keepNext/>
      <w:keepLines/>
      <w:spacing w:before="4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F428F"/>
    <w:rPr>
      <w:color w:val="0000FF"/>
      <w:u w:val="single"/>
    </w:rPr>
  </w:style>
  <w:style w:type="paragraph" w:styleId="ListParagraph">
    <w:name w:val="List Paragraph"/>
    <w:basedOn w:val="Normal"/>
    <w:uiPriority w:val="34"/>
    <w:qFormat/>
    <w:rsid w:val="00FF428F"/>
    <w:pPr>
      <w:ind w:left="720"/>
      <w:contextualSpacing/>
    </w:pPr>
  </w:style>
  <w:style w:type="paragraph" w:customStyle="1" w:styleId="SMUNORMALARIAL">
    <w:name w:val="SMU NORMAL ARIAL"/>
    <w:basedOn w:val="Normal"/>
    <w:qFormat/>
    <w:rsid w:val="00FF428F"/>
    <w:rPr>
      <w:color w:val="00000A"/>
      <w:sz w:val="22"/>
      <w:szCs w:val="24"/>
    </w:rPr>
  </w:style>
  <w:style w:type="paragraph" w:customStyle="1" w:styleId="BodyText2">
    <w:name w:val="Body Text2"/>
    <w:basedOn w:val="Normal"/>
    <w:qFormat/>
    <w:rsid w:val="004D1501"/>
    <w:pPr>
      <w:tabs>
        <w:tab w:val="left" w:pos="720"/>
        <w:tab w:val="left" w:pos="1440"/>
      </w:tabs>
    </w:pPr>
    <w:rPr>
      <w:color w:val="00000A"/>
      <w:lang w:eastAsia="en-US"/>
    </w:rPr>
  </w:style>
  <w:style w:type="character" w:styleId="UnresolvedMention">
    <w:name w:val="Unresolved Mention"/>
    <w:basedOn w:val="DefaultParagraphFont"/>
    <w:uiPriority w:val="99"/>
    <w:semiHidden/>
    <w:unhideWhenUsed/>
    <w:rsid w:val="005C1234"/>
    <w:rPr>
      <w:color w:val="605E5C"/>
      <w:shd w:val="clear" w:color="auto" w:fill="E1DFDD"/>
    </w:rPr>
  </w:style>
  <w:style w:type="paragraph" w:styleId="Header">
    <w:name w:val="header"/>
    <w:basedOn w:val="Normal"/>
    <w:link w:val="HeaderChar"/>
    <w:uiPriority w:val="99"/>
    <w:unhideWhenUsed/>
    <w:rsid w:val="00B24E3F"/>
    <w:pPr>
      <w:tabs>
        <w:tab w:val="center" w:pos="4513"/>
        <w:tab w:val="right" w:pos="9026"/>
      </w:tabs>
    </w:pPr>
  </w:style>
  <w:style w:type="character" w:customStyle="1" w:styleId="HeaderChar">
    <w:name w:val="Header Char"/>
    <w:basedOn w:val="DefaultParagraphFont"/>
    <w:link w:val="Header"/>
    <w:uiPriority w:val="99"/>
    <w:rsid w:val="00B24E3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24E3F"/>
    <w:pPr>
      <w:tabs>
        <w:tab w:val="center" w:pos="4513"/>
        <w:tab w:val="right" w:pos="9026"/>
      </w:tabs>
    </w:pPr>
  </w:style>
  <w:style w:type="character" w:customStyle="1" w:styleId="FooterChar">
    <w:name w:val="Footer Char"/>
    <w:basedOn w:val="DefaultParagraphFont"/>
    <w:link w:val="Footer"/>
    <w:uiPriority w:val="99"/>
    <w:rsid w:val="00B24E3F"/>
    <w:rPr>
      <w:rFonts w:ascii="Times New Roman" w:eastAsia="Times New Roman" w:hAnsi="Times New Roman" w:cs="Times New Roman"/>
      <w:kern w:val="0"/>
      <w:sz w:val="20"/>
      <w:szCs w:val="20"/>
      <w:lang w:eastAsia="en-GB"/>
      <w14:ligatures w14:val="none"/>
    </w:rPr>
  </w:style>
  <w:style w:type="paragraph" w:styleId="Title">
    <w:name w:val="Title"/>
    <w:basedOn w:val="Normal"/>
    <w:next w:val="Normal"/>
    <w:link w:val="TitleChar"/>
    <w:uiPriority w:val="10"/>
    <w:qFormat/>
    <w:rsid w:val="004D1501"/>
    <w:pPr>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4D1501"/>
    <w:rPr>
      <w:rFonts w:ascii="Arial" w:eastAsiaTheme="majorEastAsia" w:hAnsi="Arial" w:cstheme="majorBidi"/>
      <w:b/>
      <w:spacing w:val="-10"/>
      <w:kern w:val="28"/>
      <w:sz w:val="32"/>
      <w:szCs w:val="56"/>
      <w:lang w:eastAsia="en-GB"/>
      <w14:ligatures w14:val="none"/>
    </w:rPr>
  </w:style>
  <w:style w:type="character" w:customStyle="1" w:styleId="Heading1Char">
    <w:name w:val="Heading 1 Char"/>
    <w:basedOn w:val="DefaultParagraphFont"/>
    <w:link w:val="Heading1"/>
    <w:uiPriority w:val="9"/>
    <w:rsid w:val="004D1501"/>
    <w:rPr>
      <w:rFonts w:ascii="Arial" w:eastAsiaTheme="majorEastAsia" w:hAnsi="Arial" w:cstheme="majorBidi"/>
      <w:b/>
      <w:color w:val="000000" w:themeColor="text1"/>
      <w:kern w:val="0"/>
      <w:sz w:val="32"/>
      <w:szCs w:val="32"/>
      <w:lang w:eastAsia="en-GB"/>
      <w14:ligatures w14:val="none"/>
    </w:rPr>
  </w:style>
  <w:style w:type="character" w:customStyle="1" w:styleId="Heading2Char">
    <w:name w:val="Heading 2 Char"/>
    <w:basedOn w:val="DefaultParagraphFont"/>
    <w:link w:val="Heading2"/>
    <w:uiPriority w:val="9"/>
    <w:rsid w:val="009349E4"/>
    <w:rPr>
      <w:rFonts w:ascii="Arial" w:eastAsiaTheme="majorEastAsia" w:hAnsi="Arial" w:cstheme="majorBidi"/>
      <w:b/>
      <w:color w:val="000000" w:themeColor="text1"/>
      <w:kern w:val="0"/>
      <w:sz w:val="28"/>
      <w:szCs w:val="26"/>
      <w:lang w:eastAsia="en-GB"/>
      <w14:ligatures w14:val="none"/>
    </w:rPr>
  </w:style>
  <w:style w:type="paragraph" w:styleId="Caption">
    <w:name w:val="caption"/>
    <w:basedOn w:val="Normal"/>
    <w:next w:val="Normal"/>
    <w:uiPriority w:val="35"/>
    <w:unhideWhenUsed/>
    <w:qFormat/>
    <w:rsid w:val="009349E4"/>
    <w:pPr>
      <w:spacing w:after="200" w:line="240" w:lineRule="auto"/>
    </w:pPr>
    <w:rPr>
      <w:i/>
      <w:iCs/>
      <w:color w:val="44546A" w:themeColor="text2"/>
      <w:sz w:val="18"/>
      <w:szCs w:val="18"/>
    </w:rPr>
  </w:style>
  <w:style w:type="table" w:styleId="TableGrid">
    <w:name w:val="Table Grid"/>
    <w:basedOn w:val="TableNormal"/>
    <w:uiPriority w:val="39"/>
    <w:rsid w:val="00E969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F4F68"/>
    <w:pPr>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DF4F68"/>
    <w:pPr>
      <w:spacing w:after="100"/>
    </w:pPr>
  </w:style>
  <w:style w:type="paragraph" w:styleId="TOC2">
    <w:name w:val="toc 2"/>
    <w:basedOn w:val="Normal"/>
    <w:next w:val="Normal"/>
    <w:autoRedefine/>
    <w:uiPriority w:val="39"/>
    <w:unhideWhenUsed/>
    <w:rsid w:val="00DF4F68"/>
    <w:pPr>
      <w:spacing w:after="100"/>
      <w:ind w:left="240"/>
    </w:pPr>
  </w:style>
  <w:style w:type="paragraph" w:styleId="TableofFigures">
    <w:name w:val="table of figures"/>
    <w:basedOn w:val="Normal"/>
    <w:next w:val="Normal"/>
    <w:uiPriority w:val="99"/>
    <w:unhideWhenUsed/>
    <w:rsid w:val="00DF4F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B19B16-9F36-4D0C-9D08-3B79EA175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24</Pages>
  <Words>3417</Words>
  <Characters>19478</Characters>
  <Application>Microsoft Office Word</Application>
  <DocSecurity>0</DocSecurity>
  <Lines>162</Lines>
  <Paragraphs>45</Paragraphs>
  <ScaleCrop>false</ScaleCrop>
  <Company/>
  <LinksUpToDate>false</LinksUpToDate>
  <CharactersWithSpaces>22850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Prophete francis clement n'gom</dc:creator>
  <cp:keywords/>
  <dc:description/>
  <cp:lastModifiedBy>Prophete francis clement n'gom</cp:lastModifiedBy>
  <cp:revision>4</cp:revision>
  <dcterms:created xsi:type="dcterms:W3CDTF">2026-03-20T11:06:00Z</dcterms:created>
  <dcterms:modified xsi:type="dcterms:W3CDTF">2026-03-20T11:07:00Z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e5f645d6-05c5-42b4-a88f-04ad9fd8c6ce</vt:lpwstr>
  </property>
</Properties>
</file>