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C9B83" w14:textId="77777777" w:rsidR="00362A2D" w:rsidRDefault="00362A2D"/>
    <w:p w14:paraId="539C9B84" w14:textId="77777777" w:rsidR="00362A2D" w:rsidRDefault="001F68E2">
      <w:pPr>
        <w:rPr>
          <w:rFonts w:ascii="Aptos Display" w:hAnsi="Aptos Display"/>
          <w:b/>
          <w:bCs/>
          <w:sz w:val="32"/>
          <w:szCs w:val="32"/>
          <w:lang w:eastAsia="en-GB"/>
        </w:rPr>
      </w:pPr>
      <w:r>
        <w:rPr>
          <w:rFonts w:ascii="Aptos Display" w:hAnsi="Aptos Display"/>
          <w:b/>
          <w:bCs/>
          <w:sz w:val="32"/>
          <w:szCs w:val="32"/>
          <w:lang w:eastAsia="en-GB"/>
        </w:rPr>
        <w:t>Introduction + My Contribution</w:t>
      </w:r>
    </w:p>
    <w:p w14:paraId="539C9B85"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The Hackathon 2026 project challenged our team to design an innovative solution using emerging technologies to address a real-world issue </w:t>
      </w:r>
    </w:p>
    <w:p w14:paraId="539C9B86" w14:textId="77777777" w:rsidR="00362A2D" w:rsidRDefault="001F68E2">
      <w:pPr>
        <w:spacing w:after="0" w:line="240" w:lineRule="auto"/>
      </w:pPr>
      <w:r>
        <w:rPr>
          <w:rFonts w:ascii="Times New Roman" w:eastAsia="Times New Roman" w:hAnsi="Times New Roman"/>
          <w:kern w:val="0"/>
          <w:lang w:eastAsia="en-GB"/>
        </w:rPr>
        <w:t xml:space="preserve"> As a team, we developed </w:t>
      </w:r>
      <w:proofErr w:type="spellStart"/>
      <w:r>
        <w:rPr>
          <w:rFonts w:ascii="Times New Roman" w:eastAsia="Times New Roman" w:hAnsi="Times New Roman"/>
          <w:i/>
          <w:iCs/>
          <w:kern w:val="0"/>
          <w:lang w:eastAsia="en-GB"/>
        </w:rPr>
        <w:t>MindMirror</w:t>
      </w:r>
      <w:proofErr w:type="spellEnd"/>
      <w:r>
        <w:rPr>
          <w:rFonts w:ascii="Times New Roman" w:eastAsia="Times New Roman" w:hAnsi="Times New Roman"/>
          <w:kern w:val="0"/>
          <w:lang w:eastAsia="en-GB"/>
        </w:rPr>
        <w:t xml:space="preserve">, an AI-driven </w:t>
      </w:r>
      <w:r>
        <w:rPr>
          <w:rFonts w:ascii="Times New Roman" w:eastAsia="Times New Roman" w:hAnsi="Times New Roman"/>
          <w:kern w:val="0"/>
          <w:lang w:eastAsia="en-GB"/>
        </w:rPr>
        <w:t>reflective journaling application designed to support early detection of stress and emotional decline in university students. The project combined front-end design, AI analysis, and ethical evaluation to create a balanced digital wellbeing tool.</w:t>
      </w:r>
    </w:p>
    <w:p w14:paraId="539C9B87"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My primary responsibility within the team was the evaluation and ethical analysis of the system. I focused on examining the legal and ethical implications of deploying an AI-based mental health application. </w:t>
      </w:r>
      <w:proofErr w:type="gramStart"/>
      <w:r>
        <w:rPr>
          <w:rFonts w:ascii="Times New Roman" w:eastAsia="Times New Roman" w:hAnsi="Times New Roman"/>
          <w:kern w:val="0"/>
          <w:lang w:eastAsia="en-GB"/>
        </w:rPr>
        <w:t>In particular, I</w:t>
      </w:r>
      <w:proofErr w:type="gramEnd"/>
      <w:r>
        <w:rPr>
          <w:rFonts w:ascii="Times New Roman" w:eastAsia="Times New Roman" w:hAnsi="Times New Roman"/>
          <w:kern w:val="0"/>
          <w:lang w:eastAsia="en-GB"/>
        </w:rPr>
        <w:t xml:space="preserve"> analysed GDPR-compliant consent frameworks, considering that </w:t>
      </w:r>
      <w:proofErr w:type="spellStart"/>
      <w:r>
        <w:rPr>
          <w:rFonts w:ascii="Times New Roman" w:eastAsia="Times New Roman" w:hAnsi="Times New Roman"/>
          <w:kern w:val="0"/>
          <w:lang w:eastAsia="en-GB"/>
        </w:rPr>
        <w:t>MindMirror</w:t>
      </w:r>
      <w:proofErr w:type="spellEnd"/>
      <w:r>
        <w:rPr>
          <w:rFonts w:ascii="Times New Roman" w:eastAsia="Times New Roman" w:hAnsi="Times New Roman"/>
          <w:kern w:val="0"/>
          <w:lang w:eastAsia="en-GB"/>
        </w:rPr>
        <w:t xml:space="preserve"> processes sensitive health-related data. My research explored lawful processing under GDPR Articles 6 and 9, including explicit consent, data minimisation, transparency, and user autonomy. I also examined the Age-Appropriate Design Code to ensure that younger users would be protected through higher privacy standards.</w:t>
      </w:r>
    </w:p>
    <w:p w14:paraId="539C9B88"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In addition to the ethical framework, I contributed academic research and supported the referencing process to ensure our proposal was aligned with professional standards.</w:t>
      </w:r>
    </w:p>
    <w:p w14:paraId="539C9B89" w14:textId="77777777" w:rsidR="00362A2D" w:rsidRDefault="001F68E2">
      <w:pPr>
        <w:spacing w:before="100" w:after="100" w:line="240" w:lineRule="auto"/>
        <w:rPr>
          <w:rFonts w:ascii="Aptos Display" w:eastAsia="Times New Roman" w:hAnsi="Aptos Display"/>
          <w:b/>
          <w:bCs/>
          <w:kern w:val="0"/>
          <w:lang w:eastAsia="en-GB"/>
        </w:rPr>
      </w:pPr>
      <w:r>
        <w:rPr>
          <w:rFonts w:ascii="Aptos Display" w:eastAsia="Times New Roman" w:hAnsi="Aptos Display"/>
          <w:b/>
          <w:bCs/>
          <w:kern w:val="0"/>
          <w:lang w:eastAsia="en-GB"/>
        </w:rPr>
        <w:t>Teamwork Experience</w:t>
      </w:r>
    </w:p>
    <w:p w14:paraId="539C9B8A"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Working in a team of five was a very positive experience overall. Everyone communicated well and we organised our work clearly. Jon, Jeiden and Kris were very supportive and reliable, and we worked well together without any conflicts. We shared ideas openly and helped each other when someone was unsure about their part. One member, Orli, was less involved in meetings and tasks, which sometimes slowed our progress, but the rest of the team worked together to complete the project on time.</w:t>
      </w:r>
    </w:p>
    <w:p w14:paraId="539C9B8B" w14:textId="77777777" w:rsidR="00362A2D" w:rsidRDefault="001F68E2">
      <w:pPr>
        <w:spacing w:before="100" w:after="100" w:line="240" w:lineRule="auto"/>
      </w:pPr>
      <w:r>
        <w:rPr>
          <w:rFonts w:ascii="Times New Roman" w:eastAsia="Times New Roman" w:hAnsi="Times New Roman"/>
          <w:kern w:val="0"/>
          <w:lang w:eastAsia="en-GB"/>
        </w:rPr>
        <w:t xml:space="preserve">If I rate the team performance, I </w:t>
      </w:r>
      <w:proofErr w:type="gramStart"/>
      <w:r>
        <w:rPr>
          <w:rFonts w:ascii="Times New Roman" w:eastAsia="Times New Roman" w:hAnsi="Times New Roman"/>
          <w:kern w:val="0"/>
          <w:lang w:eastAsia="en-GB"/>
        </w:rPr>
        <w:t>would</w:t>
      </w:r>
      <w:proofErr w:type="gramEnd"/>
      <w:r>
        <w:rPr>
          <w:rFonts w:ascii="Times New Roman" w:eastAsia="Times New Roman" w:hAnsi="Times New Roman"/>
          <w:kern w:val="0"/>
          <w:lang w:eastAsia="en-GB"/>
        </w:rPr>
        <w:t xml:space="preserve"> give Jon, Jeiden and Kris </w:t>
      </w:r>
      <w:r>
        <w:rPr>
          <w:rFonts w:ascii="Times New Roman" w:eastAsia="Times New Roman" w:hAnsi="Times New Roman"/>
          <w:b/>
          <w:bCs/>
          <w:kern w:val="0"/>
          <w:lang w:eastAsia="en-GB"/>
        </w:rPr>
        <w:t>5/5</w:t>
      </w:r>
      <w:r>
        <w:rPr>
          <w:rFonts w:ascii="Times New Roman" w:eastAsia="Times New Roman" w:hAnsi="Times New Roman"/>
          <w:kern w:val="0"/>
          <w:lang w:eastAsia="en-GB"/>
        </w:rPr>
        <w:t xml:space="preserve">, as they were committed and cooperative. Orli would be </w:t>
      </w:r>
      <w:r>
        <w:rPr>
          <w:rFonts w:ascii="Times New Roman" w:eastAsia="Times New Roman" w:hAnsi="Times New Roman"/>
          <w:b/>
          <w:bCs/>
          <w:kern w:val="0"/>
          <w:lang w:eastAsia="en-GB"/>
        </w:rPr>
        <w:t>3/5</w:t>
      </w:r>
      <w:r>
        <w:rPr>
          <w:rFonts w:ascii="Times New Roman" w:eastAsia="Times New Roman" w:hAnsi="Times New Roman"/>
          <w:kern w:val="0"/>
          <w:lang w:eastAsia="en-GB"/>
        </w:rPr>
        <w:t xml:space="preserve">, due to limited participation. Overall, I would rate the team experience </w:t>
      </w:r>
      <w:r>
        <w:rPr>
          <w:rFonts w:ascii="Times New Roman" w:eastAsia="Times New Roman" w:hAnsi="Times New Roman"/>
          <w:b/>
          <w:bCs/>
          <w:kern w:val="0"/>
          <w:lang w:eastAsia="en-GB"/>
        </w:rPr>
        <w:t>4.5/5</w:t>
      </w:r>
      <w:r>
        <w:rPr>
          <w:rFonts w:ascii="Times New Roman" w:eastAsia="Times New Roman" w:hAnsi="Times New Roman"/>
          <w:kern w:val="0"/>
          <w:lang w:eastAsia="en-GB"/>
        </w:rPr>
        <w:t xml:space="preserve"> because collaboration was strong and respectful.</w:t>
      </w:r>
    </w:p>
    <w:p w14:paraId="539C9B8C" w14:textId="77777777" w:rsidR="00362A2D" w:rsidRDefault="001F68E2">
      <w:pPr>
        <w:spacing w:before="100" w:after="100" w:line="240" w:lineRule="auto"/>
        <w:rPr>
          <w:rFonts w:ascii="Aptos Display" w:eastAsia="Times New Roman" w:hAnsi="Aptos Display"/>
          <w:b/>
          <w:bCs/>
          <w:kern w:val="0"/>
          <w:lang w:eastAsia="en-GB"/>
        </w:rPr>
      </w:pPr>
      <w:r>
        <w:rPr>
          <w:rFonts w:ascii="Aptos Display" w:eastAsia="Times New Roman" w:hAnsi="Aptos Display"/>
          <w:b/>
          <w:bCs/>
          <w:kern w:val="0"/>
          <w:lang w:eastAsia="en-GB"/>
        </w:rPr>
        <w:t xml:space="preserve">Technical &amp; Conceptual Challenges </w:t>
      </w:r>
    </w:p>
    <w:p w14:paraId="539C9B8D" w14:textId="77777777" w:rsidR="00362A2D" w:rsidRDefault="001F68E2">
      <w:pPr>
        <w:spacing w:before="100" w:after="100" w:line="240" w:lineRule="auto"/>
        <w:jc w:val="both"/>
        <w:rPr>
          <w:rFonts w:ascii="Times New Roman" w:eastAsia="Times New Roman" w:hAnsi="Times New Roman"/>
          <w:kern w:val="0"/>
          <w:lang w:eastAsia="en-GB"/>
        </w:rPr>
      </w:pPr>
      <w:r>
        <w:rPr>
          <w:rFonts w:ascii="Times New Roman" w:eastAsia="Times New Roman" w:hAnsi="Times New Roman"/>
          <w:kern w:val="0"/>
          <w:lang w:eastAsia="en-GB"/>
        </w:rPr>
        <w:t xml:space="preserve">From my perspective, one of the biggest challenges in this project was understanding the technical complexity behind both the front-end design and GDPR compliance. Although I was not directly </w:t>
      </w:r>
      <w:r>
        <w:rPr>
          <w:rFonts w:ascii="Times New Roman" w:eastAsia="Times New Roman" w:hAnsi="Times New Roman"/>
          <w:kern w:val="0"/>
          <w:lang w:eastAsia="en-GB"/>
        </w:rPr>
        <w:t>responsible for coding, I realised how demanding the front-end architecture was. The team had to design a component-based system that worked consistently across both web and mobile platforms. Ensuring usability, visual consistency, and responsiveness required careful planning and coordination.</w:t>
      </w:r>
    </w:p>
    <w:p w14:paraId="539C9B8E" w14:textId="77777777" w:rsidR="00362A2D" w:rsidRDefault="001F68E2">
      <w:pPr>
        <w:spacing w:before="100" w:after="100" w:line="240" w:lineRule="auto"/>
        <w:jc w:val="both"/>
        <w:rPr>
          <w:rFonts w:ascii="Times New Roman" w:eastAsia="Times New Roman" w:hAnsi="Times New Roman"/>
          <w:kern w:val="0"/>
          <w:lang w:eastAsia="en-GB"/>
        </w:rPr>
      </w:pPr>
      <w:r>
        <w:rPr>
          <w:rFonts w:ascii="Times New Roman" w:eastAsia="Times New Roman" w:hAnsi="Times New Roman"/>
          <w:kern w:val="0"/>
          <w:lang w:eastAsia="en-GB"/>
        </w:rPr>
        <w:t xml:space="preserve">Another major challenge for me personally was understanding GDPR in depth. Because </w:t>
      </w:r>
      <w:proofErr w:type="spellStart"/>
      <w:r>
        <w:rPr>
          <w:rFonts w:ascii="Times New Roman" w:eastAsia="Times New Roman" w:hAnsi="Times New Roman"/>
          <w:kern w:val="0"/>
          <w:lang w:eastAsia="en-GB"/>
        </w:rPr>
        <w:t>MindMirror</w:t>
      </w:r>
      <w:proofErr w:type="spellEnd"/>
      <w:r>
        <w:rPr>
          <w:rFonts w:ascii="Times New Roman" w:eastAsia="Times New Roman" w:hAnsi="Times New Roman"/>
          <w:kern w:val="0"/>
          <w:lang w:eastAsia="en-GB"/>
        </w:rPr>
        <w:t xml:space="preserve"> processes sensitive health-related data, I had to carefully analyse Articles 6 and 9 of the GDPR, particularly around explicit consent, data minimisation, and lawful processing. I found this challenging because the legal language is </w:t>
      </w:r>
      <w:proofErr w:type="gramStart"/>
      <w:r>
        <w:rPr>
          <w:rFonts w:ascii="Times New Roman" w:eastAsia="Times New Roman" w:hAnsi="Times New Roman"/>
          <w:kern w:val="0"/>
          <w:lang w:eastAsia="en-GB"/>
        </w:rPr>
        <w:t>complex, and</w:t>
      </w:r>
      <w:proofErr w:type="gramEnd"/>
      <w:r>
        <w:rPr>
          <w:rFonts w:ascii="Times New Roman" w:eastAsia="Times New Roman" w:hAnsi="Times New Roman"/>
          <w:kern w:val="0"/>
          <w:lang w:eastAsia="en-GB"/>
        </w:rPr>
        <w:t xml:space="preserve"> applying it to a real AI-based system required critical thinking rather than simple description. The Hackathon specification required us to integrate innovation, ethics, design, and technical feasibility into </w:t>
      </w:r>
      <w:r>
        <w:rPr>
          <w:rFonts w:ascii="Times New Roman" w:eastAsia="Times New Roman" w:hAnsi="Times New Roman"/>
          <w:kern w:val="0"/>
          <w:lang w:eastAsia="en-GB"/>
        </w:rPr>
        <w:lastRenderedPageBreak/>
        <w:t>one coherent proposal. Balancing these differe</w:t>
      </w:r>
      <w:r>
        <w:rPr>
          <w:rFonts w:ascii="Times New Roman" w:eastAsia="Times New Roman" w:hAnsi="Times New Roman"/>
          <w:kern w:val="0"/>
          <w:lang w:eastAsia="en-GB"/>
        </w:rPr>
        <w:t>nt dimensions while working within time constraints was demanding but also helped me develop stronger analytical skills.</w:t>
      </w:r>
    </w:p>
    <w:p w14:paraId="539C9B8F" w14:textId="77777777" w:rsidR="00362A2D" w:rsidRDefault="001F68E2">
      <w:pPr>
        <w:rPr>
          <w:rFonts w:ascii="Aptos Display" w:hAnsi="Aptos Display"/>
          <w:b/>
          <w:bCs/>
          <w:lang w:eastAsia="en-GB"/>
        </w:rPr>
      </w:pPr>
      <w:r>
        <w:rPr>
          <w:rFonts w:ascii="Aptos Display" w:hAnsi="Aptos Display"/>
          <w:b/>
          <w:bCs/>
          <w:lang w:eastAsia="en-GB"/>
        </w:rPr>
        <w:t>Limitations and Risk Factors</w:t>
      </w:r>
    </w:p>
    <w:p w14:paraId="539C9B90"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Despite the innovative potential of </w:t>
      </w:r>
      <w:proofErr w:type="spellStart"/>
      <w:r>
        <w:rPr>
          <w:rFonts w:ascii="Times New Roman" w:eastAsia="Times New Roman" w:hAnsi="Times New Roman"/>
          <w:kern w:val="0"/>
          <w:lang w:eastAsia="en-GB"/>
        </w:rPr>
        <w:t>MindMirror</w:t>
      </w:r>
      <w:proofErr w:type="spellEnd"/>
      <w:r>
        <w:rPr>
          <w:rFonts w:ascii="Times New Roman" w:eastAsia="Times New Roman" w:hAnsi="Times New Roman"/>
          <w:kern w:val="0"/>
          <w:lang w:eastAsia="en-GB"/>
        </w:rPr>
        <w:t xml:space="preserve">, I recognise several important limitations and risks. The most significant concern is the risk of a data breach. A data breach would be one of the most serious risks for </w:t>
      </w:r>
      <w:proofErr w:type="spellStart"/>
      <w:r>
        <w:rPr>
          <w:rFonts w:ascii="Times New Roman" w:eastAsia="Times New Roman" w:hAnsi="Times New Roman"/>
          <w:kern w:val="0"/>
          <w:lang w:eastAsia="en-GB"/>
        </w:rPr>
        <w:t>MindMirror</w:t>
      </w:r>
      <w:proofErr w:type="spellEnd"/>
      <w:r>
        <w:rPr>
          <w:rFonts w:ascii="Times New Roman" w:eastAsia="Times New Roman" w:hAnsi="Times New Roman"/>
          <w:kern w:val="0"/>
          <w:lang w:eastAsia="en-GB"/>
        </w:rPr>
        <w:t xml:space="preserve"> because it could expose highly sensitive emotional information. If this type of data leaked, it could be taken out of context and lead to unfair judgment understanding. For example, an employer who accessed this information might view the user as unreliable, which could affect job opportunities or even employment. In a</w:t>
      </w:r>
      <w:r>
        <w:rPr>
          <w:rFonts w:ascii="Times New Roman" w:eastAsia="Times New Roman" w:hAnsi="Times New Roman"/>
          <w:kern w:val="0"/>
          <w:lang w:eastAsia="en-GB"/>
        </w:rPr>
        <w:t xml:space="preserve">n academic setting, staff could wrongly assume the student </w:t>
      </w:r>
      <w:proofErr w:type="gramStart"/>
      <w:r>
        <w:rPr>
          <w:rFonts w:ascii="Times New Roman" w:eastAsia="Times New Roman" w:hAnsi="Times New Roman"/>
          <w:kern w:val="0"/>
          <w:lang w:eastAsia="en-GB"/>
        </w:rPr>
        <w:t>is not capable of continuing</w:t>
      </w:r>
      <w:proofErr w:type="gramEnd"/>
      <w:r>
        <w:rPr>
          <w:rFonts w:ascii="Times New Roman" w:eastAsia="Times New Roman" w:hAnsi="Times New Roman"/>
          <w:kern w:val="0"/>
          <w:lang w:eastAsia="en-GB"/>
        </w:rPr>
        <w:t xml:space="preserve"> their studies. Even within families, private entries could be misunderstood as a serious long-term problem, creating extra stress. This shows why strong security and strict access controls are essential, not only for legal compliance but to protect users from real psychological and social harm.</w:t>
      </w:r>
    </w:p>
    <w:p w14:paraId="539C9B91"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Since the platform processes sensitive health-related </w:t>
      </w:r>
      <w:r>
        <w:rPr>
          <w:rFonts w:ascii="Times New Roman" w:eastAsia="Times New Roman" w:hAnsi="Times New Roman"/>
          <w:kern w:val="0"/>
          <w:lang w:eastAsia="en-GB"/>
        </w:rPr>
        <w:t>information, including emotional reflections and behavioural patterns, any security failure could expose highly personal data. Even with encryption and GDPR-compliant consent frameworks, no digital system is entirely risk-free. This made me realise the importance of cybersecurity considerations beyond legal compliance. Another limitation relates to the AI’s accuracy. Although the system uses NLP and sentiment analysis to detect emotional trends, AI models may misclassify emotions or misinterpret context. Fo</w:t>
      </w:r>
      <w:r>
        <w:rPr>
          <w:rFonts w:ascii="Times New Roman" w:eastAsia="Times New Roman" w:hAnsi="Times New Roman"/>
          <w:kern w:val="0"/>
          <w:lang w:eastAsia="en-GB"/>
        </w:rPr>
        <w:t>r example, sarcasm or culturally specific language could lead to incorrect emotional flagging. This could result in unnecessary concern or, more critically, failure to detect genuine distress.</w:t>
      </w:r>
    </w:p>
    <w:p w14:paraId="539C9B92"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Furthermore, </w:t>
      </w:r>
      <w:proofErr w:type="spellStart"/>
      <w:r>
        <w:rPr>
          <w:rFonts w:ascii="Times New Roman" w:eastAsia="Times New Roman" w:hAnsi="Times New Roman"/>
          <w:kern w:val="0"/>
          <w:lang w:eastAsia="en-GB"/>
        </w:rPr>
        <w:t>MindMirror</w:t>
      </w:r>
      <w:proofErr w:type="spellEnd"/>
      <w:r>
        <w:rPr>
          <w:rFonts w:ascii="Times New Roman" w:eastAsia="Times New Roman" w:hAnsi="Times New Roman"/>
          <w:kern w:val="0"/>
          <w:lang w:eastAsia="en-GB"/>
        </w:rPr>
        <w:t xml:space="preserve"> is designed as a supportive tool rather than a clinical replacement. There is a risk that users may over-reliance on the system instead of seeking professional support. Therefore, integrating clear disclaimers and referral pathways is essential. These limitations demonstrate that while emerging AI technologies offer powerful preventative opportunities, they also require careful ethical and technical governance.</w:t>
      </w:r>
    </w:p>
    <w:p w14:paraId="539C9B93" w14:textId="77777777" w:rsidR="00362A2D" w:rsidRDefault="001F68E2">
      <w:pPr>
        <w:spacing w:before="100" w:after="100" w:line="240" w:lineRule="auto"/>
        <w:rPr>
          <w:rFonts w:ascii="Aptos Display" w:eastAsia="Times New Roman" w:hAnsi="Aptos Display"/>
          <w:b/>
          <w:bCs/>
          <w:kern w:val="0"/>
          <w:lang w:eastAsia="en-GB"/>
        </w:rPr>
      </w:pPr>
      <w:r>
        <w:rPr>
          <w:rFonts w:ascii="Aptos Display" w:eastAsia="Times New Roman" w:hAnsi="Aptos Display"/>
          <w:b/>
          <w:bCs/>
          <w:kern w:val="0"/>
          <w:lang w:eastAsia="en-GB"/>
        </w:rPr>
        <w:t xml:space="preserve">Personal and Professional Reflection </w:t>
      </w:r>
    </w:p>
    <w:p w14:paraId="539C9B94" w14:textId="77777777" w:rsidR="00362A2D" w:rsidRDefault="001F68E2">
      <w:pPr>
        <w:spacing w:before="100" w:after="100" w:line="240" w:lineRule="auto"/>
      </w:pPr>
      <w:r>
        <w:rPr>
          <w:rFonts w:ascii="Times New Roman" w:eastAsia="Times New Roman" w:hAnsi="Times New Roman"/>
          <w:kern w:val="0"/>
          <w:lang w:eastAsia="en-GB"/>
        </w:rPr>
        <w:t>Personally, this project taught me several important lessons. Firstly, I developed a deeper understanding of teamwork and collaboration. Working in a group environment requires communication, responsibility, and trust. Although I believe our team worked well overall, I recognise that I could have been more proactive in supporting technical discussions and spending additional time contributing beyond my assigned section.</w:t>
      </w:r>
    </w:p>
    <w:p w14:paraId="539C9B95"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Secondly, I realised how complex real-world AI systems truly are. Before this project, I understood AI mainly from a theoretical perspective. However, seeing how front-end design, NLP analysis, GDPR compliance, and ethical frameworks must all work together made me appreciate the interdisciplinary challenges involved in deploying emerging technologies.</w:t>
      </w:r>
    </w:p>
    <w:p w14:paraId="539C9B96"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Finally, I significantly improved my research skills. Analysing GDPR Articles 6 and 9, exploring ethical consent frameworks, and reviewing academic literature strengthened my ability to interpret complex information critically rather than descriptively. This experience increased my confidence in evaluating emerging technologies from both technical and ethical </w:t>
      </w:r>
      <w:r>
        <w:rPr>
          <w:rFonts w:ascii="Times New Roman" w:eastAsia="Times New Roman" w:hAnsi="Times New Roman"/>
          <w:kern w:val="0"/>
          <w:lang w:eastAsia="en-GB"/>
        </w:rPr>
        <w:lastRenderedPageBreak/>
        <w:t>perspectives. Overall, this project has enhanced my analytical thinking, teamwork abilities, and awareness of professional responsibility in computing.</w:t>
      </w:r>
    </w:p>
    <w:p w14:paraId="539C9B97" w14:textId="77777777" w:rsidR="00362A2D" w:rsidRDefault="001F68E2">
      <w:pPr>
        <w:spacing w:before="100" w:after="100" w:line="240" w:lineRule="auto"/>
        <w:rPr>
          <w:rFonts w:ascii="Aptos Display" w:eastAsia="Times New Roman" w:hAnsi="Aptos Display"/>
          <w:b/>
          <w:bCs/>
          <w:kern w:val="0"/>
          <w:lang w:eastAsia="en-GB"/>
        </w:rPr>
      </w:pPr>
      <w:r>
        <w:rPr>
          <w:rFonts w:ascii="Aptos Display" w:eastAsia="Times New Roman" w:hAnsi="Aptos Display"/>
          <w:b/>
          <w:bCs/>
          <w:kern w:val="0"/>
          <w:lang w:eastAsia="en-GB"/>
        </w:rPr>
        <w:t xml:space="preserve">Future Work </w:t>
      </w:r>
    </w:p>
    <w:p w14:paraId="539C9B98" w14:textId="77777777" w:rsidR="00362A2D" w:rsidRDefault="001F68E2">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In future development, </w:t>
      </w:r>
      <w:proofErr w:type="spellStart"/>
      <w:r>
        <w:rPr>
          <w:rFonts w:ascii="Times New Roman" w:eastAsia="Times New Roman" w:hAnsi="Times New Roman"/>
          <w:kern w:val="0"/>
          <w:lang w:eastAsia="en-GB"/>
        </w:rPr>
        <w:t>MindMirror</w:t>
      </w:r>
      <w:proofErr w:type="spellEnd"/>
      <w:r>
        <w:rPr>
          <w:rFonts w:ascii="Times New Roman" w:eastAsia="Times New Roman" w:hAnsi="Times New Roman"/>
          <w:kern w:val="0"/>
          <w:lang w:eastAsia="en-GB"/>
        </w:rPr>
        <w:t xml:space="preserve"> could be improved in several ways. From a technical perspective, the AI model should be trained on more diverse language data to reduce bias and improve emotion detection accuracy. Stronger cybersecurity measures, such as multi-factor authentication and regular security audits, would also help reduce the risk of data breaches. From a design perspective, adding optional integration with wearable health data could provide more accurate mood insights. However, this would require careful GDPR evaluat</w:t>
      </w:r>
      <w:r>
        <w:rPr>
          <w:rFonts w:ascii="Times New Roman" w:eastAsia="Times New Roman" w:hAnsi="Times New Roman"/>
          <w:kern w:val="0"/>
          <w:lang w:eastAsia="en-GB"/>
        </w:rPr>
        <w:t>ion to maintain privacy standards. Finally, the system could include clearer referral pathways to professional mental health services, ensuring that users receive proper support when needed.</w:t>
      </w:r>
    </w:p>
    <w:p w14:paraId="539C9B99" w14:textId="77777777" w:rsidR="00362A2D" w:rsidRDefault="00362A2D">
      <w:pPr>
        <w:spacing w:before="100" w:after="100" w:line="240" w:lineRule="auto"/>
        <w:rPr>
          <w:rFonts w:ascii="Aptos Display" w:eastAsia="Times New Roman" w:hAnsi="Aptos Display"/>
          <w:b/>
          <w:bCs/>
          <w:kern w:val="0"/>
          <w:lang w:eastAsia="en-GB"/>
        </w:rPr>
      </w:pPr>
    </w:p>
    <w:p w14:paraId="539C9B9A" w14:textId="77777777" w:rsidR="00362A2D" w:rsidRDefault="00362A2D">
      <w:pPr>
        <w:spacing w:before="100" w:after="100" w:line="240" w:lineRule="auto"/>
        <w:rPr>
          <w:rFonts w:ascii="Times New Roman" w:eastAsia="Times New Roman" w:hAnsi="Times New Roman"/>
          <w:kern w:val="0"/>
          <w:lang w:eastAsia="en-GB"/>
        </w:rPr>
      </w:pPr>
    </w:p>
    <w:p w14:paraId="539C9B9B" w14:textId="77777777" w:rsidR="00362A2D" w:rsidRDefault="00362A2D">
      <w:pPr>
        <w:ind w:firstLine="720"/>
      </w:pPr>
    </w:p>
    <w:sectPr w:rsidR="00362A2D">
      <w:headerReference w:type="default" r:id="rId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776A9" w14:textId="77777777" w:rsidR="001F68E2" w:rsidRDefault="001F68E2">
      <w:pPr>
        <w:spacing w:after="0" w:line="240" w:lineRule="auto"/>
      </w:pPr>
      <w:r>
        <w:separator/>
      </w:r>
    </w:p>
  </w:endnote>
  <w:endnote w:type="continuationSeparator" w:id="0">
    <w:p w14:paraId="1E1F1C11" w14:textId="77777777" w:rsidR="001F68E2" w:rsidRDefault="001F6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F4BC8" w14:textId="77777777" w:rsidR="001F68E2" w:rsidRDefault="001F68E2">
      <w:pPr>
        <w:spacing w:after="0" w:line="240" w:lineRule="auto"/>
      </w:pPr>
      <w:r>
        <w:rPr>
          <w:color w:val="000000"/>
        </w:rPr>
        <w:separator/>
      </w:r>
    </w:p>
  </w:footnote>
  <w:footnote w:type="continuationSeparator" w:id="0">
    <w:p w14:paraId="3632E57A" w14:textId="77777777" w:rsidR="001F68E2" w:rsidRDefault="001F68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9C9B8B" w14:textId="77777777" w:rsidR="001F68E2" w:rsidRDefault="001F68E2">
    <w:pPr>
      <w:pStyle w:val="Header"/>
      <w:rPr>
        <w:b/>
        <w:bCs/>
        <w:sz w:val="40"/>
        <w:szCs w:val="40"/>
      </w:rPr>
    </w:pPr>
    <w:r>
      <w:rPr>
        <w:b/>
        <w:bCs/>
        <w:sz w:val="40"/>
        <w:szCs w:val="40"/>
      </w:rPr>
      <w:t>Individual Reflective Journal</w:t>
    </w:r>
  </w:p>
  <w:p w14:paraId="539C9B8C" w14:textId="77777777" w:rsidR="001F68E2" w:rsidRDefault="001F68E2">
    <w:pPr>
      <w:pStyle w:val="Header"/>
      <w:rPr>
        <w:b/>
        <w:bCs/>
        <w:sz w:val="40"/>
        <w:szCs w:val="40"/>
      </w:rPr>
    </w:pPr>
    <w:r>
      <w:rPr>
        <w:b/>
        <w:bCs/>
        <w:sz w:val="40"/>
        <w:szCs w:val="40"/>
      </w:rPr>
      <w:t>Module: Emerging Trends (ACCB6019)</w:t>
    </w:r>
  </w:p>
  <w:p w14:paraId="539C9B8D" w14:textId="77777777" w:rsidR="001F68E2" w:rsidRDefault="001F68E2">
    <w:pPr>
      <w:pStyle w:val="Header"/>
    </w:pPr>
    <w:r>
      <w:rPr>
        <w:b/>
        <w:bCs/>
        <w:sz w:val="40"/>
        <w:szCs w:val="40"/>
      </w:rPr>
      <w:t>By Yana Eskieva 2322722</w:t>
    </w:r>
  </w:p>
  <w:p w14:paraId="539C9B8E" w14:textId="77777777" w:rsidR="001F68E2" w:rsidRDefault="001F68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62A2D"/>
    <w:rsid w:val="00024943"/>
    <w:rsid w:val="001F68E2"/>
    <w:rsid w:val="00362A2D"/>
    <w:rsid w:val="007A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C9B83"/>
  <w15:docId w15:val="{12C9F4F0-22D1-4CFC-A7AD-DEB005C03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1055</Words>
  <Characters>6428</Characters>
  <Application>Microsoft Office Word</Application>
  <DocSecurity>0</DocSecurity>
  <Lines>95</Lines>
  <Paragraphs>21</Paragraphs>
  <ScaleCrop>false</ScaleCrop>
  <Company/>
  <LinksUpToDate>false</LinksUpToDate>
  <CharactersWithSpaces>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Yana Eskieva</dc:creator>
  <dc:description/>
  <cp:lastModifiedBy>Yana Eskieva</cp:lastModifiedBy>
  <cp:revision>2</cp:revision>
  <dcterms:created xsi:type="dcterms:W3CDTF">2026-03-02T09:21:00Z</dcterms:created>
  <dcterms:modified xsi:type="dcterms:W3CDTF">2026-03-02T09:21:00Z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5c28908a-328b-4dec-88ef-e671754170dd</vt:lpwstr>
  </property>
</Properties>
</file>