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5EA2D" w14:textId="77777777" w:rsidR="004F2A4C" w:rsidRDefault="004F2A4C" w:rsidP="004F2A4C"/>
    <w:p w14:paraId="46D58E7F" w14:textId="77777777" w:rsidR="004F2A4C" w:rsidRPr="0014116D" w:rsidRDefault="004F2A4C" w:rsidP="004F2A4C">
      <w:pPr>
        <w:jc w:val="center"/>
        <w:rPr>
          <w:b/>
          <w:bCs/>
          <w:sz w:val="36"/>
          <w:szCs w:val="36"/>
        </w:rPr>
      </w:pPr>
      <w:r w:rsidRPr="0014116D">
        <w:rPr>
          <w:b/>
          <w:bCs/>
          <w:sz w:val="36"/>
          <w:szCs w:val="36"/>
        </w:rPr>
        <w:t xml:space="preserve">Name: Robert </w:t>
      </w:r>
      <w:proofErr w:type="spellStart"/>
      <w:r w:rsidRPr="0014116D">
        <w:rPr>
          <w:b/>
          <w:bCs/>
          <w:sz w:val="36"/>
          <w:szCs w:val="36"/>
        </w:rPr>
        <w:t>Dowle</w:t>
      </w:r>
      <w:proofErr w:type="spellEnd"/>
    </w:p>
    <w:p w14:paraId="1E918B59" w14:textId="486DFDED" w:rsidR="00C468FC" w:rsidRPr="0014116D" w:rsidRDefault="004F2A4C" w:rsidP="00FA42FF">
      <w:pPr>
        <w:jc w:val="center"/>
        <w:rPr>
          <w:b/>
          <w:bCs/>
          <w:sz w:val="36"/>
          <w:szCs w:val="36"/>
        </w:rPr>
      </w:pPr>
      <w:r w:rsidRPr="0014116D">
        <w:rPr>
          <w:b/>
          <w:bCs/>
          <w:sz w:val="36"/>
          <w:szCs w:val="36"/>
        </w:rPr>
        <w:t>Student Number: 2127680</w:t>
      </w:r>
    </w:p>
    <w:p w14:paraId="6D47859E" w14:textId="3D934493" w:rsidR="004F2A4C" w:rsidRDefault="004F2A4C" w:rsidP="004F2A4C">
      <w:pPr>
        <w:jc w:val="center"/>
        <w:rPr>
          <w:b/>
          <w:bCs/>
          <w:sz w:val="36"/>
          <w:szCs w:val="36"/>
        </w:rPr>
      </w:pPr>
      <w:r w:rsidRPr="0014116D">
        <w:rPr>
          <w:b/>
          <w:bCs/>
          <w:sz w:val="36"/>
          <w:szCs w:val="36"/>
        </w:rPr>
        <w:t xml:space="preserve">Title of Report: </w:t>
      </w:r>
      <w:r w:rsidR="00EC4C97">
        <w:rPr>
          <w:b/>
          <w:bCs/>
          <w:sz w:val="36"/>
          <w:szCs w:val="36"/>
        </w:rPr>
        <w:t>What is Frailty and How the Therapy Assistant is Involved?</w:t>
      </w:r>
    </w:p>
    <w:p w14:paraId="6BDDDEE7" w14:textId="77777777" w:rsidR="004F2A4C" w:rsidRDefault="004F2A4C" w:rsidP="004F2A4C">
      <w:pPr>
        <w:jc w:val="center"/>
        <w:rPr>
          <w:b/>
          <w:bCs/>
          <w:sz w:val="36"/>
          <w:szCs w:val="36"/>
        </w:rPr>
      </w:pPr>
    </w:p>
    <w:p w14:paraId="39BD4253" w14:textId="77777777" w:rsidR="004F2A4C" w:rsidRDefault="004F2A4C" w:rsidP="004F2A4C">
      <w:pPr>
        <w:jc w:val="center"/>
        <w:rPr>
          <w:b/>
          <w:bCs/>
          <w:sz w:val="36"/>
          <w:szCs w:val="36"/>
        </w:rPr>
      </w:pPr>
      <w:r>
        <w:rPr>
          <w:b/>
          <w:bCs/>
          <w:noProof/>
          <w:sz w:val="36"/>
          <w:szCs w:val="36"/>
        </w:rPr>
        <w:drawing>
          <wp:inline distT="0" distB="0" distL="0" distR="0" wp14:anchorId="0AFF8347" wp14:editId="075BF218">
            <wp:extent cx="5730875" cy="3200400"/>
            <wp:effectExtent l="0" t="0" r="3175" b="0"/>
            <wp:docPr id="12264208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3200400"/>
                    </a:xfrm>
                    <a:prstGeom prst="rect">
                      <a:avLst/>
                    </a:prstGeom>
                    <a:noFill/>
                  </pic:spPr>
                </pic:pic>
              </a:graphicData>
            </a:graphic>
          </wp:inline>
        </w:drawing>
      </w:r>
    </w:p>
    <w:p w14:paraId="2CA62E1D" w14:textId="77777777" w:rsidR="004F2A4C" w:rsidRDefault="004F2A4C" w:rsidP="004F2A4C">
      <w:pPr>
        <w:jc w:val="center"/>
        <w:rPr>
          <w:b/>
          <w:bCs/>
          <w:sz w:val="36"/>
          <w:szCs w:val="36"/>
        </w:rPr>
      </w:pPr>
    </w:p>
    <w:p w14:paraId="7E43DEB4" w14:textId="77777777" w:rsidR="004F2A4C" w:rsidRDefault="004F2A4C" w:rsidP="004F2A4C">
      <w:pPr>
        <w:jc w:val="center"/>
        <w:rPr>
          <w:b/>
          <w:bCs/>
          <w:sz w:val="36"/>
          <w:szCs w:val="36"/>
        </w:rPr>
      </w:pPr>
    </w:p>
    <w:p w14:paraId="0CC3AD3C" w14:textId="77777777" w:rsidR="004F2A4C" w:rsidRDefault="004F2A4C" w:rsidP="004F2A4C">
      <w:pPr>
        <w:jc w:val="center"/>
        <w:rPr>
          <w:b/>
          <w:bCs/>
          <w:sz w:val="36"/>
          <w:szCs w:val="36"/>
        </w:rPr>
      </w:pPr>
    </w:p>
    <w:p w14:paraId="49D9846E" w14:textId="77777777" w:rsidR="004F2A4C" w:rsidRDefault="004F2A4C" w:rsidP="004F2A4C">
      <w:pPr>
        <w:jc w:val="center"/>
        <w:rPr>
          <w:b/>
          <w:bCs/>
          <w:sz w:val="36"/>
          <w:szCs w:val="36"/>
        </w:rPr>
      </w:pPr>
    </w:p>
    <w:p w14:paraId="38BA3B31" w14:textId="77777777" w:rsidR="004F2A4C" w:rsidRDefault="004F2A4C" w:rsidP="004F2A4C">
      <w:pPr>
        <w:jc w:val="center"/>
        <w:rPr>
          <w:b/>
          <w:bCs/>
          <w:sz w:val="36"/>
          <w:szCs w:val="36"/>
        </w:rPr>
      </w:pPr>
    </w:p>
    <w:p w14:paraId="5B7D885D" w14:textId="77777777" w:rsidR="004F2A4C" w:rsidRDefault="004F2A4C" w:rsidP="004F2A4C">
      <w:pPr>
        <w:jc w:val="center"/>
        <w:rPr>
          <w:b/>
          <w:bCs/>
          <w:sz w:val="36"/>
          <w:szCs w:val="36"/>
        </w:rPr>
      </w:pPr>
    </w:p>
    <w:p w14:paraId="79E52F26" w14:textId="77777777" w:rsidR="004F2A4C" w:rsidRDefault="004F2A4C" w:rsidP="004F2A4C">
      <w:pPr>
        <w:jc w:val="center"/>
        <w:rPr>
          <w:b/>
          <w:bCs/>
          <w:sz w:val="36"/>
          <w:szCs w:val="36"/>
        </w:rPr>
      </w:pPr>
    </w:p>
    <w:p w14:paraId="684EBD10" w14:textId="77777777" w:rsidR="004F2A4C" w:rsidRDefault="004F2A4C" w:rsidP="004F2A4C">
      <w:pPr>
        <w:jc w:val="center"/>
        <w:rPr>
          <w:b/>
          <w:bCs/>
          <w:sz w:val="36"/>
          <w:szCs w:val="36"/>
        </w:rPr>
      </w:pPr>
    </w:p>
    <w:p w14:paraId="2FB7FD2F" w14:textId="77777777" w:rsidR="004F2A4C" w:rsidRDefault="004F2A4C" w:rsidP="004F2A4C">
      <w:pPr>
        <w:jc w:val="center"/>
        <w:rPr>
          <w:b/>
          <w:bCs/>
          <w:sz w:val="36"/>
          <w:szCs w:val="36"/>
        </w:rPr>
      </w:pPr>
      <w:r>
        <w:rPr>
          <w:b/>
          <w:bCs/>
          <w:sz w:val="36"/>
          <w:szCs w:val="36"/>
        </w:rPr>
        <w:lastRenderedPageBreak/>
        <w:t>Contents</w:t>
      </w:r>
    </w:p>
    <w:p w14:paraId="4078BCE8" w14:textId="77777777" w:rsidR="004F2A4C" w:rsidRDefault="004F2A4C" w:rsidP="004F2A4C">
      <w:pPr>
        <w:spacing w:line="360" w:lineRule="auto"/>
        <w:rPr>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F2A4C" w14:paraId="1F7457B8" w14:textId="77777777" w:rsidTr="00BE7F97">
        <w:tc>
          <w:tcPr>
            <w:tcW w:w="4508" w:type="dxa"/>
          </w:tcPr>
          <w:p w14:paraId="72F3D909" w14:textId="77777777" w:rsidR="004F2A4C" w:rsidRDefault="004F2A4C" w:rsidP="004C2ACA">
            <w:pPr>
              <w:spacing w:line="360" w:lineRule="auto"/>
              <w:rPr>
                <w:b/>
                <w:bCs/>
                <w:sz w:val="24"/>
                <w:szCs w:val="24"/>
              </w:rPr>
            </w:pPr>
            <w:r>
              <w:rPr>
                <w:b/>
                <w:bCs/>
                <w:sz w:val="24"/>
                <w:szCs w:val="24"/>
              </w:rPr>
              <w:t>Title</w:t>
            </w:r>
          </w:p>
        </w:tc>
        <w:tc>
          <w:tcPr>
            <w:tcW w:w="4508" w:type="dxa"/>
          </w:tcPr>
          <w:p w14:paraId="0FDA166C" w14:textId="77777777" w:rsidR="004F2A4C" w:rsidRDefault="004F2A4C" w:rsidP="00CD3E18">
            <w:pPr>
              <w:spacing w:line="360" w:lineRule="auto"/>
              <w:jc w:val="right"/>
              <w:rPr>
                <w:b/>
                <w:bCs/>
                <w:sz w:val="24"/>
                <w:szCs w:val="24"/>
              </w:rPr>
            </w:pPr>
            <w:r>
              <w:rPr>
                <w:b/>
                <w:bCs/>
                <w:sz w:val="24"/>
                <w:szCs w:val="24"/>
              </w:rPr>
              <w:t>Page</w:t>
            </w:r>
          </w:p>
          <w:p w14:paraId="3C9AF34B" w14:textId="58928BF3" w:rsidR="004F2A4C" w:rsidRDefault="004F2A4C" w:rsidP="00CD3E18">
            <w:pPr>
              <w:spacing w:line="360" w:lineRule="auto"/>
              <w:jc w:val="right"/>
              <w:rPr>
                <w:b/>
                <w:bCs/>
                <w:sz w:val="24"/>
                <w:szCs w:val="24"/>
              </w:rPr>
            </w:pPr>
          </w:p>
        </w:tc>
      </w:tr>
      <w:tr w:rsidR="004F2A4C" w14:paraId="58BFA0CB" w14:textId="77777777" w:rsidTr="00BE7F97">
        <w:tc>
          <w:tcPr>
            <w:tcW w:w="4508" w:type="dxa"/>
          </w:tcPr>
          <w:p w14:paraId="4D55EEA8" w14:textId="77777777" w:rsidR="004F2A4C" w:rsidRDefault="004F2A4C" w:rsidP="004C2ACA">
            <w:pPr>
              <w:spacing w:line="360" w:lineRule="auto"/>
              <w:rPr>
                <w:b/>
                <w:bCs/>
                <w:sz w:val="24"/>
                <w:szCs w:val="24"/>
              </w:rPr>
            </w:pPr>
            <w:r w:rsidRPr="004E4E77">
              <w:rPr>
                <w:b/>
                <w:bCs/>
                <w:sz w:val="24"/>
                <w:szCs w:val="24"/>
              </w:rPr>
              <w:t>Introduction:</w:t>
            </w:r>
          </w:p>
        </w:tc>
        <w:tc>
          <w:tcPr>
            <w:tcW w:w="4508" w:type="dxa"/>
          </w:tcPr>
          <w:p w14:paraId="74B18170" w14:textId="64660762" w:rsidR="004F2A4C" w:rsidRDefault="00E601C4" w:rsidP="00CD3E18">
            <w:pPr>
              <w:spacing w:line="360" w:lineRule="auto"/>
              <w:jc w:val="right"/>
              <w:rPr>
                <w:b/>
                <w:bCs/>
                <w:sz w:val="24"/>
                <w:szCs w:val="24"/>
              </w:rPr>
            </w:pPr>
            <w:r>
              <w:rPr>
                <w:b/>
                <w:bCs/>
                <w:sz w:val="24"/>
                <w:szCs w:val="24"/>
              </w:rPr>
              <w:t>3</w:t>
            </w:r>
          </w:p>
        </w:tc>
      </w:tr>
      <w:tr w:rsidR="004F2A4C" w14:paraId="4472B528" w14:textId="77777777" w:rsidTr="00BE7F97">
        <w:tc>
          <w:tcPr>
            <w:tcW w:w="4508" w:type="dxa"/>
          </w:tcPr>
          <w:p w14:paraId="4A88765E" w14:textId="77777777" w:rsidR="004F2A4C" w:rsidRDefault="004F2A4C" w:rsidP="004C2ACA">
            <w:pPr>
              <w:spacing w:line="360" w:lineRule="auto"/>
              <w:rPr>
                <w:b/>
                <w:bCs/>
                <w:sz w:val="24"/>
                <w:szCs w:val="24"/>
              </w:rPr>
            </w:pPr>
            <w:r w:rsidRPr="001E32E5">
              <w:rPr>
                <w:b/>
                <w:bCs/>
                <w:sz w:val="24"/>
                <w:szCs w:val="24"/>
              </w:rPr>
              <w:t>Case Study:</w:t>
            </w:r>
          </w:p>
        </w:tc>
        <w:tc>
          <w:tcPr>
            <w:tcW w:w="4508" w:type="dxa"/>
          </w:tcPr>
          <w:p w14:paraId="7031E031" w14:textId="393616C4" w:rsidR="004F2A4C" w:rsidRDefault="00E601C4" w:rsidP="00CD3E18">
            <w:pPr>
              <w:spacing w:line="360" w:lineRule="auto"/>
              <w:jc w:val="right"/>
              <w:rPr>
                <w:b/>
                <w:bCs/>
                <w:sz w:val="24"/>
                <w:szCs w:val="24"/>
              </w:rPr>
            </w:pPr>
            <w:r>
              <w:rPr>
                <w:b/>
                <w:bCs/>
                <w:sz w:val="24"/>
                <w:szCs w:val="24"/>
              </w:rPr>
              <w:t>4</w:t>
            </w:r>
          </w:p>
        </w:tc>
      </w:tr>
      <w:tr w:rsidR="004F2A4C" w14:paraId="71F11DCD" w14:textId="77777777" w:rsidTr="00BE7F97">
        <w:tc>
          <w:tcPr>
            <w:tcW w:w="4508" w:type="dxa"/>
          </w:tcPr>
          <w:p w14:paraId="7F9C9505" w14:textId="77777777" w:rsidR="004F2A4C" w:rsidRDefault="004F2A4C" w:rsidP="004C2ACA">
            <w:pPr>
              <w:spacing w:line="360" w:lineRule="auto"/>
              <w:rPr>
                <w:b/>
                <w:bCs/>
                <w:sz w:val="24"/>
                <w:szCs w:val="24"/>
              </w:rPr>
            </w:pPr>
            <w:r w:rsidRPr="00CC5226">
              <w:rPr>
                <w:b/>
                <w:bCs/>
                <w:sz w:val="24"/>
                <w:szCs w:val="24"/>
              </w:rPr>
              <w:t xml:space="preserve">Overview of </w:t>
            </w:r>
            <w:r>
              <w:rPr>
                <w:b/>
                <w:bCs/>
                <w:sz w:val="24"/>
                <w:szCs w:val="24"/>
              </w:rPr>
              <w:t>Frailty</w:t>
            </w:r>
            <w:r w:rsidRPr="00CC5226">
              <w:rPr>
                <w:b/>
                <w:bCs/>
                <w:sz w:val="24"/>
                <w:szCs w:val="24"/>
              </w:rPr>
              <w:t>:</w:t>
            </w:r>
          </w:p>
        </w:tc>
        <w:tc>
          <w:tcPr>
            <w:tcW w:w="4508" w:type="dxa"/>
          </w:tcPr>
          <w:p w14:paraId="350DEAAF" w14:textId="6B1437B7" w:rsidR="004F2A4C" w:rsidRDefault="00E601C4" w:rsidP="00CD3E18">
            <w:pPr>
              <w:spacing w:line="360" w:lineRule="auto"/>
              <w:jc w:val="right"/>
              <w:rPr>
                <w:b/>
                <w:bCs/>
                <w:sz w:val="24"/>
                <w:szCs w:val="24"/>
              </w:rPr>
            </w:pPr>
            <w:r>
              <w:rPr>
                <w:b/>
                <w:bCs/>
                <w:sz w:val="24"/>
                <w:szCs w:val="24"/>
              </w:rPr>
              <w:t>5</w:t>
            </w:r>
          </w:p>
        </w:tc>
      </w:tr>
      <w:tr w:rsidR="004F2A4C" w14:paraId="78644D1E" w14:textId="77777777" w:rsidTr="00BE7F97">
        <w:tc>
          <w:tcPr>
            <w:tcW w:w="4508" w:type="dxa"/>
          </w:tcPr>
          <w:p w14:paraId="4A1146B2" w14:textId="77777777" w:rsidR="004F2A4C" w:rsidRDefault="004F2A4C" w:rsidP="004C2ACA">
            <w:pPr>
              <w:spacing w:line="360" w:lineRule="auto"/>
              <w:rPr>
                <w:b/>
                <w:bCs/>
                <w:sz w:val="24"/>
                <w:szCs w:val="24"/>
              </w:rPr>
            </w:pPr>
            <w:r w:rsidRPr="00CC5226">
              <w:rPr>
                <w:b/>
                <w:bCs/>
                <w:sz w:val="24"/>
                <w:szCs w:val="24"/>
              </w:rPr>
              <w:t xml:space="preserve">Previous Approaches to </w:t>
            </w:r>
            <w:r>
              <w:rPr>
                <w:b/>
                <w:bCs/>
                <w:sz w:val="24"/>
                <w:szCs w:val="24"/>
              </w:rPr>
              <w:t>Frailty</w:t>
            </w:r>
            <w:r w:rsidRPr="00CC5226">
              <w:rPr>
                <w:b/>
                <w:bCs/>
                <w:sz w:val="24"/>
                <w:szCs w:val="24"/>
              </w:rPr>
              <w:t>:</w:t>
            </w:r>
          </w:p>
        </w:tc>
        <w:tc>
          <w:tcPr>
            <w:tcW w:w="4508" w:type="dxa"/>
          </w:tcPr>
          <w:p w14:paraId="13D1F302" w14:textId="01AA5182" w:rsidR="004F2A4C" w:rsidRDefault="00E601C4" w:rsidP="00CD3E18">
            <w:pPr>
              <w:spacing w:line="360" w:lineRule="auto"/>
              <w:jc w:val="right"/>
              <w:rPr>
                <w:b/>
                <w:bCs/>
                <w:sz w:val="24"/>
                <w:szCs w:val="24"/>
              </w:rPr>
            </w:pPr>
            <w:r>
              <w:rPr>
                <w:b/>
                <w:bCs/>
                <w:sz w:val="24"/>
                <w:szCs w:val="24"/>
              </w:rPr>
              <w:t>6</w:t>
            </w:r>
          </w:p>
        </w:tc>
      </w:tr>
      <w:tr w:rsidR="004F2A4C" w14:paraId="2C2EDF82" w14:textId="77777777" w:rsidTr="00BE7F97">
        <w:tc>
          <w:tcPr>
            <w:tcW w:w="4508" w:type="dxa"/>
          </w:tcPr>
          <w:p w14:paraId="3AEF7D59" w14:textId="77777777" w:rsidR="004F2A4C" w:rsidRDefault="004F2A4C" w:rsidP="004C2ACA">
            <w:pPr>
              <w:spacing w:line="360" w:lineRule="auto"/>
              <w:rPr>
                <w:b/>
                <w:bCs/>
                <w:sz w:val="24"/>
                <w:szCs w:val="24"/>
              </w:rPr>
            </w:pPr>
            <w:r w:rsidRPr="00CC5226">
              <w:rPr>
                <w:b/>
                <w:bCs/>
                <w:sz w:val="24"/>
                <w:szCs w:val="24"/>
              </w:rPr>
              <w:t xml:space="preserve">Current Approaches to </w:t>
            </w:r>
            <w:r>
              <w:rPr>
                <w:b/>
                <w:bCs/>
                <w:sz w:val="24"/>
                <w:szCs w:val="24"/>
              </w:rPr>
              <w:t>Frailty</w:t>
            </w:r>
            <w:r w:rsidRPr="00CC5226">
              <w:rPr>
                <w:b/>
                <w:bCs/>
                <w:sz w:val="24"/>
                <w:szCs w:val="24"/>
              </w:rPr>
              <w:t>:</w:t>
            </w:r>
          </w:p>
        </w:tc>
        <w:tc>
          <w:tcPr>
            <w:tcW w:w="4508" w:type="dxa"/>
          </w:tcPr>
          <w:p w14:paraId="10A88624" w14:textId="1F200D81" w:rsidR="004F2A4C" w:rsidRDefault="00F30FF0" w:rsidP="00CD3E18">
            <w:pPr>
              <w:spacing w:line="360" w:lineRule="auto"/>
              <w:jc w:val="right"/>
              <w:rPr>
                <w:b/>
                <w:bCs/>
                <w:sz w:val="24"/>
                <w:szCs w:val="24"/>
              </w:rPr>
            </w:pPr>
            <w:r>
              <w:rPr>
                <w:b/>
                <w:bCs/>
                <w:sz w:val="24"/>
                <w:szCs w:val="24"/>
              </w:rPr>
              <w:t>7</w:t>
            </w:r>
          </w:p>
        </w:tc>
      </w:tr>
      <w:tr w:rsidR="004F2A4C" w14:paraId="57845FE5" w14:textId="77777777" w:rsidTr="00BE7F97">
        <w:tc>
          <w:tcPr>
            <w:tcW w:w="4508" w:type="dxa"/>
          </w:tcPr>
          <w:p w14:paraId="1D413C32" w14:textId="77777777" w:rsidR="004F2A4C" w:rsidRDefault="004F2A4C" w:rsidP="004C2ACA">
            <w:pPr>
              <w:spacing w:line="360" w:lineRule="auto"/>
              <w:rPr>
                <w:b/>
                <w:bCs/>
                <w:sz w:val="24"/>
                <w:szCs w:val="24"/>
              </w:rPr>
            </w:pPr>
            <w:r w:rsidRPr="00CC5226">
              <w:rPr>
                <w:b/>
                <w:bCs/>
                <w:sz w:val="24"/>
                <w:szCs w:val="24"/>
              </w:rPr>
              <w:t>Co-Production:</w:t>
            </w:r>
          </w:p>
        </w:tc>
        <w:tc>
          <w:tcPr>
            <w:tcW w:w="4508" w:type="dxa"/>
          </w:tcPr>
          <w:p w14:paraId="6AAF05F4" w14:textId="2BB2D9D8" w:rsidR="004F2A4C" w:rsidRDefault="00F30FF0" w:rsidP="00CD3E18">
            <w:pPr>
              <w:spacing w:line="360" w:lineRule="auto"/>
              <w:jc w:val="right"/>
              <w:rPr>
                <w:b/>
                <w:bCs/>
                <w:sz w:val="24"/>
                <w:szCs w:val="24"/>
              </w:rPr>
            </w:pPr>
            <w:r>
              <w:rPr>
                <w:b/>
                <w:bCs/>
                <w:sz w:val="24"/>
                <w:szCs w:val="24"/>
              </w:rPr>
              <w:t>8</w:t>
            </w:r>
          </w:p>
        </w:tc>
      </w:tr>
      <w:tr w:rsidR="004F2A4C" w14:paraId="677BBF8B" w14:textId="77777777" w:rsidTr="00BE7F97">
        <w:tc>
          <w:tcPr>
            <w:tcW w:w="4508" w:type="dxa"/>
          </w:tcPr>
          <w:p w14:paraId="0C5FB082" w14:textId="77777777" w:rsidR="004F2A4C" w:rsidRDefault="004F2A4C" w:rsidP="004C2ACA">
            <w:pPr>
              <w:spacing w:line="360" w:lineRule="auto"/>
              <w:rPr>
                <w:b/>
                <w:bCs/>
                <w:sz w:val="24"/>
                <w:szCs w:val="24"/>
              </w:rPr>
            </w:pPr>
            <w:r w:rsidRPr="00CC5226">
              <w:rPr>
                <w:b/>
                <w:bCs/>
                <w:sz w:val="24"/>
                <w:szCs w:val="24"/>
              </w:rPr>
              <w:t>Clinical Governance and Supervision Framework:</w:t>
            </w:r>
          </w:p>
        </w:tc>
        <w:tc>
          <w:tcPr>
            <w:tcW w:w="4508" w:type="dxa"/>
          </w:tcPr>
          <w:p w14:paraId="4E03164F" w14:textId="065C7E7F" w:rsidR="004F2A4C" w:rsidRDefault="0099195C" w:rsidP="00CD3E18">
            <w:pPr>
              <w:spacing w:line="360" w:lineRule="auto"/>
              <w:jc w:val="right"/>
              <w:rPr>
                <w:b/>
                <w:bCs/>
                <w:sz w:val="24"/>
                <w:szCs w:val="24"/>
              </w:rPr>
            </w:pPr>
            <w:r>
              <w:rPr>
                <w:b/>
                <w:bCs/>
                <w:sz w:val="24"/>
                <w:szCs w:val="24"/>
              </w:rPr>
              <w:t>9</w:t>
            </w:r>
          </w:p>
        </w:tc>
      </w:tr>
      <w:tr w:rsidR="004F2A4C" w14:paraId="3C5C9253" w14:textId="77777777" w:rsidTr="00BE7F97">
        <w:tc>
          <w:tcPr>
            <w:tcW w:w="4508" w:type="dxa"/>
          </w:tcPr>
          <w:p w14:paraId="11703873" w14:textId="77777777" w:rsidR="004F2A4C" w:rsidRDefault="004F2A4C" w:rsidP="004C2ACA">
            <w:pPr>
              <w:spacing w:line="360" w:lineRule="auto"/>
              <w:rPr>
                <w:b/>
                <w:bCs/>
                <w:sz w:val="24"/>
                <w:szCs w:val="24"/>
              </w:rPr>
            </w:pPr>
            <w:r w:rsidRPr="00CC5226">
              <w:rPr>
                <w:b/>
                <w:bCs/>
                <w:sz w:val="24"/>
                <w:szCs w:val="24"/>
              </w:rPr>
              <w:t>Conclusion and Recommendations:</w:t>
            </w:r>
          </w:p>
        </w:tc>
        <w:tc>
          <w:tcPr>
            <w:tcW w:w="4508" w:type="dxa"/>
          </w:tcPr>
          <w:p w14:paraId="19325E69" w14:textId="72F8ADE3" w:rsidR="004F2A4C" w:rsidRDefault="0099195C" w:rsidP="00CD3E18">
            <w:pPr>
              <w:spacing w:line="360" w:lineRule="auto"/>
              <w:jc w:val="right"/>
              <w:rPr>
                <w:b/>
                <w:bCs/>
                <w:sz w:val="24"/>
                <w:szCs w:val="24"/>
              </w:rPr>
            </w:pPr>
            <w:r>
              <w:rPr>
                <w:b/>
                <w:bCs/>
                <w:sz w:val="24"/>
                <w:szCs w:val="24"/>
              </w:rPr>
              <w:t>10</w:t>
            </w:r>
          </w:p>
        </w:tc>
      </w:tr>
      <w:tr w:rsidR="004F2A4C" w14:paraId="0DCF96CA" w14:textId="77777777" w:rsidTr="00BE7F97">
        <w:tc>
          <w:tcPr>
            <w:tcW w:w="4508" w:type="dxa"/>
          </w:tcPr>
          <w:p w14:paraId="46664C20" w14:textId="77777777" w:rsidR="004F2A4C" w:rsidRDefault="004F2A4C" w:rsidP="004C2ACA">
            <w:pPr>
              <w:spacing w:line="360" w:lineRule="auto"/>
              <w:rPr>
                <w:b/>
                <w:bCs/>
                <w:sz w:val="24"/>
                <w:szCs w:val="24"/>
              </w:rPr>
            </w:pPr>
            <w:r w:rsidRPr="00CC5226">
              <w:rPr>
                <w:b/>
                <w:bCs/>
                <w:sz w:val="24"/>
                <w:szCs w:val="24"/>
              </w:rPr>
              <w:t>Reference List:</w:t>
            </w:r>
          </w:p>
        </w:tc>
        <w:tc>
          <w:tcPr>
            <w:tcW w:w="4508" w:type="dxa"/>
          </w:tcPr>
          <w:p w14:paraId="5D833686" w14:textId="663BD5E6" w:rsidR="004F2A4C" w:rsidRDefault="0099195C" w:rsidP="00CD3E18">
            <w:pPr>
              <w:spacing w:line="360" w:lineRule="auto"/>
              <w:jc w:val="right"/>
              <w:rPr>
                <w:b/>
                <w:bCs/>
                <w:sz w:val="24"/>
                <w:szCs w:val="24"/>
              </w:rPr>
            </w:pPr>
            <w:r>
              <w:rPr>
                <w:b/>
                <w:bCs/>
                <w:sz w:val="24"/>
                <w:szCs w:val="24"/>
              </w:rPr>
              <w:t>11</w:t>
            </w:r>
          </w:p>
        </w:tc>
      </w:tr>
      <w:tr w:rsidR="004F2A4C" w14:paraId="1278CE21" w14:textId="77777777" w:rsidTr="00BE7F97">
        <w:tc>
          <w:tcPr>
            <w:tcW w:w="4508" w:type="dxa"/>
          </w:tcPr>
          <w:p w14:paraId="6FD86A45" w14:textId="7BEC5E52" w:rsidR="004F2A4C" w:rsidRDefault="004F2A4C" w:rsidP="004C2ACA">
            <w:pPr>
              <w:spacing w:line="360" w:lineRule="auto"/>
              <w:rPr>
                <w:b/>
                <w:bCs/>
                <w:sz w:val="24"/>
                <w:szCs w:val="24"/>
              </w:rPr>
            </w:pPr>
            <w:r w:rsidRPr="00CC5226">
              <w:rPr>
                <w:b/>
                <w:bCs/>
                <w:sz w:val="24"/>
                <w:szCs w:val="24"/>
              </w:rPr>
              <w:t>Appendices</w:t>
            </w:r>
            <w:r w:rsidR="006D76A8">
              <w:rPr>
                <w:b/>
                <w:bCs/>
                <w:sz w:val="24"/>
                <w:szCs w:val="24"/>
              </w:rPr>
              <w:t>: (including Critique Checklist)</w:t>
            </w:r>
          </w:p>
        </w:tc>
        <w:tc>
          <w:tcPr>
            <w:tcW w:w="4508" w:type="dxa"/>
          </w:tcPr>
          <w:p w14:paraId="5C71BD52" w14:textId="38DE0B4F" w:rsidR="004F2A4C" w:rsidRDefault="00CB7AA5" w:rsidP="00CD3E18">
            <w:pPr>
              <w:spacing w:line="360" w:lineRule="auto"/>
              <w:jc w:val="right"/>
              <w:rPr>
                <w:b/>
                <w:bCs/>
                <w:sz w:val="24"/>
                <w:szCs w:val="24"/>
              </w:rPr>
            </w:pPr>
            <w:r>
              <w:rPr>
                <w:b/>
                <w:bCs/>
                <w:sz w:val="24"/>
                <w:szCs w:val="24"/>
              </w:rPr>
              <w:t>16</w:t>
            </w:r>
          </w:p>
        </w:tc>
      </w:tr>
    </w:tbl>
    <w:p w14:paraId="3F888B93" w14:textId="77777777" w:rsidR="004F2A4C" w:rsidRDefault="004F2A4C" w:rsidP="004F2A4C">
      <w:pPr>
        <w:spacing w:line="360" w:lineRule="auto"/>
        <w:rPr>
          <w:b/>
          <w:bCs/>
          <w:sz w:val="24"/>
          <w:szCs w:val="24"/>
        </w:rPr>
      </w:pPr>
    </w:p>
    <w:p w14:paraId="745F5A18" w14:textId="77777777" w:rsidR="004F2A4C" w:rsidRDefault="004F2A4C" w:rsidP="004F2A4C">
      <w:pPr>
        <w:spacing w:line="360" w:lineRule="auto"/>
        <w:rPr>
          <w:b/>
          <w:bCs/>
          <w:sz w:val="24"/>
          <w:szCs w:val="24"/>
        </w:rPr>
      </w:pPr>
    </w:p>
    <w:p w14:paraId="091046CE" w14:textId="77777777" w:rsidR="004F2A4C" w:rsidRDefault="004F2A4C" w:rsidP="004F2A4C">
      <w:pPr>
        <w:spacing w:line="360" w:lineRule="auto"/>
        <w:rPr>
          <w:b/>
          <w:bCs/>
          <w:sz w:val="24"/>
          <w:szCs w:val="24"/>
        </w:rPr>
      </w:pPr>
    </w:p>
    <w:p w14:paraId="5078F885" w14:textId="77777777" w:rsidR="004F2A4C" w:rsidRDefault="004F2A4C" w:rsidP="004F2A4C">
      <w:pPr>
        <w:spacing w:line="360" w:lineRule="auto"/>
        <w:rPr>
          <w:b/>
          <w:bCs/>
          <w:sz w:val="24"/>
          <w:szCs w:val="24"/>
        </w:rPr>
      </w:pPr>
    </w:p>
    <w:p w14:paraId="4BE2DC2F" w14:textId="77777777" w:rsidR="004F2A4C" w:rsidRDefault="004F2A4C" w:rsidP="004F2A4C">
      <w:pPr>
        <w:spacing w:line="360" w:lineRule="auto"/>
        <w:rPr>
          <w:b/>
          <w:bCs/>
          <w:sz w:val="24"/>
          <w:szCs w:val="24"/>
        </w:rPr>
      </w:pPr>
    </w:p>
    <w:p w14:paraId="5925D70E" w14:textId="77777777" w:rsidR="004F2A4C" w:rsidRDefault="004F2A4C" w:rsidP="004F2A4C">
      <w:pPr>
        <w:spacing w:line="360" w:lineRule="auto"/>
        <w:rPr>
          <w:b/>
          <w:bCs/>
          <w:sz w:val="24"/>
          <w:szCs w:val="24"/>
        </w:rPr>
      </w:pPr>
    </w:p>
    <w:p w14:paraId="1BB82814" w14:textId="77777777" w:rsidR="004F2A4C" w:rsidRDefault="004F2A4C" w:rsidP="004F2A4C">
      <w:pPr>
        <w:spacing w:line="360" w:lineRule="auto"/>
        <w:rPr>
          <w:b/>
          <w:bCs/>
          <w:sz w:val="24"/>
          <w:szCs w:val="24"/>
        </w:rPr>
      </w:pPr>
    </w:p>
    <w:p w14:paraId="02E641A4" w14:textId="77777777" w:rsidR="004F2A4C" w:rsidRDefault="004F2A4C" w:rsidP="004F2A4C">
      <w:pPr>
        <w:spacing w:line="360" w:lineRule="auto"/>
        <w:rPr>
          <w:b/>
          <w:bCs/>
          <w:sz w:val="24"/>
          <w:szCs w:val="24"/>
        </w:rPr>
      </w:pPr>
    </w:p>
    <w:p w14:paraId="5670D0CC" w14:textId="77777777" w:rsidR="004F2A4C" w:rsidRDefault="004F2A4C" w:rsidP="004F2A4C">
      <w:pPr>
        <w:spacing w:line="360" w:lineRule="auto"/>
        <w:rPr>
          <w:b/>
          <w:bCs/>
          <w:sz w:val="24"/>
          <w:szCs w:val="24"/>
        </w:rPr>
      </w:pPr>
    </w:p>
    <w:p w14:paraId="4106FFFF" w14:textId="77777777" w:rsidR="004F2A4C" w:rsidRDefault="004F2A4C" w:rsidP="004F2A4C">
      <w:pPr>
        <w:spacing w:line="360" w:lineRule="auto"/>
        <w:rPr>
          <w:b/>
          <w:bCs/>
          <w:sz w:val="24"/>
          <w:szCs w:val="24"/>
        </w:rPr>
      </w:pPr>
    </w:p>
    <w:p w14:paraId="4497BAF8" w14:textId="77777777" w:rsidR="004F2A4C" w:rsidRDefault="004F2A4C" w:rsidP="004F2A4C">
      <w:pPr>
        <w:spacing w:line="360" w:lineRule="auto"/>
        <w:rPr>
          <w:b/>
          <w:bCs/>
          <w:sz w:val="24"/>
          <w:szCs w:val="24"/>
        </w:rPr>
      </w:pPr>
    </w:p>
    <w:p w14:paraId="0BEC9410" w14:textId="77777777" w:rsidR="004F2A4C" w:rsidRDefault="004F2A4C" w:rsidP="004F2A4C">
      <w:pPr>
        <w:spacing w:line="360" w:lineRule="auto"/>
        <w:rPr>
          <w:b/>
          <w:bCs/>
          <w:sz w:val="24"/>
          <w:szCs w:val="24"/>
        </w:rPr>
      </w:pPr>
    </w:p>
    <w:p w14:paraId="10B46756" w14:textId="77777777" w:rsidR="00AD7C14" w:rsidRDefault="00AD7C14" w:rsidP="004F2A4C">
      <w:pPr>
        <w:spacing w:line="360" w:lineRule="auto"/>
        <w:rPr>
          <w:b/>
          <w:bCs/>
          <w:sz w:val="24"/>
          <w:szCs w:val="24"/>
        </w:rPr>
      </w:pPr>
    </w:p>
    <w:p w14:paraId="0DF8E6BC" w14:textId="597C4D75" w:rsidR="004F2A4C" w:rsidRDefault="004F2A4C" w:rsidP="004F2A4C">
      <w:pPr>
        <w:spacing w:line="360" w:lineRule="auto"/>
        <w:rPr>
          <w:b/>
          <w:bCs/>
          <w:sz w:val="24"/>
          <w:szCs w:val="24"/>
        </w:rPr>
      </w:pPr>
      <w:r>
        <w:rPr>
          <w:b/>
          <w:bCs/>
          <w:sz w:val="24"/>
          <w:szCs w:val="24"/>
        </w:rPr>
        <w:t>Introduction</w:t>
      </w:r>
    </w:p>
    <w:p w14:paraId="5C780C33" w14:textId="2ECC6249" w:rsidR="004F2A4C" w:rsidRPr="0014116D" w:rsidRDefault="004F2A4C" w:rsidP="004F2A4C">
      <w:pPr>
        <w:spacing w:line="360" w:lineRule="auto"/>
        <w:rPr>
          <w:sz w:val="24"/>
          <w:szCs w:val="24"/>
        </w:rPr>
      </w:pPr>
      <w:r w:rsidRPr="0014116D">
        <w:rPr>
          <w:sz w:val="24"/>
          <w:szCs w:val="24"/>
        </w:rPr>
        <w:t xml:space="preserve">Frailty can be defined a number of ways, historically it was thought </w:t>
      </w:r>
      <w:r>
        <w:rPr>
          <w:sz w:val="24"/>
          <w:szCs w:val="24"/>
        </w:rPr>
        <w:t>a person</w:t>
      </w:r>
      <w:r w:rsidRPr="0014116D">
        <w:rPr>
          <w:sz w:val="24"/>
          <w:szCs w:val="24"/>
        </w:rPr>
        <w:t xml:space="preserve"> had to be old to be frail, but frailty can </w:t>
      </w:r>
      <w:r w:rsidR="000A1475">
        <w:rPr>
          <w:sz w:val="24"/>
          <w:szCs w:val="24"/>
        </w:rPr>
        <w:t>occur</w:t>
      </w:r>
      <w:r w:rsidRPr="0014116D">
        <w:rPr>
          <w:sz w:val="24"/>
          <w:szCs w:val="24"/>
        </w:rPr>
        <w:t xml:space="preserve"> at any age (Searle and Rockwood, 2020).</w:t>
      </w:r>
      <w:r w:rsidR="006C1C4E">
        <w:rPr>
          <w:sz w:val="24"/>
          <w:szCs w:val="24"/>
        </w:rPr>
        <w:t xml:space="preserve">  </w:t>
      </w:r>
      <w:r w:rsidRPr="0014116D">
        <w:rPr>
          <w:sz w:val="24"/>
          <w:szCs w:val="24"/>
        </w:rPr>
        <w:t>Using Fried`s frailty phenotype model, (</w:t>
      </w:r>
      <w:proofErr w:type="spellStart"/>
      <w:r w:rsidRPr="0014116D">
        <w:rPr>
          <w:sz w:val="24"/>
          <w:szCs w:val="24"/>
        </w:rPr>
        <w:t>Pogam</w:t>
      </w:r>
      <w:proofErr w:type="spellEnd"/>
      <w:r w:rsidRPr="0014116D">
        <w:rPr>
          <w:sz w:val="24"/>
          <w:szCs w:val="24"/>
        </w:rPr>
        <w:t xml:space="preserve"> et al., 2022</w:t>
      </w:r>
      <w:r w:rsidR="00D131C6">
        <w:rPr>
          <w:sz w:val="24"/>
          <w:szCs w:val="24"/>
        </w:rPr>
        <w:t>;</w:t>
      </w:r>
      <w:r w:rsidRPr="0014116D">
        <w:rPr>
          <w:sz w:val="24"/>
          <w:szCs w:val="24"/>
        </w:rPr>
        <w:t xml:space="preserve"> </w:t>
      </w:r>
      <w:proofErr w:type="spellStart"/>
      <w:r w:rsidRPr="0014116D">
        <w:rPr>
          <w:sz w:val="24"/>
          <w:szCs w:val="24"/>
        </w:rPr>
        <w:t>Karunananthan</w:t>
      </w:r>
      <w:proofErr w:type="spellEnd"/>
      <w:r w:rsidRPr="0014116D">
        <w:rPr>
          <w:sz w:val="24"/>
          <w:szCs w:val="24"/>
        </w:rPr>
        <w:t xml:space="preserve"> and Bergman, 2023, p.9), if a person was to have a minimum of three out of five of the following attributes of, reduced weight, fatigue, reduced gait, minimum physical activities and reduced muscle power, they would be classified as frail. Whereas, Allison</w:t>
      </w:r>
      <w:r w:rsidR="00B86637">
        <w:rPr>
          <w:sz w:val="24"/>
          <w:szCs w:val="24"/>
        </w:rPr>
        <w:t xml:space="preserve"> et al.,</w:t>
      </w:r>
      <w:r w:rsidRPr="0014116D">
        <w:rPr>
          <w:sz w:val="24"/>
          <w:szCs w:val="24"/>
        </w:rPr>
        <w:t xml:space="preserve"> </w:t>
      </w:r>
      <w:r w:rsidR="000802EA">
        <w:rPr>
          <w:sz w:val="24"/>
          <w:szCs w:val="24"/>
        </w:rPr>
        <w:t>(</w:t>
      </w:r>
      <w:r w:rsidRPr="0014116D">
        <w:rPr>
          <w:sz w:val="24"/>
          <w:szCs w:val="24"/>
        </w:rPr>
        <w:t>2021), class it as a syndrome which has no conclusive definition.</w:t>
      </w:r>
    </w:p>
    <w:p w14:paraId="21D36190" w14:textId="0356333D" w:rsidR="00333A95" w:rsidRPr="00C65CC1" w:rsidRDefault="00B46B16" w:rsidP="00333A95">
      <w:pPr>
        <w:spacing w:line="360" w:lineRule="auto"/>
        <w:rPr>
          <w:sz w:val="24"/>
          <w:szCs w:val="24"/>
        </w:rPr>
      </w:pPr>
      <w:r w:rsidRPr="003A2646">
        <w:rPr>
          <w:sz w:val="24"/>
          <w:szCs w:val="24"/>
        </w:rPr>
        <w:t>A</w:t>
      </w:r>
      <w:r w:rsidR="004F2A4C" w:rsidRPr="003A2646">
        <w:rPr>
          <w:sz w:val="24"/>
          <w:szCs w:val="24"/>
        </w:rPr>
        <w:t>s of 2022, there were approximately 12.7 million adults</w:t>
      </w:r>
      <w:r w:rsidRPr="003A2646">
        <w:rPr>
          <w:sz w:val="24"/>
          <w:szCs w:val="24"/>
        </w:rPr>
        <w:t xml:space="preserve"> aged</w:t>
      </w:r>
      <w:r w:rsidR="004F2A4C" w:rsidRPr="003A2646">
        <w:rPr>
          <w:sz w:val="24"/>
          <w:szCs w:val="24"/>
        </w:rPr>
        <w:t xml:space="preserve"> 65 years or older, which equates to approximately 19% </w:t>
      </w:r>
      <w:r w:rsidR="001A2A35" w:rsidRPr="003A2646">
        <w:rPr>
          <w:sz w:val="24"/>
          <w:szCs w:val="24"/>
        </w:rPr>
        <w:t>of the population</w:t>
      </w:r>
      <w:r w:rsidR="004F2A4C" w:rsidRPr="003A2646">
        <w:rPr>
          <w:sz w:val="24"/>
          <w:szCs w:val="24"/>
        </w:rPr>
        <w:t xml:space="preserve"> </w:t>
      </w:r>
      <w:r w:rsidR="008E6385" w:rsidRPr="003A2646">
        <w:rPr>
          <w:sz w:val="24"/>
          <w:szCs w:val="24"/>
        </w:rPr>
        <w:t>(</w:t>
      </w:r>
      <w:r w:rsidR="004F2A4C" w:rsidRPr="003A2646">
        <w:rPr>
          <w:sz w:val="24"/>
          <w:szCs w:val="24"/>
        </w:rPr>
        <w:t>Barton</w:t>
      </w:r>
      <w:r w:rsidR="00F85956" w:rsidRPr="003A2646">
        <w:rPr>
          <w:sz w:val="24"/>
          <w:szCs w:val="24"/>
        </w:rPr>
        <w:t xml:space="preserve"> et al.,</w:t>
      </w:r>
      <w:r w:rsidR="008E6385" w:rsidRPr="003A2646">
        <w:rPr>
          <w:sz w:val="24"/>
          <w:szCs w:val="24"/>
        </w:rPr>
        <w:t xml:space="preserve"> </w:t>
      </w:r>
      <w:r w:rsidR="004F2A4C" w:rsidRPr="003A2646">
        <w:rPr>
          <w:sz w:val="24"/>
          <w:szCs w:val="24"/>
        </w:rPr>
        <w:t xml:space="preserve">2024), this </w:t>
      </w:r>
      <w:r w:rsidRPr="003A2646">
        <w:rPr>
          <w:sz w:val="24"/>
          <w:szCs w:val="24"/>
        </w:rPr>
        <w:t xml:space="preserve">ageing population </w:t>
      </w:r>
      <w:r w:rsidR="004F2A4C" w:rsidRPr="003A2646">
        <w:rPr>
          <w:sz w:val="24"/>
          <w:szCs w:val="24"/>
        </w:rPr>
        <w:t xml:space="preserve">is an increasing concern and the TAP`s role can </w:t>
      </w:r>
      <w:r w:rsidR="008E6385" w:rsidRPr="003A2646">
        <w:rPr>
          <w:sz w:val="24"/>
          <w:szCs w:val="24"/>
        </w:rPr>
        <w:t xml:space="preserve">help improve </w:t>
      </w:r>
      <w:r w:rsidR="004F2A4C" w:rsidRPr="003A2646">
        <w:rPr>
          <w:sz w:val="24"/>
          <w:szCs w:val="24"/>
        </w:rPr>
        <w:t>the quality</w:t>
      </w:r>
      <w:r w:rsidR="008E6385" w:rsidRPr="003A2646">
        <w:rPr>
          <w:sz w:val="24"/>
          <w:szCs w:val="24"/>
        </w:rPr>
        <w:t xml:space="preserve"> of life</w:t>
      </w:r>
      <w:r w:rsidR="004F2A4C" w:rsidRPr="003A2646">
        <w:rPr>
          <w:sz w:val="24"/>
          <w:szCs w:val="24"/>
        </w:rPr>
        <w:t xml:space="preserve"> for service users living with </w:t>
      </w:r>
      <w:r w:rsidR="00D060BB" w:rsidRPr="003A2646">
        <w:rPr>
          <w:sz w:val="24"/>
          <w:szCs w:val="24"/>
        </w:rPr>
        <w:t>frailty</w:t>
      </w:r>
      <w:r w:rsidR="004F2A4C" w:rsidRPr="0014116D">
        <w:rPr>
          <w:sz w:val="24"/>
          <w:szCs w:val="24"/>
        </w:rPr>
        <w:t>.</w:t>
      </w:r>
      <w:r w:rsidR="00D54246">
        <w:rPr>
          <w:sz w:val="24"/>
          <w:szCs w:val="24"/>
        </w:rPr>
        <w:t xml:space="preserve">  </w:t>
      </w:r>
      <w:r w:rsidR="004F2A4C" w:rsidRPr="0014116D">
        <w:rPr>
          <w:sz w:val="24"/>
          <w:szCs w:val="24"/>
        </w:rPr>
        <w:t xml:space="preserve">The NHS has a measuring tool to </w:t>
      </w:r>
      <w:r w:rsidR="004F2A4C">
        <w:rPr>
          <w:sz w:val="24"/>
          <w:szCs w:val="24"/>
        </w:rPr>
        <w:t>score</w:t>
      </w:r>
      <w:r w:rsidR="004F2A4C" w:rsidRPr="0014116D">
        <w:rPr>
          <w:sz w:val="24"/>
          <w:szCs w:val="24"/>
        </w:rPr>
        <w:t xml:space="preserve"> the severity of a person`s frailty when they are identified, called the `Clinical Frailty Score` (CFS). CFS is based on a Canadian study by Professor Rockwood and has since been adopted by many health care providers.</w:t>
      </w:r>
      <w:r w:rsidR="00D54246">
        <w:rPr>
          <w:sz w:val="24"/>
          <w:szCs w:val="24"/>
        </w:rPr>
        <w:t xml:space="preserve">  </w:t>
      </w:r>
      <w:r w:rsidR="004F2A4C" w:rsidRPr="0014116D">
        <w:rPr>
          <w:sz w:val="24"/>
          <w:szCs w:val="24"/>
        </w:rPr>
        <w:t xml:space="preserve">The CFS, has a number scale from 1-9, with each number giving a brief description of the presentation of the persons current capabilities and restrictions </w:t>
      </w:r>
      <w:r w:rsidR="00461C8E">
        <w:rPr>
          <w:sz w:val="24"/>
          <w:szCs w:val="24"/>
        </w:rPr>
        <w:t xml:space="preserve">(Appendix A).  </w:t>
      </w:r>
      <w:r w:rsidR="004F2A4C" w:rsidRPr="0014116D">
        <w:rPr>
          <w:sz w:val="24"/>
          <w:szCs w:val="24"/>
        </w:rPr>
        <w:t>The lower the number the more independent the</w:t>
      </w:r>
      <w:r w:rsidR="00327F63">
        <w:rPr>
          <w:sz w:val="24"/>
          <w:szCs w:val="24"/>
        </w:rPr>
        <w:t xml:space="preserve"> person is</w:t>
      </w:r>
      <w:r w:rsidR="004F2A4C" w:rsidRPr="0014116D">
        <w:rPr>
          <w:sz w:val="24"/>
          <w:szCs w:val="24"/>
        </w:rPr>
        <w:t>, the higher the number the frailer they are.</w:t>
      </w:r>
      <w:r w:rsidR="00D54246">
        <w:rPr>
          <w:sz w:val="24"/>
          <w:szCs w:val="24"/>
        </w:rPr>
        <w:t xml:space="preserve">  </w:t>
      </w:r>
      <w:r w:rsidR="004F2A4C" w:rsidRPr="0014116D">
        <w:rPr>
          <w:sz w:val="24"/>
          <w:szCs w:val="24"/>
        </w:rPr>
        <w:t>If a person scores five or higher they are classed as being frail.</w:t>
      </w:r>
      <w:r w:rsidR="00333A95">
        <w:rPr>
          <w:sz w:val="24"/>
          <w:szCs w:val="24"/>
        </w:rPr>
        <w:t xml:space="preserve"> </w:t>
      </w:r>
      <w:r w:rsidR="00333A95" w:rsidRPr="00C65CC1">
        <w:rPr>
          <w:sz w:val="24"/>
          <w:szCs w:val="24"/>
        </w:rPr>
        <w:t>There is also the Electronic Frailty Index (</w:t>
      </w:r>
      <w:proofErr w:type="spellStart"/>
      <w:r w:rsidR="00333A95" w:rsidRPr="00C65CC1">
        <w:rPr>
          <w:sz w:val="24"/>
          <w:szCs w:val="24"/>
        </w:rPr>
        <w:t>eFI</w:t>
      </w:r>
      <w:proofErr w:type="spellEnd"/>
      <w:r w:rsidR="00333A95" w:rsidRPr="00C65CC1">
        <w:rPr>
          <w:sz w:val="24"/>
          <w:szCs w:val="24"/>
        </w:rPr>
        <w:t>), used by some health care providers, which can provide screening for a person to be identified as frail.</w:t>
      </w:r>
      <w:r w:rsidR="00D54246">
        <w:rPr>
          <w:sz w:val="24"/>
          <w:szCs w:val="24"/>
        </w:rPr>
        <w:t xml:space="preserve">  </w:t>
      </w:r>
      <w:r w:rsidR="00333A95" w:rsidRPr="00C65CC1">
        <w:rPr>
          <w:sz w:val="24"/>
          <w:szCs w:val="24"/>
        </w:rPr>
        <w:t xml:space="preserve">This tool is used to collate thirty-six specific conditions an individual has; the total number conditions are then divided by thirty-six to give the care provider a score which then identifies the patient`s risk of frailty </w:t>
      </w:r>
      <w:r w:rsidR="00602E49">
        <w:rPr>
          <w:sz w:val="24"/>
          <w:szCs w:val="24"/>
        </w:rPr>
        <w:t>(</w:t>
      </w:r>
      <w:r w:rsidR="00461C8E">
        <w:rPr>
          <w:sz w:val="24"/>
          <w:szCs w:val="24"/>
        </w:rPr>
        <w:t>Appendix B).</w:t>
      </w:r>
    </w:p>
    <w:p w14:paraId="5DE2F5B5" w14:textId="1AD1B3A9" w:rsidR="004F2A4C" w:rsidRDefault="004F2A4C" w:rsidP="004F2A4C">
      <w:pPr>
        <w:spacing w:line="360" w:lineRule="auto"/>
        <w:rPr>
          <w:sz w:val="24"/>
          <w:szCs w:val="24"/>
        </w:rPr>
      </w:pPr>
      <w:r w:rsidRPr="0014116D">
        <w:rPr>
          <w:sz w:val="24"/>
          <w:szCs w:val="24"/>
        </w:rPr>
        <w:t>This work will commence with a case study of a person with frailty and then move on to discuss frailty, consider previous and current approaches, coproduction and clinical governance in relation to this.  Finally, there will be a conclusion with recommendations for future practice.</w:t>
      </w:r>
    </w:p>
    <w:p w14:paraId="66F91AF6" w14:textId="77777777" w:rsidR="004F2A4C" w:rsidRDefault="004F2A4C" w:rsidP="004F2A4C">
      <w:pPr>
        <w:spacing w:line="360" w:lineRule="auto"/>
        <w:rPr>
          <w:sz w:val="24"/>
          <w:szCs w:val="24"/>
        </w:rPr>
      </w:pPr>
    </w:p>
    <w:p w14:paraId="716F6752" w14:textId="77777777" w:rsidR="00CF6779" w:rsidRDefault="00CF6779" w:rsidP="004F2A4C">
      <w:pPr>
        <w:spacing w:line="360" w:lineRule="auto"/>
        <w:rPr>
          <w:b/>
          <w:bCs/>
          <w:sz w:val="24"/>
          <w:szCs w:val="24"/>
        </w:rPr>
      </w:pPr>
    </w:p>
    <w:p w14:paraId="658A6B79" w14:textId="77777777" w:rsidR="00AD7C14" w:rsidRDefault="00AD7C14" w:rsidP="004F2A4C">
      <w:pPr>
        <w:spacing w:line="360" w:lineRule="auto"/>
        <w:rPr>
          <w:b/>
          <w:bCs/>
          <w:sz w:val="24"/>
          <w:szCs w:val="24"/>
        </w:rPr>
      </w:pPr>
    </w:p>
    <w:p w14:paraId="7D8C3305" w14:textId="73ECFBF2" w:rsidR="004F2A4C" w:rsidRDefault="004F2A4C" w:rsidP="004F2A4C">
      <w:pPr>
        <w:spacing w:line="360" w:lineRule="auto"/>
        <w:rPr>
          <w:b/>
          <w:bCs/>
          <w:sz w:val="24"/>
          <w:szCs w:val="24"/>
        </w:rPr>
      </w:pPr>
      <w:r w:rsidRPr="0014116D">
        <w:rPr>
          <w:b/>
          <w:bCs/>
          <w:sz w:val="24"/>
          <w:szCs w:val="24"/>
        </w:rPr>
        <w:t>Case Study</w:t>
      </w:r>
    </w:p>
    <w:p w14:paraId="18E0383E" w14:textId="44FFA970" w:rsidR="004F2A4C" w:rsidRDefault="004F2A4C" w:rsidP="004F2A4C">
      <w:pPr>
        <w:spacing w:line="360" w:lineRule="auto"/>
        <w:rPr>
          <w:sz w:val="24"/>
          <w:szCs w:val="24"/>
        </w:rPr>
      </w:pPr>
      <w:r w:rsidRPr="0014116D">
        <w:rPr>
          <w:sz w:val="24"/>
          <w:szCs w:val="24"/>
        </w:rPr>
        <w:t>The role of a Therapy Assistant Practitioner (TAP) working within the community will be considered through the use of a case study.  The TAP has a caseload triaged by senior staff and can work without direct supervision in the appropriate therapy setting for patient rehabilitation, also the TAP can work in conjunction with other multi-disciplinary services to achieve these needs.  The case will be focusing on a gentleman who was referred following a fall, who lives in the Carmarthen 2T`S catchment area of Hywel Dda University Health Board</w:t>
      </w:r>
      <w:r>
        <w:rPr>
          <w:sz w:val="24"/>
          <w:szCs w:val="24"/>
        </w:rPr>
        <w:t xml:space="preserve"> (HDUHB). </w:t>
      </w:r>
      <w:r w:rsidR="008D246B">
        <w:rPr>
          <w:sz w:val="24"/>
          <w:szCs w:val="24"/>
        </w:rPr>
        <w:t xml:space="preserve"> </w:t>
      </w:r>
      <w:r w:rsidRPr="0014116D">
        <w:rPr>
          <w:sz w:val="24"/>
          <w:szCs w:val="24"/>
        </w:rPr>
        <w:t>The gentleman will be given the pseudo name John to maintain confidentiality.</w:t>
      </w:r>
    </w:p>
    <w:p w14:paraId="100AE533" w14:textId="1F2A270E" w:rsidR="004F2A4C" w:rsidRDefault="004F2A4C" w:rsidP="004F2A4C">
      <w:pPr>
        <w:spacing w:line="360" w:lineRule="auto"/>
        <w:rPr>
          <w:sz w:val="24"/>
          <w:szCs w:val="24"/>
        </w:rPr>
      </w:pPr>
      <w:r w:rsidRPr="0014116D">
        <w:rPr>
          <w:sz w:val="24"/>
          <w:szCs w:val="24"/>
        </w:rPr>
        <w:t xml:space="preserve">Aged 87, John has a number of medical conditions which have contributed to him becoming frail and unsteady on his feet, these conditions include a dynamic hip screw, osteoarthritis, pacemaker, hypertension and chronic anaemia.  Frailty can be a generalised term given to an older person who, like John have had a fall or are at risk of falling NICE (2023), but </w:t>
      </w:r>
      <w:r w:rsidR="00870037">
        <w:rPr>
          <w:sz w:val="24"/>
          <w:szCs w:val="24"/>
        </w:rPr>
        <w:t xml:space="preserve">the </w:t>
      </w:r>
      <w:r w:rsidRPr="0014116D">
        <w:rPr>
          <w:sz w:val="24"/>
          <w:szCs w:val="24"/>
        </w:rPr>
        <w:t>Frailty Briefing Summary (n.d.) state</w:t>
      </w:r>
      <w:r w:rsidR="00870037">
        <w:rPr>
          <w:sz w:val="24"/>
          <w:szCs w:val="24"/>
        </w:rPr>
        <w:t>s</w:t>
      </w:r>
      <w:r w:rsidRPr="0014116D">
        <w:rPr>
          <w:sz w:val="24"/>
          <w:szCs w:val="24"/>
        </w:rPr>
        <w:t xml:space="preserve"> it can impact any age group.</w:t>
      </w:r>
    </w:p>
    <w:p w14:paraId="76C929E4" w14:textId="6B1BF676" w:rsidR="004F2A4C" w:rsidRPr="0014116D" w:rsidRDefault="004F2A4C" w:rsidP="004F2A4C">
      <w:pPr>
        <w:spacing w:line="360" w:lineRule="auto"/>
        <w:rPr>
          <w:sz w:val="24"/>
          <w:szCs w:val="24"/>
        </w:rPr>
      </w:pPr>
      <w:r w:rsidRPr="0014116D">
        <w:rPr>
          <w:sz w:val="24"/>
          <w:szCs w:val="24"/>
        </w:rPr>
        <w:t>John was hospitalised following a fall at home, his wife reported John fell, due to tripping over the rug.  Pr</w:t>
      </w:r>
      <w:r w:rsidR="008B1485">
        <w:rPr>
          <w:sz w:val="24"/>
          <w:szCs w:val="24"/>
        </w:rPr>
        <w:t>ior</w:t>
      </w:r>
      <w:r w:rsidRPr="0014116D">
        <w:rPr>
          <w:sz w:val="24"/>
          <w:szCs w:val="24"/>
        </w:rPr>
        <w:t xml:space="preserve"> to admission John was confident, self-caring and mobile with a rollator in his bungalow. </w:t>
      </w:r>
      <w:r>
        <w:rPr>
          <w:sz w:val="24"/>
          <w:szCs w:val="24"/>
        </w:rPr>
        <w:t xml:space="preserve"> </w:t>
      </w:r>
      <w:r w:rsidRPr="0014116D">
        <w:rPr>
          <w:sz w:val="24"/>
          <w:szCs w:val="24"/>
        </w:rPr>
        <w:t>John did not sustain any serious injury but lost his confidence in himself and with walking</w:t>
      </w:r>
      <w:r w:rsidR="005675AB">
        <w:rPr>
          <w:sz w:val="24"/>
          <w:szCs w:val="24"/>
        </w:rPr>
        <w:t>, transferring and personal care</w:t>
      </w:r>
      <w:r w:rsidRPr="0014116D">
        <w:rPr>
          <w:sz w:val="24"/>
          <w:szCs w:val="24"/>
        </w:rPr>
        <w:t xml:space="preserve">, </w:t>
      </w:r>
      <w:r>
        <w:rPr>
          <w:sz w:val="24"/>
          <w:szCs w:val="24"/>
        </w:rPr>
        <w:t xml:space="preserve">he was diagnosed frail </w:t>
      </w:r>
      <w:r w:rsidRPr="0014116D">
        <w:rPr>
          <w:sz w:val="24"/>
          <w:szCs w:val="24"/>
        </w:rPr>
        <w:t>whilst in hospital</w:t>
      </w:r>
      <w:r w:rsidR="00F13BC7">
        <w:rPr>
          <w:sz w:val="24"/>
          <w:szCs w:val="24"/>
        </w:rPr>
        <w:t xml:space="preserve"> but,</w:t>
      </w:r>
      <w:r w:rsidRPr="0014116D">
        <w:rPr>
          <w:sz w:val="24"/>
          <w:szCs w:val="24"/>
        </w:rPr>
        <w:t xml:space="preserve"> he recovered quickly due to his positive mental attitude but</w:t>
      </w:r>
      <w:r w:rsidR="00F13BC7">
        <w:rPr>
          <w:sz w:val="24"/>
          <w:szCs w:val="24"/>
        </w:rPr>
        <w:t>,</w:t>
      </w:r>
      <w:r w:rsidRPr="0014116D">
        <w:rPr>
          <w:sz w:val="24"/>
          <w:szCs w:val="24"/>
        </w:rPr>
        <w:t xml:space="preserve"> it was identified he need</w:t>
      </w:r>
      <w:r w:rsidR="00B636B3">
        <w:rPr>
          <w:sz w:val="24"/>
          <w:szCs w:val="24"/>
        </w:rPr>
        <w:t>ed</w:t>
      </w:r>
      <w:r w:rsidRPr="0014116D">
        <w:rPr>
          <w:sz w:val="24"/>
          <w:szCs w:val="24"/>
        </w:rPr>
        <w:t xml:space="preserve"> a care package on discharge.  Once a care package was approved John was discharged and the TAP was asked to review him at home.  On assessment he had a reduced gait pattern predominantly due to the fact that arthritis in John`s knees had limited the amount of extension (Foran and Sheth, 2023) which resulted in John falling.  John had lost confidence in his walking and was having regular episodes of lethargy and needing the carers to support him with transfers and personal needs.</w:t>
      </w:r>
    </w:p>
    <w:p w14:paraId="1E59137B" w14:textId="3470E418" w:rsidR="004F2A4C" w:rsidRPr="0014116D" w:rsidRDefault="004F2A4C" w:rsidP="004F2A4C">
      <w:pPr>
        <w:spacing w:line="360" w:lineRule="auto"/>
        <w:rPr>
          <w:sz w:val="24"/>
          <w:szCs w:val="24"/>
        </w:rPr>
      </w:pPr>
      <w:r w:rsidRPr="0014116D">
        <w:rPr>
          <w:sz w:val="24"/>
          <w:szCs w:val="24"/>
        </w:rPr>
        <w:t xml:space="preserve">The TAP’s role was to aid John in regaining his lost confidence in mobility and general muscle strengthening, reducing his reliance on others and improving self-worth.  With seven weekly sessions, focussing on lower and upper limb range of movements and strengthening exercises, John gradually advanced to not requiring aids to stand, instead using his own core strength, and he could walk short distances with close supervision.  John was motivated to </w:t>
      </w:r>
      <w:r w:rsidRPr="0014116D">
        <w:rPr>
          <w:sz w:val="24"/>
          <w:szCs w:val="24"/>
        </w:rPr>
        <w:lastRenderedPageBreak/>
        <w:t>do exercises between sessions as he could see the benefits it was making, (</w:t>
      </w:r>
      <w:proofErr w:type="spellStart"/>
      <w:r w:rsidRPr="0014116D">
        <w:rPr>
          <w:sz w:val="24"/>
          <w:szCs w:val="24"/>
        </w:rPr>
        <w:t>Oyake</w:t>
      </w:r>
      <w:proofErr w:type="spellEnd"/>
      <w:r w:rsidR="008710F5">
        <w:rPr>
          <w:sz w:val="24"/>
          <w:szCs w:val="24"/>
        </w:rPr>
        <w:t xml:space="preserve"> </w:t>
      </w:r>
      <w:r w:rsidRPr="0014116D">
        <w:rPr>
          <w:sz w:val="24"/>
          <w:szCs w:val="24"/>
        </w:rPr>
        <w:t>et al.</w:t>
      </w:r>
      <w:r w:rsidR="008710F5">
        <w:rPr>
          <w:sz w:val="24"/>
          <w:szCs w:val="24"/>
        </w:rPr>
        <w:t>,</w:t>
      </w:r>
      <w:r w:rsidRPr="0014116D">
        <w:rPr>
          <w:sz w:val="24"/>
          <w:szCs w:val="24"/>
        </w:rPr>
        <w:t xml:space="preserve"> 2023).  John was soon able to stand upright, march on the spot unsupported and maintain good posture when walking with the slightest flexion to his arthritic knees.  As each session progressed John was able to improve his distance walking whilst using the rollator for support and no hands-on support was given by the TAP.</w:t>
      </w:r>
    </w:p>
    <w:p w14:paraId="5A4D0EB4" w14:textId="3232FBF9" w:rsidR="004F2A4C" w:rsidRPr="0014116D" w:rsidRDefault="004F2A4C" w:rsidP="004F2A4C">
      <w:pPr>
        <w:spacing w:line="360" w:lineRule="auto"/>
        <w:rPr>
          <w:sz w:val="24"/>
          <w:szCs w:val="24"/>
        </w:rPr>
      </w:pPr>
      <w:r w:rsidRPr="0014116D">
        <w:rPr>
          <w:sz w:val="24"/>
          <w:szCs w:val="24"/>
        </w:rPr>
        <w:t xml:space="preserve">The TAP liaised with the Occupational Therapist </w:t>
      </w:r>
      <w:r>
        <w:rPr>
          <w:sz w:val="24"/>
          <w:szCs w:val="24"/>
        </w:rPr>
        <w:t xml:space="preserve">(OT) </w:t>
      </w:r>
      <w:r w:rsidRPr="0014116D">
        <w:rPr>
          <w:sz w:val="24"/>
          <w:szCs w:val="24"/>
        </w:rPr>
        <w:t xml:space="preserve">and the care provider manager, so that the manual handling plan could be altered.  This allowed care staff to encourage and supervise John with his mobility on a daily basis.  This </w:t>
      </w:r>
      <w:r w:rsidR="00B67962">
        <w:rPr>
          <w:sz w:val="24"/>
          <w:szCs w:val="24"/>
        </w:rPr>
        <w:t xml:space="preserve">coproduction </w:t>
      </w:r>
      <w:r w:rsidRPr="0014116D">
        <w:rPr>
          <w:sz w:val="24"/>
          <w:szCs w:val="24"/>
        </w:rPr>
        <w:t>interdisciplinary approach was essential as it allowed John to continue to improve and maintain as much independence and confidence as possible (Warren and Warren</w:t>
      </w:r>
      <w:r w:rsidR="008710F5">
        <w:rPr>
          <w:sz w:val="24"/>
          <w:szCs w:val="24"/>
        </w:rPr>
        <w:t xml:space="preserve">, </w:t>
      </w:r>
      <w:r w:rsidRPr="0014116D">
        <w:rPr>
          <w:sz w:val="24"/>
          <w:szCs w:val="24"/>
        </w:rPr>
        <w:t>2023).</w:t>
      </w:r>
    </w:p>
    <w:p w14:paraId="668A6212" w14:textId="77777777" w:rsidR="00611A00" w:rsidRDefault="00611A00" w:rsidP="004F2A4C">
      <w:pPr>
        <w:spacing w:line="360" w:lineRule="auto"/>
        <w:rPr>
          <w:b/>
          <w:bCs/>
          <w:sz w:val="24"/>
          <w:szCs w:val="24"/>
        </w:rPr>
      </w:pPr>
    </w:p>
    <w:p w14:paraId="1F059EFA" w14:textId="2B974DA4" w:rsidR="004F2A4C" w:rsidRPr="00C65CC1" w:rsidRDefault="004F2A4C" w:rsidP="004F2A4C">
      <w:pPr>
        <w:spacing w:line="360" w:lineRule="auto"/>
        <w:rPr>
          <w:b/>
          <w:bCs/>
          <w:sz w:val="24"/>
          <w:szCs w:val="24"/>
        </w:rPr>
      </w:pPr>
      <w:r w:rsidRPr="00C65CC1">
        <w:rPr>
          <w:b/>
          <w:bCs/>
          <w:sz w:val="24"/>
          <w:szCs w:val="24"/>
        </w:rPr>
        <w:t>Overview of Frailty</w:t>
      </w:r>
    </w:p>
    <w:p w14:paraId="27557C59" w14:textId="0C322EEE" w:rsidR="00C847BB" w:rsidRPr="00C65CC1" w:rsidRDefault="00B44603" w:rsidP="00C847BB">
      <w:pPr>
        <w:spacing w:line="360" w:lineRule="auto"/>
        <w:rPr>
          <w:sz w:val="24"/>
          <w:szCs w:val="24"/>
        </w:rPr>
      </w:pPr>
      <w:r>
        <w:rPr>
          <w:sz w:val="24"/>
          <w:szCs w:val="24"/>
        </w:rPr>
        <w:t xml:space="preserve">As previously </w:t>
      </w:r>
      <w:r w:rsidR="005D04BA">
        <w:rPr>
          <w:sz w:val="24"/>
          <w:szCs w:val="24"/>
        </w:rPr>
        <w:t>noted,</w:t>
      </w:r>
      <w:r w:rsidR="00547A97">
        <w:rPr>
          <w:sz w:val="24"/>
          <w:szCs w:val="24"/>
        </w:rPr>
        <w:t xml:space="preserve"> </w:t>
      </w:r>
      <w:r w:rsidR="004F2A4C" w:rsidRPr="00C65CC1">
        <w:rPr>
          <w:sz w:val="24"/>
          <w:szCs w:val="24"/>
        </w:rPr>
        <w:t xml:space="preserve">as of 2022, there were approximately 12.7 million adults, 65 years or older, </w:t>
      </w:r>
      <w:r w:rsidR="00547A97">
        <w:rPr>
          <w:sz w:val="24"/>
          <w:szCs w:val="24"/>
        </w:rPr>
        <w:t>equating</w:t>
      </w:r>
      <w:r w:rsidR="004F2A4C" w:rsidRPr="00C65CC1">
        <w:rPr>
          <w:sz w:val="24"/>
          <w:szCs w:val="24"/>
        </w:rPr>
        <w:t xml:space="preserve"> to approximately 19% </w:t>
      </w:r>
      <w:r w:rsidR="00547A97">
        <w:rPr>
          <w:sz w:val="24"/>
          <w:szCs w:val="24"/>
        </w:rPr>
        <w:t xml:space="preserve">of the population </w:t>
      </w:r>
      <w:r w:rsidR="004F2A4C" w:rsidRPr="00C65CC1">
        <w:rPr>
          <w:sz w:val="24"/>
          <w:szCs w:val="24"/>
        </w:rPr>
        <w:t>(Barton</w:t>
      </w:r>
      <w:r w:rsidR="00323DDB">
        <w:rPr>
          <w:sz w:val="24"/>
          <w:szCs w:val="24"/>
        </w:rPr>
        <w:t xml:space="preserve"> et al.,</w:t>
      </w:r>
      <w:r w:rsidR="004F2A4C" w:rsidRPr="00C65CC1">
        <w:rPr>
          <w:sz w:val="24"/>
          <w:szCs w:val="24"/>
        </w:rPr>
        <w:t xml:space="preserve"> 2024).</w:t>
      </w:r>
      <w:r w:rsidR="008710F5">
        <w:rPr>
          <w:sz w:val="24"/>
          <w:szCs w:val="24"/>
        </w:rPr>
        <w:t xml:space="preserve"> </w:t>
      </w:r>
      <w:r w:rsidR="004F2A4C" w:rsidRPr="00C65CC1">
        <w:rPr>
          <w:sz w:val="24"/>
          <w:szCs w:val="24"/>
        </w:rPr>
        <w:t xml:space="preserve">Age UK, </w:t>
      </w:r>
      <w:r w:rsidR="00323DDB">
        <w:rPr>
          <w:sz w:val="24"/>
          <w:szCs w:val="24"/>
        </w:rPr>
        <w:t>(</w:t>
      </w:r>
      <w:r w:rsidR="004F2A4C" w:rsidRPr="00C65CC1">
        <w:rPr>
          <w:sz w:val="24"/>
          <w:szCs w:val="24"/>
        </w:rPr>
        <w:t>2020) mentions that 10% of over 65`s are classed as frail and this dramatically increases up to 50% when over 85 years of age.</w:t>
      </w:r>
      <w:r w:rsidR="00D864B8">
        <w:rPr>
          <w:sz w:val="24"/>
          <w:szCs w:val="24"/>
        </w:rPr>
        <w:t xml:space="preserve">  </w:t>
      </w:r>
      <w:r w:rsidR="004F2A4C" w:rsidRPr="00C65CC1">
        <w:rPr>
          <w:sz w:val="24"/>
          <w:szCs w:val="24"/>
        </w:rPr>
        <w:t xml:space="preserve">Welsh </w:t>
      </w:r>
      <w:r w:rsidR="00736EBA">
        <w:rPr>
          <w:sz w:val="24"/>
          <w:szCs w:val="24"/>
        </w:rPr>
        <w:t>G</w:t>
      </w:r>
      <w:r w:rsidR="004F2A4C" w:rsidRPr="00C65CC1">
        <w:rPr>
          <w:sz w:val="24"/>
          <w:szCs w:val="24"/>
        </w:rPr>
        <w:t xml:space="preserve">overnment </w:t>
      </w:r>
      <w:r w:rsidR="00AC77EE">
        <w:rPr>
          <w:sz w:val="24"/>
          <w:szCs w:val="24"/>
        </w:rPr>
        <w:t xml:space="preserve">(2024) </w:t>
      </w:r>
      <w:r w:rsidR="004F2A4C" w:rsidRPr="00C65CC1">
        <w:rPr>
          <w:sz w:val="24"/>
          <w:szCs w:val="24"/>
        </w:rPr>
        <w:t>statistics state that there are 307,000 people in Wales aged 75 or more which equates to 9.9% of the total Welsh population in 2021</w:t>
      </w:r>
      <w:r w:rsidR="00ED289C">
        <w:rPr>
          <w:sz w:val="24"/>
          <w:szCs w:val="24"/>
        </w:rPr>
        <w:t xml:space="preserve"> </w:t>
      </w:r>
      <w:r w:rsidR="00736EBA">
        <w:rPr>
          <w:sz w:val="24"/>
          <w:szCs w:val="24"/>
        </w:rPr>
        <w:t>b</w:t>
      </w:r>
      <w:r w:rsidR="004F2A4C" w:rsidRPr="00C65CC1">
        <w:rPr>
          <w:sz w:val="24"/>
          <w:szCs w:val="24"/>
        </w:rPr>
        <w:t>ut</w:t>
      </w:r>
      <w:r w:rsidR="00ED289C">
        <w:rPr>
          <w:sz w:val="24"/>
          <w:szCs w:val="24"/>
        </w:rPr>
        <w:t>,</w:t>
      </w:r>
      <w:r w:rsidR="004F2A4C" w:rsidRPr="00C65CC1">
        <w:rPr>
          <w:sz w:val="24"/>
          <w:szCs w:val="24"/>
        </w:rPr>
        <w:t xml:space="preserve"> do not give a classification of these as a frailty number or percentage.</w:t>
      </w:r>
      <w:r w:rsidR="00D864B8">
        <w:rPr>
          <w:sz w:val="24"/>
          <w:szCs w:val="24"/>
        </w:rPr>
        <w:t xml:space="preserve">  </w:t>
      </w:r>
      <w:r w:rsidR="004F2A4C" w:rsidRPr="00C65CC1">
        <w:rPr>
          <w:sz w:val="24"/>
          <w:szCs w:val="24"/>
        </w:rPr>
        <w:t>Finding accurate data on the prevalence of frailty in Wales is very scarce, as most studies have been focussed on England.</w:t>
      </w:r>
      <w:r w:rsidR="00D864B8">
        <w:rPr>
          <w:sz w:val="24"/>
          <w:szCs w:val="24"/>
        </w:rPr>
        <w:t xml:space="preserve">  </w:t>
      </w:r>
      <w:r w:rsidR="00C847BB" w:rsidRPr="00C65CC1">
        <w:rPr>
          <w:sz w:val="24"/>
          <w:szCs w:val="24"/>
        </w:rPr>
        <w:t>A study from the Stroke Association focused on frailty in Wales suggests there is little evidence previously to contribute to research in the country (Stroke Association</w:t>
      </w:r>
      <w:r w:rsidR="00CB2C84">
        <w:rPr>
          <w:sz w:val="24"/>
          <w:szCs w:val="24"/>
        </w:rPr>
        <w:t>,</w:t>
      </w:r>
      <w:r w:rsidR="00C847BB" w:rsidRPr="00C65CC1">
        <w:rPr>
          <w:sz w:val="24"/>
          <w:szCs w:val="24"/>
        </w:rPr>
        <w:t xml:space="preserve"> 2024).</w:t>
      </w:r>
    </w:p>
    <w:p w14:paraId="0046A2C2" w14:textId="0F29D02D" w:rsidR="004F2A4C" w:rsidRPr="00C65CC1" w:rsidRDefault="004F2A4C" w:rsidP="004F2A4C">
      <w:pPr>
        <w:spacing w:line="360" w:lineRule="auto"/>
        <w:rPr>
          <w:sz w:val="24"/>
          <w:szCs w:val="24"/>
        </w:rPr>
      </w:pPr>
      <w:r w:rsidRPr="00C65CC1">
        <w:rPr>
          <w:sz w:val="24"/>
          <w:szCs w:val="24"/>
        </w:rPr>
        <w:t xml:space="preserve">Khalil and </w:t>
      </w:r>
      <w:proofErr w:type="spellStart"/>
      <w:r>
        <w:rPr>
          <w:sz w:val="24"/>
          <w:szCs w:val="24"/>
        </w:rPr>
        <w:t>Gobbens</w:t>
      </w:r>
      <w:proofErr w:type="spellEnd"/>
      <w:r w:rsidRPr="00C65CC1">
        <w:rPr>
          <w:sz w:val="24"/>
          <w:szCs w:val="24"/>
        </w:rPr>
        <w:t xml:space="preserve">, </w:t>
      </w:r>
      <w:r w:rsidR="00C15C3D">
        <w:rPr>
          <w:sz w:val="24"/>
          <w:szCs w:val="24"/>
        </w:rPr>
        <w:t>(</w:t>
      </w:r>
      <w:r w:rsidRPr="00C65CC1">
        <w:rPr>
          <w:sz w:val="24"/>
          <w:szCs w:val="24"/>
        </w:rPr>
        <w:t>2023) relate that frailty can impact the individual in many forms, such as reduced activities, lack of confidence and a reliance on others, such as family and friends or even requiring formal care by appropriate providers putting a strain on relationships and finances</w:t>
      </w:r>
      <w:r w:rsidR="00B073DE">
        <w:rPr>
          <w:sz w:val="24"/>
          <w:szCs w:val="24"/>
        </w:rPr>
        <w:t xml:space="preserve"> as seen in John’s case</w:t>
      </w:r>
      <w:r w:rsidRPr="00C65CC1">
        <w:rPr>
          <w:sz w:val="24"/>
          <w:szCs w:val="24"/>
        </w:rPr>
        <w:t>.</w:t>
      </w:r>
    </w:p>
    <w:p w14:paraId="28D9CA0B" w14:textId="7EA01943" w:rsidR="004F2A4C" w:rsidRDefault="004F2A4C" w:rsidP="004F2A4C">
      <w:pPr>
        <w:spacing w:line="360" w:lineRule="auto"/>
        <w:rPr>
          <w:sz w:val="24"/>
          <w:szCs w:val="24"/>
        </w:rPr>
      </w:pPr>
      <w:r w:rsidRPr="00C65CC1">
        <w:rPr>
          <w:sz w:val="24"/>
          <w:szCs w:val="24"/>
        </w:rPr>
        <w:t>When a person is frail, they may not recognise it themselves and it can be missed and not be diagnos</w:t>
      </w:r>
      <w:r w:rsidR="008D75A2">
        <w:rPr>
          <w:sz w:val="24"/>
          <w:szCs w:val="24"/>
        </w:rPr>
        <w:t>ed</w:t>
      </w:r>
      <w:r w:rsidRPr="00C65CC1">
        <w:rPr>
          <w:sz w:val="24"/>
          <w:szCs w:val="24"/>
        </w:rPr>
        <w:t xml:space="preserve"> formally by a health care professional (British Geriatrics Society, 2020).</w:t>
      </w:r>
      <w:r w:rsidR="002746DB">
        <w:rPr>
          <w:sz w:val="24"/>
          <w:szCs w:val="24"/>
        </w:rPr>
        <w:t xml:space="preserve">  </w:t>
      </w:r>
      <w:r w:rsidRPr="00C65CC1">
        <w:rPr>
          <w:sz w:val="24"/>
          <w:szCs w:val="24"/>
        </w:rPr>
        <w:t xml:space="preserve">If this is the case then gaining access to the relevant services and treatments can be difficult for that </w:t>
      </w:r>
      <w:r w:rsidRPr="00C65CC1">
        <w:rPr>
          <w:sz w:val="24"/>
          <w:szCs w:val="24"/>
        </w:rPr>
        <w:lastRenderedPageBreak/>
        <w:t xml:space="preserve">person as highlighted in a study by </w:t>
      </w:r>
      <w:r w:rsidR="00EB52BC" w:rsidRPr="00C65CC1">
        <w:rPr>
          <w:sz w:val="24"/>
          <w:szCs w:val="24"/>
        </w:rPr>
        <w:t>Seeley,</w:t>
      </w:r>
      <w:r w:rsidR="00EB52BC">
        <w:rPr>
          <w:sz w:val="24"/>
          <w:szCs w:val="24"/>
        </w:rPr>
        <w:t xml:space="preserve"> et al., </w:t>
      </w:r>
      <w:r>
        <w:rPr>
          <w:sz w:val="24"/>
          <w:szCs w:val="24"/>
        </w:rPr>
        <w:t>(</w:t>
      </w:r>
      <w:r w:rsidRPr="00C65CC1">
        <w:rPr>
          <w:sz w:val="24"/>
          <w:szCs w:val="24"/>
        </w:rPr>
        <w:t>2023).</w:t>
      </w:r>
      <w:r w:rsidR="002746DB">
        <w:rPr>
          <w:sz w:val="24"/>
          <w:szCs w:val="24"/>
        </w:rPr>
        <w:t xml:space="preserve">  </w:t>
      </w:r>
      <w:r w:rsidRPr="00C65CC1">
        <w:rPr>
          <w:sz w:val="24"/>
          <w:szCs w:val="24"/>
        </w:rPr>
        <w:t>When delays in receiving treatment for frailty is prolonged there can be a detrimental effect on the health of the person, which is becoming more common due to NHS waiting times (Limb, 2023).</w:t>
      </w:r>
      <w:r>
        <w:rPr>
          <w:sz w:val="24"/>
          <w:szCs w:val="24"/>
        </w:rPr>
        <w:t xml:space="preserve"> </w:t>
      </w:r>
      <w:r w:rsidR="005605F2">
        <w:rPr>
          <w:sz w:val="24"/>
          <w:szCs w:val="24"/>
        </w:rPr>
        <w:t xml:space="preserve"> Another element that impacts the patients care is the physical ability to access services</w:t>
      </w:r>
      <w:r w:rsidR="009539BE">
        <w:rPr>
          <w:sz w:val="24"/>
          <w:szCs w:val="24"/>
        </w:rPr>
        <w:t xml:space="preserve">, for example </w:t>
      </w:r>
      <w:r w:rsidR="005605F2">
        <w:rPr>
          <w:sz w:val="24"/>
          <w:szCs w:val="24"/>
        </w:rPr>
        <w:t xml:space="preserve">are they able to drive, get public </w:t>
      </w:r>
      <w:r w:rsidR="00F26C66">
        <w:rPr>
          <w:sz w:val="24"/>
          <w:szCs w:val="24"/>
        </w:rPr>
        <w:t>transport?</w:t>
      </w:r>
      <w:r w:rsidR="00F10EAB">
        <w:rPr>
          <w:sz w:val="24"/>
          <w:szCs w:val="24"/>
        </w:rPr>
        <w:t xml:space="preserve">  T</w:t>
      </w:r>
      <w:r w:rsidR="005605F2">
        <w:rPr>
          <w:sz w:val="24"/>
          <w:szCs w:val="24"/>
        </w:rPr>
        <w:t xml:space="preserve">his is where the TAP </w:t>
      </w:r>
      <w:r w:rsidR="00190BDD">
        <w:rPr>
          <w:sz w:val="24"/>
          <w:szCs w:val="24"/>
        </w:rPr>
        <w:t>visiting the persons home can be of benefit</w:t>
      </w:r>
      <w:r w:rsidR="00945259">
        <w:rPr>
          <w:sz w:val="24"/>
          <w:szCs w:val="24"/>
        </w:rPr>
        <w:t xml:space="preserve"> </w:t>
      </w:r>
      <w:r w:rsidR="0039201B">
        <w:rPr>
          <w:sz w:val="24"/>
          <w:szCs w:val="24"/>
        </w:rPr>
        <w:t>(</w:t>
      </w:r>
      <w:r w:rsidR="00A2352D" w:rsidRPr="00A2352D">
        <w:rPr>
          <w:sz w:val="24"/>
          <w:szCs w:val="24"/>
        </w:rPr>
        <w:t>The Older People’s Commissioner for Wales</w:t>
      </w:r>
      <w:r w:rsidR="0039201B">
        <w:rPr>
          <w:sz w:val="24"/>
          <w:szCs w:val="24"/>
        </w:rPr>
        <w:t xml:space="preserve">, </w:t>
      </w:r>
      <w:r w:rsidR="00212E67">
        <w:rPr>
          <w:sz w:val="24"/>
          <w:szCs w:val="24"/>
        </w:rPr>
        <w:t>n.d.)</w:t>
      </w:r>
      <w:r w:rsidR="00E2319A">
        <w:rPr>
          <w:sz w:val="24"/>
          <w:szCs w:val="24"/>
        </w:rPr>
        <w:t>.</w:t>
      </w:r>
    </w:p>
    <w:p w14:paraId="0AFCF83B" w14:textId="77777777" w:rsidR="00611A00" w:rsidRDefault="00611A00" w:rsidP="004F2A4C">
      <w:pPr>
        <w:spacing w:line="360" w:lineRule="auto"/>
        <w:rPr>
          <w:sz w:val="24"/>
          <w:szCs w:val="24"/>
        </w:rPr>
      </w:pPr>
    </w:p>
    <w:p w14:paraId="4628E0B6" w14:textId="77777777" w:rsidR="004F2A4C" w:rsidRDefault="004F2A4C" w:rsidP="004F2A4C">
      <w:pPr>
        <w:spacing w:line="360" w:lineRule="auto"/>
        <w:rPr>
          <w:b/>
          <w:bCs/>
          <w:sz w:val="24"/>
          <w:szCs w:val="24"/>
        </w:rPr>
      </w:pPr>
      <w:r w:rsidRPr="00C65CC1">
        <w:rPr>
          <w:b/>
          <w:bCs/>
          <w:sz w:val="24"/>
          <w:szCs w:val="24"/>
        </w:rPr>
        <w:t>Previous Approaches to Frailty</w:t>
      </w:r>
    </w:p>
    <w:p w14:paraId="6E844486" w14:textId="030754CE" w:rsidR="004F2A4C" w:rsidRDefault="004F2A4C" w:rsidP="004F2A4C">
      <w:pPr>
        <w:spacing w:line="360" w:lineRule="auto"/>
        <w:rPr>
          <w:sz w:val="24"/>
          <w:szCs w:val="24"/>
        </w:rPr>
      </w:pPr>
      <w:r w:rsidRPr="00C65CC1">
        <w:rPr>
          <w:sz w:val="24"/>
          <w:szCs w:val="24"/>
        </w:rPr>
        <w:t>Frailty has not been a commonly recognised condition much before this century</w:t>
      </w:r>
      <w:r w:rsidR="00FC066D">
        <w:rPr>
          <w:sz w:val="24"/>
          <w:szCs w:val="24"/>
        </w:rPr>
        <w:t xml:space="preserve">; </w:t>
      </w:r>
      <w:r w:rsidR="00AE120D">
        <w:rPr>
          <w:sz w:val="24"/>
          <w:szCs w:val="24"/>
        </w:rPr>
        <w:t>as noted</w:t>
      </w:r>
      <w:r w:rsidRPr="00C65CC1">
        <w:rPr>
          <w:sz w:val="24"/>
          <w:szCs w:val="24"/>
        </w:rPr>
        <w:t xml:space="preserve"> by </w:t>
      </w:r>
      <w:proofErr w:type="spellStart"/>
      <w:r w:rsidRPr="00C65CC1">
        <w:rPr>
          <w:sz w:val="24"/>
          <w:szCs w:val="24"/>
        </w:rPr>
        <w:t>Tomkow</w:t>
      </w:r>
      <w:proofErr w:type="spellEnd"/>
      <w:r w:rsidRPr="00C65CC1">
        <w:rPr>
          <w:sz w:val="24"/>
          <w:szCs w:val="24"/>
        </w:rPr>
        <w:t xml:space="preserve">, </w:t>
      </w:r>
      <w:r w:rsidR="00FC066D">
        <w:rPr>
          <w:sz w:val="24"/>
          <w:szCs w:val="24"/>
        </w:rPr>
        <w:t>(</w:t>
      </w:r>
      <w:r w:rsidRPr="00C65CC1">
        <w:rPr>
          <w:sz w:val="24"/>
          <w:szCs w:val="24"/>
        </w:rPr>
        <w:t>2020), there were under fifty academic studies by 1998 and slightly fewer than four hundred by 2012</w:t>
      </w:r>
      <w:r w:rsidR="00EA4304">
        <w:rPr>
          <w:sz w:val="24"/>
          <w:szCs w:val="24"/>
        </w:rPr>
        <w:t>, t</w:t>
      </w:r>
      <w:r w:rsidRPr="00C65CC1">
        <w:rPr>
          <w:sz w:val="24"/>
          <w:szCs w:val="24"/>
        </w:rPr>
        <w:t xml:space="preserve">his is because it was not </w:t>
      </w:r>
      <w:r w:rsidR="00EA4304">
        <w:rPr>
          <w:sz w:val="24"/>
          <w:szCs w:val="24"/>
        </w:rPr>
        <w:t>an identified</w:t>
      </w:r>
      <w:r w:rsidRPr="00C65CC1">
        <w:rPr>
          <w:sz w:val="24"/>
          <w:szCs w:val="24"/>
        </w:rPr>
        <w:t xml:space="preserve"> condition.</w:t>
      </w:r>
      <w:r w:rsidR="002746DB">
        <w:rPr>
          <w:sz w:val="24"/>
          <w:szCs w:val="24"/>
        </w:rPr>
        <w:t xml:space="preserve">  </w:t>
      </w:r>
      <w:r w:rsidRPr="00C65CC1">
        <w:rPr>
          <w:sz w:val="24"/>
          <w:szCs w:val="24"/>
        </w:rPr>
        <w:t xml:space="preserve">Therefore, it was not considered a </w:t>
      </w:r>
      <w:r w:rsidR="0069197D">
        <w:rPr>
          <w:sz w:val="24"/>
          <w:szCs w:val="24"/>
        </w:rPr>
        <w:t>wo</w:t>
      </w:r>
      <w:r w:rsidR="006B394D">
        <w:rPr>
          <w:sz w:val="24"/>
          <w:szCs w:val="24"/>
        </w:rPr>
        <w:t>rthy area for</w:t>
      </w:r>
      <w:r w:rsidRPr="00C65CC1">
        <w:rPr>
          <w:sz w:val="24"/>
          <w:szCs w:val="24"/>
        </w:rPr>
        <w:t xml:space="preserve"> </w:t>
      </w:r>
      <w:r w:rsidR="006B394D" w:rsidRPr="00C65CC1">
        <w:rPr>
          <w:sz w:val="24"/>
          <w:szCs w:val="24"/>
        </w:rPr>
        <w:t>investigat</w:t>
      </w:r>
      <w:r w:rsidR="006B394D">
        <w:rPr>
          <w:sz w:val="24"/>
          <w:szCs w:val="24"/>
        </w:rPr>
        <w:t>ion</w:t>
      </w:r>
      <w:r w:rsidR="00A707FE">
        <w:rPr>
          <w:sz w:val="24"/>
          <w:szCs w:val="24"/>
        </w:rPr>
        <w:t xml:space="preserve"> b</w:t>
      </w:r>
      <w:r w:rsidRPr="00C65CC1">
        <w:rPr>
          <w:sz w:val="24"/>
          <w:szCs w:val="24"/>
        </w:rPr>
        <w:t>ut</w:t>
      </w:r>
      <w:r w:rsidR="00A707FE">
        <w:rPr>
          <w:sz w:val="24"/>
          <w:szCs w:val="24"/>
        </w:rPr>
        <w:t>,</w:t>
      </w:r>
      <w:r w:rsidRPr="00C65CC1">
        <w:rPr>
          <w:sz w:val="24"/>
          <w:szCs w:val="24"/>
        </w:rPr>
        <w:t xml:space="preserve"> since</w:t>
      </w:r>
      <w:r>
        <w:rPr>
          <w:sz w:val="24"/>
          <w:szCs w:val="24"/>
        </w:rPr>
        <w:t xml:space="preserve"> 2000, </w:t>
      </w:r>
      <w:r w:rsidRPr="00C65CC1">
        <w:rPr>
          <w:sz w:val="24"/>
          <w:szCs w:val="24"/>
        </w:rPr>
        <w:t xml:space="preserve">frailty has become more commonly considered within healthcare, the introduction of the CFS and </w:t>
      </w:r>
      <w:proofErr w:type="spellStart"/>
      <w:r w:rsidRPr="00C65CC1">
        <w:rPr>
          <w:sz w:val="24"/>
          <w:szCs w:val="24"/>
        </w:rPr>
        <w:t>eFI</w:t>
      </w:r>
      <w:proofErr w:type="spellEnd"/>
      <w:r w:rsidRPr="00C65CC1">
        <w:rPr>
          <w:sz w:val="24"/>
          <w:szCs w:val="24"/>
        </w:rPr>
        <w:t xml:space="preserve"> tools </w:t>
      </w:r>
      <w:r w:rsidR="00242795">
        <w:rPr>
          <w:sz w:val="24"/>
          <w:szCs w:val="24"/>
        </w:rPr>
        <w:t>has</w:t>
      </w:r>
      <w:r w:rsidRPr="00C65CC1">
        <w:rPr>
          <w:sz w:val="24"/>
          <w:szCs w:val="24"/>
        </w:rPr>
        <w:t xml:space="preserve"> firmly contribute</w:t>
      </w:r>
      <w:r w:rsidR="00242795">
        <w:rPr>
          <w:sz w:val="24"/>
          <w:szCs w:val="24"/>
        </w:rPr>
        <w:t>d</w:t>
      </w:r>
      <w:r w:rsidRPr="00C65CC1">
        <w:rPr>
          <w:sz w:val="24"/>
          <w:szCs w:val="24"/>
        </w:rPr>
        <w:t xml:space="preserve"> to diagnosing a person with frailty.</w:t>
      </w:r>
      <w:r w:rsidR="00A707FE">
        <w:rPr>
          <w:sz w:val="24"/>
          <w:szCs w:val="24"/>
        </w:rPr>
        <w:t xml:space="preserve">  </w:t>
      </w:r>
      <w:r w:rsidRPr="00C65CC1">
        <w:rPr>
          <w:sz w:val="24"/>
          <w:szCs w:val="24"/>
        </w:rPr>
        <w:t>Thus, enabling health care providers the ability to understand frailty better and how to involve multidisciplinary teams to aid in that person`s needs to avoid potential further progress</w:t>
      </w:r>
      <w:r>
        <w:rPr>
          <w:sz w:val="24"/>
          <w:szCs w:val="24"/>
        </w:rPr>
        <w:t>ion</w:t>
      </w:r>
      <w:r w:rsidRPr="00C65CC1">
        <w:rPr>
          <w:sz w:val="24"/>
          <w:szCs w:val="24"/>
        </w:rPr>
        <w:t xml:space="preserve"> in the frailty</w:t>
      </w:r>
      <w:r>
        <w:rPr>
          <w:sz w:val="24"/>
          <w:szCs w:val="24"/>
        </w:rPr>
        <w:t xml:space="preserve"> spectrum.</w:t>
      </w:r>
      <w:r w:rsidR="006D042E">
        <w:rPr>
          <w:sz w:val="24"/>
          <w:szCs w:val="24"/>
        </w:rPr>
        <w:t xml:space="preserve">  </w:t>
      </w:r>
      <w:r w:rsidRPr="00C65CC1">
        <w:rPr>
          <w:sz w:val="24"/>
          <w:szCs w:val="24"/>
        </w:rPr>
        <w:t>The Comprehensive Geriatric Assessment (CGA)</w:t>
      </w:r>
      <w:r>
        <w:rPr>
          <w:sz w:val="24"/>
          <w:szCs w:val="24"/>
        </w:rPr>
        <w:t>,</w:t>
      </w:r>
      <w:r w:rsidRPr="00C65CC1">
        <w:rPr>
          <w:sz w:val="24"/>
          <w:szCs w:val="24"/>
        </w:rPr>
        <w:t xml:space="preserve"> </w:t>
      </w:r>
      <w:r>
        <w:rPr>
          <w:sz w:val="24"/>
          <w:szCs w:val="24"/>
        </w:rPr>
        <w:t>(</w:t>
      </w:r>
      <w:r w:rsidR="00602E49">
        <w:rPr>
          <w:sz w:val="24"/>
          <w:szCs w:val="24"/>
        </w:rPr>
        <w:t>Appendix C</w:t>
      </w:r>
      <w:r>
        <w:rPr>
          <w:sz w:val="24"/>
          <w:szCs w:val="24"/>
        </w:rPr>
        <w:t xml:space="preserve">), </w:t>
      </w:r>
      <w:r w:rsidRPr="00C65CC1">
        <w:rPr>
          <w:sz w:val="24"/>
          <w:szCs w:val="24"/>
        </w:rPr>
        <w:t>initially introduced in the 1940`s in the UK and further developed over the decades to the present-day</w:t>
      </w:r>
      <w:r>
        <w:rPr>
          <w:sz w:val="24"/>
          <w:szCs w:val="24"/>
        </w:rPr>
        <w:t xml:space="preserve"> further aids` healthcare workers in diagnosing frailty </w:t>
      </w:r>
      <w:r w:rsidRPr="00C65CC1">
        <w:rPr>
          <w:sz w:val="24"/>
          <w:szCs w:val="24"/>
        </w:rPr>
        <w:t>(Parker et al., 2017).</w:t>
      </w:r>
    </w:p>
    <w:p w14:paraId="6345B3D3" w14:textId="3618A5FE" w:rsidR="004F2A4C" w:rsidRPr="00C65CC1" w:rsidRDefault="004F2A4C" w:rsidP="004F2A4C">
      <w:pPr>
        <w:spacing w:line="360" w:lineRule="auto"/>
        <w:rPr>
          <w:sz w:val="24"/>
          <w:szCs w:val="24"/>
        </w:rPr>
      </w:pPr>
      <w:r w:rsidRPr="00C65CC1">
        <w:rPr>
          <w:sz w:val="24"/>
          <w:szCs w:val="24"/>
        </w:rPr>
        <w:t xml:space="preserve">HDUHB is split into geographical areas, when focusing on the Carmarthenshire area, this is then split into three separate areas, Carmarthen, Amman </w:t>
      </w:r>
      <w:proofErr w:type="spellStart"/>
      <w:r w:rsidRPr="00C65CC1">
        <w:rPr>
          <w:sz w:val="24"/>
          <w:szCs w:val="24"/>
        </w:rPr>
        <w:t>Gwendraeth</w:t>
      </w:r>
      <w:proofErr w:type="spellEnd"/>
      <w:r w:rsidRPr="00C65CC1">
        <w:rPr>
          <w:sz w:val="24"/>
          <w:szCs w:val="24"/>
        </w:rPr>
        <w:t xml:space="preserve"> and Llanelli.  Carmarthen and surrounding area</w:t>
      </w:r>
      <w:r w:rsidR="00C93A43">
        <w:rPr>
          <w:sz w:val="24"/>
          <w:szCs w:val="24"/>
        </w:rPr>
        <w:t xml:space="preserve"> had</w:t>
      </w:r>
      <w:r w:rsidRPr="00C65CC1">
        <w:rPr>
          <w:sz w:val="24"/>
          <w:szCs w:val="24"/>
        </w:rPr>
        <w:t xml:space="preserve"> a population of approximately 57,666</w:t>
      </w:r>
      <w:r w:rsidR="00C93A43">
        <w:rPr>
          <w:sz w:val="24"/>
          <w:szCs w:val="24"/>
        </w:rPr>
        <w:t xml:space="preserve"> in the year 2000</w:t>
      </w:r>
      <w:r w:rsidRPr="00C65CC1">
        <w:rPr>
          <w:sz w:val="24"/>
          <w:szCs w:val="24"/>
        </w:rPr>
        <w:t>; community physiotherapy had a very limited impact on patients who needed input, primarily due to the fact that there was only one part time qualified physiotherapist who was available to see patients in need of the service.</w:t>
      </w:r>
    </w:p>
    <w:p w14:paraId="0C47A4CA" w14:textId="7ED9BFAF" w:rsidR="004F2A4C" w:rsidRPr="00C65CC1" w:rsidRDefault="004F2A4C" w:rsidP="004F2A4C">
      <w:pPr>
        <w:spacing w:line="360" w:lineRule="auto"/>
        <w:rPr>
          <w:sz w:val="24"/>
          <w:szCs w:val="24"/>
        </w:rPr>
      </w:pPr>
      <w:r w:rsidRPr="00C65CC1">
        <w:rPr>
          <w:sz w:val="24"/>
          <w:szCs w:val="24"/>
        </w:rPr>
        <w:t xml:space="preserve">This was not </w:t>
      </w:r>
      <w:r w:rsidR="006851B2">
        <w:rPr>
          <w:sz w:val="24"/>
          <w:szCs w:val="24"/>
        </w:rPr>
        <w:t>effective</w:t>
      </w:r>
      <w:r w:rsidRPr="00C65CC1">
        <w:rPr>
          <w:sz w:val="24"/>
          <w:szCs w:val="24"/>
        </w:rPr>
        <w:t xml:space="preserve">, so investment and recruitment increased the department to </w:t>
      </w:r>
      <w:r w:rsidR="00C23392">
        <w:rPr>
          <w:sz w:val="24"/>
          <w:szCs w:val="24"/>
        </w:rPr>
        <w:t>improve the quality of</w:t>
      </w:r>
      <w:r w:rsidR="00CF3FA0">
        <w:rPr>
          <w:sz w:val="24"/>
          <w:szCs w:val="24"/>
        </w:rPr>
        <w:t xml:space="preserve"> service</w:t>
      </w:r>
      <w:r w:rsidRPr="00C65CC1">
        <w:rPr>
          <w:sz w:val="24"/>
          <w:szCs w:val="24"/>
        </w:rPr>
        <w:t xml:space="preserve"> for patients.  This resulted in more qualified staff </w:t>
      </w:r>
      <w:r w:rsidR="006F4C10">
        <w:rPr>
          <w:sz w:val="24"/>
          <w:szCs w:val="24"/>
        </w:rPr>
        <w:t>but</w:t>
      </w:r>
      <w:r w:rsidRPr="00C65CC1">
        <w:rPr>
          <w:sz w:val="24"/>
          <w:szCs w:val="24"/>
        </w:rPr>
        <w:t xml:space="preserve"> also a new role being made, the Band 4 therapy assistant, known as a TAP, who had a dual role with physiotherapy and </w:t>
      </w:r>
      <w:r>
        <w:rPr>
          <w:sz w:val="24"/>
          <w:szCs w:val="24"/>
        </w:rPr>
        <w:t>OT</w:t>
      </w:r>
      <w:r w:rsidRPr="00C65CC1">
        <w:rPr>
          <w:sz w:val="24"/>
          <w:szCs w:val="24"/>
        </w:rPr>
        <w:t xml:space="preserve">, </w:t>
      </w:r>
      <w:r w:rsidR="006F4C10">
        <w:rPr>
          <w:sz w:val="24"/>
          <w:szCs w:val="24"/>
        </w:rPr>
        <w:t>assessing</w:t>
      </w:r>
      <w:r w:rsidRPr="00C65CC1">
        <w:rPr>
          <w:sz w:val="24"/>
          <w:szCs w:val="24"/>
        </w:rPr>
        <w:t xml:space="preserve"> patients that had been triaged by a qualified staff member.</w:t>
      </w:r>
      <w:r w:rsidR="00950408">
        <w:rPr>
          <w:sz w:val="24"/>
          <w:szCs w:val="24"/>
        </w:rPr>
        <w:t xml:space="preserve"> </w:t>
      </w:r>
      <w:r w:rsidRPr="00C65CC1">
        <w:rPr>
          <w:sz w:val="24"/>
          <w:szCs w:val="24"/>
        </w:rPr>
        <w:t xml:space="preserve">The TAP, instigated an audit </w:t>
      </w:r>
      <w:r w:rsidR="0073364F">
        <w:rPr>
          <w:sz w:val="24"/>
          <w:szCs w:val="24"/>
        </w:rPr>
        <w:t xml:space="preserve">over 5 years </w:t>
      </w:r>
      <w:r w:rsidRPr="00C65CC1">
        <w:rPr>
          <w:sz w:val="24"/>
          <w:szCs w:val="24"/>
        </w:rPr>
        <w:t xml:space="preserve">as to how many patients were assessed which </w:t>
      </w:r>
      <w:r w:rsidRPr="00C65CC1">
        <w:rPr>
          <w:sz w:val="24"/>
          <w:szCs w:val="24"/>
        </w:rPr>
        <w:lastRenderedPageBreak/>
        <w:t xml:space="preserve">resulted in an average of 225 new assessments per year, thereby aiding in reducing the waiting list and seeing patients in a timelier manner. </w:t>
      </w:r>
    </w:p>
    <w:p w14:paraId="7D4AE0B9" w14:textId="10C2CF04" w:rsidR="004F2A4C" w:rsidRDefault="004F2A4C" w:rsidP="004F2A4C">
      <w:pPr>
        <w:spacing w:line="360" w:lineRule="auto"/>
        <w:rPr>
          <w:sz w:val="24"/>
          <w:szCs w:val="24"/>
        </w:rPr>
      </w:pPr>
      <w:r w:rsidRPr="00C65CC1">
        <w:rPr>
          <w:sz w:val="24"/>
          <w:szCs w:val="24"/>
        </w:rPr>
        <w:t xml:space="preserve">Initially the role was ward based and community, the TAP would identify frail patients by using the CFS score and when those patients were discharged home, the TAP would then visit them to ensure they were still managing their daily activities and give advice, aids or exercises as the needs were identified.  This was a short-term intervention due to the daily hospital admission rates.  This role </w:t>
      </w:r>
      <w:r w:rsidR="005121B7">
        <w:rPr>
          <w:sz w:val="24"/>
          <w:szCs w:val="24"/>
        </w:rPr>
        <w:t>developed</w:t>
      </w:r>
      <w:r w:rsidRPr="00C65CC1">
        <w:rPr>
          <w:sz w:val="24"/>
          <w:szCs w:val="24"/>
        </w:rPr>
        <w:t xml:space="preserve"> to no longer attending ward-based work </w:t>
      </w:r>
      <w:r w:rsidR="005121B7">
        <w:rPr>
          <w:sz w:val="24"/>
          <w:szCs w:val="24"/>
        </w:rPr>
        <w:t xml:space="preserve">but </w:t>
      </w:r>
      <w:r w:rsidRPr="00C65CC1">
        <w:rPr>
          <w:sz w:val="24"/>
          <w:szCs w:val="24"/>
        </w:rPr>
        <w:t xml:space="preserve">focusing on GP led MDT`s, where the GP would identify frail patients in their own homes and seeking therapy intervention to avoid hospital admission.  The TAP </w:t>
      </w:r>
      <w:r w:rsidR="006D06A8">
        <w:rPr>
          <w:sz w:val="24"/>
          <w:szCs w:val="24"/>
        </w:rPr>
        <w:t>focusses</w:t>
      </w:r>
      <w:r w:rsidRPr="00C65CC1">
        <w:rPr>
          <w:sz w:val="24"/>
          <w:szCs w:val="24"/>
        </w:rPr>
        <w:t xml:space="preserve"> on the goals of the patient and advise</w:t>
      </w:r>
      <w:r w:rsidR="002B7F52">
        <w:rPr>
          <w:sz w:val="24"/>
          <w:szCs w:val="24"/>
        </w:rPr>
        <w:t>s</w:t>
      </w:r>
      <w:r w:rsidRPr="00C65CC1">
        <w:rPr>
          <w:sz w:val="24"/>
          <w:szCs w:val="24"/>
        </w:rPr>
        <w:t xml:space="preserve"> on risks and general strengthening exercise with appropriate aids necessary to maintain or improve the patients’ capabilities to avoid hospital admission.  This role was later identified as a key component of the MDT and was invested in further, where there are now three dedicated TAPs involved in such frailty meetings throughout Carmarthenshire.</w:t>
      </w:r>
      <w:r w:rsidR="001F7DAC">
        <w:rPr>
          <w:sz w:val="24"/>
          <w:szCs w:val="24"/>
        </w:rPr>
        <w:t xml:space="preserve"> </w:t>
      </w:r>
      <w:r w:rsidR="0064054D">
        <w:rPr>
          <w:sz w:val="24"/>
          <w:szCs w:val="24"/>
        </w:rPr>
        <w:t>T</w:t>
      </w:r>
      <w:r w:rsidRPr="00C65CC1">
        <w:rPr>
          <w:sz w:val="24"/>
          <w:szCs w:val="24"/>
        </w:rPr>
        <w:t xml:space="preserve">he </w:t>
      </w:r>
      <w:r w:rsidR="00676CC5">
        <w:rPr>
          <w:sz w:val="24"/>
          <w:szCs w:val="24"/>
        </w:rPr>
        <w:t xml:space="preserve">MDT includes the </w:t>
      </w:r>
      <w:r w:rsidRPr="00C65CC1">
        <w:rPr>
          <w:sz w:val="24"/>
          <w:szCs w:val="24"/>
        </w:rPr>
        <w:t>TAP, GP, Social Worker, Frailty Nurse</w:t>
      </w:r>
      <w:r>
        <w:rPr>
          <w:sz w:val="24"/>
          <w:szCs w:val="24"/>
        </w:rPr>
        <w:t xml:space="preserve">, </w:t>
      </w:r>
      <w:r w:rsidR="00AB4E37">
        <w:rPr>
          <w:sz w:val="24"/>
          <w:szCs w:val="24"/>
        </w:rPr>
        <w:t>Social Prescriber</w:t>
      </w:r>
      <w:r w:rsidRPr="00C65CC1">
        <w:rPr>
          <w:sz w:val="24"/>
          <w:szCs w:val="24"/>
        </w:rPr>
        <w:t xml:space="preserve">, Psychologist, Pharmacist and any others if required. When </w:t>
      </w:r>
      <w:r w:rsidR="007E447D">
        <w:rPr>
          <w:sz w:val="24"/>
          <w:szCs w:val="24"/>
        </w:rPr>
        <w:t>gathered together</w:t>
      </w:r>
      <w:r w:rsidRPr="00C65CC1">
        <w:rPr>
          <w:sz w:val="24"/>
          <w:szCs w:val="24"/>
        </w:rPr>
        <w:t xml:space="preserve"> </w:t>
      </w:r>
      <w:r w:rsidR="006D43FC">
        <w:rPr>
          <w:sz w:val="24"/>
          <w:szCs w:val="24"/>
        </w:rPr>
        <w:t xml:space="preserve">the </w:t>
      </w:r>
      <w:r w:rsidRPr="00C65CC1">
        <w:rPr>
          <w:sz w:val="24"/>
          <w:szCs w:val="24"/>
        </w:rPr>
        <w:t xml:space="preserve">patients’ needs </w:t>
      </w:r>
      <w:r w:rsidR="00882E95">
        <w:rPr>
          <w:sz w:val="24"/>
          <w:szCs w:val="24"/>
        </w:rPr>
        <w:t xml:space="preserve">can be discussed </w:t>
      </w:r>
      <w:r w:rsidRPr="00C65CC1">
        <w:rPr>
          <w:sz w:val="24"/>
          <w:szCs w:val="24"/>
        </w:rPr>
        <w:t xml:space="preserve">and </w:t>
      </w:r>
      <w:r w:rsidR="00882E95">
        <w:rPr>
          <w:sz w:val="24"/>
          <w:szCs w:val="24"/>
        </w:rPr>
        <w:t>rapid appropriate referrals</w:t>
      </w:r>
      <w:r w:rsidRPr="00C65CC1">
        <w:rPr>
          <w:sz w:val="24"/>
          <w:szCs w:val="24"/>
        </w:rPr>
        <w:t xml:space="preserve"> </w:t>
      </w:r>
      <w:r w:rsidR="00882E95">
        <w:rPr>
          <w:sz w:val="24"/>
          <w:szCs w:val="24"/>
        </w:rPr>
        <w:t>made</w:t>
      </w:r>
      <w:r w:rsidR="00A21619">
        <w:rPr>
          <w:sz w:val="24"/>
          <w:szCs w:val="24"/>
        </w:rPr>
        <w:t xml:space="preserve">. </w:t>
      </w:r>
      <w:r w:rsidRPr="00C65CC1">
        <w:rPr>
          <w:sz w:val="24"/>
          <w:szCs w:val="24"/>
        </w:rPr>
        <w:t xml:space="preserve"> </w:t>
      </w:r>
      <w:r w:rsidR="00A21619">
        <w:rPr>
          <w:sz w:val="24"/>
          <w:szCs w:val="24"/>
        </w:rPr>
        <w:t>S</w:t>
      </w:r>
      <w:r w:rsidRPr="00C65CC1">
        <w:rPr>
          <w:sz w:val="24"/>
          <w:szCs w:val="24"/>
        </w:rPr>
        <w:t xml:space="preserve">treamlining referrals </w:t>
      </w:r>
      <w:r w:rsidR="00A21619">
        <w:rPr>
          <w:sz w:val="24"/>
          <w:szCs w:val="24"/>
        </w:rPr>
        <w:t>means</w:t>
      </w:r>
      <w:r w:rsidRPr="00C65CC1">
        <w:rPr>
          <w:sz w:val="24"/>
          <w:szCs w:val="24"/>
        </w:rPr>
        <w:t xml:space="preserve"> the patient has more rapid intervention</w:t>
      </w:r>
      <w:r>
        <w:rPr>
          <w:sz w:val="24"/>
          <w:szCs w:val="24"/>
        </w:rPr>
        <w:t xml:space="preserve"> as promoted by a </w:t>
      </w:r>
      <w:r w:rsidRPr="00BE7521">
        <w:rPr>
          <w:sz w:val="24"/>
          <w:szCs w:val="24"/>
        </w:rPr>
        <w:t>qualitative</w:t>
      </w:r>
      <w:r>
        <w:rPr>
          <w:sz w:val="24"/>
          <w:szCs w:val="24"/>
        </w:rPr>
        <w:t xml:space="preserve"> report by </w:t>
      </w:r>
      <w:r w:rsidRPr="00472158">
        <w:rPr>
          <w:sz w:val="24"/>
          <w:szCs w:val="24"/>
        </w:rPr>
        <w:t>Boland</w:t>
      </w:r>
      <w:r w:rsidR="001C2B56">
        <w:rPr>
          <w:sz w:val="24"/>
          <w:szCs w:val="24"/>
        </w:rPr>
        <w:t xml:space="preserve"> </w:t>
      </w:r>
      <w:r>
        <w:rPr>
          <w:sz w:val="24"/>
          <w:szCs w:val="24"/>
        </w:rPr>
        <w:t>et al., (2022).</w:t>
      </w:r>
    </w:p>
    <w:p w14:paraId="6BB45429" w14:textId="77777777" w:rsidR="00366AB4" w:rsidRDefault="00366AB4" w:rsidP="004F2A4C">
      <w:pPr>
        <w:spacing w:line="360" w:lineRule="auto"/>
        <w:rPr>
          <w:sz w:val="24"/>
          <w:szCs w:val="24"/>
        </w:rPr>
      </w:pPr>
    </w:p>
    <w:p w14:paraId="3C9C16DD" w14:textId="096B1293" w:rsidR="004F2A4C" w:rsidRPr="00C65CC1" w:rsidRDefault="004F2A4C" w:rsidP="004F2A4C">
      <w:pPr>
        <w:spacing w:line="360" w:lineRule="auto"/>
        <w:rPr>
          <w:b/>
          <w:bCs/>
          <w:sz w:val="24"/>
          <w:szCs w:val="24"/>
        </w:rPr>
      </w:pPr>
      <w:r w:rsidRPr="00C65CC1">
        <w:rPr>
          <w:b/>
          <w:bCs/>
          <w:sz w:val="24"/>
          <w:szCs w:val="24"/>
        </w:rPr>
        <w:t>Current Approaches to Frailty</w:t>
      </w:r>
    </w:p>
    <w:p w14:paraId="0826D4E8" w14:textId="47100A1B" w:rsidR="004F2A4C" w:rsidRPr="00C65CC1" w:rsidRDefault="004F2A4C" w:rsidP="004F2A4C">
      <w:pPr>
        <w:spacing w:line="360" w:lineRule="auto"/>
        <w:rPr>
          <w:sz w:val="24"/>
          <w:szCs w:val="24"/>
        </w:rPr>
      </w:pPr>
      <w:r w:rsidRPr="00C65CC1">
        <w:rPr>
          <w:sz w:val="24"/>
          <w:szCs w:val="24"/>
        </w:rPr>
        <w:t xml:space="preserve">With the CFS, </w:t>
      </w:r>
      <w:proofErr w:type="spellStart"/>
      <w:r w:rsidRPr="00C65CC1">
        <w:rPr>
          <w:sz w:val="24"/>
          <w:szCs w:val="24"/>
        </w:rPr>
        <w:t>eFI</w:t>
      </w:r>
      <w:proofErr w:type="spellEnd"/>
      <w:r w:rsidRPr="00C65CC1">
        <w:rPr>
          <w:sz w:val="24"/>
          <w:szCs w:val="24"/>
        </w:rPr>
        <w:t xml:space="preserve"> and CGS becoming more prevalent tools in identifying frailty with health care providers and having an increased knowledge of the makeup of frailty, this enables professionals to promote awareness and refer onto disciplines that specialise in treating these with frailty to enable them to avoid further risks.</w:t>
      </w:r>
      <w:r w:rsidR="00AE1D6E">
        <w:rPr>
          <w:sz w:val="24"/>
          <w:szCs w:val="24"/>
        </w:rPr>
        <w:t xml:space="preserve">  </w:t>
      </w:r>
      <w:r w:rsidRPr="00C65CC1">
        <w:rPr>
          <w:sz w:val="24"/>
          <w:szCs w:val="24"/>
        </w:rPr>
        <w:t>With the TAP intervention this would be therapy and holistic approaches would advocate by giving relevant exercise to reverse or delay frailty</w:t>
      </w:r>
      <w:r w:rsidR="00FC5F28">
        <w:rPr>
          <w:sz w:val="24"/>
          <w:szCs w:val="24"/>
        </w:rPr>
        <w:t xml:space="preserve"> </w:t>
      </w:r>
      <w:r w:rsidR="00FC5F28" w:rsidRPr="00C65CC1">
        <w:rPr>
          <w:sz w:val="24"/>
          <w:szCs w:val="24"/>
        </w:rPr>
        <w:t>(Kwak and Thompson, 2020)</w:t>
      </w:r>
      <w:r w:rsidRPr="00C65CC1">
        <w:rPr>
          <w:sz w:val="24"/>
          <w:szCs w:val="24"/>
        </w:rPr>
        <w:t>.</w:t>
      </w:r>
      <w:r w:rsidR="00060C4A">
        <w:rPr>
          <w:sz w:val="24"/>
          <w:szCs w:val="24"/>
        </w:rPr>
        <w:t xml:space="preserve">  </w:t>
      </w:r>
      <w:r w:rsidRPr="00C65CC1">
        <w:rPr>
          <w:sz w:val="24"/>
          <w:szCs w:val="24"/>
        </w:rPr>
        <w:t xml:space="preserve">Appropriate advice, equipment, risk avoidance, problem solving and also referring and liaising with other disciplines as necessary. </w:t>
      </w:r>
      <w:r w:rsidR="00AE1D6E">
        <w:rPr>
          <w:sz w:val="24"/>
          <w:szCs w:val="24"/>
        </w:rPr>
        <w:t xml:space="preserve"> </w:t>
      </w:r>
      <w:r w:rsidRPr="00C65CC1">
        <w:rPr>
          <w:sz w:val="24"/>
          <w:szCs w:val="24"/>
        </w:rPr>
        <w:t xml:space="preserve">To ensure that the treatment is person centred it is essential to understand the person`s conditions, limitations and actively listening to their story and needs with defined goal setting timelines </w:t>
      </w:r>
      <w:r w:rsidRPr="00C65CC1">
        <w:rPr>
          <w:sz w:val="24"/>
          <w:szCs w:val="24"/>
        </w:rPr>
        <w:lastRenderedPageBreak/>
        <w:t>and overcoming the challenges met methodically and correctly under relevant guidelines and practices within the TAP`s role and capabilities.</w:t>
      </w:r>
    </w:p>
    <w:p w14:paraId="458E0214" w14:textId="2F35F5BD" w:rsidR="004F2A4C" w:rsidRPr="00C65CC1" w:rsidRDefault="004F2A4C" w:rsidP="004F2A4C">
      <w:pPr>
        <w:spacing w:line="360" w:lineRule="auto"/>
        <w:rPr>
          <w:sz w:val="24"/>
          <w:szCs w:val="24"/>
        </w:rPr>
      </w:pPr>
      <w:r w:rsidRPr="004352D0">
        <w:rPr>
          <w:sz w:val="24"/>
          <w:szCs w:val="24"/>
        </w:rPr>
        <w:t>A randomized controlled study (RCS) by Talar et</w:t>
      </w:r>
      <w:r w:rsidR="00394201">
        <w:rPr>
          <w:sz w:val="24"/>
          <w:szCs w:val="24"/>
        </w:rPr>
        <w:t xml:space="preserve"> </w:t>
      </w:r>
      <w:r w:rsidRPr="004352D0">
        <w:rPr>
          <w:sz w:val="24"/>
          <w:szCs w:val="24"/>
        </w:rPr>
        <w:t>al</w:t>
      </w:r>
      <w:r w:rsidR="00394201">
        <w:rPr>
          <w:sz w:val="24"/>
          <w:szCs w:val="24"/>
        </w:rPr>
        <w:t>.,</w:t>
      </w:r>
      <w:r w:rsidRPr="004352D0">
        <w:rPr>
          <w:sz w:val="24"/>
          <w:szCs w:val="24"/>
        </w:rPr>
        <w:t xml:space="preserve"> (2021) strongly advocates that resistance exercise is positive </w:t>
      </w:r>
      <w:r w:rsidR="00452F6D">
        <w:rPr>
          <w:sz w:val="24"/>
          <w:szCs w:val="24"/>
        </w:rPr>
        <w:t>in</w:t>
      </w:r>
      <w:r w:rsidR="00452F6D" w:rsidRPr="004352D0">
        <w:rPr>
          <w:sz w:val="24"/>
          <w:szCs w:val="24"/>
        </w:rPr>
        <w:t xml:space="preserve"> </w:t>
      </w:r>
      <w:r w:rsidRPr="004352D0">
        <w:rPr>
          <w:sz w:val="24"/>
          <w:szCs w:val="24"/>
        </w:rPr>
        <w:t>delaying the progress of frailty in the older person, this strongly supports this element of the TAP`s role.</w:t>
      </w:r>
      <w:r w:rsidR="00723EDD">
        <w:rPr>
          <w:sz w:val="24"/>
          <w:szCs w:val="24"/>
        </w:rPr>
        <w:t xml:space="preserve">  </w:t>
      </w:r>
      <w:r w:rsidRPr="004352D0">
        <w:rPr>
          <w:sz w:val="24"/>
          <w:szCs w:val="24"/>
        </w:rPr>
        <w:t>A mixed method randomized trial</w:t>
      </w:r>
      <w:r w:rsidR="001D3CE6">
        <w:rPr>
          <w:sz w:val="24"/>
          <w:szCs w:val="24"/>
        </w:rPr>
        <w:t xml:space="preserve"> by </w:t>
      </w:r>
      <w:r w:rsidR="001D3CE6" w:rsidRPr="001D3CE6">
        <w:rPr>
          <w:sz w:val="24"/>
          <w:szCs w:val="24"/>
        </w:rPr>
        <w:t>Nixon et</w:t>
      </w:r>
      <w:r w:rsidR="00394201">
        <w:rPr>
          <w:sz w:val="24"/>
          <w:szCs w:val="24"/>
        </w:rPr>
        <w:t xml:space="preserve"> </w:t>
      </w:r>
      <w:r w:rsidR="001D3CE6" w:rsidRPr="001D3CE6">
        <w:rPr>
          <w:sz w:val="24"/>
          <w:szCs w:val="24"/>
        </w:rPr>
        <w:t>al</w:t>
      </w:r>
      <w:r w:rsidR="00394201">
        <w:rPr>
          <w:sz w:val="24"/>
          <w:szCs w:val="24"/>
        </w:rPr>
        <w:t>.</w:t>
      </w:r>
      <w:r w:rsidR="001D3CE6" w:rsidRPr="001D3CE6">
        <w:rPr>
          <w:sz w:val="24"/>
          <w:szCs w:val="24"/>
        </w:rPr>
        <w:t xml:space="preserve">, </w:t>
      </w:r>
      <w:r w:rsidR="00394201">
        <w:rPr>
          <w:sz w:val="24"/>
          <w:szCs w:val="24"/>
        </w:rPr>
        <w:t>(</w:t>
      </w:r>
      <w:r w:rsidR="001D3CE6" w:rsidRPr="001D3CE6">
        <w:rPr>
          <w:sz w:val="24"/>
          <w:szCs w:val="24"/>
        </w:rPr>
        <w:t>2021)</w:t>
      </w:r>
      <w:r w:rsidRPr="004352D0">
        <w:rPr>
          <w:sz w:val="24"/>
          <w:szCs w:val="24"/>
        </w:rPr>
        <w:t xml:space="preserve"> for home-based exercise with frailty found that it was difficult to maintain high levels of retention in the study due to a number of factors where participants were not eligible or removed from the study on health concerns to fully appreciate the outcomes significantly, ideally this study should be renewed with this knowledge to be able to have a more conclusive and generalisable outcome for future needs</w:t>
      </w:r>
      <w:r w:rsidR="00394201">
        <w:rPr>
          <w:sz w:val="24"/>
          <w:szCs w:val="24"/>
        </w:rPr>
        <w:t xml:space="preserve">.  </w:t>
      </w:r>
      <w:r w:rsidRPr="004352D0">
        <w:rPr>
          <w:sz w:val="24"/>
          <w:szCs w:val="24"/>
        </w:rPr>
        <w:t>Further research in this area will help to establish the evidence base that TAP input in people`s homes is justified.</w:t>
      </w:r>
    </w:p>
    <w:p w14:paraId="792A5C2B" w14:textId="2DD8443B" w:rsidR="004F2A4C" w:rsidRDefault="004F2A4C" w:rsidP="004F2A4C">
      <w:pPr>
        <w:spacing w:line="360" w:lineRule="auto"/>
        <w:rPr>
          <w:sz w:val="24"/>
          <w:szCs w:val="24"/>
        </w:rPr>
      </w:pPr>
      <w:r w:rsidRPr="00C65CC1">
        <w:rPr>
          <w:sz w:val="24"/>
          <w:szCs w:val="24"/>
        </w:rPr>
        <w:t>Factors that influence a TAP`s clinical decisions are having an awareness of the persons past medical history</w:t>
      </w:r>
      <w:r w:rsidR="001631E9">
        <w:rPr>
          <w:sz w:val="24"/>
          <w:szCs w:val="24"/>
        </w:rPr>
        <w:t xml:space="preserve"> and</w:t>
      </w:r>
      <w:r w:rsidRPr="00C65CC1">
        <w:rPr>
          <w:sz w:val="24"/>
          <w:szCs w:val="24"/>
        </w:rPr>
        <w:t xml:space="preserve"> current physical capabilities, </w:t>
      </w:r>
      <w:r w:rsidR="00967560">
        <w:rPr>
          <w:sz w:val="24"/>
          <w:szCs w:val="24"/>
        </w:rPr>
        <w:t xml:space="preserve">but </w:t>
      </w:r>
      <w:r w:rsidRPr="00C65CC1">
        <w:rPr>
          <w:sz w:val="24"/>
          <w:szCs w:val="24"/>
        </w:rPr>
        <w:t xml:space="preserve">cognition awareness </w:t>
      </w:r>
      <w:r w:rsidR="00967560">
        <w:rPr>
          <w:sz w:val="24"/>
          <w:szCs w:val="24"/>
        </w:rPr>
        <w:t xml:space="preserve">is </w:t>
      </w:r>
      <w:r w:rsidRPr="00C65CC1">
        <w:rPr>
          <w:sz w:val="24"/>
          <w:szCs w:val="24"/>
        </w:rPr>
        <w:t>an important factor as if the patient is not able to fully understand or replicate basic exercises this will make rehab difficult</w:t>
      </w:r>
      <w:r w:rsidR="00D366E6">
        <w:rPr>
          <w:sz w:val="24"/>
          <w:szCs w:val="24"/>
        </w:rPr>
        <w:t xml:space="preserve"> </w:t>
      </w:r>
      <w:r w:rsidR="00D366E6" w:rsidRPr="00C65CC1">
        <w:rPr>
          <w:sz w:val="24"/>
          <w:szCs w:val="24"/>
        </w:rPr>
        <w:t>(Kleinsorge, 2021)</w:t>
      </w:r>
      <w:r w:rsidR="00D366E6">
        <w:rPr>
          <w:sz w:val="24"/>
          <w:szCs w:val="24"/>
        </w:rPr>
        <w:t>.</w:t>
      </w:r>
      <w:r w:rsidR="00A064ED">
        <w:rPr>
          <w:sz w:val="24"/>
          <w:szCs w:val="24"/>
        </w:rPr>
        <w:t xml:space="preserve">  </w:t>
      </w:r>
      <w:r w:rsidR="00D366E6">
        <w:rPr>
          <w:sz w:val="24"/>
          <w:szCs w:val="24"/>
        </w:rPr>
        <w:t>C</w:t>
      </w:r>
      <w:r w:rsidRPr="00C65CC1">
        <w:rPr>
          <w:sz w:val="24"/>
          <w:szCs w:val="24"/>
        </w:rPr>
        <w:t>o-production involvement plus, gaining consent from the patient is essential, otherwise treatment cannot be implemented</w:t>
      </w:r>
      <w:r w:rsidR="00F66FFF">
        <w:rPr>
          <w:sz w:val="24"/>
          <w:szCs w:val="24"/>
        </w:rPr>
        <w:t xml:space="preserve"> </w:t>
      </w:r>
      <w:r w:rsidR="00F66FFF" w:rsidRPr="00C65CC1">
        <w:rPr>
          <w:sz w:val="24"/>
          <w:szCs w:val="24"/>
        </w:rPr>
        <w:t>(Griffith, 2024)</w:t>
      </w:r>
      <w:r w:rsidRPr="00C65CC1">
        <w:rPr>
          <w:sz w:val="24"/>
          <w:szCs w:val="24"/>
        </w:rPr>
        <w:t xml:space="preserve">. When completing an assessment an evaluation of the persons capabilities and limitations can be completed through verbal and physical outcomes, using relevant aids such as rollators, specific exercises, Tinetti scores (Scura and </w:t>
      </w:r>
      <w:proofErr w:type="spellStart"/>
      <w:r w:rsidRPr="00C65CC1">
        <w:rPr>
          <w:sz w:val="24"/>
          <w:szCs w:val="24"/>
        </w:rPr>
        <w:t>Munakomi</w:t>
      </w:r>
      <w:proofErr w:type="spellEnd"/>
      <w:r w:rsidRPr="00C65CC1">
        <w:rPr>
          <w:sz w:val="24"/>
          <w:szCs w:val="24"/>
        </w:rPr>
        <w:t>, 2022), Berg Balance Test (Europe PMC, 2016) and the CFS.</w:t>
      </w:r>
      <w:r w:rsidR="00A064ED">
        <w:rPr>
          <w:sz w:val="24"/>
          <w:szCs w:val="24"/>
        </w:rPr>
        <w:t xml:space="preserve">  </w:t>
      </w:r>
      <w:r w:rsidRPr="00C65CC1">
        <w:rPr>
          <w:sz w:val="24"/>
          <w:szCs w:val="24"/>
        </w:rPr>
        <w:t>When all of these relevant considerations and tests are completed, further treatments can be implemented as necessary to meet the desired goals of the TAP and service user.</w:t>
      </w:r>
    </w:p>
    <w:p w14:paraId="39716FBD" w14:textId="77777777" w:rsidR="00611A00" w:rsidRPr="00C65CC1" w:rsidRDefault="00611A00" w:rsidP="004F2A4C">
      <w:pPr>
        <w:spacing w:line="360" w:lineRule="auto"/>
        <w:rPr>
          <w:sz w:val="24"/>
          <w:szCs w:val="24"/>
        </w:rPr>
      </w:pPr>
    </w:p>
    <w:p w14:paraId="691EC6BE" w14:textId="77777777" w:rsidR="004F2A4C" w:rsidRPr="00DC038D" w:rsidRDefault="004F2A4C" w:rsidP="004F2A4C">
      <w:pPr>
        <w:spacing w:line="360" w:lineRule="auto"/>
        <w:rPr>
          <w:b/>
          <w:bCs/>
          <w:sz w:val="24"/>
          <w:szCs w:val="24"/>
        </w:rPr>
      </w:pPr>
      <w:r w:rsidRPr="00DC038D">
        <w:rPr>
          <w:b/>
          <w:bCs/>
          <w:sz w:val="24"/>
          <w:szCs w:val="24"/>
        </w:rPr>
        <w:t>Coproduction</w:t>
      </w:r>
    </w:p>
    <w:p w14:paraId="1B8DF817" w14:textId="51916C37" w:rsidR="004F2A4C" w:rsidRPr="00DC038D" w:rsidRDefault="002C1D26" w:rsidP="004F2A4C">
      <w:pPr>
        <w:spacing w:line="360" w:lineRule="auto"/>
        <w:rPr>
          <w:sz w:val="24"/>
          <w:szCs w:val="24"/>
        </w:rPr>
      </w:pPr>
      <w:r>
        <w:rPr>
          <w:sz w:val="24"/>
          <w:szCs w:val="24"/>
        </w:rPr>
        <w:t>In</w:t>
      </w:r>
      <w:r w:rsidR="004F2A4C" w:rsidRPr="00DC038D">
        <w:rPr>
          <w:sz w:val="24"/>
          <w:szCs w:val="24"/>
        </w:rPr>
        <w:t xml:space="preserve"> the case study, John needed </w:t>
      </w:r>
      <w:r w:rsidR="0000453A">
        <w:rPr>
          <w:sz w:val="24"/>
          <w:szCs w:val="24"/>
        </w:rPr>
        <w:t xml:space="preserve">support from a number of </w:t>
      </w:r>
      <w:r w:rsidR="000632FB">
        <w:rPr>
          <w:sz w:val="24"/>
          <w:szCs w:val="24"/>
        </w:rPr>
        <w:t>disciplines</w:t>
      </w:r>
      <w:r w:rsidR="0008595F">
        <w:rPr>
          <w:sz w:val="24"/>
          <w:szCs w:val="24"/>
        </w:rPr>
        <w:t xml:space="preserve"> – this is coproduction in action.</w:t>
      </w:r>
      <w:r w:rsidR="00AE5CF8">
        <w:rPr>
          <w:sz w:val="24"/>
          <w:szCs w:val="24"/>
        </w:rPr>
        <w:t xml:space="preserve">  </w:t>
      </w:r>
      <w:r w:rsidR="0008595F">
        <w:rPr>
          <w:sz w:val="24"/>
          <w:szCs w:val="24"/>
        </w:rPr>
        <w:t>These included</w:t>
      </w:r>
      <w:r w:rsidR="004F2A4C" w:rsidRPr="00DC038D">
        <w:rPr>
          <w:sz w:val="24"/>
          <w:szCs w:val="24"/>
        </w:rPr>
        <w:t xml:space="preserve"> Physiotherapy promot</w:t>
      </w:r>
      <w:r w:rsidR="007776D2">
        <w:rPr>
          <w:sz w:val="24"/>
          <w:szCs w:val="24"/>
        </w:rPr>
        <w:t>ing</w:t>
      </w:r>
      <w:r w:rsidR="004F2A4C" w:rsidRPr="00DC038D">
        <w:rPr>
          <w:sz w:val="24"/>
          <w:szCs w:val="24"/>
        </w:rPr>
        <w:t xml:space="preserve"> body strengthening through relevant exercise and mobility, </w:t>
      </w:r>
      <w:r w:rsidR="004F2A4C">
        <w:rPr>
          <w:sz w:val="24"/>
          <w:szCs w:val="24"/>
        </w:rPr>
        <w:t>OT</w:t>
      </w:r>
      <w:r w:rsidR="004F2A4C" w:rsidRPr="00DC038D">
        <w:rPr>
          <w:sz w:val="24"/>
          <w:szCs w:val="24"/>
        </w:rPr>
        <w:t xml:space="preserve"> focus</w:t>
      </w:r>
      <w:r w:rsidR="007776D2">
        <w:rPr>
          <w:sz w:val="24"/>
          <w:szCs w:val="24"/>
        </w:rPr>
        <w:t>sing</w:t>
      </w:r>
      <w:r w:rsidR="004F2A4C" w:rsidRPr="00DC038D">
        <w:rPr>
          <w:sz w:val="24"/>
          <w:szCs w:val="24"/>
        </w:rPr>
        <w:t xml:space="preserve"> on </w:t>
      </w:r>
      <w:r w:rsidR="00A612DD">
        <w:rPr>
          <w:sz w:val="24"/>
          <w:szCs w:val="24"/>
        </w:rPr>
        <w:t>his</w:t>
      </w:r>
      <w:r w:rsidR="004F2A4C" w:rsidRPr="00DC038D">
        <w:rPr>
          <w:sz w:val="24"/>
          <w:szCs w:val="24"/>
        </w:rPr>
        <w:t xml:space="preserve"> aspects of daily living, transfer capabilities and </w:t>
      </w:r>
      <w:r w:rsidR="004F2A4C">
        <w:rPr>
          <w:sz w:val="24"/>
          <w:szCs w:val="24"/>
        </w:rPr>
        <w:t xml:space="preserve">dependence levels </w:t>
      </w:r>
      <w:r w:rsidR="004F2A4C" w:rsidRPr="00DC038D">
        <w:rPr>
          <w:sz w:val="24"/>
          <w:szCs w:val="24"/>
        </w:rPr>
        <w:t xml:space="preserve">and Social Services who, evaluate the level of care required for </w:t>
      </w:r>
      <w:r w:rsidR="00A612DD">
        <w:rPr>
          <w:sz w:val="24"/>
          <w:szCs w:val="24"/>
        </w:rPr>
        <w:t>him</w:t>
      </w:r>
      <w:r w:rsidR="004F2A4C" w:rsidRPr="00DC038D">
        <w:rPr>
          <w:sz w:val="24"/>
          <w:szCs w:val="24"/>
        </w:rPr>
        <w:t xml:space="preserve"> and source carers as appropriate. </w:t>
      </w:r>
      <w:r w:rsidR="00AE5CF8">
        <w:rPr>
          <w:sz w:val="24"/>
          <w:szCs w:val="24"/>
        </w:rPr>
        <w:t xml:space="preserve"> </w:t>
      </w:r>
      <w:r w:rsidR="004F2A4C" w:rsidRPr="00DC038D">
        <w:rPr>
          <w:sz w:val="24"/>
          <w:szCs w:val="24"/>
        </w:rPr>
        <w:t xml:space="preserve">External agencies which contributed to John`s needs included Equipment Stores who delivered a rotunda and hospital bed and </w:t>
      </w:r>
      <w:proofErr w:type="spellStart"/>
      <w:r w:rsidR="004F2A4C">
        <w:rPr>
          <w:sz w:val="24"/>
          <w:szCs w:val="24"/>
        </w:rPr>
        <w:t>MiHome</w:t>
      </w:r>
      <w:proofErr w:type="spellEnd"/>
      <w:r w:rsidR="004F2A4C">
        <w:rPr>
          <w:sz w:val="24"/>
          <w:szCs w:val="24"/>
        </w:rPr>
        <w:t xml:space="preserve"> Care who </w:t>
      </w:r>
      <w:r w:rsidR="004F2A4C">
        <w:rPr>
          <w:sz w:val="24"/>
          <w:szCs w:val="24"/>
        </w:rPr>
        <w:lastRenderedPageBreak/>
        <w:t>provided care needs</w:t>
      </w:r>
      <w:r w:rsidR="004F2A4C" w:rsidRPr="00DC038D">
        <w:rPr>
          <w:sz w:val="24"/>
          <w:szCs w:val="24"/>
        </w:rPr>
        <w:t>.</w:t>
      </w:r>
      <w:r w:rsidR="003C2F11">
        <w:rPr>
          <w:sz w:val="24"/>
          <w:szCs w:val="24"/>
        </w:rPr>
        <w:t xml:space="preserve">  </w:t>
      </w:r>
      <w:r w:rsidR="004F2A4C" w:rsidRPr="00DC038D">
        <w:rPr>
          <w:sz w:val="24"/>
          <w:szCs w:val="24"/>
        </w:rPr>
        <w:t xml:space="preserve">The TAP </w:t>
      </w:r>
      <w:r w:rsidR="003E5A30">
        <w:rPr>
          <w:sz w:val="24"/>
          <w:szCs w:val="24"/>
        </w:rPr>
        <w:t>seeks</w:t>
      </w:r>
      <w:r w:rsidR="003E5A30" w:rsidRPr="00DC038D">
        <w:rPr>
          <w:sz w:val="24"/>
          <w:szCs w:val="24"/>
        </w:rPr>
        <w:t xml:space="preserve"> </w:t>
      </w:r>
      <w:r w:rsidR="004F2A4C" w:rsidRPr="00DC038D">
        <w:rPr>
          <w:sz w:val="24"/>
          <w:szCs w:val="24"/>
        </w:rPr>
        <w:t xml:space="preserve">the </w:t>
      </w:r>
      <w:r w:rsidR="00756C9A">
        <w:rPr>
          <w:sz w:val="24"/>
          <w:szCs w:val="24"/>
        </w:rPr>
        <w:t xml:space="preserve">advice </w:t>
      </w:r>
      <w:r w:rsidR="004F2A4C" w:rsidRPr="00DC038D">
        <w:rPr>
          <w:sz w:val="24"/>
          <w:szCs w:val="24"/>
        </w:rPr>
        <w:t>of qualified practitioners when needed</w:t>
      </w:r>
      <w:r w:rsidR="004F2A4C">
        <w:rPr>
          <w:sz w:val="24"/>
          <w:szCs w:val="24"/>
        </w:rPr>
        <w:t>,</w:t>
      </w:r>
      <w:r w:rsidR="004F2A4C" w:rsidRPr="00DC038D">
        <w:rPr>
          <w:sz w:val="24"/>
          <w:szCs w:val="24"/>
        </w:rPr>
        <w:t xml:space="preserve"> to ensure quality of care </w:t>
      </w:r>
      <w:r w:rsidR="00756C9A">
        <w:rPr>
          <w:sz w:val="24"/>
          <w:szCs w:val="24"/>
        </w:rPr>
        <w:t xml:space="preserve">is </w:t>
      </w:r>
      <w:r w:rsidR="004F2A4C" w:rsidRPr="00DC038D">
        <w:rPr>
          <w:sz w:val="24"/>
          <w:szCs w:val="24"/>
        </w:rPr>
        <w:t>provided, these services work</w:t>
      </w:r>
      <w:r w:rsidR="007B5611">
        <w:rPr>
          <w:sz w:val="24"/>
          <w:szCs w:val="24"/>
        </w:rPr>
        <w:t>ed</w:t>
      </w:r>
      <w:r w:rsidR="004F2A4C" w:rsidRPr="00DC038D">
        <w:rPr>
          <w:sz w:val="24"/>
          <w:szCs w:val="24"/>
        </w:rPr>
        <w:t xml:space="preserve"> together</w:t>
      </w:r>
      <w:r w:rsidR="00756C9A">
        <w:rPr>
          <w:sz w:val="24"/>
          <w:szCs w:val="24"/>
        </w:rPr>
        <w:t xml:space="preserve"> </w:t>
      </w:r>
      <w:r w:rsidR="00053E38">
        <w:rPr>
          <w:sz w:val="24"/>
          <w:szCs w:val="24"/>
        </w:rPr>
        <w:t xml:space="preserve">to </w:t>
      </w:r>
      <w:r w:rsidR="007B5611">
        <w:rPr>
          <w:sz w:val="24"/>
          <w:szCs w:val="24"/>
        </w:rPr>
        <w:t>me</w:t>
      </w:r>
      <w:r w:rsidR="00053E38">
        <w:rPr>
          <w:sz w:val="24"/>
          <w:szCs w:val="24"/>
        </w:rPr>
        <w:t>e</w:t>
      </w:r>
      <w:r w:rsidR="007B5611">
        <w:rPr>
          <w:sz w:val="24"/>
          <w:szCs w:val="24"/>
        </w:rPr>
        <w:t>t</w:t>
      </w:r>
      <w:r w:rsidR="007B5611" w:rsidRPr="00DC038D">
        <w:rPr>
          <w:sz w:val="24"/>
          <w:szCs w:val="24"/>
        </w:rPr>
        <w:t xml:space="preserve"> </w:t>
      </w:r>
      <w:r w:rsidR="004F2A4C" w:rsidRPr="00DC038D">
        <w:rPr>
          <w:sz w:val="24"/>
          <w:szCs w:val="24"/>
        </w:rPr>
        <w:t xml:space="preserve">John`s rehab goals.  </w:t>
      </w:r>
      <w:r w:rsidR="00551D67">
        <w:rPr>
          <w:sz w:val="24"/>
          <w:szCs w:val="24"/>
        </w:rPr>
        <w:t>W</w:t>
      </w:r>
      <w:r w:rsidR="004F2A4C" w:rsidRPr="00DC038D">
        <w:rPr>
          <w:sz w:val="24"/>
          <w:szCs w:val="24"/>
        </w:rPr>
        <w:t>orking together to have a positive outcome for a patient is essential for coproduction, enabl</w:t>
      </w:r>
      <w:r w:rsidR="00853660">
        <w:rPr>
          <w:sz w:val="24"/>
          <w:szCs w:val="24"/>
        </w:rPr>
        <w:t>ing</w:t>
      </w:r>
      <w:r w:rsidR="004F2A4C" w:rsidRPr="00DC038D">
        <w:rPr>
          <w:sz w:val="24"/>
          <w:szCs w:val="24"/>
        </w:rPr>
        <w:t xml:space="preserve"> quicker intervention </w:t>
      </w:r>
      <w:r w:rsidR="00ED28C9">
        <w:rPr>
          <w:sz w:val="24"/>
          <w:szCs w:val="24"/>
        </w:rPr>
        <w:t>with</w:t>
      </w:r>
      <w:r w:rsidR="00ED28C9" w:rsidRPr="00DC038D">
        <w:rPr>
          <w:sz w:val="24"/>
          <w:szCs w:val="24"/>
        </w:rPr>
        <w:t xml:space="preserve"> </w:t>
      </w:r>
      <w:r w:rsidR="004F2A4C" w:rsidRPr="00DC038D">
        <w:rPr>
          <w:sz w:val="24"/>
          <w:szCs w:val="24"/>
        </w:rPr>
        <w:t>teams working towards an agreed goal.  This can be achieved through team work</w:t>
      </w:r>
      <w:r w:rsidR="00D75869">
        <w:rPr>
          <w:sz w:val="24"/>
          <w:szCs w:val="24"/>
        </w:rPr>
        <w:t xml:space="preserve"> and knowledge of each </w:t>
      </w:r>
      <w:r w:rsidR="003C2F11">
        <w:rPr>
          <w:sz w:val="24"/>
          <w:szCs w:val="24"/>
        </w:rPr>
        <w:t>speciality’s</w:t>
      </w:r>
      <w:r w:rsidR="00D75869">
        <w:rPr>
          <w:sz w:val="24"/>
          <w:szCs w:val="24"/>
        </w:rPr>
        <w:t xml:space="preserve"> expertise</w:t>
      </w:r>
      <w:r w:rsidR="004F2A4C" w:rsidRPr="00DC038D">
        <w:rPr>
          <w:sz w:val="24"/>
          <w:szCs w:val="24"/>
        </w:rPr>
        <w:t xml:space="preserve">.  </w:t>
      </w:r>
      <w:r w:rsidR="00FD2D38">
        <w:rPr>
          <w:sz w:val="24"/>
          <w:szCs w:val="24"/>
        </w:rPr>
        <w:t>Networking</w:t>
      </w:r>
      <w:r w:rsidR="004F2A4C" w:rsidRPr="00DC038D">
        <w:rPr>
          <w:sz w:val="24"/>
          <w:szCs w:val="24"/>
        </w:rPr>
        <w:t xml:space="preserve"> also enables better </w:t>
      </w:r>
      <w:r w:rsidR="0064368B">
        <w:rPr>
          <w:sz w:val="24"/>
          <w:szCs w:val="24"/>
        </w:rPr>
        <w:t>communication</w:t>
      </w:r>
      <w:r w:rsidR="004F2A4C" w:rsidRPr="00DC038D">
        <w:rPr>
          <w:sz w:val="24"/>
          <w:szCs w:val="24"/>
        </w:rPr>
        <w:t xml:space="preserve"> and time</w:t>
      </w:r>
      <w:r w:rsidR="00DF0A29">
        <w:rPr>
          <w:sz w:val="24"/>
          <w:szCs w:val="24"/>
        </w:rPr>
        <w:t>ly</w:t>
      </w:r>
      <w:r w:rsidR="004F2A4C" w:rsidRPr="00DC038D">
        <w:rPr>
          <w:sz w:val="24"/>
          <w:szCs w:val="24"/>
        </w:rPr>
        <w:t xml:space="preserve"> interventions for all involved.</w:t>
      </w:r>
    </w:p>
    <w:p w14:paraId="53707F83" w14:textId="2C9F01D3" w:rsidR="004F2A4C" w:rsidRDefault="004F2A4C" w:rsidP="004F2A4C">
      <w:pPr>
        <w:spacing w:line="360" w:lineRule="auto"/>
        <w:rPr>
          <w:sz w:val="24"/>
          <w:szCs w:val="24"/>
        </w:rPr>
      </w:pPr>
      <w:r w:rsidRPr="00DC038D">
        <w:rPr>
          <w:sz w:val="24"/>
          <w:szCs w:val="24"/>
        </w:rPr>
        <w:t xml:space="preserve">Typical barriers that can occur are services not </w:t>
      </w:r>
      <w:r w:rsidR="00DF0A29">
        <w:rPr>
          <w:sz w:val="24"/>
          <w:szCs w:val="24"/>
        </w:rPr>
        <w:t xml:space="preserve">being </w:t>
      </w:r>
      <w:r w:rsidRPr="00DC038D">
        <w:rPr>
          <w:sz w:val="24"/>
          <w:szCs w:val="24"/>
        </w:rPr>
        <w:t xml:space="preserve">aware when other disciplines are </w:t>
      </w:r>
      <w:r w:rsidR="00DF0A29">
        <w:rPr>
          <w:sz w:val="24"/>
          <w:szCs w:val="24"/>
        </w:rPr>
        <w:t xml:space="preserve">already </w:t>
      </w:r>
      <w:r w:rsidRPr="00DC038D">
        <w:rPr>
          <w:sz w:val="24"/>
          <w:szCs w:val="24"/>
        </w:rPr>
        <w:t>involved</w:t>
      </w:r>
      <w:r>
        <w:rPr>
          <w:sz w:val="24"/>
          <w:szCs w:val="24"/>
        </w:rPr>
        <w:t>,</w:t>
      </w:r>
      <w:r w:rsidRPr="00DC038D">
        <w:rPr>
          <w:sz w:val="24"/>
          <w:szCs w:val="24"/>
        </w:rPr>
        <w:t xml:space="preserve"> due to factors such as</w:t>
      </w:r>
      <w:r>
        <w:rPr>
          <w:sz w:val="24"/>
          <w:szCs w:val="24"/>
        </w:rPr>
        <w:t>,</w:t>
      </w:r>
      <w:r w:rsidRPr="00DC038D">
        <w:rPr>
          <w:sz w:val="24"/>
          <w:szCs w:val="24"/>
        </w:rPr>
        <w:t xml:space="preserve"> different software system</w:t>
      </w:r>
      <w:r>
        <w:rPr>
          <w:sz w:val="24"/>
          <w:szCs w:val="24"/>
        </w:rPr>
        <w:t>s</w:t>
      </w:r>
      <w:r w:rsidRPr="00DC038D">
        <w:rPr>
          <w:sz w:val="24"/>
          <w:szCs w:val="24"/>
        </w:rPr>
        <w:t xml:space="preserve"> not being integrated so the individual cannot review who else is involved in the care of the patient and have up to date information.</w:t>
      </w:r>
      <w:r w:rsidR="00E73C98">
        <w:rPr>
          <w:sz w:val="24"/>
          <w:szCs w:val="24"/>
        </w:rPr>
        <w:t xml:space="preserve">  </w:t>
      </w:r>
      <w:r w:rsidR="00F84F9D">
        <w:rPr>
          <w:sz w:val="24"/>
          <w:szCs w:val="24"/>
        </w:rPr>
        <w:t>Patients may be unsure who is involved in their care</w:t>
      </w:r>
      <w:r w:rsidR="00B3240C">
        <w:rPr>
          <w:sz w:val="24"/>
          <w:szCs w:val="24"/>
        </w:rPr>
        <w:t xml:space="preserve"> and p</w:t>
      </w:r>
      <w:r w:rsidR="00DF382C">
        <w:rPr>
          <w:sz w:val="24"/>
          <w:szCs w:val="24"/>
        </w:rPr>
        <w:t xml:space="preserve">oor communication </w:t>
      </w:r>
      <w:r w:rsidR="00FA3810">
        <w:rPr>
          <w:sz w:val="24"/>
          <w:szCs w:val="24"/>
        </w:rPr>
        <w:t xml:space="preserve">is known to be a major factor in reduced quality of care. </w:t>
      </w:r>
    </w:p>
    <w:p w14:paraId="6A5992A2" w14:textId="3CA5C7A1" w:rsidR="00200EF4" w:rsidRDefault="004F2A4C" w:rsidP="00200EF4">
      <w:pPr>
        <w:spacing w:line="360" w:lineRule="auto"/>
        <w:rPr>
          <w:sz w:val="24"/>
          <w:szCs w:val="24"/>
        </w:rPr>
      </w:pPr>
      <w:r w:rsidRPr="00DC038D">
        <w:rPr>
          <w:sz w:val="24"/>
          <w:szCs w:val="24"/>
        </w:rPr>
        <w:t>A literature review by Braithwaite et al</w:t>
      </w:r>
      <w:r w:rsidR="00954028">
        <w:rPr>
          <w:sz w:val="24"/>
          <w:szCs w:val="24"/>
        </w:rPr>
        <w:t>.</w:t>
      </w:r>
      <w:r w:rsidRPr="00DC038D">
        <w:rPr>
          <w:sz w:val="24"/>
          <w:szCs w:val="24"/>
        </w:rPr>
        <w:t xml:space="preserve">, (2024) and a mixed method study by </w:t>
      </w:r>
      <w:proofErr w:type="spellStart"/>
      <w:r w:rsidRPr="00DC038D">
        <w:rPr>
          <w:sz w:val="24"/>
          <w:szCs w:val="24"/>
        </w:rPr>
        <w:t>Gheduzzi</w:t>
      </w:r>
      <w:proofErr w:type="spellEnd"/>
      <w:r w:rsidR="009E755C">
        <w:rPr>
          <w:sz w:val="24"/>
          <w:szCs w:val="24"/>
        </w:rPr>
        <w:t xml:space="preserve"> </w:t>
      </w:r>
      <w:r w:rsidRPr="00DC038D">
        <w:rPr>
          <w:sz w:val="24"/>
          <w:szCs w:val="24"/>
        </w:rPr>
        <w:t>et al</w:t>
      </w:r>
      <w:r w:rsidR="00954028">
        <w:rPr>
          <w:sz w:val="24"/>
          <w:szCs w:val="24"/>
        </w:rPr>
        <w:t>.</w:t>
      </w:r>
      <w:r w:rsidRPr="00DC038D">
        <w:rPr>
          <w:sz w:val="24"/>
          <w:szCs w:val="24"/>
        </w:rPr>
        <w:t xml:space="preserve">, (2024) and The Chartered Society of Physiotherapy, </w:t>
      </w:r>
      <w:r>
        <w:rPr>
          <w:sz w:val="24"/>
          <w:szCs w:val="24"/>
        </w:rPr>
        <w:t>(</w:t>
      </w:r>
      <w:r w:rsidRPr="00DC038D">
        <w:rPr>
          <w:sz w:val="24"/>
          <w:szCs w:val="24"/>
        </w:rPr>
        <w:t>2022) understand that effective coproduction is essential with patient care outcomes</w:t>
      </w:r>
      <w:r w:rsidR="003F6570">
        <w:rPr>
          <w:sz w:val="24"/>
          <w:szCs w:val="24"/>
        </w:rPr>
        <w:t>,</w:t>
      </w:r>
      <w:r w:rsidRPr="00DC038D">
        <w:rPr>
          <w:sz w:val="24"/>
          <w:szCs w:val="24"/>
        </w:rPr>
        <w:t xml:space="preserve"> Realpe and Wallace, </w:t>
      </w:r>
      <w:r>
        <w:rPr>
          <w:sz w:val="24"/>
          <w:szCs w:val="24"/>
        </w:rPr>
        <w:t>(</w:t>
      </w:r>
      <w:r w:rsidRPr="00DC038D">
        <w:rPr>
          <w:sz w:val="24"/>
          <w:szCs w:val="24"/>
        </w:rPr>
        <w:t xml:space="preserve">2010) go further and put emphasis on care receivers </w:t>
      </w:r>
      <w:r w:rsidR="002A297D">
        <w:rPr>
          <w:sz w:val="24"/>
          <w:szCs w:val="24"/>
        </w:rPr>
        <w:t>being</w:t>
      </w:r>
      <w:r w:rsidR="002A297D" w:rsidRPr="00DC038D">
        <w:rPr>
          <w:sz w:val="24"/>
          <w:szCs w:val="24"/>
        </w:rPr>
        <w:t xml:space="preserve"> </w:t>
      </w:r>
      <w:r w:rsidRPr="00DC038D">
        <w:rPr>
          <w:sz w:val="24"/>
          <w:szCs w:val="24"/>
        </w:rPr>
        <w:t>an integral part of coproduction.</w:t>
      </w:r>
      <w:r w:rsidR="003F6570">
        <w:rPr>
          <w:sz w:val="24"/>
          <w:szCs w:val="24"/>
        </w:rPr>
        <w:t xml:space="preserve"> </w:t>
      </w:r>
      <w:r w:rsidR="00B2216E">
        <w:rPr>
          <w:sz w:val="24"/>
          <w:szCs w:val="24"/>
        </w:rPr>
        <w:t xml:space="preserve"> </w:t>
      </w:r>
      <w:r w:rsidRPr="00DC038D">
        <w:rPr>
          <w:sz w:val="24"/>
          <w:szCs w:val="24"/>
        </w:rPr>
        <w:t xml:space="preserve">Farr et al., </w:t>
      </w:r>
      <w:r>
        <w:rPr>
          <w:sz w:val="24"/>
          <w:szCs w:val="24"/>
        </w:rPr>
        <w:t>(</w:t>
      </w:r>
      <w:r w:rsidRPr="00DC038D">
        <w:rPr>
          <w:sz w:val="24"/>
          <w:szCs w:val="24"/>
        </w:rPr>
        <w:t>2021) state there can be a negative effect when service users are involved in co</w:t>
      </w:r>
      <w:r>
        <w:rPr>
          <w:sz w:val="24"/>
          <w:szCs w:val="24"/>
        </w:rPr>
        <w:t>-</w:t>
      </w:r>
      <w:r w:rsidRPr="00DC038D">
        <w:rPr>
          <w:sz w:val="24"/>
          <w:szCs w:val="24"/>
        </w:rPr>
        <w:t>production and a meta-analysis study by Flinders</w:t>
      </w:r>
      <w:r w:rsidR="00912A5C">
        <w:rPr>
          <w:sz w:val="24"/>
          <w:szCs w:val="24"/>
        </w:rPr>
        <w:t xml:space="preserve"> et al.,</w:t>
      </w:r>
      <w:r w:rsidRPr="00DC038D">
        <w:rPr>
          <w:sz w:val="24"/>
          <w:szCs w:val="24"/>
        </w:rPr>
        <w:t xml:space="preserve"> (2016) suggest, coproduction can have conflicting views, thereby limiting the approach and conclusion to the end goal.</w:t>
      </w:r>
      <w:r w:rsidR="00200EF4">
        <w:rPr>
          <w:sz w:val="24"/>
          <w:szCs w:val="24"/>
        </w:rPr>
        <w:t xml:space="preserve"> </w:t>
      </w:r>
      <w:r w:rsidR="0052722D">
        <w:rPr>
          <w:sz w:val="24"/>
          <w:szCs w:val="24"/>
        </w:rPr>
        <w:t xml:space="preserve"> </w:t>
      </w:r>
      <w:r w:rsidR="00200EF4" w:rsidRPr="00DC038D">
        <w:rPr>
          <w:sz w:val="24"/>
          <w:szCs w:val="24"/>
        </w:rPr>
        <w:t>Different services can have different</w:t>
      </w:r>
      <w:r w:rsidR="00200EF4">
        <w:rPr>
          <w:sz w:val="24"/>
          <w:szCs w:val="24"/>
        </w:rPr>
        <w:t xml:space="preserve"> priorities</w:t>
      </w:r>
      <w:r w:rsidR="00200EF4" w:rsidRPr="00DC038D">
        <w:rPr>
          <w:sz w:val="24"/>
          <w:szCs w:val="24"/>
        </w:rPr>
        <w:t xml:space="preserve"> through staffing or </w:t>
      </w:r>
      <w:r w:rsidR="00580898" w:rsidRPr="00DC038D">
        <w:rPr>
          <w:sz w:val="24"/>
          <w:szCs w:val="24"/>
        </w:rPr>
        <w:t>finances</w:t>
      </w:r>
      <w:r w:rsidR="00580898">
        <w:rPr>
          <w:sz w:val="24"/>
          <w:szCs w:val="24"/>
        </w:rPr>
        <w:t>;</w:t>
      </w:r>
      <w:r w:rsidR="001112D6">
        <w:rPr>
          <w:sz w:val="24"/>
          <w:szCs w:val="24"/>
        </w:rPr>
        <w:t xml:space="preserve"> t</w:t>
      </w:r>
      <w:r w:rsidR="00200EF4">
        <w:rPr>
          <w:sz w:val="24"/>
          <w:szCs w:val="24"/>
        </w:rPr>
        <w:t xml:space="preserve">his can result in inefficiency through repetition or omission. </w:t>
      </w:r>
    </w:p>
    <w:p w14:paraId="48E0DF22" w14:textId="6C1D137F" w:rsidR="004F2A4C" w:rsidRDefault="004F2A4C" w:rsidP="004F2A4C">
      <w:pPr>
        <w:spacing w:line="360" w:lineRule="auto"/>
        <w:rPr>
          <w:sz w:val="24"/>
          <w:szCs w:val="24"/>
        </w:rPr>
      </w:pPr>
      <w:r>
        <w:rPr>
          <w:sz w:val="24"/>
          <w:szCs w:val="24"/>
        </w:rPr>
        <w:t xml:space="preserve">  </w:t>
      </w:r>
    </w:p>
    <w:p w14:paraId="75DD0359" w14:textId="77777777" w:rsidR="004F2A4C" w:rsidRDefault="004F2A4C" w:rsidP="004F2A4C">
      <w:pPr>
        <w:spacing w:line="360" w:lineRule="auto"/>
        <w:rPr>
          <w:b/>
          <w:bCs/>
          <w:sz w:val="24"/>
          <w:szCs w:val="24"/>
        </w:rPr>
      </w:pPr>
      <w:r w:rsidRPr="00CD6ECB">
        <w:rPr>
          <w:b/>
          <w:bCs/>
          <w:sz w:val="24"/>
          <w:szCs w:val="24"/>
        </w:rPr>
        <w:t>Clinical Governance and Supervision Framework</w:t>
      </w:r>
    </w:p>
    <w:p w14:paraId="4FE16AC2" w14:textId="52B260FB" w:rsidR="004F2A4C" w:rsidRPr="007B7BEC" w:rsidRDefault="004F2A4C" w:rsidP="004F2A4C">
      <w:pPr>
        <w:spacing w:line="360" w:lineRule="auto"/>
        <w:rPr>
          <w:sz w:val="24"/>
          <w:szCs w:val="24"/>
        </w:rPr>
      </w:pPr>
      <w:r w:rsidRPr="007B7BEC">
        <w:rPr>
          <w:sz w:val="24"/>
          <w:szCs w:val="24"/>
        </w:rPr>
        <w:t>There are seven pillars to Clinical Governance within the NHS (</w:t>
      </w:r>
      <w:r w:rsidR="005A3D3E">
        <w:rPr>
          <w:sz w:val="24"/>
          <w:szCs w:val="24"/>
        </w:rPr>
        <w:t>Appendix D)</w:t>
      </w:r>
      <w:r w:rsidRPr="007B7BEC">
        <w:rPr>
          <w:sz w:val="24"/>
          <w:szCs w:val="24"/>
        </w:rPr>
        <w:t xml:space="preserve"> </w:t>
      </w:r>
      <w:r w:rsidR="0078713B">
        <w:rPr>
          <w:sz w:val="24"/>
          <w:szCs w:val="24"/>
        </w:rPr>
        <w:t>(</w:t>
      </w:r>
      <w:r w:rsidRPr="007B7BEC">
        <w:rPr>
          <w:sz w:val="24"/>
          <w:szCs w:val="24"/>
        </w:rPr>
        <w:t xml:space="preserve">Flint, 2024). </w:t>
      </w:r>
      <w:r w:rsidR="0052722D">
        <w:rPr>
          <w:sz w:val="24"/>
          <w:szCs w:val="24"/>
        </w:rPr>
        <w:t xml:space="preserve"> </w:t>
      </w:r>
      <w:r w:rsidR="007F2553">
        <w:rPr>
          <w:sz w:val="24"/>
          <w:szCs w:val="24"/>
        </w:rPr>
        <w:t xml:space="preserve">The </w:t>
      </w:r>
      <w:r w:rsidRPr="007B7BEC">
        <w:rPr>
          <w:sz w:val="24"/>
          <w:szCs w:val="24"/>
        </w:rPr>
        <w:t>Training and Education Pillar</w:t>
      </w:r>
      <w:r w:rsidR="007F2553">
        <w:rPr>
          <w:sz w:val="24"/>
          <w:szCs w:val="24"/>
        </w:rPr>
        <w:t xml:space="preserve"> </w:t>
      </w:r>
      <w:r w:rsidR="00381CE7">
        <w:rPr>
          <w:sz w:val="24"/>
          <w:szCs w:val="24"/>
        </w:rPr>
        <w:t xml:space="preserve">indicates </w:t>
      </w:r>
      <w:r w:rsidRPr="007B7BEC">
        <w:rPr>
          <w:sz w:val="24"/>
          <w:szCs w:val="24"/>
        </w:rPr>
        <w:t>it is essential for the TAP to have relevant training, knowledge and competencies specific to the role, without such education the TAP would not be competent and may put themselves, colleagues and service users at risk.</w:t>
      </w:r>
    </w:p>
    <w:p w14:paraId="6A049D55" w14:textId="611C469A" w:rsidR="004F2A4C" w:rsidRPr="007B7BEC" w:rsidRDefault="004F2A4C" w:rsidP="004F2A4C">
      <w:pPr>
        <w:spacing w:line="360" w:lineRule="auto"/>
        <w:rPr>
          <w:sz w:val="24"/>
          <w:szCs w:val="24"/>
        </w:rPr>
      </w:pPr>
      <w:r w:rsidRPr="007B7BEC">
        <w:rPr>
          <w:sz w:val="24"/>
          <w:szCs w:val="24"/>
        </w:rPr>
        <w:t xml:space="preserve">The TAP needs the correct training prior to being allowed to undergo assessing patients, such as those with frailty.  Appropriate training would be the Level 3 </w:t>
      </w:r>
      <w:r>
        <w:rPr>
          <w:sz w:val="24"/>
          <w:szCs w:val="24"/>
        </w:rPr>
        <w:t>Diploma in Physiotherapy Support</w:t>
      </w:r>
      <w:r w:rsidRPr="007B7BEC">
        <w:rPr>
          <w:sz w:val="24"/>
          <w:szCs w:val="24"/>
        </w:rPr>
        <w:t xml:space="preserve">, overseen by qualified therapy staff and then progressing toward the </w:t>
      </w:r>
      <w:r w:rsidRPr="007B7BEC">
        <w:rPr>
          <w:sz w:val="24"/>
          <w:szCs w:val="24"/>
        </w:rPr>
        <w:lastRenderedPageBreak/>
        <w:t xml:space="preserve">University Level 4 TAP </w:t>
      </w:r>
      <w:r>
        <w:rPr>
          <w:sz w:val="24"/>
          <w:szCs w:val="24"/>
        </w:rPr>
        <w:t>D</w:t>
      </w:r>
      <w:r w:rsidRPr="007B7BEC">
        <w:rPr>
          <w:sz w:val="24"/>
          <w:szCs w:val="24"/>
        </w:rPr>
        <w:t xml:space="preserve">iploma overseen by lecturers which, are all then provided by </w:t>
      </w:r>
      <w:proofErr w:type="spellStart"/>
      <w:r w:rsidRPr="007B7BEC">
        <w:rPr>
          <w:sz w:val="24"/>
          <w:szCs w:val="24"/>
        </w:rPr>
        <w:t>Agored</w:t>
      </w:r>
      <w:proofErr w:type="spellEnd"/>
      <w:r w:rsidRPr="007B7BEC">
        <w:rPr>
          <w:sz w:val="24"/>
          <w:szCs w:val="24"/>
        </w:rPr>
        <w:t xml:space="preserve"> Cymru, (Coleg Sir </w:t>
      </w:r>
      <w:proofErr w:type="spellStart"/>
      <w:r w:rsidRPr="007B7BEC">
        <w:rPr>
          <w:sz w:val="24"/>
          <w:szCs w:val="24"/>
        </w:rPr>
        <w:t>Gâr</w:t>
      </w:r>
      <w:proofErr w:type="spellEnd"/>
      <w:r w:rsidRPr="007B7BEC">
        <w:rPr>
          <w:sz w:val="24"/>
          <w:szCs w:val="24"/>
        </w:rPr>
        <w:t xml:space="preserve">, 2024). </w:t>
      </w:r>
      <w:r w:rsidR="001D7DF1">
        <w:rPr>
          <w:sz w:val="24"/>
          <w:szCs w:val="24"/>
        </w:rPr>
        <w:t xml:space="preserve"> </w:t>
      </w:r>
      <w:r w:rsidRPr="007B7BEC">
        <w:rPr>
          <w:sz w:val="24"/>
          <w:szCs w:val="24"/>
        </w:rPr>
        <w:t>E-Learning courses such as Safeguarding, Dementia Awareness and Information Governance which the TAP needs to update or renew on a regular basis</w:t>
      </w:r>
      <w:r w:rsidR="002F4279">
        <w:rPr>
          <w:sz w:val="24"/>
          <w:szCs w:val="24"/>
        </w:rPr>
        <w:t xml:space="preserve"> are </w:t>
      </w:r>
      <w:r w:rsidR="00F22319">
        <w:rPr>
          <w:sz w:val="24"/>
          <w:szCs w:val="24"/>
        </w:rPr>
        <w:t xml:space="preserve">mandatory </w:t>
      </w:r>
      <w:r w:rsidR="007E5108" w:rsidRPr="007B7BEC">
        <w:rPr>
          <w:sz w:val="24"/>
          <w:szCs w:val="24"/>
        </w:rPr>
        <w:t>(Esr.nhs.uk, 2025)</w:t>
      </w:r>
      <w:r w:rsidRPr="007B7BEC">
        <w:rPr>
          <w:sz w:val="24"/>
          <w:szCs w:val="24"/>
        </w:rPr>
        <w:t xml:space="preserve">.  </w:t>
      </w:r>
      <w:r w:rsidR="000C38CC">
        <w:rPr>
          <w:sz w:val="24"/>
          <w:szCs w:val="24"/>
        </w:rPr>
        <w:t>M</w:t>
      </w:r>
      <w:r w:rsidRPr="007B7BEC">
        <w:rPr>
          <w:sz w:val="24"/>
          <w:szCs w:val="24"/>
        </w:rPr>
        <w:t xml:space="preserve">aintaining E-Learning </w:t>
      </w:r>
      <w:r w:rsidR="000C38CC">
        <w:rPr>
          <w:sz w:val="24"/>
          <w:szCs w:val="24"/>
        </w:rPr>
        <w:t xml:space="preserve">requirements </w:t>
      </w:r>
      <w:r w:rsidRPr="007B7BEC">
        <w:rPr>
          <w:sz w:val="24"/>
          <w:szCs w:val="24"/>
        </w:rPr>
        <w:t>ensures the TAP is up to date on current and new mandatory competencies.</w:t>
      </w:r>
    </w:p>
    <w:p w14:paraId="4E14A4E3" w14:textId="1BCE3133" w:rsidR="004F2A4C" w:rsidRPr="007B7BEC" w:rsidRDefault="004F2A4C" w:rsidP="004F2A4C">
      <w:pPr>
        <w:spacing w:line="360" w:lineRule="auto"/>
        <w:rPr>
          <w:sz w:val="24"/>
          <w:szCs w:val="24"/>
        </w:rPr>
      </w:pPr>
      <w:r w:rsidRPr="007B7BEC">
        <w:rPr>
          <w:sz w:val="24"/>
          <w:szCs w:val="24"/>
        </w:rPr>
        <w:t xml:space="preserve">Further input is received with Clinical Supervision for the TAP, generally given by the senior therapist weekly </w:t>
      </w:r>
      <w:r w:rsidR="00D84DDF">
        <w:rPr>
          <w:sz w:val="24"/>
          <w:szCs w:val="24"/>
        </w:rPr>
        <w:t>or</w:t>
      </w:r>
      <w:r w:rsidRPr="007B7BEC">
        <w:rPr>
          <w:sz w:val="24"/>
          <w:szCs w:val="24"/>
        </w:rPr>
        <w:t xml:space="preserve"> monthly</w:t>
      </w:r>
      <w:r w:rsidR="007E2338">
        <w:rPr>
          <w:sz w:val="24"/>
          <w:szCs w:val="24"/>
        </w:rPr>
        <w:t>.</w:t>
      </w:r>
      <w:r w:rsidR="001D7DF1">
        <w:rPr>
          <w:sz w:val="24"/>
          <w:szCs w:val="24"/>
        </w:rPr>
        <w:t xml:space="preserve">  </w:t>
      </w:r>
      <w:r w:rsidR="007E2338">
        <w:rPr>
          <w:sz w:val="24"/>
          <w:szCs w:val="24"/>
        </w:rPr>
        <w:t xml:space="preserve">This </w:t>
      </w:r>
      <w:r w:rsidRPr="007B7BEC">
        <w:rPr>
          <w:sz w:val="24"/>
          <w:szCs w:val="24"/>
        </w:rPr>
        <w:t>ensure</w:t>
      </w:r>
      <w:r w:rsidR="007E2338">
        <w:rPr>
          <w:sz w:val="24"/>
          <w:szCs w:val="24"/>
        </w:rPr>
        <w:t>s</w:t>
      </w:r>
      <w:r w:rsidRPr="007B7BEC">
        <w:rPr>
          <w:sz w:val="24"/>
          <w:szCs w:val="24"/>
        </w:rPr>
        <w:t xml:space="preserve"> the TAP is managing their own caseloads, treatment plans and discuss</w:t>
      </w:r>
      <w:r w:rsidR="007E2338">
        <w:rPr>
          <w:sz w:val="24"/>
          <w:szCs w:val="24"/>
        </w:rPr>
        <w:t>es</w:t>
      </w:r>
      <w:r w:rsidRPr="007B7BEC">
        <w:rPr>
          <w:sz w:val="24"/>
          <w:szCs w:val="24"/>
        </w:rPr>
        <w:t xml:space="preserve"> any relevant concerns </w:t>
      </w:r>
      <w:r w:rsidR="007E2338">
        <w:rPr>
          <w:sz w:val="24"/>
          <w:szCs w:val="24"/>
        </w:rPr>
        <w:t>either</w:t>
      </w:r>
      <w:r w:rsidRPr="007B7BEC">
        <w:rPr>
          <w:sz w:val="24"/>
          <w:szCs w:val="24"/>
        </w:rPr>
        <w:t xml:space="preserve"> part</w:t>
      </w:r>
      <w:r w:rsidR="007E2338">
        <w:rPr>
          <w:sz w:val="24"/>
          <w:szCs w:val="24"/>
        </w:rPr>
        <w:t>y</w:t>
      </w:r>
      <w:r w:rsidRPr="007B7BEC">
        <w:rPr>
          <w:sz w:val="24"/>
          <w:szCs w:val="24"/>
        </w:rPr>
        <w:t xml:space="preserve"> ha</w:t>
      </w:r>
      <w:r w:rsidR="007E2338">
        <w:rPr>
          <w:sz w:val="24"/>
          <w:szCs w:val="24"/>
        </w:rPr>
        <w:t xml:space="preserve">s </w:t>
      </w:r>
      <w:r w:rsidRPr="007B7BEC">
        <w:rPr>
          <w:sz w:val="24"/>
          <w:szCs w:val="24"/>
        </w:rPr>
        <w:t>and how to remedy them effectively.</w:t>
      </w:r>
    </w:p>
    <w:p w14:paraId="09067E99" w14:textId="35EE8E0C" w:rsidR="004F2A4C" w:rsidRPr="007B7BEC" w:rsidRDefault="004F2A4C" w:rsidP="004F2A4C">
      <w:pPr>
        <w:spacing w:line="360" w:lineRule="auto"/>
        <w:rPr>
          <w:sz w:val="24"/>
          <w:szCs w:val="24"/>
        </w:rPr>
      </w:pPr>
      <w:r w:rsidRPr="007B7BEC">
        <w:rPr>
          <w:sz w:val="24"/>
          <w:szCs w:val="24"/>
        </w:rPr>
        <w:t>A qualitative study by Hall</w:t>
      </w:r>
      <w:r w:rsidR="0078713B">
        <w:rPr>
          <w:sz w:val="24"/>
          <w:szCs w:val="24"/>
        </w:rPr>
        <w:t xml:space="preserve"> </w:t>
      </w:r>
      <w:r w:rsidRPr="007B7BEC">
        <w:rPr>
          <w:sz w:val="24"/>
          <w:szCs w:val="24"/>
        </w:rPr>
        <w:t xml:space="preserve">et al., (2022) proposes that not only geriatricians but, all specialised disciplines can consider frailty during assessments, </w:t>
      </w:r>
      <w:r w:rsidR="000B62FD">
        <w:rPr>
          <w:sz w:val="24"/>
          <w:szCs w:val="24"/>
        </w:rPr>
        <w:t>benefitting</w:t>
      </w:r>
      <w:r w:rsidRPr="007B7BEC">
        <w:rPr>
          <w:sz w:val="24"/>
          <w:szCs w:val="24"/>
        </w:rPr>
        <w:t xml:space="preserve"> all.  A further qualitative study by Winter</w:t>
      </w:r>
      <w:r w:rsidR="0078713B">
        <w:rPr>
          <w:sz w:val="24"/>
          <w:szCs w:val="24"/>
        </w:rPr>
        <w:t xml:space="preserve"> </w:t>
      </w:r>
      <w:r w:rsidRPr="007B7BEC">
        <w:rPr>
          <w:sz w:val="24"/>
          <w:szCs w:val="24"/>
        </w:rPr>
        <w:t>et al., (2021)</w:t>
      </w:r>
      <w:r w:rsidR="00B50DB4">
        <w:rPr>
          <w:sz w:val="24"/>
          <w:szCs w:val="24"/>
        </w:rPr>
        <w:t xml:space="preserve"> also</w:t>
      </w:r>
      <w:r w:rsidRPr="007B7BEC">
        <w:rPr>
          <w:sz w:val="24"/>
          <w:szCs w:val="24"/>
        </w:rPr>
        <w:t xml:space="preserve"> concluded that education of frailty </w:t>
      </w:r>
      <w:r w:rsidR="00377D15">
        <w:rPr>
          <w:sz w:val="24"/>
          <w:szCs w:val="24"/>
        </w:rPr>
        <w:t>should</w:t>
      </w:r>
      <w:r w:rsidRPr="007B7BEC">
        <w:rPr>
          <w:sz w:val="24"/>
          <w:szCs w:val="24"/>
        </w:rPr>
        <w:t xml:space="preserve"> be emphasized in all areas</w:t>
      </w:r>
      <w:r w:rsidR="00377D15">
        <w:rPr>
          <w:sz w:val="24"/>
          <w:szCs w:val="24"/>
        </w:rPr>
        <w:t xml:space="preserve"> not just gerontology</w:t>
      </w:r>
      <w:r w:rsidRPr="007B7BEC">
        <w:rPr>
          <w:sz w:val="24"/>
          <w:szCs w:val="24"/>
        </w:rPr>
        <w:t xml:space="preserve">. </w:t>
      </w:r>
    </w:p>
    <w:p w14:paraId="54CBEBDF" w14:textId="0344BEF8" w:rsidR="004F2A4C" w:rsidRDefault="004F2A4C" w:rsidP="004F2A4C">
      <w:pPr>
        <w:spacing w:line="360" w:lineRule="auto"/>
        <w:rPr>
          <w:sz w:val="24"/>
          <w:szCs w:val="24"/>
        </w:rPr>
      </w:pPr>
      <w:r w:rsidRPr="007B7BEC">
        <w:rPr>
          <w:sz w:val="24"/>
          <w:szCs w:val="24"/>
        </w:rPr>
        <w:t>Another pillar of Clinical Governance is Service User Engagement, which positively promotes service users’ interactions in their treatment plan, so that they have a voice in decision making and outcomes.  The service user is the most important individual in any treatment plan as they are the ones who will feel the effect of any input the service provides.  From the TAP perspective it is engaging with the service user, as promoted by a qualitative study by Sanders, et al., (2021) actively listening, being compassionate and understanding to their needs, appropriate goals and working together with others to achieve these at the highest standards and timeframe, to be effective and proactive.  However, a further qualitative study by McAllister</w:t>
      </w:r>
      <w:r w:rsidR="0078713B">
        <w:rPr>
          <w:sz w:val="24"/>
          <w:szCs w:val="24"/>
        </w:rPr>
        <w:t xml:space="preserve"> </w:t>
      </w:r>
      <w:r w:rsidRPr="007B7BEC">
        <w:rPr>
          <w:sz w:val="24"/>
          <w:szCs w:val="24"/>
        </w:rPr>
        <w:t>et al., (2021) understand</w:t>
      </w:r>
      <w:r w:rsidR="0009327C">
        <w:rPr>
          <w:sz w:val="24"/>
          <w:szCs w:val="24"/>
        </w:rPr>
        <w:t>s</w:t>
      </w:r>
      <w:r w:rsidRPr="007B7BEC">
        <w:rPr>
          <w:sz w:val="24"/>
          <w:szCs w:val="24"/>
        </w:rPr>
        <w:t xml:space="preserve"> that further knowledge and training is needed to benefit not only service user engagement but service providers also and more research will be required for this outcome.</w:t>
      </w:r>
    </w:p>
    <w:p w14:paraId="159431A2" w14:textId="77777777" w:rsidR="005941D7" w:rsidRDefault="005941D7" w:rsidP="004F2A4C">
      <w:pPr>
        <w:spacing w:line="360" w:lineRule="auto"/>
        <w:rPr>
          <w:b/>
          <w:bCs/>
          <w:sz w:val="24"/>
          <w:szCs w:val="24"/>
        </w:rPr>
      </w:pPr>
    </w:p>
    <w:p w14:paraId="2E24AB32" w14:textId="044992DF" w:rsidR="004F2A4C" w:rsidRDefault="004F2A4C" w:rsidP="004F2A4C">
      <w:pPr>
        <w:spacing w:line="360" w:lineRule="auto"/>
        <w:rPr>
          <w:b/>
          <w:bCs/>
          <w:sz w:val="24"/>
          <w:szCs w:val="24"/>
        </w:rPr>
      </w:pPr>
      <w:r w:rsidRPr="002E731A">
        <w:rPr>
          <w:b/>
          <w:bCs/>
          <w:sz w:val="24"/>
          <w:szCs w:val="24"/>
        </w:rPr>
        <w:t>Conclusion and Recommendations</w:t>
      </w:r>
    </w:p>
    <w:p w14:paraId="64CB72BA" w14:textId="48B4CC7B" w:rsidR="004F2A4C" w:rsidRPr="00BD590C" w:rsidRDefault="00A505A7" w:rsidP="004F2A4C">
      <w:pPr>
        <w:spacing w:line="360" w:lineRule="auto"/>
        <w:rPr>
          <w:sz w:val="24"/>
          <w:szCs w:val="24"/>
        </w:rPr>
      </w:pPr>
      <w:r w:rsidRPr="003A2646">
        <w:rPr>
          <w:sz w:val="24"/>
          <w:szCs w:val="24"/>
        </w:rPr>
        <w:t xml:space="preserve">As identified </w:t>
      </w:r>
      <w:r w:rsidR="00FC7899" w:rsidRPr="003A2646">
        <w:rPr>
          <w:sz w:val="24"/>
          <w:szCs w:val="24"/>
        </w:rPr>
        <w:t xml:space="preserve">the </w:t>
      </w:r>
      <w:r w:rsidR="008E7004" w:rsidRPr="003A2646">
        <w:rPr>
          <w:sz w:val="24"/>
          <w:szCs w:val="24"/>
        </w:rPr>
        <w:t xml:space="preserve">relatively </w:t>
      </w:r>
      <w:r w:rsidR="006D5B48" w:rsidRPr="003A2646">
        <w:rPr>
          <w:sz w:val="24"/>
          <w:szCs w:val="24"/>
        </w:rPr>
        <w:t>recent recognition</w:t>
      </w:r>
      <w:r w:rsidR="008E7004" w:rsidRPr="003A2646">
        <w:rPr>
          <w:sz w:val="24"/>
          <w:szCs w:val="24"/>
        </w:rPr>
        <w:t xml:space="preserve"> and definition of </w:t>
      </w:r>
      <w:r w:rsidR="008E7004" w:rsidRPr="003A2646">
        <w:rPr>
          <w:sz w:val="24"/>
          <w:szCs w:val="24"/>
        </w:rPr>
        <w:t xml:space="preserve">frailty </w:t>
      </w:r>
      <w:r w:rsidR="008E7004" w:rsidRPr="003A2646">
        <w:rPr>
          <w:sz w:val="24"/>
          <w:szCs w:val="24"/>
        </w:rPr>
        <w:t>l</w:t>
      </w:r>
      <w:r w:rsidR="008E7004" w:rsidRPr="003A2646">
        <w:rPr>
          <w:sz w:val="24"/>
          <w:szCs w:val="24"/>
        </w:rPr>
        <w:t>imit</w:t>
      </w:r>
      <w:r w:rsidR="008E7004" w:rsidRPr="003A2646">
        <w:rPr>
          <w:sz w:val="24"/>
          <w:szCs w:val="24"/>
        </w:rPr>
        <w:t>s</w:t>
      </w:r>
      <w:r w:rsidR="002658EF" w:rsidRPr="003A2646">
        <w:rPr>
          <w:sz w:val="24"/>
          <w:szCs w:val="24"/>
        </w:rPr>
        <w:t xml:space="preserve"> the</w:t>
      </w:r>
      <w:r w:rsidR="004C1B89" w:rsidRPr="003A2646">
        <w:rPr>
          <w:sz w:val="24"/>
          <w:szCs w:val="24"/>
        </w:rPr>
        <w:t xml:space="preserve"> evidence available</w:t>
      </w:r>
      <w:r w:rsidR="004F2A4C" w:rsidRPr="00BD590C">
        <w:rPr>
          <w:sz w:val="24"/>
          <w:szCs w:val="24"/>
        </w:rPr>
        <w:t xml:space="preserve">.  </w:t>
      </w:r>
      <w:r w:rsidR="004F2A4C">
        <w:rPr>
          <w:sz w:val="24"/>
          <w:szCs w:val="24"/>
        </w:rPr>
        <w:t>M</w:t>
      </w:r>
      <w:r w:rsidR="004F2A4C" w:rsidRPr="00BD590C">
        <w:rPr>
          <w:sz w:val="24"/>
          <w:szCs w:val="24"/>
        </w:rPr>
        <w:t xml:space="preserve">ore </w:t>
      </w:r>
      <w:r w:rsidR="004C1B89">
        <w:rPr>
          <w:sz w:val="24"/>
          <w:szCs w:val="24"/>
        </w:rPr>
        <w:t xml:space="preserve">academic and practice </w:t>
      </w:r>
      <w:r w:rsidR="004F2A4C" w:rsidRPr="00BD590C">
        <w:rPr>
          <w:sz w:val="24"/>
          <w:szCs w:val="24"/>
        </w:rPr>
        <w:t xml:space="preserve">research </w:t>
      </w:r>
      <w:r w:rsidR="00430398">
        <w:rPr>
          <w:sz w:val="24"/>
          <w:szCs w:val="24"/>
        </w:rPr>
        <w:t>is needed</w:t>
      </w:r>
      <w:r w:rsidR="004F2A4C" w:rsidRPr="00BD590C">
        <w:rPr>
          <w:sz w:val="24"/>
          <w:szCs w:val="24"/>
        </w:rPr>
        <w:t xml:space="preserve"> to aid in obtaining further knowledge and progressing this to the frontline services so they then can be applied in </w:t>
      </w:r>
      <w:r w:rsidR="004F2A4C" w:rsidRPr="00BD590C">
        <w:rPr>
          <w:sz w:val="24"/>
          <w:szCs w:val="24"/>
        </w:rPr>
        <w:lastRenderedPageBreak/>
        <w:t>treatments.  Due to the ever-aging population in the UK, more focus will be necessary to help care providers recognise and treat frailty in a multidisciplinary format.</w:t>
      </w:r>
    </w:p>
    <w:p w14:paraId="6BFD3BD5" w14:textId="02538F8D" w:rsidR="004F2A4C" w:rsidRPr="00BD590C" w:rsidRDefault="004F2A4C" w:rsidP="004F2A4C">
      <w:pPr>
        <w:spacing w:line="360" w:lineRule="auto"/>
        <w:rPr>
          <w:sz w:val="24"/>
          <w:szCs w:val="24"/>
        </w:rPr>
      </w:pPr>
      <w:r w:rsidRPr="00BD590C">
        <w:rPr>
          <w:sz w:val="24"/>
          <w:szCs w:val="24"/>
        </w:rPr>
        <w:t xml:space="preserve">From the TAP </w:t>
      </w:r>
      <w:r w:rsidR="00596CA0">
        <w:rPr>
          <w:sz w:val="24"/>
          <w:szCs w:val="24"/>
        </w:rPr>
        <w:t>perspective</w:t>
      </w:r>
      <w:r w:rsidRPr="00BD590C">
        <w:rPr>
          <w:sz w:val="24"/>
          <w:szCs w:val="24"/>
        </w:rPr>
        <w:t xml:space="preserve">, having exposure to patients who come under the `umbrella` of frailty, and </w:t>
      </w:r>
      <w:r w:rsidR="00BB56D9">
        <w:rPr>
          <w:sz w:val="24"/>
          <w:szCs w:val="24"/>
        </w:rPr>
        <w:t>increasing</w:t>
      </w:r>
      <w:r w:rsidRPr="00BD590C">
        <w:rPr>
          <w:sz w:val="24"/>
          <w:szCs w:val="24"/>
        </w:rPr>
        <w:t xml:space="preserve"> understanding of the condition </w:t>
      </w:r>
      <w:r w:rsidR="00BB56D9">
        <w:rPr>
          <w:sz w:val="24"/>
          <w:szCs w:val="24"/>
        </w:rPr>
        <w:t>aids</w:t>
      </w:r>
      <w:r w:rsidRPr="00BD590C">
        <w:rPr>
          <w:sz w:val="24"/>
          <w:szCs w:val="24"/>
        </w:rPr>
        <w:t xml:space="preserve"> in the ability to recognise it in future assessments and treatments</w:t>
      </w:r>
      <w:r w:rsidR="00943303">
        <w:rPr>
          <w:sz w:val="24"/>
          <w:szCs w:val="24"/>
        </w:rPr>
        <w:t>.</w:t>
      </w:r>
      <w:r w:rsidRPr="00BD590C">
        <w:rPr>
          <w:sz w:val="24"/>
          <w:szCs w:val="24"/>
        </w:rPr>
        <w:t xml:space="preserve"> </w:t>
      </w:r>
      <w:r w:rsidR="00943303">
        <w:rPr>
          <w:sz w:val="24"/>
          <w:szCs w:val="24"/>
        </w:rPr>
        <w:t>TAPs can</w:t>
      </w:r>
      <w:r w:rsidRPr="00BD590C">
        <w:rPr>
          <w:sz w:val="24"/>
          <w:szCs w:val="24"/>
        </w:rPr>
        <w:t xml:space="preserve"> </w:t>
      </w:r>
      <w:r w:rsidR="00BB56D9">
        <w:rPr>
          <w:sz w:val="24"/>
          <w:szCs w:val="24"/>
        </w:rPr>
        <w:t>liaise</w:t>
      </w:r>
      <w:r w:rsidR="00D460F0">
        <w:rPr>
          <w:sz w:val="24"/>
          <w:szCs w:val="24"/>
        </w:rPr>
        <w:t xml:space="preserve"> </w:t>
      </w:r>
      <w:r w:rsidR="00D460F0" w:rsidRPr="00BD590C">
        <w:rPr>
          <w:sz w:val="24"/>
          <w:szCs w:val="24"/>
        </w:rPr>
        <w:t>appropriat</w:t>
      </w:r>
      <w:r w:rsidR="00D460F0">
        <w:rPr>
          <w:sz w:val="24"/>
          <w:szCs w:val="24"/>
        </w:rPr>
        <w:t>ely</w:t>
      </w:r>
      <w:r w:rsidRPr="00BD590C">
        <w:rPr>
          <w:sz w:val="24"/>
          <w:szCs w:val="24"/>
        </w:rPr>
        <w:t xml:space="preserve"> with senior staff, if </w:t>
      </w:r>
      <w:r w:rsidR="00943303">
        <w:rPr>
          <w:sz w:val="24"/>
          <w:szCs w:val="24"/>
        </w:rPr>
        <w:t>they</w:t>
      </w:r>
      <w:r w:rsidRPr="00BD590C">
        <w:rPr>
          <w:sz w:val="24"/>
          <w:szCs w:val="24"/>
        </w:rPr>
        <w:t xml:space="preserve"> believe a patient may be identified as frail or at risk of becoming frail. </w:t>
      </w:r>
      <w:r w:rsidR="00664293">
        <w:rPr>
          <w:sz w:val="24"/>
          <w:szCs w:val="24"/>
        </w:rPr>
        <w:t xml:space="preserve"> </w:t>
      </w:r>
      <w:r w:rsidRPr="00BD590C">
        <w:rPr>
          <w:sz w:val="24"/>
          <w:szCs w:val="24"/>
        </w:rPr>
        <w:t xml:space="preserve">NICE, </w:t>
      </w:r>
      <w:r w:rsidR="00DC5C92">
        <w:rPr>
          <w:sz w:val="24"/>
          <w:szCs w:val="24"/>
        </w:rPr>
        <w:t>(</w:t>
      </w:r>
      <w:r w:rsidRPr="00BD590C">
        <w:rPr>
          <w:sz w:val="24"/>
          <w:szCs w:val="24"/>
        </w:rPr>
        <w:t xml:space="preserve">2023), Skelton, </w:t>
      </w:r>
      <w:r w:rsidR="00DC5C92">
        <w:rPr>
          <w:sz w:val="24"/>
          <w:szCs w:val="24"/>
        </w:rPr>
        <w:t>(</w:t>
      </w:r>
      <w:r w:rsidRPr="00BD590C">
        <w:rPr>
          <w:sz w:val="24"/>
          <w:szCs w:val="24"/>
        </w:rPr>
        <w:t xml:space="preserve">2023) and </w:t>
      </w:r>
      <w:proofErr w:type="spellStart"/>
      <w:r w:rsidRPr="00BD590C">
        <w:rPr>
          <w:sz w:val="24"/>
          <w:szCs w:val="24"/>
        </w:rPr>
        <w:t>elearning</w:t>
      </w:r>
      <w:proofErr w:type="spellEnd"/>
      <w:r w:rsidRPr="00BD590C">
        <w:rPr>
          <w:sz w:val="24"/>
          <w:szCs w:val="24"/>
        </w:rPr>
        <w:t xml:space="preserve"> for healthcare, </w:t>
      </w:r>
      <w:r w:rsidR="00DC5C92">
        <w:rPr>
          <w:sz w:val="24"/>
          <w:szCs w:val="24"/>
        </w:rPr>
        <w:t>(</w:t>
      </w:r>
      <w:r w:rsidRPr="00BD590C">
        <w:rPr>
          <w:sz w:val="24"/>
          <w:szCs w:val="24"/>
        </w:rPr>
        <w:t>n.d.) advocate adequate training for the TAP so that the TAP has knowledge with frailty.  When adequate knowledge of frailty is then obtained the TAP can be</w:t>
      </w:r>
      <w:r w:rsidR="00F226DB">
        <w:rPr>
          <w:sz w:val="24"/>
          <w:szCs w:val="24"/>
        </w:rPr>
        <w:t xml:space="preserve"> </w:t>
      </w:r>
      <w:r w:rsidRPr="00BD590C">
        <w:rPr>
          <w:sz w:val="24"/>
          <w:szCs w:val="24"/>
        </w:rPr>
        <w:t>confident in assessments and rehabilitation goals for the individual.</w:t>
      </w:r>
    </w:p>
    <w:p w14:paraId="68BBB7AB" w14:textId="41590391" w:rsidR="004F2A4C" w:rsidRPr="00BD590C" w:rsidRDefault="000B0423" w:rsidP="004F2A4C">
      <w:pPr>
        <w:spacing w:line="360" w:lineRule="auto"/>
        <w:rPr>
          <w:sz w:val="24"/>
          <w:szCs w:val="24"/>
        </w:rPr>
      </w:pPr>
      <w:r>
        <w:rPr>
          <w:sz w:val="24"/>
          <w:szCs w:val="24"/>
        </w:rPr>
        <w:t xml:space="preserve">Specialist Frailty TAPs could </w:t>
      </w:r>
      <w:r w:rsidR="00EC1989">
        <w:rPr>
          <w:sz w:val="24"/>
          <w:szCs w:val="24"/>
        </w:rPr>
        <w:t>provide</w:t>
      </w:r>
      <w:r w:rsidR="004F2A4C" w:rsidRPr="00BD590C">
        <w:rPr>
          <w:sz w:val="24"/>
          <w:szCs w:val="24"/>
        </w:rPr>
        <w:t xml:space="preserve"> a streamlined service for patients who are referred to the service</w:t>
      </w:r>
      <w:r w:rsidR="008519A5">
        <w:rPr>
          <w:sz w:val="24"/>
          <w:szCs w:val="24"/>
        </w:rPr>
        <w:t>;</w:t>
      </w:r>
      <w:r w:rsidR="004F2A4C" w:rsidRPr="00BD590C">
        <w:rPr>
          <w:sz w:val="24"/>
          <w:szCs w:val="24"/>
        </w:rPr>
        <w:t xml:space="preserve"> </w:t>
      </w:r>
      <w:r w:rsidR="008519A5">
        <w:rPr>
          <w:sz w:val="24"/>
          <w:szCs w:val="24"/>
        </w:rPr>
        <w:t>enabling</w:t>
      </w:r>
      <w:r w:rsidR="004F2A4C" w:rsidRPr="00BD590C">
        <w:rPr>
          <w:sz w:val="24"/>
          <w:szCs w:val="24"/>
        </w:rPr>
        <w:t xml:space="preserve"> patient</w:t>
      </w:r>
      <w:r w:rsidR="008519A5">
        <w:rPr>
          <w:sz w:val="24"/>
          <w:szCs w:val="24"/>
        </w:rPr>
        <w:t>s</w:t>
      </w:r>
      <w:r w:rsidR="004F2A4C" w:rsidRPr="00BD590C">
        <w:rPr>
          <w:sz w:val="24"/>
          <w:szCs w:val="24"/>
        </w:rPr>
        <w:t xml:space="preserve"> to have a TAP who can treat them with enhanced knowledge of the condition and aid in prevention of further difficulties.</w:t>
      </w:r>
      <w:r w:rsidR="00651F2F">
        <w:rPr>
          <w:sz w:val="24"/>
          <w:szCs w:val="24"/>
        </w:rPr>
        <w:t xml:space="preserve">  </w:t>
      </w:r>
      <w:r w:rsidR="004F2A4C" w:rsidRPr="00BD590C">
        <w:rPr>
          <w:sz w:val="24"/>
          <w:szCs w:val="24"/>
        </w:rPr>
        <w:t>When a TAP is confident in their abilities they can progress to more challenging assessments, implement therapy plans and more advanced patient care</w:t>
      </w:r>
      <w:r w:rsidR="009B2417">
        <w:rPr>
          <w:sz w:val="24"/>
          <w:szCs w:val="24"/>
        </w:rPr>
        <w:t>,</w:t>
      </w:r>
      <w:r w:rsidR="004F2A4C" w:rsidRPr="00BD590C">
        <w:rPr>
          <w:sz w:val="24"/>
          <w:szCs w:val="24"/>
        </w:rPr>
        <w:t xml:space="preserve"> </w:t>
      </w:r>
      <w:r w:rsidR="009B2417">
        <w:rPr>
          <w:sz w:val="24"/>
          <w:szCs w:val="24"/>
        </w:rPr>
        <w:t>r</w:t>
      </w:r>
      <w:r w:rsidR="004F2A4C" w:rsidRPr="00BD590C">
        <w:rPr>
          <w:sz w:val="24"/>
          <w:szCs w:val="24"/>
        </w:rPr>
        <w:t xml:space="preserve">ecord keeping would be more detailed, enhancing their communication and collaboration with other disciplines and service users.  The TAP would also be able to provide adequate training to colleagues and carers as necessary.  When opportunities arise for the TAP to progress their understanding and training in a field which they are interested in, then these should be </w:t>
      </w:r>
      <w:r w:rsidR="004F2A4C">
        <w:rPr>
          <w:sz w:val="24"/>
          <w:szCs w:val="24"/>
        </w:rPr>
        <w:t>nurtured</w:t>
      </w:r>
      <w:r w:rsidR="004F2A4C" w:rsidRPr="00BD590C">
        <w:rPr>
          <w:sz w:val="24"/>
          <w:szCs w:val="24"/>
        </w:rPr>
        <w:t xml:space="preserve">, as challenging oneself is necessary to avoid </w:t>
      </w:r>
      <w:r w:rsidR="00D1065A">
        <w:rPr>
          <w:sz w:val="24"/>
          <w:szCs w:val="24"/>
        </w:rPr>
        <w:t>complacency</w:t>
      </w:r>
      <w:r w:rsidR="004F2A4C" w:rsidRPr="00BD590C">
        <w:rPr>
          <w:sz w:val="24"/>
          <w:szCs w:val="24"/>
        </w:rPr>
        <w:t xml:space="preserve"> </w:t>
      </w:r>
      <w:r w:rsidR="00DE3126">
        <w:rPr>
          <w:sz w:val="24"/>
          <w:szCs w:val="24"/>
        </w:rPr>
        <w:t>(</w:t>
      </w:r>
      <w:r w:rsidR="004F2A4C" w:rsidRPr="00BD590C">
        <w:rPr>
          <w:sz w:val="24"/>
          <w:szCs w:val="24"/>
        </w:rPr>
        <w:t xml:space="preserve">van </w:t>
      </w:r>
      <w:proofErr w:type="spellStart"/>
      <w:r w:rsidR="004F2A4C" w:rsidRPr="00BD590C">
        <w:rPr>
          <w:sz w:val="24"/>
          <w:szCs w:val="24"/>
        </w:rPr>
        <w:t>Hooff</w:t>
      </w:r>
      <w:proofErr w:type="spellEnd"/>
      <w:r w:rsidR="004F2A4C" w:rsidRPr="00BD590C">
        <w:rPr>
          <w:sz w:val="24"/>
          <w:szCs w:val="24"/>
        </w:rPr>
        <w:t xml:space="preserve"> and van Hooft, 2022).</w:t>
      </w:r>
    </w:p>
    <w:p w14:paraId="048216D5" w14:textId="77777777" w:rsidR="004F2A4C" w:rsidRDefault="004F2A4C" w:rsidP="004F2A4C">
      <w:pPr>
        <w:spacing w:line="360" w:lineRule="auto"/>
        <w:rPr>
          <w:sz w:val="24"/>
          <w:szCs w:val="24"/>
        </w:rPr>
      </w:pPr>
    </w:p>
    <w:p w14:paraId="75B88851" w14:textId="0CBD474B" w:rsidR="004F2A4C" w:rsidRPr="00652408" w:rsidRDefault="004F2A4C" w:rsidP="004F2A4C">
      <w:pPr>
        <w:spacing w:line="360" w:lineRule="auto"/>
        <w:rPr>
          <w:b/>
          <w:bCs/>
          <w:sz w:val="24"/>
          <w:szCs w:val="24"/>
        </w:rPr>
      </w:pPr>
      <w:r w:rsidRPr="009F5F60">
        <w:rPr>
          <w:b/>
          <w:bCs/>
          <w:sz w:val="24"/>
          <w:szCs w:val="24"/>
        </w:rPr>
        <w:t>Reference List</w:t>
      </w:r>
    </w:p>
    <w:p w14:paraId="43528675" w14:textId="4B5A5952" w:rsidR="004F2A4C" w:rsidRPr="00783C85" w:rsidRDefault="004F2A4C" w:rsidP="004F2A4C">
      <w:pPr>
        <w:spacing w:line="360" w:lineRule="auto"/>
        <w:rPr>
          <w:sz w:val="24"/>
          <w:szCs w:val="24"/>
        </w:rPr>
      </w:pPr>
      <w:r w:rsidRPr="00783C85">
        <w:rPr>
          <w:sz w:val="24"/>
          <w:szCs w:val="24"/>
        </w:rPr>
        <w:t>Age UK (2020). Understanding frailty. [online] Age UK. Available at: https://www.ageuk.org.uk/our-impact/policy-research/frailty-in-older-people/understanding-frailty/.</w:t>
      </w:r>
    </w:p>
    <w:p w14:paraId="3BE44092" w14:textId="3C7D4169" w:rsidR="004F2A4C" w:rsidRPr="00783C85" w:rsidRDefault="004F2A4C" w:rsidP="004F2A4C">
      <w:pPr>
        <w:spacing w:line="360" w:lineRule="auto"/>
        <w:rPr>
          <w:sz w:val="24"/>
          <w:szCs w:val="24"/>
        </w:rPr>
      </w:pPr>
      <w:r w:rsidRPr="00783C85">
        <w:rPr>
          <w:sz w:val="24"/>
          <w:szCs w:val="24"/>
        </w:rPr>
        <w:t xml:space="preserve">Allison, R., </w:t>
      </w:r>
      <w:proofErr w:type="spellStart"/>
      <w:r w:rsidRPr="00783C85">
        <w:rPr>
          <w:sz w:val="24"/>
          <w:szCs w:val="24"/>
        </w:rPr>
        <w:t>Assadzandi</w:t>
      </w:r>
      <w:proofErr w:type="spellEnd"/>
      <w:r w:rsidRPr="00783C85">
        <w:rPr>
          <w:sz w:val="24"/>
          <w:szCs w:val="24"/>
        </w:rPr>
        <w:t>, S. and Adelman, M. (2021). Frailty: Evaluation and Management. American Family Physician, [online] 103(4), pp.219–226. Available at: https://www.aafp.org/pubs/afp/issues/2021/0215/p219.html.</w:t>
      </w:r>
    </w:p>
    <w:p w14:paraId="3E8DF389" w14:textId="1615494E" w:rsidR="004F2A4C" w:rsidRDefault="004F2A4C" w:rsidP="004F2A4C">
      <w:pPr>
        <w:spacing w:line="360" w:lineRule="auto"/>
        <w:rPr>
          <w:sz w:val="24"/>
          <w:szCs w:val="24"/>
        </w:rPr>
      </w:pPr>
      <w:r w:rsidRPr="00783C85">
        <w:rPr>
          <w:sz w:val="24"/>
          <w:szCs w:val="24"/>
        </w:rPr>
        <w:lastRenderedPageBreak/>
        <w:t xml:space="preserve">Barton, C., Sturge, G. and Harker, R. (2024). The UK’s changing population. [online] House of Commons Library. Available at: https://commonslibrary.parliament.uk/the-uks-changing-population/.  </w:t>
      </w:r>
    </w:p>
    <w:p w14:paraId="66C4A815" w14:textId="18690D50" w:rsidR="004F2A4C" w:rsidRPr="00783C85" w:rsidRDefault="004F2A4C" w:rsidP="004F2A4C">
      <w:pPr>
        <w:spacing w:line="360" w:lineRule="auto"/>
        <w:rPr>
          <w:sz w:val="24"/>
          <w:szCs w:val="24"/>
        </w:rPr>
      </w:pPr>
      <w:r w:rsidRPr="00275F36">
        <w:rPr>
          <w:sz w:val="24"/>
          <w:szCs w:val="24"/>
        </w:rPr>
        <w:t xml:space="preserve">Boland, J., Banks, S., Krabbe, R., Lawrence, S., Murray, T., Henning, T. and Vandenberg, M. (2021). A COVID-19-era Rapid Review: Using Zoom and Skype for Qualitative Group Research. Public Health Research &amp; Practice, [online] 32(2). </w:t>
      </w:r>
      <w:proofErr w:type="spellStart"/>
      <w:proofErr w:type="gramStart"/>
      <w:r w:rsidRPr="00275F36">
        <w:rPr>
          <w:sz w:val="24"/>
          <w:szCs w:val="24"/>
        </w:rPr>
        <w:t>doi:https</w:t>
      </w:r>
      <w:proofErr w:type="spellEnd"/>
      <w:r w:rsidRPr="00275F36">
        <w:rPr>
          <w:sz w:val="24"/>
          <w:szCs w:val="24"/>
        </w:rPr>
        <w:t>://doi.org/10.17061/phrp31232112</w:t>
      </w:r>
      <w:proofErr w:type="gramEnd"/>
      <w:r w:rsidRPr="00275F36">
        <w:rPr>
          <w:sz w:val="24"/>
          <w:szCs w:val="24"/>
        </w:rPr>
        <w:t>.</w:t>
      </w:r>
    </w:p>
    <w:p w14:paraId="21711B40" w14:textId="09F73D2E" w:rsidR="004F2A4C" w:rsidRPr="00783C85" w:rsidRDefault="004F2A4C" w:rsidP="004F2A4C">
      <w:pPr>
        <w:spacing w:line="360" w:lineRule="auto"/>
        <w:rPr>
          <w:sz w:val="24"/>
          <w:szCs w:val="24"/>
        </w:rPr>
      </w:pPr>
      <w:r w:rsidRPr="00783C85">
        <w:rPr>
          <w:sz w:val="24"/>
          <w:szCs w:val="24"/>
        </w:rPr>
        <w:t xml:space="preserve">Braithwaite Stuart, L., Elliott, N., Hanmer, R. and Woodhead, A. (2024). Meaningful co-production to bring meaningful change: Developing the Allied Health Professionals Dementia Framework for Wales together. Dementia, 23(5), pp.724–740. </w:t>
      </w:r>
      <w:proofErr w:type="spellStart"/>
      <w:proofErr w:type="gramStart"/>
      <w:r w:rsidRPr="00783C85">
        <w:rPr>
          <w:sz w:val="24"/>
          <w:szCs w:val="24"/>
        </w:rPr>
        <w:t>doi:https</w:t>
      </w:r>
      <w:proofErr w:type="spellEnd"/>
      <w:r w:rsidRPr="00783C85">
        <w:rPr>
          <w:sz w:val="24"/>
          <w:szCs w:val="24"/>
        </w:rPr>
        <w:t>://doi.org/10.1177/14713012241236116</w:t>
      </w:r>
      <w:proofErr w:type="gramEnd"/>
      <w:r w:rsidRPr="00783C85">
        <w:rPr>
          <w:sz w:val="24"/>
          <w:szCs w:val="24"/>
        </w:rPr>
        <w:t>.</w:t>
      </w:r>
    </w:p>
    <w:p w14:paraId="287AC915" w14:textId="0A54EB4A" w:rsidR="004F2A4C" w:rsidRPr="00783C85" w:rsidRDefault="004F2A4C" w:rsidP="004F2A4C">
      <w:pPr>
        <w:spacing w:line="360" w:lineRule="auto"/>
        <w:rPr>
          <w:sz w:val="24"/>
          <w:szCs w:val="24"/>
        </w:rPr>
      </w:pPr>
      <w:r w:rsidRPr="00783C85">
        <w:rPr>
          <w:sz w:val="24"/>
          <w:szCs w:val="24"/>
        </w:rPr>
        <w:t>British Geriatrics Society (2020). End of Life Care in Frailty: Identification and prognostication | British Geriatrics Society. [online] www.bgs.org.uk. Available at: https://www.bgs.org.uk/resources/end-of-life-care-in-frailty-identification-and-prognostication.</w:t>
      </w:r>
    </w:p>
    <w:p w14:paraId="0980FE7A" w14:textId="1CCADCF1" w:rsidR="004F2A4C" w:rsidRPr="00783C85" w:rsidRDefault="004F2A4C" w:rsidP="004F2A4C">
      <w:pPr>
        <w:spacing w:line="360" w:lineRule="auto"/>
        <w:rPr>
          <w:sz w:val="24"/>
          <w:szCs w:val="24"/>
        </w:rPr>
      </w:pPr>
      <w:proofErr w:type="spellStart"/>
      <w:r w:rsidRPr="00783C85">
        <w:rPr>
          <w:sz w:val="24"/>
          <w:szCs w:val="24"/>
        </w:rPr>
        <w:t>elearning</w:t>
      </w:r>
      <w:proofErr w:type="spellEnd"/>
      <w:r w:rsidRPr="00783C85">
        <w:rPr>
          <w:sz w:val="24"/>
          <w:szCs w:val="24"/>
        </w:rPr>
        <w:t xml:space="preserve"> for healthcare. (n.d.). Frailty. [online] Available at: https://www.e-lfh.org.uk/programmes/frailty/.</w:t>
      </w:r>
    </w:p>
    <w:p w14:paraId="43F48FD7" w14:textId="7610A1F0" w:rsidR="004F2A4C" w:rsidRPr="00783C85" w:rsidRDefault="004F2A4C" w:rsidP="004F2A4C">
      <w:pPr>
        <w:spacing w:line="360" w:lineRule="auto"/>
        <w:rPr>
          <w:sz w:val="24"/>
          <w:szCs w:val="24"/>
        </w:rPr>
      </w:pPr>
      <w:r w:rsidRPr="00783C85">
        <w:rPr>
          <w:sz w:val="24"/>
          <w:szCs w:val="24"/>
        </w:rPr>
        <w:t>Europe PMC (2016). Europe PMC. [online] Europepmc.org. Available at: https://europepmc.org/article/med/38325295 [Accessed 17 Apr. 2025].</w:t>
      </w:r>
    </w:p>
    <w:p w14:paraId="183F01BA" w14:textId="0D251674" w:rsidR="004F2A4C" w:rsidRPr="00783C85" w:rsidRDefault="004F2A4C" w:rsidP="004F2A4C">
      <w:pPr>
        <w:spacing w:line="360" w:lineRule="auto"/>
        <w:rPr>
          <w:sz w:val="24"/>
          <w:szCs w:val="24"/>
        </w:rPr>
      </w:pPr>
      <w:r w:rsidRPr="00783C85">
        <w:rPr>
          <w:sz w:val="24"/>
          <w:szCs w:val="24"/>
        </w:rPr>
        <w:t xml:space="preserve">Farr, M., Davies, P., Andrews, H., Bagnall, D., Brangan, E. and Davies, R. (2021). Co-producing knowledge in health and social care research: reflections on the challenges and ways to enable more equal relationships. Humanities and Social Sciences Communications, [online] 8(1), pp.1–7. </w:t>
      </w:r>
      <w:proofErr w:type="spellStart"/>
      <w:proofErr w:type="gramStart"/>
      <w:r w:rsidRPr="00783C85">
        <w:rPr>
          <w:sz w:val="24"/>
          <w:szCs w:val="24"/>
        </w:rPr>
        <w:t>doi:https</w:t>
      </w:r>
      <w:proofErr w:type="spellEnd"/>
      <w:r w:rsidRPr="00783C85">
        <w:rPr>
          <w:sz w:val="24"/>
          <w:szCs w:val="24"/>
        </w:rPr>
        <w:t>://doi.org/10.1057/s41599-021-00782-1</w:t>
      </w:r>
      <w:proofErr w:type="gramEnd"/>
      <w:r w:rsidRPr="00783C85">
        <w:rPr>
          <w:sz w:val="24"/>
          <w:szCs w:val="24"/>
        </w:rPr>
        <w:t>.</w:t>
      </w:r>
    </w:p>
    <w:p w14:paraId="4431EF26" w14:textId="09D739B4" w:rsidR="004F2A4C" w:rsidRPr="00783C85" w:rsidRDefault="004F2A4C" w:rsidP="004F2A4C">
      <w:pPr>
        <w:spacing w:line="360" w:lineRule="auto"/>
        <w:rPr>
          <w:sz w:val="24"/>
          <w:szCs w:val="24"/>
        </w:rPr>
      </w:pPr>
      <w:r w:rsidRPr="00783C85">
        <w:rPr>
          <w:sz w:val="24"/>
          <w:szCs w:val="24"/>
        </w:rPr>
        <w:t xml:space="preserve">Flinders, M., Wood, M. and Cunningham, M. (2016). The politics of co-production: risks, limits and pollution. Evidence &amp; Policy: A Journal of Research, Debate and Practice, 12(2), pp.261–279. </w:t>
      </w:r>
      <w:proofErr w:type="spellStart"/>
      <w:proofErr w:type="gramStart"/>
      <w:r w:rsidRPr="00783C85">
        <w:rPr>
          <w:sz w:val="24"/>
          <w:szCs w:val="24"/>
        </w:rPr>
        <w:t>doi:https</w:t>
      </w:r>
      <w:proofErr w:type="spellEnd"/>
      <w:r w:rsidRPr="00783C85">
        <w:rPr>
          <w:sz w:val="24"/>
          <w:szCs w:val="24"/>
        </w:rPr>
        <w:t>://doi.org/10.1332/174426415x14412037949967</w:t>
      </w:r>
      <w:proofErr w:type="gramEnd"/>
      <w:r w:rsidRPr="00783C85">
        <w:rPr>
          <w:sz w:val="24"/>
          <w:szCs w:val="24"/>
        </w:rPr>
        <w:t>.</w:t>
      </w:r>
    </w:p>
    <w:p w14:paraId="4AB04F95" w14:textId="05694E35" w:rsidR="004F2A4C" w:rsidRPr="00783C85" w:rsidRDefault="004F2A4C" w:rsidP="004F2A4C">
      <w:pPr>
        <w:spacing w:line="360" w:lineRule="auto"/>
        <w:rPr>
          <w:sz w:val="24"/>
          <w:szCs w:val="24"/>
        </w:rPr>
      </w:pPr>
      <w:r w:rsidRPr="00783C85">
        <w:rPr>
          <w:sz w:val="24"/>
          <w:szCs w:val="24"/>
        </w:rPr>
        <w:t>Foran, J.R.H and Sheth, N.P. (2023) Arthritis of the knee Available at: https://orthoinfo.aaos.org/en/diseases--conditions/arthritis-of-the-knee/</w:t>
      </w:r>
    </w:p>
    <w:p w14:paraId="71008966" w14:textId="2594DCD1" w:rsidR="004F2A4C" w:rsidRPr="00783C85" w:rsidRDefault="004F2A4C" w:rsidP="004F2A4C">
      <w:pPr>
        <w:spacing w:line="360" w:lineRule="auto"/>
        <w:rPr>
          <w:sz w:val="24"/>
          <w:szCs w:val="24"/>
        </w:rPr>
      </w:pPr>
      <w:r w:rsidRPr="00783C85">
        <w:rPr>
          <w:sz w:val="24"/>
          <w:szCs w:val="24"/>
        </w:rPr>
        <w:lastRenderedPageBreak/>
        <w:t xml:space="preserve">Frailty briefing SUMMARY. (n.d.). Available at: </w:t>
      </w:r>
      <w:proofErr w:type="gramStart"/>
      <w:r w:rsidRPr="00783C85">
        <w:rPr>
          <w:sz w:val="24"/>
          <w:szCs w:val="24"/>
        </w:rPr>
        <w:t>https://www.eastsussexjsna.org.uk/media/l0udp4n3/frailty-briefing-march-2024.pdf  [</w:t>
      </w:r>
      <w:proofErr w:type="gramEnd"/>
      <w:r w:rsidRPr="00783C85">
        <w:rPr>
          <w:sz w:val="24"/>
          <w:szCs w:val="24"/>
        </w:rPr>
        <w:t>Accessed 10 Mar. 2025].</w:t>
      </w:r>
    </w:p>
    <w:p w14:paraId="3CA40411" w14:textId="0F92736C" w:rsidR="004F2A4C" w:rsidRPr="00783C85" w:rsidRDefault="004F2A4C" w:rsidP="004F2A4C">
      <w:pPr>
        <w:spacing w:line="360" w:lineRule="auto"/>
        <w:rPr>
          <w:sz w:val="24"/>
          <w:szCs w:val="24"/>
        </w:rPr>
      </w:pPr>
      <w:proofErr w:type="spellStart"/>
      <w:r w:rsidRPr="00783C85">
        <w:rPr>
          <w:sz w:val="24"/>
          <w:szCs w:val="24"/>
        </w:rPr>
        <w:t>Gheduzzi</w:t>
      </w:r>
      <w:proofErr w:type="spellEnd"/>
      <w:r w:rsidRPr="00783C85">
        <w:rPr>
          <w:sz w:val="24"/>
          <w:szCs w:val="24"/>
        </w:rPr>
        <w:t xml:space="preserve">, E., Savarese, M., Mangini, A., </w:t>
      </w:r>
      <w:proofErr w:type="spellStart"/>
      <w:r w:rsidRPr="00783C85">
        <w:rPr>
          <w:sz w:val="24"/>
          <w:szCs w:val="24"/>
        </w:rPr>
        <w:t>Mitidieri</w:t>
      </w:r>
      <w:proofErr w:type="spellEnd"/>
      <w:r w:rsidRPr="00783C85">
        <w:rPr>
          <w:sz w:val="24"/>
          <w:szCs w:val="24"/>
        </w:rPr>
        <w:t xml:space="preserve">, S., </w:t>
      </w:r>
      <w:proofErr w:type="spellStart"/>
      <w:r w:rsidRPr="00783C85">
        <w:rPr>
          <w:sz w:val="24"/>
          <w:szCs w:val="24"/>
        </w:rPr>
        <w:t>Paleologo</w:t>
      </w:r>
      <w:proofErr w:type="spellEnd"/>
      <w:r w:rsidRPr="00783C85">
        <w:rPr>
          <w:sz w:val="24"/>
          <w:szCs w:val="24"/>
        </w:rPr>
        <w:t xml:space="preserve">, M., Masella, C. and Graffigna, G. (2024). Co-producing and co-assessing a new service solution for enhancing health and social care integration: a participatory research protocol. BMC Health Services Research, 24(1). </w:t>
      </w:r>
      <w:proofErr w:type="spellStart"/>
      <w:proofErr w:type="gramStart"/>
      <w:r w:rsidRPr="00783C85">
        <w:rPr>
          <w:sz w:val="24"/>
          <w:szCs w:val="24"/>
        </w:rPr>
        <w:t>doi:https</w:t>
      </w:r>
      <w:proofErr w:type="spellEnd"/>
      <w:r w:rsidRPr="00783C85">
        <w:rPr>
          <w:sz w:val="24"/>
          <w:szCs w:val="24"/>
        </w:rPr>
        <w:t>://doi.org/10.1186/s12913-024-11598-5</w:t>
      </w:r>
      <w:proofErr w:type="gramEnd"/>
      <w:r w:rsidRPr="00783C85">
        <w:rPr>
          <w:sz w:val="24"/>
          <w:szCs w:val="24"/>
        </w:rPr>
        <w:t>.</w:t>
      </w:r>
    </w:p>
    <w:p w14:paraId="6903176F" w14:textId="7425849C" w:rsidR="004F2A4C" w:rsidRDefault="004F2A4C" w:rsidP="004F2A4C">
      <w:pPr>
        <w:spacing w:line="360" w:lineRule="auto"/>
        <w:rPr>
          <w:sz w:val="24"/>
          <w:szCs w:val="24"/>
        </w:rPr>
      </w:pPr>
      <w:r w:rsidRPr="00783C85">
        <w:rPr>
          <w:sz w:val="24"/>
          <w:szCs w:val="24"/>
        </w:rPr>
        <w:t xml:space="preserve">Griffith, R. (2024). Key requirements for obtaining valid informed consent to treatment. British journal of nursing, 33(13), pp.644–645. </w:t>
      </w:r>
      <w:proofErr w:type="spellStart"/>
      <w:proofErr w:type="gramStart"/>
      <w:r w:rsidRPr="00783C85">
        <w:rPr>
          <w:sz w:val="24"/>
          <w:szCs w:val="24"/>
        </w:rPr>
        <w:t>doi:https</w:t>
      </w:r>
      <w:proofErr w:type="spellEnd"/>
      <w:r w:rsidRPr="00783C85">
        <w:rPr>
          <w:sz w:val="24"/>
          <w:szCs w:val="24"/>
        </w:rPr>
        <w:t>://doi.org/10.12968/bjon.2024.0200</w:t>
      </w:r>
      <w:proofErr w:type="gramEnd"/>
      <w:r w:rsidRPr="00783C85">
        <w:rPr>
          <w:sz w:val="24"/>
          <w:szCs w:val="24"/>
        </w:rPr>
        <w:t xml:space="preserve">. </w:t>
      </w:r>
    </w:p>
    <w:p w14:paraId="4FB0DAFF" w14:textId="144AB1DC" w:rsidR="004F2A4C" w:rsidRPr="00783C85" w:rsidRDefault="004F2A4C" w:rsidP="004F2A4C">
      <w:pPr>
        <w:spacing w:line="360" w:lineRule="auto"/>
        <w:rPr>
          <w:sz w:val="24"/>
          <w:szCs w:val="24"/>
        </w:rPr>
      </w:pPr>
      <w:r w:rsidRPr="00926ADB">
        <w:rPr>
          <w:sz w:val="24"/>
          <w:szCs w:val="24"/>
        </w:rPr>
        <w:t xml:space="preserve">Hall, N., Fluck, R., Imam, T., Jacob, T., Thompson, D., Tite, M., Backhouse, E., Dhesi, J. and Conroy, S. (2022). Developing frailty friendly hospitals: the Specialised Clinical Frailty Network. Future Healthcare Journal, pp.fhj.2022-0071. </w:t>
      </w:r>
      <w:proofErr w:type="spellStart"/>
      <w:proofErr w:type="gramStart"/>
      <w:r w:rsidRPr="00926ADB">
        <w:rPr>
          <w:sz w:val="24"/>
          <w:szCs w:val="24"/>
        </w:rPr>
        <w:t>doi:https</w:t>
      </w:r>
      <w:proofErr w:type="spellEnd"/>
      <w:r w:rsidRPr="00926ADB">
        <w:rPr>
          <w:sz w:val="24"/>
          <w:szCs w:val="24"/>
        </w:rPr>
        <w:t>://doi.org/10.7861/fhj.2022-0071</w:t>
      </w:r>
      <w:proofErr w:type="gramEnd"/>
      <w:r w:rsidRPr="00926ADB">
        <w:rPr>
          <w:sz w:val="24"/>
          <w:szCs w:val="24"/>
        </w:rPr>
        <w:t>.</w:t>
      </w:r>
    </w:p>
    <w:p w14:paraId="4ECE482B" w14:textId="21E67332" w:rsidR="004F2A4C" w:rsidRPr="00783C85" w:rsidRDefault="004F2A4C" w:rsidP="004F2A4C">
      <w:pPr>
        <w:spacing w:line="360" w:lineRule="auto"/>
        <w:rPr>
          <w:sz w:val="24"/>
          <w:szCs w:val="24"/>
        </w:rPr>
      </w:pPr>
      <w:proofErr w:type="spellStart"/>
      <w:r w:rsidRPr="00783C85">
        <w:rPr>
          <w:sz w:val="24"/>
          <w:szCs w:val="24"/>
        </w:rPr>
        <w:t>Karunananthan</w:t>
      </w:r>
      <w:proofErr w:type="spellEnd"/>
      <w:r w:rsidRPr="00783C85">
        <w:rPr>
          <w:sz w:val="24"/>
          <w:szCs w:val="24"/>
        </w:rPr>
        <w:t xml:space="preserve">, S., and Bergman, H., (2023) `Frailty`, in Caplan, R., Morias, J., Fuks, A., Gauthier, S., Gold, P., </w:t>
      </w:r>
      <w:proofErr w:type="spellStart"/>
      <w:r w:rsidRPr="00783C85">
        <w:rPr>
          <w:sz w:val="24"/>
          <w:szCs w:val="24"/>
        </w:rPr>
        <w:t>Beauchet</w:t>
      </w:r>
      <w:proofErr w:type="spellEnd"/>
      <w:r w:rsidRPr="00783C85">
        <w:rPr>
          <w:sz w:val="24"/>
          <w:szCs w:val="24"/>
        </w:rPr>
        <w:t xml:space="preserve">, O. and Bergman, H. (eds) `The Care </w:t>
      </w:r>
      <w:proofErr w:type="gramStart"/>
      <w:r w:rsidRPr="00783C85">
        <w:rPr>
          <w:sz w:val="24"/>
          <w:szCs w:val="24"/>
        </w:rPr>
        <w:t>Of</w:t>
      </w:r>
      <w:proofErr w:type="gramEnd"/>
      <w:r w:rsidRPr="00783C85">
        <w:rPr>
          <w:sz w:val="24"/>
          <w:szCs w:val="24"/>
        </w:rPr>
        <w:t xml:space="preserve"> </w:t>
      </w:r>
      <w:proofErr w:type="gramStart"/>
      <w:r w:rsidRPr="00783C85">
        <w:rPr>
          <w:sz w:val="24"/>
          <w:szCs w:val="24"/>
        </w:rPr>
        <w:t>The</w:t>
      </w:r>
      <w:proofErr w:type="gramEnd"/>
      <w:r w:rsidRPr="00783C85">
        <w:rPr>
          <w:sz w:val="24"/>
          <w:szCs w:val="24"/>
        </w:rPr>
        <w:t xml:space="preserve"> Older Person`. 5th </w:t>
      </w:r>
      <w:proofErr w:type="spellStart"/>
      <w:r w:rsidRPr="00783C85">
        <w:rPr>
          <w:sz w:val="24"/>
          <w:szCs w:val="24"/>
        </w:rPr>
        <w:t>edn</w:t>
      </w:r>
      <w:proofErr w:type="spellEnd"/>
      <w:r w:rsidRPr="00783C85">
        <w:rPr>
          <w:sz w:val="24"/>
          <w:szCs w:val="24"/>
        </w:rPr>
        <w:t>. Abingdon: CRC Press, pp. 9-11.</w:t>
      </w:r>
    </w:p>
    <w:p w14:paraId="5AB38A29" w14:textId="7F1F972B" w:rsidR="004F2A4C" w:rsidRPr="00783C85" w:rsidRDefault="004F2A4C" w:rsidP="004F2A4C">
      <w:pPr>
        <w:spacing w:line="360" w:lineRule="auto"/>
        <w:rPr>
          <w:sz w:val="24"/>
          <w:szCs w:val="24"/>
        </w:rPr>
      </w:pPr>
      <w:r w:rsidRPr="00783C85">
        <w:rPr>
          <w:sz w:val="24"/>
          <w:szCs w:val="24"/>
        </w:rPr>
        <w:t xml:space="preserve">Khalil, A. H., and </w:t>
      </w:r>
      <w:proofErr w:type="spellStart"/>
      <w:r w:rsidRPr="00783C85">
        <w:rPr>
          <w:sz w:val="24"/>
          <w:szCs w:val="24"/>
        </w:rPr>
        <w:t>Gobbens</w:t>
      </w:r>
      <w:proofErr w:type="spellEnd"/>
      <w:r w:rsidRPr="00783C85">
        <w:rPr>
          <w:sz w:val="24"/>
          <w:szCs w:val="24"/>
        </w:rPr>
        <w:t xml:space="preserve">, R. J. J., (2023). What If the Clinical and Older Adults’ Perspectives about Frailty Converge? A Call for a Mixed Conceptual Model of Frailty: A Traditional Literature Review. Healthcare, 11(24), pp.3174–3174. </w:t>
      </w:r>
      <w:proofErr w:type="spellStart"/>
      <w:proofErr w:type="gramStart"/>
      <w:r w:rsidRPr="00783C85">
        <w:rPr>
          <w:sz w:val="24"/>
          <w:szCs w:val="24"/>
        </w:rPr>
        <w:t>doi:https</w:t>
      </w:r>
      <w:proofErr w:type="spellEnd"/>
      <w:r w:rsidRPr="00783C85">
        <w:rPr>
          <w:sz w:val="24"/>
          <w:szCs w:val="24"/>
        </w:rPr>
        <w:t>://doi.org/10.3390/healthcare11243174</w:t>
      </w:r>
      <w:proofErr w:type="gramEnd"/>
      <w:r w:rsidRPr="00783C85">
        <w:rPr>
          <w:sz w:val="24"/>
          <w:szCs w:val="24"/>
        </w:rPr>
        <w:t>.</w:t>
      </w:r>
    </w:p>
    <w:p w14:paraId="34C8405B" w14:textId="1EF1F056" w:rsidR="004F2A4C" w:rsidRPr="00783C85" w:rsidRDefault="004F2A4C" w:rsidP="004F2A4C">
      <w:pPr>
        <w:spacing w:line="360" w:lineRule="auto"/>
        <w:rPr>
          <w:sz w:val="24"/>
          <w:szCs w:val="24"/>
        </w:rPr>
      </w:pPr>
      <w:r w:rsidRPr="00783C85">
        <w:rPr>
          <w:sz w:val="24"/>
          <w:szCs w:val="24"/>
        </w:rPr>
        <w:t xml:space="preserve">Kleinsorge, T. (2021). Cognitive Capacity, Representation, and Instruction. Frontiers in Psychology, 12. </w:t>
      </w:r>
      <w:proofErr w:type="spellStart"/>
      <w:proofErr w:type="gramStart"/>
      <w:r w:rsidRPr="00783C85">
        <w:rPr>
          <w:sz w:val="24"/>
          <w:szCs w:val="24"/>
        </w:rPr>
        <w:t>doi:https</w:t>
      </w:r>
      <w:proofErr w:type="spellEnd"/>
      <w:r w:rsidRPr="00783C85">
        <w:rPr>
          <w:sz w:val="24"/>
          <w:szCs w:val="24"/>
        </w:rPr>
        <w:t>://doi.org/10.3389/fpsyg.2021.701687</w:t>
      </w:r>
      <w:proofErr w:type="gramEnd"/>
      <w:r w:rsidRPr="00783C85">
        <w:rPr>
          <w:sz w:val="24"/>
          <w:szCs w:val="24"/>
        </w:rPr>
        <w:t>.</w:t>
      </w:r>
    </w:p>
    <w:p w14:paraId="67779A57" w14:textId="61896C30" w:rsidR="004F2A4C" w:rsidRPr="00783C85" w:rsidRDefault="004F2A4C" w:rsidP="004F2A4C">
      <w:pPr>
        <w:spacing w:line="360" w:lineRule="auto"/>
        <w:rPr>
          <w:sz w:val="24"/>
          <w:szCs w:val="24"/>
        </w:rPr>
      </w:pPr>
      <w:r w:rsidRPr="00783C85">
        <w:rPr>
          <w:sz w:val="24"/>
          <w:szCs w:val="24"/>
        </w:rPr>
        <w:t xml:space="preserve">Kwak, D. and Thompson, L.V. (2020). Frailty: Past, Present, and Future? Sports Medicine and Health Science, 3(1). </w:t>
      </w:r>
      <w:proofErr w:type="spellStart"/>
      <w:proofErr w:type="gramStart"/>
      <w:r w:rsidRPr="00783C85">
        <w:rPr>
          <w:sz w:val="24"/>
          <w:szCs w:val="24"/>
        </w:rPr>
        <w:t>doi:https</w:t>
      </w:r>
      <w:proofErr w:type="spellEnd"/>
      <w:r w:rsidRPr="00783C85">
        <w:rPr>
          <w:sz w:val="24"/>
          <w:szCs w:val="24"/>
        </w:rPr>
        <w:t>://doi.org/10.1016/j.smhs.2020.11.005</w:t>
      </w:r>
      <w:proofErr w:type="gramEnd"/>
      <w:r w:rsidRPr="00783C85">
        <w:rPr>
          <w:sz w:val="24"/>
          <w:szCs w:val="24"/>
        </w:rPr>
        <w:t>.</w:t>
      </w:r>
    </w:p>
    <w:p w14:paraId="3F85BD5D" w14:textId="04F8EFC3" w:rsidR="004F2A4C" w:rsidRDefault="004F2A4C" w:rsidP="004F2A4C">
      <w:pPr>
        <w:spacing w:line="360" w:lineRule="auto"/>
        <w:rPr>
          <w:sz w:val="24"/>
          <w:szCs w:val="24"/>
        </w:rPr>
      </w:pPr>
      <w:r w:rsidRPr="00783C85">
        <w:rPr>
          <w:sz w:val="24"/>
          <w:szCs w:val="24"/>
        </w:rPr>
        <w:t xml:space="preserve">Limb, M. (2023). Long NHS waits and rising living costs are harming people’s health, show ONS data. BMJ, 380, p.479. </w:t>
      </w:r>
      <w:proofErr w:type="spellStart"/>
      <w:proofErr w:type="gramStart"/>
      <w:r w:rsidRPr="00783C85">
        <w:rPr>
          <w:sz w:val="24"/>
          <w:szCs w:val="24"/>
        </w:rPr>
        <w:t>doi:https</w:t>
      </w:r>
      <w:proofErr w:type="spellEnd"/>
      <w:r w:rsidRPr="00783C85">
        <w:rPr>
          <w:sz w:val="24"/>
          <w:szCs w:val="24"/>
        </w:rPr>
        <w:t>://doi.org/10.1136/bmj.p479</w:t>
      </w:r>
      <w:proofErr w:type="gramEnd"/>
      <w:r w:rsidRPr="00783C85">
        <w:rPr>
          <w:sz w:val="24"/>
          <w:szCs w:val="24"/>
        </w:rPr>
        <w:t>.</w:t>
      </w:r>
    </w:p>
    <w:p w14:paraId="0BF2C4CD" w14:textId="6219D07C" w:rsidR="004F2A4C" w:rsidRPr="00783C85" w:rsidRDefault="004F2A4C" w:rsidP="004F2A4C">
      <w:pPr>
        <w:spacing w:line="360" w:lineRule="auto"/>
        <w:rPr>
          <w:sz w:val="24"/>
          <w:szCs w:val="24"/>
        </w:rPr>
      </w:pPr>
      <w:r w:rsidRPr="00CB014B">
        <w:rPr>
          <w:sz w:val="24"/>
          <w:szCs w:val="24"/>
        </w:rPr>
        <w:lastRenderedPageBreak/>
        <w:t xml:space="preserve">McAllister, S., Simpson, A., </w:t>
      </w:r>
      <w:proofErr w:type="spellStart"/>
      <w:r w:rsidRPr="00CB014B">
        <w:rPr>
          <w:sz w:val="24"/>
          <w:szCs w:val="24"/>
        </w:rPr>
        <w:t>Tsianakas</w:t>
      </w:r>
      <w:proofErr w:type="spellEnd"/>
      <w:r w:rsidRPr="00CB014B">
        <w:rPr>
          <w:sz w:val="24"/>
          <w:szCs w:val="24"/>
        </w:rPr>
        <w:t xml:space="preserve">, V. and Robert, G. (2021). ‘What matters to me’: A multi‐method qualitative study exploring service users’, </w:t>
      </w:r>
      <w:proofErr w:type="gramStart"/>
      <w:r w:rsidRPr="00CB014B">
        <w:rPr>
          <w:sz w:val="24"/>
          <w:szCs w:val="24"/>
        </w:rPr>
        <w:t>carers’</w:t>
      </w:r>
      <w:proofErr w:type="gramEnd"/>
      <w:r w:rsidRPr="00CB014B">
        <w:rPr>
          <w:sz w:val="24"/>
          <w:szCs w:val="24"/>
        </w:rPr>
        <w:t xml:space="preserve"> and clinicians’ needs and experiences of therapeutic engagement on acute mental health wards. International Journal of Mental Health Nursing, [online] 30(3), pp.703–714. </w:t>
      </w:r>
      <w:proofErr w:type="spellStart"/>
      <w:proofErr w:type="gramStart"/>
      <w:r w:rsidRPr="00CB014B">
        <w:rPr>
          <w:sz w:val="24"/>
          <w:szCs w:val="24"/>
        </w:rPr>
        <w:t>doi:https</w:t>
      </w:r>
      <w:proofErr w:type="spellEnd"/>
      <w:r w:rsidRPr="00CB014B">
        <w:rPr>
          <w:sz w:val="24"/>
          <w:szCs w:val="24"/>
        </w:rPr>
        <w:t>://doi.org/10.1111/inm.12835</w:t>
      </w:r>
      <w:proofErr w:type="gramEnd"/>
      <w:r w:rsidRPr="00CB014B">
        <w:rPr>
          <w:sz w:val="24"/>
          <w:szCs w:val="24"/>
        </w:rPr>
        <w:t>.</w:t>
      </w:r>
    </w:p>
    <w:p w14:paraId="7B74B12E" w14:textId="7FB23A2C" w:rsidR="004F2A4C" w:rsidRPr="00783C85" w:rsidRDefault="004F2A4C" w:rsidP="004F2A4C">
      <w:pPr>
        <w:spacing w:line="360" w:lineRule="auto"/>
        <w:rPr>
          <w:sz w:val="24"/>
          <w:szCs w:val="24"/>
        </w:rPr>
      </w:pPr>
      <w:r w:rsidRPr="00783C85">
        <w:rPr>
          <w:sz w:val="24"/>
          <w:szCs w:val="24"/>
        </w:rPr>
        <w:t>NICE (2023). Improving care and support for people with frailty. [online] indepth.nice.org.uk. Available at: https://stpsupport.nice.org.uk/frailty/index.html</w:t>
      </w:r>
    </w:p>
    <w:p w14:paraId="1A2D6881" w14:textId="584C2F23" w:rsidR="00AC23ED" w:rsidRDefault="004F2A4C" w:rsidP="004F2A4C">
      <w:pPr>
        <w:spacing w:line="360" w:lineRule="auto"/>
        <w:rPr>
          <w:sz w:val="24"/>
          <w:szCs w:val="24"/>
        </w:rPr>
      </w:pPr>
      <w:r w:rsidRPr="00783C85">
        <w:rPr>
          <w:sz w:val="24"/>
          <w:szCs w:val="24"/>
        </w:rPr>
        <w:t xml:space="preserve">Nixon, A.C., </w:t>
      </w:r>
      <w:proofErr w:type="spellStart"/>
      <w:r w:rsidRPr="00783C85">
        <w:rPr>
          <w:sz w:val="24"/>
          <w:szCs w:val="24"/>
        </w:rPr>
        <w:t>Bampouras</w:t>
      </w:r>
      <w:proofErr w:type="spellEnd"/>
      <w:r w:rsidRPr="00783C85">
        <w:rPr>
          <w:sz w:val="24"/>
          <w:szCs w:val="24"/>
        </w:rPr>
        <w:t xml:space="preserve">, T.M., Gooch, H.J., Young, H.M.L., Finlayson, K.W., Pendleton, N., Mitra, S., Brady, M.E. and Dhaygude, A.P. (2021). Home-based exercise for people living with frailty and chronic kidney disease: A mixed-methods pilot randomised controlled trial. PLOS ONE, 16(7), p.e0251652. </w:t>
      </w:r>
      <w:proofErr w:type="spellStart"/>
      <w:proofErr w:type="gramStart"/>
      <w:r w:rsidRPr="00783C85">
        <w:rPr>
          <w:sz w:val="24"/>
          <w:szCs w:val="24"/>
        </w:rPr>
        <w:t>doi:https</w:t>
      </w:r>
      <w:proofErr w:type="spellEnd"/>
      <w:r w:rsidRPr="00783C85">
        <w:rPr>
          <w:sz w:val="24"/>
          <w:szCs w:val="24"/>
        </w:rPr>
        <w:t>://doi.org/10.1371/journal.pone.0251652</w:t>
      </w:r>
      <w:proofErr w:type="gramEnd"/>
      <w:r w:rsidRPr="00783C85">
        <w:rPr>
          <w:sz w:val="24"/>
          <w:szCs w:val="24"/>
        </w:rPr>
        <w:t>.</w:t>
      </w:r>
    </w:p>
    <w:p w14:paraId="6BDC9D7F" w14:textId="5271C1D6" w:rsidR="003B6F36" w:rsidRPr="00783C85" w:rsidRDefault="008A2EBE" w:rsidP="004F2A4C">
      <w:pPr>
        <w:spacing w:line="360" w:lineRule="auto"/>
        <w:rPr>
          <w:sz w:val="24"/>
          <w:szCs w:val="24"/>
        </w:rPr>
      </w:pPr>
      <w:r>
        <w:rPr>
          <w:sz w:val="24"/>
          <w:szCs w:val="24"/>
        </w:rPr>
        <w:t xml:space="preserve">Older Peoples Commissioner </w:t>
      </w:r>
      <w:proofErr w:type="gramStart"/>
      <w:r>
        <w:rPr>
          <w:sz w:val="24"/>
          <w:szCs w:val="24"/>
        </w:rPr>
        <w:t>For</w:t>
      </w:r>
      <w:proofErr w:type="gramEnd"/>
      <w:r>
        <w:rPr>
          <w:sz w:val="24"/>
          <w:szCs w:val="24"/>
        </w:rPr>
        <w:t xml:space="preserve"> Wales (n.d.) </w:t>
      </w:r>
      <w:r w:rsidR="00E72A74">
        <w:rPr>
          <w:sz w:val="24"/>
          <w:szCs w:val="24"/>
        </w:rPr>
        <w:t>Accessing Health Services in Wales: Transport Issues and B</w:t>
      </w:r>
      <w:r w:rsidR="00AC72BD">
        <w:rPr>
          <w:sz w:val="24"/>
          <w:szCs w:val="24"/>
        </w:rPr>
        <w:t>a</w:t>
      </w:r>
      <w:r w:rsidR="00E72A74">
        <w:rPr>
          <w:sz w:val="24"/>
          <w:szCs w:val="24"/>
        </w:rPr>
        <w:t>rriers</w:t>
      </w:r>
      <w:r w:rsidR="00AC72BD">
        <w:rPr>
          <w:sz w:val="24"/>
          <w:szCs w:val="24"/>
        </w:rPr>
        <w:t>.</w:t>
      </w:r>
      <w:r w:rsidR="007142EF">
        <w:rPr>
          <w:sz w:val="24"/>
          <w:szCs w:val="24"/>
        </w:rPr>
        <w:t xml:space="preserve"> </w:t>
      </w:r>
      <w:r w:rsidR="00ED0204">
        <w:rPr>
          <w:sz w:val="24"/>
          <w:szCs w:val="24"/>
        </w:rPr>
        <w:t xml:space="preserve">Available at: </w:t>
      </w:r>
      <w:hyperlink r:id="rId6" w:history="1">
        <w:r w:rsidR="00ED0204" w:rsidRPr="0088324C">
          <w:rPr>
            <w:rStyle w:val="Hyperlink"/>
            <w:sz w:val="24"/>
            <w:szCs w:val="24"/>
          </w:rPr>
          <w:t>https://olderpeople.wales/library/Accessing_Health_Services_in_Wales_-_Transport_Issues_and_Barriers.pdf</w:t>
        </w:r>
      </w:hyperlink>
      <w:r w:rsidR="00ED0204">
        <w:rPr>
          <w:sz w:val="24"/>
          <w:szCs w:val="24"/>
        </w:rPr>
        <w:t xml:space="preserve"> </w:t>
      </w:r>
    </w:p>
    <w:p w14:paraId="0B4727F5" w14:textId="5E750F8F" w:rsidR="004F2A4C" w:rsidRPr="00783C85" w:rsidRDefault="004F2A4C" w:rsidP="004F2A4C">
      <w:pPr>
        <w:spacing w:line="360" w:lineRule="auto"/>
        <w:rPr>
          <w:sz w:val="24"/>
          <w:szCs w:val="24"/>
        </w:rPr>
      </w:pPr>
      <w:proofErr w:type="spellStart"/>
      <w:r w:rsidRPr="00783C85">
        <w:rPr>
          <w:sz w:val="24"/>
          <w:szCs w:val="24"/>
        </w:rPr>
        <w:t>Oyake</w:t>
      </w:r>
      <w:proofErr w:type="spellEnd"/>
      <w:r w:rsidRPr="00783C85">
        <w:rPr>
          <w:sz w:val="24"/>
          <w:szCs w:val="24"/>
        </w:rPr>
        <w:t xml:space="preserve">, K., Yamauchi, K., Inoue, S., Sue, K., Ota, H., Ikuta, J., Ema, T., Ochiai, T., </w:t>
      </w:r>
      <w:proofErr w:type="spellStart"/>
      <w:r w:rsidRPr="00783C85">
        <w:rPr>
          <w:sz w:val="24"/>
          <w:szCs w:val="24"/>
        </w:rPr>
        <w:t>Hasui</w:t>
      </w:r>
      <w:proofErr w:type="spellEnd"/>
      <w:r w:rsidRPr="00783C85">
        <w:rPr>
          <w:sz w:val="24"/>
          <w:szCs w:val="24"/>
        </w:rPr>
        <w:t xml:space="preserve">, M., Hirata, Y., Hida, A., Yamamoto, K., Kawai, Y., Shiba, K., Atsumi, A., Nagafusa, T. and Tanaka, S. (2023). A </w:t>
      </w:r>
      <w:proofErr w:type="spellStart"/>
      <w:r w:rsidRPr="00783C85">
        <w:rPr>
          <w:sz w:val="24"/>
          <w:szCs w:val="24"/>
        </w:rPr>
        <w:t>multicenter</w:t>
      </w:r>
      <w:proofErr w:type="spellEnd"/>
      <w:r w:rsidRPr="00783C85">
        <w:rPr>
          <w:sz w:val="24"/>
          <w:szCs w:val="24"/>
        </w:rPr>
        <w:t xml:space="preserve"> explanatory survey of patients’ and clinicians’ perceptions of motivational factors in rehabilitation. Communications Medicine, [online] 3(1), p.78. </w:t>
      </w:r>
      <w:proofErr w:type="spellStart"/>
      <w:proofErr w:type="gramStart"/>
      <w:r w:rsidRPr="00783C85">
        <w:rPr>
          <w:sz w:val="24"/>
          <w:szCs w:val="24"/>
        </w:rPr>
        <w:t>doi:https</w:t>
      </w:r>
      <w:proofErr w:type="spellEnd"/>
      <w:r w:rsidRPr="00783C85">
        <w:rPr>
          <w:sz w:val="24"/>
          <w:szCs w:val="24"/>
        </w:rPr>
        <w:t>://doi.org/10.1038/s43856-023-00308-7</w:t>
      </w:r>
      <w:proofErr w:type="gramEnd"/>
      <w:r w:rsidRPr="00783C85">
        <w:rPr>
          <w:sz w:val="24"/>
          <w:szCs w:val="24"/>
        </w:rPr>
        <w:t>.</w:t>
      </w:r>
    </w:p>
    <w:p w14:paraId="43D49973" w14:textId="046CC076" w:rsidR="004F2A4C" w:rsidRPr="00783C85" w:rsidRDefault="004F2A4C" w:rsidP="004F2A4C">
      <w:pPr>
        <w:spacing w:line="360" w:lineRule="auto"/>
        <w:rPr>
          <w:sz w:val="24"/>
          <w:szCs w:val="24"/>
        </w:rPr>
      </w:pPr>
      <w:r w:rsidRPr="00783C85">
        <w:rPr>
          <w:sz w:val="24"/>
          <w:szCs w:val="24"/>
        </w:rPr>
        <w:t xml:space="preserve">Parker, S.G., McLeod, A., McCue, P., Phelps, K., Bardsley, M., Roberts, H.C. and Conroy, S.P. (2017). New Horizons in comprehensive geriatric Assessment. Age and Ageing, 46(5), pp.713–721. </w:t>
      </w:r>
      <w:proofErr w:type="spellStart"/>
      <w:proofErr w:type="gramStart"/>
      <w:r w:rsidRPr="00783C85">
        <w:rPr>
          <w:sz w:val="24"/>
          <w:szCs w:val="24"/>
        </w:rPr>
        <w:t>doi:https</w:t>
      </w:r>
      <w:proofErr w:type="spellEnd"/>
      <w:r w:rsidRPr="00783C85">
        <w:rPr>
          <w:sz w:val="24"/>
          <w:szCs w:val="24"/>
        </w:rPr>
        <w:t>://doi.org/10.1093/ageing/afx104</w:t>
      </w:r>
      <w:proofErr w:type="gramEnd"/>
      <w:r w:rsidRPr="00783C85">
        <w:rPr>
          <w:sz w:val="24"/>
          <w:szCs w:val="24"/>
        </w:rPr>
        <w:t>.</w:t>
      </w:r>
    </w:p>
    <w:p w14:paraId="6549D9BF" w14:textId="077284D1" w:rsidR="004F2A4C" w:rsidRPr="00783C85" w:rsidRDefault="004F2A4C" w:rsidP="004F2A4C">
      <w:pPr>
        <w:spacing w:line="360" w:lineRule="auto"/>
        <w:rPr>
          <w:sz w:val="24"/>
          <w:szCs w:val="24"/>
        </w:rPr>
      </w:pPr>
      <w:proofErr w:type="spellStart"/>
      <w:r w:rsidRPr="00783C85">
        <w:rPr>
          <w:sz w:val="24"/>
          <w:szCs w:val="24"/>
        </w:rPr>
        <w:t>Pogam</w:t>
      </w:r>
      <w:proofErr w:type="spellEnd"/>
      <w:r w:rsidRPr="00783C85">
        <w:rPr>
          <w:sz w:val="24"/>
          <w:szCs w:val="24"/>
        </w:rPr>
        <w:t xml:space="preserve">, M.-A.L., </w:t>
      </w:r>
      <w:proofErr w:type="spellStart"/>
      <w:r w:rsidRPr="00783C85">
        <w:rPr>
          <w:sz w:val="24"/>
          <w:szCs w:val="24"/>
        </w:rPr>
        <w:t>Seematter-Bagnoud</w:t>
      </w:r>
      <w:proofErr w:type="spellEnd"/>
      <w:r w:rsidRPr="00783C85">
        <w:rPr>
          <w:sz w:val="24"/>
          <w:szCs w:val="24"/>
        </w:rPr>
        <w:t xml:space="preserve">, L., Niemi, T., Assouline, D., Gross, N., </w:t>
      </w:r>
      <w:proofErr w:type="spellStart"/>
      <w:r w:rsidRPr="00783C85">
        <w:rPr>
          <w:sz w:val="24"/>
          <w:szCs w:val="24"/>
        </w:rPr>
        <w:t>Trächsel</w:t>
      </w:r>
      <w:proofErr w:type="spellEnd"/>
      <w:r w:rsidRPr="00783C85">
        <w:rPr>
          <w:sz w:val="24"/>
          <w:szCs w:val="24"/>
        </w:rPr>
        <w:t xml:space="preserve">, B., Rousson, V., </w:t>
      </w:r>
      <w:proofErr w:type="spellStart"/>
      <w:r w:rsidRPr="00783C85">
        <w:rPr>
          <w:sz w:val="24"/>
          <w:szCs w:val="24"/>
        </w:rPr>
        <w:t>Peytremann-Bridevaux</w:t>
      </w:r>
      <w:proofErr w:type="spellEnd"/>
      <w:r w:rsidRPr="00783C85">
        <w:rPr>
          <w:sz w:val="24"/>
          <w:szCs w:val="24"/>
        </w:rPr>
        <w:t xml:space="preserve">, I., Burnand, B. and Santos-Eggimann, B. (2022). Development and validation of a knowledge-based score to predict Fried’s frailty phenotype across multiple settings using one-year hospital discharge data: The electronic frailty score. </w:t>
      </w:r>
      <w:proofErr w:type="spellStart"/>
      <w:r w:rsidRPr="00783C85">
        <w:rPr>
          <w:sz w:val="24"/>
          <w:szCs w:val="24"/>
        </w:rPr>
        <w:t>eClinicalMedicine</w:t>
      </w:r>
      <w:proofErr w:type="spellEnd"/>
      <w:r w:rsidRPr="00783C85">
        <w:rPr>
          <w:sz w:val="24"/>
          <w:szCs w:val="24"/>
        </w:rPr>
        <w:t xml:space="preserve">, 44, p.101260. </w:t>
      </w:r>
      <w:proofErr w:type="spellStart"/>
      <w:proofErr w:type="gramStart"/>
      <w:r w:rsidRPr="00783C85">
        <w:rPr>
          <w:sz w:val="24"/>
          <w:szCs w:val="24"/>
        </w:rPr>
        <w:t>doi:https</w:t>
      </w:r>
      <w:proofErr w:type="spellEnd"/>
      <w:r w:rsidRPr="00783C85">
        <w:rPr>
          <w:sz w:val="24"/>
          <w:szCs w:val="24"/>
        </w:rPr>
        <w:t>://doi.org/10.1016/j.eclinm.2021.101260</w:t>
      </w:r>
      <w:proofErr w:type="gramEnd"/>
      <w:r w:rsidRPr="00783C85">
        <w:rPr>
          <w:sz w:val="24"/>
          <w:szCs w:val="24"/>
        </w:rPr>
        <w:t>.</w:t>
      </w:r>
    </w:p>
    <w:p w14:paraId="18B685EB" w14:textId="2C33769E" w:rsidR="004F2A4C" w:rsidRPr="00783C85" w:rsidRDefault="004F2A4C" w:rsidP="004F2A4C">
      <w:pPr>
        <w:spacing w:line="360" w:lineRule="auto"/>
        <w:rPr>
          <w:sz w:val="24"/>
          <w:szCs w:val="24"/>
        </w:rPr>
      </w:pPr>
      <w:r w:rsidRPr="00783C85">
        <w:rPr>
          <w:sz w:val="24"/>
          <w:szCs w:val="24"/>
        </w:rPr>
        <w:lastRenderedPageBreak/>
        <w:t>Realpe, A. and Wallace, L. (2010). What is co-production? Identify Innovate Demonstrate Encourage. [online] Available at: https://www.qi.elft.nhs.uk/wp-content/uploads/2017/01/what_is_co-production.pdf.</w:t>
      </w:r>
    </w:p>
    <w:p w14:paraId="2D3C5972" w14:textId="0B2B91B4" w:rsidR="004F2A4C" w:rsidRPr="00783C85" w:rsidRDefault="004F2A4C" w:rsidP="004F2A4C">
      <w:pPr>
        <w:spacing w:line="360" w:lineRule="auto"/>
        <w:rPr>
          <w:sz w:val="24"/>
          <w:szCs w:val="24"/>
        </w:rPr>
      </w:pPr>
      <w:r w:rsidRPr="00783C85">
        <w:rPr>
          <w:sz w:val="24"/>
          <w:szCs w:val="24"/>
        </w:rPr>
        <w:t xml:space="preserve">Scura, D. and </w:t>
      </w:r>
      <w:proofErr w:type="spellStart"/>
      <w:r w:rsidRPr="00783C85">
        <w:rPr>
          <w:sz w:val="24"/>
          <w:szCs w:val="24"/>
        </w:rPr>
        <w:t>Munakomi</w:t>
      </w:r>
      <w:proofErr w:type="spellEnd"/>
      <w:r w:rsidRPr="00783C85">
        <w:rPr>
          <w:sz w:val="24"/>
          <w:szCs w:val="24"/>
        </w:rPr>
        <w:t>, S. (2022). Tinetti Gait and Balance Test. [online] PubMed. Available at: https://www.ncbi.nlm.nih.gov/books/NBK578181/.</w:t>
      </w:r>
    </w:p>
    <w:p w14:paraId="7F40326B" w14:textId="7833C468" w:rsidR="004F2A4C" w:rsidRPr="00783C85" w:rsidRDefault="004F2A4C" w:rsidP="004F2A4C">
      <w:pPr>
        <w:spacing w:line="360" w:lineRule="auto"/>
        <w:rPr>
          <w:sz w:val="24"/>
          <w:szCs w:val="24"/>
        </w:rPr>
      </w:pPr>
      <w:r w:rsidRPr="00783C85">
        <w:rPr>
          <w:sz w:val="24"/>
          <w:szCs w:val="24"/>
        </w:rPr>
        <w:t>Searle, S., and Rockwood, K., (2020) `Frailty and comprehensive geriatric assessment`, in Fillmore, H., F., and le May, A. (eds) Nursing Older People: Realities of Practice. Abingdon: Routledge, pp. 73-84.</w:t>
      </w:r>
    </w:p>
    <w:p w14:paraId="5CDB2210" w14:textId="060EA5AE" w:rsidR="004F2A4C" w:rsidRPr="00783C85" w:rsidRDefault="004F2A4C" w:rsidP="004F2A4C">
      <w:pPr>
        <w:spacing w:line="360" w:lineRule="auto"/>
        <w:rPr>
          <w:sz w:val="24"/>
          <w:szCs w:val="24"/>
        </w:rPr>
      </w:pPr>
      <w:r w:rsidRPr="00783C85">
        <w:rPr>
          <w:sz w:val="24"/>
          <w:szCs w:val="24"/>
        </w:rPr>
        <w:t xml:space="preserve">Seeley, A., Glogowska, M. and Hayward, G. (2023). ‘Frailty as an adjective rather than a diagnosis’—identification of frailty in primary care: a qualitative interview study. Age and Ageing, [online] 52(6). </w:t>
      </w:r>
      <w:proofErr w:type="spellStart"/>
      <w:proofErr w:type="gramStart"/>
      <w:r w:rsidRPr="00783C85">
        <w:rPr>
          <w:sz w:val="24"/>
          <w:szCs w:val="24"/>
        </w:rPr>
        <w:t>doi:https</w:t>
      </w:r>
      <w:proofErr w:type="spellEnd"/>
      <w:r w:rsidRPr="00783C85">
        <w:rPr>
          <w:sz w:val="24"/>
          <w:szCs w:val="24"/>
        </w:rPr>
        <w:t>://doi.org/10.1093/ageing/afad095</w:t>
      </w:r>
      <w:proofErr w:type="gramEnd"/>
      <w:r w:rsidRPr="00783C85">
        <w:rPr>
          <w:sz w:val="24"/>
          <w:szCs w:val="24"/>
        </w:rPr>
        <w:t>.</w:t>
      </w:r>
    </w:p>
    <w:p w14:paraId="5DB6AEEE" w14:textId="63C9C570" w:rsidR="004F2A4C" w:rsidRPr="00783C85" w:rsidRDefault="004F2A4C" w:rsidP="004F2A4C">
      <w:pPr>
        <w:spacing w:line="360" w:lineRule="auto"/>
        <w:rPr>
          <w:sz w:val="24"/>
          <w:szCs w:val="24"/>
        </w:rPr>
      </w:pPr>
      <w:r w:rsidRPr="00783C85">
        <w:rPr>
          <w:sz w:val="24"/>
          <w:szCs w:val="24"/>
        </w:rPr>
        <w:t>Skelton, D. (2023). Dance does not necessarily reduce falls even if it can reduce some of the risk factors for falls – review of evidence from the Older People and Frailty Policy Research Unit. [online] Later Life Training. Available at: https://laterlifetraining.co.uk/dance-does-not-necessarily-reduce-falls-even-if-it-can-reduce-some-of-the-risk-factors-for-falls-review-of-evidence-from-the-older-people-and-frailty-policy-research-unit/ [Accessed 12 Apr. 2025].</w:t>
      </w:r>
    </w:p>
    <w:p w14:paraId="7659F4F1" w14:textId="523A9F54" w:rsidR="004F2A4C" w:rsidRPr="00783C85" w:rsidRDefault="004F2A4C" w:rsidP="004F2A4C">
      <w:pPr>
        <w:spacing w:line="360" w:lineRule="auto"/>
        <w:rPr>
          <w:sz w:val="24"/>
          <w:szCs w:val="24"/>
        </w:rPr>
      </w:pPr>
      <w:r w:rsidRPr="00783C85">
        <w:rPr>
          <w:sz w:val="24"/>
          <w:szCs w:val="24"/>
        </w:rPr>
        <w:t>Stroke.org.uk. (2024). ERFOS-Cymru: Evaluation of Risk Factor management, frailty and Outcomes post-Stroke. [online] Available at: https://www.stroke.org.uk/research/research-projects/erfos-cymru-risk-factors-frailty-after-stroke [Accessed 18 Mar. 2025].</w:t>
      </w:r>
    </w:p>
    <w:p w14:paraId="7416AD72" w14:textId="5FE7636B" w:rsidR="004F2A4C" w:rsidRPr="00783C85" w:rsidRDefault="004F2A4C" w:rsidP="004F2A4C">
      <w:pPr>
        <w:spacing w:line="360" w:lineRule="auto"/>
        <w:rPr>
          <w:sz w:val="24"/>
          <w:szCs w:val="24"/>
        </w:rPr>
      </w:pPr>
      <w:r w:rsidRPr="00783C85">
        <w:rPr>
          <w:sz w:val="24"/>
          <w:szCs w:val="24"/>
        </w:rPr>
        <w:t xml:space="preserve">Talar, K., Hernández-Belmonte, A., </w:t>
      </w:r>
      <w:proofErr w:type="spellStart"/>
      <w:r w:rsidRPr="00783C85">
        <w:rPr>
          <w:sz w:val="24"/>
          <w:szCs w:val="24"/>
        </w:rPr>
        <w:t>Vetrovsky</w:t>
      </w:r>
      <w:proofErr w:type="spellEnd"/>
      <w:r w:rsidRPr="00783C85">
        <w:rPr>
          <w:sz w:val="24"/>
          <w:szCs w:val="24"/>
        </w:rPr>
        <w:t xml:space="preserve">, T., Steffl, M., </w:t>
      </w:r>
      <w:proofErr w:type="spellStart"/>
      <w:r w:rsidRPr="00783C85">
        <w:rPr>
          <w:sz w:val="24"/>
          <w:szCs w:val="24"/>
        </w:rPr>
        <w:t>Kałamacka</w:t>
      </w:r>
      <w:proofErr w:type="spellEnd"/>
      <w:r w:rsidRPr="00783C85">
        <w:rPr>
          <w:sz w:val="24"/>
          <w:szCs w:val="24"/>
        </w:rPr>
        <w:t xml:space="preserve">, E. and </w:t>
      </w:r>
      <w:proofErr w:type="spellStart"/>
      <w:r w:rsidRPr="00783C85">
        <w:rPr>
          <w:sz w:val="24"/>
          <w:szCs w:val="24"/>
        </w:rPr>
        <w:t>Courel</w:t>
      </w:r>
      <w:proofErr w:type="spellEnd"/>
      <w:r w:rsidRPr="00783C85">
        <w:rPr>
          <w:sz w:val="24"/>
          <w:szCs w:val="24"/>
        </w:rPr>
        <w:t xml:space="preserve">-Ibáñez, J. (2021). Benefits of Resistance Training in Early and Late Stages of Frailty and Sarcopenia: A Systematic Review and Meta-Analysis of Randomized Controlled Studies. Journal of Clinical Medicine, 10(8), p.1630. </w:t>
      </w:r>
      <w:proofErr w:type="spellStart"/>
      <w:proofErr w:type="gramStart"/>
      <w:r w:rsidRPr="00783C85">
        <w:rPr>
          <w:sz w:val="24"/>
          <w:szCs w:val="24"/>
        </w:rPr>
        <w:t>doi:https</w:t>
      </w:r>
      <w:proofErr w:type="spellEnd"/>
      <w:r w:rsidRPr="00783C85">
        <w:rPr>
          <w:sz w:val="24"/>
          <w:szCs w:val="24"/>
        </w:rPr>
        <w:t>://doi.org/10.3390/jcm10081630</w:t>
      </w:r>
      <w:proofErr w:type="gramEnd"/>
      <w:r w:rsidRPr="00783C85">
        <w:rPr>
          <w:sz w:val="24"/>
          <w:szCs w:val="24"/>
        </w:rPr>
        <w:t>.</w:t>
      </w:r>
    </w:p>
    <w:p w14:paraId="2508DDD6" w14:textId="3F7C842E" w:rsidR="004F2A4C" w:rsidRPr="00783C85" w:rsidRDefault="004F2A4C" w:rsidP="004F2A4C">
      <w:pPr>
        <w:spacing w:line="360" w:lineRule="auto"/>
        <w:rPr>
          <w:sz w:val="24"/>
          <w:szCs w:val="24"/>
        </w:rPr>
      </w:pPr>
      <w:r w:rsidRPr="00783C85">
        <w:rPr>
          <w:sz w:val="24"/>
          <w:szCs w:val="24"/>
        </w:rPr>
        <w:t>The Chartered Society of Physiotherapy. (2022). The value of co-production. [online] Available at: https://www.csp.org.uk/frontline/article/value-co-production [Accessed 10 Mar. 2024].</w:t>
      </w:r>
    </w:p>
    <w:p w14:paraId="297F9129" w14:textId="580C5540" w:rsidR="004F2A4C" w:rsidRDefault="004F2A4C" w:rsidP="004F2A4C">
      <w:pPr>
        <w:spacing w:line="360" w:lineRule="auto"/>
        <w:rPr>
          <w:sz w:val="24"/>
          <w:szCs w:val="24"/>
        </w:rPr>
      </w:pPr>
      <w:proofErr w:type="spellStart"/>
      <w:r w:rsidRPr="00783C85">
        <w:rPr>
          <w:sz w:val="24"/>
          <w:szCs w:val="24"/>
        </w:rPr>
        <w:t>Tomkow</w:t>
      </w:r>
      <w:proofErr w:type="spellEnd"/>
      <w:r w:rsidRPr="00783C85">
        <w:rPr>
          <w:sz w:val="24"/>
          <w:szCs w:val="24"/>
        </w:rPr>
        <w:t xml:space="preserve">, L. (2020). The emergence and utilisation of frailty in the United Kingdom: a contemporary biopolitical practice. Ageing &amp; Society, [online] 40(4), pp.695–712. </w:t>
      </w:r>
      <w:proofErr w:type="spellStart"/>
      <w:proofErr w:type="gramStart"/>
      <w:r w:rsidRPr="00783C85">
        <w:rPr>
          <w:sz w:val="24"/>
          <w:szCs w:val="24"/>
        </w:rPr>
        <w:t>doi:https</w:t>
      </w:r>
      <w:proofErr w:type="spellEnd"/>
      <w:r w:rsidRPr="00783C85">
        <w:rPr>
          <w:sz w:val="24"/>
          <w:szCs w:val="24"/>
        </w:rPr>
        <w:t>://doi.org/10.1017/S0144686X18001319</w:t>
      </w:r>
      <w:proofErr w:type="gramEnd"/>
      <w:r w:rsidRPr="00783C85">
        <w:rPr>
          <w:sz w:val="24"/>
          <w:szCs w:val="24"/>
        </w:rPr>
        <w:t>.</w:t>
      </w:r>
    </w:p>
    <w:p w14:paraId="69D675A3" w14:textId="77777777" w:rsidR="00B217F2" w:rsidRPr="00783C85" w:rsidRDefault="00B217F2" w:rsidP="004F2A4C">
      <w:pPr>
        <w:spacing w:line="360" w:lineRule="auto"/>
        <w:rPr>
          <w:sz w:val="24"/>
          <w:szCs w:val="24"/>
        </w:rPr>
      </w:pPr>
    </w:p>
    <w:p w14:paraId="01E6D5FD" w14:textId="3B3C2A2C" w:rsidR="004F2A4C" w:rsidRPr="00783C85" w:rsidRDefault="004F2A4C" w:rsidP="004F2A4C">
      <w:pPr>
        <w:spacing w:line="360" w:lineRule="auto"/>
        <w:rPr>
          <w:sz w:val="24"/>
          <w:szCs w:val="24"/>
        </w:rPr>
      </w:pPr>
      <w:r w:rsidRPr="00783C85">
        <w:rPr>
          <w:sz w:val="24"/>
          <w:szCs w:val="24"/>
        </w:rPr>
        <w:t xml:space="preserve">van Hooff, M.L.M. and van Hooft, E.A.J. (2022). Dealing with daily boredom at work: does self-control explain who engages in distractive behaviour or job crafting as a coping mechanism? Work &amp; Stress, pp.1–21. </w:t>
      </w:r>
      <w:proofErr w:type="spellStart"/>
      <w:proofErr w:type="gramStart"/>
      <w:r w:rsidRPr="00783C85">
        <w:rPr>
          <w:sz w:val="24"/>
          <w:szCs w:val="24"/>
        </w:rPr>
        <w:t>doi:https</w:t>
      </w:r>
      <w:proofErr w:type="spellEnd"/>
      <w:r w:rsidRPr="00783C85">
        <w:rPr>
          <w:sz w:val="24"/>
          <w:szCs w:val="24"/>
        </w:rPr>
        <w:t>://doi.org/10.1080/02678373.2022.2129515</w:t>
      </w:r>
      <w:proofErr w:type="gramEnd"/>
      <w:r w:rsidRPr="00783C85">
        <w:rPr>
          <w:sz w:val="24"/>
          <w:szCs w:val="24"/>
        </w:rPr>
        <w:t>.</w:t>
      </w:r>
    </w:p>
    <w:p w14:paraId="0FABF3C0" w14:textId="6931C836" w:rsidR="004F2A4C" w:rsidRDefault="004F2A4C" w:rsidP="004F2A4C">
      <w:pPr>
        <w:spacing w:line="360" w:lineRule="auto"/>
        <w:rPr>
          <w:sz w:val="24"/>
          <w:szCs w:val="24"/>
        </w:rPr>
      </w:pPr>
      <w:r w:rsidRPr="00783C85">
        <w:rPr>
          <w:sz w:val="24"/>
          <w:szCs w:val="24"/>
        </w:rPr>
        <w:t xml:space="preserve">Warren, J. L. and Warren, J. S. (2023) The Case for Understanding Interdisciplinary Relationships in Health Care. Available at: </w:t>
      </w:r>
      <w:hyperlink r:id="rId7" w:history="1">
        <w:r w:rsidRPr="00CC1A99">
          <w:rPr>
            <w:rStyle w:val="Hyperlink"/>
            <w:sz w:val="24"/>
            <w:szCs w:val="24"/>
          </w:rPr>
          <w:t>https://pmc.ncbi.nlm.nih.gov/articles/PMC10262946/</w:t>
        </w:r>
      </w:hyperlink>
    </w:p>
    <w:p w14:paraId="52B2C001" w14:textId="13A26E33" w:rsidR="004F2A4C" w:rsidRPr="00783C85" w:rsidRDefault="004F2A4C" w:rsidP="004F2A4C">
      <w:pPr>
        <w:spacing w:line="360" w:lineRule="auto"/>
        <w:rPr>
          <w:sz w:val="24"/>
          <w:szCs w:val="24"/>
        </w:rPr>
      </w:pPr>
      <w:r w:rsidRPr="00B10CB6">
        <w:rPr>
          <w:sz w:val="24"/>
          <w:szCs w:val="24"/>
        </w:rPr>
        <w:t xml:space="preserve">Winter, R., Al-Jawad, M., Wright, J., Shrewsbury, D., Van </w:t>
      </w:r>
      <w:proofErr w:type="spellStart"/>
      <w:r w:rsidRPr="00B10CB6">
        <w:rPr>
          <w:sz w:val="24"/>
          <w:szCs w:val="24"/>
        </w:rPr>
        <w:t>Marwijk</w:t>
      </w:r>
      <w:proofErr w:type="spellEnd"/>
      <w:r w:rsidRPr="00B10CB6">
        <w:rPr>
          <w:sz w:val="24"/>
          <w:szCs w:val="24"/>
        </w:rPr>
        <w:t xml:space="preserve">, H., Johnson, H. and Levett, T. (2021). What is meant by ‘frailty’ in undergraduate medical education? A national survey of UK medical schools. European Geriatric Medicine, 12(2), pp.355–362. </w:t>
      </w:r>
      <w:proofErr w:type="spellStart"/>
      <w:proofErr w:type="gramStart"/>
      <w:r w:rsidRPr="00B10CB6">
        <w:rPr>
          <w:sz w:val="24"/>
          <w:szCs w:val="24"/>
        </w:rPr>
        <w:t>doi:https</w:t>
      </w:r>
      <w:proofErr w:type="spellEnd"/>
      <w:r w:rsidRPr="00B10CB6">
        <w:rPr>
          <w:sz w:val="24"/>
          <w:szCs w:val="24"/>
        </w:rPr>
        <w:t>://doi.org/10.1007/s41999-021-00465-9</w:t>
      </w:r>
      <w:proofErr w:type="gramEnd"/>
      <w:r w:rsidRPr="00B10CB6">
        <w:rPr>
          <w:sz w:val="24"/>
          <w:szCs w:val="24"/>
        </w:rPr>
        <w:t>.</w:t>
      </w:r>
      <w:r>
        <w:rPr>
          <w:sz w:val="24"/>
          <w:szCs w:val="24"/>
        </w:rPr>
        <w:t xml:space="preserve"> </w:t>
      </w:r>
    </w:p>
    <w:p w14:paraId="2E7CBA22" w14:textId="5E398E4B" w:rsidR="004F2A4C" w:rsidRPr="00783C85" w:rsidRDefault="004F2A4C" w:rsidP="004F2A4C">
      <w:pPr>
        <w:spacing w:line="360" w:lineRule="auto"/>
        <w:rPr>
          <w:sz w:val="24"/>
          <w:szCs w:val="24"/>
        </w:rPr>
      </w:pPr>
      <w:r w:rsidRPr="00783C85">
        <w:rPr>
          <w:sz w:val="24"/>
          <w:szCs w:val="24"/>
        </w:rPr>
        <w:t>www.gov.wales. (2024). Older people and people living with frailty: integrated quality statement [HTML] | GOV.WALES. [online] Available at: https://www.gov.wales/older-people-and-people-living-frailty-integrated-quality-statement-html.</w:t>
      </w:r>
    </w:p>
    <w:p w14:paraId="047C3C33" w14:textId="2AFCD539" w:rsidR="004F2A4C" w:rsidRDefault="004F2A4C" w:rsidP="004F2A4C">
      <w:pPr>
        <w:spacing w:line="360" w:lineRule="auto"/>
        <w:rPr>
          <w:sz w:val="24"/>
          <w:szCs w:val="24"/>
        </w:rPr>
      </w:pPr>
    </w:p>
    <w:p w14:paraId="0C207881" w14:textId="7BF4BC0C" w:rsidR="004F2A4C" w:rsidRDefault="004F2A4C" w:rsidP="004F2A4C">
      <w:pPr>
        <w:spacing w:line="360" w:lineRule="auto"/>
        <w:rPr>
          <w:b/>
          <w:bCs/>
          <w:sz w:val="24"/>
          <w:szCs w:val="24"/>
        </w:rPr>
      </w:pPr>
      <w:r w:rsidRPr="000C240B">
        <w:rPr>
          <w:b/>
          <w:bCs/>
          <w:sz w:val="24"/>
          <w:szCs w:val="24"/>
        </w:rPr>
        <w:t>Appendices</w:t>
      </w:r>
    </w:p>
    <w:p w14:paraId="6DDFA9E4" w14:textId="01765963" w:rsidR="004F2A4C" w:rsidRDefault="004F2A4C" w:rsidP="004F2A4C">
      <w:pPr>
        <w:spacing w:line="360" w:lineRule="auto"/>
        <w:rPr>
          <w:b/>
          <w:bCs/>
          <w:sz w:val="24"/>
          <w:szCs w:val="24"/>
        </w:rPr>
      </w:pPr>
      <w:r>
        <w:rPr>
          <w:b/>
          <w:bCs/>
          <w:sz w:val="24"/>
          <w:szCs w:val="24"/>
        </w:rPr>
        <w:t xml:space="preserve">Appendix </w:t>
      </w:r>
      <w:r w:rsidR="00500935">
        <w:rPr>
          <w:b/>
          <w:bCs/>
          <w:sz w:val="24"/>
          <w:szCs w:val="24"/>
        </w:rPr>
        <w:t>A</w:t>
      </w:r>
      <w:r>
        <w:rPr>
          <w:b/>
          <w:bCs/>
          <w:sz w:val="24"/>
          <w:szCs w:val="24"/>
        </w:rPr>
        <w:t>:</w:t>
      </w:r>
    </w:p>
    <w:p w14:paraId="38859474" w14:textId="7C3A6782" w:rsidR="004F2A4C" w:rsidRDefault="004F2A4C" w:rsidP="004F2A4C">
      <w:pPr>
        <w:spacing w:line="360" w:lineRule="auto"/>
        <w:rPr>
          <w:b/>
          <w:bCs/>
          <w:sz w:val="24"/>
          <w:szCs w:val="24"/>
        </w:rPr>
      </w:pPr>
      <w:r>
        <w:rPr>
          <w:b/>
          <w:bCs/>
          <w:noProof/>
          <w:sz w:val="24"/>
          <w:szCs w:val="24"/>
        </w:rPr>
        <w:lastRenderedPageBreak/>
        <w:drawing>
          <wp:inline distT="0" distB="0" distL="0" distR="0" wp14:anchorId="6D6343A4" wp14:editId="1426E6A0">
            <wp:extent cx="5730875" cy="4407535"/>
            <wp:effectExtent l="0" t="0" r="3175" b="0"/>
            <wp:docPr id="2109236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4407535"/>
                    </a:xfrm>
                    <a:prstGeom prst="rect">
                      <a:avLst/>
                    </a:prstGeom>
                    <a:noFill/>
                  </pic:spPr>
                </pic:pic>
              </a:graphicData>
            </a:graphic>
          </wp:inline>
        </w:drawing>
      </w:r>
    </w:p>
    <w:p w14:paraId="5C8382E3" w14:textId="77777777" w:rsidR="00B12AE2" w:rsidRDefault="00B12AE2" w:rsidP="004F2A4C">
      <w:pPr>
        <w:spacing w:line="360" w:lineRule="auto"/>
        <w:rPr>
          <w:b/>
          <w:bCs/>
          <w:sz w:val="24"/>
          <w:szCs w:val="24"/>
        </w:rPr>
      </w:pPr>
    </w:p>
    <w:p w14:paraId="2CEC535B" w14:textId="33591F48" w:rsidR="004F2A4C" w:rsidRDefault="004F2A4C" w:rsidP="004F2A4C">
      <w:pPr>
        <w:spacing w:line="360" w:lineRule="auto"/>
        <w:rPr>
          <w:b/>
          <w:bCs/>
          <w:sz w:val="24"/>
          <w:szCs w:val="24"/>
        </w:rPr>
      </w:pPr>
      <w:r>
        <w:rPr>
          <w:b/>
          <w:bCs/>
          <w:sz w:val="24"/>
          <w:szCs w:val="24"/>
        </w:rPr>
        <w:t xml:space="preserve">Appendix </w:t>
      </w:r>
      <w:r w:rsidR="007D05E6">
        <w:rPr>
          <w:b/>
          <w:bCs/>
          <w:sz w:val="24"/>
          <w:szCs w:val="24"/>
        </w:rPr>
        <w:t>B</w:t>
      </w:r>
      <w:r w:rsidR="00B304DB">
        <w:rPr>
          <w:b/>
          <w:bCs/>
          <w:sz w:val="24"/>
          <w:szCs w:val="24"/>
        </w:rPr>
        <w:t>:</w:t>
      </w:r>
    </w:p>
    <w:p w14:paraId="543AD4CF" w14:textId="30A8D3CB" w:rsidR="00B304DB" w:rsidRDefault="00182D0D" w:rsidP="004F2A4C">
      <w:pPr>
        <w:spacing w:line="360" w:lineRule="auto"/>
        <w:rPr>
          <w:b/>
          <w:bCs/>
          <w:sz w:val="24"/>
          <w:szCs w:val="24"/>
        </w:rPr>
      </w:pPr>
      <w:r>
        <w:rPr>
          <w:b/>
          <w:bCs/>
          <w:noProof/>
          <w:sz w:val="24"/>
          <w:szCs w:val="24"/>
        </w:rPr>
        <w:lastRenderedPageBreak/>
        <w:drawing>
          <wp:inline distT="0" distB="0" distL="0" distR="0" wp14:anchorId="309337C1" wp14:editId="0809BB04">
            <wp:extent cx="5730875" cy="6553835"/>
            <wp:effectExtent l="0" t="0" r="3175" b="0"/>
            <wp:docPr id="1512662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6553835"/>
                    </a:xfrm>
                    <a:prstGeom prst="rect">
                      <a:avLst/>
                    </a:prstGeom>
                    <a:noFill/>
                  </pic:spPr>
                </pic:pic>
              </a:graphicData>
            </a:graphic>
          </wp:inline>
        </w:drawing>
      </w:r>
    </w:p>
    <w:p w14:paraId="0EA73C85" w14:textId="147D1F07" w:rsidR="0021385E" w:rsidRDefault="0021385E" w:rsidP="004F2A4C">
      <w:pPr>
        <w:spacing w:line="360" w:lineRule="auto"/>
        <w:rPr>
          <w:b/>
          <w:bCs/>
          <w:sz w:val="24"/>
          <w:szCs w:val="24"/>
        </w:rPr>
      </w:pPr>
      <w:r>
        <w:rPr>
          <w:b/>
          <w:bCs/>
          <w:sz w:val="24"/>
          <w:szCs w:val="24"/>
        </w:rPr>
        <w:t>Appendix C:</w:t>
      </w:r>
    </w:p>
    <w:p w14:paraId="1000F077" w14:textId="2D3834DD" w:rsidR="0021385E" w:rsidRDefault="00D22C40" w:rsidP="004F2A4C">
      <w:pPr>
        <w:spacing w:line="360" w:lineRule="auto"/>
        <w:rPr>
          <w:b/>
          <w:bCs/>
          <w:sz w:val="24"/>
          <w:szCs w:val="24"/>
        </w:rPr>
      </w:pPr>
      <w:r w:rsidRPr="003A6146">
        <w:rPr>
          <w:b/>
          <w:bCs/>
          <w:noProof/>
          <w:sz w:val="24"/>
          <w:szCs w:val="24"/>
        </w:rPr>
        <w:lastRenderedPageBreak/>
        <w:drawing>
          <wp:inline distT="0" distB="0" distL="0" distR="0" wp14:anchorId="6050CC3D" wp14:editId="360366A0">
            <wp:extent cx="5731510" cy="6960870"/>
            <wp:effectExtent l="0" t="0" r="2540" b="0"/>
            <wp:docPr id="1897365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365431" name=""/>
                    <pic:cNvPicPr/>
                  </pic:nvPicPr>
                  <pic:blipFill>
                    <a:blip r:embed="rId10"/>
                    <a:stretch>
                      <a:fillRect/>
                    </a:stretch>
                  </pic:blipFill>
                  <pic:spPr>
                    <a:xfrm>
                      <a:off x="0" y="0"/>
                      <a:ext cx="5731510" cy="6960870"/>
                    </a:xfrm>
                    <a:prstGeom prst="rect">
                      <a:avLst/>
                    </a:prstGeom>
                  </pic:spPr>
                </pic:pic>
              </a:graphicData>
            </a:graphic>
          </wp:inline>
        </w:drawing>
      </w:r>
    </w:p>
    <w:p w14:paraId="74D1E768" w14:textId="186D9BD3" w:rsidR="00D22C40" w:rsidRDefault="00D22C40" w:rsidP="004F2A4C">
      <w:pPr>
        <w:spacing w:line="360" w:lineRule="auto"/>
        <w:rPr>
          <w:b/>
          <w:bCs/>
          <w:sz w:val="24"/>
          <w:szCs w:val="24"/>
        </w:rPr>
      </w:pPr>
      <w:r>
        <w:rPr>
          <w:b/>
          <w:bCs/>
          <w:sz w:val="24"/>
          <w:szCs w:val="24"/>
        </w:rPr>
        <w:t>Appendix D:</w:t>
      </w:r>
    </w:p>
    <w:p w14:paraId="4BC14D13" w14:textId="083273C2" w:rsidR="00D22C40" w:rsidRDefault="006212CF" w:rsidP="004F2A4C">
      <w:pPr>
        <w:spacing w:line="360" w:lineRule="auto"/>
        <w:rPr>
          <w:b/>
          <w:bCs/>
          <w:sz w:val="24"/>
          <w:szCs w:val="24"/>
        </w:rPr>
      </w:pPr>
      <w:r>
        <w:rPr>
          <w:b/>
          <w:bCs/>
          <w:noProof/>
          <w:sz w:val="24"/>
          <w:szCs w:val="24"/>
        </w:rPr>
        <w:lastRenderedPageBreak/>
        <mc:AlternateContent>
          <mc:Choice Requires="wpi">
            <w:drawing>
              <wp:anchor distT="0" distB="0" distL="114300" distR="114300" simplePos="0" relativeHeight="251660288" behindDoc="0" locked="0" layoutInCell="1" allowOverlap="1" wp14:anchorId="5A599C62" wp14:editId="1C1C42CE">
                <wp:simplePos x="0" y="0"/>
                <wp:positionH relativeFrom="column">
                  <wp:posOffset>14580</wp:posOffset>
                </wp:positionH>
                <wp:positionV relativeFrom="paragraph">
                  <wp:posOffset>3321600</wp:posOffset>
                </wp:positionV>
                <wp:extent cx="5540400" cy="15840"/>
                <wp:effectExtent l="95250" t="152400" r="98425" b="156210"/>
                <wp:wrapNone/>
                <wp:docPr id="1981760403" name="Ink 3"/>
                <wp:cNvGraphicFramePr/>
                <a:graphic xmlns:a="http://schemas.openxmlformats.org/drawingml/2006/main">
                  <a:graphicData uri="http://schemas.microsoft.com/office/word/2010/wordprocessingInk">
                    <w14:contentPart bwMode="auto" r:id="rId11">
                      <w14:nvContentPartPr>
                        <w14:cNvContentPartPr/>
                      </w14:nvContentPartPr>
                      <w14:xfrm>
                        <a:off x="0" y="0"/>
                        <a:ext cx="5540400" cy="15840"/>
                      </w14:xfrm>
                    </w14:contentPart>
                  </a:graphicData>
                </a:graphic>
              </wp:anchor>
            </w:drawing>
          </mc:Choice>
          <mc:Fallback>
            <w:pict>
              <v:shapetype w14:anchorId="5CB2D53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05pt;margin-top:253.05pt;width:444.75pt;height:18.3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">
                <v:imagedata r:id="rId12" o:title=""/>
              </v:shape>
            </w:pict>
          </mc:Fallback>
        </mc:AlternateContent>
      </w:r>
      <w:r w:rsidR="00103040" w:rsidRPr="00093E39">
        <w:rPr>
          <w:b/>
          <w:bCs/>
          <w:noProof/>
          <w:sz w:val="24"/>
          <w:szCs w:val="24"/>
        </w:rPr>
        <w:drawing>
          <wp:inline distT="0" distB="0" distL="0" distR="0" wp14:anchorId="5978CBAD" wp14:editId="3D6BE26A">
            <wp:extent cx="5731510" cy="3484245"/>
            <wp:effectExtent l="0" t="0" r="2540" b="1905"/>
            <wp:docPr id="1143417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417741" name=""/>
                    <pic:cNvPicPr/>
                  </pic:nvPicPr>
                  <pic:blipFill>
                    <a:blip r:embed="rId13"/>
                    <a:stretch>
                      <a:fillRect/>
                    </a:stretch>
                  </pic:blipFill>
                  <pic:spPr>
                    <a:xfrm>
                      <a:off x="0" y="0"/>
                      <a:ext cx="5731510" cy="3484245"/>
                    </a:xfrm>
                    <a:prstGeom prst="rect">
                      <a:avLst/>
                    </a:prstGeom>
                  </pic:spPr>
                </pic:pic>
              </a:graphicData>
            </a:graphic>
          </wp:inline>
        </w:drawing>
      </w:r>
    </w:p>
    <w:p w14:paraId="45172F14" w14:textId="77777777" w:rsidR="00DD67CB" w:rsidRDefault="00DD67CB" w:rsidP="004F2A4C">
      <w:pPr>
        <w:spacing w:line="360" w:lineRule="auto"/>
        <w:rPr>
          <w:b/>
          <w:bCs/>
          <w:sz w:val="24"/>
          <w:szCs w:val="24"/>
        </w:rPr>
        <w:sectPr w:rsidR="00DD67CB">
          <w:pgSz w:w="11906" w:h="16838"/>
          <w:pgMar w:top="1440" w:right="1440" w:bottom="1440" w:left="1440" w:header="708" w:footer="708" w:gutter="0"/>
          <w:cols w:space="708"/>
          <w:docGrid w:linePitch="360"/>
        </w:sectPr>
      </w:pPr>
    </w:p>
    <w:p w14:paraId="35770337" w14:textId="6E9E5D11" w:rsidR="00103040" w:rsidRDefault="00103040" w:rsidP="004F2A4C">
      <w:pPr>
        <w:spacing w:line="360" w:lineRule="auto"/>
        <w:rPr>
          <w:b/>
          <w:bCs/>
          <w:sz w:val="24"/>
          <w:szCs w:val="24"/>
        </w:rPr>
      </w:pPr>
    </w:p>
    <w:p w14:paraId="1BD3BE9F" w14:textId="77777777" w:rsidR="007C6F9B" w:rsidRPr="00441EC1" w:rsidRDefault="007C6F9B" w:rsidP="007C6F9B">
      <w:pPr>
        <w:spacing w:line="276" w:lineRule="auto"/>
        <w:rPr>
          <w:rFonts w:cstheme="minorHAnsi"/>
          <w:b/>
          <w:bCs/>
          <w:sz w:val="24"/>
          <w:szCs w:val="24"/>
        </w:rPr>
      </w:pPr>
    </w:p>
    <w:p w14:paraId="2544987B" w14:textId="77777777" w:rsidR="007C6F9B" w:rsidRPr="008C360F" w:rsidRDefault="007C6F9B" w:rsidP="007C6F9B">
      <w:pPr>
        <w:spacing w:after="0" w:line="276" w:lineRule="auto"/>
        <w:rPr>
          <w:rFonts w:eastAsia="Times New Roman" w:cstheme="minorHAnsi"/>
          <w:color w:val="323E4F"/>
          <w:kern w:val="0"/>
          <w:sz w:val="24"/>
          <w:szCs w:val="24"/>
          <w:lang w:eastAsia="en-GB"/>
          <w14:ligatures w14:val="none"/>
        </w:rPr>
      </w:pPr>
      <w:bookmarkStart w:id="0" w:name="_Hlk159175794"/>
      <w:bookmarkEnd w:id="0"/>
      <w:r w:rsidRPr="008C360F">
        <w:rPr>
          <w:rFonts w:eastAsia="Times New Roman" w:cstheme="minorHAnsi"/>
          <w:b/>
          <w:bCs/>
          <w:color w:val="323E4F"/>
          <w:kern w:val="0"/>
          <w:sz w:val="24"/>
          <w:szCs w:val="24"/>
          <w:lang w:eastAsia="en-GB"/>
          <w14:ligatures w14:val="none"/>
        </w:rPr>
        <w:t>Appendix</w:t>
      </w:r>
      <w:r w:rsidRPr="00441EC1">
        <w:rPr>
          <w:rFonts w:eastAsia="Times New Roman" w:cstheme="minorHAnsi"/>
          <w:b/>
          <w:bCs/>
          <w:color w:val="323E4F"/>
          <w:kern w:val="0"/>
          <w:sz w:val="24"/>
          <w:szCs w:val="24"/>
          <w:lang w:eastAsia="en-GB"/>
          <w14:ligatures w14:val="none"/>
        </w:rPr>
        <w:t xml:space="preserve"> E:</w:t>
      </w:r>
      <w:r w:rsidRPr="008C360F">
        <w:rPr>
          <w:rFonts w:eastAsia="Times New Roman" w:cstheme="minorHAnsi"/>
          <w:b/>
          <w:bCs/>
          <w:color w:val="323E4F"/>
          <w:kern w:val="0"/>
          <w:sz w:val="24"/>
          <w:szCs w:val="24"/>
          <w:lang w:eastAsia="en-GB"/>
          <w14:ligatures w14:val="none"/>
        </w:rPr>
        <w:tab/>
      </w:r>
      <w:r w:rsidRPr="008C360F">
        <w:rPr>
          <w:rFonts w:eastAsia="Times New Roman" w:cstheme="minorHAnsi"/>
          <w:b/>
          <w:bCs/>
          <w:color w:val="323E4F"/>
          <w:kern w:val="0"/>
          <w:sz w:val="24"/>
          <w:szCs w:val="24"/>
          <w:lang w:eastAsia="en-GB"/>
          <w14:ligatures w14:val="none"/>
        </w:rPr>
        <w:tab/>
      </w:r>
      <w:r w:rsidRPr="008C360F">
        <w:rPr>
          <w:rFonts w:eastAsia="Times New Roman" w:cstheme="minorHAnsi"/>
          <w:b/>
          <w:bCs/>
          <w:color w:val="323E4F"/>
          <w:kern w:val="0"/>
          <w:sz w:val="24"/>
          <w:szCs w:val="24"/>
          <w:lang w:eastAsia="en-GB"/>
          <w14:ligatures w14:val="none"/>
        </w:rPr>
        <w:tab/>
      </w:r>
      <w:r w:rsidRPr="008C360F">
        <w:rPr>
          <w:rFonts w:eastAsia="Times New Roman" w:cstheme="minorHAnsi"/>
          <w:b/>
          <w:bCs/>
          <w:color w:val="323E4F"/>
          <w:kern w:val="0"/>
          <w:sz w:val="24"/>
          <w:szCs w:val="24"/>
          <w:lang w:eastAsia="en-GB"/>
          <w14:ligatures w14:val="none"/>
        </w:rPr>
        <w:tab/>
      </w:r>
      <w:r w:rsidRPr="008C360F">
        <w:rPr>
          <w:rFonts w:eastAsia="Times New Roman" w:cstheme="minorHAnsi"/>
          <w:b/>
          <w:bCs/>
          <w:color w:val="323E4F"/>
          <w:kern w:val="0"/>
          <w:sz w:val="24"/>
          <w:szCs w:val="24"/>
          <w:lang w:eastAsia="en-GB"/>
          <w14:ligatures w14:val="none"/>
        </w:rPr>
        <w:tab/>
        <w:t xml:space="preserve">Critique </w:t>
      </w:r>
      <w:r w:rsidRPr="00441EC1">
        <w:rPr>
          <w:rFonts w:eastAsia="Times New Roman" w:cstheme="minorHAnsi"/>
          <w:b/>
          <w:bCs/>
          <w:color w:val="323E4F"/>
          <w:kern w:val="0"/>
          <w:sz w:val="24"/>
          <w:szCs w:val="24"/>
          <w:lang w:eastAsia="en-GB"/>
          <w14:ligatures w14:val="none"/>
        </w:rPr>
        <w:t>C</w:t>
      </w:r>
      <w:r w:rsidRPr="008C360F">
        <w:rPr>
          <w:rFonts w:eastAsia="Times New Roman" w:cstheme="minorHAnsi"/>
          <w:b/>
          <w:bCs/>
          <w:color w:val="323E4F"/>
          <w:kern w:val="0"/>
          <w:sz w:val="24"/>
          <w:szCs w:val="24"/>
          <w:lang w:eastAsia="en-GB"/>
          <w14:ligatures w14:val="none"/>
        </w:rPr>
        <w:t xml:space="preserve">heck </w:t>
      </w:r>
      <w:r w:rsidRPr="00441EC1">
        <w:rPr>
          <w:rFonts w:eastAsia="Times New Roman" w:cstheme="minorHAnsi"/>
          <w:b/>
          <w:bCs/>
          <w:color w:val="323E4F"/>
          <w:kern w:val="0"/>
          <w:sz w:val="24"/>
          <w:szCs w:val="24"/>
          <w:lang w:eastAsia="en-GB"/>
          <w14:ligatures w14:val="none"/>
        </w:rPr>
        <w:t>L</w:t>
      </w:r>
      <w:r w:rsidRPr="008C360F">
        <w:rPr>
          <w:rFonts w:eastAsia="Times New Roman" w:cstheme="minorHAnsi"/>
          <w:b/>
          <w:bCs/>
          <w:color w:val="323E4F"/>
          <w:kern w:val="0"/>
          <w:sz w:val="24"/>
          <w:szCs w:val="24"/>
          <w:lang w:eastAsia="en-GB"/>
          <w14:ligatures w14:val="none"/>
        </w:rPr>
        <w:t xml:space="preserve">ist </w:t>
      </w:r>
      <w:r w:rsidRPr="008C360F">
        <w:rPr>
          <w:rFonts w:eastAsia="Times New Roman" w:cstheme="minorHAnsi"/>
          <w:b/>
          <w:bCs/>
          <w:color w:val="323E4F"/>
          <w:kern w:val="0"/>
          <w:sz w:val="24"/>
          <w:szCs w:val="24"/>
          <w:lang w:eastAsia="en-GB"/>
          <w14:ligatures w14:val="none"/>
        </w:rPr>
        <w:tab/>
      </w:r>
      <w:r w:rsidRPr="008C360F">
        <w:rPr>
          <w:rFonts w:eastAsia="Times New Roman" w:cstheme="minorHAnsi"/>
          <w:b/>
          <w:bCs/>
          <w:color w:val="323E4F"/>
          <w:kern w:val="0"/>
          <w:sz w:val="24"/>
          <w:szCs w:val="24"/>
          <w:lang w:eastAsia="en-GB"/>
          <w14:ligatures w14:val="none"/>
        </w:rPr>
        <w:tab/>
      </w:r>
      <w:r w:rsidRPr="008C360F">
        <w:rPr>
          <w:rFonts w:eastAsia="Times New Roman" w:cstheme="minorHAnsi"/>
          <w:b/>
          <w:bCs/>
          <w:color w:val="323E4F"/>
          <w:kern w:val="0"/>
          <w:sz w:val="24"/>
          <w:szCs w:val="24"/>
          <w:lang w:eastAsia="en-GB"/>
          <w14:ligatures w14:val="none"/>
        </w:rPr>
        <w:tab/>
      </w:r>
      <w:r w:rsidRPr="008C360F">
        <w:rPr>
          <w:rFonts w:eastAsia="Times New Roman" w:cstheme="minorHAnsi"/>
          <w:b/>
          <w:bCs/>
          <w:color w:val="323E4F"/>
          <w:kern w:val="0"/>
          <w:sz w:val="24"/>
          <w:szCs w:val="24"/>
          <w:lang w:eastAsia="en-GB"/>
          <w14:ligatures w14:val="none"/>
        </w:rPr>
        <w:tab/>
      </w:r>
      <w:r w:rsidRPr="008C360F">
        <w:rPr>
          <w:rFonts w:eastAsia="Times New Roman" w:cstheme="minorHAnsi"/>
          <w:b/>
          <w:bCs/>
          <w:color w:val="323E4F"/>
          <w:kern w:val="0"/>
          <w:sz w:val="24"/>
          <w:szCs w:val="24"/>
          <w:lang w:eastAsia="en-GB"/>
          <w14:ligatures w14:val="none"/>
        </w:rPr>
        <w:tab/>
      </w:r>
    </w:p>
    <w:p w14:paraId="539A5B6F" w14:textId="77777777" w:rsidR="007C6F9B" w:rsidRPr="008C360F" w:rsidRDefault="007C6F9B" w:rsidP="007C6F9B">
      <w:pPr>
        <w:spacing w:after="0" w:line="276" w:lineRule="auto"/>
        <w:rPr>
          <w:rFonts w:eastAsia="Times New Roman" w:cstheme="minorHAnsi"/>
          <w:color w:val="323E4F"/>
          <w:kern w:val="0"/>
          <w:sz w:val="24"/>
          <w:szCs w:val="24"/>
          <w:lang w:eastAsia="en-GB"/>
          <w14:ligatures w14:val="none"/>
        </w:rPr>
      </w:pPr>
    </w:p>
    <w:tbl>
      <w:tblPr>
        <w:tblStyle w:val="TableGrid"/>
        <w:tblW w:w="16019" w:type="dxa"/>
        <w:tblInd w:w="-998" w:type="dxa"/>
        <w:tblLook w:val="04A0" w:firstRow="1" w:lastRow="0" w:firstColumn="1" w:lastColumn="0" w:noHBand="0" w:noVBand="1"/>
      </w:tblPr>
      <w:tblGrid>
        <w:gridCol w:w="2565"/>
        <w:gridCol w:w="2156"/>
        <w:gridCol w:w="1340"/>
        <w:gridCol w:w="1565"/>
        <w:gridCol w:w="1234"/>
        <w:gridCol w:w="2223"/>
        <w:gridCol w:w="1234"/>
        <w:gridCol w:w="1234"/>
        <w:gridCol w:w="1234"/>
        <w:gridCol w:w="1234"/>
      </w:tblGrid>
      <w:tr w:rsidR="007C6F9B" w:rsidRPr="008C360F" w14:paraId="10C49C36" w14:textId="77777777" w:rsidTr="009B1976">
        <w:trPr>
          <w:cantSplit/>
          <w:trHeight w:val="1745"/>
        </w:trPr>
        <w:tc>
          <w:tcPr>
            <w:tcW w:w="3545" w:type="dxa"/>
          </w:tcPr>
          <w:p w14:paraId="63B2865E"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52D9A435"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027D59DA"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1DECB672"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1D1FFA60"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 xml:space="preserve">Article Title </w:t>
            </w:r>
          </w:p>
        </w:tc>
        <w:tc>
          <w:tcPr>
            <w:tcW w:w="2405" w:type="dxa"/>
          </w:tcPr>
          <w:p w14:paraId="6ED4FFE0"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7C692DC1"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6A0D4F34"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1BA4751B"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0F2D3FEA"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Author(s)</w:t>
            </w:r>
          </w:p>
        </w:tc>
        <w:tc>
          <w:tcPr>
            <w:tcW w:w="1283" w:type="dxa"/>
          </w:tcPr>
          <w:p w14:paraId="55F9A2D6"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64E8D9BC"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53F5F403" w14:textId="77777777" w:rsidR="007C6F9B" w:rsidRPr="008C360F" w:rsidRDefault="007C6F9B" w:rsidP="009B1976">
            <w:pPr>
              <w:spacing w:after="160" w:line="276" w:lineRule="auto"/>
              <w:textAlignment w:val="baseline"/>
              <w:rPr>
                <w:rFonts w:eastAsia="Times New Roman" w:cstheme="minorHAnsi"/>
                <w:b/>
                <w:bCs/>
                <w:color w:val="323E4F"/>
                <w:kern w:val="0"/>
                <w:sz w:val="24"/>
                <w:szCs w:val="24"/>
                <w:lang w:eastAsia="en-GB"/>
                <w14:ligatures w14:val="none"/>
              </w:rPr>
            </w:pPr>
          </w:p>
          <w:p w14:paraId="1D9EF474"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Year of publication</w:t>
            </w:r>
          </w:p>
        </w:tc>
        <w:tc>
          <w:tcPr>
            <w:tcW w:w="1829" w:type="dxa"/>
          </w:tcPr>
          <w:p w14:paraId="7614C60D"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15FEDE9B"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6DAE99C7"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5E4E4D58"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7CFA1217"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Journal name</w:t>
            </w:r>
          </w:p>
        </w:tc>
        <w:tc>
          <w:tcPr>
            <w:tcW w:w="842" w:type="dxa"/>
            <w:textDirection w:val="btLr"/>
          </w:tcPr>
          <w:p w14:paraId="2094F67E" w14:textId="77777777" w:rsidR="007C6F9B" w:rsidRPr="008C360F" w:rsidRDefault="007C6F9B" w:rsidP="009B1976">
            <w:pPr>
              <w:spacing w:after="160" w:line="276" w:lineRule="auto"/>
              <w:ind w:left="113" w:right="113"/>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Abstract</w:t>
            </w:r>
          </w:p>
          <w:p w14:paraId="0DC0F640" w14:textId="77777777" w:rsidR="007C6F9B" w:rsidRPr="008C360F" w:rsidRDefault="007C6F9B" w:rsidP="009B1976">
            <w:pPr>
              <w:spacing w:after="160" w:line="276" w:lineRule="auto"/>
              <w:ind w:left="113" w:right="113"/>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(y or n)</w:t>
            </w:r>
          </w:p>
        </w:tc>
        <w:tc>
          <w:tcPr>
            <w:tcW w:w="2883" w:type="dxa"/>
          </w:tcPr>
          <w:p w14:paraId="3EB3AAC0"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0DAA55C1"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5AA883F6"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p>
          <w:p w14:paraId="0DDB4CB6"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Methods/</w:t>
            </w:r>
          </w:p>
          <w:p w14:paraId="311A9B83" w14:textId="77777777" w:rsidR="007C6F9B" w:rsidRPr="008C360F" w:rsidRDefault="007C6F9B" w:rsidP="009B1976">
            <w:pPr>
              <w:spacing w:after="160" w:line="276" w:lineRule="auto"/>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instruments used</w:t>
            </w:r>
          </w:p>
        </w:tc>
        <w:tc>
          <w:tcPr>
            <w:tcW w:w="707" w:type="dxa"/>
            <w:textDirection w:val="btLr"/>
          </w:tcPr>
          <w:p w14:paraId="64CCCFAC" w14:textId="77777777" w:rsidR="007C6F9B" w:rsidRPr="008C360F" w:rsidRDefault="007C6F9B" w:rsidP="009B1976">
            <w:pPr>
              <w:spacing w:after="160" w:line="276" w:lineRule="auto"/>
              <w:ind w:left="113" w:right="113"/>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Reliable</w:t>
            </w:r>
          </w:p>
          <w:p w14:paraId="2047E695" w14:textId="77777777" w:rsidR="007C6F9B" w:rsidRPr="008C360F" w:rsidRDefault="007C6F9B" w:rsidP="009B1976">
            <w:pPr>
              <w:spacing w:after="160" w:line="276" w:lineRule="auto"/>
              <w:ind w:left="113" w:right="113"/>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w:t>
            </w:r>
            <w:r w:rsidRPr="008C360F">
              <w:rPr>
                <w:rFonts w:eastAsia="Times New Roman" w:cstheme="minorHAnsi"/>
                <w:b/>
                <w:bCs/>
                <w:noProof/>
                <w:color w:val="323E4F"/>
                <w:kern w:val="0"/>
                <w:sz w:val="24"/>
                <w:szCs w:val="24"/>
                <w:lang w:eastAsia="en-GB"/>
              </w:rPr>
              <w:t>y or n)</w:t>
            </w:r>
          </w:p>
        </w:tc>
        <w:tc>
          <w:tcPr>
            <w:tcW w:w="708" w:type="dxa"/>
            <w:textDirection w:val="btLr"/>
          </w:tcPr>
          <w:p w14:paraId="0165A797" w14:textId="77777777" w:rsidR="007C6F9B" w:rsidRPr="008C360F" w:rsidRDefault="007C6F9B" w:rsidP="009B1976">
            <w:pPr>
              <w:spacing w:after="160" w:line="276" w:lineRule="auto"/>
              <w:ind w:left="113" w:right="113"/>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Validity</w:t>
            </w:r>
          </w:p>
          <w:p w14:paraId="33DB0DF1" w14:textId="77777777" w:rsidR="007C6F9B" w:rsidRPr="008C360F" w:rsidRDefault="007C6F9B" w:rsidP="009B1976">
            <w:pPr>
              <w:spacing w:after="160" w:line="276" w:lineRule="auto"/>
              <w:ind w:left="113" w:right="113"/>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(y or n)</w:t>
            </w:r>
          </w:p>
        </w:tc>
        <w:tc>
          <w:tcPr>
            <w:tcW w:w="975" w:type="dxa"/>
            <w:textDirection w:val="btLr"/>
          </w:tcPr>
          <w:p w14:paraId="75B2B855" w14:textId="77777777" w:rsidR="007C6F9B" w:rsidRPr="008C360F" w:rsidRDefault="007C6F9B" w:rsidP="009B1976">
            <w:pPr>
              <w:spacing w:after="160" w:line="276" w:lineRule="auto"/>
              <w:ind w:left="113" w:right="113"/>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Ethical Considerations</w:t>
            </w:r>
          </w:p>
          <w:p w14:paraId="64567BCB" w14:textId="77777777" w:rsidR="007C6F9B" w:rsidRPr="008C360F" w:rsidRDefault="007C6F9B" w:rsidP="009B1976">
            <w:pPr>
              <w:spacing w:after="160" w:line="276" w:lineRule="auto"/>
              <w:ind w:left="113" w:right="113"/>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 xml:space="preserve"> (</w:t>
            </w:r>
            <w:r w:rsidRPr="008C360F">
              <w:rPr>
                <w:rFonts w:eastAsia="Times New Roman" w:cstheme="minorHAnsi"/>
                <w:b/>
                <w:bCs/>
                <w:noProof/>
                <w:color w:val="323E4F"/>
                <w:kern w:val="0"/>
                <w:sz w:val="24"/>
                <w:szCs w:val="24"/>
                <w:lang w:eastAsia="en-GB"/>
              </w:rPr>
              <w:t>y or n</w:t>
            </w:r>
            <w:r w:rsidRPr="008C360F">
              <w:rPr>
                <w:rFonts w:eastAsia="Times New Roman" w:cstheme="minorHAnsi"/>
                <w:b/>
                <w:bCs/>
                <w:color w:val="323E4F"/>
                <w:kern w:val="0"/>
                <w:sz w:val="24"/>
                <w:szCs w:val="24"/>
                <w:lang w:eastAsia="en-GB"/>
                <w14:ligatures w14:val="none"/>
              </w:rPr>
              <w:t>)</w:t>
            </w:r>
          </w:p>
          <w:p w14:paraId="64D7F3FC" w14:textId="77777777" w:rsidR="007C6F9B" w:rsidRPr="008C360F" w:rsidRDefault="007C6F9B" w:rsidP="009B1976">
            <w:pPr>
              <w:spacing w:after="160" w:line="276" w:lineRule="auto"/>
              <w:ind w:left="113" w:right="113"/>
              <w:jc w:val="center"/>
              <w:textAlignment w:val="baseline"/>
              <w:rPr>
                <w:rFonts w:eastAsia="Times New Roman" w:cstheme="minorHAnsi"/>
                <w:b/>
                <w:bCs/>
                <w:color w:val="323E4F"/>
                <w:kern w:val="0"/>
                <w:sz w:val="24"/>
                <w:szCs w:val="24"/>
                <w:lang w:eastAsia="en-GB"/>
                <w14:ligatures w14:val="none"/>
              </w:rPr>
            </w:pPr>
          </w:p>
        </w:tc>
        <w:tc>
          <w:tcPr>
            <w:tcW w:w="842" w:type="dxa"/>
            <w:textDirection w:val="btLr"/>
          </w:tcPr>
          <w:p w14:paraId="4BB7F133" w14:textId="77777777" w:rsidR="007C6F9B" w:rsidRPr="008C360F" w:rsidRDefault="007C6F9B" w:rsidP="009B1976">
            <w:pPr>
              <w:spacing w:after="160" w:line="276" w:lineRule="auto"/>
              <w:ind w:left="113" w:right="113"/>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Reference list</w:t>
            </w:r>
          </w:p>
          <w:p w14:paraId="6AAD0585" w14:textId="77777777" w:rsidR="007C6F9B" w:rsidRPr="008C360F" w:rsidRDefault="007C6F9B" w:rsidP="009B1976">
            <w:pPr>
              <w:spacing w:after="160" w:line="276" w:lineRule="auto"/>
              <w:ind w:left="113" w:right="113"/>
              <w:jc w:val="center"/>
              <w:textAlignment w:val="baseline"/>
              <w:rPr>
                <w:rFonts w:eastAsia="Times New Roman" w:cstheme="minorHAnsi"/>
                <w:b/>
                <w:bCs/>
                <w:color w:val="323E4F"/>
                <w:kern w:val="0"/>
                <w:sz w:val="24"/>
                <w:szCs w:val="24"/>
                <w:lang w:eastAsia="en-GB"/>
                <w14:ligatures w14:val="none"/>
              </w:rPr>
            </w:pPr>
            <w:r w:rsidRPr="008C360F">
              <w:rPr>
                <w:rFonts w:eastAsia="Times New Roman" w:cstheme="minorHAnsi"/>
                <w:b/>
                <w:bCs/>
                <w:color w:val="323E4F"/>
                <w:kern w:val="0"/>
                <w:sz w:val="24"/>
                <w:szCs w:val="24"/>
                <w:lang w:eastAsia="en-GB"/>
                <w14:ligatures w14:val="none"/>
              </w:rPr>
              <w:t>(</w:t>
            </w:r>
            <w:r w:rsidRPr="008C360F">
              <w:rPr>
                <w:rFonts w:eastAsia="Times New Roman" w:cstheme="minorHAnsi"/>
                <w:b/>
                <w:bCs/>
                <w:noProof/>
                <w:color w:val="323E4F"/>
                <w:kern w:val="0"/>
                <w:sz w:val="24"/>
                <w:szCs w:val="24"/>
                <w:lang w:eastAsia="en-GB"/>
              </w:rPr>
              <w:t>y or n</w:t>
            </w:r>
            <w:r w:rsidRPr="008C360F">
              <w:rPr>
                <w:rFonts w:eastAsia="Times New Roman" w:cstheme="minorHAnsi"/>
                <w:b/>
                <w:bCs/>
                <w:color w:val="323E4F"/>
                <w:kern w:val="0"/>
                <w:sz w:val="24"/>
                <w:szCs w:val="24"/>
                <w:lang w:eastAsia="en-GB"/>
                <w14:ligatures w14:val="none"/>
              </w:rPr>
              <w:t>)</w:t>
            </w:r>
          </w:p>
          <w:p w14:paraId="0AB9B0E9" w14:textId="77777777" w:rsidR="007C6F9B" w:rsidRPr="008C360F" w:rsidRDefault="007C6F9B" w:rsidP="009B1976">
            <w:pPr>
              <w:spacing w:after="160" w:line="276" w:lineRule="auto"/>
              <w:ind w:left="113" w:right="113"/>
              <w:jc w:val="center"/>
              <w:textAlignment w:val="baseline"/>
              <w:rPr>
                <w:rFonts w:eastAsia="Times New Roman" w:cstheme="minorHAnsi"/>
                <w:b/>
                <w:bCs/>
                <w:color w:val="323E4F"/>
                <w:kern w:val="0"/>
                <w:sz w:val="24"/>
                <w:szCs w:val="24"/>
                <w:lang w:eastAsia="en-GB"/>
                <w14:ligatures w14:val="none"/>
              </w:rPr>
            </w:pPr>
          </w:p>
        </w:tc>
      </w:tr>
      <w:tr w:rsidR="007C6F9B" w:rsidRPr="008C360F" w14:paraId="798D6B19" w14:textId="77777777" w:rsidTr="009B1976">
        <w:trPr>
          <w:trHeight w:val="1327"/>
        </w:trPr>
        <w:tc>
          <w:tcPr>
            <w:tcW w:w="3545" w:type="dxa"/>
          </w:tcPr>
          <w:p w14:paraId="61A9749E"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p>
          <w:p w14:paraId="3CEBC9A9"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‘Frailty as an adjective rather than a diagnosis’—identification of frailty in primary care: a qualitative interview study</w:t>
            </w:r>
          </w:p>
          <w:p w14:paraId="3CA42054"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p>
          <w:p w14:paraId="7F78F860" w14:textId="77777777" w:rsidR="007C6F9B" w:rsidRPr="008C360F" w:rsidRDefault="007C6F9B" w:rsidP="009B1976">
            <w:pPr>
              <w:spacing w:after="160" w:line="276" w:lineRule="auto"/>
              <w:textAlignment w:val="baseline"/>
              <w:rPr>
                <w:rFonts w:eastAsia="Times New Roman" w:cstheme="minorHAnsi"/>
                <w:color w:val="323E4F"/>
                <w:kern w:val="0"/>
                <w:sz w:val="24"/>
                <w:szCs w:val="24"/>
                <w:lang w:eastAsia="en-GB"/>
                <w14:ligatures w14:val="none"/>
              </w:rPr>
            </w:pPr>
          </w:p>
        </w:tc>
        <w:tc>
          <w:tcPr>
            <w:tcW w:w="2405" w:type="dxa"/>
          </w:tcPr>
          <w:p w14:paraId="5EDD6E1D"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Anna Seeley, Margaret Glogowska, and Gail Hayward</w:t>
            </w:r>
          </w:p>
        </w:tc>
        <w:tc>
          <w:tcPr>
            <w:tcW w:w="1283" w:type="dxa"/>
          </w:tcPr>
          <w:p w14:paraId="6FD63675"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2023</w:t>
            </w:r>
          </w:p>
        </w:tc>
        <w:tc>
          <w:tcPr>
            <w:tcW w:w="1829" w:type="dxa"/>
          </w:tcPr>
          <w:p w14:paraId="07F4243D"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BGS, Age and Ageing</w:t>
            </w:r>
          </w:p>
        </w:tc>
        <w:tc>
          <w:tcPr>
            <w:tcW w:w="842" w:type="dxa"/>
          </w:tcPr>
          <w:p w14:paraId="3C1EE3D8"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2883" w:type="dxa"/>
          </w:tcPr>
          <w:p w14:paraId="0817AB57"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Qualitative semi-structured interviews and Thematic analysis supported by NVivo (version 12) software</w:t>
            </w:r>
          </w:p>
        </w:tc>
        <w:tc>
          <w:tcPr>
            <w:tcW w:w="707" w:type="dxa"/>
          </w:tcPr>
          <w:p w14:paraId="0F14E23B"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708" w:type="dxa"/>
          </w:tcPr>
          <w:p w14:paraId="2F3798B3"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975" w:type="dxa"/>
          </w:tcPr>
          <w:p w14:paraId="02E9C567"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842" w:type="dxa"/>
          </w:tcPr>
          <w:p w14:paraId="5D46A0A3"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r>
      <w:tr w:rsidR="007C6F9B" w:rsidRPr="008C360F" w14:paraId="26E71D2A" w14:textId="77777777" w:rsidTr="009B1976">
        <w:trPr>
          <w:trHeight w:val="1327"/>
        </w:trPr>
        <w:tc>
          <w:tcPr>
            <w:tcW w:w="3545" w:type="dxa"/>
          </w:tcPr>
          <w:p w14:paraId="4152A5C7"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lastRenderedPageBreak/>
              <w:t>Frailty: Past, present, and future?</w:t>
            </w:r>
          </w:p>
        </w:tc>
        <w:tc>
          <w:tcPr>
            <w:tcW w:w="2405" w:type="dxa"/>
          </w:tcPr>
          <w:p w14:paraId="1AAE9B56"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proofErr w:type="spellStart"/>
            <w:r w:rsidRPr="008C360F">
              <w:rPr>
                <w:rFonts w:eastAsia="Times New Roman" w:cstheme="minorHAnsi"/>
                <w:color w:val="323E4F"/>
                <w:kern w:val="0"/>
                <w:sz w:val="24"/>
                <w:szCs w:val="24"/>
                <w:lang w:eastAsia="en-GB"/>
                <w14:ligatures w14:val="none"/>
              </w:rPr>
              <w:t>Dongmin</w:t>
            </w:r>
            <w:proofErr w:type="spellEnd"/>
            <w:r w:rsidRPr="008C360F">
              <w:rPr>
                <w:rFonts w:eastAsia="Times New Roman" w:cstheme="minorHAnsi"/>
                <w:color w:val="323E4F"/>
                <w:kern w:val="0"/>
                <w:sz w:val="24"/>
                <w:szCs w:val="24"/>
                <w:lang w:eastAsia="en-GB"/>
                <w14:ligatures w14:val="none"/>
              </w:rPr>
              <w:t xml:space="preserve"> Kwak and LaDora V. Thompson</w:t>
            </w:r>
          </w:p>
        </w:tc>
        <w:tc>
          <w:tcPr>
            <w:tcW w:w="1283" w:type="dxa"/>
          </w:tcPr>
          <w:p w14:paraId="3789F621" w14:textId="77777777" w:rsidR="007C6F9B" w:rsidRPr="008C360F" w:rsidRDefault="007C6F9B" w:rsidP="009B1976">
            <w:pPr>
              <w:spacing w:after="160" w:line="276" w:lineRule="auto"/>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 xml:space="preserve">  2021</w:t>
            </w:r>
          </w:p>
        </w:tc>
        <w:tc>
          <w:tcPr>
            <w:tcW w:w="1829" w:type="dxa"/>
          </w:tcPr>
          <w:p w14:paraId="42B41932"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Sports Medicine and Health Science</w:t>
            </w:r>
          </w:p>
        </w:tc>
        <w:tc>
          <w:tcPr>
            <w:tcW w:w="842" w:type="dxa"/>
          </w:tcPr>
          <w:p w14:paraId="12375867"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2883" w:type="dxa"/>
          </w:tcPr>
          <w:p w14:paraId="70471499"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Physical Frailty Phenotype and Frailty Index</w:t>
            </w:r>
          </w:p>
        </w:tc>
        <w:tc>
          <w:tcPr>
            <w:tcW w:w="707" w:type="dxa"/>
          </w:tcPr>
          <w:p w14:paraId="71EE1FB9"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708" w:type="dxa"/>
          </w:tcPr>
          <w:p w14:paraId="5743FD02"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975" w:type="dxa"/>
          </w:tcPr>
          <w:p w14:paraId="664E18DB"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842" w:type="dxa"/>
          </w:tcPr>
          <w:p w14:paraId="5D1C6F4F"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r>
      <w:tr w:rsidR="007C6F9B" w:rsidRPr="008C360F" w14:paraId="442380B1" w14:textId="77777777" w:rsidTr="009B1976">
        <w:trPr>
          <w:trHeight w:val="1327"/>
        </w:trPr>
        <w:tc>
          <w:tcPr>
            <w:tcW w:w="3545" w:type="dxa"/>
          </w:tcPr>
          <w:p w14:paraId="0B56AA94"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The politics of co-production: risks, limits and pollution</w:t>
            </w:r>
          </w:p>
        </w:tc>
        <w:tc>
          <w:tcPr>
            <w:tcW w:w="2405" w:type="dxa"/>
          </w:tcPr>
          <w:p w14:paraId="16DAACD6"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Matthew Flinders, Matthew Wood and Malaika Cunningham</w:t>
            </w:r>
          </w:p>
        </w:tc>
        <w:tc>
          <w:tcPr>
            <w:tcW w:w="1283" w:type="dxa"/>
          </w:tcPr>
          <w:p w14:paraId="5E2542A4"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2016</w:t>
            </w:r>
          </w:p>
        </w:tc>
        <w:tc>
          <w:tcPr>
            <w:tcW w:w="1829" w:type="dxa"/>
          </w:tcPr>
          <w:p w14:paraId="567A708F"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Evidence &amp; Policy</w:t>
            </w:r>
          </w:p>
        </w:tc>
        <w:tc>
          <w:tcPr>
            <w:tcW w:w="842" w:type="dxa"/>
          </w:tcPr>
          <w:p w14:paraId="323CF5C4"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N</w:t>
            </w:r>
          </w:p>
        </w:tc>
        <w:tc>
          <w:tcPr>
            <w:tcW w:w="2883" w:type="dxa"/>
          </w:tcPr>
          <w:p w14:paraId="67AD358B"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Meta-analysis of existing research, semi-structured interviews and a workshop</w:t>
            </w:r>
          </w:p>
        </w:tc>
        <w:tc>
          <w:tcPr>
            <w:tcW w:w="707" w:type="dxa"/>
          </w:tcPr>
          <w:p w14:paraId="7AEC116D"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708" w:type="dxa"/>
          </w:tcPr>
          <w:p w14:paraId="4D656D12"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975" w:type="dxa"/>
          </w:tcPr>
          <w:p w14:paraId="471629B9"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N</w:t>
            </w:r>
          </w:p>
        </w:tc>
        <w:tc>
          <w:tcPr>
            <w:tcW w:w="842" w:type="dxa"/>
          </w:tcPr>
          <w:p w14:paraId="384B8469"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r>
      <w:tr w:rsidR="007C6F9B" w:rsidRPr="008C360F" w14:paraId="2127152D" w14:textId="77777777" w:rsidTr="009B1976">
        <w:trPr>
          <w:trHeight w:val="1327"/>
        </w:trPr>
        <w:tc>
          <w:tcPr>
            <w:tcW w:w="3545" w:type="dxa"/>
          </w:tcPr>
          <w:p w14:paraId="210CEA42"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What If the Clinical and Older Adults’ Perspectives about Frailty Converge? A Call for a Mixed Conceptual Model of Frailty: A Traditional Literature Review</w:t>
            </w:r>
          </w:p>
        </w:tc>
        <w:tc>
          <w:tcPr>
            <w:tcW w:w="2405" w:type="dxa"/>
          </w:tcPr>
          <w:p w14:paraId="0783A54B"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 xml:space="preserve">Asya Hani Khalil and Robbert </w:t>
            </w:r>
            <w:proofErr w:type="spellStart"/>
            <w:r w:rsidRPr="008C360F">
              <w:rPr>
                <w:rFonts w:eastAsia="Times New Roman" w:cstheme="minorHAnsi"/>
                <w:color w:val="323E4F"/>
                <w:kern w:val="0"/>
                <w:sz w:val="24"/>
                <w:szCs w:val="24"/>
                <w:lang w:eastAsia="en-GB"/>
                <w14:ligatures w14:val="none"/>
              </w:rPr>
              <w:t>Gobbens</w:t>
            </w:r>
            <w:proofErr w:type="spellEnd"/>
          </w:p>
        </w:tc>
        <w:tc>
          <w:tcPr>
            <w:tcW w:w="1283" w:type="dxa"/>
          </w:tcPr>
          <w:p w14:paraId="6068F461"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2023</w:t>
            </w:r>
          </w:p>
        </w:tc>
        <w:tc>
          <w:tcPr>
            <w:tcW w:w="1829" w:type="dxa"/>
          </w:tcPr>
          <w:p w14:paraId="357407AD"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Healthcare</w:t>
            </w:r>
          </w:p>
        </w:tc>
        <w:tc>
          <w:tcPr>
            <w:tcW w:w="842" w:type="dxa"/>
          </w:tcPr>
          <w:p w14:paraId="3F575AE7"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2883" w:type="dxa"/>
          </w:tcPr>
          <w:p w14:paraId="15472EB5"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Literature review via journal database of PubMed and Google Scholar accessed through the AUB online library</w:t>
            </w:r>
          </w:p>
        </w:tc>
        <w:tc>
          <w:tcPr>
            <w:tcW w:w="707" w:type="dxa"/>
          </w:tcPr>
          <w:p w14:paraId="66D7809C"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708" w:type="dxa"/>
          </w:tcPr>
          <w:p w14:paraId="746DDCFA"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975" w:type="dxa"/>
          </w:tcPr>
          <w:p w14:paraId="35C349C6"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N</w:t>
            </w:r>
          </w:p>
        </w:tc>
        <w:tc>
          <w:tcPr>
            <w:tcW w:w="842" w:type="dxa"/>
          </w:tcPr>
          <w:p w14:paraId="1FF1FA96"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r>
      <w:tr w:rsidR="007C6F9B" w:rsidRPr="008C360F" w14:paraId="7AE3A1E2" w14:textId="77777777" w:rsidTr="009B1976">
        <w:trPr>
          <w:trHeight w:val="1327"/>
        </w:trPr>
        <w:tc>
          <w:tcPr>
            <w:tcW w:w="3545" w:type="dxa"/>
          </w:tcPr>
          <w:p w14:paraId="73641A2A"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Meaningful co-production to bring meaningful change: Developing the Allied Health Professionals Dementia Framework for Wales together</w:t>
            </w:r>
          </w:p>
        </w:tc>
        <w:tc>
          <w:tcPr>
            <w:tcW w:w="2405" w:type="dxa"/>
          </w:tcPr>
          <w:p w14:paraId="624CADA6"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Laura Braithwaite Stuart, Natalie Elliott, Rebecca Hanmer and Andrew Woodhead</w:t>
            </w:r>
          </w:p>
        </w:tc>
        <w:tc>
          <w:tcPr>
            <w:tcW w:w="1283" w:type="dxa"/>
          </w:tcPr>
          <w:p w14:paraId="32AEA4D4"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2024</w:t>
            </w:r>
          </w:p>
        </w:tc>
        <w:tc>
          <w:tcPr>
            <w:tcW w:w="1829" w:type="dxa"/>
          </w:tcPr>
          <w:p w14:paraId="70F62597"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Sage Journals</w:t>
            </w:r>
          </w:p>
        </w:tc>
        <w:tc>
          <w:tcPr>
            <w:tcW w:w="842" w:type="dxa"/>
          </w:tcPr>
          <w:p w14:paraId="2E0D041F"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2883" w:type="dxa"/>
          </w:tcPr>
          <w:p w14:paraId="4463F340"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Literature review, workforce survey and listening events.</w:t>
            </w:r>
          </w:p>
        </w:tc>
        <w:tc>
          <w:tcPr>
            <w:tcW w:w="707" w:type="dxa"/>
          </w:tcPr>
          <w:p w14:paraId="4977BDDC"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708" w:type="dxa"/>
          </w:tcPr>
          <w:p w14:paraId="11BB7213"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975" w:type="dxa"/>
          </w:tcPr>
          <w:p w14:paraId="5F13EB83"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842" w:type="dxa"/>
          </w:tcPr>
          <w:p w14:paraId="1A3EEBAA"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r>
      <w:tr w:rsidR="007C6F9B" w:rsidRPr="008C360F" w14:paraId="50B7A530" w14:textId="77777777" w:rsidTr="009B1976">
        <w:trPr>
          <w:trHeight w:val="1327"/>
        </w:trPr>
        <w:tc>
          <w:tcPr>
            <w:tcW w:w="3545" w:type="dxa"/>
          </w:tcPr>
          <w:p w14:paraId="09C66619"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lastRenderedPageBreak/>
              <w:t>Co-producing and co-assessing a new service solution for enhancing health and social care integration: a participatory research protocol</w:t>
            </w:r>
          </w:p>
        </w:tc>
        <w:tc>
          <w:tcPr>
            <w:tcW w:w="2405" w:type="dxa"/>
          </w:tcPr>
          <w:p w14:paraId="1B477E76"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 xml:space="preserve">Eleonora Gheduzzi and </w:t>
            </w:r>
            <w:proofErr w:type="spellStart"/>
            <w:r w:rsidRPr="008C360F">
              <w:rPr>
                <w:rFonts w:eastAsia="Times New Roman" w:cstheme="minorHAnsi"/>
                <w:color w:val="323E4F"/>
                <w:kern w:val="0"/>
                <w:sz w:val="24"/>
                <w:szCs w:val="24"/>
                <w:lang w:eastAsia="en-GB"/>
                <w14:ligatures w14:val="none"/>
              </w:rPr>
              <w:t>Mariarosaria</w:t>
            </w:r>
            <w:proofErr w:type="spellEnd"/>
            <w:r w:rsidRPr="008C360F">
              <w:rPr>
                <w:rFonts w:eastAsia="Times New Roman" w:cstheme="minorHAnsi"/>
                <w:color w:val="323E4F"/>
                <w:kern w:val="0"/>
                <w:sz w:val="24"/>
                <w:szCs w:val="24"/>
                <w:lang w:eastAsia="en-GB"/>
                <w14:ligatures w14:val="none"/>
              </w:rPr>
              <w:t xml:space="preserve"> Savarese, Alberto Mangini, Silvia </w:t>
            </w:r>
            <w:proofErr w:type="spellStart"/>
            <w:r w:rsidRPr="008C360F">
              <w:rPr>
                <w:rFonts w:eastAsia="Times New Roman" w:cstheme="minorHAnsi"/>
                <w:color w:val="323E4F"/>
                <w:kern w:val="0"/>
                <w:sz w:val="24"/>
                <w:szCs w:val="24"/>
                <w:lang w:eastAsia="en-GB"/>
                <w14:ligatures w14:val="none"/>
              </w:rPr>
              <w:t>Mitidieri</w:t>
            </w:r>
            <w:proofErr w:type="spellEnd"/>
            <w:r w:rsidRPr="008C360F">
              <w:rPr>
                <w:rFonts w:eastAsia="Times New Roman" w:cstheme="minorHAnsi"/>
                <w:color w:val="323E4F"/>
                <w:kern w:val="0"/>
                <w:sz w:val="24"/>
                <w:szCs w:val="24"/>
                <w:lang w:eastAsia="en-GB"/>
                <w14:ligatures w14:val="none"/>
              </w:rPr>
              <w:t xml:space="preserve">, Michele </w:t>
            </w:r>
            <w:proofErr w:type="spellStart"/>
            <w:r w:rsidRPr="008C360F">
              <w:rPr>
                <w:rFonts w:eastAsia="Times New Roman" w:cstheme="minorHAnsi"/>
                <w:color w:val="323E4F"/>
                <w:kern w:val="0"/>
                <w:sz w:val="24"/>
                <w:szCs w:val="24"/>
                <w:lang w:eastAsia="en-GB"/>
                <w14:ligatures w14:val="none"/>
              </w:rPr>
              <w:t>Paleologo</w:t>
            </w:r>
            <w:proofErr w:type="spellEnd"/>
            <w:r w:rsidRPr="008C360F">
              <w:rPr>
                <w:rFonts w:eastAsia="Times New Roman" w:cstheme="minorHAnsi"/>
                <w:color w:val="323E4F"/>
                <w:kern w:val="0"/>
                <w:sz w:val="24"/>
                <w:szCs w:val="24"/>
                <w:lang w:eastAsia="en-GB"/>
                <w14:ligatures w14:val="none"/>
              </w:rPr>
              <w:t>, Cristina Masella and Guendalina Graffigna</w:t>
            </w:r>
          </w:p>
        </w:tc>
        <w:tc>
          <w:tcPr>
            <w:tcW w:w="1283" w:type="dxa"/>
          </w:tcPr>
          <w:p w14:paraId="20CB433F"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2024</w:t>
            </w:r>
          </w:p>
        </w:tc>
        <w:tc>
          <w:tcPr>
            <w:tcW w:w="1829" w:type="dxa"/>
          </w:tcPr>
          <w:p w14:paraId="30DF7B37"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BMC Health Services Research</w:t>
            </w:r>
          </w:p>
        </w:tc>
        <w:tc>
          <w:tcPr>
            <w:tcW w:w="842" w:type="dxa"/>
          </w:tcPr>
          <w:p w14:paraId="0886B0B8"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2883" w:type="dxa"/>
          </w:tcPr>
          <w:p w14:paraId="32363E1D"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Mixed Method with Plan-Do-Check-Act management method and Intervention Scalability Assessment Tool (macro level)</w:t>
            </w:r>
          </w:p>
        </w:tc>
        <w:tc>
          <w:tcPr>
            <w:tcW w:w="707" w:type="dxa"/>
          </w:tcPr>
          <w:p w14:paraId="65F9AC02"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708" w:type="dxa"/>
          </w:tcPr>
          <w:p w14:paraId="3648C1E3"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975" w:type="dxa"/>
          </w:tcPr>
          <w:p w14:paraId="2042F04B"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842" w:type="dxa"/>
          </w:tcPr>
          <w:p w14:paraId="43092405"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r>
      <w:tr w:rsidR="007C6F9B" w:rsidRPr="008C360F" w14:paraId="4B837D10" w14:textId="77777777" w:rsidTr="009B1976">
        <w:trPr>
          <w:trHeight w:val="1327"/>
        </w:trPr>
        <w:tc>
          <w:tcPr>
            <w:tcW w:w="3545" w:type="dxa"/>
          </w:tcPr>
          <w:p w14:paraId="30490651"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Home-based exercise for people living with frailty and chronic kidney disease: A mixed-methods pilot randomised controlled trial</w:t>
            </w:r>
          </w:p>
        </w:tc>
        <w:tc>
          <w:tcPr>
            <w:tcW w:w="2405" w:type="dxa"/>
          </w:tcPr>
          <w:p w14:paraId="7C843022"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 xml:space="preserve">Andrew C. </w:t>
            </w:r>
            <w:proofErr w:type="spellStart"/>
            <w:proofErr w:type="gramStart"/>
            <w:r w:rsidRPr="008C360F">
              <w:rPr>
                <w:rFonts w:eastAsia="Times New Roman" w:cstheme="minorHAnsi"/>
                <w:color w:val="323E4F"/>
                <w:kern w:val="0"/>
                <w:sz w:val="24"/>
                <w:szCs w:val="24"/>
                <w:lang w:eastAsia="en-GB"/>
                <w14:ligatures w14:val="none"/>
              </w:rPr>
              <w:t>Nixon,Theodoros</w:t>
            </w:r>
            <w:proofErr w:type="spellEnd"/>
            <w:proofErr w:type="gramEnd"/>
            <w:r w:rsidRPr="008C360F">
              <w:rPr>
                <w:rFonts w:eastAsia="Times New Roman" w:cstheme="minorHAnsi"/>
                <w:color w:val="323E4F"/>
                <w:kern w:val="0"/>
                <w:sz w:val="24"/>
                <w:szCs w:val="24"/>
                <w:lang w:eastAsia="en-GB"/>
                <w14:ligatures w14:val="none"/>
              </w:rPr>
              <w:t xml:space="preserve"> M. </w:t>
            </w:r>
            <w:proofErr w:type="spellStart"/>
            <w:r w:rsidRPr="008C360F">
              <w:rPr>
                <w:rFonts w:eastAsia="Times New Roman" w:cstheme="minorHAnsi"/>
                <w:color w:val="323E4F"/>
                <w:kern w:val="0"/>
                <w:sz w:val="24"/>
                <w:szCs w:val="24"/>
                <w:lang w:eastAsia="en-GB"/>
                <w14:ligatures w14:val="none"/>
              </w:rPr>
              <w:t>Bampouras</w:t>
            </w:r>
            <w:proofErr w:type="spellEnd"/>
            <w:r w:rsidRPr="008C360F">
              <w:rPr>
                <w:rFonts w:eastAsia="Times New Roman" w:cstheme="minorHAnsi"/>
                <w:color w:val="323E4F"/>
                <w:kern w:val="0"/>
                <w:sz w:val="24"/>
                <w:szCs w:val="24"/>
                <w:lang w:eastAsia="en-GB"/>
                <w14:ligatures w14:val="none"/>
              </w:rPr>
              <w:t>, Helen J. Gooch, Hannah M. L. Young, Kenneth W. Finlayson, Neil Pendleton, Sandip Mitra, Mark E. Brady and Ajay P. Dhaygude</w:t>
            </w:r>
          </w:p>
        </w:tc>
        <w:tc>
          <w:tcPr>
            <w:tcW w:w="1283" w:type="dxa"/>
          </w:tcPr>
          <w:p w14:paraId="763778F7"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2021</w:t>
            </w:r>
          </w:p>
        </w:tc>
        <w:tc>
          <w:tcPr>
            <w:tcW w:w="1829" w:type="dxa"/>
          </w:tcPr>
          <w:p w14:paraId="49289C3B"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proofErr w:type="spellStart"/>
            <w:r w:rsidRPr="008C360F">
              <w:rPr>
                <w:rFonts w:eastAsia="Times New Roman" w:cstheme="minorHAnsi"/>
                <w:color w:val="323E4F"/>
                <w:kern w:val="0"/>
                <w:sz w:val="24"/>
                <w:szCs w:val="24"/>
                <w:lang w:eastAsia="en-GB"/>
                <w14:ligatures w14:val="none"/>
              </w:rPr>
              <w:t>Plos</w:t>
            </w:r>
            <w:proofErr w:type="spellEnd"/>
            <w:r w:rsidRPr="008C360F">
              <w:rPr>
                <w:rFonts w:eastAsia="Times New Roman" w:cstheme="minorHAnsi"/>
                <w:color w:val="323E4F"/>
                <w:kern w:val="0"/>
                <w:sz w:val="24"/>
                <w:szCs w:val="24"/>
                <w:lang w:eastAsia="en-GB"/>
                <w14:ligatures w14:val="none"/>
              </w:rPr>
              <w:t xml:space="preserve"> one</w:t>
            </w:r>
          </w:p>
        </w:tc>
        <w:tc>
          <w:tcPr>
            <w:tcW w:w="842" w:type="dxa"/>
          </w:tcPr>
          <w:p w14:paraId="35FE710E"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2883" w:type="dxa"/>
          </w:tcPr>
          <w:p w14:paraId="7D43F5F5"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Randomized Control Trail Mixed Method with Frailty Phenotype, CFS and interviews</w:t>
            </w:r>
          </w:p>
        </w:tc>
        <w:tc>
          <w:tcPr>
            <w:tcW w:w="707" w:type="dxa"/>
          </w:tcPr>
          <w:p w14:paraId="333FA9F9"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708" w:type="dxa"/>
          </w:tcPr>
          <w:p w14:paraId="2C687393"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c>
          <w:tcPr>
            <w:tcW w:w="975" w:type="dxa"/>
          </w:tcPr>
          <w:p w14:paraId="3E269822"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 xml:space="preserve">Y  </w:t>
            </w:r>
          </w:p>
        </w:tc>
        <w:tc>
          <w:tcPr>
            <w:tcW w:w="842" w:type="dxa"/>
          </w:tcPr>
          <w:p w14:paraId="69A72000" w14:textId="77777777" w:rsidR="007C6F9B" w:rsidRPr="008C360F" w:rsidRDefault="007C6F9B" w:rsidP="009B1976">
            <w:pPr>
              <w:spacing w:after="160" w:line="276" w:lineRule="auto"/>
              <w:jc w:val="center"/>
              <w:textAlignment w:val="baseline"/>
              <w:rPr>
                <w:rFonts w:eastAsia="Times New Roman" w:cstheme="minorHAnsi"/>
                <w:color w:val="323E4F"/>
                <w:kern w:val="0"/>
                <w:sz w:val="24"/>
                <w:szCs w:val="24"/>
                <w:lang w:eastAsia="en-GB"/>
                <w14:ligatures w14:val="none"/>
              </w:rPr>
            </w:pPr>
            <w:r w:rsidRPr="008C360F">
              <w:rPr>
                <w:rFonts w:eastAsia="Times New Roman" w:cstheme="minorHAnsi"/>
                <w:color w:val="323E4F"/>
                <w:kern w:val="0"/>
                <w:sz w:val="24"/>
                <w:szCs w:val="24"/>
                <w:lang w:eastAsia="en-GB"/>
                <w14:ligatures w14:val="none"/>
              </w:rPr>
              <w:t>Y</w:t>
            </w:r>
          </w:p>
        </w:tc>
      </w:tr>
    </w:tbl>
    <w:p w14:paraId="71BA9EF3" w14:textId="77777777" w:rsidR="007C6F9B" w:rsidRDefault="007C6F9B" w:rsidP="004F2A4C">
      <w:pPr>
        <w:spacing w:line="360" w:lineRule="auto"/>
        <w:rPr>
          <w:b/>
          <w:bCs/>
          <w:sz w:val="24"/>
          <w:szCs w:val="24"/>
        </w:rPr>
      </w:pPr>
    </w:p>
    <w:p w14:paraId="01468F99" w14:textId="77777777" w:rsidR="004F2A4C" w:rsidRPr="000C240B" w:rsidRDefault="004F2A4C" w:rsidP="004F2A4C">
      <w:pPr>
        <w:spacing w:line="360" w:lineRule="auto"/>
        <w:rPr>
          <w:b/>
          <w:bCs/>
          <w:sz w:val="24"/>
          <w:szCs w:val="24"/>
        </w:rPr>
      </w:pPr>
    </w:p>
    <w:p w14:paraId="15FA4A1D" w14:textId="77777777" w:rsidR="0029265A" w:rsidRDefault="0029265A"/>
    <w:sectPr w:rsidR="0029265A" w:rsidSect="007C6F9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A4C"/>
    <w:rsid w:val="00002527"/>
    <w:rsid w:val="0000439D"/>
    <w:rsid w:val="0000453A"/>
    <w:rsid w:val="00010A57"/>
    <w:rsid w:val="00012E76"/>
    <w:rsid w:val="00015F83"/>
    <w:rsid w:val="00053E38"/>
    <w:rsid w:val="00060C4A"/>
    <w:rsid w:val="000620AE"/>
    <w:rsid w:val="000632FB"/>
    <w:rsid w:val="000802EA"/>
    <w:rsid w:val="00084AA7"/>
    <w:rsid w:val="0008595F"/>
    <w:rsid w:val="0009327C"/>
    <w:rsid w:val="000A1475"/>
    <w:rsid w:val="000A30EF"/>
    <w:rsid w:val="000B0423"/>
    <w:rsid w:val="000B62FD"/>
    <w:rsid w:val="000C0EDD"/>
    <w:rsid w:val="000C38CC"/>
    <w:rsid w:val="000C5BAA"/>
    <w:rsid w:val="00103040"/>
    <w:rsid w:val="001112D6"/>
    <w:rsid w:val="001305A1"/>
    <w:rsid w:val="001631E9"/>
    <w:rsid w:val="00170B8C"/>
    <w:rsid w:val="00182D0D"/>
    <w:rsid w:val="00190BDD"/>
    <w:rsid w:val="0019607D"/>
    <w:rsid w:val="001A2A35"/>
    <w:rsid w:val="001C2B56"/>
    <w:rsid w:val="001D1E51"/>
    <w:rsid w:val="001D3CE6"/>
    <w:rsid w:val="001D7DF1"/>
    <w:rsid w:val="001F4BAD"/>
    <w:rsid w:val="001F7DAC"/>
    <w:rsid w:val="00200EF4"/>
    <w:rsid w:val="00212E67"/>
    <w:rsid w:val="0021385E"/>
    <w:rsid w:val="00242795"/>
    <w:rsid w:val="002462DB"/>
    <w:rsid w:val="002658EF"/>
    <w:rsid w:val="002746DB"/>
    <w:rsid w:val="00286F4C"/>
    <w:rsid w:val="0029265A"/>
    <w:rsid w:val="002A297D"/>
    <w:rsid w:val="002B7F52"/>
    <w:rsid w:val="002C1D26"/>
    <w:rsid w:val="002F276E"/>
    <w:rsid w:val="002F4279"/>
    <w:rsid w:val="00323DDB"/>
    <w:rsid w:val="00327F63"/>
    <w:rsid w:val="00333A95"/>
    <w:rsid w:val="00344247"/>
    <w:rsid w:val="00366AB4"/>
    <w:rsid w:val="00377D15"/>
    <w:rsid w:val="00381CE7"/>
    <w:rsid w:val="00386430"/>
    <w:rsid w:val="00387850"/>
    <w:rsid w:val="0039201B"/>
    <w:rsid w:val="00394201"/>
    <w:rsid w:val="003A02DB"/>
    <w:rsid w:val="003A2646"/>
    <w:rsid w:val="003B6F36"/>
    <w:rsid w:val="003C2C51"/>
    <w:rsid w:val="003C2F11"/>
    <w:rsid w:val="003E5A30"/>
    <w:rsid w:val="003F6570"/>
    <w:rsid w:val="00406B5D"/>
    <w:rsid w:val="00430398"/>
    <w:rsid w:val="00436047"/>
    <w:rsid w:val="00452F6D"/>
    <w:rsid w:val="00461C8E"/>
    <w:rsid w:val="004832D3"/>
    <w:rsid w:val="00492ABD"/>
    <w:rsid w:val="004B0098"/>
    <w:rsid w:val="004C1B89"/>
    <w:rsid w:val="004C3207"/>
    <w:rsid w:val="004D1185"/>
    <w:rsid w:val="004F00C5"/>
    <w:rsid w:val="004F2A4C"/>
    <w:rsid w:val="004F34F9"/>
    <w:rsid w:val="0050001F"/>
    <w:rsid w:val="00500935"/>
    <w:rsid w:val="005121B7"/>
    <w:rsid w:val="00523ACB"/>
    <w:rsid w:val="0052722D"/>
    <w:rsid w:val="00547A97"/>
    <w:rsid w:val="00551D67"/>
    <w:rsid w:val="005605F2"/>
    <w:rsid w:val="005675AB"/>
    <w:rsid w:val="00580898"/>
    <w:rsid w:val="005941D7"/>
    <w:rsid w:val="00595200"/>
    <w:rsid w:val="00596CA0"/>
    <w:rsid w:val="005971DC"/>
    <w:rsid w:val="00597A17"/>
    <w:rsid w:val="005A3D3E"/>
    <w:rsid w:val="005D04BA"/>
    <w:rsid w:val="005F67C1"/>
    <w:rsid w:val="00602E49"/>
    <w:rsid w:val="00604C30"/>
    <w:rsid w:val="00611A00"/>
    <w:rsid w:val="006212CF"/>
    <w:rsid w:val="0064054D"/>
    <w:rsid w:val="00641FBA"/>
    <w:rsid w:val="0064368B"/>
    <w:rsid w:val="00651F2F"/>
    <w:rsid w:val="00652408"/>
    <w:rsid w:val="00664293"/>
    <w:rsid w:val="00676CC5"/>
    <w:rsid w:val="006851B2"/>
    <w:rsid w:val="0069197D"/>
    <w:rsid w:val="006A4124"/>
    <w:rsid w:val="006A6BB7"/>
    <w:rsid w:val="006B394D"/>
    <w:rsid w:val="006C1C4E"/>
    <w:rsid w:val="006D042E"/>
    <w:rsid w:val="006D06A8"/>
    <w:rsid w:val="006D43FC"/>
    <w:rsid w:val="006D5B48"/>
    <w:rsid w:val="006D76A8"/>
    <w:rsid w:val="006F4C10"/>
    <w:rsid w:val="006F75C7"/>
    <w:rsid w:val="007142EF"/>
    <w:rsid w:val="00723EDD"/>
    <w:rsid w:val="0073364F"/>
    <w:rsid w:val="00736EBA"/>
    <w:rsid w:val="00743E74"/>
    <w:rsid w:val="00756C9A"/>
    <w:rsid w:val="00766DB8"/>
    <w:rsid w:val="007773B4"/>
    <w:rsid w:val="007776D2"/>
    <w:rsid w:val="0078713B"/>
    <w:rsid w:val="007B5611"/>
    <w:rsid w:val="007C3BF7"/>
    <w:rsid w:val="007C6F9B"/>
    <w:rsid w:val="007D05E6"/>
    <w:rsid w:val="007E2338"/>
    <w:rsid w:val="007E447D"/>
    <w:rsid w:val="007E5108"/>
    <w:rsid w:val="007F2553"/>
    <w:rsid w:val="008123FA"/>
    <w:rsid w:val="008151FF"/>
    <w:rsid w:val="008273FF"/>
    <w:rsid w:val="008519A5"/>
    <w:rsid w:val="00853660"/>
    <w:rsid w:val="00870037"/>
    <w:rsid w:val="008710F5"/>
    <w:rsid w:val="00881180"/>
    <w:rsid w:val="00882E95"/>
    <w:rsid w:val="008A2EBE"/>
    <w:rsid w:val="008A2F09"/>
    <w:rsid w:val="008B1485"/>
    <w:rsid w:val="008D246B"/>
    <w:rsid w:val="008D4874"/>
    <w:rsid w:val="008D75A2"/>
    <w:rsid w:val="008E6385"/>
    <w:rsid w:val="008E7004"/>
    <w:rsid w:val="0091025B"/>
    <w:rsid w:val="00912A5C"/>
    <w:rsid w:val="00943303"/>
    <w:rsid w:val="00945259"/>
    <w:rsid w:val="00950408"/>
    <w:rsid w:val="009516FA"/>
    <w:rsid w:val="009539BE"/>
    <w:rsid w:val="00954028"/>
    <w:rsid w:val="0095584E"/>
    <w:rsid w:val="00967560"/>
    <w:rsid w:val="0098033B"/>
    <w:rsid w:val="0099195C"/>
    <w:rsid w:val="00991D9C"/>
    <w:rsid w:val="009A007C"/>
    <w:rsid w:val="009A0C96"/>
    <w:rsid w:val="009B2417"/>
    <w:rsid w:val="009C505E"/>
    <w:rsid w:val="009D75DA"/>
    <w:rsid w:val="009E61BD"/>
    <w:rsid w:val="009E755C"/>
    <w:rsid w:val="009F47B8"/>
    <w:rsid w:val="00A064ED"/>
    <w:rsid w:val="00A21619"/>
    <w:rsid w:val="00A2352D"/>
    <w:rsid w:val="00A301FD"/>
    <w:rsid w:val="00A405A6"/>
    <w:rsid w:val="00A505A7"/>
    <w:rsid w:val="00A57F66"/>
    <w:rsid w:val="00A612DD"/>
    <w:rsid w:val="00A707FE"/>
    <w:rsid w:val="00A80D7D"/>
    <w:rsid w:val="00A81490"/>
    <w:rsid w:val="00A86C89"/>
    <w:rsid w:val="00A87246"/>
    <w:rsid w:val="00AA5B27"/>
    <w:rsid w:val="00AA68F9"/>
    <w:rsid w:val="00AB4E37"/>
    <w:rsid w:val="00AB51B0"/>
    <w:rsid w:val="00AC23ED"/>
    <w:rsid w:val="00AC72BD"/>
    <w:rsid w:val="00AC77EE"/>
    <w:rsid w:val="00AD7C14"/>
    <w:rsid w:val="00AE120D"/>
    <w:rsid w:val="00AE1D6E"/>
    <w:rsid w:val="00AE5CF8"/>
    <w:rsid w:val="00B073DE"/>
    <w:rsid w:val="00B12AE2"/>
    <w:rsid w:val="00B217F2"/>
    <w:rsid w:val="00B2216E"/>
    <w:rsid w:val="00B304DB"/>
    <w:rsid w:val="00B3240C"/>
    <w:rsid w:val="00B32773"/>
    <w:rsid w:val="00B44603"/>
    <w:rsid w:val="00B46B16"/>
    <w:rsid w:val="00B50DB4"/>
    <w:rsid w:val="00B636B3"/>
    <w:rsid w:val="00B67962"/>
    <w:rsid w:val="00B86637"/>
    <w:rsid w:val="00BB56D9"/>
    <w:rsid w:val="00BB6C22"/>
    <w:rsid w:val="00BC3B54"/>
    <w:rsid w:val="00BC48E3"/>
    <w:rsid w:val="00BE7F97"/>
    <w:rsid w:val="00C1192D"/>
    <w:rsid w:val="00C15C3D"/>
    <w:rsid w:val="00C23392"/>
    <w:rsid w:val="00C457E4"/>
    <w:rsid w:val="00C468FC"/>
    <w:rsid w:val="00C5505E"/>
    <w:rsid w:val="00C67B4C"/>
    <w:rsid w:val="00C847BB"/>
    <w:rsid w:val="00C93A43"/>
    <w:rsid w:val="00C93D23"/>
    <w:rsid w:val="00C954D5"/>
    <w:rsid w:val="00CB2C84"/>
    <w:rsid w:val="00CB7AA5"/>
    <w:rsid w:val="00CD3E18"/>
    <w:rsid w:val="00CD4910"/>
    <w:rsid w:val="00CF3FA0"/>
    <w:rsid w:val="00CF6779"/>
    <w:rsid w:val="00D00E9A"/>
    <w:rsid w:val="00D060BB"/>
    <w:rsid w:val="00D104F3"/>
    <w:rsid w:val="00D1065A"/>
    <w:rsid w:val="00D131C6"/>
    <w:rsid w:val="00D22C40"/>
    <w:rsid w:val="00D366E6"/>
    <w:rsid w:val="00D41904"/>
    <w:rsid w:val="00D460F0"/>
    <w:rsid w:val="00D54246"/>
    <w:rsid w:val="00D546EE"/>
    <w:rsid w:val="00D75869"/>
    <w:rsid w:val="00D84DDF"/>
    <w:rsid w:val="00D864B8"/>
    <w:rsid w:val="00D90873"/>
    <w:rsid w:val="00D9630C"/>
    <w:rsid w:val="00DC388C"/>
    <w:rsid w:val="00DC5C92"/>
    <w:rsid w:val="00DD67CB"/>
    <w:rsid w:val="00DE3126"/>
    <w:rsid w:val="00DF0A29"/>
    <w:rsid w:val="00DF382C"/>
    <w:rsid w:val="00E0627C"/>
    <w:rsid w:val="00E0738E"/>
    <w:rsid w:val="00E17D8F"/>
    <w:rsid w:val="00E2319A"/>
    <w:rsid w:val="00E54D5E"/>
    <w:rsid w:val="00E601C4"/>
    <w:rsid w:val="00E72A74"/>
    <w:rsid w:val="00E73C98"/>
    <w:rsid w:val="00E92893"/>
    <w:rsid w:val="00E96F78"/>
    <w:rsid w:val="00EA4304"/>
    <w:rsid w:val="00EB52BC"/>
    <w:rsid w:val="00EC1989"/>
    <w:rsid w:val="00EC4C97"/>
    <w:rsid w:val="00ED0204"/>
    <w:rsid w:val="00ED289C"/>
    <w:rsid w:val="00ED28C9"/>
    <w:rsid w:val="00EF2474"/>
    <w:rsid w:val="00F04504"/>
    <w:rsid w:val="00F10EAB"/>
    <w:rsid w:val="00F13BC7"/>
    <w:rsid w:val="00F22319"/>
    <w:rsid w:val="00F226DB"/>
    <w:rsid w:val="00F26C66"/>
    <w:rsid w:val="00F30FF0"/>
    <w:rsid w:val="00F32D2F"/>
    <w:rsid w:val="00F622B1"/>
    <w:rsid w:val="00F66FFF"/>
    <w:rsid w:val="00F84F9D"/>
    <w:rsid w:val="00F85956"/>
    <w:rsid w:val="00F92A28"/>
    <w:rsid w:val="00FA3810"/>
    <w:rsid w:val="00FA42FF"/>
    <w:rsid w:val="00FC066D"/>
    <w:rsid w:val="00FC5F28"/>
    <w:rsid w:val="00FC7899"/>
    <w:rsid w:val="00FD2D38"/>
    <w:rsid w:val="00FD7565"/>
    <w:rsid w:val="00FE6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F8372"/>
  <w15:chartTrackingRefBased/>
  <w15:docId w15:val="{A30ABF27-6E8D-4268-9D07-718E3F5EE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A4C"/>
  </w:style>
  <w:style w:type="paragraph" w:styleId="Heading1">
    <w:name w:val="heading 1"/>
    <w:basedOn w:val="Normal"/>
    <w:next w:val="Normal"/>
    <w:link w:val="Heading1Char"/>
    <w:uiPriority w:val="9"/>
    <w:qFormat/>
    <w:rsid w:val="004F2A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F2A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2A4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2A4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2A4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2A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2A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2A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2A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2A4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F2A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F2A4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F2A4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F2A4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F2A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2A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2A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2A4C"/>
    <w:rPr>
      <w:rFonts w:eastAsiaTheme="majorEastAsia" w:cstheme="majorBidi"/>
      <w:color w:val="272727" w:themeColor="text1" w:themeTint="D8"/>
    </w:rPr>
  </w:style>
  <w:style w:type="paragraph" w:styleId="Title">
    <w:name w:val="Title"/>
    <w:basedOn w:val="Normal"/>
    <w:next w:val="Normal"/>
    <w:link w:val="TitleChar"/>
    <w:uiPriority w:val="10"/>
    <w:qFormat/>
    <w:rsid w:val="004F2A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2A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2A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2A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2A4C"/>
    <w:pPr>
      <w:spacing w:before="160"/>
      <w:jc w:val="center"/>
    </w:pPr>
    <w:rPr>
      <w:i/>
      <w:iCs/>
      <w:color w:val="404040" w:themeColor="text1" w:themeTint="BF"/>
    </w:rPr>
  </w:style>
  <w:style w:type="character" w:customStyle="1" w:styleId="QuoteChar">
    <w:name w:val="Quote Char"/>
    <w:basedOn w:val="DefaultParagraphFont"/>
    <w:link w:val="Quote"/>
    <w:uiPriority w:val="29"/>
    <w:rsid w:val="004F2A4C"/>
    <w:rPr>
      <w:i/>
      <w:iCs/>
      <w:color w:val="404040" w:themeColor="text1" w:themeTint="BF"/>
    </w:rPr>
  </w:style>
  <w:style w:type="paragraph" w:styleId="ListParagraph">
    <w:name w:val="List Paragraph"/>
    <w:basedOn w:val="Normal"/>
    <w:uiPriority w:val="34"/>
    <w:qFormat/>
    <w:rsid w:val="004F2A4C"/>
    <w:pPr>
      <w:ind w:left="720"/>
      <w:contextualSpacing/>
    </w:pPr>
  </w:style>
  <w:style w:type="character" w:styleId="IntenseEmphasis">
    <w:name w:val="Intense Emphasis"/>
    <w:basedOn w:val="DefaultParagraphFont"/>
    <w:uiPriority w:val="21"/>
    <w:qFormat/>
    <w:rsid w:val="004F2A4C"/>
    <w:rPr>
      <w:i/>
      <w:iCs/>
      <w:color w:val="2F5496" w:themeColor="accent1" w:themeShade="BF"/>
    </w:rPr>
  </w:style>
  <w:style w:type="paragraph" w:styleId="IntenseQuote">
    <w:name w:val="Intense Quote"/>
    <w:basedOn w:val="Normal"/>
    <w:next w:val="Normal"/>
    <w:link w:val="IntenseQuoteChar"/>
    <w:uiPriority w:val="30"/>
    <w:qFormat/>
    <w:rsid w:val="004F2A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2A4C"/>
    <w:rPr>
      <w:i/>
      <w:iCs/>
      <w:color w:val="2F5496" w:themeColor="accent1" w:themeShade="BF"/>
    </w:rPr>
  </w:style>
  <w:style w:type="character" w:styleId="IntenseReference">
    <w:name w:val="Intense Reference"/>
    <w:basedOn w:val="DefaultParagraphFont"/>
    <w:uiPriority w:val="32"/>
    <w:qFormat/>
    <w:rsid w:val="004F2A4C"/>
    <w:rPr>
      <w:b/>
      <w:bCs/>
      <w:smallCaps/>
      <w:color w:val="2F5496" w:themeColor="accent1" w:themeShade="BF"/>
      <w:spacing w:val="5"/>
    </w:rPr>
  </w:style>
  <w:style w:type="character" w:styleId="Hyperlink">
    <w:name w:val="Hyperlink"/>
    <w:basedOn w:val="DefaultParagraphFont"/>
    <w:uiPriority w:val="99"/>
    <w:unhideWhenUsed/>
    <w:rsid w:val="004F2A4C"/>
    <w:rPr>
      <w:color w:val="0563C1" w:themeColor="hyperlink"/>
      <w:u w:val="single"/>
    </w:rPr>
  </w:style>
  <w:style w:type="table" w:styleId="TableGrid">
    <w:name w:val="Table Grid"/>
    <w:basedOn w:val="TableNormal"/>
    <w:uiPriority w:val="39"/>
    <w:rsid w:val="004F2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A68F9"/>
    <w:pPr>
      <w:spacing w:after="0" w:line="240" w:lineRule="auto"/>
    </w:pPr>
  </w:style>
  <w:style w:type="character" w:styleId="CommentReference">
    <w:name w:val="annotation reference"/>
    <w:basedOn w:val="DefaultParagraphFont"/>
    <w:uiPriority w:val="99"/>
    <w:semiHidden/>
    <w:unhideWhenUsed/>
    <w:rsid w:val="002462DB"/>
    <w:rPr>
      <w:sz w:val="16"/>
      <w:szCs w:val="16"/>
    </w:rPr>
  </w:style>
  <w:style w:type="paragraph" w:styleId="CommentText">
    <w:name w:val="annotation text"/>
    <w:basedOn w:val="Normal"/>
    <w:link w:val="CommentTextChar"/>
    <w:uiPriority w:val="99"/>
    <w:unhideWhenUsed/>
    <w:rsid w:val="002462DB"/>
    <w:pPr>
      <w:spacing w:line="240" w:lineRule="auto"/>
    </w:pPr>
    <w:rPr>
      <w:sz w:val="20"/>
      <w:szCs w:val="20"/>
    </w:rPr>
  </w:style>
  <w:style w:type="character" w:customStyle="1" w:styleId="CommentTextChar">
    <w:name w:val="Comment Text Char"/>
    <w:basedOn w:val="DefaultParagraphFont"/>
    <w:link w:val="CommentText"/>
    <w:uiPriority w:val="99"/>
    <w:rsid w:val="002462DB"/>
    <w:rPr>
      <w:sz w:val="20"/>
      <w:szCs w:val="20"/>
    </w:rPr>
  </w:style>
  <w:style w:type="paragraph" w:styleId="CommentSubject">
    <w:name w:val="annotation subject"/>
    <w:basedOn w:val="CommentText"/>
    <w:next w:val="CommentText"/>
    <w:link w:val="CommentSubjectChar"/>
    <w:uiPriority w:val="99"/>
    <w:semiHidden/>
    <w:unhideWhenUsed/>
    <w:rsid w:val="002462DB"/>
    <w:rPr>
      <w:b/>
      <w:bCs/>
    </w:rPr>
  </w:style>
  <w:style w:type="character" w:customStyle="1" w:styleId="CommentSubjectChar">
    <w:name w:val="Comment Subject Char"/>
    <w:basedOn w:val="CommentTextChar"/>
    <w:link w:val="CommentSubject"/>
    <w:uiPriority w:val="99"/>
    <w:semiHidden/>
    <w:rsid w:val="002462DB"/>
    <w:rPr>
      <w:b/>
      <w:bCs/>
      <w:sz w:val="20"/>
      <w:szCs w:val="20"/>
    </w:rPr>
  </w:style>
  <w:style w:type="character" w:styleId="UnresolvedMention">
    <w:name w:val="Unresolved Mention"/>
    <w:basedOn w:val="DefaultParagraphFont"/>
    <w:uiPriority w:val="99"/>
    <w:semiHidden/>
    <w:unhideWhenUsed/>
    <w:rsid w:val="00ED02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s://pmc.ncbi.nlm.nih.gov/articles/PMC10262946/"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olderpeople.wales/library/Accessing_Health_Services_in_Wales_-_Transport_Issues_and_Barriers.pdf" TargetMode="External"/><Relationship Id="rId11" Type="http://schemas.openxmlformats.org/officeDocument/2006/relationships/customXml" Target="ink/ink1.xm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6T21:00:25.542"/>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44 0,'15388'-44'0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1736D-CA95-4E9A-A2D7-B789C4855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23</Pages>
  <Words>4990</Words>
  <Characters>28444</Characters>
  <Application>Microsoft Office Word</Application>
  <DocSecurity>0</DocSecurity>
  <Lines>237</Lines>
  <Paragraphs>66</Paragraphs>
  <ScaleCrop>false</ScaleCrop>
  <Company/>
  <LinksUpToDate>false</LinksUpToDate>
  <CharactersWithSpaces>33368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DOWLE</dc:creator>
  <cp:keywords/>
  <dc:description/>
  <cp:lastModifiedBy>ROBERT DOWLE</cp:lastModifiedBy>
  <cp:revision>85</cp:revision>
  <dcterms:created xsi:type="dcterms:W3CDTF">2025-05-05T21:44:00Z</dcterms:created>
  <dcterms:modified xsi:type="dcterms:W3CDTF">2025-05-08T19:52:00Z</dcterms:modified>
</cp:coreProperties>
</file>