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10A55F67" w:rsidRDefault="163180D4" w:rsidP="163180D4">
      <w:pPr>
        <w:rPr>
          <w:rFonts w:ascii="Calibri" w:eastAsia="Calibri" w:hAnsi="Calibri" w:cs="Calibri"/>
        </w:rPr>
      </w:pPr>
      <w:r w:rsidRPr="163180D4">
        <w:rPr>
          <w:rFonts w:ascii="Calibri" w:eastAsia="Calibri" w:hAnsi="Calibri" w:cs="Calibri"/>
          <w:u w:val="single"/>
        </w:rPr>
        <w:t>Case Study</w:t>
      </w:r>
    </w:p>
    <w:p w:rsidR="10A55F67" w:rsidRDefault="163180D4" w:rsidP="163180D4">
      <w:pPr>
        <w:rPr>
          <w:rFonts w:ascii="Calibri" w:eastAsia="Calibri" w:hAnsi="Calibri" w:cs="Calibri"/>
          <w:lang w:val="en-GB"/>
        </w:rPr>
      </w:pPr>
      <w:r w:rsidRPr="163180D4">
        <w:rPr>
          <w:rFonts w:ascii="Calibri" w:eastAsia="Calibri" w:hAnsi="Calibri" w:cs="Calibri"/>
          <w:lang w:val="en-GB"/>
        </w:rPr>
        <w:t>Jackson is seven years old and lives in Swansea with his parents and older sister. He is a lively, happy little boy, with severe Dyslexia and Irlens Syndrome and is also on the Attention Deficit Hyperactivity Disorder (ADHD) and Autism Spectrum Disorder (ASD) pathway. During his earlier years Jackson was</w:t>
      </w:r>
      <w:r w:rsidRPr="163180D4">
        <w:rPr>
          <w:rFonts w:ascii="Calibri" w:eastAsia="Calibri" w:hAnsi="Calibri" w:cs="Calibri"/>
          <w:color w:val="4471C4"/>
          <w:lang w:val="en-GB"/>
        </w:rPr>
        <w:t xml:space="preserve"> </w:t>
      </w:r>
      <w:r w:rsidRPr="163180D4">
        <w:rPr>
          <w:rFonts w:ascii="Calibri" w:eastAsia="Calibri" w:hAnsi="Calibri" w:cs="Calibri"/>
          <w:lang w:val="en-GB"/>
        </w:rPr>
        <w:t>put with less able children, who he found it difficult to communicate with due to his high level of ability; this left him with no friends, and a low self-esteem. His dyslexia was first recognised</w:t>
      </w:r>
      <w:r w:rsidRPr="163180D4">
        <w:rPr>
          <w:rFonts w:ascii="Calibri" w:eastAsia="Calibri" w:hAnsi="Calibri" w:cs="Calibri"/>
          <w:b/>
          <w:bCs/>
          <w:color w:val="4471C4"/>
          <w:lang w:val="en-GB"/>
        </w:rPr>
        <w:t xml:space="preserve"> </w:t>
      </w:r>
      <w:r w:rsidRPr="163180D4">
        <w:rPr>
          <w:rFonts w:ascii="Calibri" w:eastAsia="Calibri" w:hAnsi="Calibri" w:cs="Calibri"/>
          <w:lang w:val="en-GB"/>
        </w:rPr>
        <w:t xml:space="preserve">by his Head Teacher in year one of primary school. </w:t>
      </w:r>
    </w:p>
    <w:p w:rsidR="10A55F67" w:rsidRDefault="163180D4" w:rsidP="163180D4">
      <w:pPr>
        <w:rPr>
          <w:rFonts w:ascii="Calibri" w:eastAsia="Calibri" w:hAnsi="Calibri" w:cs="Calibri"/>
        </w:rPr>
      </w:pPr>
      <w:r w:rsidRPr="163180D4">
        <w:rPr>
          <w:rFonts w:ascii="Calibri" w:eastAsia="Calibri" w:hAnsi="Calibri" w:cs="Calibri"/>
          <w:lang w:val="en-GB"/>
        </w:rPr>
        <w:t xml:space="preserve">Jackson has difficulty reading and writing, which also causes him anxiety issues. Following a referral from their General Practitioner (GP), his parents met with the Child and Adolescent Mental Health Service (CAMHS) for advice on how to support him, but to date, no counselling or therapy has been offered. </w:t>
      </w:r>
      <w:r w:rsidRPr="163180D4">
        <w:rPr>
          <w:rFonts w:ascii="Calibri" w:eastAsia="Calibri" w:hAnsi="Calibri" w:cs="Calibri"/>
        </w:rPr>
        <w:t xml:space="preserve">Despite being faced with these difficulties, Jackson is in the top five percent of his year for oracy, with a comprehensive vocabulary, remarkable rote memory and excellent research and Information Technology (IT) skills but is not good at expressing himself on paper. Thanks to the support Jackson receives from his parents and the statement he has in recognition of his special education needs (SEN), he now likes school, enjoys playing with friends, listening to music and is learning to play the violin. He really wants to learn and is constantly looking for material on YouTube. He likes researching things a typical person may not know or find interesting, for example how to extract maple syrup. Jackson hates reading and writing because he finds it so difficult but loves having stories read to him. The books he prefers are more advanced than those recommended due to his </w:t>
      </w:r>
      <w:r w:rsidRPr="163180D4">
        <w:rPr>
          <w:rFonts w:ascii="Calibri" w:eastAsia="Calibri" w:hAnsi="Calibri" w:cs="Calibri"/>
          <w:color w:val="000000" w:themeColor="text1"/>
        </w:rPr>
        <w:t>comprehension</w:t>
      </w:r>
      <w:r w:rsidRPr="163180D4">
        <w:rPr>
          <w:rFonts w:ascii="Calibri" w:eastAsia="Calibri" w:hAnsi="Calibri" w:cs="Calibri"/>
        </w:rPr>
        <w:t xml:space="preserve"> being so developed.</w:t>
      </w:r>
    </w:p>
    <w:p w:rsidR="163180D4" w:rsidRDefault="163180D4" w:rsidP="163180D4">
      <w:pPr>
        <w:spacing w:line="240" w:lineRule="auto"/>
        <w:rPr>
          <w:rFonts w:ascii="Calibri" w:eastAsia="Calibri" w:hAnsi="Calibri" w:cs="Calibri"/>
        </w:rPr>
      </w:pPr>
      <w:r w:rsidRPr="163180D4">
        <w:rPr>
          <w:rFonts w:ascii="Calibri" w:eastAsia="Calibri" w:hAnsi="Calibri" w:cs="Calibri"/>
        </w:rPr>
        <w:t>For Jackson to succeed in life, he needs support with his learning, confidence and self-esteem. His existing statement under the SEN Framework confirms he is entitled to 1:1 support for twenty hours per week. This case study focuses on his dyslexia and the barriers and challenges he is facing.</w:t>
      </w:r>
    </w:p>
    <w:p w:rsidR="7C494912" w:rsidRDefault="163180D4" w:rsidP="163180D4">
      <w:pPr>
        <w:rPr>
          <w:rFonts w:ascii="Calibri" w:eastAsia="Calibri" w:hAnsi="Calibri" w:cs="Calibri"/>
        </w:rPr>
      </w:pPr>
      <w:r w:rsidRPr="163180D4">
        <w:rPr>
          <w:rFonts w:ascii="Calibri" w:eastAsia="Calibri" w:hAnsi="Calibri" w:cs="Calibri"/>
        </w:rPr>
        <w:t>According to British Dyslexia Association (BDA) dyslexia affects around ten percent of the population and is most common in males Spooner (2011). It is a neurological condition, usually hereditary and a life-time condition. Put simply it is just a different way of thinking and learning, best addressed through educational guidance and training. Everyone’s experiences are unique as dyslexia can affect people in different ways, including: concentration, sequencing, time-management, motor control, lateral thinking and organisational skills; it may also cause directional confusion in language and the transposing of letters when reading for example 'left’ could be seen as ‘felt’, or ‘b’ as ‘d’. Mispronunciation of words is another indicator, which may unavoidably trigger levels of difficulty with spelling, reading and writing during education and daily life. However, dyslexia is not all negative, as there are many positives for someone who thinks differently, as they are usually more gifted in their creative, visual, problem solving and reasoning abilities BDA (2019).</w:t>
      </w:r>
    </w:p>
    <w:p w:rsidR="163180D4" w:rsidRDefault="163180D4" w:rsidP="163180D4">
      <w:pPr>
        <w:rPr>
          <w:rFonts w:ascii="Calibri" w:eastAsia="Calibri" w:hAnsi="Calibri" w:cs="Calibri"/>
          <w:lang w:val="en-GB"/>
        </w:rPr>
      </w:pPr>
      <w:r w:rsidRPr="163180D4">
        <w:rPr>
          <w:rFonts w:ascii="Calibri" w:eastAsia="Calibri" w:hAnsi="Calibri" w:cs="Calibri"/>
          <w:lang w:val="en-GB"/>
        </w:rPr>
        <w:t>When advocating the welfare of the children of Wales, Local Authorities (LAs) and governing bodies need to take into consideration the legislative guidance provided in WAG (2017), if they are to meet their educational and healthcare requirements. To prove this, Governing bodies must ensure their involvement meets the obligations as specified in the Education Act (2002), Equality Act (2010) and United Nations Convention on the Rights of Children (UNCRC).</w:t>
      </w:r>
    </w:p>
    <w:p w:rsidR="163180D4" w:rsidRDefault="163180D4" w:rsidP="163180D4">
      <w:pPr>
        <w:rPr>
          <w:rFonts w:ascii="Calibri" w:eastAsia="Calibri" w:hAnsi="Calibri" w:cs="Calibri"/>
          <w:lang w:val="en-GB"/>
        </w:rPr>
      </w:pPr>
      <w:r w:rsidRPr="163180D4">
        <w:rPr>
          <w:rFonts w:ascii="Calibri" w:eastAsia="Calibri" w:hAnsi="Calibri" w:cs="Calibri"/>
          <w:lang w:val="en-GB"/>
        </w:rPr>
        <w:t xml:space="preserve">Careful consideration and flexibility with the curriculum are paramount, along with the collaboration of multi-agencies as highlighted in WAG (2012). Dyslexia services in Wales focus around three predominant groups; Specialist teaches who have direct involvement in schools; professionals who give guidance to </w:t>
      </w:r>
      <w:r w:rsidRPr="163180D4">
        <w:rPr>
          <w:rFonts w:ascii="Calibri" w:eastAsia="Calibri" w:hAnsi="Calibri" w:cs="Calibri"/>
          <w:lang w:val="en-GB"/>
        </w:rPr>
        <w:lastRenderedPageBreak/>
        <w:t xml:space="preserve">assist schools so they can provide essential intervention, and dedicated centres who deal with dyslexia WAG (2012). </w:t>
      </w:r>
    </w:p>
    <w:p w:rsidR="163180D4" w:rsidRDefault="163180D4" w:rsidP="163180D4">
      <w:pPr>
        <w:rPr>
          <w:rFonts w:ascii="Calibri" w:eastAsia="Calibri" w:hAnsi="Calibri" w:cs="Calibri"/>
          <w:lang w:val="en-GB"/>
        </w:rPr>
      </w:pPr>
      <w:r w:rsidRPr="163180D4">
        <w:rPr>
          <w:rFonts w:ascii="Calibri" w:eastAsia="Calibri" w:hAnsi="Calibri" w:cs="Calibri"/>
          <w:color w:val="333333"/>
          <w:lang w:val="en-GB"/>
        </w:rPr>
        <w:t xml:space="preserve">NHS Direct Wales (2019) endorse the need for extra support, as dyslexia should not prevent a child from attending mainstream school except on rare occasions when a specialist school may be more beneficial. While </w:t>
      </w:r>
      <w:r w:rsidRPr="163180D4">
        <w:rPr>
          <w:rFonts w:ascii="Calibri" w:eastAsia="Calibri" w:hAnsi="Calibri" w:cs="Calibri"/>
          <w:lang w:val="en-GB"/>
        </w:rPr>
        <w:t>Garner (2009) recognises the theory behind the whole school policy under the Code of Practice (2001). The CoP highlights long-term objectives schools need to meet SEN children’s requirements including daily procedures, a mission statement, and everyone's roles and responsibilities. Communication and interaction are not just functional but teach children how to express themselves. Understanding the reasoning behind communication is the foundation for the progression of speech and language first-hand rather than being learned Knowles (2011).</w:t>
      </w:r>
    </w:p>
    <w:p w:rsidR="163180D4" w:rsidRDefault="163180D4" w:rsidP="163180D4">
      <w:pPr>
        <w:spacing w:line="240" w:lineRule="auto"/>
        <w:rPr>
          <w:rFonts w:ascii="Calibri" w:eastAsia="Calibri" w:hAnsi="Calibri" w:cs="Calibri"/>
          <w:lang w:val="en-GB"/>
        </w:rPr>
      </w:pPr>
      <w:r w:rsidRPr="163180D4">
        <w:rPr>
          <w:rFonts w:ascii="Calibri" w:eastAsia="Calibri" w:hAnsi="Calibri" w:cs="Calibri"/>
          <w:lang w:val="en-GB"/>
        </w:rPr>
        <w:t>The United Nations Educational, Scientific, and Cultural Organisation (UNESCO), Salamanca Statement (1994) represents an international agreement on special education needs, which states that every child has the right to an education in mainstream schools, regardless of their condition Garner (2009). Preliminary and in-house teacher training should provide staff with the mandatory support needed to tackle inclusive education requirements under the provision of the government’s funding as a matter of priority. Garner however, sees inclusion as being a more complex matter, stating that from an ethical point of view, a learner’s civil rights may have averted people’s understanding away from the real argument which is whether other issues need to be taken into consideration also?</w:t>
      </w:r>
    </w:p>
    <w:p w:rsidR="163180D4" w:rsidRDefault="163180D4" w:rsidP="163180D4">
      <w:pPr>
        <w:rPr>
          <w:rFonts w:ascii="Calibri" w:eastAsia="Calibri" w:hAnsi="Calibri" w:cs="Calibri"/>
          <w:lang w:val="en-GB"/>
        </w:rPr>
      </w:pPr>
      <w:r w:rsidRPr="163180D4">
        <w:rPr>
          <w:rFonts w:ascii="Calibri" w:eastAsia="Calibri" w:hAnsi="Calibri" w:cs="Calibri"/>
          <w:lang w:val="en-GB"/>
        </w:rPr>
        <w:t xml:space="preserve">The Department for Education and Skills (DfES) 2004 emphasises the importance of multi-agency collaboration, from a specialist, management and administrative point of view. This is based on early recognition, uninterrupted commitment with parents or guardians, distribution of successful methods and techniques and excellent all-inclusive adaptable support centred around delivery for the needs of the child. </w:t>
      </w:r>
    </w:p>
    <w:p w:rsidR="10A55F67" w:rsidRDefault="163180D4" w:rsidP="163180D4">
      <w:pPr>
        <w:spacing w:after="120" w:line="240" w:lineRule="auto"/>
        <w:rPr>
          <w:rFonts w:ascii="Calibri" w:eastAsia="Calibri" w:hAnsi="Calibri" w:cs="Calibri"/>
          <w:lang w:val="en-GB"/>
        </w:rPr>
      </w:pPr>
      <w:r w:rsidRPr="163180D4">
        <w:rPr>
          <w:rFonts w:ascii="Calibri" w:eastAsia="Calibri" w:hAnsi="Calibri" w:cs="Calibri"/>
          <w:lang w:val="en-GB"/>
        </w:rPr>
        <w:t>Early intervention is fundamental to the prevention of dyslexia. Movement, attention and language disorders can be observed in preschool infants, so if phonological skills were screened sooner, interventions could be initiated. Reading is a learned not inborn skill and the brain needs time to process techniques before reading becomes natural. With early screening in place and the co-operation of parents, teachers and the multi-agencies involved, a pupil’s strengths and weaknesses could be identified prior to starting school, with useful strategies in place ready to counteract risks WAG (2012). If symptoms are not recognised in time, early intervention is introduced but fails or the child is simply left to fail, it is increasingly difficult for them to make the system work for them in the future. Remediation is discernibly less effective and waiting for a child to fail can also accumulate additional problems such as anxiety which may otherwise have been prevented.</w:t>
      </w:r>
    </w:p>
    <w:p w:rsidR="163180D4" w:rsidRDefault="163180D4" w:rsidP="163180D4">
      <w:pPr>
        <w:rPr>
          <w:rFonts w:ascii="Calibri" w:eastAsia="Calibri" w:hAnsi="Calibri" w:cs="Calibri"/>
        </w:rPr>
      </w:pPr>
      <w:r w:rsidRPr="163180D4">
        <w:rPr>
          <w:rFonts w:ascii="Calibri" w:eastAsia="Calibri" w:hAnsi="Calibri" w:cs="Calibri"/>
          <w:lang w:val="en-GB"/>
        </w:rPr>
        <w:t xml:space="preserve">Existing interventions for Jackson include wearing green tinted glasses and using green overlays or paper. He receives support on a 1:6 ratio which includes three, ten-minute, 1:1 reading session’s per week, with a Teaching Assistant (TA) to access the Rapid Reading assessment resource for dyslexic pupils and uses an electronic version on his chrome book at home. In addition, he receives one group session with a specialist teacher, which confirms Jackson is currently not receiving </w:t>
      </w:r>
      <w:r w:rsidRPr="163180D4">
        <w:rPr>
          <w:rFonts w:ascii="Calibri" w:eastAsia="Calibri" w:hAnsi="Calibri" w:cs="Calibri"/>
        </w:rPr>
        <w:t>his full SEN entitlement.</w:t>
      </w:r>
    </w:p>
    <w:p w:rsidR="163180D4" w:rsidRDefault="163180D4" w:rsidP="163180D4">
      <w:pPr>
        <w:spacing w:line="240" w:lineRule="auto"/>
        <w:rPr>
          <w:rFonts w:ascii="Calibri" w:eastAsia="Calibri" w:hAnsi="Calibri" w:cs="Calibri"/>
          <w:lang w:val="en-GB"/>
        </w:rPr>
      </w:pPr>
      <w:r w:rsidRPr="163180D4">
        <w:rPr>
          <w:rFonts w:ascii="Calibri" w:eastAsia="Calibri" w:hAnsi="Calibri" w:cs="Calibri"/>
          <w:color w:val="000000" w:themeColor="text1"/>
          <w:lang w:val="en-GB"/>
        </w:rPr>
        <w:t>Jackson’s private Educational Psychologist acknowledges his dyslexia as a specific learning difficulty. Her recommendations include daily literacy 1:1 for reading and writing; two specialist teacher sessions per week; support in lessons whenever reading and writing are involved and access to his own chrome book or laptop which validates his recommended SEN rights.</w:t>
      </w:r>
    </w:p>
    <w:p w:rsidR="163180D4" w:rsidRDefault="163180D4" w:rsidP="163180D4">
      <w:pPr>
        <w:spacing w:line="240" w:lineRule="auto"/>
        <w:rPr>
          <w:rFonts w:ascii="Calibri" w:eastAsia="Calibri" w:hAnsi="Calibri" w:cs="Calibri"/>
          <w:color w:val="333333"/>
          <w:lang w:val="en-GB"/>
        </w:rPr>
      </w:pPr>
      <w:r w:rsidRPr="163180D4">
        <w:rPr>
          <w:rFonts w:ascii="Calibri" w:eastAsia="Calibri" w:hAnsi="Calibri" w:cs="Calibri"/>
          <w:color w:val="000000" w:themeColor="text1"/>
          <w:lang w:val="en-GB"/>
        </w:rPr>
        <w:lastRenderedPageBreak/>
        <w:t>Additional effective interventions that may benefit Jackson include multi-sensory teaching and learning styles as recognised by Walton and Goddard (2012). If visual, auditory and kinesthetics (VAK) and multi-sensory approaches were used, there would be less chance of disruption in the classroom as other pupils may also become more engaged. P</w:t>
      </w:r>
      <w:r w:rsidRPr="163180D4">
        <w:rPr>
          <w:rFonts w:ascii="Calibri" w:eastAsia="Calibri" w:hAnsi="Calibri" w:cs="Calibri"/>
          <w:color w:val="333333"/>
          <w:lang w:val="en-GB"/>
        </w:rPr>
        <w:t xml:space="preserve">honics; focuses on the ability to hear, identify, manipulate and process sounds in spoken word; this should be presented in a controlled environment and progressed slowly, with plenty of repetition; technological equipment such as voice recognition, hand-held spellcheckers, portable writing devices and computers would also help, along with key words such as: ‘look’; ‘say’; ‘write’ or ‘check’ that should be used and displayed around the classroom. </w:t>
      </w:r>
    </w:p>
    <w:p w:rsidR="163180D4" w:rsidRDefault="163180D4" w:rsidP="163180D4">
      <w:pPr>
        <w:spacing w:line="240" w:lineRule="auto"/>
        <w:rPr>
          <w:rFonts w:ascii="Calibri" w:eastAsia="Calibri" w:hAnsi="Calibri" w:cs="Calibri"/>
          <w:color w:val="333333"/>
          <w:lang w:val="en-GB"/>
        </w:rPr>
      </w:pPr>
      <w:r w:rsidRPr="163180D4">
        <w:rPr>
          <w:rFonts w:ascii="Calibri" w:eastAsia="Calibri" w:hAnsi="Calibri" w:cs="Calibri"/>
          <w:color w:val="333333"/>
          <w:lang w:val="en-GB"/>
        </w:rPr>
        <w:t>Equal access to classroom activities, essential clarification and an understanding of how Jackson learns, his prior knowledge based on what he is going to learn, and his expected outcomes are all fundamental pre-requisites. While support for the more able and talented children to work in pairs with SEN pupils like Jackson could benefit all their understandings as highlighted in Every Child Matters (2004) agenda. Be</w:t>
      </w:r>
      <w:r w:rsidRPr="163180D4">
        <w:rPr>
          <w:rFonts w:ascii="Calibri" w:eastAsia="Calibri" w:hAnsi="Calibri" w:cs="Calibri"/>
          <w:color w:val="000000" w:themeColor="text1"/>
          <w:lang w:val="en-GB"/>
        </w:rPr>
        <w:t xml:space="preserve">havioural restrictions need to be consistent, positive and realistically achievable where everyone is treated with the same respect, with quick, easy access interventions in place to alleviate problems Knowles (2011). </w:t>
      </w:r>
      <w:r w:rsidRPr="163180D4">
        <w:rPr>
          <w:rFonts w:ascii="Calibri" w:eastAsia="Calibri" w:hAnsi="Calibri" w:cs="Calibri"/>
          <w:color w:val="333333"/>
          <w:lang w:val="en-GB"/>
        </w:rPr>
        <w:t>SEN d</w:t>
      </w:r>
      <w:r w:rsidRPr="163180D4">
        <w:rPr>
          <w:rFonts w:ascii="Calibri" w:eastAsia="Calibri" w:hAnsi="Calibri" w:cs="Calibri"/>
          <w:lang w:val="en-GB"/>
        </w:rPr>
        <w:t xml:space="preserve">ocumentation must be made available for supply teacher to avoid unnecessary disruptions. </w:t>
      </w:r>
      <w:r w:rsidRPr="163180D4">
        <w:rPr>
          <w:rFonts w:ascii="Calibri" w:eastAsia="Calibri" w:hAnsi="Calibri" w:cs="Calibri"/>
          <w:color w:val="333333"/>
          <w:lang w:val="en-GB"/>
        </w:rPr>
        <w:t>Do not ask Jackson to read out loud or copy off the board, as these additional pressures can affect his self-esteem if he fails or someone makes fun of him.</w:t>
      </w:r>
    </w:p>
    <w:p w:rsidR="163180D4" w:rsidRDefault="163180D4" w:rsidP="163180D4">
      <w:pPr>
        <w:spacing w:line="240" w:lineRule="auto"/>
        <w:rPr>
          <w:rFonts w:ascii="Calibri" w:eastAsia="Calibri" w:hAnsi="Calibri" w:cs="Calibri"/>
          <w:color w:val="333333"/>
          <w:lang w:val="en-GB"/>
        </w:rPr>
      </w:pPr>
      <w:r w:rsidRPr="163180D4">
        <w:rPr>
          <w:rFonts w:ascii="Calibri" w:eastAsia="Calibri" w:hAnsi="Calibri" w:cs="Calibri"/>
          <w:color w:val="333333"/>
          <w:lang w:val="en-GB"/>
        </w:rPr>
        <w:t xml:space="preserve">It is important to have TA’s who understand and are qualified to deal with Jackson’s specific needs. If they are not conversant with his disabilities and symptoms, how can they support him effectively? Correct training, advance knowledge, time to prepare for lessons, for example supplying simplified worksheets and monitoring is crucial. Their role is to support and not do the work for the child. Staff should be consistent, responsive and flexible, working in partnership with parents and key workers and most importantly involving Jackson in all decision making. Some are too quick to blame the parents / guardians when it may be the system that is letting them down. School should not discriminate or make judgements to ensure Jackson’s needs are met Dukes and Smith 2007. </w:t>
      </w:r>
      <w:r w:rsidRPr="163180D4">
        <w:rPr>
          <w:rFonts w:ascii="Calibri" w:eastAsia="Calibri" w:hAnsi="Calibri" w:cs="Calibri"/>
          <w:lang w:val="en-GB"/>
        </w:rPr>
        <w:t xml:space="preserve"> </w:t>
      </w:r>
      <w:r w:rsidRPr="163180D4">
        <w:rPr>
          <w:rFonts w:ascii="Calibri" w:eastAsia="Calibri" w:hAnsi="Calibri" w:cs="Calibri"/>
          <w:color w:val="333333"/>
          <w:lang w:val="en-GB"/>
        </w:rPr>
        <w:t>Schools are there to eliminate, not exaggerate issues and raising awareness of SEN is vital from a whole school approach. Awareness can be actioned on a formal and informal basis but requires full staff, pupil, parent, community and multi-agency cooperation. Inclusive, diverse curriculums, newsletters, displays and a self-concept of expectations are essential to aid the reduction of attitudinal, environmental and institutional barriers.</w:t>
      </w:r>
    </w:p>
    <w:p w:rsidR="163180D4" w:rsidRDefault="163180D4" w:rsidP="163180D4">
      <w:pPr>
        <w:spacing w:line="240" w:lineRule="auto"/>
        <w:rPr>
          <w:rFonts w:ascii="Calibri" w:eastAsia="Calibri" w:hAnsi="Calibri" w:cs="Calibri"/>
          <w:color w:val="333333"/>
          <w:lang w:val="en-GB"/>
        </w:rPr>
      </w:pPr>
      <w:r w:rsidRPr="163180D4">
        <w:rPr>
          <w:rFonts w:ascii="Calibri" w:eastAsia="Calibri" w:hAnsi="Calibri" w:cs="Calibri"/>
          <w:color w:val="333333"/>
          <w:lang w:val="en-GB"/>
        </w:rPr>
        <w:t xml:space="preserve">Education needs to look at targets, time limits and what can realistically be achieved. Additional time to complete tasks and readers and scribes during exams is crucial for Jackson, but even more important is checking his understanding. Plenty of practice and repetition is required to process and memorise information, which is referred to as over-learning, but sadly with the lack of funding available, schools simply do not have the resources to help. </w:t>
      </w:r>
    </w:p>
    <w:p w:rsidR="163180D4" w:rsidRDefault="163180D4" w:rsidP="163180D4">
      <w:pPr>
        <w:spacing w:line="240" w:lineRule="auto"/>
        <w:rPr>
          <w:rFonts w:ascii="Calibri" w:eastAsia="Calibri" w:hAnsi="Calibri" w:cs="Calibri"/>
          <w:lang w:val="en-GB"/>
        </w:rPr>
      </w:pPr>
      <w:r w:rsidRPr="163180D4">
        <w:rPr>
          <w:rFonts w:ascii="Calibri" w:eastAsia="Calibri" w:hAnsi="Calibri" w:cs="Calibri"/>
          <w:lang w:val="en-GB"/>
        </w:rPr>
        <w:t xml:space="preserve">Regrettably, there are numerous outside influences that have an adverse effect on Jackson’s SEN needs and other children alike, with funding being the most prominent. Another is the introduction of the Education Act 1988, where league tables and exam results appear to have taken priority over children and their well-being. </w:t>
      </w:r>
      <w:r w:rsidRPr="163180D4">
        <w:rPr>
          <w:rFonts w:ascii="Calibri" w:eastAsia="Calibri" w:hAnsi="Calibri" w:cs="Calibri"/>
        </w:rPr>
        <w:t>A new curriculum is due to be implemented in Wales in 2020, with four rationales, children and young people will be: ambitious, capable learners; enterprising and creative contributors; ethical informed citizens and healthy and confident individuals in parallel with the</w:t>
      </w:r>
      <w:r w:rsidRPr="163180D4">
        <w:rPr>
          <w:rFonts w:ascii="Calibri" w:eastAsia="Calibri" w:hAnsi="Calibri" w:cs="Calibri"/>
          <w:lang w:val="en-GB"/>
        </w:rPr>
        <w:t xml:space="preserve"> introduction of the new ALN Reform, where under the new framework SEN statements will be removed and replaced with Individual Development Plans (IDP’s). While there is some guidance available, until the Code of Practice is published nothing is certain. With these new initiatives replacing old before they have had time to imbed, it means teachers are continually playing catch up.</w:t>
      </w:r>
    </w:p>
    <w:p w:rsidR="163180D4" w:rsidRDefault="163180D4" w:rsidP="163180D4">
      <w:pPr>
        <w:rPr>
          <w:rFonts w:ascii="Calibri" w:eastAsia="Calibri" w:hAnsi="Calibri" w:cs="Calibri"/>
          <w:lang w:val="en-GB"/>
        </w:rPr>
      </w:pPr>
      <w:r w:rsidRPr="163180D4">
        <w:rPr>
          <w:rFonts w:ascii="Calibri" w:eastAsia="Calibri" w:hAnsi="Calibri" w:cs="Calibri"/>
          <w:lang w:val="en-GB"/>
        </w:rPr>
        <w:lastRenderedPageBreak/>
        <w:t>To conclude, t</w:t>
      </w:r>
      <w:r w:rsidRPr="163180D4">
        <w:rPr>
          <w:rFonts w:ascii="Calibri" w:eastAsia="Calibri" w:hAnsi="Calibri" w:cs="Calibri"/>
        </w:rPr>
        <w:t xml:space="preserve">here is still much misconception surrounding dyslexia where pupils are misjudged, intimidated, rejected and written-off. While labels open doors to some resources and intervention, challenging expectations and </w:t>
      </w:r>
      <w:r w:rsidRPr="163180D4">
        <w:rPr>
          <w:rFonts w:ascii="Calibri" w:eastAsia="Calibri" w:hAnsi="Calibri" w:cs="Calibri"/>
          <w:lang w:val="en-GB"/>
        </w:rPr>
        <w:t xml:space="preserve">unconstructive communications still leave pupils like Jackson feeling lonely and excluded. If treated equally with positive communication, built on trust and respect Jackson can and will realise his ambitions. </w:t>
      </w:r>
    </w:p>
    <w:p w:rsidR="163180D4" w:rsidRDefault="163180D4" w:rsidP="163180D4">
      <w:pPr>
        <w:spacing w:line="240" w:lineRule="auto"/>
        <w:rPr>
          <w:rFonts w:ascii="Calibri" w:eastAsia="Calibri" w:hAnsi="Calibri" w:cs="Calibri"/>
          <w:lang w:val="en-GB"/>
        </w:rPr>
      </w:pPr>
      <w:r w:rsidRPr="163180D4">
        <w:rPr>
          <w:rFonts w:ascii="Calibri" w:eastAsia="Calibri" w:hAnsi="Calibri" w:cs="Calibri"/>
          <w:lang w:val="en-GB"/>
        </w:rPr>
        <w:t>This case study highlights the importance of early intervention and the removal of barriers for Jackson to promote his self-worth, self-esteem, social identity and removal of unwelcome challenges. It is the school and societies obligation not to discriminate. Teachers must receive appropriate inclusive training and skills to support SEN children like Jackson with flexible arrangements using the VAK learning approach where practical, whilst ensuring the right balance with raising and maintaining standards (Spooner, W). Ultimately the teacher is responsible for Jackson within the classroom; the TA for his prior knowledge and understanding, organisational, and independence skills to complete his work and effective liaison with parent(s)/guardian(s) at home on when and how to ask for help, but without more funding nothing can be realistic or achievable.</w:t>
      </w:r>
    </w:p>
    <w:p w:rsidR="163180D4" w:rsidRDefault="163180D4" w:rsidP="163180D4">
      <w:pPr>
        <w:rPr>
          <w:rFonts w:ascii="Calibri" w:eastAsia="Calibri" w:hAnsi="Calibri" w:cs="Calibri"/>
          <w:lang w:val="en-GB"/>
        </w:rPr>
      </w:pPr>
      <w:r w:rsidRPr="163180D4">
        <w:rPr>
          <w:rFonts w:ascii="Calibri" w:eastAsia="Calibri" w:hAnsi="Calibri" w:cs="Calibri"/>
          <w:lang w:val="en-GB"/>
        </w:rPr>
        <w:t>Much as Jackson’s parents are happy to have received his SEN statement, they still have grave concerns that his needs are not being sufficiently met and that sadly the system is letting him down Glazzard et al. (2015). Responsibility must be shared between multi-agency organisations, with a reduction in documentary overlapping. There should be c</w:t>
      </w:r>
      <w:r w:rsidRPr="163180D4">
        <w:rPr>
          <w:rFonts w:ascii="Calibri" w:eastAsia="Calibri" w:hAnsi="Calibri" w:cs="Calibri"/>
          <w:color w:val="121212"/>
          <w:lang w:val="en-GB"/>
        </w:rPr>
        <w:t>lear consequences for LA’s failing to act in accordance with the law, whereby parents and schools can communicate and appeal directly to the DfE.</w:t>
      </w:r>
    </w:p>
    <w:p w:rsidR="163180D4" w:rsidRDefault="163180D4" w:rsidP="163180D4">
      <w:pPr>
        <w:spacing w:line="240" w:lineRule="auto"/>
        <w:rPr>
          <w:rFonts w:ascii="Calibri" w:eastAsia="Calibri" w:hAnsi="Calibri" w:cs="Calibri"/>
          <w:lang w:val="en-GB"/>
        </w:rPr>
      </w:pPr>
      <w:r w:rsidRPr="163180D4">
        <w:rPr>
          <w:rFonts w:ascii="Calibri" w:eastAsia="Calibri" w:hAnsi="Calibri" w:cs="Calibri"/>
          <w:lang w:val="en-GB"/>
        </w:rPr>
        <w:t>Peers (2019) recognises children with additional needs as super humans, living daily with their acute anxiety, in a sphere that does not appreciate or attempt to understand them. Many children with dyslexia have overcome their struggles, Richard Branson a prime example, has never let it stand in his way and used his other multi-dimensional skills to establish a group of successful businesses. What is totally evident is that irrespective of what is introduced, unless resources and funding are increased, children are being set up to fail.</w:t>
      </w:r>
    </w:p>
    <w:p w:rsidR="10A55F67" w:rsidRDefault="163180D4" w:rsidP="163180D4">
      <w:pPr>
        <w:spacing w:line="240" w:lineRule="auto"/>
        <w:rPr>
          <w:rFonts w:ascii="Calibri" w:eastAsia="Calibri" w:hAnsi="Calibri" w:cs="Calibri"/>
          <w:b/>
          <w:bCs/>
          <w:i/>
          <w:iCs/>
        </w:rPr>
      </w:pPr>
      <w:r w:rsidRPr="163180D4">
        <w:rPr>
          <w:rFonts w:ascii="Calibri" w:eastAsia="Calibri" w:hAnsi="Calibri" w:cs="Calibri"/>
          <w:b/>
          <w:bCs/>
          <w:i/>
          <w:iCs/>
          <w:u w:val="single"/>
        </w:rPr>
        <w:t>References:</w:t>
      </w:r>
    </w:p>
    <w:p w:rsidR="1FBFF394" w:rsidRDefault="163180D4" w:rsidP="163180D4">
      <w:pPr>
        <w:rPr>
          <w:rFonts w:ascii="Calibri" w:eastAsia="Calibri" w:hAnsi="Calibri" w:cs="Calibri"/>
        </w:rPr>
      </w:pPr>
      <w:r w:rsidRPr="163180D4">
        <w:rPr>
          <w:rFonts w:ascii="Calibri" w:eastAsia="Calibri" w:hAnsi="Calibri" w:cs="Calibri"/>
        </w:rPr>
        <w:t>BBC News (2019)</w:t>
      </w:r>
      <w:r w:rsidRPr="163180D4">
        <w:rPr>
          <w:rFonts w:ascii="Calibri" w:eastAsia="Calibri" w:hAnsi="Calibri" w:cs="Calibri"/>
          <w:i/>
          <w:iCs/>
        </w:rPr>
        <w:t xml:space="preserve"> Supporting learners with healthcare needs. </w:t>
      </w:r>
      <w:r w:rsidRPr="163180D4">
        <w:rPr>
          <w:rFonts w:ascii="Calibri" w:eastAsia="Calibri" w:hAnsi="Calibri" w:cs="Calibri"/>
        </w:rPr>
        <w:t xml:space="preserve">Available at: </w:t>
      </w:r>
      <w:hyperlink r:id="rId5">
        <w:r w:rsidRPr="163180D4">
          <w:rPr>
            <w:rStyle w:val="Hyperlink"/>
            <w:rFonts w:ascii="Calibri" w:eastAsia="Calibri" w:hAnsi="Calibri" w:cs="Calibri"/>
          </w:rPr>
          <w:t>https://www.bbc.co.uk/news/uk-england-50095218</w:t>
        </w:r>
      </w:hyperlink>
      <w:r w:rsidRPr="163180D4">
        <w:rPr>
          <w:rFonts w:ascii="Calibri" w:eastAsia="Calibri" w:hAnsi="Calibri" w:cs="Calibri"/>
        </w:rPr>
        <w:t xml:space="preserve"> (Accessed: 25 October 2019).</w:t>
      </w:r>
    </w:p>
    <w:p w:rsidR="10A55F67" w:rsidRDefault="163180D4" w:rsidP="163180D4">
      <w:pPr>
        <w:rPr>
          <w:rFonts w:ascii="Calibri" w:eastAsia="Calibri" w:hAnsi="Calibri" w:cs="Calibri"/>
        </w:rPr>
      </w:pPr>
      <w:r w:rsidRPr="163180D4">
        <w:rPr>
          <w:rFonts w:ascii="Calibri" w:eastAsia="Calibri" w:hAnsi="Calibri" w:cs="Calibri"/>
          <w:i/>
          <w:iCs/>
        </w:rPr>
        <w:t xml:space="preserve">British Dyslex!a Association (2019) About dyslexia. </w:t>
      </w:r>
      <w:r w:rsidRPr="163180D4">
        <w:rPr>
          <w:rFonts w:ascii="Calibri" w:eastAsia="Calibri" w:hAnsi="Calibri" w:cs="Calibri"/>
        </w:rPr>
        <w:t>Available at</w:t>
      </w:r>
      <w:r w:rsidRPr="163180D4">
        <w:rPr>
          <w:rFonts w:ascii="Calibri" w:eastAsia="Calibri" w:hAnsi="Calibri" w:cs="Calibri"/>
          <w:i/>
          <w:iCs/>
        </w:rPr>
        <w:t xml:space="preserve">: </w:t>
      </w:r>
      <w:hyperlink r:id="rId6">
        <w:r w:rsidRPr="163180D4">
          <w:rPr>
            <w:rStyle w:val="Hyperlink"/>
            <w:rFonts w:ascii="Calibri" w:eastAsia="Calibri" w:hAnsi="Calibri" w:cs="Calibri"/>
            <w:i/>
            <w:iCs/>
            <w:color w:val="0563C1"/>
          </w:rPr>
          <w:t>https://www.bdadyslexia.org.uk/dyslexia/about-dyslexia</w:t>
        </w:r>
      </w:hyperlink>
      <w:r w:rsidRPr="163180D4">
        <w:rPr>
          <w:rFonts w:ascii="Calibri" w:eastAsia="Calibri" w:hAnsi="Calibri" w:cs="Calibri"/>
        </w:rPr>
        <w:t xml:space="preserve"> (Accessed: 23 October 2019).</w:t>
      </w:r>
    </w:p>
    <w:p w:rsidR="559F299C" w:rsidRDefault="163180D4" w:rsidP="163180D4">
      <w:pPr>
        <w:spacing w:before="40" w:after="0"/>
        <w:rPr>
          <w:rFonts w:ascii="Calibri" w:eastAsia="Calibri" w:hAnsi="Calibri" w:cs="Calibri"/>
          <w:color w:val="000000" w:themeColor="text1"/>
        </w:rPr>
      </w:pPr>
      <w:r w:rsidRPr="163180D4">
        <w:rPr>
          <w:rFonts w:ascii="Calibri" w:eastAsia="Calibri" w:hAnsi="Calibri" w:cs="Calibri"/>
          <w:color w:val="000000" w:themeColor="text1"/>
        </w:rPr>
        <w:t xml:space="preserve">Department for Education and Skills (2004) </w:t>
      </w:r>
      <w:r w:rsidRPr="163180D4">
        <w:rPr>
          <w:rStyle w:val="Hyperlink"/>
          <w:rFonts w:ascii="Calibri" w:eastAsia="Calibri" w:hAnsi="Calibri" w:cs="Calibri"/>
          <w:i/>
          <w:iCs/>
          <w:color w:val="000000" w:themeColor="text1"/>
          <w:u w:val="none"/>
        </w:rPr>
        <w:t>Removing Barriers to Achievement The Governments Strategy for SEN.</w:t>
      </w:r>
      <w:r w:rsidRPr="163180D4">
        <w:rPr>
          <w:rStyle w:val="Hyperlink"/>
          <w:rFonts w:ascii="Calibri" w:eastAsia="Calibri" w:hAnsi="Calibri" w:cs="Calibri"/>
          <w:color w:val="000000" w:themeColor="text1"/>
          <w:u w:val="none"/>
        </w:rPr>
        <w:t xml:space="preserve"> Available at</w:t>
      </w:r>
      <w:r w:rsidRPr="163180D4">
        <w:rPr>
          <w:rStyle w:val="Hyperlink"/>
          <w:rFonts w:ascii="Calibri" w:eastAsia="Calibri" w:hAnsi="Calibri" w:cs="Calibri"/>
          <w:color w:val="auto"/>
          <w:u w:val="none"/>
        </w:rPr>
        <w:t>:</w:t>
      </w:r>
      <w:r w:rsidRPr="163180D4">
        <w:rPr>
          <w:rStyle w:val="Hyperlink"/>
          <w:rFonts w:ascii="Calibri" w:eastAsia="Calibri" w:hAnsi="Calibri" w:cs="Calibri"/>
          <w:u w:val="none"/>
        </w:rPr>
        <w:t xml:space="preserve"> </w:t>
      </w:r>
      <w:r w:rsidRPr="163180D4">
        <w:rPr>
          <w:rStyle w:val="Hyperlink"/>
          <w:rFonts w:ascii="Calibri" w:eastAsia="Calibri" w:hAnsi="Calibri" w:cs="Calibri"/>
        </w:rPr>
        <w:t>https://media.education.gov.uk/assets/files/pdf/r/removing%20barriers%20to%20achievement.pdf</w:t>
      </w:r>
      <w:r w:rsidRPr="163180D4">
        <w:rPr>
          <w:rFonts w:ascii="Calibri" w:eastAsia="Calibri" w:hAnsi="Calibri" w:cs="Calibri"/>
        </w:rPr>
        <w:t xml:space="preserve"> </w:t>
      </w:r>
      <w:r w:rsidRPr="163180D4">
        <w:rPr>
          <w:rFonts w:ascii="Calibri" w:eastAsia="Calibri" w:hAnsi="Calibri" w:cs="Calibri"/>
          <w:color w:val="000000" w:themeColor="text1"/>
        </w:rPr>
        <w:t>(Accessed: 23 October 2019).</w:t>
      </w:r>
    </w:p>
    <w:p w:rsidR="559F299C" w:rsidRDefault="163180D4" w:rsidP="163180D4">
      <w:pPr>
        <w:spacing w:before="40" w:after="0"/>
        <w:rPr>
          <w:rFonts w:ascii="Calibri" w:eastAsia="Calibri" w:hAnsi="Calibri" w:cs="Calibri"/>
          <w:i/>
          <w:iCs/>
          <w:color w:val="000000" w:themeColor="text1"/>
        </w:rPr>
      </w:pPr>
      <w:r w:rsidRPr="163180D4">
        <w:rPr>
          <w:rFonts w:ascii="Calibri" w:eastAsia="Calibri" w:hAnsi="Calibri" w:cs="Calibri"/>
          <w:color w:val="000000" w:themeColor="text1"/>
        </w:rPr>
        <w:t xml:space="preserve">Dukes, C. and Smith, M. (2007) </w:t>
      </w:r>
      <w:r w:rsidRPr="163180D4">
        <w:rPr>
          <w:rFonts w:ascii="Calibri" w:eastAsia="Calibri" w:hAnsi="Calibri" w:cs="Calibri"/>
          <w:i/>
          <w:iCs/>
          <w:color w:val="000000" w:themeColor="text1"/>
        </w:rPr>
        <w:t>Working with Parents of Children with Special Education Needs.</w:t>
      </w:r>
      <w:r w:rsidRPr="163180D4">
        <w:rPr>
          <w:rFonts w:ascii="Calibri" w:eastAsia="Calibri" w:hAnsi="Calibri" w:cs="Calibri"/>
          <w:color w:val="000000" w:themeColor="text1"/>
        </w:rPr>
        <w:t xml:space="preserve"> London: SAGE.</w:t>
      </w:r>
    </w:p>
    <w:p w:rsidR="559F299C" w:rsidRDefault="163180D4" w:rsidP="163180D4">
      <w:pPr>
        <w:spacing w:before="40" w:after="0"/>
        <w:rPr>
          <w:rFonts w:ascii="Calibri" w:eastAsia="Calibri" w:hAnsi="Calibri" w:cs="Calibri"/>
          <w:i/>
          <w:iCs/>
          <w:color w:val="2F5496" w:themeColor="accent1" w:themeShade="BF"/>
        </w:rPr>
      </w:pPr>
      <w:r w:rsidRPr="163180D4">
        <w:rPr>
          <w:rFonts w:ascii="Calibri" w:eastAsia="Calibri" w:hAnsi="Calibri" w:cs="Calibri"/>
          <w:color w:val="000000" w:themeColor="text1"/>
        </w:rPr>
        <w:t xml:space="preserve">Garner, P. (2009) </w:t>
      </w:r>
      <w:r w:rsidRPr="163180D4">
        <w:rPr>
          <w:rFonts w:ascii="Calibri" w:eastAsia="Calibri" w:hAnsi="Calibri" w:cs="Calibri"/>
          <w:i/>
          <w:iCs/>
          <w:color w:val="000000" w:themeColor="text1"/>
        </w:rPr>
        <w:t xml:space="preserve">Special Education Needs </w:t>
      </w:r>
      <w:r w:rsidRPr="163180D4">
        <w:rPr>
          <w:rFonts w:ascii="Calibri" w:eastAsia="Calibri" w:hAnsi="Calibri" w:cs="Calibri"/>
          <w:i/>
          <w:iCs/>
        </w:rPr>
        <w:t xml:space="preserve">The Key Concepts. </w:t>
      </w:r>
      <w:r w:rsidRPr="163180D4">
        <w:rPr>
          <w:rFonts w:ascii="Calibri" w:eastAsia="Calibri" w:hAnsi="Calibri" w:cs="Calibri"/>
        </w:rPr>
        <w:t>Oxon: Routledge.</w:t>
      </w:r>
    </w:p>
    <w:p w:rsidR="559F299C" w:rsidRDefault="163180D4" w:rsidP="163180D4">
      <w:pPr>
        <w:spacing w:before="40" w:after="0"/>
        <w:rPr>
          <w:rFonts w:ascii="Calibri" w:eastAsia="Calibri" w:hAnsi="Calibri" w:cs="Calibri"/>
          <w:i/>
          <w:iCs/>
          <w:color w:val="2F5496" w:themeColor="accent1" w:themeShade="BF"/>
        </w:rPr>
      </w:pPr>
      <w:r w:rsidRPr="163180D4">
        <w:rPr>
          <w:rFonts w:ascii="Calibri" w:eastAsia="Calibri" w:hAnsi="Calibri" w:cs="Calibri"/>
        </w:rPr>
        <w:t>Glazzard, J.</w:t>
      </w:r>
      <w:r w:rsidRPr="163180D4">
        <w:rPr>
          <w:rFonts w:ascii="Calibri" w:eastAsia="Calibri" w:hAnsi="Calibri" w:cs="Calibri"/>
          <w:i/>
          <w:iCs/>
        </w:rPr>
        <w:t xml:space="preserve"> </w:t>
      </w:r>
      <w:r w:rsidRPr="163180D4">
        <w:rPr>
          <w:rFonts w:ascii="Calibri" w:eastAsia="Calibri" w:hAnsi="Calibri" w:cs="Calibri"/>
        </w:rPr>
        <w:t>(2010)</w:t>
      </w:r>
      <w:r w:rsidRPr="163180D4">
        <w:rPr>
          <w:rFonts w:ascii="Calibri" w:eastAsia="Calibri" w:hAnsi="Calibri" w:cs="Calibri"/>
          <w:i/>
          <w:iCs/>
        </w:rPr>
        <w:t xml:space="preserve"> The impact of dyslexia on pupils’ self-esteem.</w:t>
      </w:r>
      <w:r w:rsidRPr="163180D4">
        <w:rPr>
          <w:rFonts w:ascii="Calibri" w:eastAsia="Calibri" w:hAnsi="Calibri" w:cs="Calibri"/>
        </w:rPr>
        <w:t xml:space="preserve"> Available at:</w:t>
      </w:r>
      <w:r w:rsidRPr="163180D4">
        <w:rPr>
          <w:rStyle w:val="Hyperlink"/>
          <w:rFonts w:ascii="Calibri" w:eastAsia="Calibri" w:hAnsi="Calibri" w:cs="Calibri"/>
          <w:u w:val="none"/>
        </w:rPr>
        <w:t xml:space="preserve"> </w:t>
      </w:r>
      <w:hyperlink r:id="rId7">
        <w:r w:rsidRPr="163180D4">
          <w:rPr>
            <w:rStyle w:val="Hyperlink"/>
            <w:rFonts w:ascii="Calibri" w:eastAsia="Calibri" w:hAnsi="Calibri" w:cs="Calibri"/>
          </w:rPr>
          <w:t>https://onlinelibrary.wiley.com/doi/epdf/10.1111/j.1467-9604.2010.01442.x?referrer_access_token=9scFxs4nrZ2padkAjrUPU4ta6bR2k8jH0KrdpFOxC64UJ-7-</w:t>
        </w:r>
        <w:r w:rsidRPr="163180D4">
          <w:rPr>
            <w:rStyle w:val="Hyperlink"/>
            <w:rFonts w:ascii="Calibri" w:eastAsia="Calibri" w:hAnsi="Calibri" w:cs="Calibri"/>
          </w:rPr>
          <w:lastRenderedPageBreak/>
          <w:t>i8J35rIkteZ19i7pOr0g3JmfQTes6FBfLfEHMM2DmVrzdmThigEOTKKfLiTD2Hj4zRQ6wlhESElMxG3qRMgW6XXkJtVWBcOGhCw0bweYNasLEcasEHXMFY5i3RQ%3D</w:t>
        </w:r>
      </w:hyperlink>
      <w:r w:rsidRPr="163180D4">
        <w:rPr>
          <w:rFonts w:ascii="Calibri" w:eastAsia="Calibri" w:hAnsi="Calibri" w:cs="Calibri"/>
        </w:rPr>
        <w:t xml:space="preserve"> </w:t>
      </w:r>
      <w:r w:rsidRPr="163180D4">
        <w:rPr>
          <w:rFonts w:ascii="Calibri" w:eastAsia="Calibri" w:hAnsi="Calibri" w:cs="Calibri"/>
          <w:color w:val="000000" w:themeColor="text1"/>
        </w:rPr>
        <w:t>(Accessed: 23 October 2019).</w:t>
      </w:r>
    </w:p>
    <w:p w:rsidR="559F299C" w:rsidRDefault="163180D4" w:rsidP="163180D4">
      <w:pPr>
        <w:spacing w:before="40" w:after="0"/>
        <w:rPr>
          <w:rFonts w:ascii="Calibri" w:eastAsia="Calibri" w:hAnsi="Calibri" w:cs="Calibri"/>
          <w:i/>
          <w:iCs/>
          <w:color w:val="2F5496" w:themeColor="accent1" w:themeShade="BF"/>
        </w:rPr>
      </w:pPr>
      <w:r w:rsidRPr="163180D4">
        <w:rPr>
          <w:rFonts w:ascii="Calibri" w:eastAsia="Calibri" w:hAnsi="Calibri" w:cs="Calibri"/>
          <w:lang w:val="en-GB"/>
        </w:rPr>
        <w:t xml:space="preserve">Glazzard, J. et. al. (2015) </w:t>
      </w:r>
      <w:r w:rsidRPr="163180D4">
        <w:rPr>
          <w:rFonts w:ascii="Calibri" w:eastAsia="Calibri" w:hAnsi="Calibri" w:cs="Calibri"/>
          <w:i/>
          <w:iCs/>
          <w:lang w:val="en-GB"/>
        </w:rPr>
        <w:t xml:space="preserve">Teaching &amp; Supporting Children with Special Educational Needs &amp; Disabilities in Primary Schools. </w:t>
      </w:r>
      <w:r w:rsidRPr="163180D4">
        <w:rPr>
          <w:rFonts w:ascii="Calibri" w:eastAsia="Calibri" w:hAnsi="Calibri" w:cs="Calibri"/>
          <w:lang w:val="en-GB"/>
        </w:rPr>
        <w:t>2</w:t>
      </w:r>
      <w:r w:rsidRPr="163180D4">
        <w:rPr>
          <w:rFonts w:ascii="Calibri" w:eastAsia="Calibri" w:hAnsi="Calibri" w:cs="Calibri"/>
          <w:vertAlign w:val="superscript"/>
          <w:lang w:val="en-GB"/>
        </w:rPr>
        <w:t>nd</w:t>
      </w:r>
      <w:r w:rsidRPr="163180D4">
        <w:rPr>
          <w:rFonts w:ascii="Calibri" w:eastAsia="Calibri" w:hAnsi="Calibri" w:cs="Calibri"/>
          <w:lang w:val="en-GB"/>
        </w:rPr>
        <w:t xml:space="preserve"> Ed. London: SAGE.</w:t>
      </w:r>
    </w:p>
    <w:p w:rsidR="451BD697" w:rsidRDefault="163180D4" w:rsidP="163180D4">
      <w:pPr>
        <w:spacing w:before="40" w:after="0"/>
        <w:rPr>
          <w:rFonts w:ascii="Calibri" w:eastAsia="Calibri" w:hAnsi="Calibri" w:cs="Calibri"/>
          <w:lang w:val="en-GB"/>
        </w:rPr>
      </w:pPr>
      <w:r w:rsidRPr="163180D4">
        <w:rPr>
          <w:rFonts w:ascii="Calibri" w:eastAsia="Calibri" w:hAnsi="Calibri" w:cs="Calibri"/>
          <w:lang w:val="en-GB"/>
        </w:rPr>
        <w:t xml:space="preserve">Knowles, G. (2011) </w:t>
      </w:r>
      <w:r w:rsidRPr="163180D4">
        <w:rPr>
          <w:rFonts w:ascii="Calibri" w:eastAsia="Calibri" w:hAnsi="Calibri" w:cs="Calibri"/>
          <w:i/>
          <w:iCs/>
          <w:lang w:val="en-GB"/>
        </w:rPr>
        <w:t xml:space="preserve">Supporting Inclusive Practice. </w:t>
      </w:r>
      <w:r w:rsidRPr="163180D4">
        <w:rPr>
          <w:rFonts w:ascii="Calibri" w:eastAsia="Calibri" w:hAnsi="Calibri" w:cs="Calibri"/>
          <w:lang w:val="en-GB"/>
        </w:rPr>
        <w:t>Oxon: Routledge.</w:t>
      </w:r>
    </w:p>
    <w:p w:rsidR="1FBFF394" w:rsidRDefault="163180D4" w:rsidP="163180D4">
      <w:pPr>
        <w:rPr>
          <w:rFonts w:ascii="Calibri" w:eastAsia="Calibri" w:hAnsi="Calibri" w:cs="Calibri"/>
          <w:i/>
          <w:iCs/>
          <w:color w:val="2F5496" w:themeColor="accent1" w:themeShade="BF"/>
        </w:rPr>
      </w:pPr>
      <w:r w:rsidRPr="163180D4">
        <w:rPr>
          <w:rFonts w:ascii="Calibri" w:eastAsia="Calibri" w:hAnsi="Calibri" w:cs="Calibri"/>
        </w:rPr>
        <w:t xml:space="preserve">NHS Direct Wales (2019) </w:t>
      </w:r>
      <w:r w:rsidRPr="163180D4">
        <w:rPr>
          <w:rFonts w:ascii="Calibri" w:eastAsia="Calibri" w:hAnsi="Calibri" w:cs="Calibri"/>
          <w:i/>
          <w:iCs/>
        </w:rPr>
        <w:t xml:space="preserve">Dyslexia. </w:t>
      </w:r>
      <w:r w:rsidRPr="163180D4">
        <w:rPr>
          <w:rFonts w:ascii="Calibri" w:eastAsia="Calibri" w:hAnsi="Calibri" w:cs="Calibri"/>
        </w:rPr>
        <w:t>Available at</w:t>
      </w:r>
      <w:r w:rsidRPr="163180D4">
        <w:rPr>
          <w:rFonts w:ascii="Calibri" w:eastAsia="Calibri" w:hAnsi="Calibri" w:cs="Calibri"/>
          <w:color w:val="2F5496" w:themeColor="accent1" w:themeShade="BF"/>
        </w:rPr>
        <w:t>:</w:t>
      </w:r>
      <w:r w:rsidRPr="163180D4">
        <w:rPr>
          <w:rStyle w:val="Hyperlink"/>
          <w:rFonts w:ascii="Calibri" w:eastAsia="Calibri" w:hAnsi="Calibri" w:cs="Calibri"/>
        </w:rPr>
        <w:t xml:space="preserve"> </w:t>
      </w:r>
      <w:hyperlink r:id="rId8">
        <w:r w:rsidRPr="163180D4">
          <w:rPr>
            <w:rStyle w:val="Hyperlink"/>
            <w:rFonts w:ascii="Calibri" w:eastAsia="Calibri" w:hAnsi="Calibri" w:cs="Calibri"/>
          </w:rPr>
          <w:t>https://www.nhsdirect.wales.nhs.uk/encyclopaedia/d/article/dyslexia/</w:t>
        </w:r>
      </w:hyperlink>
      <w:r w:rsidRPr="163180D4">
        <w:rPr>
          <w:rFonts w:ascii="Calibri" w:eastAsia="Calibri" w:hAnsi="Calibri" w:cs="Calibri"/>
        </w:rPr>
        <w:t xml:space="preserve"> </w:t>
      </w:r>
      <w:r w:rsidRPr="163180D4">
        <w:rPr>
          <w:rFonts w:ascii="Calibri" w:eastAsia="Calibri" w:hAnsi="Calibri" w:cs="Calibri"/>
          <w:color w:val="000000" w:themeColor="text1"/>
        </w:rPr>
        <w:t>(Accessed: 24 October 2019).</w:t>
      </w:r>
    </w:p>
    <w:p w:rsidR="1FBFF394" w:rsidRDefault="163180D4" w:rsidP="163180D4">
      <w:pPr>
        <w:rPr>
          <w:rFonts w:ascii="Calibri" w:eastAsia="Calibri" w:hAnsi="Calibri" w:cs="Calibri"/>
          <w:i/>
          <w:iCs/>
          <w:color w:val="2F5496" w:themeColor="accent1" w:themeShade="BF"/>
        </w:rPr>
      </w:pPr>
      <w:r w:rsidRPr="163180D4">
        <w:rPr>
          <w:rFonts w:ascii="Calibri" w:eastAsia="Calibri" w:hAnsi="Calibri" w:cs="Calibri"/>
          <w:color w:val="000000" w:themeColor="text1"/>
        </w:rPr>
        <w:t>Peers, K.</w:t>
      </w:r>
      <w:r w:rsidRPr="163180D4">
        <w:rPr>
          <w:rFonts w:ascii="Calibri" w:eastAsia="Calibri" w:hAnsi="Calibri" w:cs="Calibri"/>
          <w:i/>
          <w:iCs/>
          <w:color w:val="000000" w:themeColor="text1"/>
        </w:rPr>
        <w:t xml:space="preserve"> (2019) My son with ADHD relies on extra support in school. That isn’t a ‘burden’ on neurotypical pupils.</w:t>
      </w:r>
      <w:r w:rsidRPr="163180D4">
        <w:rPr>
          <w:rFonts w:ascii="Calibri" w:eastAsia="Calibri" w:hAnsi="Calibri" w:cs="Calibri"/>
          <w:i/>
          <w:iCs/>
          <w:color w:val="0563C1"/>
        </w:rPr>
        <w:t xml:space="preserve"> </w:t>
      </w:r>
      <w:r w:rsidRPr="163180D4">
        <w:rPr>
          <w:rFonts w:ascii="Calibri" w:eastAsia="Calibri" w:hAnsi="Calibri" w:cs="Calibri"/>
          <w:color w:val="0563C1"/>
        </w:rPr>
        <w:t>Available at:</w:t>
      </w:r>
      <w:r w:rsidRPr="163180D4">
        <w:rPr>
          <w:rFonts w:ascii="Calibri" w:eastAsia="Calibri" w:hAnsi="Calibri" w:cs="Calibri"/>
          <w:i/>
          <w:iCs/>
          <w:color w:val="0563C1"/>
        </w:rPr>
        <w:t xml:space="preserve"> </w:t>
      </w:r>
      <w:hyperlink r:id="rId9">
        <w:r w:rsidRPr="163180D4">
          <w:rPr>
            <w:rStyle w:val="Hyperlink"/>
            <w:rFonts w:ascii="Calibri" w:eastAsia="Calibri" w:hAnsi="Calibri" w:cs="Calibri"/>
            <w:color w:val="0563C1"/>
          </w:rPr>
          <w:t>https://www.independent.co.uk/voices/adhd-children-diagnosis-special-needs-school-funding-a9163761.html</w:t>
        </w:r>
      </w:hyperlink>
      <w:r w:rsidRPr="163180D4">
        <w:rPr>
          <w:rFonts w:ascii="Calibri" w:eastAsia="Calibri" w:hAnsi="Calibri" w:cs="Calibri"/>
          <w:color w:val="0563C1"/>
        </w:rPr>
        <w:t xml:space="preserve"> </w:t>
      </w:r>
      <w:r w:rsidRPr="163180D4">
        <w:rPr>
          <w:rFonts w:ascii="Calibri" w:eastAsia="Calibri" w:hAnsi="Calibri" w:cs="Calibri"/>
          <w:color w:val="000000" w:themeColor="text1"/>
        </w:rPr>
        <w:t>(Accessed: 23 October 2019).</w:t>
      </w:r>
    </w:p>
    <w:p w:rsidR="10A55F67" w:rsidRDefault="163180D4" w:rsidP="163180D4">
      <w:pPr>
        <w:rPr>
          <w:rFonts w:ascii="Calibri" w:eastAsia="Calibri" w:hAnsi="Calibri" w:cs="Calibri"/>
          <w:i/>
          <w:iCs/>
        </w:rPr>
      </w:pPr>
      <w:r w:rsidRPr="163180D4">
        <w:rPr>
          <w:rFonts w:ascii="Calibri" w:eastAsia="Calibri" w:hAnsi="Calibri" w:cs="Calibri"/>
          <w:i/>
          <w:iCs/>
        </w:rPr>
        <w:t>Spooner, W. (2011) The SEN Handbook for Trainee Teachers, NQTs and Teaching Assistants. Oxon: Routledge.</w:t>
      </w:r>
    </w:p>
    <w:p w:rsidR="1FBFF394" w:rsidRDefault="163180D4" w:rsidP="163180D4">
      <w:pPr>
        <w:rPr>
          <w:rFonts w:ascii="Calibri" w:eastAsia="Calibri" w:hAnsi="Calibri" w:cs="Calibri"/>
          <w:i/>
          <w:iCs/>
          <w:color w:val="121212"/>
        </w:rPr>
      </w:pPr>
      <w:r w:rsidRPr="163180D4">
        <w:rPr>
          <w:rFonts w:ascii="Calibri" w:eastAsia="Calibri" w:hAnsi="Calibri" w:cs="Calibri"/>
          <w:color w:val="000000" w:themeColor="text1"/>
        </w:rPr>
        <w:t>The Secret Teacher (2018)</w:t>
      </w:r>
      <w:r w:rsidRPr="163180D4">
        <w:rPr>
          <w:rFonts w:ascii="Calibri" w:eastAsia="Calibri" w:hAnsi="Calibri" w:cs="Calibri"/>
          <w:i/>
          <w:iCs/>
          <w:color w:val="000000" w:themeColor="text1"/>
        </w:rPr>
        <w:t xml:space="preserve"> Secret Teacher: we're setting dyslexic children up to feel like failures.</w:t>
      </w:r>
      <w:r w:rsidRPr="163180D4">
        <w:rPr>
          <w:rFonts w:ascii="Calibri" w:eastAsia="Calibri" w:hAnsi="Calibri" w:cs="Calibri"/>
          <w:i/>
          <w:iCs/>
          <w:color w:val="121212"/>
        </w:rPr>
        <w:t xml:space="preserve"> </w:t>
      </w:r>
      <w:r w:rsidRPr="163180D4">
        <w:rPr>
          <w:rFonts w:ascii="Calibri" w:eastAsia="Calibri" w:hAnsi="Calibri" w:cs="Calibri"/>
        </w:rPr>
        <w:t xml:space="preserve">Available at: </w:t>
      </w:r>
      <w:hyperlink r:id="rId10">
        <w:r w:rsidRPr="163180D4">
          <w:rPr>
            <w:rStyle w:val="Hyperlink"/>
            <w:rFonts w:ascii="Calibri" w:eastAsia="Calibri" w:hAnsi="Calibri" w:cs="Calibri"/>
          </w:rPr>
          <w:t>https://www.theguardian.com/teacher-network/2018/mar/24/secret-teacher-were-setting-dyslexic-children-up-to-feel-like-failures</w:t>
        </w:r>
      </w:hyperlink>
      <w:r w:rsidRPr="163180D4">
        <w:rPr>
          <w:rFonts w:ascii="Calibri" w:eastAsia="Calibri" w:hAnsi="Calibri" w:cs="Calibri"/>
        </w:rPr>
        <w:t xml:space="preserve"> (Accessed: 24 October2019).</w:t>
      </w:r>
    </w:p>
    <w:p w:rsidR="1FBFF394" w:rsidRDefault="163180D4" w:rsidP="163180D4">
      <w:pPr>
        <w:rPr>
          <w:rFonts w:ascii="Calibri" w:eastAsia="Calibri" w:hAnsi="Calibri" w:cs="Calibri"/>
          <w:color w:val="FF0000"/>
        </w:rPr>
      </w:pPr>
      <w:r w:rsidRPr="163180D4">
        <w:rPr>
          <w:rFonts w:ascii="Calibri" w:eastAsia="Calibri" w:hAnsi="Calibri" w:cs="Calibri"/>
          <w:color w:val="000000" w:themeColor="text1"/>
        </w:rPr>
        <w:t xml:space="preserve">Walton, A. and Goddard, G. (2012) </w:t>
      </w:r>
      <w:r w:rsidRPr="163180D4">
        <w:rPr>
          <w:rFonts w:ascii="Calibri" w:eastAsia="Calibri" w:hAnsi="Calibri" w:cs="Calibri"/>
          <w:i/>
          <w:iCs/>
          <w:color w:val="000000" w:themeColor="text1"/>
        </w:rPr>
        <w:t>Supporting Every Child 2</w:t>
      </w:r>
      <w:r w:rsidRPr="163180D4">
        <w:rPr>
          <w:rFonts w:ascii="Calibri" w:eastAsia="Calibri" w:hAnsi="Calibri" w:cs="Calibri"/>
          <w:i/>
          <w:iCs/>
          <w:color w:val="000000" w:themeColor="text1"/>
          <w:vertAlign w:val="superscript"/>
        </w:rPr>
        <w:t>nd</w:t>
      </w:r>
      <w:r w:rsidRPr="163180D4">
        <w:rPr>
          <w:rFonts w:ascii="Calibri" w:eastAsia="Calibri" w:hAnsi="Calibri" w:cs="Calibri"/>
          <w:i/>
          <w:iCs/>
          <w:color w:val="000000" w:themeColor="text1"/>
        </w:rPr>
        <w:t xml:space="preserve"> Ed. </w:t>
      </w:r>
      <w:r w:rsidRPr="163180D4">
        <w:rPr>
          <w:rFonts w:ascii="Calibri" w:eastAsia="Calibri" w:hAnsi="Calibri" w:cs="Calibri"/>
          <w:color w:val="000000" w:themeColor="text1"/>
        </w:rPr>
        <w:t xml:space="preserve">London: </w:t>
      </w:r>
      <w:r w:rsidRPr="163180D4">
        <w:rPr>
          <w:rFonts w:ascii="Calibri" w:eastAsia="Calibri" w:hAnsi="Calibri" w:cs="Calibri"/>
        </w:rPr>
        <w:t>SAGE.</w:t>
      </w:r>
    </w:p>
    <w:p w:rsidR="163180D4" w:rsidRDefault="163180D4" w:rsidP="163180D4">
      <w:pPr>
        <w:rPr>
          <w:rFonts w:ascii="Calibri" w:eastAsia="Calibri" w:hAnsi="Calibri" w:cs="Calibri"/>
        </w:rPr>
      </w:pPr>
      <w:r w:rsidRPr="163180D4">
        <w:rPr>
          <w:rFonts w:ascii="Calibri" w:eastAsia="Calibri" w:hAnsi="Calibri" w:cs="Calibri"/>
          <w:lang w:val="en-GB"/>
        </w:rPr>
        <w:t xml:space="preserve">Welsh Assembly Government (2002) </w:t>
      </w:r>
      <w:r w:rsidRPr="163180D4">
        <w:rPr>
          <w:rFonts w:ascii="Calibri" w:eastAsia="Calibri" w:hAnsi="Calibri" w:cs="Calibri"/>
          <w:i/>
          <w:iCs/>
          <w:lang w:val="en-GB"/>
        </w:rPr>
        <w:t xml:space="preserve">The Handbook of Good Practice for Children with Special Education Needs </w:t>
      </w:r>
      <w:r w:rsidRPr="163180D4">
        <w:rPr>
          <w:rFonts w:ascii="Calibri" w:eastAsia="Calibri" w:hAnsi="Calibri" w:cs="Calibri"/>
          <w:lang w:val="en-GB"/>
        </w:rPr>
        <w:t>Cardiff: WAG.</w:t>
      </w:r>
    </w:p>
    <w:p w:rsidR="163180D4" w:rsidRDefault="163180D4" w:rsidP="163180D4">
      <w:pPr>
        <w:rPr>
          <w:rFonts w:ascii="Calibri" w:eastAsia="Calibri" w:hAnsi="Calibri" w:cs="Calibri"/>
        </w:rPr>
      </w:pPr>
      <w:r w:rsidRPr="163180D4">
        <w:rPr>
          <w:rFonts w:ascii="Calibri" w:eastAsia="Calibri" w:hAnsi="Calibri" w:cs="Calibri"/>
        </w:rPr>
        <w:t>Welsh Governmen</w:t>
      </w:r>
      <w:r w:rsidRPr="163180D4">
        <w:rPr>
          <w:rFonts w:ascii="Calibri" w:eastAsia="Calibri" w:hAnsi="Calibri" w:cs="Calibri"/>
          <w:color w:val="000000" w:themeColor="text1"/>
        </w:rPr>
        <w:t>t (2012)</w:t>
      </w:r>
      <w:r w:rsidRPr="163180D4">
        <w:rPr>
          <w:rStyle w:val="Hyperlink"/>
          <w:rFonts w:ascii="Calibri" w:eastAsia="Calibri" w:hAnsi="Calibri" w:cs="Calibri"/>
          <w:color w:val="0563C1"/>
          <w:u w:val="none"/>
        </w:rPr>
        <w:t xml:space="preserve"> </w:t>
      </w:r>
      <w:r w:rsidRPr="163180D4">
        <w:rPr>
          <w:rFonts w:ascii="Calibri" w:eastAsia="Calibri" w:hAnsi="Calibri" w:cs="Calibri"/>
          <w:i/>
          <w:iCs/>
        </w:rPr>
        <w:t xml:space="preserve">Children and Young People’s Continuing Care Guidance. </w:t>
      </w:r>
      <w:r w:rsidRPr="163180D4">
        <w:rPr>
          <w:rFonts w:ascii="Calibri" w:eastAsia="Calibri" w:hAnsi="Calibri" w:cs="Calibri"/>
        </w:rPr>
        <w:t>Available at:</w:t>
      </w:r>
      <w:r w:rsidRPr="163180D4">
        <w:rPr>
          <w:rFonts w:ascii="Calibri" w:eastAsia="Calibri" w:hAnsi="Calibri" w:cs="Calibri"/>
          <w:i/>
          <w:iCs/>
        </w:rPr>
        <w:t xml:space="preserve"> </w:t>
      </w:r>
      <w:hyperlink r:id="rId11">
        <w:r w:rsidRPr="163180D4">
          <w:rPr>
            <w:rStyle w:val="Hyperlink"/>
            <w:rFonts w:ascii="Calibri" w:eastAsia="Calibri" w:hAnsi="Calibri" w:cs="Calibri"/>
            <w:color w:val="0563C1"/>
          </w:rPr>
          <w:t>https://gov.wales/sites/default/files/publications/2019-06/children-and-young-peoples-continuing-care-guidance.pdf</w:t>
        </w:r>
      </w:hyperlink>
      <w:r w:rsidRPr="163180D4">
        <w:rPr>
          <w:rFonts w:ascii="Calibri" w:eastAsia="Calibri" w:hAnsi="Calibri" w:cs="Calibri"/>
          <w:color w:val="0563C1"/>
        </w:rPr>
        <w:t xml:space="preserve"> </w:t>
      </w:r>
      <w:r w:rsidRPr="163180D4">
        <w:rPr>
          <w:rFonts w:ascii="Calibri" w:eastAsia="Calibri" w:hAnsi="Calibri" w:cs="Calibri"/>
        </w:rPr>
        <w:t>(Accessed: 23 October 2019).</w:t>
      </w:r>
    </w:p>
    <w:p w:rsidR="163180D4" w:rsidRDefault="163180D4" w:rsidP="163180D4">
      <w:pPr>
        <w:rPr>
          <w:rFonts w:ascii="Calibri" w:eastAsia="Calibri" w:hAnsi="Calibri" w:cs="Calibri"/>
        </w:rPr>
      </w:pPr>
      <w:r w:rsidRPr="163180D4">
        <w:rPr>
          <w:rFonts w:ascii="Calibri" w:eastAsia="Calibri" w:hAnsi="Calibri" w:cs="Calibri"/>
        </w:rPr>
        <w:t xml:space="preserve">Welsh Government (2012) </w:t>
      </w:r>
      <w:r w:rsidRPr="163180D4">
        <w:rPr>
          <w:rFonts w:ascii="Calibri" w:eastAsia="Calibri" w:hAnsi="Calibri" w:cs="Calibri"/>
          <w:i/>
          <w:iCs/>
        </w:rPr>
        <w:t xml:space="preserve">Current literacy and dyslexia in Wales. </w:t>
      </w:r>
      <w:r w:rsidRPr="163180D4">
        <w:rPr>
          <w:rFonts w:ascii="Calibri" w:eastAsia="Calibri" w:hAnsi="Calibri" w:cs="Calibri"/>
        </w:rPr>
        <w:t>Available at:</w:t>
      </w:r>
      <w:r w:rsidRPr="163180D4">
        <w:rPr>
          <w:rStyle w:val="Hyperlink"/>
          <w:rFonts w:ascii="Calibri" w:eastAsia="Calibri" w:hAnsi="Calibri" w:cs="Calibri"/>
          <w:u w:val="none"/>
        </w:rPr>
        <w:t xml:space="preserve"> </w:t>
      </w:r>
      <w:hyperlink r:id="rId12">
        <w:r w:rsidRPr="163180D4">
          <w:rPr>
            <w:rStyle w:val="Hyperlink"/>
            <w:rFonts w:ascii="Calibri" w:eastAsia="Calibri" w:hAnsi="Calibri" w:cs="Calibri"/>
          </w:rPr>
          <w:t>https://gov.wales/sites/default/files/statistics-and-research/2019-08/120824-dyslexia-provision-literature-review-en.pdf</w:t>
        </w:r>
      </w:hyperlink>
      <w:r w:rsidRPr="163180D4">
        <w:rPr>
          <w:rFonts w:ascii="Calibri" w:eastAsia="Calibri" w:hAnsi="Calibri" w:cs="Calibri"/>
        </w:rPr>
        <w:t xml:space="preserve"> </w:t>
      </w:r>
      <w:r w:rsidRPr="163180D4">
        <w:rPr>
          <w:rFonts w:ascii="Calibri" w:eastAsia="Calibri" w:hAnsi="Calibri" w:cs="Calibri"/>
          <w:color w:val="000000" w:themeColor="text1"/>
        </w:rPr>
        <w:t>(Accessed: 23 October 2019).</w:t>
      </w:r>
    </w:p>
    <w:p w:rsidR="1FBFF394" w:rsidRDefault="163180D4" w:rsidP="163180D4">
      <w:pPr>
        <w:spacing w:before="40" w:after="0"/>
        <w:rPr>
          <w:rFonts w:ascii="Calibri" w:eastAsia="Calibri" w:hAnsi="Calibri" w:cs="Calibri"/>
          <w:i/>
          <w:iCs/>
          <w:color w:val="2F5496" w:themeColor="accent1" w:themeShade="BF"/>
        </w:rPr>
      </w:pPr>
      <w:r w:rsidRPr="163180D4">
        <w:rPr>
          <w:rFonts w:ascii="Calibri" w:eastAsia="Calibri" w:hAnsi="Calibri" w:cs="Calibri"/>
        </w:rPr>
        <w:t xml:space="preserve">Welsh Government (2012) </w:t>
      </w:r>
      <w:r w:rsidRPr="163180D4">
        <w:rPr>
          <w:rFonts w:ascii="Calibri" w:eastAsia="Calibri" w:hAnsi="Calibri" w:cs="Calibri"/>
          <w:i/>
          <w:iCs/>
        </w:rPr>
        <w:t xml:space="preserve">Current literacy and dyslexia provision in Wales. </w:t>
      </w:r>
      <w:r w:rsidRPr="163180D4">
        <w:rPr>
          <w:rFonts w:ascii="Calibri" w:eastAsia="Calibri" w:hAnsi="Calibri" w:cs="Calibri"/>
        </w:rPr>
        <w:t>Available at:</w:t>
      </w:r>
      <w:r w:rsidRPr="163180D4">
        <w:rPr>
          <w:rStyle w:val="Hyperlink"/>
          <w:rFonts w:ascii="Calibri" w:eastAsia="Calibri" w:hAnsi="Calibri" w:cs="Calibri"/>
        </w:rPr>
        <w:t xml:space="preserve"> </w:t>
      </w:r>
      <w:hyperlink r:id="rId13">
        <w:r w:rsidRPr="163180D4">
          <w:rPr>
            <w:rStyle w:val="Hyperlink"/>
            <w:rFonts w:ascii="Calibri" w:eastAsia="Calibri" w:hAnsi="Calibri" w:cs="Calibri"/>
          </w:rPr>
          <w:t>https://dera.ioe.ac.uk/16214/7/120906researchen_Redacted.pdf</w:t>
        </w:r>
      </w:hyperlink>
      <w:r w:rsidRPr="163180D4">
        <w:rPr>
          <w:rFonts w:ascii="Calibri" w:eastAsia="Calibri" w:hAnsi="Calibri" w:cs="Calibri"/>
        </w:rPr>
        <w:t xml:space="preserve"> </w:t>
      </w:r>
      <w:r w:rsidRPr="163180D4">
        <w:rPr>
          <w:rFonts w:ascii="Calibri" w:eastAsia="Calibri" w:hAnsi="Calibri" w:cs="Calibri"/>
          <w:color w:val="000000" w:themeColor="text1"/>
        </w:rPr>
        <w:t>(Accessed: 24 October 2019).</w:t>
      </w:r>
    </w:p>
    <w:p w:rsidR="1FBFF394" w:rsidRDefault="163180D4" w:rsidP="163180D4">
      <w:pPr>
        <w:spacing w:before="40" w:after="0"/>
        <w:rPr>
          <w:rFonts w:ascii="Calibri" w:eastAsia="Calibri" w:hAnsi="Calibri" w:cs="Calibri"/>
          <w:color w:val="000000" w:themeColor="text1"/>
        </w:rPr>
      </w:pPr>
      <w:r w:rsidRPr="163180D4">
        <w:rPr>
          <w:rFonts w:ascii="Calibri" w:eastAsia="Calibri" w:hAnsi="Calibri" w:cs="Calibri"/>
        </w:rPr>
        <w:t xml:space="preserve">Welsh Government (2012) </w:t>
      </w:r>
      <w:r w:rsidRPr="163180D4">
        <w:rPr>
          <w:rFonts w:ascii="Calibri" w:eastAsia="Calibri" w:hAnsi="Calibri" w:cs="Calibri"/>
          <w:i/>
          <w:iCs/>
        </w:rPr>
        <w:t xml:space="preserve">Research into dyslexia provision in Wales. </w:t>
      </w:r>
      <w:r w:rsidRPr="163180D4">
        <w:rPr>
          <w:rFonts w:ascii="Calibri" w:eastAsia="Calibri" w:hAnsi="Calibri" w:cs="Calibri"/>
        </w:rPr>
        <w:t xml:space="preserve">Available at: </w:t>
      </w:r>
      <w:r w:rsidRPr="163180D4">
        <w:rPr>
          <w:rFonts w:ascii="Calibri" w:eastAsia="Calibri" w:hAnsi="Calibri" w:cs="Calibri"/>
          <w:i/>
          <w:iCs/>
          <w:color w:val="0563C1"/>
          <w:u w:val="single"/>
        </w:rPr>
        <w:t>https://dera.ioe.ac.uk/16215/7/120820literacydyslexiaen_Redacted.pdf</w:t>
      </w:r>
      <w:r w:rsidRPr="163180D4">
        <w:rPr>
          <w:rFonts w:ascii="Calibri" w:eastAsia="Calibri" w:hAnsi="Calibri" w:cs="Calibri"/>
          <w:color w:val="0563C1"/>
        </w:rPr>
        <w:t xml:space="preserve"> </w:t>
      </w:r>
      <w:r w:rsidRPr="163180D4">
        <w:rPr>
          <w:rFonts w:ascii="Calibri" w:eastAsia="Calibri" w:hAnsi="Calibri" w:cs="Calibri"/>
          <w:color w:val="000000" w:themeColor="text1"/>
        </w:rPr>
        <w:t>(Accessed: 23 October 2019).</w:t>
      </w:r>
    </w:p>
    <w:p w:rsidR="1FBFF394" w:rsidRDefault="163180D4" w:rsidP="163180D4">
      <w:pPr>
        <w:spacing w:before="40"/>
        <w:rPr>
          <w:rFonts w:ascii="Calibri" w:eastAsia="Calibri" w:hAnsi="Calibri" w:cs="Calibri"/>
        </w:rPr>
      </w:pPr>
      <w:r w:rsidRPr="163180D4">
        <w:rPr>
          <w:rFonts w:ascii="Calibri" w:eastAsia="Calibri" w:hAnsi="Calibri" w:cs="Calibri"/>
        </w:rPr>
        <w:t>Welsh Government (2017)</w:t>
      </w:r>
      <w:r w:rsidRPr="163180D4">
        <w:rPr>
          <w:rFonts w:ascii="Calibri" w:eastAsia="Calibri" w:hAnsi="Calibri" w:cs="Calibri"/>
          <w:i/>
          <w:iCs/>
        </w:rPr>
        <w:t xml:space="preserve"> Supporting learners with healthcare needs. </w:t>
      </w:r>
      <w:r w:rsidRPr="163180D4">
        <w:rPr>
          <w:rFonts w:ascii="Calibri" w:eastAsia="Calibri" w:hAnsi="Calibri" w:cs="Calibri"/>
        </w:rPr>
        <w:t>Available at:</w:t>
      </w:r>
      <w:r w:rsidRPr="163180D4">
        <w:rPr>
          <w:rStyle w:val="Hyperlink"/>
          <w:rFonts w:ascii="Calibri" w:eastAsia="Calibri" w:hAnsi="Calibri" w:cs="Calibri"/>
        </w:rPr>
        <w:t xml:space="preserve"> </w:t>
      </w:r>
      <w:hyperlink r:id="rId14">
        <w:r w:rsidRPr="163180D4">
          <w:rPr>
            <w:rStyle w:val="Hyperlink"/>
            <w:rFonts w:ascii="Calibri" w:eastAsia="Calibri" w:hAnsi="Calibri" w:cs="Calibri"/>
          </w:rPr>
          <w:t>https://www.bbc.co.uk/news/uk-england-50095218</w:t>
        </w:r>
      </w:hyperlink>
      <w:r w:rsidRPr="163180D4">
        <w:rPr>
          <w:rFonts w:ascii="Calibri" w:eastAsia="Calibri" w:hAnsi="Calibri" w:cs="Calibri"/>
        </w:rPr>
        <w:t xml:space="preserve"> (Accessed: 25 October 2019).</w:t>
      </w:r>
    </w:p>
    <w:p w:rsidR="1FBFF394" w:rsidRDefault="163180D4" w:rsidP="163180D4">
      <w:pPr>
        <w:rPr>
          <w:rFonts w:ascii="Calibri" w:eastAsia="Calibri" w:hAnsi="Calibri" w:cs="Calibri"/>
          <w:sz w:val="24"/>
          <w:szCs w:val="24"/>
        </w:rPr>
      </w:pPr>
      <w:r w:rsidRPr="163180D4">
        <w:rPr>
          <w:rFonts w:ascii="Calibri" w:eastAsia="Calibri" w:hAnsi="Calibri" w:cs="Calibri"/>
          <w:sz w:val="24"/>
          <w:szCs w:val="24"/>
        </w:rPr>
        <w:t>Welsh Government (2017)</w:t>
      </w:r>
      <w:r w:rsidRPr="163180D4">
        <w:rPr>
          <w:rFonts w:ascii="Calibri" w:eastAsia="Calibri" w:hAnsi="Calibri" w:cs="Calibri"/>
          <w:i/>
          <w:iCs/>
          <w:sz w:val="24"/>
          <w:szCs w:val="24"/>
        </w:rPr>
        <w:t xml:space="preserve"> Supporting learners with healthcare needs </w:t>
      </w:r>
      <w:r w:rsidRPr="163180D4">
        <w:rPr>
          <w:rFonts w:ascii="Calibri" w:eastAsia="Calibri" w:hAnsi="Calibri" w:cs="Calibri"/>
          <w:sz w:val="24"/>
          <w:szCs w:val="24"/>
        </w:rPr>
        <w:t xml:space="preserve">Available at: </w:t>
      </w:r>
      <w:hyperlink r:id="rId15">
        <w:r w:rsidRPr="163180D4">
          <w:rPr>
            <w:rStyle w:val="Hyperlink"/>
            <w:rFonts w:ascii="Calibri" w:eastAsia="Calibri" w:hAnsi="Calibri" w:cs="Calibri"/>
            <w:color w:val="0563C1"/>
            <w:sz w:val="24"/>
            <w:szCs w:val="24"/>
          </w:rPr>
          <w:t>https://gov.wales/sites/default/files/publications/2019-06/children-and-young-peoples-continuing-care-guidance.pdf</w:t>
        </w:r>
      </w:hyperlink>
      <w:r w:rsidRPr="163180D4">
        <w:rPr>
          <w:rFonts w:ascii="Calibri" w:eastAsia="Calibri" w:hAnsi="Calibri" w:cs="Calibri"/>
          <w:color w:val="0563C1"/>
          <w:sz w:val="24"/>
          <w:szCs w:val="24"/>
          <w:u w:val="single"/>
        </w:rPr>
        <w:t xml:space="preserve"> </w:t>
      </w:r>
      <w:r w:rsidRPr="163180D4">
        <w:rPr>
          <w:rFonts w:ascii="Calibri" w:eastAsia="Calibri" w:hAnsi="Calibri" w:cs="Calibri"/>
          <w:sz w:val="24"/>
          <w:szCs w:val="24"/>
        </w:rPr>
        <w:t>(Accessed: 23 October 2019).</w:t>
      </w:r>
    </w:p>
    <w:sectPr w:rsidR="1FBFF394" w:rsidSect="008D35A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C6009D"/>
    <w:multiLevelType w:val="hybridMultilevel"/>
    <w:tmpl w:val="4C7ED4CA"/>
    <w:lvl w:ilvl="0" w:tplc="0A86F930">
      <w:start w:val="1"/>
      <w:numFmt w:val="bullet"/>
      <w:lvlText w:val=""/>
      <w:lvlJc w:val="left"/>
      <w:pPr>
        <w:ind w:left="720" w:hanging="360"/>
      </w:pPr>
      <w:rPr>
        <w:rFonts w:ascii="Symbol" w:hAnsi="Symbol" w:hint="default"/>
      </w:rPr>
    </w:lvl>
    <w:lvl w:ilvl="1" w:tplc="27E85828">
      <w:start w:val="1"/>
      <w:numFmt w:val="bullet"/>
      <w:lvlText w:val="o"/>
      <w:lvlJc w:val="left"/>
      <w:pPr>
        <w:ind w:left="1440" w:hanging="360"/>
      </w:pPr>
      <w:rPr>
        <w:rFonts w:ascii="Courier New" w:hAnsi="Courier New" w:hint="default"/>
      </w:rPr>
    </w:lvl>
    <w:lvl w:ilvl="2" w:tplc="56600B2A">
      <w:start w:val="1"/>
      <w:numFmt w:val="bullet"/>
      <w:lvlText w:val=""/>
      <w:lvlJc w:val="left"/>
      <w:pPr>
        <w:ind w:left="2160" w:hanging="360"/>
      </w:pPr>
      <w:rPr>
        <w:rFonts w:ascii="Wingdings" w:hAnsi="Wingdings" w:hint="default"/>
      </w:rPr>
    </w:lvl>
    <w:lvl w:ilvl="3" w:tplc="98F80466">
      <w:start w:val="1"/>
      <w:numFmt w:val="bullet"/>
      <w:lvlText w:val=""/>
      <w:lvlJc w:val="left"/>
      <w:pPr>
        <w:ind w:left="2880" w:hanging="360"/>
      </w:pPr>
      <w:rPr>
        <w:rFonts w:ascii="Symbol" w:hAnsi="Symbol" w:hint="default"/>
      </w:rPr>
    </w:lvl>
    <w:lvl w:ilvl="4" w:tplc="399ED178">
      <w:start w:val="1"/>
      <w:numFmt w:val="bullet"/>
      <w:lvlText w:val="o"/>
      <w:lvlJc w:val="left"/>
      <w:pPr>
        <w:ind w:left="3600" w:hanging="360"/>
      </w:pPr>
      <w:rPr>
        <w:rFonts w:ascii="Courier New" w:hAnsi="Courier New" w:hint="default"/>
      </w:rPr>
    </w:lvl>
    <w:lvl w:ilvl="5" w:tplc="67EC2CAE">
      <w:start w:val="1"/>
      <w:numFmt w:val="bullet"/>
      <w:lvlText w:val=""/>
      <w:lvlJc w:val="left"/>
      <w:pPr>
        <w:ind w:left="4320" w:hanging="360"/>
      </w:pPr>
      <w:rPr>
        <w:rFonts w:ascii="Wingdings" w:hAnsi="Wingdings" w:hint="default"/>
      </w:rPr>
    </w:lvl>
    <w:lvl w:ilvl="6" w:tplc="719CE50A">
      <w:start w:val="1"/>
      <w:numFmt w:val="bullet"/>
      <w:lvlText w:val=""/>
      <w:lvlJc w:val="left"/>
      <w:pPr>
        <w:ind w:left="5040" w:hanging="360"/>
      </w:pPr>
      <w:rPr>
        <w:rFonts w:ascii="Symbol" w:hAnsi="Symbol" w:hint="default"/>
      </w:rPr>
    </w:lvl>
    <w:lvl w:ilvl="7" w:tplc="46B86606">
      <w:start w:val="1"/>
      <w:numFmt w:val="bullet"/>
      <w:lvlText w:val="o"/>
      <w:lvlJc w:val="left"/>
      <w:pPr>
        <w:ind w:left="5760" w:hanging="360"/>
      </w:pPr>
      <w:rPr>
        <w:rFonts w:ascii="Courier New" w:hAnsi="Courier New" w:hint="default"/>
      </w:rPr>
    </w:lvl>
    <w:lvl w:ilvl="8" w:tplc="884C6D1E">
      <w:start w:val="1"/>
      <w:numFmt w:val="bullet"/>
      <w:lvlText w:val=""/>
      <w:lvlJc w:val="left"/>
      <w:pPr>
        <w:ind w:left="6480" w:hanging="360"/>
      </w:pPr>
      <w:rPr>
        <w:rFonts w:ascii="Wingdings" w:hAnsi="Wingdings" w:hint="default"/>
      </w:rPr>
    </w:lvl>
  </w:abstractNum>
  <w:abstractNum w:abstractNumId="1">
    <w:nsid w:val="328149A7"/>
    <w:multiLevelType w:val="hybridMultilevel"/>
    <w:tmpl w:val="5F661F02"/>
    <w:lvl w:ilvl="0" w:tplc="DDE8976A">
      <w:start w:val="1"/>
      <w:numFmt w:val="bullet"/>
      <w:lvlText w:val=""/>
      <w:lvlJc w:val="left"/>
      <w:pPr>
        <w:ind w:left="720" w:hanging="360"/>
      </w:pPr>
      <w:rPr>
        <w:rFonts w:ascii="Symbol" w:hAnsi="Symbol" w:hint="default"/>
      </w:rPr>
    </w:lvl>
    <w:lvl w:ilvl="1" w:tplc="6338EB50">
      <w:start w:val="1"/>
      <w:numFmt w:val="bullet"/>
      <w:lvlText w:val="o"/>
      <w:lvlJc w:val="left"/>
      <w:pPr>
        <w:ind w:left="1440" w:hanging="360"/>
      </w:pPr>
      <w:rPr>
        <w:rFonts w:ascii="Courier New" w:hAnsi="Courier New" w:hint="default"/>
      </w:rPr>
    </w:lvl>
    <w:lvl w:ilvl="2" w:tplc="E092DEB2">
      <w:start w:val="1"/>
      <w:numFmt w:val="bullet"/>
      <w:lvlText w:val=""/>
      <w:lvlJc w:val="left"/>
      <w:pPr>
        <w:ind w:left="2160" w:hanging="360"/>
      </w:pPr>
      <w:rPr>
        <w:rFonts w:ascii="Wingdings" w:hAnsi="Wingdings" w:hint="default"/>
      </w:rPr>
    </w:lvl>
    <w:lvl w:ilvl="3" w:tplc="D13A2D8E">
      <w:start w:val="1"/>
      <w:numFmt w:val="bullet"/>
      <w:lvlText w:val=""/>
      <w:lvlJc w:val="left"/>
      <w:pPr>
        <w:ind w:left="2880" w:hanging="360"/>
      </w:pPr>
      <w:rPr>
        <w:rFonts w:ascii="Symbol" w:hAnsi="Symbol" w:hint="default"/>
      </w:rPr>
    </w:lvl>
    <w:lvl w:ilvl="4" w:tplc="0FE890EA">
      <w:start w:val="1"/>
      <w:numFmt w:val="bullet"/>
      <w:lvlText w:val="o"/>
      <w:lvlJc w:val="left"/>
      <w:pPr>
        <w:ind w:left="3600" w:hanging="360"/>
      </w:pPr>
      <w:rPr>
        <w:rFonts w:ascii="Courier New" w:hAnsi="Courier New" w:hint="default"/>
      </w:rPr>
    </w:lvl>
    <w:lvl w:ilvl="5" w:tplc="0A188020">
      <w:start w:val="1"/>
      <w:numFmt w:val="bullet"/>
      <w:lvlText w:val=""/>
      <w:lvlJc w:val="left"/>
      <w:pPr>
        <w:ind w:left="4320" w:hanging="360"/>
      </w:pPr>
      <w:rPr>
        <w:rFonts w:ascii="Wingdings" w:hAnsi="Wingdings" w:hint="default"/>
      </w:rPr>
    </w:lvl>
    <w:lvl w:ilvl="6" w:tplc="B700F92C">
      <w:start w:val="1"/>
      <w:numFmt w:val="bullet"/>
      <w:lvlText w:val=""/>
      <w:lvlJc w:val="left"/>
      <w:pPr>
        <w:ind w:left="5040" w:hanging="360"/>
      </w:pPr>
      <w:rPr>
        <w:rFonts w:ascii="Symbol" w:hAnsi="Symbol" w:hint="default"/>
      </w:rPr>
    </w:lvl>
    <w:lvl w:ilvl="7" w:tplc="CD82AC22">
      <w:start w:val="1"/>
      <w:numFmt w:val="bullet"/>
      <w:lvlText w:val="o"/>
      <w:lvlJc w:val="left"/>
      <w:pPr>
        <w:ind w:left="5760" w:hanging="360"/>
      </w:pPr>
      <w:rPr>
        <w:rFonts w:ascii="Courier New" w:hAnsi="Courier New" w:hint="default"/>
      </w:rPr>
    </w:lvl>
    <w:lvl w:ilvl="8" w:tplc="47C230E0">
      <w:start w:val="1"/>
      <w:numFmt w:val="bullet"/>
      <w:lvlText w:val=""/>
      <w:lvlJc w:val="left"/>
      <w:pPr>
        <w:ind w:left="6480" w:hanging="360"/>
      </w:pPr>
      <w:rPr>
        <w:rFonts w:ascii="Wingdings" w:hAnsi="Wingdings" w:hint="default"/>
      </w:rPr>
    </w:lvl>
  </w:abstractNum>
  <w:abstractNum w:abstractNumId="2">
    <w:nsid w:val="4B3504D9"/>
    <w:multiLevelType w:val="hybridMultilevel"/>
    <w:tmpl w:val="6CAEB922"/>
    <w:lvl w:ilvl="0" w:tplc="E8828460">
      <w:start w:val="1"/>
      <w:numFmt w:val="bullet"/>
      <w:lvlText w:val=""/>
      <w:lvlJc w:val="left"/>
      <w:pPr>
        <w:ind w:left="720" w:hanging="360"/>
      </w:pPr>
      <w:rPr>
        <w:rFonts w:ascii="Symbol" w:hAnsi="Symbol" w:hint="default"/>
      </w:rPr>
    </w:lvl>
    <w:lvl w:ilvl="1" w:tplc="F556A0A8">
      <w:start w:val="1"/>
      <w:numFmt w:val="bullet"/>
      <w:lvlText w:val="o"/>
      <w:lvlJc w:val="left"/>
      <w:pPr>
        <w:ind w:left="1440" w:hanging="360"/>
      </w:pPr>
      <w:rPr>
        <w:rFonts w:ascii="Courier New" w:hAnsi="Courier New" w:hint="default"/>
      </w:rPr>
    </w:lvl>
    <w:lvl w:ilvl="2" w:tplc="CF883A56">
      <w:start w:val="1"/>
      <w:numFmt w:val="bullet"/>
      <w:lvlText w:val=""/>
      <w:lvlJc w:val="left"/>
      <w:pPr>
        <w:ind w:left="2160" w:hanging="360"/>
      </w:pPr>
      <w:rPr>
        <w:rFonts w:ascii="Wingdings" w:hAnsi="Wingdings" w:hint="default"/>
      </w:rPr>
    </w:lvl>
    <w:lvl w:ilvl="3" w:tplc="5886A862">
      <w:start w:val="1"/>
      <w:numFmt w:val="bullet"/>
      <w:lvlText w:val=""/>
      <w:lvlJc w:val="left"/>
      <w:pPr>
        <w:ind w:left="2880" w:hanging="360"/>
      </w:pPr>
      <w:rPr>
        <w:rFonts w:ascii="Symbol" w:hAnsi="Symbol" w:hint="default"/>
      </w:rPr>
    </w:lvl>
    <w:lvl w:ilvl="4" w:tplc="6C009E6A">
      <w:start w:val="1"/>
      <w:numFmt w:val="bullet"/>
      <w:lvlText w:val="o"/>
      <w:lvlJc w:val="left"/>
      <w:pPr>
        <w:ind w:left="3600" w:hanging="360"/>
      </w:pPr>
      <w:rPr>
        <w:rFonts w:ascii="Courier New" w:hAnsi="Courier New" w:hint="default"/>
      </w:rPr>
    </w:lvl>
    <w:lvl w:ilvl="5" w:tplc="B2722D3C">
      <w:start w:val="1"/>
      <w:numFmt w:val="bullet"/>
      <w:lvlText w:val=""/>
      <w:lvlJc w:val="left"/>
      <w:pPr>
        <w:ind w:left="4320" w:hanging="360"/>
      </w:pPr>
      <w:rPr>
        <w:rFonts w:ascii="Wingdings" w:hAnsi="Wingdings" w:hint="default"/>
      </w:rPr>
    </w:lvl>
    <w:lvl w:ilvl="6" w:tplc="BD423DEC">
      <w:start w:val="1"/>
      <w:numFmt w:val="bullet"/>
      <w:lvlText w:val=""/>
      <w:lvlJc w:val="left"/>
      <w:pPr>
        <w:ind w:left="5040" w:hanging="360"/>
      </w:pPr>
      <w:rPr>
        <w:rFonts w:ascii="Symbol" w:hAnsi="Symbol" w:hint="default"/>
      </w:rPr>
    </w:lvl>
    <w:lvl w:ilvl="7" w:tplc="04D47454">
      <w:start w:val="1"/>
      <w:numFmt w:val="bullet"/>
      <w:lvlText w:val="o"/>
      <w:lvlJc w:val="left"/>
      <w:pPr>
        <w:ind w:left="5760" w:hanging="360"/>
      </w:pPr>
      <w:rPr>
        <w:rFonts w:ascii="Courier New" w:hAnsi="Courier New" w:hint="default"/>
      </w:rPr>
    </w:lvl>
    <w:lvl w:ilvl="8" w:tplc="4C94340E">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DA4CCAA"/>
    <w:rsid w:val="0053783E"/>
    <w:rsid w:val="008D35A9"/>
    <w:rsid w:val="00B7F8D0"/>
    <w:rsid w:val="0DA4CCAA"/>
    <w:rsid w:val="10A55F67"/>
    <w:rsid w:val="163180D4"/>
    <w:rsid w:val="1FBFF394"/>
    <w:rsid w:val="2574BC67"/>
    <w:rsid w:val="2E67ADFE"/>
    <w:rsid w:val="2E9B1841"/>
    <w:rsid w:val="36E7E4DE"/>
    <w:rsid w:val="451BD697"/>
    <w:rsid w:val="559F299C"/>
    <w:rsid w:val="5CDAED6D"/>
    <w:rsid w:val="607434BB"/>
    <w:rsid w:val="6BE7E394"/>
    <w:rsid w:val="7BA5B5C0"/>
    <w:rsid w:val="7C49491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35A9"/>
  </w:style>
  <w:style w:type="paragraph" w:styleId="Heading1">
    <w:name w:val="heading 1"/>
    <w:basedOn w:val="Normal"/>
    <w:next w:val="Normal"/>
    <w:link w:val="Heading1Char"/>
    <w:uiPriority w:val="9"/>
    <w:qFormat/>
    <w:rsid w:val="008D35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D35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D35A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35A9"/>
    <w:rPr>
      <w:color w:val="0563C1" w:themeColor="hyperlink"/>
      <w:u w:val="single"/>
    </w:rPr>
  </w:style>
  <w:style w:type="character" w:customStyle="1" w:styleId="Heading1Char">
    <w:name w:val="Heading 1 Char"/>
    <w:basedOn w:val="DefaultParagraphFont"/>
    <w:link w:val="Heading1"/>
    <w:uiPriority w:val="9"/>
    <w:rsid w:val="008D35A9"/>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8D35A9"/>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8D35A9"/>
    <w:rPr>
      <w:rFonts w:asciiTheme="majorHAnsi" w:eastAsiaTheme="majorEastAsia" w:hAnsiTheme="majorHAnsi" w:cstheme="majorBidi"/>
      <w:color w:val="1F3763" w:themeColor="accent1" w:themeShade="7F"/>
      <w:sz w:val="24"/>
      <w:szCs w:val="24"/>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direct.wales.nhs.uk/encyclopaedia/d/article/dyslexia/" TargetMode="External"/><Relationship Id="rId13" Type="http://schemas.openxmlformats.org/officeDocument/2006/relationships/hyperlink" Target="https://dera.ioe.ac.uk/16214/7/120906researchen_Redacted.pdf" TargetMode="External"/><Relationship Id="rId3" Type="http://schemas.openxmlformats.org/officeDocument/2006/relationships/settings" Target="settings.xml"/><Relationship Id="rId7" Type="http://schemas.openxmlformats.org/officeDocument/2006/relationships/hyperlink" Target="https://onlinelibrary.wiley.com/doi/epdf/10.1111/j.1467-9604.2010.01442.x?referrer_access_token=9scFxs4nrZ2padkAjrUPU4ta6bR2k8jH0KrdpFOxC64UJ-7-i8J35rIkteZ19i7pOr0g3JmfQTes6FBfLfEHMM2DmVrzdmThigEOTKKfLiTD2Hj4zRQ6wlhESElMxG3qRMgW6XXkJtVWBcOGhCw0bweYNasLEcasEHXMFY5i3RQ%3D" TargetMode="External"/><Relationship Id="rId12" Type="http://schemas.openxmlformats.org/officeDocument/2006/relationships/hyperlink" Target="https://gov.wales/sites/default/files/statistics-and-research/2019-08/120824-dyslexia-provision-literature-review-en.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dadyslexia.org.uk/dyslexia/about-dyslexia" TargetMode="External"/><Relationship Id="rId11" Type="http://schemas.openxmlformats.org/officeDocument/2006/relationships/hyperlink" Target="https://gov.wales/sites/default/files/publications/2019-06/children-and-young-peoples-continuing-care-guidance.pdf" TargetMode="External"/><Relationship Id="rId5" Type="http://schemas.openxmlformats.org/officeDocument/2006/relationships/hyperlink" Target="https://www.bbc.co.uk/news/uk-england-50095218" TargetMode="External"/><Relationship Id="rId15" Type="http://schemas.openxmlformats.org/officeDocument/2006/relationships/hyperlink" Target="https://gov.wales/sites/default/files/publications/2019-06/children-and-young-peoples-continuing-care-guidance.pdf" TargetMode="External"/><Relationship Id="rId10" Type="http://schemas.openxmlformats.org/officeDocument/2006/relationships/hyperlink" Target="https://www.theguardian.com/teacher-network/2018/mar/24/secret-teacher-were-setting-dyslexic-children-up-to-feel-like-failures" TargetMode="External"/><Relationship Id="rId4" Type="http://schemas.openxmlformats.org/officeDocument/2006/relationships/webSettings" Target="webSettings.xml"/><Relationship Id="rId9" Type="http://schemas.openxmlformats.org/officeDocument/2006/relationships/hyperlink" Target="https://www.independent.co.uk/voices/adhd-children-diagnosis-special-needs-school-funding-a9163761.html" TargetMode="External"/><Relationship Id="rId14" Type="http://schemas.openxmlformats.org/officeDocument/2006/relationships/hyperlink" Target="https://www.bbc.co.uk/news/uk-england-500952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2890</Words>
  <Characters>16477</Characters>
  <Application>Microsoft Office Word</Application>
  <DocSecurity>0</DocSecurity>
  <Lines>137</Lines>
  <Paragraphs>38</Paragraphs>
  <ScaleCrop>false</ScaleCrop>
  <Company>Deftones</Company>
  <LinksUpToDate>false</LinksUpToDate>
  <CharactersWithSpaces>19329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Lesley Martin (1804350)</dc:creator>
  <cp:lastModifiedBy>User</cp:lastModifiedBy>
  <cp:revision>2</cp:revision>
  <dcterms:created xsi:type="dcterms:W3CDTF">2019-10-28T16:29:00Z</dcterms:created>
  <dcterms:modified xsi:type="dcterms:W3CDTF">2019-10-28T16:29:00Z</dcterms:modified>
</cp:coreProperties>
</file>