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3AA39C" w14:textId="45E61372" w:rsidR="00DE3410" w:rsidRDefault="00DE3410" w:rsidP="00DE3410">
      <w:pPr>
        <w:jc w:val="center"/>
      </w:pPr>
      <w:r>
        <w:t>Discussion of Plans.</w:t>
      </w:r>
    </w:p>
    <w:p w14:paraId="211A9638" w14:textId="7C519E81" w:rsidR="00FB041A" w:rsidRDefault="00FB041A" w:rsidP="00DE3410">
      <w:pPr>
        <w:spacing w:line="480" w:lineRule="auto"/>
      </w:pPr>
      <w:r>
        <w:t xml:space="preserve">I started the game as Ptolemy, son of </w:t>
      </w:r>
      <w:proofErr w:type="spellStart"/>
      <w:r>
        <w:t>Lagus</w:t>
      </w:r>
      <w:proofErr w:type="spellEnd"/>
      <w:r>
        <w:t xml:space="preserve">, and ended it as his eldest son </w:t>
      </w:r>
      <w:proofErr w:type="spellStart"/>
      <w:r>
        <w:t>Lagus</w:t>
      </w:r>
      <w:proofErr w:type="spellEnd"/>
      <w:r>
        <w:t>, son of Ptolemy and Thais. In terms of how well my plans panned out I can quite safely s</w:t>
      </w:r>
      <w:r w:rsidR="00001A28">
        <w:t>ay</w:t>
      </w:r>
      <w:r>
        <w:t xml:space="preserve"> that they could</w:t>
      </w:r>
      <w:r w:rsidR="00001A28">
        <w:t xml:space="preserve"> not</w:t>
      </w:r>
      <w:r>
        <w:t xml:space="preserve"> have go</w:t>
      </w:r>
      <w:r w:rsidR="00001A28">
        <w:t xml:space="preserve">ne much </w:t>
      </w:r>
      <w:r>
        <w:t xml:space="preserve">better. Over the course of ten years, 323-313BC my first character, Ptolemy, successfully seized total control of Egypt, Cyrenaica, the Levant, </w:t>
      </w:r>
      <w:proofErr w:type="spellStart"/>
      <w:r>
        <w:t>Coele</w:t>
      </w:r>
      <w:proofErr w:type="spellEnd"/>
      <w:r w:rsidR="00DF0178">
        <w:t>-</w:t>
      </w:r>
      <w:r>
        <w:t>Syria, Syria, Cyprus, Macedonia, Thrace and Cilicia</w:t>
      </w:r>
      <w:r w:rsidR="00001A28">
        <w:t>, also maintaining limited power in mainland Greece through economic means. What is more surprising is that my character Ptolemy never once fought a battle personally</w:t>
      </w:r>
      <w:r w:rsidR="00C35058">
        <w:rPr>
          <w:rStyle w:val="FootnoteReference"/>
        </w:rPr>
        <w:footnoteReference w:id="1"/>
      </w:r>
      <w:r w:rsidR="00001A28">
        <w:t>, instead preferring to utilise Egypt’s significant wealth and resources to wage a series of proxy wars and uprisings from Thrace to Babylon</w:t>
      </w:r>
      <w:r w:rsidR="00C76CF6">
        <w:t>, much as his real counterpart did in Greece</w:t>
      </w:r>
      <w:r w:rsidR="00C35058">
        <w:rPr>
          <w:rStyle w:val="FootnoteReference"/>
        </w:rPr>
        <w:footnoteReference w:id="2"/>
      </w:r>
      <w:r w:rsidR="00C76CF6">
        <w:t xml:space="preserve">. The most significant in-game success was in my emulation of a Ptolemaic court, which I feel I really had to work to create but which enabled me to govern all my lands efficiently with a network of governors, overseers, and military commanders. My main goal going into the game was that once Ptolemy was officially granted control over Egypt after Alexander’s death in 323BC at Babylon, to set about stabilising the area </w:t>
      </w:r>
      <w:r w:rsidR="00295510">
        <w:t>as the Nile basin being amongst the most fertile agricultural lands in the ancient world which could be used to as an advantage</w:t>
      </w:r>
      <w:r w:rsidR="00DE3410">
        <w:rPr>
          <w:rStyle w:val="FootnoteReference"/>
        </w:rPr>
        <w:footnoteReference w:id="3"/>
      </w:r>
      <w:r w:rsidR="00295510">
        <w:t xml:space="preserve">. </w:t>
      </w:r>
      <w:r w:rsidR="003E19DE">
        <w:t>To achieve this, I set about what was essentially a propaganda program taking Ptolemaic coin minting</w:t>
      </w:r>
      <w:r w:rsidR="00DE3410">
        <w:rPr>
          <w:rStyle w:val="FootnoteReference"/>
        </w:rPr>
        <w:footnoteReference w:id="4"/>
      </w:r>
      <w:r w:rsidR="003E19DE">
        <w:t xml:space="preserve"> and temple building as a guide, to this end I believe my Ptolemy was successful as he kept full control of Egypt right up to his assassination by an agent of </w:t>
      </w:r>
      <w:proofErr w:type="spellStart"/>
      <w:r w:rsidR="003E19DE">
        <w:t>Craterus</w:t>
      </w:r>
      <w:proofErr w:type="spellEnd"/>
      <w:r w:rsidR="003E19DE">
        <w:t xml:space="preserve"> in 314BC. The most significant thing that I have learnt throughout this module is the importance of personal friendships in diplomacy during this early post-Alexander period</w:t>
      </w:r>
      <w:r w:rsidR="00DF0178">
        <w:t xml:space="preserve">, much as in real life. The example of Ptolemy I and </w:t>
      </w:r>
      <w:proofErr w:type="spellStart"/>
      <w:r w:rsidR="00DF0178">
        <w:t>Seleucus</w:t>
      </w:r>
      <w:proofErr w:type="spellEnd"/>
      <w:r w:rsidR="00DF0178">
        <w:t xml:space="preserve"> I maintaining a peace during their lifetime comes to mind, demonstrating the power of familiarity. This effect was mirrored </w:t>
      </w:r>
      <w:r w:rsidR="00396F88">
        <w:t xml:space="preserve">closely in-game by the actions of Ptolemy and the characters </w:t>
      </w:r>
      <w:proofErr w:type="spellStart"/>
      <w:r w:rsidR="00396F88">
        <w:t>Meleagros</w:t>
      </w:r>
      <w:proofErr w:type="spellEnd"/>
      <w:r w:rsidR="00396F88">
        <w:t xml:space="preserve"> and </w:t>
      </w:r>
      <w:proofErr w:type="spellStart"/>
      <w:r w:rsidR="00396F88">
        <w:t>Antigonus</w:t>
      </w:r>
      <w:proofErr w:type="spellEnd"/>
      <w:r w:rsidR="00396F88">
        <w:t xml:space="preserve"> who stuck to their treaties made at Issus, this tripartite quasi-alliance only unravelled once </w:t>
      </w:r>
      <w:proofErr w:type="spellStart"/>
      <w:r w:rsidR="00396F88">
        <w:t>Antigonus</w:t>
      </w:r>
      <w:proofErr w:type="spellEnd"/>
      <w:r w:rsidR="00396F88">
        <w:t xml:space="preserve"> died making the pact defunct. This </w:t>
      </w:r>
      <w:r w:rsidR="00396F88">
        <w:lastRenderedPageBreak/>
        <w:t xml:space="preserve">new understanding really shines a light on the events after Alexander’s death as one realises that all the major players knew each other, some </w:t>
      </w:r>
      <w:proofErr w:type="gramStart"/>
      <w:r w:rsidR="00396F88">
        <w:t>really quite</w:t>
      </w:r>
      <w:proofErr w:type="gramEnd"/>
      <w:r w:rsidR="00396F88">
        <w:t xml:space="preserve"> closely, this therefore helps me appreciate why people like Ptolemy, </w:t>
      </w:r>
      <w:proofErr w:type="spellStart"/>
      <w:r w:rsidR="00396F88">
        <w:t>Antigonus</w:t>
      </w:r>
      <w:proofErr w:type="spellEnd"/>
      <w:r w:rsidR="00396F88">
        <w:t xml:space="preserve">, </w:t>
      </w:r>
      <w:proofErr w:type="spellStart"/>
      <w:r w:rsidR="00396F88">
        <w:t>Perdiccas</w:t>
      </w:r>
      <w:proofErr w:type="spellEnd"/>
      <w:r w:rsidR="00396F88">
        <w:t xml:space="preserve">, </w:t>
      </w:r>
      <w:proofErr w:type="spellStart"/>
      <w:r w:rsidR="00396F88">
        <w:t>Craterus</w:t>
      </w:r>
      <w:proofErr w:type="spellEnd"/>
      <w:r w:rsidR="00396F88">
        <w:t xml:space="preserve"> and </w:t>
      </w:r>
      <w:proofErr w:type="spellStart"/>
      <w:r w:rsidR="00396F88">
        <w:t>Seleucus</w:t>
      </w:r>
      <w:proofErr w:type="spellEnd"/>
      <w:r w:rsidR="00396F88">
        <w:t xml:space="preserve"> act the way they do. </w:t>
      </w:r>
      <w:r w:rsidR="00C35058">
        <w:t>Finally, after playing as Ptolemy and staying in Egypt, focusing on agrarian and trade policies I feel that I can better understand not only the importance of the grain trade in the eastern Mediterranean but also how by extension of this, the Hellenistic world was closely connected.</w:t>
      </w:r>
    </w:p>
    <w:p w14:paraId="42BDC465" w14:textId="05243661" w:rsidR="00C35058" w:rsidRDefault="00C35058"/>
    <w:p w14:paraId="5946D8FD" w14:textId="0DFF5321" w:rsidR="00C35058" w:rsidRDefault="00C35058"/>
    <w:p w14:paraId="1724DE13" w14:textId="7C684482" w:rsidR="00C35058" w:rsidRDefault="00C35058"/>
    <w:p w14:paraId="4719259D" w14:textId="2AC4D193" w:rsidR="00C35058" w:rsidRDefault="00C35058"/>
    <w:p w14:paraId="5BA8D090" w14:textId="76560E2F" w:rsidR="00C35058" w:rsidRDefault="00C35058"/>
    <w:p w14:paraId="5E6B142A" w14:textId="4CF16919" w:rsidR="00C35058" w:rsidRDefault="00C35058"/>
    <w:p w14:paraId="6459B5C1" w14:textId="609E8680" w:rsidR="00C35058" w:rsidRDefault="00C35058"/>
    <w:p w14:paraId="7BFC4F09" w14:textId="468612AB" w:rsidR="00C35058" w:rsidRDefault="00C35058"/>
    <w:p w14:paraId="20870A55" w14:textId="77A41B0B" w:rsidR="00DE3410" w:rsidRDefault="00DE3410"/>
    <w:p w14:paraId="6DAE6FBA" w14:textId="580120CA" w:rsidR="00DE3410" w:rsidRDefault="00DE3410"/>
    <w:p w14:paraId="3E53C6B7" w14:textId="2EFB3273" w:rsidR="00DE3410" w:rsidRDefault="00DE3410"/>
    <w:p w14:paraId="75CB22B1" w14:textId="0CFED3FE" w:rsidR="00DE3410" w:rsidRDefault="00DE3410"/>
    <w:p w14:paraId="27177C22" w14:textId="4B01FB6B" w:rsidR="00DE3410" w:rsidRDefault="00DE3410"/>
    <w:p w14:paraId="26171442" w14:textId="5E710064" w:rsidR="00DE3410" w:rsidRDefault="00DE3410"/>
    <w:p w14:paraId="3028E30E" w14:textId="2B9B6B0D" w:rsidR="00DE3410" w:rsidRDefault="00DE3410"/>
    <w:p w14:paraId="046698D5" w14:textId="6F01E550" w:rsidR="00DE3410" w:rsidRDefault="00DE3410"/>
    <w:p w14:paraId="36C72845" w14:textId="1160C2CD" w:rsidR="00DE3410" w:rsidRDefault="00DE3410"/>
    <w:p w14:paraId="481DDCE2" w14:textId="3CAF9C99" w:rsidR="00DE3410" w:rsidRDefault="00DE3410"/>
    <w:p w14:paraId="381772E6" w14:textId="769FA8CF" w:rsidR="00DE3410" w:rsidRDefault="00DE3410"/>
    <w:p w14:paraId="661C036F" w14:textId="5BBCAB70" w:rsidR="00DE3410" w:rsidRDefault="00DE3410"/>
    <w:p w14:paraId="7009DA07" w14:textId="44FE1F6D" w:rsidR="00DE3410" w:rsidRDefault="00DE3410"/>
    <w:p w14:paraId="64086D31" w14:textId="77777777" w:rsidR="00DE3410" w:rsidRDefault="00DE3410">
      <w:bookmarkStart w:id="0" w:name="_GoBack"/>
      <w:bookmarkEnd w:id="0"/>
    </w:p>
    <w:p w14:paraId="20B6329B" w14:textId="08C02965" w:rsidR="00C35058" w:rsidRDefault="00C35058"/>
    <w:p w14:paraId="4F00CD4D" w14:textId="513396F8" w:rsidR="00C35058" w:rsidRDefault="00C35058">
      <w:r>
        <w:lastRenderedPageBreak/>
        <w:t>Bibliography</w:t>
      </w:r>
    </w:p>
    <w:p w14:paraId="2BAA6CE0" w14:textId="77777777" w:rsidR="00C35058" w:rsidRDefault="00C35058" w:rsidP="00C35058">
      <w:pPr>
        <w:tabs>
          <w:tab w:val="left" w:pos="3105"/>
        </w:tabs>
        <w:spacing w:line="480" w:lineRule="auto"/>
      </w:pPr>
      <w:proofErr w:type="spellStart"/>
      <w:r w:rsidRPr="00EC27F4">
        <w:t>Arrian</w:t>
      </w:r>
      <w:proofErr w:type="spellEnd"/>
      <w:r w:rsidRPr="00EC27F4">
        <w:t xml:space="preserve">. </w:t>
      </w:r>
      <w:r w:rsidRPr="00EC27F4">
        <w:rPr>
          <w:i/>
        </w:rPr>
        <w:t>Anabasis of Alexander, Volume I: Books 1-4</w:t>
      </w:r>
      <w:r w:rsidRPr="00EC27F4">
        <w:t>. P. A. Brunt</w:t>
      </w:r>
      <w:r>
        <w:t xml:space="preserve"> [trans</w:t>
      </w:r>
      <w:r w:rsidRPr="00EC27F4">
        <w:t>.</w:t>
      </w:r>
      <w:r>
        <w:t>]. 1976.</w:t>
      </w:r>
      <w:r w:rsidRPr="00EC27F4">
        <w:t xml:space="preserve"> Loeb Classical Library 236. Cambridge, MA: Harvard University Press</w:t>
      </w:r>
      <w:r>
        <w:t>.</w:t>
      </w:r>
    </w:p>
    <w:p w14:paraId="43338CB9" w14:textId="441F94C8" w:rsidR="00C35058" w:rsidRDefault="00C35058"/>
    <w:p w14:paraId="0DF0DDDC" w14:textId="77777777" w:rsidR="00C35058" w:rsidRDefault="00C35058" w:rsidP="00C35058">
      <w:pPr>
        <w:pStyle w:val="Bibliography"/>
        <w:rPr>
          <w:noProof/>
          <w:sz w:val="24"/>
          <w:szCs w:val="24"/>
        </w:rPr>
      </w:pPr>
      <w:r>
        <w:fldChar w:fldCharType="begin"/>
      </w:r>
      <w:r>
        <w:instrText xml:space="preserve"> BIBLIOGRAPHY  \l 2057 </w:instrText>
      </w:r>
      <w:r>
        <w:fldChar w:fldCharType="separate"/>
      </w:r>
      <w:r>
        <w:rPr>
          <w:noProof/>
        </w:rPr>
        <w:t xml:space="preserve">Ellis, W., 1994. </w:t>
      </w:r>
      <w:r>
        <w:rPr>
          <w:i/>
          <w:iCs/>
          <w:noProof/>
        </w:rPr>
        <w:t xml:space="preserve">Ptolemy of Egypt. </w:t>
      </w:r>
      <w:r>
        <w:rPr>
          <w:noProof/>
        </w:rPr>
        <w:t>1st ed. London: Routledge.</w:t>
      </w:r>
    </w:p>
    <w:p w14:paraId="6C7BFE5C" w14:textId="77777777" w:rsidR="00C35058" w:rsidRDefault="00C35058" w:rsidP="00C35058">
      <w:pPr>
        <w:pStyle w:val="Bibliography"/>
        <w:rPr>
          <w:noProof/>
        </w:rPr>
      </w:pPr>
      <w:r>
        <w:rPr>
          <w:noProof/>
        </w:rPr>
        <w:t xml:space="preserve">Manning, J., 2005. </w:t>
      </w:r>
      <w:r>
        <w:rPr>
          <w:i/>
          <w:iCs/>
          <w:noProof/>
        </w:rPr>
        <w:t xml:space="preserve">The Ptolemaic economy, institutions, economic integration, and the limits of centralized political power. </w:t>
      </w:r>
      <w:r>
        <w:rPr>
          <w:noProof/>
        </w:rPr>
        <w:t>1st ed. Stanford: Stanford University Press.</w:t>
      </w:r>
    </w:p>
    <w:p w14:paraId="0A9B9A78" w14:textId="65FAEDEF" w:rsidR="00C35058" w:rsidRDefault="00C35058" w:rsidP="00C35058">
      <w:r>
        <w:fldChar w:fldCharType="end"/>
      </w:r>
    </w:p>
    <w:sectPr w:rsidR="00C350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54F167" w14:textId="77777777" w:rsidR="00615A23" w:rsidRDefault="00615A23" w:rsidP="00C35058">
      <w:pPr>
        <w:spacing w:after="0" w:line="240" w:lineRule="auto"/>
      </w:pPr>
      <w:r>
        <w:separator/>
      </w:r>
    </w:p>
  </w:endnote>
  <w:endnote w:type="continuationSeparator" w:id="0">
    <w:p w14:paraId="64B9F227" w14:textId="77777777" w:rsidR="00615A23" w:rsidRDefault="00615A23" w:rsidP="00C350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A8D7FA" w14:textId="77777777" w:rsidR="00615A23" w:rsidRDefault="00615A23" w:rsidP="00C35058">
      <w:pPr>
        <w:spacing w:after="0" w:line="240" w:lineRule="auto"/>
      </w:pPr>
      <w:r>
        <w:separator/>
      </w:r>
    </w:p>
  </w:footnote>
  <w:footnote w:type="continuationSeparator" w:id="0">
    <w:p w14:paraId="6AE6CC15" w14:textId="77777777" w:rsidR="00615A23" w:rsidRDefault="00615A23" w:rsidP="00C35058">
      <w:pPr>
        <w:spacing w:after="0" w:line="240" w:lineRule="auto"/>
      </w:pPr>
      <w:r>
        <w:continuationSeparator/>
      </w:r>
    </w:p>
  </w:footnote>
  <w:footnote w:id="1">
    <w:p w14:paraId="67336698" w14:textId="00CF47A9" w:rsidR="00C35058" w:rsidRDefault="00C35058">
      <w:pPr>
        <w:pStyle w:val="FootnoteText"/>
      </w:pPr>
      <w:r>
        <w:rPr>
          <w:rStyle w:val="FootnoteReference"/>
        </w:rPr>
        <w:footnoteRef/>
      </w:r>
      <w:r>
        <w:t xml:space="preserve"> </w:t>
      </w:r>
      <w:r>
        <w:t>W.M. Ellis, 1994. Pg.</w:t>
      </w:r>
      <w:r>
        <w:t>9</w:t>
      </w:r>
      <w:r w:rsidR="00DE3410">
        <w:t>: this is a result of me trying to emulate what I believed the real Ptolemy’s character to be, I based this from this reasoning by Ellis.</w:t>
      </w:r>
    </w:p>
  </w:footnote>
  <w:footnote w:id="2">
    <w:p w14:paraId="656026F9" w14:textId="278748DC" w:rsidR="00C35058" w:rsidRDefault="00C35058">
      <w:pPr>
        <w:pStyle w:val="FootnoteText"/>
      </w:pPr>
      <w:r>
        <w:rPr>
          <w:rStyle w:val="FootnoteReference"/>
        </w:rPr>
        <w:footnoteRef/>
      </w:r>
      <w:r>
        <w:t xml:space="preserve"> </w:t>
      </w:r>
      <w:r>
        <w:t>W.M. Ellis, 1994. Pg.</w:t>
      </w:r>
      <w:r>
        <w:t>54-55</w:t>
      </w:r>
    </w:p>
  </w:footnote>
  <w:footnote w:id="3">
    <w:p w14:paraId="57CA74DD" w14:textId="3A76D838" w:rsidR="00DE3410" w:rsidRDefault="00DE3410">
      <w:pPr>
        <w:pStyle w:val="FootnoteText"/>
      </w:pPr>
      <w:r>
        <w:rPr>
          <w:rStyle w:val="FootnoteReference"/>
        </w:rPr>
        <w:footnoteRef/>
      </w:r>
      <w:r>
        <w:t xml:space="preserve"> </w:t>
      </w:r>
      <w:r>
        <w:t xml:space="preserve">J.G. Manning, 2005. </w:t>
      </w:r>
    </w:p>
  </w:footnote>
  <w:footnote w:id="4">
    <w:p w14:paraId="523D7BBD" w14:textId="6692E592" w:rsidR="00DE3410" w:rsidRDefault="00DE3410">
      <w:pPr>
        <w:pStyle w:val="FootnoteText"/>
      </w:pPr>
      <w:r>
        <w:rPr>
          <w:rStyle w:val="FootnoteReference"/>
        </w:rPr>
        <w:footnoteRef/>
      </w:r>
      <w:r>
        <w:t xml:space="preserve"> </w:t>
      </w:r>
      <w:r>
        <w:t>W.M. Ellis, 1994. Pg.54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041A"/>
    <w:rsid w:val="00001A28"/>
    <w:rsid w:val="0001470D"/>
    <w:rsid w:val="00295510"/>
    <w:rsid w:val="00396F88"/>
    <w:rsid w:val="003E19DE"/>
    <w:rsid w:val="005A1B76"/>
    <w:rsid w:val="00615A23"/>
    <w:rsid w:val="00A226B4"/>
    <w:rsid w:val="00C35058"/>
    <w:rsid w:val="00C76CF6"/>
    <w:rsid w:val="00DE3410"/>
    <w:rsid w:val="00DF0178"/>
    <w:rsid w:val="00FB04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F48B50"/>
  <w15:chartTrackingRefBased/>
  <w15:docId w15:val="{B373B4D2-A963-4D2F-8C57-183B2468CA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C35058"/>
  </w:style>
  <w:style w:type="paragraph" w:styleId="FootnoteText">
    <w:name w:val="footnote text"/>
    <w:basedOn w:val="Normal"/>
    <w:link w:val="FootnoteTextChar"/>
    <w:uiPriority w:val="99"/>
    <w:semiHidden/>
    <w:unhideWhenUsed/>
    <w:rsid w:val="00C3505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35058"/>
    <w:rPr>
      <w:sz w:val="20"/>
      <w:szCs w:val="20"/>
    </w:rPr>
  </w:style>
  <w:style w:type="character" w:styleId="FootnoteReference">
    <w:name w:val="footnote reference"/>
    <w:basedOn w:val="DefaultParagraphFont"/>
    <w:uiPriority w:val="99"/>
    <w:semiHidden/>
    <w:unhideWhenUsed/>
    <w:rsid w:val="00C3505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20081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WME94</b:Tag>
    <b:SourceType>Book</b:SourceType>
    <b:Guid>{30DF6C44-40D9-4B56-A6A3-74399A848A06}</b:Guid>
    <b:Author>
      <b:Author>
        <b:NameList>
          <b:Person>
            <b:Last>Ellis</b:Last>
            <b:First>W.M.</b:First>
          </b:Person>
        </b:NameList>
      </b:Author>
    </b:Author>
    <b:Title>Ptolemy of Egypt</b:Title>
    <b:Year>1994</b:Year>
    <b:City>London</b:City>
    <b:Publisher>Routledge</b:Publisher>
    <b:Edition>1st</b:Edition>
    <b:RefOrder>1</b:RefOrder>
  </b:Source>
  <b:Source>
    <b:Tag>JGM05</b:Tag>
    <b:SourceType>Book</b:SourceType>
    <b:Guid>{25DD07D0-EF86-4962-81BE-93D2BE21CE20}</b:Guid>
    <b:Title>The Ptolemaic economy, institutions, economic integration, and the limits of centralized political power</b:Title>
    <b:Year>2005</b:Year>
    <b:Author>
      <b:Author>
        <b:NameList>
          <b:Person>
            <b:Last>Manning</b:Last>
            <b:First>J.G.</b:First>
          </b:Person>
        </b:NameList>
      </b:Author>
    </b:Author>
    <b:City>Stanford</b:City>
    <b:Publisher>Stanford University Press</b:Publisher>
    <b:Edition>1st</b:Edition>
    <b:RefOrder>2</b:RefOrder>
  </b:Source>
</b:Sources>
</file>

<file path=customXml/itemProps1.xml><?xml version="1.0" encoding="utf-8"?>
<ds:datastoreItem xmlns:ds="http://schemas.openxmlformats.org/officeDocument/2006/customXml" ds:itemID="{9FE55F31-87AF-4B9E-9C26-B8D465A9A7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84</TotalTime>
  <Pages>3</Pages>
  <Words>478</Words>
  <Characters>2728</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dc:creator>
  <cp:keywords/>
  <dc:description/>
  <cp:lastModifiedBy>Sam</cp:lastModifiedBy>
  <cp:revision>1</cp:revision>
  <dcterms:created xsi:type="dcterms:W3CDTF">2018-11-16T22:22:00Z</dcterms:created>
  <dcterms:modified xsi:type="dcterms:W3CDTF">2018-11-16T23:48:00Z</dcterms:modified>
</cp:coreProperties>
</file>