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6B3385" w14:textId="299BC7D9" w:rsidR="00182CB9" w:rsidRDefault="002F5BC2">
      <w:pPr>
        <w:spacing w:before="240" w:after="160" w:line="259" w:lineRule="auto"/>
        <w:jc w:val="center"/>
        <w:rPr>
          <w:b/>
          <w:sz w:val="28"/>
          <w:szCs w:val="28"/>
        </w:rPr>
      </w:pPr>
      <w:bookmarkStart w:id="0" w:name="_tr6w7xk0h1gb" w:colFirst="0" w:colLast="0"/>
      <w:bookmarkEnd w:id="0"/>
      <w:r>
        <w:rPr>
          <w:noProof/>
        </w:rPr>
        <w:drawing>
          <wp:inline distT="0" distB="0" distL="0" distR="0" wp14:anchorId="584EA16E" wp14:editId="5B93CB61">
            <wp:extent cx="3770630" cy="1050290"/>
            <wp:effectExtent l="0" t="0" r="1270" b="0"/>
            <wp:docPr id="334142799" name="Picture 3341427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3770630" cy="1050290"/>
                    </a:xfrm>
                    <a:prstGeom prst="rect">
                      <a:avLst/>
                    </a:prstGeom>
                  </pic:spPr>
                </pic:pic>
              </a:graphicData>
            </a:graphic>
          </wp:inline>
        </w:drawing>
      </w:r>
    </w:p>
    <w:p w14:paraId="24A45A06" w14:textId="77777777" w:rsidR="00182CB9" w:rsidRDefault="00182CB9">
      <w:pPr>
        <w:spacing w:before="240" w:after="160" w:line="259" w:lineRule="auto"/>
        <w:jc w:val="center"/>
        <w:rPr>
          <w:b/>
          <w:sz w:val="28"/>
          <w:szCs w:val="28"/>
        </w:rPr>
      </w:pPr>
    </w:p>
    <w:p w14:paraId="683EC3DC" w14:textId="77777777" w:rsidR="00C22DF6" w:rsidRDefault="00C22DF6" w:rsidP="00C22DF6">
      <w:pPr>
        <w:spacing w:before="240" w:after="160" w:line="259" w:lineRule="auto"/>
        <w:jc w:val="center"/>
        <w:rPr>
          <w:b/>
          <w:sz w:val="28"/>
          <w:szCs w:val="28"/>
        </w:rPr>
      </w:pPr>
      <w:r>
        <w:rPr>
          <w:b/>
          <w:sz w:val="28"/>
          <w:szCs w:val="28"/>
        </w:rPr>
        <w:t>Programme: Master of Business Administration</w:t>
      </w:r>
    </w:p>
    <w:p w14:paraId="4AECB041" w14:textId="77777777" w:rsidR="00C22DF6" w:rsidRDefault="00C22DF6" w:rsidP="00C22DF6">
      <w:pPr>
        <w:spacing w:before="240" w:after="160" w:line="259" w:lineRule="auto"/>
        <w:jc w:val="center"/>
        <w:rPr>
          <w:b/>
          <w:sz w:val="28"/>
          <w:szCs w:val="28"/>
        </w:rPr>
      </w:pPr>
      <w:r>
        <w:rPr>
          <w:b/>
          <w:sz w:val="28"/>
          <w:szCs w:val="28"/>
        </w:rPr>
        <w:t>Module: Marketing Management Assessment 2</w:t>
      </w:r>
    </w:p>
    <w:p w14:paraId="75328594" w14:textId="77777777" w:rsidR="00C22DF6" w:rsidRDefault="00C22DF6" w:rsidP="00C22DF6">
      <w:pPr>
        <w:spacing w:before="240" w:after="160" w:line="259" w:lineRule="auto"/>
        <w:jc w:val="center"/>
        <w:rPr>
          <w:b/>
          <w:sz w:val="28"/>
          <w:szCs w:val="28"/>
        </w:rPr>
      </w:pPr>
      <w:r>
        <w:rPr>
          <w:b/>
          <w:sz w:val="28"/>
          <w:szCs w:val="28"/>
        </w:rPr>
        <w:t>Module code: LCBM7024</w:t>
      </w:r>
    </w:p>
    <w:p w14:paraId="501E5073" w14:textId="2E3B620C" w:rsidR="00182CB9" w:rsidRDefault="00C22DF6" w:rsidP="00C22DF6">
      <w:pPr>
        <w:spacing w:before="240" w:after="160" w:line="259" w:lineRule="auto"/>
        <w:jc w:val="center"/>
        <w:rPr>
          <w:b/>
          <w:sz w:val="28"/>
          <w:szCs w:val="28"/>
        </w:rPr>
      </w:pPr>
      <w:r>
        <w:rPr>
          <w:b/>
          <w:sz w:val="28"/>
          <w:szCs w:val="28"/>
        </w:rPr>
        <w:t>Assignment Title: Portfolio: Brand Extension</w:t>
      </w:r>
    </w:p>
    <w:p w14:paraId="20B96CFF" w14:textId="298B5943" w:rsidR="008D7FB8" w:rsidRDefault="008D7FB8" w:rsidP="00C22DF6">
      <w:pPr>
        <w:spacing w:before="240" w:after="160" w:line="259" w:lineRule="auto"/>
        <w:jc w:val="center"/>
        <w:rPr>
          <w:b/>
          <w:sz w:val="28"/>
          <w:szCs w:val="28"/>
        </w:rPr>
      </w:pPr>
      <w:r>
        <w:rPr>
          <w:b/>
          <w:sz w:val="28"/>
          <w:szCs w:val="28"/>
        </w:rPr>
        <w:t>Name :Rikul Rana</w:t>
      </w:r>
    </w:p>
    <w:p w14:paraId="3BD6885A" w14:textId="3B5CE943" w:rsidR="008D7FB8" w:rsidRDefault="008D7FB8" w:rsidP="00C22DF6">
      <w:pPr>
        <w:spacing w:before="240" w:after="160" w:line="259" w:lineRule="auto"/>
        <w:jc w:val="center"/>
        <w:rPr>
          <w:b/>
          <w:sz w:val="28"/>
          <w:szCs w:val="28"/>
        </w:rPr>
      </w:pPr>
      <w:r>
        <w:rPr>
          <w:b/>
          <w:sz w:val="28"/>
          <w:szCs w:val="28"/>
        </w:rPr>
        <w:t>Student Number:2427668</w:t>
      </w:r>
    </w:p>
    <w:p w14:paraId="62824366" w14:textId="69E82CE4" w:rsidR="008D7FB8" w:rsidRDefault="008D7FB8" w:rsidP="00C22DF6">
      <w:pPr>
        <w:spacing w:before="240" w:after="160" w:line="259" w:lineRule="auto"/>
        <w:jc w:val="center"/>
        <w:rPr>
          <w:b/>
          <w:sz w:val="28"/>
          <w:szCs w:val="28"/>
        </w:rPr>
      </w:pPr>
      <w:r>
        <w:rPr>
          <w:b/>
          <w:sz w:val="28"/>
          <w:szCs w:val="28"/>
        </w:rPr>
        <w:t>Name of the Lecturer :</w:t>
      </w:r>
      <w:r w:rsidR="00EA5331">
        <w:rPr>
          <w:b/>
          <w:sz w:val="28"/>
          <w:szCs w:val="28"/>
        </w:rPr>
        <w:t xml:space="preserve"> Dr.Laila Maazour</w:t>
      </w:r>
    </w:p>
    <w:p w14:paraId="1288F172" w14:textId="4882D024" w:rsidR="008D7FB8" w:rsidRDefault="008D7FB8" w:rsidP="00C22DF6">
      <w:pPr>
        <w:spacing w:before="240" w:after="160" w:line="259" w:lineRule="auto"/>
        <w:jc w:val="center"/>
        <w:rPr>
          <w:b/>
          <w:sz w:val="28"/>
          <w:szCs w:val="28"/>
        </w:rPr>
      </w:pPr>
      <w:r>
        <w:rPr>
          <w:b/>
          <w:sz w:val="28"/>
          <w:szCs w:val="28"/>
        </w:rPr>
        <w:t>Date of Submission:</w:t>
      </w:r>
      <w:r w:rsidR="00AC7502">
        <w:rPr>
          <w:b/>
          <w:sz w:val="28"/>
          <w:szCs w:val="28"/>
        </w:rPr>
        <w:t>26-04-2025</w:t>
      </w:r>
    </w:p>
    <w:p w14:paraId="6758F030" w14:textId="5CC1CECC" w:rsidR="008D7FB8" w:rsidRDefault="008D7FB8" w:rsidP="00C22DF6">
      <w:pPr>
        <w:spacing w:before="240" w:after="160" w:line="259" w:lineRule="auto"/>
        <w:jc w:val="center"/>
        <w:rPr>
          <w:b/>
          <w:sz w:val="28"/>
          <w:szCs w:val="28"/>
        </w:rPr>
      </w:pPr>
      <w:r>
        <w:rPr>
          <w:b/>
          <w:sz w:val="28"/>
          <w:szCs w:val="28"/>
        </w:rPr>
        <w:t>Word count:</w:t>
      </w:r>
      <w:r w:rsidR="00AC7502">
        <w:rPr>
          <w:b/>
          <w:sz w:val="28"/>
          <w:szCs w:val="28"/>
        </w:rPr>
        <w:t>2672</w:t>
      </w:r>
    </w:p>
    <w:p w14:paraId="3601356D" w14:textId="77777777" w:rsidR="00182CB9" w:rsidRDefault="00182CB9">
      <w:pPr>
        <w:spacing w:before="240" w:after="160" w:line="259" w:lineRule="auto"/>
        <w:jc w:val="center"/>
        <w:rPr>
          <w:b/>
          <w:sz w:val="28"/>
          <w:szCs w:val="28"/>
        </w:rPr>
      </w:pPr>
    </w:p>
    <w:p w14:paraId="676B74C8" w14:textId="77777777" w:rsidR="00182CB9" w:rsidRDefault="00182CB9">
      <w:pPr>
        <w:spacing w:before="240" w:after="160" w:line="259" w:lineRule="auto"/>
        <w:jc w:val="center"/>
        <w:rPr>
          <w:b/>
          <w:sz w:val="28"/>
          <w:szCs w:val="28"/>
        </w:rPr>
      </w:pPr>
    </w:p>
    <w:p w14:paraId="206C02DC" w14:textId="77777777" w:rsidR="00182CB9" w:rsidRDefault="00182CB9">
      <w:pPr>
        <w:spacing w:before="240" w:after="160" w:line="259" w:lineRule="auto"/>
        <w:jc w:val="center"/>
        <w:rPr>
          <w:b/>
          <w:sz w:val="28"/>
          <w:szCs w:val="28"/>
        </w:rPr>
      </w:pPr>
    </w:p>
    <w:p w14:paraId="6AB68278" w14:textId="77777777" w:rsidR="00182CB9" w:rsidRDefault="00182CB9">
      <w:pPr>
        <w:spacing w:before="240" w:after="160" w:line="259" w:lineRule="auto"/>
        <w:jc w:val="center"/>
        <w:rPr>
          <w:b/>
          <w:sz w:val="28"/>
          <w:szCs w:val="28"/>
        </w:rPr>
      </w:pPr>
    </w:p>
    <w:p w14:paraId="76B8198C" w14:textId="77777777" w:rsidR="00182CB9" w:rsidRDefault="00182CB9">
      <w:pPr>
        <w:spacing w:before="240" w:after="160" w:line="259" w:lineRule="auto"/>
        <w:jc w:val="center"/>
        <w:rPr>
          <w:b/>
          <w:sz w:val="28"/>
          <w:szCs w:val="28"/>
        </w:rPr>
      </w:pPr>
    </w:p>
    <w:p w14:paraId="0FB8F58A" w14:textId="77777777" w:rsidR="00182CB9" w:rsidRDefault="00182CB9">
      <w:pPr>
        <w:spacing w:before="240" w:after="160" w:line="259" w:lineRule="auto"/>
        <w:jc w:val="center"/>
        <w:rPr>
          <w:b/>
          <w:sz w:val="28"/>
          <w:szCs w:val="28"/>
        </w:rPr>
      </w:pPr>
    </w:p>
    <w:p w14:paraId="4EC35B57" w14:textId="5F4FEC52" w:rsidR="00182CB9" w:rsidRDefault="00000000">
      <w:pPr>
        <w:spacing w:before="240" w:after="160" w:line="259" w:lineRule="auto"/>
        <w:jc w:val="center"/>
        <w:rPr>
          <w:b/>
        </w:rPr>
      </w:pPr>
      <w:r>
        <w:br w:type="page"/>
      </w:r>
    </w:p>
    <w:p w14:paraId="3793E64F" w14:textId="77777777" w:rsidR="00182CB9" w:rsidRDefault="00000000">
      <w:pPr>
        <w:keepNext/>
        <w:keepLines/>
        <w:pBdr>
          <w:top w:val="nil"/>
          <w:left w:val="nil"/>
          <w:bottom w:val="nil"/>
          <w:right w:val="nil"/>
          <w:between w:val="nil"/>
        </w:pBdr>
        <w:spacing w:before="240" w:after="240" w:line="259" w:lineRule="auto"/>
        <w:jc w:val="center"/>
        <w:rPr>
          <w:b/>
          <w:color w:val="000000"/>
        </w:rPr>
      </w:pPr>
      <w:r>
        <w:rPr>
          <w:b/>
          <w:color w:val="000000"/>
        </w:rPr>
        <w:lastRenderedPageBreak/>
        <w:t>Table of Contents</w:t>
      </w:r>
    </w:p>
    <w:sdt>
      <w:sdtPr>
        <w:id w:val="856320370"/>
        <w:docPartObj>
          <w:docPartGallery w:val="Table of Contents"/>
          <w:docPartUnique/>
        </w:docPartObj>
      </w:sdtPr>
      <w:sdtContent>
        <w:p w14:paraId="3FF72609" w14:textId="77777777" w:rsidR="00182CB9" w:rsidRDefault="00000000">
          <w:pPr>
            <w:pBdr>
              <w:top w:val="nil"/>
              <w:left w:val="nil"/>
              <w:bottom w:val="nil"/>
              <w:right w:val="nil"/>
              <w:between w:val="nil"/>
            </w:pBdr>
            <w:tabs>
              <w:tab w:val="right" w:leader="do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8imatuapffjg">
            <w:r w:rsidR="00182CB9">
              <w:rPr>
                <w:color w:val="000000"/>
              </w:rPr>
              <w:t>1. Introduction</w:t>
            </w:r>
            <w:r w:rsidR="00182CB9">
              <w:rPr>
                <w:color w:val="000000"/>
              </w:rPr>
              <w:tab/>
              <w:t>3</w:t>
            </w:r>
          </w:hyperlink>
        </w:p>
        <w:p w14:paraId="077B1019" w14:textId="77777777" w:rsidR="00182CB9" w:rsidRDefault="00182CB9">
          <w:pPr>
            <w:pBdr>
              <w:top w:val="nil"/>
              <w:left w:val="nil"/>
              <w:bottom w:val="nil"/>
              <w:right w:val="nil"/>
              <w:between w:val="nil"/>
            </w:pBdr>
            <w:tabs>
              <w:tab w:val="right" w:leader="dot" w:pos="9016"/>
            </w:tabs>
            <w:spacing w:after="100"/>
            <w:rPr>
              <w:rFonts w:ascii="Calibri" w:eastAsia="Calibri" w:hAnsi="Calibri" w:cs="Calibri"/>
              <w:color w:val="000000"/>
            </w:rPr>
          </w:pPr>
          <w:hyperlink w:anchor="_rck4f4g5i05a">
            <w:r>
              <w:rPr>
                <w:color w:val="000000"/>
              </w:rPr>
              <w:t>2. Brand Extension</w:t>
            </w:r>
            <w:r>
              <w:rPr>
                <w:color w:val="000000"/>
              </w:rPr>
              <w:tab/>
              <w:t>3</w:t>
            </w:r>
          </w:hyperlink>
        </w:p>
        <w:p w14:paraId="172546FB" w14:textId="77777777" w:rsidR="00182CB9" w:rsidRDefault="00182CB9">
          <w:pPr>
            <w:pBdr>
              <w:top w:val="nil"/>
              <w:left w:val="nil"/>
              <w:bottom w:val="nil"/>
              <w:right w:val="nil"/>
              <w:between w:val="nil"/>
            </w:pBdr>
            <w:tabs>
              <w:tab w:val="right" w:leader="dot" w:pos="9016"/>
            </w:tabs>
            <w:spacing w:after="100"/>
            <w:rPr>
              <w:rFonts w:ascii="Calibri" w:eastAsia="Calibri" w:hAnsi="Calibri" w:cs="Calibri"/>
              <w:color w:val="000000"/>
            </w:rPr>
          </w:pPr>
          <w:hyperlink w:anchor="_v2w9ox533zud">
            <w:r>
              <w:rPr>
                <w:color w:val="000000"/>
              </w:rPr>
              <w:t>3. STP for the New Brand Extension</w:t>
            </w:r>
            <w:r>
              <w:rPr>
                <w:color w:val="000000"/>
              </w:rPr>
              <w:tab/>
              <w:t>4</w:t>
            </w:r>
          </w:hyperlink>
        </w:p>
        <w:p w14:paraId="0C20D1FF" w14:textId="77777777" w:rsidR="00182CB9" w:rsidRDefault="00182CB9">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gewxxujz7is9">
            <w:r>
              <w:rPr>
                <w:color w:val="000000"/>
              </w:rPr>
              <w:t>3.1 Market Segmentation</w:t>
            </w:r>
            <w:r>
              <w:rPr>
                <w:color w:val="000000"/>
              </w:rPr>
              <w:tab/>
              <w:t>4</w:t>
            </w:r>
          </w:hyperlink>
        </w:p>
        <w:p w14:paraId="6224C9B3" w14:textId="77777777" w:rsidR="00182CB9" w:rsidRDefault="00182CB9">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cbbfctbgsuy">
            <w:r>
              <w:rPr>
                <w:color w:val="000000"/>
              </w:rPr>
              <w:t>3.2 Targeting Strategy</w:t>
            </w:r>
            <w:r>
              <w:rPr>
                <w:color w:val="000000"/>
              </w:rPr>
              <w:tab/>
              <w:t>6</w:t>
            </w:r>
          </w:hyperlink>
        </w:p>
        <w:p w14:paraId="385ABC5B" w14:textId="77777777" w:rsidR="00182CB9" w:rsidRDefault="00182CB9">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6wm1glndzbkj">
            <w:r>
              <w:rPr>
                <w:color w:val="000000"/>
              </w:rPr>
              <w:t>3.3 Positioning Strategy</w:t>
            </w:r>
            <w:r>
              <w:rPr>
                <w:color w:val="000000"/>
              </w:rPr>
              <w:tab/>
              <w:t>6</w:t>
            </w:r>
          </w:hyperlink>
        </w:p>
        <w:p w14:paraId="0BF8D138" w14:textId="77777777" w:rsidR="00182CB9" w:rsidRDefault="00182CB9">
          <w:pPr>
            <w:pBdr>
              <w:top w:val="nil"/>
              <w:left w:val="nil"/>
              <w:bottom w:val="nil"/>
              <w:right w:val="nil"/>
              <w:between w:val="nil"/>
            </w:pBdr>
            <w:tabs>
              <w:tab w:val="right" w:leader="dot" w:pos="9016"/>
            </w:tabs>
            <w:spacing w:after="100"/>
            <w:rPr>
              <w:rFonts w:ascii="Calibri" w:eastAsia="Calibri" w:hAnsi="Calibri" w:cs="Calibri"/>
              <w:color w:val="000000"/>
            </w:rPr>
          </w:pPr>
          <w:hyperlink w:anchor="_uft8uncjkeee">
            <w:r>
              <w:rPr>
                <w:color w:val="000000"/>
              </w:rPr>
              <w:t>4. Customer Persona Profile</w:t>
            </w:r>
            <w:r>
              <w:rPr>
                <w:color w:val="000000"/>
              </w:rPr>
              <w:tab/>
              <w:t>7</w:t>
            </w:r>
          </w:hyperlink>
        </w:p>
        <w:p w14:paraId="637F02DF" w14:textId="77777777" w:rsidR="00182CB9" w:rsidRDefault="00182CB9">
          <w:pPr>
            <w:pBdr>
              <w:top w:val="nil"/>
              <w:left w:val="nil"/>
              <w:bottom w:val="nil"/>
              <w:right w:val="nil"/>
              <w:between w:val="nil"/>
            </w:pBdr>
            <w:tabs>
              <w:tab w:val="right" w:leader="dot" w:pos="9016"/>
            </w:tabs>
            <w:spacing w:after="100"/>
            <w:rPr>
              <w:rFonts w:ascii="Calibri" w:eastAsia="Calibri" w:hAnsi="Calibri" w:cs="Calibri"/>
              <w:color w:val="000000"/>
            </w:rPr>
          </w:pPr>
          <w:hyperlink w:anchor="_373a9iheryfo">
            <w:r>
              <w:rPr>
                <w:color w:val="000000"/>
              </w:rPr>
              <w:t>5. Marketing mix strategies</w:t>
            </w:r>
            <w:r>
              <w:rPr>
                <w:color w:val="000000"/>
              </w:rPr>
              <w:tab/>
              <w:t>8</w:t>
            </w:r>
          </w:hyperlink>
        </w:p>
        <w:p w14:paraId="1A9E0153" w14:textId="77777777" w:rsidR="00182CB9" w:rsidRDefault="00182CB9">
          <w:pPr>
            <w:pBdr>
              <w:top w:val="nil"/>
              <w:left w:val="nil"/>
              <w:bottom w:val="nil"/>
              <w:right w:val="nil"/>
              <w:between w:val="nil"/>
            </w:pBdr>
            <w:tabs>
              <w:tab w:val="right" w:leader="dot" w:pos="9016"/>
            </w:tabs>
            <w:spacing w:after="100"/>
            <w:rPr>
              <w:rFonts w:ascii="Calibri" w:eastAsia="Calibri" w:hAnsi="Calibri" w:cs="Calibri"/>
              <w:color w:val="000000"/>
            </w:rPr>
          </w:pPr>
          <w:hyperlink w:anchor="_5pk532lrteux">
            <w:r>
              <w:rPr>
                <w:color w:val="000000"/>
              </w:rPr>
              <w:t>6. Conclusion</w:t>
            </w:r>
            <w:r>
              <w:rPr>
                <w:color w:val="000000"/>
              </w:rPr>
              <w:tab/>
              <w:t>13</w:t>
            </w:r>
          </w:hyperlink>
        </w:p>
        <w:p w14:paraId="3AA59E9A" w14:textId="77777777" w:rsidR="00182CB9" w:rsidRDefault="00182CB9">
          <w:pPr>
            <w:pBdr>
              <w:top w:val="nil"/>
              <w:left w:val="nil"/>
              <w:bottom w:val="nil"/>
              <w:right w:val="nil"/>
              <w:between w:val="nil"/>
            </w:pBdr>
            <w:tabs>
              <w:tab w:val="right" w:leader="dot" w:pos="9016"/>
            </w:tabs>
            <w:spacing w:after="100"/>
            <w:rPr>
              <w:rFonts w:ascii="Calibri" w:eastAsia="Calibri" w:hAnsi="Calibri" w:cs="Calibri"/>
              <w:color w:val="000000"/>
            </w:rPr>
          </w:pPr>
          <w:hyperlink w:anchor="_w01m6m99wqyo">
            <w:r>
              <w:rPr>
                <w:color w:val="000000"/>
              </w:rPr>
              <w:t>7. References</w:t>
            </w:r>
            <w:r>
              <w:rPr>
                <w:color w:val="000000"/>
              </w:rPr>
              <w:tab/>
              <w:t>14</w:t>
            </w:r>
          </w:hyperlink>
        </w:p>
        <w:p w14:paraId="7EC23E6D" w14:textId="77777777" w:rsidR="00182CB9" w:rsidRDefault="00000000">
          <w:r>
            <w:fldChar w:fldCharType="end"/>
          </w:r>
        </w:p>
      </w:sdtContent>
    </w:sdt>
    <w:p w14:paraId="7CE1DC8C" w14:textId="77777777" w:rsidR="00182CB9" w:rsidRDefault="00000000">
      <w:r>
        <w:br w:type="page"/>
      </w:r>
    </w:p>
    <w:p w14:paraId="7FD6D7EC" w14:textId="77777777" w:rsidR="00182CB9" w:rsidRDefault="00000000">
      <w:pPr>
        <w:pStyle w:val="Heading1"/>
        <w:spacing w:before="0" w:after="240"/>
      </w:pPr>
      <w:bookmarkStart w:id="1" w:name="_8imatuapffjg" w:colFirst="0" w:colLast="0"/>
      <w:bookmarkEnd w:id="1"/>
      <w:r>
        <w:lastRenderedPageBreak/>
        <w:t xml:space="preserve">1. Introduction </w:t>
      </w:r>
    </w:p>
    <w:p w14:paraId="70267CAE" w14:textId="77777777" w:rsidR="00182CB9" w:rsidRDefault="00000000">
      <w:pPr>
        <w:spacing w:after="240"/>
      </w:pPr>
      <w:r>
        <w:t>In the fast-food industry, McDonald’s is a global leader and has developed a robust reputation for affordability, convenience, and innovation (Mcdonalds.com. 2024). However, with the growing concern of consumers regarding the quality and nutritional value of the food that they consume, McDonald's has a good chance of diversifying its products and services. The study will propose a new service, ‘</w:t>
      </w:r>
      <w:r>
        <w:rPr>
          <w:i/>
        </w:rPr>
        <w:t>McDonald’s FitMenu</w:t>
      </w:r>
      <w:r>
        <w:t>’, which is an AI-based meal plan that is tailored according to the health concerns of the consumers (Amiri, Li and Hasan, 2023). As a continuation of McDonald’s strong brand recognition and global market penetration, FitMenu will employ the use of artificial intelligence to determine the customers’ preferences, dietary habits, and activity levels to suggest the most suitable meals (Amiri, Li and Hasan, 2023).</w:t>
      </w:r>
    </w:p>
    <w:p w14:paraId="0F8A1A79" w14:textId="77777777" w:rsidR="00182CB9" w:rsidRDefault="00000000">
      <w:pPr>
        <w:spacing w:after="240"/>
        <w:jc w:val="center"/>
      </w:pPr>
      <w:r>
        <w:rPr>
          <w:noProof/>
        </w:rPr>
        <w:drawing>
          <wp:inline distT="0" distB="0" distL="0" distR="0" wp14:anchorId="0DDA9627" wp14:editId="15BF205A">
            <wp:extent cx="1286054" cy="120984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1286054" cy="1209844"/>
                    </a:xfrm>
                    <a:prstGeom prst="rect">
                      <a:avLst/>
                    </a:prstGeom>
                    <a:ln/>
                  </pic:spPr>
                </pic:pic>
              </a:graphicData>
            </a:graphic>
          </wp:inline>
        </w:drawing>
      </w:r>
    </w:p>
    <w:p w14:paraId="40263FCA" w14:textId="77777777" w:rsidR="00182CB9" w:rsidRDefault="00000000">
      <w:pPr>
        <w:spacing w:after="240"/>
        <w:jc w:val="center"/>
        <w:rPr>
          <w:b/>
        </w:rPr>
      </w:pPr>
      <w:r>
        <w:rPr>
          <w:b/>
        </w:rPr>
        <w:t>Figure: The company’s logo</w:t>
      </w:r>
    </w:p>
    <w:p w14:paraId="166A0C31" w14:textId="77777777" w:rsidR="00182CB9" w:rsidRDefault="00000000">
      <w:pPr>
        <w:spacing w:after="240"/>
        <w:jc w:val="center"/>
      </w:pPr>
      <w:r>
        <w:t>(Source: Mcdonalds.com. 2024)</w:t>
      </w:r>
    </w:p>
    <w:p w14:paraId="7D62652D" w14:textId="77777777" w:rsidR="00182CB9" w:rsidRDefault="00000000">
      <w:pPr>
        <w:spacing w:after="240"/>
      </w:pPr>
      <w:r>
        <w:t xml:space="preserve">This brand extension has a synergy with the current tendencies in the food industry, which are connected with the increase in the popularity of the healthy lifestyle and, at the same time, it helps McDonald's to stand out from the competitors who offer only regular menu (Kotler </w:t>
      </w:r>
      <w:r>
        <w:rPr>
          <w:i/>
        </w:rPr>
        <w:t xml:space="preserve">et al. </w:t>
      </w:r>
      <w:r>
        <w:t>2020). In light of this, it is recommended that the company applies targeted segmentation, customer profiling, and an effective marketing mix (7Ps) to establish FitMenu as the perfect solution to healthy eating while maintaining the product’s taste and ease of access. This strategy will assist in better consumer relations and expand market share, and it will prove McDonald's dedication to adapting to consumers' needs.</w:t>
      </w:r>
    </w:p>
    <w:p w14:paraId="42D06416" w14:textId="77777777" w:rsidR="00182CB9" w:rsidRDefault="00000000">
      <w:pPr>
        <w:pStyle w:val="Heading1"/>
        <w:spacing w:before="0" w:after="240"/>
      </w:pPr>
      <w:bookmarkStart w:id="2" w:name="_rck4f4g5i05a" w:colFirst="0" w:colLast="0"/>
      <w:bookmarkEnd w:id="2"/>
      <w:r>
        <w:t xml:space="preserve">2. Brand Extension </w:t>
      </w:r>
    </w:p>
    <w:p w14:paraId="4F9C79D5" w14:textId="77777777" w:rsidR="00182CB9" w:rsidRDefault="00000000">
      <w:pPr>
        <w:spacing w:after="240"/>
      </w:pPr>
      <w:r>
        <w:t xml:space="preserve">McDonald’s FitMenu is a new brand that offers consumers a new way to order meals based on their desires, needs and exercise goals. The increased concern for health and fitness among consumers makes it easier for FitMenu to fill in the gap between fast food and nutritional meals by providing consumers with an easy option of getting healthy meals at an affordable price </w:t>
      </w:r>
      <w:r>
        <w:lastRenderedPageBreak/>
        <w:t xml:space="preserve">(Cornelissen </w:t>
      </w:r>
      <w:r>
        <w:rPr>
          <w:i/>
        </w:rPr>
        <w:t xml:space="preserve">et al. </w:t>
      </w:r>
      <w:r>
        <w:t xml:space="preserve">2022). The new service will be available through McDonald’s mobile application and through ordering terminals located inside the restaurants, where the customers will be able to specify their preferences in terms of diet, fitness, and possible food allergies. The system will have the capacity to produce personalised meal recommendations and, therefore, the blend of proteins, carbs, and healthy fats (Amiri, Li and Hasan 2023). </w:t>
      </w:r>
    </w:p>
    <w:p w14:paraId="40FAB20D" w14:textId="77777777" w:rsidR="00182CB9" w:rsidRDefault="00000000">
      <w:pPr>
        <w:spacing w:after="240"/>
      </w:pPr>
      <w:r>
        <w:t xml:space="preserve">Low-calorie meals, high-protein meals, plant-based meals, and keto meals will be offered to suit the needs of different customer types. McDonald's FitMenu targets consumers who are concerned with their health and fitness, active lifestyle, and working population. To encourage the use of the application, McDonald's will offer a rewards program where users can earn points for selecting FitMenu items (Azzimani </w:t>
      </w:r>
      <w:r>
        <w:rPr>
          <w:i/>
        </w:rPr>
        <w:t xml:space="preserve">et al. </w:t>
      </w:r>
      <w:r>
        <w:t xml:space="preserve">2022). It improves the image of the company as well as the loyalty of the customers while also bringing the company in tune with the changing health-conscious and technologically advanced eating habits (Azzimani </w:t>
      </w:r>
      <w:r>
        <w:rPr>
          <w:i/>
        </w:rPr>
        <w:t xml:space="preserve">et al. </w:t>
      </w:r>
      <w:r>
        <w:t xml:space="preserve">2022). Thus, McDonald’s FitMenu has the potential to change the landscape of fast food and raise new standards for personalised nutrition since it operates on a global scale and has a digital environment. </w:t>
      </w:r>
    </w:p>
    <w:p w14:paraId="6C8D761C" w14:textId="77777777" w:rsidR="00182CB9" w:rsidRDefault="00000000">
      <w:pPr>
        <w:spacing w:after="240"/>
      </w:pPr>
      <w:r>
        <w:t xml:space="preserve">McDonald’s FitMenu corresponds to the company’s brand principles of convenience, customer-centricity, and novelty to meet the new trends of a healthier lifestyle. The availability of AI-personalised, healthy meals is an addition to McDonald’s mission of offering convenient, cheap, and readily available food to people all over the world (Patra </w:t>
      </w:r>
      <w:r>
        <w:rPr>
          <w:i/>
        </w:rPr>
        <w:t xml:space="preserve">et al. </w:t>
      </w:r>
      <w:r>
        <w:t>2024). This brand extension strengthens McDonald’s market position as a customer-oriented, innovative fast-food chain. It also captures McDonald’s long-standing commitment to innovation in response to the evolving market environment.</w:t>
      </w:r>
    </w:p>
    <w:p w14:paraId="09F904C4" w14:textId="77777777" w:rsidR="00182CB9" w:rsidRDefault="00000000">
      <w:pPr>
        <w:pStyle w:val="Heading1"/>
        <w:spacing w:before="0" w:after="240"/>
      </w:pPr>
      <w:bookmarkStart w:id="3" w:name="_v2w9ox533zud" w:colFirst="0" w:colLast="0"/>
      <w:bookmarkEnd w:id="3"/>
      <w:r>
        <w:t xml:space="preserve">3. STP for the New Brand Extension </w:t>
      </w:r>
    </w:p>
    <w:p w14:paraId="31387898" w14:textId="77777777" w:rsidR="00182CB9" w:rsidRDefault="00000000">
      <w:pPr>
        <w:pStyle w:val="Heading2"/>
        <w:spacing w:before="0" w:after="240"/>
      </w:pPr>
      <w:bookmarkStart w:id="4" w:name="_gewxxujz7is9" w:colFirst="0" w:colLast="0"/>
      <w:bookmarkEnd w:id="4"/>
      <w:r>
        <w:t xml:space="preserve">3.1 Market Segmentation </w:t>
      </w:r>
    </w:p>
    <w:p w14:paraId="5E772B32" w14:textId="77777777" w:rsidR="00182CB9" w:rsidRDefault="00000000">
      <w:pPr>
        <w:spacing w:after="240"/>
      </w:pPr>
      <w:r>
        <w:t xml:space="preserve">Segmentation is a significant process that breaks down a huge market into smaller and more defined groups of consumers (Kotler </w:t>
      </w:r>
      <w:r>
        <w:rPr>
          <w:i/>
        </w:rPr>
        <w:t xml:space="preserve">et al. </w:t>
      </w:r>
      <w:r>
        <w:t xml:space="preserve">2020). Market segmentation categorises consumers into groups that are likely to have something in common, thus helping McDonald's to market itself well. </w:t>
      </w:r>
    </w:p>
    <w:p w14:paraId="1CC0FE0C" w14:textId="77777777" w:rsidR="00182CB9" w:rsidRDefault="00000000">
      <w:pPr>
        <w:numPr>
          <w:ilvl w:val="0"/>
          <w:numId w:val="1"/>
        </w:numPr>
        <w:pBdr>
          <w:top w:val="nil"/>
          <w:left w:val="nil"/>
          <w:bottom w:val="nil"/>
          <w:right w:val="nil"/>
          <w:between w:val="nil"/>
        </w:pBdr>
        <w:spacing w:after="240"/>
        <w:rPr>
          <w:b/>
          <w:i/>
          <w:color w:val="000000"/>
        </w:rPr>
      </w:pPr>
      <w:r>
        <w:rPr>
          <w:b/>
          <w:i/>
          <w:color w:val="000000"/>
        </w:rPr>
        <w:t>Geographic Segmentation</w:t>
      </w:r>
    </w:p>
    <w:p w14:paraId="32DEE6E1" w14:textId="77777777" w:rsidR="00182CB9" w:rsidRDefault="00000000">
      <w:pPr>
        <w:spacing w:after="240"/>
      </w:pPr>
      <w:r>
        <w:rPr>
          <w:b/>
        </w:rPr>
        <w:lastRenderedPageBreak/>
        <w:t>Target Market:</w:t>
      </w:r>
      <w:r>
        <w:t xml:space="preserve"> The service will primarily be situated in urban and suburban areas since these areas are associated with fitness trends, a fast pace of life, and the use of technology.</w:t>
      </w:r>
    </w:p>
    <w:p w14:paraId="2C4C1B62" w14:textId="77777777" w:rsidR="00182CB9" w:rsidRDefault="00000000">
      <w:pPr>
        <w:spacing w:after="240"/>
      </w:pPr>
      <w:r>
        <w:rPr>
          <w:b/>
        </w:rPr>
        <w:t>Regional Health Trends:</w:t>
      </w:r>
      <w:r>
        <w:t xml:space="preserve"> As obesity rates are increasing and health awareness is growing, more people in the United States, United Kingdom, Canada, and Australia need personalised nutrition (Kurtz </w:t>
      </w:r>
      <w:r>
        <w:rPr>
          <w:i/>
        </w:rPr>
        <w:t xml:space="preserve">et al. </w:t>
      </w:r>
      <w:r>
        <w:t>2022).</w:t>
      </w:r>
    </w:p>
    <w:p w14:paraId="7EC349AD" w14:textId="77777777" w:rsidR="00182CB9" w:rsidRDefault="00000000">
      <w:pPr>
        <w:numPr>
          <w:ilvl w:val="0"/>
          <w:numId w:val="1"/>
        </w:numPr>
        <w:pBdr>
          <w:top w:val="nil"/>
          <w:left w:val="nil"/>
          <w:bottom w:val="nil"/>
          <w:right w:val="nil"/>
          <w:between w:val="nil"/>
        </w:pBdr>
        <w:spacing w:after="240"/>
        <w:rPr>
          <w:b/>
          <w:i/>
          <w:color w:val="000000"/>
        </w:rPr>
      </w:pPr>
      <w:r>
        <w:rPr>
          <w:b/>
          <w:i/>
          <w:color w:val="000000"/>
        </w:rPr>
        <w:t>Demographic Segmentation</w:t>
      </w:r>
    </w:p>
    <w:p w14:paraId="24EE7234" w14:textId="77777777" w:rsidR="00182CB9" w:rsidRDefault="00000000">
      <w:pPr>
        <w:spacing w:after="240"/>
      </w:pPr>
      <w:r>
        <w:rPr>
          <w:b/>
        </w:rPr>
        <w:t>Young adults (18-34 years):</w:t>
      </w:r>
      <w:r>
        <w:t xml:space="preserve"> The target group of the fast-food lovers, students, and other young working individuals who are conscious of their fitness levels (Wang and Wang, 2024).</w:t>
      </w:r>
    </w:p>
    <w:p w14:paraId="6A9FEE35" w14:textId="77777777" w:rsidR="00182CB9" w:rsidRDefault="00000000">
      <w:pPr>
        <w:spacing w:after="240"/>
      </w:pPr>
      <w:r>
        <w:rPr>
          <w:b/>
        </w:rPr>
        <w:t>35-50 (Working Professionals and Parents):</w:t>
      </w:r>
      <w:r>
        <w:t xml:space="preserve"> Targeted working-class individuals and parents who need healthy and convenient food options for themselves and their families. </w:t>
      </w:r>
    </w:p>
    <w:p w14:paraId="148265BC" w14:textId="77777777" w:rsidR="00182CB9" w:rsidRDefault="00000000">
      <w:pPr>
        <w:spacing w:after="240"/>
      </w:pPr>
      <w:r>
        <w:rPr>
          <w:b/>
        </w:rPr>
        <w:t xml:space="preserve">Customer classification: </w:t>
      </w:r>
      <w:r>
        <w:t>The middle to high-income earners who are willing to spend on their health but are also conscious of the costs (Usgaonkar, Naik and Shetty, 2023).</w:t>
      </w:r>
    </w:p>
    <w:p w14:paraId="6985A826" w14:textId="77777777" w:rsidR="00182CB9" w:rsidRDefault="00000000">
      <w:pPr>
        <w:numPr>
          <w:ilvl w:val="0"/>
          <w:numId w:val="1"/>
        </w:numPr>
        <w:pBdr>
          <w:top w:val="nil"/>
          <w:left w:val="nil"/>
          <w:bottom w:val="nil"/>
          <w:right w:val="nil"/>
          <w:between w:val="nil"/>
        </w:pBdr>
        <w:spacing w:after="240"/>
        <w:rPr>
          <w:b/>
          <w:i/>
          <w:color w:val="000000"/>
        </w:rPr>
      </w:pPr>
      <w:r>
        <w:rPr>
          <w:b/>
          <w:i/>
          <w:color w:val="000000"/>
        </w:rPr>
        <w:t>Psychographic Segmentation</w:t>
      </w:r>
    </w:p>
    <w:p w14:paraId="4790A540" w14:textId="77777777" w:rsidR="00182CB9" w:rsidRDefault="00000000">
      <w:pPr>
        <w:spacing w:after="240"/>
      </w:pPr>
      <w:r>
        <w:rPr>
          <w:b/>
        </w:rPr>
        <w:t>Tech-savvy consumers:</w:t>
      </w:r>
      <w:r>
        <w:t xml:space="preserve"> A group of customers who use applications, artificial intelligence, and personalised offers.</w:t>
      </w:r>
    </w:p>
    <w:p w14:paraId="1320743A" w14:textId="77777777" w:rsidR="00182CB9" w:rsidRDefault="00000000">
      <w:pPr>
        <w:spacing w:after="240"/>
      </w:pPr>
      <w:r>
        <w:rPr>
          <w:b/>
        </w:rPr>
        <w:t>Target group:</w:t>
      </w:r>
      <w:r>
        <w:t xml:space="preserve"> Environmentalists and vegan customers who are concerned about the quality of the food they consume.</w:t>
      </w:r>
    </w:p>
    <w:p w14:paraId="5F177EBB" w14:textId="77777777" w:rsidR="00182CB9" w:rsidRDefault="00000000">
      <w:pPr>
        <w:numPr>
          <w:ilvl w:val="0"/>
          <w:numId w:val="1"/>
        </w:numPr>
        <w:pBdr>
          <w:top w:val="nil"/>
          <w:left w:val="nil"/>
          <w:bottom w:val="nil"/>
          <w:right w:val="nil"/>
          <w:between w:val="nil"/>
        </w:pBdr>
        <w:spacing w:after="240"/>
        <w:rPr>
          <w:b/>
          <w:i/>
          <w:color w:val="000000"/>
        </w:rPr>
      </w:pPr>
      <w:r>
        <w:rPr>
          <w:b/>
          <w:i/>
          <w:color w:val="000000"/>
        </w:rPr>
        <w:t>Behavioural Segmentation</w:t>
      </w:r>
    </w:p>
    <w:p w14:paraId="2365A57A" w14:textId="77777777" w:rsidR="00182CB9" w:rsidRDefault="00000000">
      <w:pPr>
        <w:spacing w:after="240"/>
      </w:pPr>
      <w:r>
        <w:rPr>
          <w:b/>
        </w:rPr>
        <w:t>Frequency of Purchase:</w:t>
      </w:r>
      <w:r>
        <w:t xml:space="preserve"> McDonald’s should focus on the customers who frequently visit the restaurant.</w:t>
      </w:r>
    </w:p>
    <w:p w14:paraId="0D89EF1F" w14:textId="77777777" w:rsidR="00182CB9" w:rsidRDefault="00000000">
      <w:pPr>
        <w:spacing w:after="240"/>
      </w:pPr>
      <w:r>
        <w:rPr>
          <w:b/>
        </w:rPr>
        <w:t>Brand Loyalty:</w:t>
      </w:r>
      <w:r>
        <w:t xml:space="preserve"> The idea of FitMenu will also be associated with McDonald's Rewards Program, which will make customers order more often.</w:t>
      </w:r>
    </w:p>
    <w:p w14:paraId="7FA73BC5" w14:textId="77777777" w:rsidR="00182CB9" w:rsidRDefault="00000000">
      <w:pPr>
        <w:spacing w:after="240"/>
      </w:pPr>
      <w:r>
        <w:rPr>
          <w:b/>
        </w:rPr>
        <w:t>Health-Conscious Consumer:</w:t>
      </w:r>
      <w:r>
        <w:t xml:space="preserve"> This segment is focused on consumers who are conscious of the number of calories in the foods they consume and need high protein and plant-based meals (Sharma </w:t>
      </w:r>
      <w:r>
        <w:rPr>
          <w:i/>
        </w:rPr>
        <w:t xml:space="preserve">et al. </w:t>
      </w:r>
      <w:r>
        <w:t>2024).</w:t>
      </w:r>
    </w:p>
    <w:p w14:paraId="4DACE7A8" w14:textId="77777777" w:rsidR="00182CB9" w:rsidRDefault="00000000">
      <w:pPr>
        <w:pStyle w:val="Heading2"/>
        <w:spacing w:before="0" w:after="240"/>
      </w:pPr>
      <w:bookmarkStart w:id="5" w:name="_cbbfctbgsuy" w:colFirst="0" w:colLast="0"/>
      <w:bookmarkEnd w:id="5"/>
      <w:r>
        <w:lastRenderedPageBreak/>
        <w:t>3.2 Targeting Strategy</w:t>
      </w:r>
    </w:p>
    <w:p w14:paraId="7D3FF1DE" w14:textId="77777777" w:rsidR="00182CB9" w:rsidRDefault="00000000">
      <w:pPr>
        <w:spacing w:after="240"/>
      </w:pPr>
      <w:r>
        <w:rPr>
          <w:b/>
        </w:rPr>
        <w:t>Health-Conscious Consumers:</w:t>
      </w:r>
      <w:r>
        <w:t xml:space="preserve"> Fitness enthusiasts, gym-goers, and diet-conscious individuals.</w:t>
      </w:r>
    </w:p>
    <w:p w14:paraId="192EC9B0" w14:textId="77777777" w:rsidR="00182CB9" w:rsidRDefault="00000000">
      <w:pPr>
        <w:spacing w:after="240"/>
      </w:pPr>
      <w:r>
        <w:rPr>
          <w:b/>
        </w:rPr>
        <w:t>Busy Professionals:</w:t>
      </w:r>
      <w:r>
        <w:t xml:space="preserve"> Working population and students since they are always in search of delicious and healthy meals to grab as they continue with their busy schedules.</w:t>
      </w:r>
    </w:p>
    <w:p w14:paraId="32FC181D" w14:textId="77777777" w:rsidR="00182CB9" w:rsidRDefault="00000000">
      <w:pPr>
        <w:spacing w:after="240"/>
      </w:pPr>
      <w:r>
        <w:rPr>
          <w:b/>
        </w:rPr>
        <w:t>Digital Generation customers:</w:t>
      </w:r>
      <w:r>
        <w:t xml:space="preserve"> This relates to millennial and Gen Z customers who rely on artificial intelligence to make their purchase decisions and personalised offers.</w:t>
      </w:r>
    </w:p>
    <w:p w14:paraId="0C35ECB3" w14:textId="77777777" w:rsidR="00182CB9" w:rsidRDefault="00000000">
      <w:pPr>
        <w:spacing w:after="240"/>
      </w:pPr>
      <w:r>
        <w:rPr>
          <w:b/>
        </w:rPr>
        <w:t>Target Consumers:</w:t>
      </w:r>
      <w:r>
        <w:t xml:space="preserve"> Vegetarians and those who are sensitive to the environment and the sources of their food.</w:t>
      </w:r>
    </w:p>
    <w:p w14:paraId="0BC6528B" w14:textId="77777777" w:rsidR="00182CB9" w:rsidRDefault="00000000">
      <w:pPr>
        <w:pStyle w:val="Heading2"/>
        <w:spacing w:before="0" w:after="240"/>
      </w:pPr>
      <w:bookmarkStart w:id="6" w:name="_6wm1glndzbkj" w:colFirst="0" w:colLast="0"/>
      <w:bookmarkEnd w:id="6"/>
      <w:r>
        <w:t>3.3 Positioning Strategy</w:t>
      </w:r>
    </w:p>
    <w:p w14:paraId="525944DC" w14:textId="77777777" w:rsidR="00182CB9" w:rsidRDefault="00000000">
      <w:pPr>
        <w:spacing w:after="240"/>
      </w:pPr>
      <w:r>
        <w:t xml:space="preserve">Positioning is also significant in distinguishing FitMenu from McDonald’s conventional products and other related brands. McDonald’s FitMenu will be a concept that will be aligned with the use of Artificial Intelligence to offer healthy, tasty, and personalised meals. </w:t>
      </w:r>
    </w:p>
    <w:p w14:paraId="45B385C3" w14:textId="77777777" w:rsidR="00182CB9" w:rsidRDefault="00000000">
      <w:pPr>
        <w:numPr>
          <w:ilvl w:val="0"/>
          <w:numId w:val="1"/>
        </w:numPr>
        <w:pBdr>
          <w:top w:val="nil"/>
          <w:left w:val="nil"/>
          <w:bottom w:val="nil"/>
          <w:right w:val="nil"/>
          <w:between w:val="nil"/>
        </w:pBdr>
        <w:spacing w:after="240"/>
        <w:rPr>
          <w:b/>
          <w:i/>
          <w:color w:val="000000"/>
        </w:rPr>
      </w:pPr>
      <w:r>
        <w:rPr>
          <w:b/>
          <w:i/>
          <w:color w:val="000000"/>
        </w:rPr>
        <w:t>Differentiation strategy: how FitMenu is exceptional</w:t>
      </w:r>
    </w:p>
    <w:p w14:paraId="131F5B84" w14:textId="77777777" w:rsidR="00182CB9" w:rsidRDefault="00000000">
      <w:pPr>
        <w:spacing w:after="240"/>
      </w:pPr>
      <w:r>
        <w:t>As stated in Michael Porter's Differentiation Theory, one of the strategies that can help a firm achieve competitive advantage is product differentiation, that is, offering additional features that go beyond price (Tkemaladze, 2025). Based on this, FitMenu will rely on three main sources of competitive advantage:</w:t>
      </w:r>
    </w:p>
    <w:p w14:paraId="350689FB" w14:textId="77777777" w:rsidR="00182CB9" w:rsidRDefault="00000000">
      <w:pPr>
        <w:spacing w:after="240"/>
      </w:pPr>
      <w:r>
        <w:rPr>
          <w:b/>
        </w:rPr>
        <w:t>AI-Powered Personalisation:</w:t>
      </w:r>
      <w:r>
        <w:t xml:space="preserve"> Unlike similar competitors that offer healthy meals that do not necessarily meet the dietary needs, fitness, and health concerns of individuals, FitMenu will incorporate the use of artificial intelligence to enable it to serve personalised meals to its clients.</w:t>
      </w:r>
    </w:p>
    <w:p w14:paraId="56E83068" w14:textId="77777777" w:rsidR="00182CB9" w:rsidRDefault="00000000">
      <w:pPr>
        <w:spacing w:after="240"/>
      </w:pPr>
      <w:r>
        <w:rPr>
          <w:b/>
        </w:rPr>
        <w:t>Healthy and Nutritious Foods:</w:t>
      </w:r>
      <w:r>
        <w:t xml:space="preserve"> The inclusion of organic foods, plant foods and protein foods will be used in FitMenu to meet the needs of green consumers and fitness freaks (Weisse, 2024).</w:t>
      </w:r>
    </w:p>
    <w:p w14:paraId="2495F7E6" w14:textId="77777777" w:rsidR="00182CB9" w:rsidRDefault="00000000">
      <w:pPr>
        <w:numPr>
          <w:ilvl w:val="0"/>
          <w:numId w:val="1"/>
        </w:numPr>
        <w:pBdr>
          <w:top w:val="nil"/>
          <w:left w:val="nil"/>
          <w:bottom w:val="nil"/>
          <w:right w:val="nil"/>
          <w:between w:val="nil"/>
        </w:pBdr>
        <w:spacing w:after="240"/>
        <w:rPr>
          <w:b/>
          <w:i/>
          <w:color w:val="000000"/>
        </w:rPr>
      </w:pPr>
      <w:r>
        <w:rPr>
          <w:b/>
          <w:i/>
          <w:color w:val="000000"/>
        </w:rPr>
        <w:t>Positioning Statement:</w:t>
      </w:r>
    </w:p>
    <w:p w14:paraId="2853FE89" w14:textId="77777777" w:rsidR="00182CB9" w:rsidRDefault="00000000">
      <w:pPr>
        <w:spacing w:after="240"/>
      </w:pPr>
      <w:r>
        <w:t>“</w:t>
      </w:r>
      <w:r>
        <w:rPr>
          <w:i/>
        </w:rPr>
        <w:t>For the health-conscious consumers and the working population, Mcdonald's FitMenu brings an AI-based, customised meal solution for health with convenience</w:t>
      </w:r>
      <w:r>
        <w:t>.”</w:t>
      </w:r>
    </w:p>
    <w:p w14:paraId="3958884A" w14:textId="77777777" w:rsidR="00182CB9" w:rsidRDefault="00000000">
      <w:pPr>
        <w:numPr>
          <w:ilvl w:val="0"/>
          <w:numId w:val="1"/>
        </w:numPr>
        <w:pBdr>
          <w:top w:val="nil"/>
          <w:left w:val="nil"/>
          <w:bottom w:val="nil"/>
          <w:right w:val="nil"/>
          <w:between w:val="nil"/>
        </w:pBdr>
        <w:spacing w:after="240"/>
        <w:rPr>
          <w:b/>
          <w:i/>
          <w:color w:val="000000"/>
        </w:rPr>
      </w:pPr>
      <w:r>
        <w:rPr>
          <w:b/>
          <w:i/>
          <w:color w:val="000000"/>
        </w:rPr>
        <w:lastRenderedPageBreak/>
        <w:t>Competitive Advantage and Market Positioning</w:t>
      </w:r>
    </w:p>
    <w:p w14:paraId="14715368" w14:textId="77777777" w:rsidR="00182CB9" w:rsidRDefault="00000000">
      <w:pPr>
        <w:spacing w:after="240"/>
      </w:pPr>
      <w:r>
        <w:t>FitMenu does not have the conventional fast foods that are associated with McDonald's but instead presents balanced meals. Unlike Subway and Panera, FitMenu now has an AI to build meals for customers and links to fitness apps. Compared to meal Subscription Services (like HelloFresh and Blue Apron), the new service by McDonald’s will present a convenient, cheap, and fast meal option with no contracts.</w:t>
      </w:r>
    </w:p>
    <w:p w14:paraId="5A996C0F" w14:textId="77777777" w:rsidR="00182CB9" w:rsidRDefault="00000000">
      <w:pPr>
        <w:numPr>
          <w:ilvl w:val="0"/>
          <w:numId w:val="1"/>
        </w:numPr>
        <w:pBdr>
          <w:top w:val="nil"/>
          <w:left w:val="nil"/>
          <w:bottom w:val="nil"/>
          <w:right w:val="nil"/>
          <w:between w:val="nil"/>
        </w:pBdr>
        <w:spacing w:after="240"/>
        <w:rPr>
          <w:b/>
          <w:i/>
          <w:color w:val="000000"/>
        </w:rPr>
      </w:pPr>
      <w:r>
        <w:rPr>
          <w:b/>
          <w:i/>
          <w:color w:val="000000"/>
        </w:rPr>
        <w:t>Positioning Map</w:t>
      </w:r>
    </w:p>
    <w:p w14:paraId="4AD36CE4" w14:textId="77777777" w:rsidR="00182CB9" w:rsidRDefault="00000000">
      <w:pPr>
        <w:spacing w:after="240"/>
        <w:jc w:val="center"/>
      </w:pPr>
      <w:r>
        <w:rPr>
          <w:noProof/>
        </w:rPr>
        <w:drawing>
          <wp:inline distT="0" distB="0" distL="0" distR="0" wp14:anchorId="6048C96D" wp14:editId="6364454B">
            <wp:extent cx="4742007" cy="3048208"/>
            <wp:effectExtent l="38100" t="38100" r="38100" b="381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742007" cy="3048208"/>
                    </a:xfrm>
                    <a:prstGeom prst="rect">
                      <a:avLst/>
                    </a:prstGeom>
                    <a:ln w="38100">
                      <a:solidFill>
                        <a:srgbClr val="000000"/>
                      </a:solidFill>
                      <a:prstDash val="solid"/>
                    </a:ln>
                  </pic:spPr>
                </pic:pic>
              </a:graphicData>
            </a:graphic>
          </wp:inline>
        </w:drawing>
      </w:r>
    </w:p>
    <w:p w14:paraId="2C0540D2" w14:textId="77777777" w:rsidR="00182CB9" w:rsidRDefault="00000000">
      <w:pPr>
        <w:spacing w:after="240"/>
        <w:jc w:val="center"/>
        <w:rPr>
          <w:b/>
        </w:rPr>
      </w:pPr>
      <w:r>
        <w:rPr>
          <w:b/>
        </w:rPr>
        <w:t>Figure: Positioning Matrix</w:t>
      </w:r>
    </w:p>
    <w:p w14:paraId="60947188" w14:textId="77777777" w:rsidR="00182CB9" w:rsidRDefault="00000000">
      <w:pPr>
        <w:spacing w:after="240"/>
        <w:jc w:val="center"/>
      </w:pPr>
      <w:r>
        <w:t>(Source: Self-made)</w:t>
      </w:r>
    </w:p>
    <w:p w14:paraId="39D465EB" w14:textId="77777777" w:rsidR="00182CB9" w:rsidRDefault="00000000">
      <w:pPr>
        <w:pStyle w:val="Heading1"/>
        <w:spacing w:before="0" w:after="240"/>
      </w:pPr>
      <w:bookmarkStart w:id="7" w:name="_uft8uncjkeee" w:colFirst="0" w:colLast="0"/>
      <w:bookmarkEnd w:id="7"/>
      <w:r>
        <w:t>4. Customer Persona Profile</w:t>
      </w:r>
    </w:p>
    <w:p w14:paraId="2456B759" w14:textId="77777777" w:rsidR="00182CB9" w:rsidRDefault="00000000">
      <w:pPr>
        <w:spacing w:after="240"/>
      </w:pPr>
      <w:r>
        <w:t xml:space="preserve">A customer persona is a hypothetical or fictional representation created and developed based on research on the target market, demographic data, and consumer behaviour (Hsu </w:t>
      </w:r>
      <w:r>
        <w:rPr>
          <w:i/>
        </w:rPr>
        <w:t xml:space="preserve">et al. </w:t>
      </w:r>
      <w:r>
        <w:t xml:space="preserve">2024). It is useful in helping business organisations to identify customer needs, their preferred products and the way they purchase them. Customer persona also helps McDonald’s FitMenu to create effective marketing strategies and devise products that would be suitable for the target customer (Hsu </w:t>
      </w:r>
      <w:r>
        <w:rPr>
          <w:i/>
        </w:rPr>
        <w:t xml:space="preserve">et al. </w:t>
      </w:r>
      <w:r>
        <w:t xml:space="preserve">2024). It confirms that the new product meets the consumers’ lifestyle, their values, and their desire to be healthy. This targeted approach leads to the engagement of </w:t>
      </w:r>
      <w:r>
        <w:lastRenderedPageBreak/>
        <w:t>more clients, the satisfaction of the existing clients, and the efficiency of the advertisement promos that result in the success and acceptance of the new FitMenu brand extension..</w:t>
      </w:r>
    </w:p>
    <w:tbl>
      <w:tblPr>
        <w:tblStyle w:val="a"/>
        <w:tblW w:w="8454" w:type="dxa"/>
        <w:tblInd w:w="5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01"/>
        <w:gridCol w:w="1560"/>
        <w:gridCol w:w="5193"/>
      </w:tblGrid>
      <w:tr w:rsidR="00182CB9" w14:paraId="0FE1C942" w14:textId="77777777">
        <w:tc>
          <w:tcPr>
            <w:tcW w:w="3261" w:type="dxa"/>
            <w:gridSpan w:val="2"/>
            <w:shd w:val="clear" w:color="auto" w:fill="FFF2CC"/>
          </w:tcPr>
          <w:p w14:paraId="2DC4960B" w14:textId="77777777" w:rsidR="00182CB9" w:rsidRDefault="00000000">
            <w:pPr>
              <w:jc w:val="center"/>
              <w:rPr>
                <w:b/>
                <w:i/>
              </w:rPr>
            </w:pPr>
            <w:r>
              <w:rPr>
                <w:b/>
                <w:i/>
              </w:rPr>
              <w:t>Factors</w:t>
            </w:r>
          </w:p>
        </w:tc>
        <w:tc>
          <w:tcPr>
            <w:tcW w:w="5193" w:type="dxa"/>
            <w:shd w:val="clear" w:color="auto" w:fill="FFF2CC"/>
          </w:tcPr>
          <w:p w14:paraId="69BCED20" w14:textId="77777777" w:rsidR="00182CB9" w:rsidRDefault="00000000">
            <w:pPr>
              <w:jc w:val="center"/>
              <w:rPr>
                <w:b/>
                <w:i/>
              </w:rPr>
            </w:pPr>
            <w:r>
              <w:rPr>
                <w:b/>
                <w:i/>
              </w:rPr>
              <w:t>Descriptions</w:t>
            </w:r>
          </w:p>
        </w:tc>
      </w:tr>
      <w:tr w:rsidR="00182CB9" w14:paraId="451CBFF5" w14:textId="77777777">
        <w:tc>
          <w:tcPr>
            <w:tcW w:w="3261" w:type="dxa"/>
            <w:gridSpan w:val="2"/>
            <w:shd w:val="clear" w:color="auto" w:fill="C5E0B3"/>
          </w:tcPr>
          <w:p w14:paraId="63F29A47" w14:textId="77777777" w:rsidR="00182CB9" w:rsidRDefault="00182CB9">
            <w:pPr>
              <w:jc w:val="center"/>
              <w:rPr>
                <w:b/>
                <w:i/>
              </w:rPr>
            </w:pPr>
          </w:p>
          <w:p w14:paraId="6D15838F" w14:textId="77777777" w:rsidR="00182CB9" w:rsidRDefault="00182CB9">
            <w:pPr>
              <w:jc w:val="center"/>
              <w:rPr>
                <w:b/>
                <w:i/>
              </w:rPr>
            </w:pPr>
          </w:p>
          <w:p w14:paraId="6D65091F" w14:textId="77777777" w:rsidR="00182CB9" w:rsidRDefault="00182CB9">
            <w:pPr>
              <w:jc w:val="center"/>
              <w:rPr>
                <w:b/>
                <w:i/>
              </w:rPr>
            </w:pPr>
          </w:p>
          <w:p w14:paraId="581BD3FC" w14:textId="77777777" w:rsidR="00182CB9" w:rsidRDefault="00000000">
            <w:pPr>
              <w:jc w:val="center"/>
              <w:rPr>
                <w:b/>
                <w:i/>
              </w:rPr>
            </w:pPr>
            <w:r>
              <w:rPr>
                <w:b/>
                <w:i/>
              </w:rPr>
              <w:t>Demographic Information</w:t>
            </w:r>
          </w:p>
        </w:tc>
        <w:tc>
          <w:tcPr>
            <w:tcW w:w="5193" w:type="dxa"/>
            <w:shd w:val="clear" w:color="auto" w:fill="C5E0B3"/>
          </w:tcPr>
          <w:p w14:paraId="3EA04FC7" w14:textId="77777777" w:rsidR="00182CB9" w:rsidRDefault="00000000">
            <w:r>
              <w:rPr>
                <w:b/>
              </w:rPr>
              <w:t xml:space="preserve">Name: </w:t>
            </w:r>
            <w:r>
              <w:t>Mr. Alex</w:t>
            </w:r>
          </w:p>
          <w:p w14:paraId="272147FB" w14:textId="77777777" w:rsidR="00182CB9" w:rsidRDefault="00000000">
            <w:r>
              <w:rPr>
                <w:b/>
              </w:rPr>
              <w:t xml:space="preserve">Age: </w:t>
            </w:r>
            <w:r>
              <w:t>28 years</w:t>
            </w:r>
          </w:p>
          <w:p w14:paraId="42D334FC" w14:textId="77777777" w:rsidR="00182CB9" w:rsidRDefault="00000000">
            <w:r>
              <w:rPr>
                <w:b/>
              </w:rPr>
              <w:t xml:space="preserve">Gender: </w:t>
            </w:r>
            <w:r>
              <w:t>Male</w:t>
            </w:r>
          </w:p>
          <w:p w14:paraId="3BA4885B" w14:textId="77777777" w:rsidR="00182CB9" w:rsidRDefault="00000000">
            <w:r>
              <w:rPr>
                <w:b/>
              </w:rPr>
              <w:t xml:space="preserve">Location: </w:t>
            </w:r>
            <w:r>
              <w:t>London, UK</w:t>
            </w:r>
          </w:p>
          <w:p w14:paraId="320FD89C" w14:textId="77777777" w:rsidR="00182CB9" w:rsidRDefault="00000000">
            <w:r>
              <w:rPr>
                <w:b/>
              </w:rPr>
              <w:t xml:space="preserve">Education: </w:t>
            </w:r>
            <w:r>
              <w:t>Business Administration</w:t>
            </w:r>
          </w:p>
          <w:p w14:paraId="24F5B270" w14:textId="77777777" w:rsidR="00182CB9" w:rsidRDefault="00000000">
            <w:r>
              <w:rPr>
                <w:b/>
              </w:rPr>
              <w:t xml:space="preserve">Occupation: </w:t>
            </w:r>
            <w:r>
              <w:t xml:space="preserve">Marketing manager </w:t>
            </w:r>
          </w:p>
          <w:p w14:paraId="00CB3D65" w14:textId="77777777" w:rsidR="00182CB9" w:rsidRDefault="00000000">
            <w:r>
              <w:rPr>
                <w:b/>
              </w:rPr>
              <w:t xml:space="preserve">Income: </w:t>
            </w:r>
            <w:r>
              <w:t>65,000 pounds per annum</w:t>
            </w:r>
          </w:p>
          <w:p w14:paraId="0FFF02D8" w14:textId="77777777" w:rsidR="00182CB9" w:rsidRDefault="00000000">
            <w:pPr>
              <w:rPr>
                <w:b/>
              </w:rPr>
            </w:pPr>
            <w:r>
              <w:rPr>
                <w:b/>
              </w:rPr>
              <w:t xml:space="preserve">Lifestyle: </w:t>
            </w:r>
            <w:r>
              <w:t>Busy, health-conscious, and career-focused</w:t>
            </w:r>
          </w:p>
        </w:tc>
      </w:tr>
      <w:tr w:rsidR="00182CB9" w14:paraId="54BEAE30" w14:textId="77777777">
        <w:tc>
          <w:tcPr>
            <w:tcW w:w="1701" w:type="dxa"/>
            <w:vMerge w:val="restart"/>
            <w:shd w:val="clear" w:color="auto" w:fill="FBE5D5"/>
          </w:tcPr>
          <w:p w14:paraId="7AFCF4C7" w14:textId="77777777" w:rsidR="00182CB9" w:rsidRDefault="00182CB9">
            <w:pPr>
              <w:jc w:val="center"/>
              <w:rPr>
                <w:b/>
                <w:i/>
              </w:rPr>
            </w:pPr>
          </w:p>
          <w:p w14:paraId="5547657C" w14:textId="77777777" w:rsidR="00182CB9" w:rsidRDefault="00182CB9">
            <w:pPr>
              <w:jc w:val="center"/>
              <w:rPr>
                <w:b/>
                <w:i/>
              </w:rPr>
            </w:pPr>
          </w:p>
          <w:p w14:paraId="2F0D352B" w14:textId="77777777" w:rsidR="00182CB9" w:rsidRDefault="00182CB9">
            <w:pPr>
              <w:jc w:val="center"/>
              <w:rPr>
                <w:b/>
                <w:i/>
              </w:rPr>
            </w:pPr>
          </w:p>
          <w:p w14:paraId="28BD7469" w14:textId="77777777" w:rsidR="00182CB9" w:rsidRDefault="00182CB9">
            <w:pPr>
              <w:jc w:val="center"/>
              <w:rPr>
                <w:b/>
                <w:i/>
              </w:rPr>
            </w:pPr>
          </w:p>
          <w:p w14:paraId="0727A60E" w14:textId="77777777" w:rsidR="00182CB9" w:rsidRDefault="00182CB9">
            <w:pPr>
              <w:jc w:val="center"/>
              <w:rPr>
                <w:b/>
                <w:i/>
              </w:rPr>
            </w:pPr>
          </w:p>
          <w:p w14:paraId="171A2C9F" w14:textId="77777777" w:rsidR="00182CB9" w:rsidRDefault="00000000">
            <w:pPr>
              <w:jc w:val="center"/>
              <w:rPr>
                <w:b/>
                <w:i/>
              </w:rPr>
            </w:pPr>
            <w:r>
              <w:rPr>
                <w:b/>
                <w:i/>
              </w:rPr>
              <w:t>Psychographic Information</w:t>
            </w:r>
          </w:p>
        </w:tc>
        <w:tc>
          <w:tcPr>
            <w:tcW w:w="1560" w:type="dxa"/>
            <w:shd w:val="clear" w:color="auto" w:fill="FBE5D5"/>
          </w:tcPr>
          <w:p w14:paraId="622E98D1" w14:textId="77777777" w:rsidR="00182CB9" w:rsidRDefault="00000000">
            <w:pPr>
              <w:jc w:val="center"/>
              <w:rPr>
                <w:b/>
              </w:rPr>
            </w:pPr>
            <w:r>
              <w:rPr>
                <w:b/>
              </w:rPr>
              <w:t>Health and fitness</w:t>
            </w:r>
          </w:p>
        </w:tc>
        <w:tc>
          <w:tcPr>
            <w:tcW w:w="5193" w:type="dxa"/>
            <w:shd w:val="clear" w:color="auto" w:fill="FBE5D5"/>
          </w:tcPr>
          <w:p w14:paraId="30A96796" w14:textId="77777777" w:rsidR="00182CB9" w:rsidRDefault="00000000">
            <w:pPr>
              <w:numPr>
                <w:ilvl w:val="0"/>
                <w:numId w:val="1"/>
              </w:numPr>
              <w:pBdr>
                <w:top w:val="nil"/>
                <w:left w:val="nil"/>
                <w:bottom w:val="nil"/>
                <w:right w:val="nil"/>
                <w:between w:val="nil"/>
              </w:pBdr>
              <w:spacing w:line="360" w:lineRule="auto"/>
            </w:pPr>
            <w:r>
              <w:rPr>
                <w:color w:val="000000"/>
              </w:rPr>
              <w:t xml:space="preserve">Use fitness like Apple Health </w:t>
            </w:r>
          </w:p>
          <w:p w14:paraId="6DF7C147" w14:textId="77777777" w:rsidR="00182CB9" w:rsidRDefault="00000000">
            <w:pPr>
              <w:numPr>
                <w:ilvl w:val="0"/>
                <w:numId w:val="1"/>
              </w:numPr>
              <w:pBdr>
                <w:top w:val="nil"/>
                <w:left w:val="nil"/>
                <w:bottom w:val="nil"/>
                <w:right w:val="nil"/>
                <w:between w:val="nil"/>
              </w:pBdr>
              <w:spacing w:line="360" w:lineRule="auto"/>
            </w:pPr>
            <w:r>
              <w:rPr>
                <w:color w:val="000000"/>
              </w:rPr>
              <w:t xml:space="preserve">Goes to the gym for 4-5 times per week </w:t>
            </w:r>
          </w:p>
        </w:tc>
      </w:tr>
      <w:tr w:rsidR="00182CB9" w14:paraId="7A8D7DDB" w14:textId="77777777">
        <w:tc>
          <w:tcPr>
            <w:tcW w:w="1701" w:type="dxa"/>
            <w:vMerge/>
            <w:shd w:val="clear" w:color="auto" w:fill="FBE5D5"/>
          </w:tcPr>
          <w:p w14:paraId="322D48C5" w14:textId="77777777" w:rsidR="00182CB9" w:rsidRDefault="00182CB9">
            <w:pPr>
              <w:widowControl w:val="0"/>
              <w:pBdr>
                <w:top w:val="nil"/>
                <w:left w:val="nil"/>
                <w:bottom w:val="nil"/>
                <w:right w:val="nil"/>
                <w:between w:val="nil"/>
              </w:pBdr>
              <w:spacing w:line="276" w:lineRule="auto"/>
              <w:jc w:val="left"/>
              <w:rPr>
                <w:color w:val="000000"/>
              </w:rPr>
            </w:pPr>
          </w:p>
        </w:tc>
        <w:tc>
          <w:tcPr>
            <w:tcW w:w="1560" w:type="dxa"/>
            <w:shd w:val="clear" w:color="auto" w:fill="FBE5D5"/>
          </w:tcPr>
          <w:p w14:paraId="0E4D8589" w14:textId="77777777" w:rsidR="00182CB9" w:rsidRDefault="00182CB9">
            <w:pPr>
              <w:jc w:val="center"/>
              <w:rPr>
                <w:b/>
                <w:i/>
              </w:rPr>
            </w:pPr>
          </w:p>
          <w:p w14:paraId="4F0895B0" w14:textId="77777777" w:rsidR="00182CB9" w:rsidRDefault="00182CB9">
            <w:pPr>
              <w:jc w:val="center"/>
              <w:rPr>
                <w:b/>
                <w:i/>
              </w:rPr>
            </w:pPr>
          </w:p>
          <w:p w14:paraId="17634E44" w14:textId="77777777" w:rsidR="00182CB9" w:rsidRDefault="00000000">
            <w:pPr>
              <w:jc w:val="center"/>
              <w:rPr>
                <w:b/>
                <w:i/>
              </w:rPr>
            </w:pPr>
            <w:r>
              <w:rPr>
                <w:b/>
                <w:i/>
              </w:rPr>
              <w:t>Personality Traits</w:t>
            </w:r>
          </w:p>
          <w:p w14:paraId="57BE4B90" w14:textId="77777777" w:rsidR="00182CB9" w:rsidRDefault="00182CB9">
            <w:pPr>
              <w:jc w:val="center"/>
              <w:rPr>
                <w:b/>
                <w:i/>
              </w:rPr>
            </w:pPr>
          </w:p>
        </w:tc>
        <w:tc>
          <w:tcPr>
            <w:tcW w:w="5193" w:type="dxa"/>
            <w:shd w:val="clear" w:color="auto" w:fill="FBE5D5"/>
          </w:tcPr>
          <w:p w14:paraId="3A65AA61" w14:textId="77777777" w:rsidR="00182CB9" w:rsidRDefault="00000000">
            <w:pPr>
              <w:numPr>
                <w:ilvl w:val="0"/>
                <w:numId w:val="1"/>
              </w:numPr>
              <w:pBdr>
                <w:top w:val="nil"/>
                <w:left w:val="nil"/>
                <w:bottom w:val="nil"/>
                <w:right w:val="nil"/>
                <w:between w:val="nil"/>
              </w:pBdr>
              <w:spacing w:line="360" w:lineRule="auto"/>
            </w:pPr>
            <w:r>
              <w:rPr>
                <w:color w:val="000000"/>
              </w:rPr>
              <w:t xml:space="preserve">Tech-savvy and enjoy using AI-driven solutions </w:t>
            </w:r>
          </w:p>
          <w:p w14:paraId="6946279F" w14:textId="77777777" w:rsidR="00182CB9" w:rsidRDefault="00000000">
            <w:pPr>
              <w:numPr>
                <w:ilvl w:val="0"/>
                <w:numId w:val="1"/>
              </w:numPr>
              <w:pBdr>
                <w:top w:val="nil"/>
                <w:left w:val="nil"/>
                <w:bottom w:val="nil"/>
                <w:right w:val="nil"/>
                <w:between w:val="nil"/>
              </w:pBdr>
              <w:spacing w:line="360" w:lineRule="auto"/>
            </w:pPr>
            <w:r>
              <w:rPr>
                <w:color w:val="000000"/>
              </w:rPr>
              <w:t>Highly ambitious, productive, and value efficiency</w:t>
            </w:r>
          </w:p>
          <w:p w14:paraId="436AFD8A" w14:textId="77777777" w:rsidR="00182CB9" w:rsidRDefault="00000000">
            <w:pPr>
              <w:numPr>
                <w:ilvl w:val="0"/>
                <w:numId w:val="1"/>
              </w:numPr>
              <w:pBdr>
                <w:top w:val="nil"/>
                <w:left w:val="nil"/>
                <w:bottom w:val="nil"/>
                <w:right w:val="nil"/>
                <w:between w:val="nil"/>
              </w:pBdr>
              <w:spacing w:line="360" w:lineRule="auto"/>
            </w:pPr>
            <w:r>
              <w:rPr>
                <w:color w:val="000000"/>
              </w:rPr>
              <w:t>Prefer brands that align with sustainability goals and health</w:t>
            </w:r>
          </w:p>
        </w:tc>
      </w:tr>
      <w:tr w:rsidR="00182CB9" w14:paraId="6A3BFD6B" w14:textId="77777777">
        <w:tc>
          <w:tcPr>
            <w:tcW w:w="1701" w:type="dxa"/>
            <w:vMerge/>
            <w:shd w:val="clear" w:color="auto" w:fill="FBE5D5"/>
          </w:tcPr>
          <w:p w14:paraId="21223BE3" w14:textId="77777777" w:rsidR="00182CB9" w:rsidRDefault="00182CB9">
            <w:pPr>
              <w:widowControl w:val="0"/>
              <w:pBdr>
                <w:top w:val="nil"/>
                <w:left w:val="nil"/>
                <w:bottom w:val="nil"/>
                <w:right w:val="nil"/>
                <w:between w:val="nil"/>
              </w:pBdr>
              <w:spacing w:line="276" w:lineRule="auto"/>
              <w:jc w:val="left"/>
              <w:rPr>
                <w:color w:val="000000"/>
              </w:rPr>
            </w:pPr>
          </w:p>
        </w:tc>
        <w:tc>
          <w:tcPr>
            <w:tcW w:w="1560" w:type="dxa"/>
            <w:shd w:val="clear" w:color="auto" w:fill="FBE5D5"/>
          </w:tcPr>
          <w:p w14:paraId="39603AB9" w14:textId="77777777" w:rsidR="00182CB9" w:rsidRDefault="00182CB9">
            <w:pPr>
              <w:jc w:val="center"/>
              <w:rPr>
                <w:b/>
              </w:rPr>
            </w:pPr>
          </w:p>
          <w:p w14:paraId="3BB99B15" w14:textId="77777777" w:rsidR="00182CB9" w:rsidRDefault="00000000">
            <w:pPr>
              <w:jc w:val="center"/>
              <w:rPr>
                <w:b/>
              </w:rPr>
            </w:pPr>
            <w:r>
              <w:rPr>
                <w:b/>
              </w:rPr>
              <w:t>Food preferences</w:t>
            </w:r>
          </w:p>
        </w:tc>
        <w:tc>
          <w:tcPr>
            <w:tcW w:w="5193" w:type="dxa"/>
            <w:shd w:val="clear" w:color="auto" w:fill="FBE5D5"/>
          </w:tcPr>
          <w:p w14:paraId="5A7F403B" w14:textId="77777777" w:rsidR="00182CB9" w:rsidRDefault="00000000">
            <w:pPr>
              <w:numPr>
                <w:ilvl w:val="0"/>
                <w:numId w:val="3"/>
              </w:numPr>
              <w:pBdr>
                <w:top w:val="nil"/>
                <w:left w:val="nil"/>
                <w:bottom w:val="nil"/>
                <w:right w:val="nil"/>
                <w:between w:val="nil"/>
              </w:pBdr>
              <w:spacing w:line="360" w:lineRule="auto"/>
            </w:pPr>
            <w:r>
              <w:rPr>
                <w:color w:val="000000"/>
              </w:rPr>
              <w:t xml:space="preserve">Enjoy customised meal plans </w:t>
            </w:r>
          </w:p>
          <w:p w14:paraId="5ECFFBD6" w14:textId="77777777" w:rsidR="00182CB9" w:rsidRDefault="00000000">
            <w:pPr>
              <w:numPr>
                <w:ilvl w:val="0"/>
                <w:numId w:val="3"/>
              </w:numPr>
              <w:pBdr>
                <w:top w:val="nil"/>
                <w:left w:val="nil"/>
                <w:bottom w:val="nil"/>
                <w:right w:val="nil"/>
                <w:between w:val="nil"/>
              </w:pBdr>
              <w:spacing w:line="360" w:lineRule="auto"/>
            </w:pPr>
            <w:r>
              <w:rPr>
                <w:color w:val="000000"/>
              </w:rPr>
              <w:t xml:space="preserve">Prefer organic, sustainable, and plan-based options </w:t>
            </w:r>
          </w:p>
          <w:p w14:paraId="6BFD29DD" w14:textId="77777777" w:rsidR="00182CB9" w:rsidRDefault="00000000">
            <w:pPr>
              <w:numPr>
                <w:ilvl w:val="0"/>
                <w:numId w:val="3"/>
              </w:numPr>
              <w:pBdr>
                <w:top w:val="nil"/>
                <w:left w:val="nil"/>
                <w:bottom w:val="nil"/>
                <w:right w:val="nil"/>
                <w:between w:val="nil"/>
              </w:pBdr>
              <w:spacing w:line="360" w:lineRule="auto"/>
            </w:pPr>
            <w:r>
              <w:rPr>
                <w:color w:val="000000"/>
              </w:rPr>
              <w:t xml:space="preserve">Choose nutritious and quick meals </w:t>
            </w:r>
          </w:p>
        </w:tc>
      </w:tr>
      <w:tr w:rsidR="00182CB9" w14:paraId="0FA3D333" w14:textId="77777777">
        <w:tc>
          <w:tcPr>
            <w:tcW w:w="3261" w:type="dxa"/>
            <w:gridSpan w:val="2"/>
            <w:shd w:val="clear" w:color="auto" w:fill="EDEDED"/>
          </w:tcPr>
          <w:p w14:paraId="1A75CEB6" w14:textId="77777777" w:rsidR="00182CB9" w:rsidRDefault="00182CB9">
            <w:pPr>
              <w:jc w:val="center"/>
              <w:rPr>
                <w:b/>
                <w:i/>
              </w:rPr>
            </w:pPr>
          </w:p>
          <w:p w14:paraId="3487D19E" w14:textId="77777777" w:rsidR="00182CB9" w:rsidRDefault="00182CB9">
            <w:pPr>
              <w:jc w:val="center"/>
              <w:rPr>
                <w:b/>
                <w:i/>
              </w:rPr>
            </w:pPr>
          </w:p>
          <w:p w14:paraId="59816866" w14:textId="77777777" w:rsidR="00182CB9" w:rsidRDefault="00000000">
            <w:pPr>
              <w:jc w:val="center"/>
              <w:rPr>
                <w:b/>
                <w:i/>
              </w:rPr>
            </w:pPr>
            <w:r>
              <w:rPr>
                <w:b/>
                <w:i/>
              </w:rPr>
              <w:t>Pains Points and Needs</w:t>
            </w:r>
          </w:p>
        </w:tc>
        <w:tc>
          <w:tcPr>
            <w:tcW w:w="5193" w:type="dxa"/>
            <w:shd w:val="clear" w:color="auto" w:fill="EDEDED"/>
          </w:tcPr>
          <w:p w14:paraId="548EEE44" w14:textId="77777777" w:rsidR="00182CB9" w:rsidRDefault="00000000">
            <w:pPr>
              <w:numPr>
                <w:ilvl w:val="0"/>
                <w:numId w:val="3"/>
              </w:numPr>
              <w:pBdr>
                <w:top w:val="nil"/>
                <w:left w:val="nil"/>
                <w:bottom w:val="nil"/>
                <w:right w:val="nil"/>
                <w:between w:val="nil"/>
              </w:pBdr>
              <w:spacing w:line="360" w:lineRule="auto"/>
            </w:pPr>
            <w:r>
              <w:rPr>
                <w:color w:val="000000"/>
              </w:rPr>
              <w:t>Seeks for affordable and personalised food menus</w:t>
            </w:r>
          </w:p>
          <w:p w14:paraId="0A577F0C" w14:textId="77777777" w:rsidR="00182CB9" w:rsidRDefault="00000000">
            <w:pPr>
              <w:numPr>
                <w:ilvl w:val="0"/>
                <w:numId w:val="3"/>
              </w:numPr>
              <w:pBdr>
                <w:top w:val="nil"/>
                <w:left w:val="nil"/>
                <w:bottom w:val="nil"/>
                <w:right w:val="nil"/>
                <w:between w:val="nil"/>
              </w:pBdr>
              <w:spacing w:line="360" w:lineRule="auto"/>
            </w:pPr>
            <w:r>
              <w:rPr>
                <w:color w:val="000000"/>
              </w:rPr>
              <w:t xml:space="preserve">Struggle to find fast and healthy meals </w:t>
            </w:r>
          </w:p>
          <w:p w14:paraId="59B1A8C1" w14:textId="77777777" w:rsidR="00182CB9" w:rsidRDefault="00000000">
            <w:pPr>
              <w:numPr>
                <w:ilvl w:val="0"/>
                <w:numId w:val="3"/>
              </w:numPr>
              <w:pBdr>
                <w:top w:val="nil"/>
                <w:left w:val="nil"/>
                <w:bottom w:val="nil"/>
                <w:right w:val="nil"/>
                <w:between w:val="nil"/>
              </w:pBdr>
              <w:spacing w:line="360" w:lineRule="auto"/>
            </w:pPr>
            <w:r>
              <w:rPr>
                <w:color w:val="000000"/>
              </w:rPr>
              <w:t>Foods that align with fitness and dietary goals</w:t>
            </w:r>
          </w:p>
        </w:tc>
      </w:tr>
    </w:tbl>
    <w:p w14:paraId="1AEA1243" w14:textId="77777777" w:rsidR="00182CB9" w:rsidRDefault="00000000">
      <w:pPr>
        <w:pStyle w:val="Heading1"/>
        <w:spacing w:after="240"/>
      </w:pPr>
      <w:bookmarkStart w:id="8" w:name="_373a9iheryfo" w:colFirst="0" w:colLast="0"/>
      <w:bookmarkEnd w:id="8"/>
      <w:r>
        <w:t>5. Marketing mix strategies</w:t>
      </w:r>
    </w:p>
    <w:p w14:paraId="20CB59CD" w14:textId="77777777" w:rsidR="00182CB9" w:rsidRDefault="00000000">
      <w:pPr>
        <w:spacing w:after="240"/>
      </w:pPr>
      <w:r>
        <w:t xml:space="preserve">The marketing mix is a set of tactics consisting of the 7Ps, which are Product, Price, Place, Promotion, People, Process and Physical Evidence, used to meet the needs of customers, increase the competitiveness of the firm and achieve the company's goals (Kotler </w:t>
      </w:r>
      <w:r>
        <w:rPr>
          <w:i/>
        </w:rPr>
        <w:t xml:space="preserve">et al. </w:t>
      </w:r>
      <w:r>
        <w:t xml:space="preserve">2020). In the current marketing mix strategy, the 7Ps are useful for McDonald’s new service strategy in order to provide a comprehensive approach. </w:t>
      </w:r>
    </w:p>
    <w:p w14:paraId="3440CF8F" w14:textId="77777777" w:rsidR="00182CB9" w:rsidRDefault="00000000">
      <w:pPr>
        <w:spacing w:after="240"/>
        <w:jc w:val="center"/>
      </w:pPr>
      <w:r>
        <w:rPr>
          <w:noProof/>
        </w:rPr>
        <w:lastRenderedPageBreak/>
        <w:drawing>
          <wp:inline distT="0" distB="0" distL="0" distR="0" wp14:anchorId="18C34144" wp14:editId="15AB7A37">
            <wp:extent cx="5486400" cy="36195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56782BB" w14:textId="77777777" w:rsidR="00182CB9" w:rsidRDefault="00000000">
      <w:pPr>
        <w:spacing w:after="240"/>
        <w:jc w:val="center"/>
        <w:rPr>
          <w:b/>
        </w:rPr>
      </w:pPr>
      <w:r>
        <w:rPr>
          <w:b/>
        </w:rPr>
        <w:t>Figure: 7Ps of Marketing Mix</w:t>
      </w:r>
    </w:p>
    <w:p w14:paraId="5F0F1B58" w14:textId="77777777" w:rsidR="00182CB9" w:rsidRDefault="00000000">
      <w:pPr>
        <w:spacing w:after="240"/>
        <w:jc w:val="center"/>
      </w:pPr>
      <w:r>
        <w:t>(Source: Self-made)</w:t>
      </w:r>
    </w:p>
    <w:p w14:paraId="6198EFE2" w14:textId="77777777" w:rsidR="00182CB9" w:rsidRDefault="00000000">
      <w:pPr>
        <w:numPr>
          <w:ilvl w:val="0"/>
          <w:numId w:val="1"/>
        </w:numPr>
        <w:pBdr>
          <w:top w:val="nil"/>
          <w:left w:val="nil"/>
          <w:bottom w:val="nil"/>
          <w:right w:val="nil"/>
          <w:between w:val="nil"/>
        </w:pBdr>
        <w:spacing w:after="240"/>
        <w:rPr>
          <w:b/>
          <w:i/>
          <w:color w:val="000000"/>
        </w:rPr>
      </w:pPr>
      <w:r>
        <w:rPr>
          <w:b/>
          <w:i/>
          <w:color w:val="000000"/>
        </w:rPr>
        <w:t>Product strategy</w:t>
      </w:r>
    </w:p>
    <w:p w14:paraId="4337A70A" w14:textId="77777777" w:rsidR="00182CB9" w:rsidRDefault="00000000">
      <w:pPr>
        <w:spacing w:after="240"/>
      </w:pPr>
      <w:r>
        <w:t xml:space="preserve">The product strategy is focused on AI-personalised healthy meals, which allow customers in order to receive tailored meal recommendations based on their fitness goals (Mustapha, Mustapha and Mustapha, 2024). By using the AI technology in FitMenu, the meals are customised to contain the right proportions of macronutrients, high-protein, low-carb, and plant-based meals. Personalisation is an important aspect of this strategy; consumers have an option of entering their dietary needs and preferences through the McDonald's application to develop a diet plan (Cavdar Aksoy </w:t>
      </w:r>
      <w:r>
        <w:rPr>
          <w:i/>
        </w:rPr>
        <w:t xml:space="preserve">et al. </w:t>
      </w:r>
      <w:r>
        <w:t>2021).</w:t>
      </w:r>
    </w:p>
    <w:p w14:paraId="491000BA" w14:textId="77777777" w:rsidR="00182CB9" w:rsidRDefault="00000000">
      <w:pPr>
        <w:numPr>
          <w:ilvl w:val="0"/>
          <w:numId w:val="1"/>
        </w:numPr>
        <w:pBdr>
          <w:top w:val="nil"/>
          <w:left w:val="nil"/>
          <w:bottom w:val="nil"/>
          <w:right w:val="nil"/>
          <w:between w:val="nil"/>
        </w:pBdr>
        <w:spacing w:after="240"/>
        <w:rPr>
          <w:b/>
          <w:i/>
          <w:color w:val="000000"/>
        </w:rPr>
      </w:pPr>
      <w:r>
        <w:rPr>
          <w:b/>
          <w:i/>
          <w:color w:val="000000"/>
        </w:rPr>
        <w:t>Pricing strategy</w:t>
      </w:r>
    </w:p>
    <w:p w14:paraId="05F8AE19" w14:textId="77777777" w:rsidR="00182CB9" w:rsidRDefault="00000000">
      <w:pPr>
        <w:spacing w:after="240"/>
      </w:pPr>
      <w:r>
        <w:t xml:space="preserve">The strategy employed in the pricing of McDonald’s FitMenu is the value-based pricing strategy so that the customers consider the price worth the value they get in terms of health, personalisation, and quality of the ingredients used (Hinterhuber and Snelgrove, 2021). Pricing of the meals will be based on the level of personalisation with basic meals through the FitMenu will be relatively cheaper, while highly customised meals are more expensive. This is aligned </w:t>
      </w:r>
      <w:r>
        <w:lastRenderedPageBreak/>
        <w:t xml:space="preserve">with the Perceived Value Theory, which states that customers are willing to pay for meals that are customised to their fitness needs (Singh </w:t>
      </w:r>
      <w:r>
        <w:rPr>
          <w:i/>
        </w:rPr>
        <w:t xml:space="preserve">et al. </w:t>
      </w:r>
      <w:r>
        <w:t>2021).</w:t>
      </w:r>
    </w:p>
    <w:p w14:paraId="303BB659" w14:textId="77777777" w:rsidR="00182CB9" w:rsidRDefault="00000000">
      <w:pPr>
        <w:numPr>
          <w:ilvl w:val="0"/>
          <w:numId w:val="1"/>
        </w:numPr>
        <w:pBdr>
          <w:top w:val="nil"/>
          <w:left w:val="nil"/>
          <w:bottom w:val="nil"/>
          <w:right w:val="nil"/>
          <w:between w:val="nil"/>
        </w:pBdr>
        <w:spacing w:after="240"/>
        <w:rPr>
          <w:b/>
          <w:i/>
          <w:color w:val="000000"/>
        </w:rPr>
      </w:pPr>
      <w:r>
        <w:rPr>
          <w:b/>
          <w:i/>
          <w:color w:val="000000"/>
        </w:rPr>
        <w:t>Place strategy</w:t>
      </w:r>
    </w:p>
    <w:p w14:paraId="7DCF2FD2" w14:textId="77777777" w:rsidR="00182CB9" w:rsidRDefault="00000000">
      <w:pPr>
        <w:spacing w:after="240"/>
      </w:pPr>
      <w:r>
        <w:t xml:space="preserve">FitMenu will initially be launched in some of the urban markets with high demand for healthy foods and then expand depending on the market acceptance. The distribution strategy involves the use of McDonald’s mobile app through which the customers can place orders that have been customised by the use of artificial intelligence for either takeaway, eating-in, or delivery (Sardjono </w:t>
      </w:r>
      <w:r>
        <w:rPr>
          <w:i/>
        </w:rPr>
        <w:t xml:space="preserve">et al. </w:t>
      </w:r>
      <w:r>
        <w:t xml:space="preserve">2023). Partnerships with fitness centres, offices, and wellness companies will help to open up the services. Smart vending machines placed in gyms, universities, and co-working spaces will offer healthy meals that can be accessed quickly and are suitable for working people and those who exercise (Kotler </w:t>
      </w:r>
      <w:r>
        <w:rPr>
          <w:i/>
        </w:rPr>
        <w:t xml:space="preserve">et al. </w:t>
      </w:r>
      <w:r>
        <w:t>2020).</w:t>
      </w:r>
    </w:p>
    <w:p w14:paraId="106A9409" w14:textId="77777777" w:rsidR="00182CB9" w:rsidRDefault="00000000">
      <w:pPr>
        <w:numPr>
          <w:ilvl w:val="0"/>
          <w:numId w:val="2"/>
        </w:numPr>
        <w:pBdr>
          <w:top w:val="nil"/>
          <w:left w:val="nil"/>
          <w:bottom w:val="nil"/>
          <w:right w:val="nil"/>
          <w:between w:val="nil"/>
        </w:pBdr>
        <w:spacing w:after="240"/>
        <w:rPr>
          <w:b/>
          <w:i/>
          <w:color w:val="000000"/>
        </w:rPr>
      </w:pPr>
      <w:r>
        <w:rPr>
          <w:b/>
          <w:i/>
          <w:color w:val="000000"/>
        </w:rPr>
        <w:t>Promotional strategy</w:t>
      </w:r>
    </w:p>
    <w:p w14:paraId="63BDE3C6" w14:textId="77777777" w:rsidR="00182CB9" w:rsidRDefault="00000000">
      <w:pPr>
        <w:spacing w:after="240"/>
        <w:jc w:val="center"/>
      </w:pPr>
      <w:r>
        <w:rPr>
          <w:noProof/>
        </w:rPr>
        <w:drawing>
          <wp:inline distT="0" distB="0" distL="0" distR="0" wp14:anchorId="6E7C3F68" wp14:editId="2F997829">
            <wp:extent cx="5476875" cy="383857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6D82037" w14:textId="77777777" w:rsidR="00182CB9" w:rsidRDefault="00000000">
      <w:pPr>
        <w:spacing w:after="240"/>
        <w:jc w:val="center"/>
        <w:rPr>
          <w:b/>
        </w:rPr>
      </w:pPr>
      <w:r>
        <w:rPr>
          <w:b/>
        </w:rPr>
        <w:t>Figure: Promotional strategies for the new service</w:t>
      </w:r>
    </w:p>
    <w:p w14:paraId="2C588612" w14:textId="77777777" w:rsidR="00182CB9" w:rsidRDefault="00000000">
      <w:pPr>
        <w:spacing w:after="240"/>
        <w:jc w:val="center"/>
      </w:pPr>
      <w:r>
        <w:t>(Source: Self-made)</w:t>
      </w:r>
    </w:p>
    <w:p w14:paraId="5B1C1AD5" w14:textId="77777777" w:rsidR="00182CB9" w:rsidRDefault="00000000">
      <w:pPr>
        <w:spacing w:after="240"/>
      </w:pPr>
      <w:r>
        <w:lastRenderedPageBreak/>
        <w:t xml:space="preserve">The promotion involves the use of both online and offline media. Social media marketing, affiliate marketing, using influencers and advertising through artificial intelligence will improve brand exposure (Hooley </w:t>
      </w:r>
      <w:r>
        <w:rPr>
          <w:i/>
        </w:rPr>
        <w:t xml:space="preserve">et al. </w:t>
      </w:r>
      <w:r>
        <w:t xml:space="preserve">2020). Influencer marketing strategy is significant, where fitness influencers and nutritionists recommend the AI-personalised FitMenu and enhance the reliability of the product for the consumer. Interactive social media campaigns will be utilised, such as quizzes to determine customised meal suggestions (van der Bend </w:t>
      </w:r>
      <w:r>
        <w:rPr>
          <w:i/>
        </w:rPr>
        <w:t xml:space="preserve">et al. </w:t>
      </w:r>
      <w:r>
        <w:t>2022). Traditional forms of advertising, such as billboards at fitness centres, subway lines, and business centres, can also be part of McDonald's shift towards offering healthier products. Promotions such as loyalty programs, first-time orders with AI-personalised products and services, and limited-time offers can be advertised as seasonal FitMenu products.</w:t>
      </w:r>
    </w:p>
    <w:p w14:paraId="603E435B" w14:textId="77777777" w:rsidR="00182CB9" w:rsidRDefault="00000000">
      <w:pPr>
        <w:numPr>
          <w:ilvl w:val="0"/>
          <w:numId w:val="2"/>
        </w:numPr>
        <w:pBdr>
          <w:top w:val="nil"/>
          <w:left w:val="nil"/>
          <w:bottom w:val="nil"/>
          <w:right w:val="nil"/>
          <w:between w:val="nil"/>
        </w:pBdr>
        <w:spacing w:after="240"/>
        <w:rPr>
          <w:b/>
          <w:i/>
          <w:color w:val="000000"/>
        </w:rPr>
      </w:pPr>
      <w:r>
        <w:rPr>
          <w:b/>
          <w:i/>
          <w:color w:val="000000"/>
        </w:rPr>
        <w:t xml:space="preserve">People </w:t>
      </w:r>
    </w:p>
    <w:p w14:paraId="4FAADC10" w14:textId="77777777" w:rsidR="00182CB9" w:rsidRDefault="00000000">
      <w:pPr>
        <w:spacing w:after="240"/>
      </w:pPr>
      <w:r>
        <w:t xml:space="preserve">The people strategy contributes to having an adequate number of employees who are trained on the AI-based meal personalisation and nutrition (Starke </w:t>
      </w:r>
      <w:r>
        <w:rPr>
          <w:i/>
        </w:rPr>
        <w:t xml:space="preserve">et al. </w:t>
      </w:r>
      <w:r>
        <w:t xml:space="preserve">2025). The employee training will be based on the recommendations made by the artificial intelligence system, the ways of improving customer service, and the techniques for persuading consumers to make healthier choices. Fitness and nutritionists from McDonald’s should be employed and aligned with the customer service team to provide directions on the right meals to order (Raj and Singh, 2021). </w:t>
      </w:r>
    </w:p>
    <w:p w14:paraId="68C94221" w14:textId="77777777" w:rsidR="00182CB9" w:rsidRDefault="00000000">
      <w:pPr>
        <w:numPr>
          <w:ilvl w:val="0"/>
          <w:numId w:val="2"/>
        </w:numPr>
        <w:pBdr>
          <w:top w:val="nil"/>
          <w:left w:val="nil"/>
          <w:bottom w:val="nil"/>
          <w:right w:val="nil"/>
          <w:between w:val="nil"/>
        </w:pBdr>
        <w:spacing w:after="240"/>
        <w:rPr>
          <w:b/>
          <w:i/>
          <w:color w:val="000000"/>
        </w:rPr>
      </w:pPr>
      <w:r>
        <w:rPr>
          <w:b/>
          <w:i/>
          <w:color w:val="000000"/>
        </w:rPr>
        <w:t xml:space="preserve">Process </w:t>
      </w:r>
    </w:p>
    <w:p w14:paraId="0BFAD08C" w14:textId="77777777" w:rsidR="00182CB9" w:rsidRDefault="00000000">
      <w:r>
        <w:t>The process strategy aims at improving the use of artificial intelligence in meal customization while at the same time providing efficiency in the delivery of services (Whittington et al., 2023). The McDonald’s application will be designed with an easy-to-use interface that will enable customers to input dietary requirements, fitness objectives, and food allergies in order to get the appropriate recommendation on meals within a short span of time. This is not only beneficial to the customers but also helpful in regard to the preparation of the orders. It will also use historical data to determine the demand for each item for the day to avoid food wastage and ensure appropriate restocking (Nweje and Taiwo, 2025). In addition, the application of AI in self-service kiosks and drive-thru systems will enhance order accuracy and reduce the time taken in the preparation of healthy foods and their deliveries to the clients.</w:t>
      </w:r>
    </w:p>
    <w:p w14:paraId="301F3532" w14:textId="77777777" w:rsidR="00182CB9" w:rsidRDefault="00000000">
      <w:pPr>
        <w:numPr>
          <w:ilvl w:val="0"/>
          <w:numId w:val="2"/>
        </w:numPr>
        <w:pBdr>
          <w:top w:val="nil"/>
          <w:left w:val="nil"/>
          <w:bottom w:val="nil"/>
          <w:right w:val="nil"/>
          <w:between w:val="nil"/>
        </w:pBdr>
        <w:spacing w:after="240"/>
        <w:rPr>
          <w:b/>
          <w:i/>
          <w:color w:val="000000"/>
        </w:rPr>
      </w:pPr>
      <w:r>
        <w:rPr>
          <w:b/>
          <w:i/>
          <w:color w:val="000000"/>
        </w:rPr>
        <w:t>Physical evidence</w:t>
      </w:r>
    </w:p>
    <w:p w14:paraId="38488AB1" w14:textId="77777777" w:rsidR="00182CB9" w:rsidRDefault="00000000">
      <w:r>
        <w:t>The packaging will be biodegradable, which will be in line with the sustainable aspect of the brand, and on the package, there will be macronutrient content, calorie content, and an AI-</w:t>
      </w:r>
      <w:r>
        <w:lastRenderedPageBreak/>
        <w:t>recommended value depending on the consumer’s need (Wu 2021 Misra and Mohanty 2021). This approach is environmentally friendly and also promotes health consciousness in individuals. Particular stores will have separate FitMenu zones selling products with simple and rather minimalist designs focusing on healthy eating. Lighting by natural lighting and environmentally friendly and simple interior design will be applied to contrast the fast-food environment and promote healthy eating.</w:t>
      </w:r>
    </w:p>
    <w:p w14:paraId="51FD85BC" w14:textId="77777777" w:rsidR="00182CB9" w:rsidRDefault="00000000">
      <w:r>
        <w:t>In order to build on this concept, intelligent vending machines will be placed in places with heavy traffic, including gymnasiums, working places and transport facilities. These machines will provide easy access to FitMenu products. They will have digital interfaces for the AI to recommend meals to the customers, thus improving the customer experience while at the same time creating a modern image of the company that caters for the needs of the busy lifestyle consumers.</w:t>
      </w:r>
    </w:p>
    <w:p w14:paraId="06006A8C" w14:textId="77777777" w:rsidR="00182CB9" w:rsidRDefault="00000000">
      <w:pPr>
        <w:pStyle w:val="Heading1"/>
        <w:spacing w:before="0" w:after="240"/>
      </w:pPr>
      <w:bookmarkStart w:id="9" w:name="_5pk532lrteux" w:colFirst="0" w:colLast="0"/>
      <w:bookmarkEnd w:id="9"/>
      <w:r>
        <w:t xml:space="preserve">6. Conclusion </w:t>
      </w:r>
    </w:p>
    <w:p w14:paraId="590429E4" w14:textId="77777777" w:rsidR="00182CB9" w:rsidRDefault="00000000">
      <w:pPr>
        <w:spacing w:after="240"/>
      </w:pPr>
      <w:r>
        <w:t xml:space="preserve">The study has summarised that McDonald’s FitMenu is a successful example of a brand-sustaining addition that responds to the new tendencies of health-oriented, convenient, and individualised dietary choices. This report has explained the use of AI in developing FitMenu, which provides personalised meals to its users based on their preferences, thus increasing the customers’ satisfaction and brand loyalty. The 7Ps marketing mix covers all the aspects that are vital in marketing; hence, there is a combination of product differentiation, effective pricing strategies, ideal place, and suitable promotion. Digital integration, influencer marketing, and AI recommendations ensure that McDonald's deploys a tailored fast-food solutions strategy.  The company’s FitMenu has thus positioned itself well within the competitive environment by having well-trained staff, efficient AI-driven processes, and strong physical evidence of its commitment to health. </w:t>
      </w:r>
    </w:p>
    <w:p w14:paraId="0FC7F00A" w14:textId="77777777" w:rsidR="00182CB9" w:rsidRDefault="00000000">
      <w:pPr>
        <w:spacing w:after="240"/>
      </w:pPr>
      <w:r>
        <w:t xml:space="preserve">This not only increases the market share of the brand but also enhances the company's image as one that cares about its clients and is ready to adapt to the newest trends. Currently, there is a growing trend of people seeking healthy foods, and McDonald's FitMenu can change the market since healthy foods will be more popular among consumers. McDonald’s should expand FitMenu in several urban locations initially, advertise through digital media to target customers, and involve fitness enthusiasts to endorse the product. Further, healthy menu innovation and engagement of customer feedback will help maintain customer loyalty and </w:t>
      </w:r>
      <w:r>
        <w:lastRenderedPageBreak/>
        <w:t>improve customer experience, which will help the business to sustain the health-conscious market in the long run.</w:t>
      </w:r>
    </w:p>
    <w:p w14:paraId="04506BCE" w14:textId="77777777" w:rsidR="00182CB9" w:rsidRDefault="00000000">
      <w:pPr>
        <w:spacing w:after="160" w:line="259" w:lineRule="auto"/>
        <w:jc w:val="left"/>
      </w:pPr>
      <w:r>
        <w:br w:type="page"/>
      </w:r>
    </w:p>
    <w:p w14:paraId="1C446BD8" w14:textId="77777777" w:rsidR="00182CB9" w:rsidRDefault="00000000">
      <w:pPr>
        <w:pStyle w:val="Heading1"/>
        <w:spacing w:after="240"/>
      </w:pPr>
      <w:bookmarkStart w:id="10" w:name="_w01m6m99wqyo" w:colFirst="0" w:colLast="0"/>
      <w:bookmarkEnd w:id="10"/>
      <w:r>
        <w:lastRenderedPageBreak/>
        <w:t>7. References</w:t>
      </w:r>
    </w:p>
    <w:p w14:paraId="07EA052E" w14:textId="77777777" w:rsidR="00182CB9" w:rsidRDefault="00000000">
      <w:pPr>
        <w:spacing w:after="240"/>
      </w:pPr>
      <w:r>
        <w:t xml:space="preserve">Amiri, M., Li, J. and Hasan, W., (2023). Personalized flexible meal planning for individuals with diet-related health concerns: System design and feasibility validation study. JMIR Formative Research, 7, p.e46434. Available at: </w:t>
      </w:r>
      <w:hyperlink r:id="rId20">
        <w:r w:rsidR="00182CB9">
          <w:rPr>
            <w:color w:val="0563C1"/>
            <w:u w:val="single"/>
          </w:rPr>
          <w:t>https://formative.jmir.org/2023/1/e46434</w:t>
        </w:r>
      </w:hyperlink>
      <w:r>
        <w:t xml:space="preserve"> </w:t>
      </w:r>
    </w:p>
    <w:p w14:paraId="37D562AB" w14:textId="77777777" w:rsidR="00182CB9" w:rsidRDefault="00000000">
      <w:pPr>
        <w:spacing w:after="240"/>
      </w:pPr>
      <w:r>
        <w:t xml:space="preserve">Azzimani, K., Bihri, H., Dahmi, A., Azzouzi, S. and Charaf, M.E.H., (2022, December). An AI Based Approach for Personalized Nutrition and Food Menu Planning. In 2022 IEEE 3rd International Conference on Electronics, Control, Optimization and Computer Science (ICECOCS) (pp. 1-5). IEEE. Available at: </w:t>
      </w:r>
      <w:hyperlink r:id="rId21">
        <w:r w:rsidR="00182CB9">
          <w:rPr>
            <w:color w:val="0563C1"/>
            <w:u w:val="single"/>
          </w:rPr>
          <w:t>https://ieeexplore.ieee.org/abstract/document/9983099</w:t>
        </w:r>
      </w:hyperlink>
      <w:r>
        <w:t xml:space="preserve"> </w:t>
      </w:r>
    </w:p>
    <w:p w14:paraId="1037135D" w14:textId="77777777" w:rsidR="00182CB9" w:rsidRDefault="00000000">
      <w:pPr>
        <w:spacing w:after="240"/>
      </w:pPr>
      <w:r>
        <w:t xml:space="preserve">Cavdar Aksoy, N., Tumer Kabadayi, E., Yilmaz, C. and Kocak Alan, A., (2021). A typology of personalisation practices in marketing in the digital age. Journal of marketing management, 37(11-12), pp.1091-1122. DOI: </w:t>
      </w:r>
      <w:hyperlink r:id="rId22">
        <w:r w:rsidR="00182CB9">
          <w:rPr>
            <w:color w:val="0563C1"/>
            <w:u w:val="single"/>
          </w:rPr>
          <w:t>https://doi.org/10.1080/0267257X.2020.1866647</w:t>
        </w:r>
      </w:hyperlink>
      <w:r>
        <w:t xml:space="preserve"> </w:t>
      </w:r>
    </w:p>
    <w:p w14:paraId="2BEE9713" w14:textId="77777777" w:rsidR="00182CB9" w:rsidRDefault="00000000">
      <w:pPr>
        <w:spacing w:after="240"/>
      </w:pPr>
      <w:r>
        <w:t xml:space="preserve">Hinterhuber, A. and Snelgrove, T.C. eds., (2021). Value First, Then Price: Building Value-based Pricing Strategies. Taylor &amp; Francis. Available at: </w:t>
      </w:r>
      <w:hyperlink r:id="rId23" w:anchor="v=onepage&amp;q=Value-based%20pricing%20strategy&amp;f=false">
        <w:r w:rsidR="00182CB9">
          <w:rPr>
            <w:color w:val="0563C1"/>
            <w:u w:val="single"/>
          </w:rPr>
          <w:t>https://books.google.co.in/books?hl=en&amp;lr=&amp;id=PGgIEQAAQBAJ&amp;oi=fnd&amp;pg=PP1&amp;dq=Value-based+pricing+strategy&amp;ots=1WNAjjhZ7e&amp;sig=yum1_FeDhuMt09URV38BwmNuV7w&amp;redir_esc=y#v=onepage&amp;q=Value-based%20pricing%20strategy&amp;f=false</w:t>
        </w:r>
      </w:hyperlink>
      <w:r>
        <w:t xml:space="preserve"> </w:t>
      </w:r>
    </w:p>
    <w:p w14:paraId="7B2687E5" w14:textId="77777777" w:rsidR="00182CB9" w:rsidRDefault="00000000">
      <w:pPr>
        <w:spacing w:after="240"/>
      </w:pPr>
      <w:r>
        <w:t>Hooley, G.J. et al. (2020) Marketing strategy andcompetitive positioning. Seventh edition. Harlow, England ; Pearson.</w:t>
      </w:r>
    </w:p>
    <w:p w14:paraId="10384DC9" w14:textId="77777777" w:rsidR="00182CB9" w:rsidRDefault="00000000">
      <w:pPr>
        <w:spacing w:after="240"/>
      </w:pPr>
      <w:r>
        <w:t xml:space="preserve">Hsu, P.F., Lu, Y.H., Chen, S.C. and Kuo, P.P.Y., 2024. Creating and validating predictive personas for target marketing. International Journal of Human-Computer Studies, 181, p.103147. DOI: </w:t>
      </w:r>
      <w:hyperlink r:id="rId24">
        <w:r w:rsidR="00182CB9">
          <w:rPr>
            <w:color w:val="0563C1"/>
            <w:u w:val="single"/>
          </w:rPr>
          <w:t>https://doi.org/10.1016/j.ijhcs.2023.103147</w:t>
        </w:r>
      </w:hyperlink>
      <w:r>
        <w:t xml:space="preserve"> </w:t>
      </w:r>
    </w:p>
    <w:p w14:paraId="5B0CD995" w14:textId="77777777" w:rsidR="00182CB9" w:rsidRDefault="00000000">
      <w:pPr>
        <w:spacing w:after="240"/>
      </w:pPr>
      <w:r>
        <w:t xml:space="preserve">Kotler, P., Armstrong, G., Harris, L. and Piercy, N. (2020) Principles of marketing. 8th European edn. Harlow: Pearson. </w:t>
      </w:r>
    </w:p>
    <w:p w14:paraId="17040080" w14:textId="77777777" w:rsidR="00182CB9" w:rsidRDefault="00000000">
      <w:pPr>
        <w:spacing w:after="240"/>
      </w:pPr>
      <w:r>
        <w:t xml:space="preserve">Kurtz, D., Janke, R., Barry, J., Cloherty, A., Shahram, S.Z. and Jones, C.A., (2022). Learning from “our relations” indigenous peoples of Australia, Canada, New Zealand, and United States: a review of culturally relevant diabetes and obesity interventions for health. The International Indigenous Policy Journal, 13(1), pp.1-35. DOI: </w:t>
      </w:r>
      <w:hyperlink r:id="rId25">
        <w:r w:rsidR="00182CB9">
          <w:rPr>
            <w:color w:val="0563C1"/>
            <w:u w:val="single"/>
          </w:rPr>
          <w:t>https://doi.org/10.18584/iipj.2022.13.1.14041</w:t>
        </w:r>
      </w:hyperlink>
      <w:r>
        <w:t xml:space="preserve"> </w:t>
      </w:r>
    </w:p>
    <w:p w14:paraId="0F93DA09" w14:textId="77777777" w:rsidR="00182CB9" w:rsidRDefault="00000000">
      <w:pPr>
        <w:spacing w:after="240"/>
      </w:pPr>
      <w:r>
        <w:lastRenderedPageBreak/>
        <w:t xml:space="preserve">Mcdonalds.com. (2024). McDonald’s: Burgers, Fries &amp; More. Quality Ingredients. [online] Available at: </w:t>
      </w:r>
      <w:hyperlink r:id="rId26">
        <w:r w:rsidR="00182CB9">
          <w:rPr>
            <w:color w:val="0563C1"/>
            <w:u w:val="single"/>
          </w:rPr>
          <w:t>https://www.mcdonalds.com/us/en-us.html</w:t>
        </w:r>
      </w:hyperlink>
      <w:r>
        <w:t xml:space="preserve"> [Accessed 12 Mar. 2025].</w:t>
      </w:r>
    </w:p>
    <w:p w14:paraId="36205334" w14:textId="77777777" w:rsidR="00182CB9" w:rsidRDefault="00000000">
      <w:pPr>
        <w:spacing w:after="240"/>
      </w:pPr>
      <w:r>
        <w:t xml:space="preserve">Mustapha, A., Mustapha, M. and Mustapha, S., (2024). Harnessing Artificial Intelligence in Personalised Nutrition and Microbial Health: Optimising Public Health Outcomes. Available at: </w:t>
      </w:r>
      <w:hyperlink r:id="rId27">
        <w:r w:rsidR="00182CB9">
          <w:rPr>
            <w:color w:val="0563C1"/>
            <w:u w:val="single"/>
          </w:rPr>
          <w:t>http://capdr.org/wp-content/uploads/2024/12/49.-Aishatu-Mustapha-et-al.pdf</w:t>
        </w:r>
      </w:hyperlink>
      <w:r>
        <w:t xml:space="preserve"> </w:t>
      </w:r>
    </w:p>
    <w:p w14:paraId="1124B3C1" w14:textId="77777777" w:rsidR="00182CB9" w:rsidRDefault="00000000">
      <w:pPr>
        <w:spacing w:after="240"/>
      </w:pPr>
      <w:r>
        <w:t xml:space="preserve">Nweje, U. and Taiwo, M., (2025). Leveraging Artificial Intelligence for predictive supply chain management, focus on how AI-driven tools are revolutionizing demand forecasting and inventory optimization. International Journal of Science and Research Archive, 14(1), pp.230-250. DOI: </w:t>
      </w:r>
      <w:hyperlink r:id="rId28">
        <w:r w:rsidR="00182CB9">
          <w:rPr>
            <w:color w:val="0563C1"/>
            <w:u w:val="single"/>
          </w:rPr>
          <w:t>https://doi.org/10.30574/ijsra.2025.14.1.0027</w:t>
        </w:r>
      </w:hyperlink>
      <w:r>
        <w:t xml:space="preserve"> </w:t>
      </w:r>
    </w:p>
    <w:p w14:paraId="4810BFFD" w14:textId="77777777" w:rsidR="00182CB9" w:rsidRDefault="00000000">
      <w:pPr>
        <w:spacing w:after="240"/>
      </w:pPr>
      <w:r>
        <w:t xml:space="preserve">Patra, E., Kokkinopoulou, A., Wilson-Barnes, S., Hart, K., Gymnopoulos, L.P., Tsatsou, D., Solachidis, V., Dimitropoulos, K., Rouskas, K., Argiriou, A. and Lalama, E., (2024). Personal Goals, User Engagement, and Meal Adherence within a Personalised AI-Based Mobile Application for Nutrition and Physical Activity. Life, 14(10), p.1238. DOI: </w:t>
      </w:r>
      <w:hyperlink r:id="rId29">
        <w:r w:rsidR="00182CB9">
          <w:rPr>
            <w:color w:val="0563C1"/>
            <w:u w:val="single"/>
          </w:rPr>
          <w:t>https://doi.org/10.3390/life14101238</w:t>
        </w:r>
      </w:hyperlink>
      <w:r>
        <w:t xml:space="preserve"> </w:t>
      </w:r>
    </w:p>
    <w:p w14:paraId="45A234B0" w14:textId="77777777" w:rsidR="00182CB9" w:rsidRDefault="00000000">
      <w:pPr>
        <w:spacing w:after="240"/>
      </w:pPr>
      <w:r>
        <w:t xml:space="preserve">Raj, S.K. and Singh, N.K., (2021). Strategizing of fast food industries using a balanced scorecard approach: A case study of McDonald’s corporation. Raj, SK &amp; Singh, NK (2020). Strategizing of fast food industries using a balanced scorecard approach: A case study of McDonald’s Corporation. International Journal of Humanities, Arts and Social Sciences, 6(6), pp.258-273. Available at: </w:t>
      </w:r>
      <w:hyperlink r:id="rId30">
        <w:r w:rsidR="00182CB9">
          <w:rPr>
            <w:color w:val="0563C1"/>
            <w:u w:val="single"/>
          </w:rPr>
          <w:t>https://papers.ssrn.com/sol3/papers.cfm?abstract_id=3788050</w:t>
        </w:r>
      </w:hyperlink>
      <w:r>
        <w:t xml:space="preserve"> </w:t>
      </w:r>
    </w:p>
    <w:p w14:paraId="7ACC0D5D" w14:textId="77777777" w:rsidR="00182CB9" w:rsidRDefault="00000000">
      <w:pPr>
        <w:spacing w:after="240"/>
      </w:pPr>
      <w:r>
        <w:t xml:space="preserve">Sardjono, W., Cholidin, A. and Johan, J., (2023). Applying Digital Advertising in Food and Beverage Industry for McDonald’s with Marketing 5.0 Approach. In E3S Web of Conferences (Vol. 426, p. 02009). EDP Sciences. DOI: </w:t>
      </w:r>
      <w:hyperlink r:id="rId31">
        <w:r w:rsidR="00182CB9">
          <w:rPr>
            <w:color w:val="0563C1"/>
            <w:u w:val="single"/>
          </w:rPr>
          <w:t>https://doi.org/10.1051/e3sconf/202342602009</w:t>
        </w:r>
      </w:hyperlink>
      <w:r>
        <w:t xml:space="preserve"> </w:t>
      </w:r>
    </w:p>
    <w:p w14:paraId="0129A94B" w14:textId="77777777" w:rsidR="00182CB9" w:rsidRDefault="00000000">
      <w:pPr>
        <w:spacing w:after="240"/>
      </w:pPr>
      <w:r>
        <w:t xml:space="preserve">Sharma, N., Yeasmen, N., Dube, L. and Orsat, V., (2024). Rise of plant-based beverages: a consumer-driven perspective. Food Reviews International, 40(10), pp.3315-3341. DOI: </w:t>
      </w:r>
      <w:hyperlink r:id="rId32">
        <w:r w:rsidR="00182CB9">
          <w:rPr>
            <w:color w:val="0563C1"/>
            <w:u w:val="single"/>
          </w:rPr>
          <w:t>https://doi.org/10.1080/87559129.2024.2351920</w:t>
        </w:r>
      </w:hyperlink>
      <w:r>
        <w:t xml:space="preserve"> </w:t>
      </w:r>
    </w:p>
    <w:p w14:paraId="36504324" w14:textId="77777777" w:rsidR="00182CB9" w:rsidRDefault="00000000">
      <w:pPr>
        <w:spacing w:after="240"/>
      </w:pPr>
      <w:r>
        <w:t xml:space="preserve">Singh, S., Singh, N., Kalinić, Z. and Liébana-Cabanillas, F.J., (2021). Assessing determinants influencing continued use of live streaming services: An extended perceived value theory of streaming addiction. Expert Systems with Applications, 168, p.114241. DOI: </w:t>
      </w:r>
      <w:hyperlink r:id="rId33">
        <w:r w:rsidR="00182CB9">
          <w:rPr>
            <w:color w:val="0563C1"/>
            <w:u w:val="single"/>
          </w:rPr>
          <w:t>https://doi.org/10.1016/j.eswa.2020.114241</w:t>
        </w:r>
      </w:hyperlink>
      <w:r>
        <w:t xml:space="preserve"> </w:t>
      </w:r>
    </w:p>
    <w:p w14:paraId="402C8BF4" w14:textId="77777777" w:rsidR="00182CB9" w:rsidRDefault="00000000">
      <w:pPr>
        <w:spacing w:after="240"/>
      </w:pPr>
      <w:r>
        <w:lastRenderedPageBreak/>
        <w:t xml:space="preserve">Starke, A.D., Dierkes, J., Lied, G., Kasangu, G.A. and Trattner, C., (2025). Supporting healthier food choices through AI-tailored advice: A research agenda. PEC innovation, p.100372. DOI: </w:t>
      </w:r>
      <w:hyperlink r:id="rId34">
        <w:r w:rsidR="00182CB9">
          <w:rPr>
            <w:color w:val="0563C1"/>
            <w:u w:val="single"/>
          </w:rPr>
          <w:t>https://doi.org/10.1016/j.pecinn.2025.100372</w:t>
        </w:r>
      </w:hyperlink>
      <w:r>
        <w:t xml:space="preserve"> </w:t>
      </w:r>
    </w:p>
    <w:p w14:paraId="0801E6B6" w14:textId="77777777" w:rsidR="00182CB9" w:rsidRDefault="00000000">
      <w:pPr>
        <w:spacing w:after="240"/>
      </w:pPr>
      <w:r>
        <w:t xml:space="preserve">Stefanidis, K., Tsatsou, D., Konstantinidis, D., Gymnopoulos, L., Daras, P., Wilson-Barnes, S., Hart, K., Cornelissen, V., Decorte, E., Lalama, E. and Pfeiffer, A., (2022). PROTEIN AI advisor: a knowledge-based recommendation framework using expert-validated meals for healthy diets. Nutrients, 14(20), p.4435. DOI: </w:t>
      </w:r>
      <w:hyperlink r:id="rId35">
        <w:r w:rsidR="00182CB9">
          <w:rPr>
            <w:color w:val="0563C1"/>
            <w:u w:val="single"/>
          </w:rPr>
          <w:t>https://doi.org/10.3390/nu14204435</w:t>
        </w:r>
      </w:hyperlink>
      <w:r>
        <w:t xml:space="preserve"> </w:t>
      </w:r>
    </w:p>
    <w:p w14:paraId="4BFC8A24" w14:textId="77777777" w:rsidR="00182CB9" w:rsidRDefault="00000000">
      <w:pPr>
        <w:spacing w:after="240"/>
      </w:pPr>
      <w:r>
        <w:t xml:space="preserve">Tkemaladze, J. (2025). The Centriolar Theory of Differentiation Explains the Biological Meaning of the Centriolar Theory of Organismal Aging. Longevity Horizons, 1(3). Available at: </w:t>
      </w:r>
      <w:hyperlink r:id="rId36">
        <w:r w:rsidR="00182CB9">
          <w:rPr>
            <w:color w:val="0563C1"/>
            <w:u w:val="single"/>
          </w:rPr>
          <w:t>https://www.researchgate.net/profile/Jaba-Tkemaladze-3/publication/389137806_The_Centriolar_Theory_of_Differentiation_Explains_the_Biological_Meaning_of_the_Centriolar_Theory_of_Organismal_Aging/links/67b694d3461fb56424e200cd/The-Centriolar-Theory-of-Differentiation-Explains-the-Biological-Meaning-of-the-Centriolar-Theory-of-Organismal-Aging.pdf</w:t>
        </w:r>
      </w:hyperlink>
      <w:r>
        <w:t xml:space="preserve"> </w:t>
      </w:r>
    </w:p>
    <w:p w14:paraId="324C5F7F" w14:textId="77777777" w:rsidR="00182CB9" w:rsidRDefault="00000000">
      <w:pPr>
        <w:spacing w:after="240"/>
      </w:pPr>
      <w:r>
        <w:t xml:space="preserve">Usgaonkar, U.P., Naik, R. and Shetty, A., (2023). The economic burden of glaucoma on patients. Indian Journal of Ophthalmology, 71(2), pp.560-566. Available at: </w:t>
      </w:r>
      <w:hyperlink r:id="rId37">
        <w:r w:rsidR="00182CB9">
          <w:rPr>
            <w:color w:val="0563C1"/>
            <w:u w:val="single"/>
          </w:rPr>
          <w:t>https://journals.lww.com/ijo/fulltext/2023/02000/The_economic_burden_of_glaucoma_on_patients.50.aspx</w:t>
        </w:r>
      </w:hyperlink>
      <w:r>
        <w:t xml:space="preserve"> </w:t>
      </w:r>
    </w:p>
    <w:p w14:paraId="36F84B80" w14:textId="77777777" w:rsidR="00182CB9" w:rsidRDefault="00000000">
      <w:pPr>
        <w:spacing w:after="240"/>
      </w:pPr>
      <w:r>
        <w:t xml:space="preserve">van der Bend, D.L., Jakstas, T., van Kleef, E., Shrewsbury, V.A. and Bucher, T., (2022). Making sense of adolescent-targeted social media food marketing: A qualitative study of expert views on key definitions, priorities and challenges. Appetite, 168, p.105691. DOI: </w:t>
      </w:r>
      <w:hyperlink r:id="rId38">
        <w:r w:rsidR="00182CB9">
          <w:rPr>
            <w:color w:val="0563C1"/>
            <w:u w:val="single"/>
          </w:rPr>
          <w:t>https://doi.org/10.1016/j.appet.2021.105691</w:t>
        </w:r>
      </w:hyperlink>
      <w:r>
        <w:t xml:space="preserve"> </w:t>
      </w:r>
    </w:p>
    <w:p w14:paraId="6E754876" w14:textId="77777777" w:rsidR="00182CB9" w:rsidRDefault="00000000">
      <w:pPr>
        <w:spacing w:after="240"/>
      </w:pPr>
      <w:r>
        <w:t xml:space="preserve">Wang, Y.F. and Wang, K.H., (2024). Will Public Health Emergencies Affect Compensatory Consumption Behavior? Evidence from Emotional Eating Perspective. Foods, 13(22), p.3571. DOI: </w:t>
      </w:r>
      <w:hyperlink r:id="rId39">
        <w:r w:rsidR="00182CB9">
          <w:rPr>
            <w:color w:val="0563C1"/>
            <w:u w:val="single"/>
          </w:rPr>
          <w:t>https://doi.org/10.3390/foods13223571</w:t>
        </w:r>
      </w:hyperlink>
      <w:r>
        <w:t xml:space="preserve"> </w:t>
      </w:r>
    </w:p>
    <w:p w14:paraId="2469C457" w14:textId="77777777" w:rsidR="00182CB9" w:rsidRDefault="00000000">
      <w:pPr>
        <w:spacing w:after="240"/>
      </w:pPr>
      <w:r>
        <w:t xml:space="preserve">Weisse, T. A. (2024). Health Freaks: America's Diet Champions and the Specter of Chronic Illness. UNC Press Books. Available at: </w:t>
      </w:r>
      <w:hyperlink r:id="rId40" w:anchor="v=onepage&amp;q&amp;f=false">
        <w:r w:rsidR="00182CB9">
          <w:rPr>
            <w:color w:val="0563C1"/>
            <w:u w:val="single"/>
          </w:rPr>
          <w:t>https://books.google.co.in/books?hl=en&amp;lr=&amp;id=Uir_EAAAQBAJ&amp;oi=fnd&amp;pg=PA1945&amp;dq=Inclusion+of+organic+foods,+plant+foods+and+protein+foods+to+meet+the+needs+of+th</w:t>
        </w:r>
        <w:r w:rsidR="00182CB9">
          <w:rPr>
            <w:color w:val="0563C1"/>
            <w:u w:val="single"/>
          </w:rPr>
          <w:lastRenderedPageBreak/>
          <w:t>e+green+consumers+and+the+fitness+freaks+&amp;ots=r8JedWNiVB&amp;sig=T2AgcjD7k0otO7HDrjfN_P6CyRM&amp;redir_esc=y#v=onepage&amp;q&amp;f=false</w:t>
        </w:r>
      </w:hyperlink>
      <w:r>
        <w:t xml:space="preserve"> </w:t>
      </w:r>
    </w:p>
    <w:p w14:paraId="089DFF9F" w14:textId="77777777" w:rsidR="00182CB9" w:rsidRDefault="00000000">
      <w:pPr>
        <w:spacing w:after="240"/>
      </w:pPr>
      <w:r>
        <w:t xml:space="preserve">Whittington, R., Regnér, P., Angwin, D., Johnson, G., &amp; Scholes, K. (2023) Exploring strategy: text and cases. Thirteenth edition. Harlow, England: Pearson. </w:t>
      </w:r>
    </w:p>
    <w:p w14:paraId="30642B36" w14:textId="77777777" w:rsidR="00182CB9" w:rsidRDefault="00000000">
      <w:pPr>
        <w:spacing w:after="240"/>
      </w:pPr>
      <w:r>
        <w:t xml:space="preserve">Wu, F., Misra, M. and Mohanty, A.K., (2021). Challenges and new opportunities on barrier performance of biodegradable polymers for sustainable packaging. Progress in Polymer Science, 117, p.101395. DOI: </w:t>
      </w:r>
      <w:hyperlink r:id="rId41">
        <w:r w:rsidR="00182CB9">
          <w:rPr>
            <w:color w:val="0563C1"/>
            <w:u w:val="single"/>
          </w:rPr>
          <w:t>https://doi.org/10.1016/j.progpolymsci.2021.10139</w:t>
        </w:r>
      </w:hyperlink>
    </w:p>
    <w:sectPr w:rsidR="00182CB9">
      <w:footerReference w:type="default" r:id="rId4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A7EB6" w14:textId="77777777" w:rsidR="0051374F" w:rsidRDefault="0051374F">
      <w:pPr>
        <w:spacing w:line="240" w:lineRule="auto"/>
      </w:pPr>
      <w:r>
        <w:separator/>
      </w:r>
    </w:p>
  </w:endnote>
  <w:endnote w:type="continuationSeparator" w:id="0">
    <w:p w14:paraId="344132E5" w14:textId="77777777" w:rsidR="0051374F" w:rsidRDefault="005137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D0B48" w14:textId="77777777" w:rsidR="00182CB9"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F5BC2">
      <w:rPr>
        <w:noProof/>
        <w:color w:val="000000"/>
      </w:rPr>
      <w:t>1</w:t>
    </w:r>
    <w:r>
      <w:rPr>
        <w:color w:val="000000"/>
      </w:rPr>
      <w:fldChar w:fldCharType="end"/>
    </w:r>
  </w:p>
  <w:p w14:paraId="01D6B236" w14:textId="77777777" w:rsidR="00182CB9" w:rsidRDefault="00182CB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5F21B" w14:textId="77777777" w:rsidR="0051374F" w:rsidRDefault="0051374F">
      <w:pPr>
        <w:spacing w:line="240" w:lineRule="auto"/>
      </w:pPr>
      <w:r>
        <w:separator/>
      </w:r>
    </w:p>
  </w:footnote>
  <w:footnote w:type="continuationSeparator" w:id="0">
    <w:p w14:paraId="6C448ABD" w14:textId="77777777" w:rsidR="0051374F" w:rsidRDefault="005137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67107"/>
    <w:multiLevelType w:val="multilevel"/>
    <w:tmpl w:val="C7467282"/>
    <w:lvl w:ilvl="0">
      <w:start w:val="1"/>
      <w:numFmt w:val="bullet"/>
      <w:lvlText w:val="●"/>
      <w:lvlJc w:val="left"/>
      <w:pPr>
        <w:ind w:left="502"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C855D20"/>
    <w:multiLevelType w:val="multilevel"/>
    <w:tmpl w:val="C6BEF2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1171CAC"/>
    <w:multiLevelType w:val="multilevel"/>
    <w:tmpl w:val="67A0059A"/>
    <w:lvl w:ilvl="0">
      <w:start w:val="1"/>
      <w:numFmt w:val="bullet"/>
      <w:lvlText w:val="●"/>
      <w:lvlJc w:val="left"/>
      <w:pPr>
        <w:ind w:left="501"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60447481">
    <w:abstractNumId w:val="0"/>
  </w:num>
  <w:num w:numId="2" w16cid:durableId="289748925">
    <w:abstractNumId w:val="1"/>
  </w:num>
  <w:num w:numId="3" w16cid:durableId="16652044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2CB9"/>
    <w:rsid w:val="00182CB9"/>
    <w:rsid w:val="00292EB3"/>
    <w:rsid w:val="002A4B21"/>
    <w:rsid w:val="002F5BC2"/>
    <w:rsid w:val="00426F56"/>
    <w:rsid w:val="0051374F"/>
    <w:rsid w:val="007F7A02"/>
    <w:rsid w:val="0089553F"/>
    <w:rsid w:val="008D7FB8"/>
    <w:rsid w:val="00A5782F"/>
    <w:rsid w:val="00AC7502"/>
    <w:rsid w:val="00C22DF6"/>
    <w:rsid w:val="00C61FBF"/>
    <w:rsid w:val="00EA5331"/>
    <w:rsid w:val="00FA0D6D"/>
    <w:rsid w:val="00FF0B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D01F6"/>
  <w15:docId w15:val="{D3ABC452-F4EE-40F3-A9CD-5DB03F958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b/>
    </w:rPr>
  </w:style>
  <w:style w:type="paragraph" w:styleId="Heading2">
    <w:name w:val="heading 2"/>
    <w:basedOn w:val="Normal"/>
    <w:next w:val="Normal"/>
    <w:uiPriority w:val="9"/>
    <w:unhideWhenUsed/>
    <w:qFormat/>
    <w:pPr>
      <w:keepNext/>
      <w:keepLines/>
      <w:spacing w:before="40"/>
      <w:outlineLvl w:val="1"/>
    </w:pPr>
    <w:rPr>
      <w:b/>
    </w:rPr>
  </w:style>
  <w:style w:type="paragraph" w:styleId="Heading3">
    <w:name w:val="heading 3"/>
    <w:basedOn w:val="Normal"/>
    <w:next w:val="Normal"/>
    <w:uiPriority w:val="9"/>
    <w:semiHidden/>
    <w:unhideWhenUsed/>
    <w:qFormat/>
    <w:pPr>
      <w:keepNext/>
      <w:keepLines/>
      <w:spacing w:before="40"/>
      <w:outlineLvl w:val="2"/>
    </w:pPr>
    <w:rPr>
      <w:b/>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outlineLvl w:val="5"/>
    </w:pPr>
    <w:rPr>
      <w:rFonts w:ascii="Calibri" w:eastAsia="Calibri" w:hAnsi="Calibri" w:cs="Calibri"/>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pPr>
      <w:spacing w:after="160"/>
    </w:pPr>
    <w:rPr>
      <w:rFonts w:ascii="Calibri" w:eastAsia="Calibri" w:hAnsi="Calibri" w:cs="Calibri"/>
      <w:color w:val="595959"/>
      <w:sz w:val="28"/>
      <w:szCs w:val="28"/>
    </w:rPr>
  </w:style>
  <w:style w:type="table" w:customStyle="1" w:styleId="a">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mcdonalds.com/us/en-us.html" TargetMode="External"/><Relationship Id="rId39" Type="http://schemas.openxmlformats.org/officeDocument/2006/relationships/hyperlink" Target="https://doi.org/10.3390/foods13223571" TargetMode="External"/><Relationship Id="rId21" Type="http://schemas.openxmlformats.org/officeDocument/2006/relationships/hyperlink" Target="https://ieeexplore.ieee.org/abstract/document/9983099" TargetMode="External"/><Relationship Id="rId34" Type="http://schemas.openxmlformats.org/officeDocument/2006/relationships/hyperlink" Target="https://doi.org/10.1016/j.pecinn.2025.100372"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hyperlink" Target="https://formative.jmir.org/2023/1/e46434" TargetMode="External"/><Relationship Id="rId29" Type="http://schemas.openxmlformats.org/officeDocument/2006/relationships/hyperlink" Target="https://doi.org/10.3390/life14101238" TargetMode="External"/><Relationship Id="rId41" Type="http://schemas.openxmlformats.org/officeDocument/2006/relationships/hyperlink" Target="https://doi.org/10.1016/j.progpolymsci.2021.1013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hyperlink" Target="https://doi.org/10.1016/j.ijhcs.2023.103147" TargetMode="External"/><Relationship Id="rId32" Type="http://schemas.openxmlformats.org/officeDocument/2006/relationships/hyperlink" Target="https://doi.org/10.1080/87559129.2024.2351920" TargetMode="External"/><Relationship Id="rId37" Type="http://schemas.openxmlformats.org/officeDocument/2006/relationships/hyperlink" Target="https://journals.lww.com/ijo/fulltext/2023/02000/The_economic_burden_of_glaucoma_on_patients.50.aspx" TargetMode="External"/><Relationship Id="rId40" Type="http://schemas.openxmlformats.org/officeDocument/2006/relationships/hyperlink" Target="https://books.google.co.in/books?hl=en&amp;lr=&amp;id=Uir_EAAAQBAJ&amp;oi=fnd&amp;pg=PA1945&amp;dq=Inclusion+of+organic+foods,+plant+foods+and+protein+foods+to+meet+the+needs+of+the+green+consumers+and+the+fitness+freaks+&amp;ots=r8JedWNiVB&amp;sig=T2AgcjD7k0otO7HDrjfN_P6CyRM&amp;redir_esc=y" TargetMode="Externa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hyperlink" Target="https://books.google.co.in/books?hl=en&amp;lr=&amp;id=PGgIEQAAQBAJ&amp;oi=fnd&amp;pg=PP1&amp;dq=Value-based+pricing+strategy&amp;ots=1WNAjjhZ7e&amp;sig=yum1_FeDhuMt09URV38BwmNuV7w&amp;redir_esc=y" TargetMode="External"/><Relationship Id="rId28" Type="http://schemas.openxmlformats.org/officeDocument/2006/relationships/hyperlink" Target="https://doi.org/10.30574/ijsra.2025.14.1.0027" TargetMode="External"/><Relationship Id="rId36" Type="http://schemas.openxmlformats.org/officeDocument/2006/relationships/hyperlink" Target="https://www.researchgate.net/profile/Jaba-Tkemaladze-3/publication/389137806_The_Centriolar_Theory_of_Differentiation_Explains_the_Biological_Meaning_of_the_Centriolar_Theory_of_Organismal_Aging/links/67b694d3461fb56424e200cd/The-Centriolar-Theory-of-Differentiation-Explains-the-Biological-Meaning-of-the-Centriolar-Theory-of-Organismal-Aging.pdf"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doi.org/10.1051/e3sconf/202342602009"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hyperlink" Target="https://doi.org/10.1080/0267257X.2020.1866647" TargetMode="External"/><Relationship Id="rId27" Type="http://schemas.openxmlformats.org/officeDocument/2006/relationships/hyperlink" Target="http://capdr.org/wp-content/uploads/2024/12/49.-Aishatu-Mustapha-et-al.pdf" TargetMode="External"/><Relationship Id="rId30" Type="http://schemas.openxmlformats.org/officeDocument/2006/relationships/hyperlink" Target="https://papers.ssrn.com/sol3/papers.cfm?abstract_id=3788050" TargetMode="External"/><Relationship Id="rId35" Type="http://schemas.openxmlformats.org/officeDocument/2006/relationships/hyperlink" Target="https://doi.org/10.3390/nu14204435"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doi.org/10.18584/iipj.2022.13.1.14041" TargetMode="External"/><Relationship Id="rId33" Type="http://schemas.openxmlformats.org/officeDocument/2006/relationships/hyperlink" Target="https://doi.org/10.1016/j.eswa.2020.114241" TargetMode="External"/><Relationship Id="rId38" Type="http://schemas.openxmlformats.org/officeDocument/2006/relationships/hyperlink" Target="https://doi.org/10.1016/j.appet.2021.105691"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6811FF-7A9D-4CC5-803A-15F1D9772000}" type="doc">
      <dgm:prSet loTypeId="urn:microsoft.com/office/officeart/2005/8/layout/radial1#2" loCatId="cycle" qsTypeId="urn:microsoft.com/office/officeart/2005/8/quickstyle/simple1" qsCatId="simple" csTypeId="urn:microsoft.com/office/officeart/2005/8/colors/colorful4" csCatId="colorful" phldr="1"/>
      <dgm:spPr/>
      <dgm:t>
        <a:bodyPr/>
        <a:lstStyle/>
        <a:p>
          <a:endParaRPr lang="en-IN"/>
        </a:p>
      </dgm:t>
    </dgm:pt>
    <dgm:pt modelId="{0EE3293D-F871-4A5D-BEC8-3C4B6052009C}">
      <dgm:prSet phldrT="[Text]" custT="1"/>
      <dgm:spPr/>
      <dgm:t>
        <a:bodyPr/>
        <a:lstStyle/>
        <a:p>
          <a:pPr>
            <a:buNone/>
          </a:pPr>
          <a:r>
            <a:rPr lang="en-US" sz="1200" b="1" i="1">
              <a:solidFill>
                <a:sysClr val="windowText" lastClr="000000"/>
              </a:solidFill>
              <a:latin typeface="Times New Roman" panose="02020603050405020304" pitchFamily="18" charset="0"/>
              <a:cs typeface="Times New Roman" panose="02020603050405020304" pitchFamily="18" charset="0"/>
            </a:rPr>
            <a:t>7Ps </a:t>
          </a:r>
          <a:endParaRPr lang="en-IN" sz="1200" b="1" i="1">
            <a:solidFill>
              <a:sysClr val="windowText" lastClr="000000"/>
            </a:solidFill>
            <a:latin typeface="Times New Roman" panose="02020603050405020304" pitchFamily="18" charset="0"/>
            <a:cs typeface="Times New Roman" panose="02020603050405020304" pitchFamily="18" charset="0"/>
          </a:endParaRPr>
        </a:p>
      </dgm:t>
    </dgm:pt>
    <dgm:pt modelId="{4127229D-BD5B-4772-86D0-2BC1B1A6EB60}" type="parTrans" cxnId="{79254194-EE16-4941-9FDD-D8D16F3FECFE}">
      <dgm:prSet/>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C0884205-21F2-4A0D-B6EB-21B1488CB5E9}" type="sibTrans" cxnId="{79254194-EE16-4941-9FDD-D8D16F3FECFE}">
      <dgm:prSet/>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FABEC704-732F-455B-9C6D-CAF76C22B62D}">
      <dgm:prSet phldrT="[Text]" custT="1"/>
      <dgm:spPr/>
      <dgm:t>
        <a:bodyPr/>
        <a:lstStyle/>
        <a:p>
          <a:pPr>
            <a:buNone/>
          </a:pPr>
          <a:r>
            <a:rPr lang="en-US" sz="1200" b="0" i="1">
              <a:solidFill>
                <a:sysClr val="windowText" lastClr="000000"/>
              </a:solidFill>
              <a:latin typeface="Times New Roman" panose="02020603050405020304" pitchFamily="18" charset="0"/>
              <a:cs typeface="Times New Roman" panose="02020603050405020304" pitchFamily="18" charset="0"/>
            </a:rPr>
            <a:t>Product</a:t>
          </a:r>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61069FEA-A0F6-4220-8E2D-03D6E76F9832}" type="parTrans" cxnId="{390B7110-1F7C-4FEB-A9F6-13A83FC56E35}">
      <dgm:prSet custT="1"/>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18CDE2E5-C67E-45E1-B659-1467C7BDDFD3}" type="sibTrans" cxnId="{390B7110-1F7C-4FEB-A9F6-13A83FC56E35}">
      <dgm:prSet/>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F76648F1-2256-46E6-8D69-5C07DB277330}">
      <dgm:prSet phldrT="[Text]" custT="1"/>
      <dgm:spPr/>
      <dgm:t>
        <a:bodyPr/>
        <a:lstStyle/>
        <a:p>
          <a:pPr>
            <a:buNone/>
          </a:pPr>
          <a:r>
            <a:rPr lang="en-IN" sz="1200" b="0">
              <a:solidFill>
                <a:sysClr val="windowText" lastClr="000000"/>
              </a:solidFill>
              <a:latin typeface="Times New Roman" panose="02020603050405020304" pitchFamily="18" charset="0"/>
              <a:cs typeface="Times New Roman" panose="02020603050405020304" pitchFamily="18" charset="0"/>
            </a:rPr>
            <a:t>Price</a:t>
          </a:r>
        </a:p>
      </dgm:t>
    </dgm:pt>
    <dgm:pt modelId="{30858AA3-BCA0-4B09-8655-DD017D1A65D7}" type="parTrans" cxnId="{00694E4C-AAD9-4818-9E80-74FB3D5928EA}">
      <dgm:prSet custT="1"/>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C75721AF-223D-4251-9E71-8022CBE10A95}" type="sibTrans" cxnId="{00694E4C-AAD9-4818-9E80-74FB3D5928EA}">
      <dgm:prSet/>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315B9045-4E41-42C2-94F5-1A4ECB74A17F}">
      <dgm:prSet phldrT="[Text]" custT="1"/>
      <dgm:spPr>
        <a:solidFill>
          <a:schemeClr val="tx2">
            <a:lumMod val="20000"/>
            <a:lumOff val="80000"/>
          </a:schemeClr>
        </a:solidFill>
      </dgm:spPr>
      <dgm:t>
        <a:bodyPr/>
        <a:lstStyle/>
        <a:p>
          <a:pPr>
            <a:buNone/>
          </a:pPr>
          <a:r>
            <a:rPr lang="en-IN" sz="1200" b="0">
              <a:solidFill>
                <a:sysClr val="windowText" lastClr="000000"/>
              </a:solidFill>
              <a:latin typeface="Times New Roman" panose="02020603050405020304" pitchFamily="18" charset="0"/>
              <a:cs typeface="Times New Roman" panose="02020603050405020304" pitchFamily="18" charset="0"/>
            </a:rPr>
            <a:t>Place</a:t>
          </a:r>
        </a:p>
      </dgm:t>
    </dgm:pt>
    <dgm:pt modelId="{A1F529D7-DAAC-4851-8169-45DBE036E450}" type="parTrans" cxnId="{86C626E0-6584-4BE2-8AE8-3C721CF142E9}">
      <dgm:prSet custT="1"/>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2A50D67A-03C2-447B-ADD9-2BE9F0D69A28}" type="sibTrans" cxnId="{86C626E0-6584-4BE2-8AE8-3C721CF142E9}">
      <dgm:prSet/>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9B8C3578-EEBD-4C6A-8F12-2E5D160B2F86}">
      <dgm:prSet phldrT="[Text]" custT="1"/>
      <dgm:spPr>
        <a:solidFill>
          <a:schemeClr val="accent2">
            <a:lumMod val="40000"/>
            <a:lumOff val="60000"/>
          </a:schemeClr>
        </a:solidFill>
      </dgm:spPr>
      <dgm:t>
        <a:bodyPr/>
        <a:lstStyle/>
        <a:p>
          <a:pPr>
            <a:buNone/>
          </a:pPr>
          <a:r>
            <a:rPr lang="en-IN" sz="1200" b="0">
              <a:solidFill>
                <a:sysClr val="windowText" lastClr="000000"/>
              </a:solidFill>
              <a:latin typeface="Times New Roman" panose="02020603050405020304" pitchFamily="18" charset="0"/>
              <a:cs typeface="Times New Roman" panose="02020603050405020304" pitchFamily="18" charset="0"/>
            </a:rPr>
            <a:t>Promotion</a:t>
          </a:r>
        </a:p>
      </dgm:t>
    </dgm:pt>
    <dgm:pt modelId="{30DAF340-5D14-4909-8797-5009833F6404}" type="parTrans" cxnId="{55DF51BE-493E-4F35-AA17-41FF0D5979FC}">
      <dgm:prSet custT="1"/>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B1A9E71A-AB4F-43B3-A7A9-4763D0423578}" type="sibTrans" cxnId="{55DF51BE-493E-4F35-AA17-41FF0D5979FC}">
      <dgm:prSet/>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109642BE-FD3C-4530-81F3-3FEE42B567D0}">
      <dgm:prSet custT="1"/>
      <dgm:spPr/>
      <dgm:t>
        <a:bodyPr/>
        <a:lstStyle/>
        <a:p>
          <a:pPr>
            <a:buNone/>
          </a:pPr>
          <a:r>
            <a:rPr lang="en-IN" sz="1200" b="0">
              <a:solidFill>
                <a:sysClr val="windowText" lastClr="000000"/>
              </a:solidFill>
              <a:latin typeface="Times New Roman" panose="02020603050405020304" pitchFamily="18" charset="0"/>
              <a:cs typeface="Times New Roman" panose="02020603050405020304" pitchFamily="18" charset="0"/>
            </a:rPr>
            <a:t>Process </a:t>
          </a:r>
        </a:p>
      </dgm:t>
    </dgm:pt>
    <dgm:pt modelId="{320EAEFF-B32F-4C83-A7D0-E8400D32AB66}" type="parTrans" cxnId="{69970FD2-7D2C-4CBA-9586-259BC3EC52D8}">
      <dgm:prSet custT="1"/>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FD5224B7-132C-4432-9B95-AB9EF45CC9AB}" type="sibTrans" cxnId="{69970FD2-7D2C-4CBA-9586-259BC3EC52D8}">
      <dgm:prSet/>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7677BDA1-0C64-4536-9AE9-B0BB0CA462A7}">
      <dgm:prSet custT="1"/>
      <dgm:spPr>
        <a:solidFill>
          <a:srgbClr val="F4F1C4"/>
        </a:solidFill>
      </dgm:spPr>
      <dgm:t>
        <a:bodyPr/>
        <a:lstStyle/>
        <a:p>
          <a:pPr>
            <a:buNone/>
          </a:pPr>
          <a:r>
            <a:rPr lang="en-IN" sz="1200" b="0">
              <a:solidFill>
                <a:sysClr val="windowText" lastClr="000000"/>
              </a:solidFill>
              <a:latin typeface="Times New Roman" panose="02020603050405020304" pitchFamily="18" charset="0"/>
              <a:cs typeface="Times New Roman" panose="02020603050405020304" pitchFamily="18" charset="0"/>
            </a:rPr>
            <a:t>People</a:t>
          </a:r>
        </a:p>
      </dgm:t>
    </dgm:pt>
    <dgm:pt modelId="{5454559F-9193-4B2E-8A0C-DDE49820FB28}" type="parTrans" cxnId="{87A688A6-1C5C-4E98-B9D9-E57F657B3CF0}">
      <dgm:prSet custT="1"/>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F8A9BA16-FD8E-47FD-A7FC-A1E6F61AE8BB}" type="sibTrans" cxnId="{87A688A6-1C5C-4E98-B9D9-E57F657B3CF0}">
      <dgm:prSet/>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EC259FCE-6367-4734-983E-7DFC26879D76}">
      <dgm:prSet custT="1"/>
      <dgm:spPr>
        <a:solidFill>
          <a:schemeClr val="accent1">
            <a:lumMod val="40000"/>
            <a:lumOff val="60000"/>
          </a:schemeClr>
        </a:solidFill>
      </dgm:spPr>
      <dgm:t>
        <a:bodyPr/>
        <a:lstStyle/>
        <a:p>
          <a:pPr>
            <a:buNone/>
          </a:pPr>
          <a:r>
            <a:rPr lang="en-IN" sz="1200" b="0">
              <a:solidFill>
                <a:sysClr val="windowText" lastClr="000000"/>
              </a:solidFill>
              <a:latin typeface="Times New Roman" panose="02020603050405020304" pitchFamily="18" charset="0"/>
              <a:cs typeface="Times New Roman" panose="02020603050405020304" pitchFamily="18" charset="0"/>
            </a:rPr>
            <a:t>Physical Evidence</a:t>
          </a:r>
        </a:p>
      </dgm:t>
    </dgm:pt>
    <dgm:pt modelId="{263CC908-9DC5-4F8B-9C9A-F056458181D1}" type="parTrans" cxnId="{AB8EFDA8-782B-4F05-B603-04C6C760F4D0}">
      <dgm:prSet custT="1"/>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98CB699A-B47E-4561-AD77-6650C8F6352E}" type="sibTrans" cxnId="{AB8EFDA8-782B-4F05-B603-04C6C760F4D0}">
      <dgm:prSet/>
      <dgm:spPr/>
      <dgm:t>
        <a:bodyPr/>
        <a:lstStyle/>
        <a:p>
          <a:endParaRPr lang="en-IN" sz="1200" b="0">
            <a:solidFill>
              <a:sysClr val="windowText" lastClr="000000"/>
            </a:solidFill>
            <a:latin typeface="Times New Roman" panose="02020603050405020304" pitchFamily="18" charset="0"/>
            <a:cs typeface="Times New Roman" panose="02020603050405020304" pitchFamily="18" charset="0"/>
          </a:endParaRPr>
        </a:p>
      </dgm:t>
    </dgm:pt>
    <dgm:pt modelId="{C14780B7-45A2-4C50-B6D0-AC642C133B82}" type="pres">
      <dgm:prSet presAssocID="{746811FF-7A9D-4CC5-803A-15F1D9772000}" presName="cycle" presStyleCnt="0">
        <dgm:presLayoutVars>
          <dgm:chMax val="1"/>
          <dgm:dir/>
          <dgm:animLvl val="ctr"/>
          <dgm:resizeHandles val="exact"/>
        </dgm:presLayoutVars>
      </dgm:prSet>
      <dgm:spPr/>
    </dgm:pt>
    <dgm:pt modelId="{CCABAB88-D1EB-4C7D-9596-B6F2FFD04E58}" type="pres">
      <dgm:prSet presAssocID="{0EE3293D-F871-4A5D-BEC8-3C4B6052009C}" presName="centerShape" presStyleLbl="node0" presStyleIdx="0" presStyleCnt="1"/>
      <dgm:spPr/>
    </dgm:pt>
    <dgm:pt modelId="{071F4DFE-12CA-415A-8DFF-3A4E64791747}" type="pres">
      <dgm:prSet presAssocID="{61069FEA-A0F6-4220-8E2D-03D6E76F9832}" presName="Name9" presStyleLbl="parChTrans1D2" presStyleIdx="0" presStyleCnt="7"/>
      <dgm:spPr/>
    </dgm:pt>
    <dgm:pt modelId="{7383402D-096F-4511-AA3F-BF3D48794104}" type="pres">
      <dgm:prSet presAssocID="{61069FEA-A0F6-4220-8E2D-03D6E76F9832}" presName="connTx" presStyleLbl="parChTrans1D2" presStyleIdx="0" presStyleCnt="7"/>
      <dgm:spPr/>
    </dgm:pt>
    <dgm:pt modelId="{9A5FED96-20B7-4C66-A654-9465900D8576}" type="pres">
      <dgm:prSet presAssocID="{FABEC704-732F-455B-9C6D-CAF76C22B62D}" presName="node" presStyleLbl="node1" presStyleIdx="0" presStyleCnt="7">
        <dgm:presLayoutVars>
          <dgm:bulletEnabled val="1"/>
        </dgm:presLayoutVars>
      </dgm:prSet>
      <dgm:spPr/>
    </dgm:pt>
    <dgm:pt modelId="{4570029D-D083-4132-9181-232692F682F4}" type="pres">
      <dgm:prSet presAssocID="{30858AA3-BCA0-4B09-8655-DD017D1A65D7}" presName="Name9" presStyleLbl="parChTrans1D2" presStyleIdx="1" presStyleCnt="7"/>
      <dgm:spPr/>
    </dgm:pt>
    <dgm:pt modelId="{26BE1270-DF1F-4DB9-827A-5A960B8D60DD}" type="pres">
      <dgm:prSet presAssocID="{30858AA3-BCA0-4B09-8655-DD017D1A65D7}" presName="connTx" presStyleLbl="parChTrans1D2" presStyleIdx="1" presStyleCnt="7"/>
      <dgm:spPr/>
    </dgm:pt>
    <dgm:pt modelId="{9F88A2E2-2378-46F6-8E01-F4A56CF2E9BC}" type="pres">
      <dgm:prSet presAssocID="{F76648F1-2256-46E6-8D69-5C07DB277330}" presName="node" presStyleLbl="node1" presStyleIdx="1" presStyleCnt="7">
        <dgm:presLayoutVars>
          <dgm:bulletEnabled val="1"/>
        </dgm:presLayoutVars>
      </dgm:prSet>
      <dgm:spPr/>
    </dgm:pt>
    <dgm:pt modelId="{CD3EADCF-C67A-439F-9B5B-465726AA47B9}" type="pres">
      <dgm:prSet presAssocID="{A1F529D7-DAAC-4851-8169-45DBE036E450}" presName="Name9" presStyleLbl="parChTrans1D2" presStyleIdx="2" presStyleCnt="7"/>
      <dgm:spPr/>
    </dgm:pt>
    <dgm:pt modelId="{30F54582-F99E-4682-B861-3D3746EC9E71}" type="pres">
      <dgm:prSet presAssocID="{A1F529D7-DAAC-4851-8169-45DBE036E450}" presName="connTx" presStyleLbl="parChTrans1D2" presStyleIdx="2" presStyleCnt="7"/>
      <dgm:spPr/>
    </dgm:pt>
    <dgm:pt modelId="{21C59D50-CC5B-4632-931B-B7977025B956}" type="pres">
      <dgm:prSet presAssocID="{315B9045-4E41-42C2-94F5-1A4ECB74A17F}" presName="node" presStyleLbl="node1" presStyleIdx="2" presStyleCnt="7" custRadScaleRad="114072" custRadScaleInc="3684">
        <dgm:presLayoutVars>
          <dgm:bulletEnabled val="1"/>
        </dgm:presLayoutVars>
      </dgm:prSet>
      <dgm:spPr/>
    </dgm:pt>
    <dgm:pt modelId="{A8B987A2-7510-4490-8D82-A10AB4425C81}" type="pres">
      <dgm:prSet presAssocID="{30DAF340-5D14-4909-8797-5009833F6404}" presName="Name9" presStyleLbl="parChTrans1D2" presStyleIdx="3" presStyleCnt="7"/>
      <dgm:spPr/>
    </dgm:pt>
    <dgm:pt modelId="{80A28B02-69E1-4319-83C4-19C42C7616A8}" type="pres">
      <dgm:prSet presAssocID="{30DAF340-5D14-4909-8797-5009833F6404}" presName="connTx" presStyleLbl="parChTrans1D2" presStyleIdx="3" presStyleCnt="7"/>
      <dgm:spPr/>
    </dgm:pt>
    <dgm:pt modelId="{55ADC516-90FB-4F53-BFD6-AFABC55022BA}" type="pres">
      <dgm:prSet presAssocID="{9B8C3578-EEBD-4C6A-8F12-2E5D160B2F86}" presName="node" presStyleLbl="node1" presStyleIdx="3" presStyleCnt="7">
        <dgm:presLayoutVars>
          <dgm:bulletEnabled val="1"/>
        </dgm:presLayoutVars>
      </dgm:prSet>
      <dgm:spPr/>
    </dgm:pt>
    <dgm:pt modelId="{DF9361B3-83F1-4879-96B4-241341C10B57}" type="pres">
      <dgm:prSet presAssocID="{320EAEFF-B32F-4C83-A7D0-E8400D32AB66}" presName="Name9" presStyleLbl="parChTrans1D2" presStyleIdx="4" presStyleCnt="7"/>
      <dgm:spPr/>
    </dgm:pt>
    <dgm:pt modelId="{F998B13B-D57B-4241-AEF1-CBB00D1DF11F}" type="pres">
      <dgm:prSet presAssocID="{320EAEFF-B32F-4C83-A7D0-E8400D32AB66}" presName="connTx" presStyleLbl="parChTrans1D2" presStyleIdx="4" presStyleCnt="7"/>
      <dgm:spPr/>
    </dgm:pt>
    <dgm:pt modelId="{B7509580-F417-476C-86D2-CB5B336CE714}" type="pres">
      <dgm:prSet presAssocID="{109642BE-FD3C-4530-81F3-3FEE42B567D0}" presName="node" presStyleLbl="node1" presStyleIdx="4" presStyleCnt="7">
        <dgm:presLayoutVars>
          <dgm:bulletEnabled val="1"/>
        </dgm:presLayoutVars>
      </dgm:prSet>
      <dgm:spPr/>
    </dgm:pt>
    <dgm:pt modelId="{C3361429-CF89-48B8-9F3F-136B98AFADD9}" type="pres">
      <dgm:prSet presAssocID="{5454559F-9193-4B2E-8A0C-DDE49820FB28}" presName="Name9" presStyleLbl="parChTrans1D2" presStyleIdx="5" presStyleCnt="7"/>
      <dgm:spPr/>
    </dgm:pt>
    <dgm:pt modelId="{A22B7647-C300-4B79-8E58-9F1B636F9172}" type="pres">
      <dgm:prSet presAssocID="{5454559F-9193-4B2E-8A0C-DDE49820FB28}" presName="connTx" presStyleLbl="parChTrans1D2" presStyleIdx="5" presStyleCnt="7"/>
      <dgm:spPr/>
    </dgm:pt>
    <dgm:pt modelId="{753525A0-EC2C-4D64-9051-A294F8549668}" type="pres">
      <dgm:prSet presAssocID="{7677BDA1-0C64-4536-9AE9-B0BB0CA462A7}" presName="node" presStyleLbl="node1" presStyleIdx="5" presStyleCnt="7">
        <dgm:presLayoutVars>
          <dgm:bulletEnabled val="1"/>
        </dgm:presLayoutVars>
      </dgm:prSet>
      <dgm:spPr/>
    </dgm:pt>
    <dgm:pt modelId="{3D8FC15D-1319-4E1A-B791-760D1BE5F301}" type="pres">
      <dgm:prSet presAssocID="{263CC908-9DC5-4F8B-9C9A-F056458181D1}" presName="Name9" presStyleLbl="parChTrans1D2" presStyleIdx="6" presStyleCnt="7"/>
      <dgm:spPr/>
    </dgm:pt>
    <dgm:pt modelId="{396F2FB4-073F-4C8C-BDF9-02B2912A179F}" type="pres">
      <dgm:prSet presAssocID="{263CC908-9DC5-4F8B-9C9A-F056458181D1}" presName="connTx" presStyleLbl="parChTrans1D2" presStyleIdx="6" presStyleCnt="7"/>
      <dgm:spPr/>
    </dgm:pt>
    <dgm:pt modelId="{CE706647-5E1E-45DD-A155-DC7E55AAC74E}" type="pres">
      <dgm:prSet presAssocID="{EC259FCE-6367-4734-983E-7DFC26879D76}" presName="node" presStyleLbl="node1" presStyleIdx="6" presStyleCnt="7">
        <dgm:presLayoutVars>
          <dgm:bulletEnabled val="1"/>
        </dgm:presLayoutVars>
      </dgm:prSet>
      <dgm:spPr/>
    </dgm:pt>
  </dgm:ptLst>
  <dgm:cxnLst>
    <dgm:cxn modelId="{B2B27001-10DF-4C34-9E3B-13F6DC14F168}" type="presOf" srcId="{30858AA3-BCA0-4B09-8655-DD017D1A65D7}" destId="{4570029D-D083-4132-9181-232692F682F4}" srcOrd="0" destOrd="0" presId="urn:microsoft.com/office/officeart/2005/8/layout/radial1#2"/>
    <dgm:cxn modelId="{318AFF07-57FF-4DBA-8D45-3F2D4E5A5AEC}" type="presOf" srcId="{F76648F1-2256-46E6-8D69-5C07DB277330}" destId="{9F88A2E2-2378-46F6-8E01-F4A56CF2E9BC}" srcOrd="0" destOrd="0" presId="urn:microsoft.com/office/officeart/2005/8/layout/radial1#2"/>
    <dgm:cxn modelId="{390B7110-1F7C-4FEB-A9F6-13A83FC56E35}" srcId="{0EE3293D-F871-4A5D-BEC8-3C4B6052009C}" destId="{FABEC704-732F-455B-9C6D-CAF76C22B62D}" srcOrd="0" destOrd="0" parTransId="{61069FEA-A0F6-4220-8E2D-03D6E76F9832}" sibTransId="{18CDE2E5-C67E-45E1-B659-1467C7BDDFD3}"/>
    <dgm:cxn modelId="{5EBE601F-FCBA-413A-90CB-F3C171EBFDE5}" type="presOf" srcId="{320EAEFF-B32F-4C83-A7D0-E8400D32AB66}" destId="{F998B13B-D57B-4241-AEF1-CBB00D1DF11F}" srcOrd="1" destOrd="0" presId="urn:microsoft.com/office/officeart/2005/8/layout/radial1#2"/>
    <dgm:cxn modelId="{A3332022-7AFB-4889-9DA5-DC501F56DC4B}" type="presOf" srcId="{9B8C3578-EEBD-4C6A-8F12-2E5D160B2F86}" destId="{55ADC516-90FB-4F53-BFD6-AFABC55022BA}" srcOrd="0" destOrd="0" presId="urn:microsoft.com/office/officeart/2005/8/layout/radial1#2"/>
    <dgm:cxn modelId="{0FF3B12C-0911-4661-B380-2B0457B0E77E}" type="presOf" srcId="{EC259FCE-6367-4734-983E-7DFC26879D76}" destId="{CE706647-5E1E-45DD-A155-DC7E55AAC74E}" srcOrd="0" destOrd="0" presId="urn:microsoft.com/office/officeart/2005/8/layout/radial1#2"/>
    <dgm:cxn modelId="{91559F2E-735B-43AF-ABD3-0F4164A880CE}" type="presOf" srcId="{5454559F-9193-4B2E-8A0C-DDE49820FB28}" destId="{C3361429-CF89-48B8-9F3F-136B98AFADD9}" srcOrd="0" destOrd="0" presId="urn:microsoft.com/office/officeart/2005/8/layout/radial1#2"/>
    <dgm:cxn modelId="{6957B82E-0420-4E5C-B084-26B4B12BDE40}" type="presOf" srcId="{320EAEFF-B32F-4C83-A7D0-E8400D32AB66}" destId="{DF9361B3-83F1-4879-96B4-241341C10B57}" srcOrd="0" destOrd="0" presId="urn:microsoft.com/office/officeart/2005/8/layout/radial1#2"/>
    <dgm:cxn modelId="{46EC6630-A526-42E9-84C6-D7E72AD449D7}" type="presOf" srcId="{61069FEA-A0F6-4220-8E2D-03D6E76F9832}" destId="{071F4DFE-12CA-415A-8DFF-3A4E64791747}" srcOrd="0" destOrd="0" presId="urn:microsoft.com/office/officeart/2005/8/layout/radial1#2"/>
    <dgm:cxn modelId="{D33F823C-A335-456B-9B7C-33862F2A63D6}" type="presOf" srcId="{109642BE-FD3C-4530-81F3-3FEE42B567D0}" destId="{B7509580-F417-476C-86D2-CB5B336CE714}" srcOrd="0" destOrd="0" presId="urn:microsoft.com/office/officeart/2005/8/layout/radial1#2"/>
    <dgm:cxn modelId="{A123AA3F-B3A1-4C48-9731-E474FA86419F}" type="presOf" srcId="{315B9045-4E41-42C2-94F5-1A4ECB74A17F}" destId="{21C59D50-CC5B-4632-931B-B7977025B956}" srcOrd="0" destOrd="0" presId="urn:microsoft.com/office/officeart/2005/8/layout/radial1#2"/>
    <dgm:cxn modelId="{006E7147-B1F7-4B69-8B2B-E2971E7F1A57}" type="presOf" srcId="{0EE3293D-F871-4A5D-BEC8-3C4B6052009C}" destId="{CCABAB88-D1EB-4C7D-9596-B6F2FFD04E58}" srcOrd="0" destOrd="0" presId="urn:microsoft.com/office/officeart/2005/8/layout/radial1#2"/>
    <dgm:cxn modelId="{878DBD4B-EFDC-4D85-B6C0-672E95C09B6E}" type="presOf" srcId="{FABEC704-732F-455B-9C6D-CAF76C22B62D}" destId="{9A5FED96-20B7-4C66-A654-9465900D8576}" srcOrd="0" destOrd="0" presId="urn:microsoft.com/office/officeart/2005/8/layout/radial1#2"/>
    <dgm:cxn modelId="{00694E4C-AAD9-4818-9E80-74FB3D5928EA}" srcId="{0EE3293D-F871-4A5D-BEC8-3C4B6052009C}" destId="{F76648F1-2256-46E6-8D69-5C07DB277330}" srcOrd="1" destOrd="0" parTransId="{30858AA3-BCA0-4B09-8655-DD017D1A65D7}" sibTransId="{C75721AF-223D-4251-9E71-8022CBE10A95}"/>
    <dgm:cxn modelId="{FD964D4F-9C47-48CF-A3DD-635960A6C88E}" type="presOf" srcId="{30858AA3-BCA0-4B09-8655-DD017D1A65D7}" destId="{26BE1270-DF1F-4DB9-827A-5A960B8D60DD}" srcOrd="1" destOrd="0" presId="urn:microsoft.com/office/officeart/2005/8/layout/radial1#2"/>
    <dgm:cxn modelId="{98530B56-2787-41C9-921E-8DA4015171E8}" type="presOf" srcId="{746811FF-7A9D-4CC5-803A-15F1D9772000}" destId="{C14780B7-45A2-4C50-B6D0-AC642C133B82}" srcOrd="0" destOrd="0" presId="urn:microsoft.com/office/officeart/2005/8/layout/radial1#2"/>
    <dgm:cxn modelId="{DD803256-F4F0-45B4-9CC7-0BE647881F4E}" type="presOf" srcId="{5454559F-9193-4B2E-8A0C-DDE49820FB28}" destId="{A22B7647-C300-4B79-8E58-9F1B636F9172}" srcOrd="1" destOrd="0" presId="urn:microsoft.com/office/officeart/2005/8/layout/radial1#2"/>
    <dgm:cxn modelId="{714ABF7D-E900-4816-9E2B-7AD406B2B84F}" type="presOf" srcId="{A1F529D7-DAAC-4851-8169-45DBE036E450}" destId="{CD3EADCF-C67A-439F-9B5B-465726AA47B9}" srcOrd="0" destOrd="0" presId="urn:microsoft.com/office/officeart/2005/8/layout/radial1#2"/>
    <dgm:cxn modelId="{79254194-EE16-4941-9FDD-D8D16F3FECFE}" srcId="{746811FF-7A9D-4CC5-803A-15F1D9772000}" destId="{0EE3293D-F871-4A5D-BEC8-3C4B6052009C}" srcOrd="0" destOrd="0" parTransId="{4127229D-BD5B-4772-86D0-2BC1B1A6EB60}" sibTransId="{C0884205-21F2-4A0D-B6EB-21B1488CB5E9}"/>
    <dgm:cxn modelId="{65CD5997-D0C4-4B42-9EDE-64CE0D0EBAFE}" type="presOf" srcId="{A1F529D7-DAAC-4851-8169-45DBE036E450}" destId="{30F54582-F99E-4682-B861-3D3746EC9E71}" srcOrd="1" destOrd="0" presId="urn:microsoft.com/office/officeart/2005/8/layout/radial1#2"/>
    <dgm:cxn modelId="{87A688A6-1C5C-4E98-B9D9-E57F657B3CF0}" srcId="{0EE3293D-F871-4A5D-BEC8-3C4B6052009C}" destId="{7677BDA1-0C64-4536-9AE9-B0BB0CA462A7}" srcOrd="5" destOrd="0" parTransId="{5454559F-9193-4B2E-8A0C-DDE49820FB28}" sibTransId="{F8A9BA16-FD8E-47FD-A7FC-A1E6F61AE8BB}"/>
    <dgm:cxn modelId="{AB8EFDA8-782B-4F05-B603-04C6C760F4D0}" srcId="{0EE3293D-F871-4A5D-BEC8-3C4B6052009C}" destId="{EC259FCE-6367-4734-983E-7DFC26879D76}" srcOrd="6" destOrd="0" parTransId="{263CC908-9DC5-4F8B-9C9A-F056458181D1}" sibTransId="{98CB699A-B47E-4561-AD77-6650C8F6352E}"/>
    <dgm:cxn modelId="{49C244AB-CA5A-4CB9-B1BA-EF7A3C877DAE}" type="presOf" srcId="{263CC908-9DC5-4F8B-9C9A-F056458181D1}" destId="{396F2FB4-073F-4C8C-BDF9-02B2912A179F}" srcOrd="1" destOrd="0" presId="urn:microsoft.com/office/officeart/2005/8/layout/radial1#2"/>
    <dgm:cxn modelId="{211B7EB4-6039-435F-A4B8-9494CD968077}" type="presOf" srcId="{61069FEA-A0F6-4220-8E2D-03D6E76F9832}" destId="{7383402D-096F-4511-AA3F-BF3D48794104}" srcOrd="1" destOrd="0" presId="urn:microsoft.com/office/officeart/2005/8/layout/radial1#2"/>
    <dgm:cxn modelId="{55DF51BE-493E-4F35-AA17-41FF0D5979FC}" srcId="{0EE3293D-F871-4A5D-BEC8-3C4B6052009C}" destId="{9B8C3578-EEBD-4C6A-8F12-2E5D160B2F86}" srcOrd="3" destOrd="0" parTransId="{30DAF340-5D14-4909-8797-5009833F6404}" sibTransId="{B1A9E71A-AB4F-43B3-A7A9-4763D0423578}"/>
    <dgm:cxn modelId="{F7DFB8CD-737F-4365-AD20-34C1EEE94091}" type="presOf" srcId="{30DAF340-5D14-4909-8797-5009833F6404}" destId="{80A28B02-69E1-4319-83C4-19C42C7616A8}" srcOrd="1" destOrd="0" presId="urn:microsoft.com/office/officeart/2005/8/layout/radial1#2"/>
    <dgm:cxn modelId="{69970FD2-7D2C-4CBA-9586-259BC3EC52D8}" srcId="{0EE3293D-F871-4A5D-BEC8-3C4B6052009C}" destId="{109642BE-FD3C-4530-81F3-3FEE42B567D0}" srcOrd="4" destOrd="0" parTransId="{320EAEFF-B32F-4C83-A7D0-E8400D32AB66}" sibTransId="{FD5224B7-132C-4432-9B95-AB9EF45CC9AB}"/>
    <dgm:cxn modelId="{A21B07D7-A9D2-444D-8D0E-6647E0940386}" type="presOf" srcId="{30DAF340-5D14-4909-8797-5009833F6404}" destId="{A8B987A2-7510-4490-8D82-A10AB4425C81}" srcOrd="0" destOrd="0" presId="urn:microsoft.com/office/officeart/2005/8/layout/radial1#2"/>
    <dgm:cxn modelId="{86C626E0-6584-4BE2-8AE8-3C721CF142E9}" srcId="{0EE3293D-F871-4A5D-BEC8-3C4B6052009C}" destId="{315B9045-4E41-42C2-94F5-1A4ECB74A17F}" srcOrd="2" destOrd="0" parTransId="{A1F529D7-DAAC-4851-8169-45DBE036E450}" sibTransId="{2A50D67A-03C2-447B-ADD9-2BE9F0D69A28}"/>
    <dgm:cxn modelId="{96531CEA-49E9-4FBE-AFBB-C9A74612E775}" type="presOf" srcId="{7677BDA1-0C64-4536-9AE9-B0BB0CA462A7}" destId="{753525A0-EC2C-4D64-9051-A294F8549668}" srcOrd="0" destOrd="0" presId="urn:microsoft.com/office/officeart/2005/8/layout/radial1#2"/>
    <dgm:cxn modelId="{CFE7F3EA-F46A-45F7-9F17-8ECAF426D4C6}" type="presOf" srcId="{263CC908-9DC5-4F8B-9C9A-F056458181D1}" destId="{3D8FC15D-1319-4E1A-B791-760D1BE5F301}" srcOrd="0" destOrd="0" presId="urn:microsoft.com/office/officeart/2005/8/layout/radial1#2"/>
    <dgm:cxn modelId="{9272410B-8E6B-4689-9DD9-D9A70BCF95A2}" type="presParOf" srcId="{C14780B7-45A2-4C50-B6D0-AC642C133B82}" destId="{CCABAB88-D1EB-4C7D-9596-B6F2FFD04E58}" srcOrd="0" destOrd="0" presId="urn:microsoft.com/office/officeart/2005/8/layout/radial1#2"/>
    <dgm:cxn modelId="{767BB5D7-CA4E-4A9E-AF0A-92BBC885AF5C}" type="presParOf" srcId="{C14780B7-45A2-4C50-B6D0-AC642C133B82}" destId="{071F4DFE-12CA-415A-8DFF-3A4E64791747}" srcOrd="1" destOrd="0" presId="urn:microsoft.com/office/officeart/2005/8/layout/radial1#2"/>
    <dgm:cxn modelId="{74FFF2C6-6327-4CAF-B3D7-4C43085AFA53}" type="presParOf" srcId="{071F4DFE-12CA-415A-8DFF-3A4E64791747}" destId="{7383402D-096F-4511-AA3F-BF3D48794104}" srcOrd="0" destOrd="0" presId="urn:microsoft.com/office/officeart/2005/8/layout/radial1#2"/>
    <dgm:cxn modelId="{42C9FF07-658B-48CB-BAEC-A281FC596D81}" type="presParOf" srcId="{C14780B7-45A2-4C50-B6D0-AC642C133B82}" destId="{9A5FED96-20B7-4C66-A654-9465900D8576}" srcOrd="2" destOrd="0" presId="urn:microsoft.com/office/officeart/2005/8/layout/radial1#2"/>
    <dgm:cxn modelId="{676E7CE3-C6E7-4505-9494-D5024AD4E42D}" type="presParOf" srcId="{C14780B7-45A2-4C50-B6D0-AC642C133B82}" destId="{4570029D-D083-4132-9181-232692F682F4}" srcOrd="3" destOrd="0" presId="urn:microsoft.com/office/officeart/2005/8/layout/radial1#2"/>
    <dgm:cxn modelId="{09571863-BC28-4A04-B044-3FCA87CF4664}" type="presParOf" srcId="{4570029D-D083-4132-9181-232692F682F4}" destId="{26BE1270-DF1F-4DB9-827A-5A960B8D60DD}" srcOrd="0" destOrd="0" presId="urn:microsoft.com/office/officeart/2005/8/layout/radial1#2"/>
    <dgm:cxn modelId="{9F9B9655-C2CA-47FA-8A19-AD42BFCE74A5}" type="presParOf" srcId="{C14780B7-45A2-4C50-B6D0-AC642C133B82}" destId="{9F88A2E2-2378-46F6-8E01-F4A56CF2E9BC}" srcOrd="4" destOrd="0" presId="urn:microsoft.com/office/officeart/2005/8/layout/radial1#2"/>
    <dgm:cxn modelId="{268439F5-8137-40B7-B74F-898D7FA90AB1}" type="presParOf" srcId="{C14780B7-45A2-4C50-B6D0-AC642C133B82}" destId="{CD3EADCF-C67A-439F-9B5B-465726AA47B9}" srcOrd="5" destOrd="0" presId="urn:microsoft.com/office/officeart/2005/8/layout/radial1#2"/>
    <dgm:cxn modelId="{F0AC0489-4A9E-4453-865C-623214EEF708}" type="presParOf" srcId="{CD3EADCF-C67A-439F-9B5B-465726AA47B9}" destId="{30F54582-F99E-4682-B861-3D3746EC9E71}" srcOrd="0" destOrd="0" presId="urn:microsoft.com/office/officeart/2005/8/layout/radial1#2"/>
    <dgm:cxn modelId="{0FFAE236-0FA6-4C81-92E8-CEB40F4E73B1}" type="presParOf" srcId="{C14780B7-45A2-4C50-B6D0-AC642C133B82}" destId="{21C59D50-CC5B-4632-931B-B7977025B956}" srcOrd="6" destOrd="0" presId="urn:microsoft.com/office/officeart/2005/8/layout/radial1#2"/>
    <dgm:cxn modelId="{EC173573-4D5A-4171-A5AC-7B03A0B00299}" type="presParOf" srcId="{C14780B7-45A2-4C50-B6D0-AC642C133B82}" destId="{A8B987A2-7510-4490-8D82-A10AB4425C81}" srcOrd="7" destOrd="0" presId="urn:microsoft.com/office/officeart/2005/8/layout/radial1#2"/>
    <dgm:cxn modelId="{16C03243-D817-42EB-905E-0E6A93437E54}" type="presParOf" srcId="{A8B987A2-7510-4490-8D82-A10AB4425C81}" destId="{80A28B02-69E1-4319-83C4-19C42C7616A8}" srcOrd="0" destOrd="0" presId="urn:microsoft.com/office/officeart/2005/8/layout/radial1#2"/>
    <dgm:cxn modelId="{9D1F9E7C-F263-4B55-A0F2-B2ECD7A49477}" type="presParOf" srcId="{C14780B7-45A2-4C50-B6D0-AC642C133B82}" destId="{55ADC516-90FB-4F53-BFD6-AFABC55022BA}" srcOrd="8" destOrd="0" presId="urn:microsoft.com/office/officeart/2005/8/layout/radial1#2"/>
    <dgm:cxn modelId="{7A2EE6A0-20CC-405C-897A-41C6814E9C66}" type="presParOf" srcId="{C14780B7-45A2-4C50-B6D0-AC642C133B82}" destId="{DF9361B3-83F1-4879-96B4-241341C10B57}" srcOrd="9" destOrd="0" presId="urn:microsoft.com/office/officeart/2005/8/layout/radial1#2"/>
    <dgm:cxn modelId="{0B40B339-CFFC-4248-80C7-35167BB8291A}" type="presParOf" srcId="{DF9361B3-83F1-4879-96B4-241341C10B57}" destId="{F998B13B-D57B-4241-AEF1-CBB00D1DF11F}" srcOrd="0" destOrd="0" presId="urn:microsoft.com/office/officeart/2005/8/layout/radial1#2"/>
    <dgm:cxn modelId="{651B576E-F0FE-41F0-9299-8A546FC5210B}" type="presParOf" srcId="{C14780B7-45A2-4C50-B6D0-AC642C133B82}" destId="{B7509580-F417-476C-86D2-CB5B336CE714}" srcOrd="10" destOrd="0" presId="urn:microsoft.com/office/officeart/2005/8/layout/radial1#2"/>
    <dgm:cxn modelId="{F6D30492-9129-4CD3-97E4-4BB3E9BF46F7}" type="presParOf" srcId="{C14780B7-45A2-4C50-B6D0-AC642C133B82}" destId="{C3361429-CF89-48B8-9F3F-136B98AFADD9}" srcOrd="11" destOrd="0" presId="urn:microsoft.com/office/officeart/2005/8/layout/radial1#2"/>
    <dgm:cxn modelId="{EA83302D-C66A-482E-BA04-0E31FAA45F74}" type="presParOf" srcId="{C3361429-CF89-48B8-9F3F-136B98AFADD9}" destId="{A22B7647-C300-4B79-8E58-9F1B636F9172}" srcOrd="0" destOrd="0" presId="urn:microsoft.com/office/officeart/2005/8/layout/radial1#2"/>
    <dgm:cxn modelId="{BD1075CA-9F91-47F3-8EE5-A0E526905D1B}" type="presParOf" srcId="{C14780B7-45A2-4C50-B6D0-AC642C133B82}" destId="{753525A0-EC2C-4D64-9051-A294F8549668}" srcOrd="12" destOrd="0" presId="urn:microsoft.com/office/officeart/2005/8/layout/radial1#2"/>
    <dgm:cxn modelId="{F5AE3AA2-DAF2-4676-8CE7-0308A2FF21F2}" type="presParOf" srcId="{C14780B7-45A2-4C50-B6D0-AC642C133B82}" destId="{3D8FC15D-1319-4E1A-B791-760D1BE5F301}" srcOrd="13" destOrd="0" presId="urn:microsoft.com/office/officeart/2005/8/layout/radial1#2"/>
    <dgm:cxn modelId="{4605DB39-A370-400D-AFB9-2FAC6EC7AFAD}" type="presParOf" srcId="{3D8FC15D-1319-4E1A-B791-760D1BE5F301}" destId="{396F2FB4-073F-4C8C-BDF9-02B2912A179F}" srcOrd="0" destOrd="0" presId="urn:microsoft.com/office/officeart/2005/8/layout/radial1#2"/>
    <dgm:cxn modelId="{F44D0FA7-DAC3-421C-903C-838B89E48B59}" type="presParOf" srcId="{C14780B7-45A2-4C50-B6D0-AC642C133B82}" destId="{CE706647-5E1E-45DD-A155-DC7E55AAC74E}" srcOrd="14" destOrd="0" presId="urn:microsoft.com/office/officeart/2005/8/layout/radial1#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FFB0C24-E311-4BDA-9952-CD7839B2B149}" type="doc">
      <dgm:prSet loTypeId="urn:microsoft.com/office/officeart/2005/8/layout/radial5#1" loCatId="cycle" qsTypeId="urn:microsoft.com/office/officeart/2005/8/quickstyle/simple1" qsCatId="simple" csTypeId="urn:microsoft.com/office/officeart/2005/8/colors/colorful4" csCatId="colorful" phldr="1"/>
      <dgm:spPr/>
      <dgm:t>
        <a:bodyPr/>
        <a:lstStyle/>
        <a:p>
          <a:endParaRPr lang="en-IN"/>
        </a:p>
      </dgm:t>
    </dgm:pt>
    <dgm:pt modelId="{C99CD56A-038F-4006-B730-6A42EA671AE5}">
      <dgm:prSet phldrT="[Text]" custT="1"/>
      <dgm:spPr/>
      <dgm:t>
        <a:bodyPr/>
        <a:lstStyle/>
        <a:p>
          <a:pPr>
            <a:buNone/>
          </a:pPr>
          <a:r>
            <a:rPr lang="en-IN" sz="1200" b="1" i="1">
              <a:solidFill>
                <a:sysClr val="windowText" lastClr="000000"/>
              </a:solidFill>
              <a:latin typeface="Times New Roman" panose="02020603050405020304" pitchFamily="18" charset="0"/>
              <a:cs typeface="Times New Roman" panose="02020603050405020304" pitchFamily="18" charset="0"/>
            </a:rPr>
            <a:t>Promotional strategy</a:t>
          </a:r>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251DBBC1-A342-4A81-A8C9-F91505B4B166}" type="parTrans" cxnId="{374F4025-8418-42FD-92A5-EE4FFA0FB23E}">
      <dgm:prSet/>
      <dgm:spPr/>
      <dgm:t>
        <a:bodyPr/>
        <a:lstStyle/>
        <a:p>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DC3B308F-F160-4323-94A1-D7BAB4E777A8}" type="sibTrans" cxnId="{374F4025-8418-42FD-92A5-EE4FFA0FB23E}">
      <dgm:prSet/>
      <dgm:spPr/>
      <dgm:t>
        <a:bodyPr/>
        <a:lstStyle/>
        <a:p>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FCD7F753-C78C-48C6-A500-CB6A123A49BC}">
      <dgm:prSet phldrT="[Text]" custT="1"/>
      <dgm:spPr>
        <a:solidFill>
          <a:schemeClr val="accent4">
            <a:lumMod val="40000"/>
            <a:lumOff val="60000"/>
          </a:schemeClr>
        </a:solidFill>
      </dgm:spPr>
      <dgm:t>
        <a:bodyPr/>
        <a:lstStyle/>
        <a:p>
          <a:pPr>
            <a:buNone/>
          </a:pPr>
          <a:r>
            <a:rPr lang="en-US" sz="1200">
              <a:solidFill>
                <a:sysClr val="windowText" lastClr="000000"/>
              </a:solidFill>
              <a:latin typeface="Times New Roman" panose="02020603050405020304" pitchFamily="18" charset="0"/>
              <a:cs typeface="Times New Roman" panose="02020603050405020304" pitchFamily="18" charset="0"/>
            </a:rPr>
            <a:t>Social media marketing</a:t>
          </a:r>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3D0EDD6C-440D-4008-92AC-BD9DB8B0F406}" type="parTrans" cxnId="{108DDAA7-CEA7-417C-A7F1-B5E88A2168F5}">
      <dgm:prSet custT="1"/>
      <dgm:spPr/>
      <dgm:t>
        <a:bodyPr/>
        <a:lstStyle/>
        <a:p>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4A1A507D-439A-4F37-AED4-EA4CE14146C0}" type="sibTrans" cxnId="{108DDAA7-CEA7-417C-A7F1-B5E88A2168F5}">
      <dgm:prSet/>
      <dgm:spPr/>
      <dgm:t>
        <a:bodyPr/>
        <a:lstStyle/>
        <a:p>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0662B77F-4222-495C-8A98-609FDA41AB31}">
      <dgm:prSet phldrT="[Text]" custT="1"/>
      <dgm:spPr>
        <a:solidFill>
          <a:schemeClr val="accent6">
            <a:lumMod val="60000"/>
            <a:lumOff val="40000"/>
          </a:schemeClr>
        </a:solidFill>
      </dgm:spPr>
      <dgm:t>
        <a:bodyPr/>
        <a:lstStyle/>
        <a:p>
          <a:pPr>
            <a:buNone/>
          </a:pPr>
          <a:r>
            <a:rPr lang="en-US" sz="1200">
              <a:solidFill>
                <a:sysClr val="windowText" lastClr="000000"/>
              </a:solidFill>
              <a:latin typeface="Times New Roman" panose="02020603050405020304" pitchFamily="18" charset="0"/>
              <a:cs typeface="Times New Roman" panose="02020603050405020304" pitchFamily="18" charset="0"/>
            </a:rPr>
            <a:t>Influencer marketing </a:t>
          </a:r>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CC944D99-F6BF-4172-9C09-A241C3A41A4B}" type="parTrans" cxnId="{B8A64B60-E932-44BF-A57B-4FAD077870C0}">
      <dgm:prSet custT="1"/>
      <dgm:spPr/>
      <dgm:t>
        <a:bodyPr/>
        <a:lstStyle/>
        <a:p>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B53B921A-4F1C-413F-BA81-3241C25AFBF2}" type="sibTrans" cxnId="{B8A64B60-E932-44BF-A57B-4FAD077870C0}">
      <dgm:prSet/>
      <dgm:spPr/>
      <dgm:t>
        <a:bodyPr/>
        <a:lstStyle/>
        <a:p>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8C6890DF-8451-4364-8DF6-83EC45E6E3B0}">
      <dgm:prSet phldrT="[Text]" custT="1"/>
      <dgm:spPr>
        <a:solidFill>
          <a:schemeClr val="accent2">
            <a:lumMod val="40000"/>
            <a:lumOff val="60000"/>
          </a:schemeClr>
        </a:solidFill>
      </dgm:spPr>
      <dgm:t>
        <a:bodyPr/>
        <a:lstStyle/>
        <a:p>
          <a:pPr>
            <a:buNone/>
          </a:pPr>
          <a:r>
            <a:rPr lang="en-US" sz="1200">
              <a:solidFill>
                <a:sysClr val="windowText" lastClr="000000"/>
              </a:solidFill>
              <a:latin typeface="Times New Roman" panose="02020603050405020304" pitchFamily="18" charset="0"/>
              <a:cs typeface="Times New Roman" panose="02020603050405020304" pitchFamily="18" charset="0"/>
            </a:rPr>
            <a:t>Traditional marketing </a:t>
          </a:r>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EEF595AE-DF49-4D92-A7C4-C3295AC4B323}" type="parTrans" cxnId="{52E40D87-E55A-4375-87A5-DDF32A6F3937}">
      <dgm:prSet custT="1"/>
      <dgm:spPr/>
      <dgm:t>
        <a:bodyPr/>
        <a:lstStyle/>
        <a:p>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A5229155-D669-46C0-A46F-E0EC162C32FC}" type="sibTrans" cxnId="{52E40D87-E55A-4375-87A5-DDF32A6F3937}">
      <dgm:prSet/>
      <dgm:spPr/>
      <dgm:t>
        <a:bodyPr/>
        <a:lstStyle/>
        <a:p>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3EAD77BD-9152-4496-B470-D92393434A87}">
      <dgm:prSet phldrT="[Text]" custT="1"/>
      <dgm:spPr>
        <a:solidFill>
          <a:schemeClr val="accent5">
            <a:lumMod val="40000"/>
            <a:lumOff val="60000"/>
          </a:schemeClr>
        </a:solidFill>
      </dgm:spPr>
      <dgm:t>
        <a:bodyPr/>
        <a:lstStyle/>
        <a:p>
          <a:pPr>
            <a:buNone/>
          </a:pPr>
          <a:r>
            <a:rPr lang="en-US" sz="1200">
              <a:solidFill>
                <a:sysClr val="windowText" lastClr="000000"/>
              </a:solidFill>
              <a:latin typeface="Times New Roman" panose="02020603050405020304" pitchFamily="18" charset="0"/>
              <a:cs typeface="Times New Roman" panose="02020603050405020304" pitchFamily="18" charset="0"/>
            </a:rPr>
            <a:t>Loyalty programs</a:t>
          </a:r>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71D54AE7-71C4-4BDC-9D09-F81993E369D5}" type="parTrans" cxnId="{D8F69B8F-2973-40EE-99EA-CD1EC1A05366}">
      <dgm:prSet custT="1"/>
      <dgm:spPr/>
      <dgm:t>
        <a:bodyPr/>
        <a:lstStyle/>
        <a:p>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74A9CBCE-4646-4E30-8038-A7A702E11EBB}" type="sibTrans" cxnId="{D8F69B8F-2973-40EE-99EA-CD1EC1A05366}">
      <dgm:prSet/>
      <dgm:spPr/>
      <dgm:t>
        <a:bodyPr/>
        <a:lstStyle/>
        <a:p>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4F938BED-A0D4-496F-8B0D-9B4F0BF38EDB}" type="pres">
      <dgm:prSet presAssocID="{EFFB0C24-E311-4BDA-9952-CD7839B2B149}" presName="Name0" presStyleCnt="0">
        <dgm:presLayoutVars>
          <dgm:chMax val="1"/>
          <dgm:dir/>
          <dgm:animLvl val="ctr"/>
          <dgm:resizeHandles val="exact"/>
        </dgm:presLayoutVars>
      </dgm:prSet>
      <dgm:spPr/>
    </dgm:pt>
    <dgm:pt modelId="{FCEBFE73-7C54-48B0-970D-15899C762D93}" type="pres">
      <dgm:prSet presAssocID="{C99CD56A-038F-4006-B730-6A42EA671AE5}" presName="centerShape" presStyleLbl="node0" presStyleIdx="0" presStyleCnt="1"/>
      <dgm:spPr/>
    </dgm:pt>
    <dgm:pt modelId="{36E5DBBA-C342-43B0-A6B4-E5B68B5327F3}" type="pres">
      <dgm:prSet presAssocID="{3D0EDD6C-440D-4008-92AC-BD9DB8B0F406}" presName="parTrans" presStyleLbl="sibTrans2D1" presStyleIdx="0" presStyleCnt="4"/>
      <dgm:spPr/>
    </dgm:pt>
    <dgm:pt modelId="{C1133F70-7318-41B4-8725-15755A4802F0}" type="pres">
      <dgm:prSet presAssocID="{3D0EDD6C-440D-4008-92AC-BD9DB8B0F406}" presName="connectorText" presStyleLbl="sibTrans2D1" presStyleIdx="0" presStyleCnt="4"/>
      <dgm:spPr/>
    </dgm:pt>
    <dgm:pt modelId="{1E67B9DF-8097-44DC-92EF-2102FAC3D3EF}" type="pres">
      <dgm:prSet presAssocID="{FCD7F753-C78C-48C6-A500-CB6A123A49BC}" presName="node" presStyleLbl="node1" presStyleIdx="0" presStyleCnt="4">
        <dgm:presLayoutVars>
          <dgm:bulletEnabled val="1"/>
        </dgm:presLayoutVars>
      </dgm:prSet>
      <dgm:spPr/>
    </dgm:pt>
    <dgm:pt modelId="{F58F5869-5FA7-45D9-B5E9-62E957CF21F0}" type="pres">
      <dgm:prSet presAssocID="{CC944D99-F6BF-4172-9C09-A241C3A41A4B}" presName="parTrans" presStyleLbl="sibTrans2D1" presStyleIdx="1" presStyleCnt="4"/>
      <dgm:spPr/>
    </dgm:pt>
    <dgm:pt modelId="{BB5FC465-D3BA-451F-9BF1-902F2C8D936B}" type="pres">
      <dgm:prSet presAssocID="{CC944D99-F6BF-4172-9C09-A241C3A41A4B}" presName="connectorText" presStyleLbl="sibTrans2D1" presStyleIdx="1" presStyleCnt="4"/>
      <dgm:spPr/>
    </dgm:pt>
    <dgm:pt modelId="{EDC22426-8C41-4758-89DA-9EBF70391664}" type="pres">
      <dgm:prSet presAssocID="{0662B77F-4222-495C-8A98-609FDA41AB31}" presName="node" presStyleLbl="node1" presStyleIdx="1" presStyleCnt="4">
        <dgm:presLayoutVars>
          <dgm:bulletEnabled val="1"/>
        </dgm:presLayoutVars>
      </dgm:prSet>
      <dgm:spPr/>
    </dgm:pt>
    <dgm:pt modelId="{FE9C60C1-5EF7-489B-8B98-39917577B899}" type="pres">
      <dgm:prSet presAssocID="{EEF595AE-DF49-4D92-A7C4-C3295AC4B323}" presName="parTrans" presStyleLbl="sibTrans2D1" presStyleIdx="2" presStyleCnt="4"/>
      <dgm:spPr/>
    </dgm:pt>
    <dgm:pt modelId="{C8E1AA65-443E-4EAA-B7B4-DCF46A489F6E}" type="pres">
      <dgm:prSet presAssocID="{EEF595AE-DF49-4D92-A7C4-C3295AC4B323}" presName="connectorText" presStyleLbl="sibTrans2D1" presStyleIdx="2" presStyleCnt="4"/>
      <dgm:spPr/>
    </dgm:pt>
    <dgm:pt modelId="{BA6AF91C-AE9F-468B-8D16-BDD3499A6B80}" type="pres">
      <dgm:prSet presAssocID="{8C6890DF-8451-4364-8DF6-83EC45E6E3B0}" presName="node" presStyleLbl="node1" presStyleIdx="2" presStyleCnt="4">
        <dgm:presLayoutVars>
          <dgm:bulletEnabled val="1"/>
        </dgm:presLayoutVars>
      </dgm:prSet>
      <dgm:spPr/>
    </dgm:pt>
    <dgm:pt modelId="{8F87215D-1380-4001-8650-D25835F76C3E}" type="pres">
      <dgm:prSet presAssocID="{71D54AE7-71C4-4BDC-9D09-F81993E369D5}" presName="parTrans" presStyleLbl="sibTrans2D1" presStyleIdx="3" presStyleCnt="4"/>
      <dgm:spPr/>
    </dgm:pt>
    <dgm:pt modelId="{AC0C376F-81A3-481C-902F-23C2A8004A38}" type="pres">
      <dgm:prSet presAssocID="{71D54AE7-71C4-4BDC-9D09-F81993E369D5}" presName="connectorText" presStyleLbl="sibTrans2D1" presStyleIdx="3" presStyleCnt="4"/>
      <dgm:spPr/>
    </dgm:pt>
    <dgm:pt modelId="{E007B471-C486-4EFE-94DF-332C3B37C97D}" type="pres">
      <dgm:prSet presAssocID="{3EAD77BD-9152-4496-B470-D92393434A87}" presName="node" presStyleLbl="node1" presStyleIdx="3" presStyleCnt="4">
        <dgm:presLayoutVars>
          <dgm:bulletEnabled val="1"/>
        </dgm:presLayoutVars>
      </dgm:prSet>
      <dgm:spPr/>
    </dgm:pt>
  </dgm:ptLst>
  <dgm:cxnLst>
    <dgm:cxn modelId="{8381CD14-89B6-4CB9-9A0E-A96C1AB072B5}" type="presOf" srcId="{71D54AE7-71C4-4BDC-9D09-F81993E369D5}" destId="{8F87215D-1380-4001-8650-D25835F76C3E}" srcOrd="0" destOrd="0" presId="urn:microsoft.com/office/officeart/2005/8/layout/radial5#1"/>
    <dgm:cxn modelId="{374F4025-8418-42FD-92A5-EE4FFA0FB23E}" srcId="{EFFB0C24-E311-4BDA-9952-CD7839B2B149}" destId="{C99CD56A-038F-4006-B730-6A42EA671AE5}" srcOrd="0" destOrd="0" parTransId="{251DBBC1-A342-4A81-A8C9-F91505B4B166}" sibTransId="{DC3B308F-F160-4323-94A1-D7BAB4E777A8}"/>
    <dgm:cxn modelId="{5922CB25-105B-4047-9339-4587281B356E}" type="presOf" srcId="{CC944D99-F6BF-4172-9C09-A241C3A41A4B}" destId="{F58F5869-5FA7-45D9-B5E9-62E957CF21F0}" srcOrd="0" destOrd="0" presId="urn:microsoft.com/office/officeart/2005/8/layout/radial5#1"/>
    <dgm:cxn modelId="{8BA5202F-67FC-47C9-BEA9-CC798114D811}" type="presOf" srcId="{EEF595AE-DF49-4D92-A7C4-C3295AC4B323}" destId="{FE9C60C1-5EF7-489B-8B98-39917577B899}" srcOrd="0" destOrd="0" presId="urn:microsoft.com/office/officeart/2005/8/layout/radial5#1"/>
    <dgm:cxn modelId="{FDE5DE5E-07A7-409C-8324-F90F8644C75B}" type="presOf" srcId="{3EAD77BD-9152-4496-B470-D92393434A87}" destId="{E007B471-C486-4EFE-94DF-332C3B37C97D}" srcOrd="0" destOrd="0" presId="urn:microsoft.com/office/officeart/2005/8/layout/radial5#1"/>
    <dgm:cxn modelId="{B8A64B60-E932-44BF-A57B-4FAD077870C0}" srcId="{C99CD56A-038F-4006-B730-6A42EA671AE5}" destId="{0662B77F-4222-495C-8A98-609FDA41AB31}" srcOrd="1" destOrd="0" parTransId="{CC944D99-F6BF-4172-9C09-A241C3A41A4B}" sibTransId="{B53B921A-4F1C-413F-BA81-3241C25AFBF2}"/>
    <dgm:cxn modelId="{DC12BC79-8D75-4931-A96A-0CBD67AD6767}" type="presOf" srcId="{3D0EDD6C-440D-4008-92AC-BD9DB8B0F406}" destId="{36E5DBBA-C342-43B0-A6B4-E5B68B5327F3}" srcOrd="0" destOrd="0" presId="urn:microsoft.com/office/officeart/2005/8/layout/radial5#1"/>
    <dgm:cxn modelId="{A8B0AF7B-AB0F-4D23-980E-9AD067A6AA10}" type="presOf" srcId="{EFFB0C24-E311-4BDA-9952-CD7839B2B149}" destId="{4F938BED-A0D4-496F-8B0D-9B4F0BF38EDB}" srcOrd="0" destOrd="0" presId="urn:microsoft.com/office/officeart/2005/8/layout/radial5#1"/>
    <dgm:cxn modelId="{49C45081-0176-428C-A3AA-B0461556EBC9}" type="presOf" srcId="{C99CD56A-038F-4006-B730-6A42EA671AE5}" destId="{FCEBFE73-7C54-48B0-970D-15899C762D93}" srcOrd="0" destOrd="0" presId="urn:microsoft.com/office/officeart/2005/8/layout/radial5#1"/>
    <dgm:cxn modelId="{697E2186-A96E-45D3-901A-1066DFCE4F22}" type="presOf" srcId="{FCD7F753-C78C-48C6-A500-CB6A123A49BC}" destId="{1E67B9DF-8097-44DC-92EF-2102FAC3D3EF}" srcOrd="0" destOrd="0" presId="urn:microsoft.com/office/officeart/2005/8/layout/radial5#1"/>
    <dgm:cxn modelId="{52E40D87-E55A-4375-87A5-DDF32A6F3937}" srcId="{C99CD56A-038F-4006-B730-6A42EA671AE5}" destId="{8C6890DF-8451-4364-8DF6-83EC45E6E3B0}" srcOrd="2" destOrd="0" parTransId="{EEF595AE-DF49-4D92-A7C4-C3295AC4B323}" sibTransId="{A5229155-D669-46C0-A46F-E0EC162C32FC}"/>
    <dgm:cxn modelId="{8764608F-7A5F-4D6B-BF1E-DF8914178D36}" type="presOf" srcId="{EEF595AE-DF49-4D92-A7C4-C3295AC4B323}" destId="{C8E1AA65-443E-4EAA-B7B4-DCF46A489F6E}" srcOrd="1" destOrd="0" presId="urn:microsoft.com/office/officeart/2005/8/layout/radial5#1"/>
    <dgm:cxn modelId="{D8F69B8F-2973-40EE-99EA-CD1EC1A05366}" srcId="{C99CD56A-038F-4006-B730-6A42EA671AE5}" destId="{3EAD77BD-9152-4496-B470-D92393434A87}" srcOrd="3" destOrd="0" parTransId="{71D54AE7-71C4-4BDC-9D09-F81993E369D5}" sibTransId="{74A9CBCE-4646-4E30-8038-A7A702E11EBB}"/>
    <dgm:cxn modelId="{F0FEA8A6-84CD-45FD-9752-9F4939E9CF43}" type="presOf" srcId="{8C6890DF-8451-4364-8DF6-83EC45E6E3B0}" destId="{BA6AF91C-AE9F-468B-8D16-BDD3499A6B80}" srcOrd="0" destOrd="0" presId="urn:microsoft.com/office/officeart/2005/8/layout/radial5#1"/>
    <dgm:cxn modelId="{108DDAA7-CEA7-417C-A7F1-B5E88A2168F5}" srcId="{C99CD56A-038F-4006-B730-6A42EA671AE5}" destId="{FCD7F753-C78C-48C6-A500-CB6A123A49BC}" srcOrd="0" destOrd="0" parTransId="{3D0EDD6C-440D-4008-92AC-BD9DB8B0F406}" sibTransId="{4A1A507D-439A-4F37-AED4-EA4CE14146C0}"/>
    <dgm:cxn modelId="{A1F7E9D0-7D63-419F-A875-3E87C2F60029}" type="presOf" srcId="{0662B77F-4222-495C-8A98-609FDA41AB31}" destId="{EDC22426-8C41-4758-89DA-9EBF70391664}" srcOrd="0" destOrd="0" presId="urn:microsoft.com/office/officeart/2005/8/layout/radial5#1"/>
    <dgm:cxn modelId="{B09A67D3-1186-46DB-9D6B-4CE909F72AEA}" type="presOf" srcId="{CC944D99-F6BF-4172-9C09-A241C3A41A4B}" destId="{BB5FC465-D3BA-451F-9BF1-902F2C8D936B}" srcOrd="1" destOrd="0" presId="urn:microsoft.com/office/officeart/2005/8/layout/radial5#1"/>
    <dgm:cxn modelId="{598552DB-520B-4D29-9604-BFC027B017F4}" type="presOf" srcId="{3D0EDD6C-440D-4008-92AC-BD9DB8B0F406}" destId="{C1133F70-7318-41B4-8725-15755A4802F0}" srcOrd="1" destOrd="0" presId="urn:microsoft.com/office/officeart/2005/8/layout/radial5#1"/>
    <dgm:cxn modelId="{33D40CDD-9FCF-46DD-BD20-6F973B3F85AA}" type="presOf" srcId="{71D54AE7-71C4-4BDC-9D09-F81993E369D5}" destId="{AC0C376F-81A3-481C-902F-23C2A8004A38}" srcOrd="1" destOrd="0" presId="urn:microsoft.com/office/officeart/2005/8/layout/radial5#1"/>
    <dgm:cxn modelId="{2CCB91E8-8E0D-4C3E-92A5-BA8511DFF188}" type="presParOf" srcId="{4F938BED-A0D4-496F-8B0D-9B4F0BF38EDB}" destId="{FCEBFE73-7C54-48B0-970D-15899C762D93}" srcOrd="0" destOrd="0" presId="urn:microsoft.com/office/officeart/2005/8/layout/radial5#1"/>
    <dgm:cxn modelId="{112155AD-968B-4D98-9D9C-596EA1A84AB9}" type="presParOf" srcId="{4F938BED-A0D4-496F-8B0D-9B4F0BF38EDB}" destId="{36E5DBBA-C342-43B0-A6B4-E5B68B5327F3}" srcOrd="1" destOrd="0" presId="urn:microsoft.com/office/officeart/2005/8/layout/radial5#1"/>
    <dgm:cxn modelId="{3159133C-DD83-4E21-87E6-D33F96D29BC3}" type="presParOf" srcId="{36E5DBBA-C342-43B0-A6B4-E5B68B5327F3}" destId="{C1133F70-7318-41B4-8725-15755A4802F0}" srcOrd="0" destOrd="0" presId="urn:microsoft.com/office/officeart/2005/8/layout/radial5#1"/>
    <dgm:cxn modelId="{A6615AD6-E6F5-4E70-B405-3B67668B13E6}" type="presParOf" srcId="{4F938BED-A0D4-496F-8B0D-9B4F0BF38EDB}" destId="{1E67B9DF-8097-44DC-92EF-2102FAC3D3EF}" srcOrd="2" destOrd="0" presId="urn:microsoft.com/office/officeart/2005/8/layout/radial5#1"/>
    <dgm:cxn modelId="{6184BE29-DA9E-406D-96B0-7E59E9A273DC}" type="presParOf" srcId="{4F938BED-A0D4-496F-8B0D-9B4F0BF38EDB}" destId="{F58F5869-5FA7-45D9-B5E9-62E957CF21F0}" srcOrd="3" destOrd="0" presId="urn:microsoft.com/office/officeart/2005/8/layout/radial5#1"/>
    <dgm:cxn modelId="{536B3659-886A-44A3-A6A4-1A1C2920AB17}" type="presParOf" srcId="{F58F5869-5FA7-45D9-B5E9-62E957CF21F0}" destId="{BB5FC465-D3BA-451F-9BF1-902F2C8D936B}" srcOrd="0" destOrd="0" presId="urn:microsoft.com/office/officeart/2005/8/layout/radial5#1"/>
    <dgm:cxn modelId="{58351389-10F7-40ED-9BA9-DEBD9FE43679}" type="presParOf" srcId="{4F938BED-A0D4-496F-8B0D-9B4F0BF38EDB}" destId="{EDC22426-8C41-4758-89DA-9EBF70391664}" srcOrd="4" destOrd="0" presId="urn:microsoft.com/office/officeart/2005/8/layout/radial5#1"/>
    <dgm:cxn modelId="{AC67473C-774A-47EB-9F09-A33BD696ADB3}" type="presParOf" srcId="{4F938BED-A0D4-496F-8B0D-9B4F0BF38EDB}" destId="{FE9C60C1-5EF7-489B-8B98-39917577B899}" srcOrd="5" destOrd="0" presId="urn:microsoft.com/office/officeart/2005/8/layout/radial5#1"/>
    <dgm:cxn modelId="{55CD7694-EBDB-4738-8950-C346B34DE61E}" type="presParOf" srcId="{FE9C60C1-5EF7-489B-8B98-39917577B899}" destId="{C8E1AA65-443E-4EAA-B7B4-DCF46A489F6E}" srcOrd="0" destOrd="0" presId="urn:microsoft.com/office/officeart/2005/8/layout/radial5#1"/>
    <dgm:cxn modelId="{246E943F-A10C-4447-A477-06A5B14837EF}" type="presParOf" srcId="{4F938BED-A0D4-496F-8B0D-9B4F0BF38EDB}" destId="{BA6AF91C-AE9F-468B-8D16-BDD3499A6B80}" srcOrd="6" destOrd="0" presId="urn:microsoft.com/office/officeart/2005/8/layout/radial5#1"/>
    <dgm:cxn modelId="{CD7195A8-3F5A-4D26-A555-EB929481DAAA}" type="presParOf" srcId="{4F938BED-A0D4-496F-8B0D-9B4F0BF38EDB}" destId="{8F87215D-1380-4001-8650-D25835F76C3E}" srcOrd="7" destOrd="0" presId="urn:microsoft.com/office/officeart/2005/8/layout/radial5#1"/>
    <dgm:cxn modelId="{420AF8F5-C3CE-4A69-8189-E942D4304186}" type="presParOf" srcId="{8F87215D-1380-4001-8650-D25835F76C3E}" destId="{AC0C376F-81A3-481C-902F-23C2A8004A38}" srcOrd="0" destOrd="0" presId="urn:microsoft.com/office/officeart/2005/8/layout/radial5#1"/>
    <dgm:cxn modelId="{E53E91BB-4D88-48A3-96E2-119B3E464EE0}" type="presParOf" srcId="{4F938BED-A0D4-496F-8B0D-9B4F0BF38EDB}" destId="{E007B471-C486-4EFE-94DF-332C3B37C97D}" srcOrd="8" destOrd="0" presId="urn:microsoft.com/office/officeart/2005/8/layout/radial5#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ABAB88-D1EB-4C7D-9596-B6F2FFD04E58}">
      <dsp:nvSpPr>
        <dsp:cNvPr id="0" name=""/>
        <dsp:cNvSpPr/>
      </dsp:nvSpPr>
      <dsp:spPr>
        <a:xfrm>
          <a:off x="2276724" y="1412563"/>
          <a:ext cx="932950" cy="932950"/>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anose="02020603050405020304" pitchFamily="18" charset="0"/>
              <a:cs typeface="Times New Roman" panose="02020603050405020304" pitchFamily="18" charset="0"/>
            </a:rPr>
            <a:t>7Ps </a:t>
          </a:r>
          <a:endParaRPr lang="en-IN" sz="1200" b="1" i="1" kern="1200">
            <a:solidFill>
              <a:sysClr val="windowText" lastClr="000000"/>
            </a:solidFill>
            <a:latin typeface="Times New Roman" panose="02020603050405020304" pitchFamily="18" charset="0"/>
            <a:cs typeface="Times New Roman" panose="02020603050405020304" pitchFamily="18" charset="0"/>
          </a:endParaRPr>
        </a:p>
      </dsp:txBody>
      <dsp:txXfrm>
        <a:off x="2413351" y="1549190"/>
        <a:ext cx="659696" cy="659696"/>
      </dsp:txXfrm>
    </dsp:sp>
    <dsp:sp modelId="{071F4DFE-12CA-415A-8DFF-3A4E64791747}">
      <dsp:nvSpPr>
        <dsp:cNvPr id="0" name=""/>
        <dsp:cNvSpPr/>
      </dsp:nvSpPr>
      <dsp:spPr>
        <a:xfrm rot="16200000">
          <a:off x="2510008" y="1164068"/>
          <a:ext cx="466382" cy="30608"/>
        </a:xfrm>
        <a:custGeom>
          <a:avLst/>
          <a:gdLst/>
          <a:ahLst/>
          <a:cxnLst/>
          <a:rect l="0" t="0" r="0" b="0"/>
          <a:pathLst>
            <a:path>
              <a:moveTo>
                <a:pt x="0" y="15304"/>
              </a:moveTo>
              <a:lnTo>
                <a:pt x="466382" y="1530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b="0" kern="1200">
            <a:solidFill>
              <a:sysClr val="windowText" lastClr="000000"/>
            </a:solidFill>
            <a:latin typeface="Times New Roman" panose="02020603050405020304" pitchFamily="18" charset="0"/>
            <a:cs typeface="Times New Roman" panose="02020603050405020304" pitchFamily="18" charset="0"/>
          </a:endParaRPr>
        </a:p>
      </dsp:txBody>
      <dsp:txXfrm>
        <a:off x="2731540" y="1167713"/>
        <a:ext cx="23319" cy="23319"/>
      </dsp:txXfrm>
    </dsp:sp>
    <dsp:sp modelId="{9A5FED96-20B7-4C66-A654-9465900D8576}">
      <dsp:nvSpPr>
        <dsp:cNvPr id="0" name=""/>
        <dsp:cNvSpPr/>
      </dsp:nvSpPr>
      <dsp:spPr>
        <a:xfrm>
          <a:off x="2276724" y="13231"/>
          <a:ext cx="932950" cy="932950"/>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0" i="1" kern="1200">
              <a:solidFill>
                <a:sysClr val="windowText" lastClr="000000"/>
              </a:solidFill>
              <a:latin typeface="Times New Roman" panose="02020603050405020304" pitchFamily="18" charset="0"/>
              <a:cs typeface="Times New Roman" panose="02020603050405020304" pitchFamily="18" charset="0"/>
            </a:rPr>
            <a:t>Product</a:t>
          </a:r>
          <a:endParaRPr lang="en-IN" sz="1200" b="0" kern="1200">
            <a:solidFill>
              <a:sysClr val="windowText" lastClr="000000"/>
            </a:solidFill>
            <a:latin typeface="Times New Roman" panose="02020603050405020304" pitchFamily="18" charset="0"/>
            <a:cs typeface="Times New Roman" panose="02020603050405020304" pitchFamily="18" charset="0"/>
          </a:endParaRPr>
        </a:p>
      </dsp:txBody>
      <dsp:txXfrm>
        <a:off x="2413351" y="149858"/>
        <a:ext cx="659696" cy="659696"/>
      </dsp:txXfrm>
    </dsp:sp>
    <dsp:sp modelId="{4570029D-D083-4132-9181-232692F682F4}">
      <dsp:nvSpPr>
        <dsp:cNvPr id="0" name=""/>
        <dsp:cNvSpPr/>
      </dsp:nvSpPr>
      <dsp:spPr>
        <a:xfrm rot="19285714">
          <a:off x="3057029" y="1427499"/>
          <a:ext cx="466382" cy="30608"/>
        </a:xfrm>
        <a:custGeom>
          <a:avLst/>
          <a:gdLst/>
          <a:ahLst/>
          <a:cxnLst/>
          <a:rect l="0" t="0" r="0" b="0"/>
          <a:pathLst>
            <a:path>
              <a:moveTo>
                <a:pt x="0" y="15304"/>
              </a:moveTo>
              <a:lnTo>
                <a:pt x="466382" y="1530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b="0" kern="1200">
            <a:solidFill>
              <a:sysClr val="windowText" lastClr="000000"/>
            </a:solidFill>
            <a:latin typeface="Times New Roman" panose="02020603050405020304" pitchFamily="18" charset="0"/>
            <a:cs typeface="Times New Roman" panose="02020603050405020304" pitchFamily="18" charset="0"/>
          </a:endParaRPr>
        </a:p>
      </dsp:txBody>
      <dsp:txXfrm>
        <a:off x="3278561" y="1431144"/>
        <a:ext cx="23319" cy="23319"/>
      </dsp:txXfrm>
    </dsp:sp>
    <dsp:sp modelId="{9F88A2E2-2378-46F6-8E01-F4A56CF2E9BC}">
      <dsp:nvSpPr>
        <dsp:cNvPr id="0" name=""/>
        <dsp:cNvSpPr/>
      </dsp:nvSpPr>
      <dsp:spPr>
        <a:xfrm>
          <a:off x="3370767" y="540094"/>
          <a:ext cx="932950" cy="932950"/>
        </a:xfrm>
        <a:prstGeom prst="ellipse">
          <a:avLst/>
        </a:prstGeom>
        <a:solidFill>
          <a:schemeClr val="accent4">
            <a:hueOff val="-744128"/>
            <a:satOff val="4483"/>
            <a:lumOff val="35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0" kern="1200">
              <a:solidFill>
                <a:sysClr val="windowText" lastClr="000000"/>
              </a:solidFill>
              <a:latin typeface="Times New Roman" panose="02020603050405020304" pitchFamily="18" charset="0"/>
              <a:cs typeface="Times New Roman" panose="02020603050405020304" pitchFamily="18" charset="0"/>
            </a:rPr>
            <a:t>Price</a:t>
          </a:r>
        </a:p>
      </dsp:txBody>
      <dsp:txXfrm>
        <a:off x="3507394" y="676721"/>
        <a:ext cx="659696" cy="659696"/>
      </dsp:txXfrm>
    </dsp:sp>
    <dsp:sp modelId="{CD3EADCF-C67A-439F-9B5B-465726AA47B9}">
      <dsp:nvSpPr>
        <dsp:cNvPr id="0" name=""/>
        <dsp:cNvSpPr/>
      </dsp:nvSpPr>
      <dsp:spPr>
        <a:xfrm rot="828267">
          <a:off x="3186621" y="2054173"/>
          <a:ext cx="663296" cy="30608"/>
        </a:xfrm>
        <a:custGeom>
          <a:avLst/>
          <a:gdLst/>
          <a:ahLst/>
          <a:cxnLst/>
          <a:rect l="0" t="0" r="0" b="0"/>
          <a:pathLst>
            <a:path>
              <a:moveTo>
                <a:pt x="0" y="15304"/>
              </a:moveTo>
              <a:lnTo>
                <a:pt x="663296" y="1530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b="0" kern="1200">
            <a:solidFill>
              <a:sysClr val="windowText" lastClr="000000"/>
            </a:solidFill>
            <a:latin typeface="Times New Roman" panose="02020603050405020304" pitchFamily="18" charset="0"/>
            <a:cs typeface="Times New Roman" panose="02020603050405020304" pitchFamily="18" charset="0"/>
          </a:endParaRPr>
        </a:p>
      </dsp:txBody>
      <dsp:txXfrm>
        <a:off x="3501687" y="2052895"/>
        <a:ext cx="33164" cy="33164"/>
      </dsp:txXfrm>
    </dsp:sp>
    <dsp:sp modelId="{21C59D50-CC5B-4632-931B-B7977025B956}">
      <dsp:nvSpPr>
        <dsp:cNvPr id="0" name=""/>
        <dsp:cNvSpPr/>
      </dsp:nvSpPr>
      <dsp:spPr>
        <a:xfrm>
          <a:off x="3826864" y="1793442"/>
          <a:ext cx="932950" cy="932950"/>
        </a:xfrm>
        <a:prstGeom prst="ellipse">
          <a:avLst/>
        </a:prstGeom>
        <a:solidFill>
          <a:schemeClr val="tx2">
            <a:lumMod val="20000"/>
            <a:lumOff val="8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0" kern="1200">
              <a:solidFill>
                <a:sysClr val="windowText" lastClr="000000"/>
              </a:solidFill>
              <a:latin typeface="Times New Roman" panose="02020603050405020304" pitchFamily="18" charset="0"/>
              <a:cs typeface="Times New Roman" panose="02020603050405020304" pitchFamily="18" charset="0"/>
            </a:rPr>
            <a:t>Place</a:t>
          </a:r>
        </a:p>
      </dsp:txBody>
      <dsp:txXfrm>
        <a:off x="3963491" y="1930069"/>
        <a:ext cx="659696" cy="659696"/>
      </dsp:txXfrm>
    </dsp:sp>
    <dsp:sp modelId="{A8B987A2-7510-4490-8D82-A10AB4425C81}">
      <dsp:nvSpPr>
        <dsp:cNvPr id="0" name=""/>
        <dsp:cNvSpPr/>
      </dsp:nvSpPr>
      <dsp:spPr>
        <a:xfrm rot="3857143">
          <a:off x="2813582" y="2494111"/>
          <a:ext cx="466382" cy="30608"/>
        </a:xfrm>
        <a:custGeom>
          <a:avLst/>
          <a:gdLst/>
          <a:ahLst/>
          <a:cxnLst/>
          <a:rect l="0" t="0" r="0" b="0"/>
          <a:pathLst>
            <a:path>
              <a:moveTo>
                <a:pt x="0" y="15304"/>
              </a:moveTo>
              <a:lnTo>
                <a:pt x="466382" y="1530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b="0" kern="1200">
            <a:solidFill>
              <a:sysClr val="windowText" lastClr="000000"/>
            </a:solidFill>
            <a:latin typeface="Times New Roman" panose="02020603050405020304" pitchFamily="18" charset="0"/>
            <a:cs typeface="Times New Roman" panose="02020603050405020304" pitchFamily="18" charset="0"/>
          </a:endParaRPr>
        </a:p>
      </dsp:txBody>
      <dsp:txXfrm>
        <a:off x="3035114" y="2497756"/>
        <a:ext cx="23319" cy="23319"/>
      </dsp:txXfrm>
    </dsp:sp>
    <dsp:sp modelId="{55ADC516-90FB-4F53-BFD6-AFABC55022BA}">
      <dsp:nvSpPr>
        <dsp:cNvPr id="0" name=""/>
        <dsp:cNvSpPr/>
      </dsp:nvSpPr>
      <dsp:spPr>
        <a:xfrm>
          <a:off x="2883872" y="2673318"/>
          <a:ext cx="932950" cy="932950"/>
        </a:xfrm>
        <a:prstGeom prst="ellipse">
          <a:avLst/>
        </a:prstGeom>
        <a:solidFill>
          <a:schemeClr val="accent2">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0" kern="1200">
              <a:solidFill>
                <a:sysClr val="windowText" lastClr="000000"/>
              </a:solidFill>
              <a:latin typeface="Times New Roman" panose="02020603050405020304" pitchFamily="18" charset="0"/>
              <a:cs typeface="Times New Roman" panose="02020603050405020304" pitchFamily="18" charset="0"/>
            </a:rPr>
            <a:t>Promotion</a:t>
          </a:r>
        </a:p>
      </dsp:txBody>
      <dsp:txXfrm>
        <a:off x="3020499" y="2809945"/>
        <a:ext cx="659696" cy="659696"/>
      </dsp:txXfrm>
    </dsp:sp>
    <dsp:sp modelId="{DF9361B3-83F1-4879-96B4-241341C10B57}">
      <dsp:nvSpPr>
        <dsp:cNvPr id="0" name=""/>
        <dsp:cNvSpPr/>
      </dsp:nvSpPr>
      <dsp:spPr>
        <a:xfrm rot="6942857">
          <a:off x="2206435" y="2494111"/>
          <a:ext cx="466382" cy="30608"/>
        </a:xfrm>
        <a:custGeom>
          <a:avLst/>
          <a:gdLst/>
          <a:ahLst/>
          <a:cxnLst/>
          <a:rect l="0" t="0" r="0" b="0"/>
          <a:pathLst>
            <a:path>
              <a:moveTo>
                <a:pt x="0" y="15304"/>
              </a:moveTo>
              <a:lnTo>
                <a:pt x="466382" y="1530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b="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2427966" y="2497756"/>
        <a:ext cx="23319" cy="23319"/>
      </dsp:txXfrm>
    </dsp:sp>
    <dsp:sp modelId="{B7509580-F417-476C-86D2-CB5B336CE714}">
      <dsp:nvSpPr>
        <dsp:cNvPr id="0" name=""/>
        <dsp:cNvSpPr/>
      </dsp:nvSpPr>
      <dsp:spPr>
        <a:xfrm>
          <a:off x="1669577" y="2673318"/>
          <a:ext cx="932950" cy="932950"/>
        </a:xfrm>
        <a:prstGeom prst="ellips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0" kern="1200">
              <a:solidFill>
                <a:sysClr val="windowText" lastClr="000000"/>
              </a:solidFill>
              <a:latin typeface="Times New Roman" panose="02020603050405020304" pitchFamily="18" charset="0"/>
              <a:cs typeface="Times New Roman" panose="02020603050405020304" pitchFamily="18" charset="0"/>
            </a:rPr>
            <a:t>Process </a:t>
          </a:r>
        </a:p>
      </dsp:txBody>
      <dsp:txXfrm>
        <a:off x="1806204" y="2809945"/>
        <a:ext cx="659696" cy="659696"/>
      </dsp:txXfrm>
    </dsp:sp>
    <dsp:sp modelId="{C3361429-CF89-48B8-9F3F-136B98AFADD9}">
      <dsp:nvSpPr>
        <dsp:cNvPr id="0" name=""/>
        <dsp:cNvSpPr/>
      </dsp:nvSpPr>
      <dsp:spPr>
        <a:xfrm rot="10028571">
          <a:off x="1827884" y="2019424"/>
          <a:ext cx="466382" cy="30608"/>
        </a:xfrm>
        <a:custGeom>
          <a:avLst/>
          <a:gdLst/>
          <a:ahLst/>
          <a:cxnLst/>
          <a:rect l="0" t="0" r="0" b="0"/>
          <a:pathLst>
            <a:path>
              <a:moveTo>
                <a:pt x="0" y="15304"/>
              </a:moveTo>
              <a:lnTo>
                <a:pt x="466382" y="1530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b="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2049416" y="2023069"/>
        <a:ext cx="23319" cy="23319"/>
      </dsp:txXfrm>
    </dsp:sp>
    <dsp:sp modelId="{753525A0-EC2C-4D64-9051-A294F8549668}">
      <dsp:nvSpPr>
        <dsp:cNvPr id="0" name=""/>
        <dsp:cNvSpPr/>
      </dsp:nvSpPr>
      <dsp:spPr>
        <a:xfrm>
          <a:off x="912476" y="1723944"/>
          <a:ext cx="932950" cy="932950"/>
        </a:xfrm>
        <a:prstGeom prst="ellipse">
          <a:avLst/>
        </a:prstGeom>
        <a:solidFill>
          <a:srgbClr val="F4F1C4"/>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0" kern="1200">
              <a:solidFill>
                <a:sysClr val="windowText" lastClr="000000"/>
              </a:solidFill>
              <a:latin typeface="Times New Roman" panose="02020603050405020304" pitchFamily="18" charset="0"/>
              <a:cs typeface="Times New Roman" panose="02020603050405020304" pitchFamily="18" charset="0"/>
            </a:rPr>
            <a:t>People</a:t>
          </a:r>
        </a:p>
      </dsp:txBody>
      <dsp:txXfrm>
        <a:off x="1049103" y="1860571"/>
        <a:ext cx="659696" cy="659696"/>
      </dsp:txXfrm>
    </dsp:sp>
    <dsp:sp modelId="{3D8FC15D-1319-4E1A-B791-760D1BE5F301}">
      <dsp:nvSpPr>
        <dsp:cNvPr id="0" name=""/>
        <dsp:cNvSpPr/>
      </dsp:nvSpPr>
      <dsp:spPr>
        <a:xfrm rot="13114286">
          <a:off x="1962987" y="1427499"/>
          <a:ext cx="466382" cy="30608"/>
        </a:xfrm>
        <a:custGeom>
          <a:avLst/>
          <a:gdLst/>
          <a:ahLst/>
          <a:cxnLst/>
          <a:rect l="0" t="0" r="0" b="0"/>
          <a:pathLst>
            <a:path>
              <a:moveTo>
                <a:pt x="0" y="15304"/>
              </a:moveTo>
              <a:lnTo>
                <a:pt x="466382" y="1530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b="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2184519" y="1431144"/>
        <a:ext cx="23319" cy="23319"/>
      </dsp:txXfrm>
    </dsp:sp>
    <dsp:sp modelId="{CE706647-5E1E-45DD-A155-DC7E55AAC74E}">
      <dsp:nvSpPr>
        <dsp:cNvPr id="0" name=""/>
        <dsp:cNvSpPr/>
      </dsp:nvSpPr>
      <dsp:spPr>
        <a:xfrm>
          <a:off x="1182682" y="540094"/>
          <a:ext cx="932950" cy="932950"/>
        </a:xfrm>
        <a:prstGeom prst="ellipse">
          <a:avLst/>
        </a:prstGeom>
        <a:solidFill>
          <a:schemeClr val="accent1">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0" kern="1200">
              <a:solidFill>
                <a:sysClr val="windowText" lastClr="000000"/>
              </a:solidFill>
              <a:latin typeface="Times New Roman" panose="02020603050405020304" pitchFamily="18" charset="0"/>
              <a:cs typeface="Times New Roman" panose="02020603050405020304" pitchFamily="18" charset="0"/>
            </a:rPr>
            <a:t>Physical Evidence</a:t>
          </a:r>
        </a:p>
      </dsp:txBody>
      <dsp:txXfrm>
        <a:off x="1319309" y="676721"/>
        <a:ext cx="659696" cy="6596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EBFE73-7C54-48B0-970D-15899C762D93}">
      <dsp:nvSpPr>
        <dsp:cNvPr id="0" name=""/>
        <dsp:cNvSpPr/>
      </dsp:nvSpPr>
      <dsp:spPr>
        <a:xfrm>
          <a:off x="2234340" y="1415190"/>
          <a:ext cx="1008194" cy="1008194"/>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i="1" kern="1200">
              <a:solidFill>
                <a:sysClr val="windowText" lastClr="000000"/>
              </a:solidFill>
              <a:latin typeface="Times New Roman" panose="02020603050405020304" pitchFamily="18" charset="0"/>
              <a:cs typeface="Times New Roman" panose="02020603050405020304" pitchFamily="18" charset="0"/>
            </a:rPr>
            <a:t>Promotional strategy</a:t>
          </a: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2381987" y="1562837"/>
        <a:ext cx="712900" cy="712900"/>
      </dsp:txXfrm>
    </dsp:sp>
    <dsp:sp modelId="{36E5DBBA-C342-43B0-A6B4-E5B68B5327F3}">
      <dsp:nvSpPr>
        <dsp:cNvPr id="0" name=""/>
        <dsp:cNvSpPr/>
      </dsp:nvSpPr>
      <dsp:spPr>
        <a:xfrm rot="16200000">
          <a:off x="2631225" y="1047578"/>
          <a:ext cx="214424" cy="342786"/>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2663389" y="1148299"/>
        <a:ext cx="150097" cy="205672"/>
      </dsp:txXfrm>
    </dsp:sp>
    <dsp:sp modelId="{1E67B9DF-8097-44DC-92EF-2102FAC3D3EF}">
      <dsp:nvSpPr>
        <dsp:cNvPr id="0" name=""/>
        <dsp:cNvSpPr/>
      </dsp:nvSpPr>
      <dsp:spPr>
        <a:xfrm>
          <a:off x="2234340" y="2422"/>
          <a:ext cx="1008194" cy="1008194"/>
        </a:xfrm>
        <a:prstGeom prst="ellipse">
          <a:avLst/>
        </a:prstGeom>
        <a:solidFill>
          <a:schemeClr val="accent4">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cs typeface="Times New Roman" panose="02020603050405020304" pitchFamily="18" charset="0"/>
            </a:rPr>
            <a:t>Social media marketing</a:t>
          </a: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2381987" y="150069"/>
        <a:ext cx="712900" cy="712900"/>
      </dsp:txXfrm>
    </dsp:sp>
    <dsp:sp modelId="{F58F5869-5FA7-45D9-B5E9-62E957CF21F0}">
      <dsp:nvSpPr>
        <dsp:cNvPr id="0" name=""/>
        <dsp:cNvSpPr/>
      </dsp:nvSpPr>
      <dsp:spPr>
        <a:xfrm>
          <a:off x="3331540" y="1747894"/>
          <a:ext cx="214424" cy="342786"/>
        </a:xfrm>
        <a:prstGeom prst="rightArrow">
          <a:avLst>
            <a:gd name="adj1" fmla="val 60000"/>
            <a:gd name="adj2" fmla="val 50000"/>
          </a:avLst>
        </a:prstGeom>
        <a:solidFill>
          <a:schemeClr val="accent4">
            <a:hueOff val="-1488257"/>
            <a:satOff val="8966"/>
            <a:lumOff val="71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3331540" y="1816451"/>
        <a:ext cx="150097" cy="205672"/>
      </dsp:txXfrm>
    </dsp:sp>
    <dsp:sp modelId="{EDC22426-8C41-4758-89DA-9EBF70391664}">
      <dsp:nvSpPr>
        <dsp:cNvPr id="0" name=""/>
        <dsp:cNvSpPr/>
      </dsp:nvSpPr>
      <dsp:spPr>
        <a:xfrm>
          <a:off x="3647108" y="1415190"/>
          <a:ext cx="1008194" cy="1008194"/>
        </a:xfrm>
        <a:prstGeom prst="ellipse">
          <a:avLst/>
        </a:prstGeom>
        <a:solidFill>
          <a:schemeClr val="accent6">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cs typeface="Times New Roman" panose="02020603050405020304" pitchFamily="18" charset="0"/>
            </a:rPr>
            <a:t>Influencer marketing </a:t>
          </a: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3794755" y="1562837"/>
        <a:ext cx="712900" cy="712900"/>
      </dsp:txXfrm>
    </dsp:sp>
    <dsp:sp modelId="{FE9C60C1-5EF7-489B-8B98-39917577B899}">
      <dsp:nvSpPr>
        <dsp:cNvPr id="0" name=""/>
        <dsp:cNvSpPr/>
      </dsp:nvSpPr>
      <dsp:spPr>
        <a:xfrm rot="5400000">
          <a:off x="2631225" y="2448209"/>
          <a:ext cx="214424" cy="342786"/>
        </a:xfrm>
        <a:prstGeom prst="rightArrow">
          <a:avLst>
            <a:gd name="adj1" fmla="val 60000"/>
            <a:gd name="adj2" fmla="val 50000"/>
          </a:avLst>
        </a:prstGeom>
        <a:solidFill>
          <a:schemeClr val="accent4">
            <a:hueOff val="-2976513"/>
            <a:satOff val="17933"/>
            <a:lumOff val="143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2663389" y="2484603"/>
        <a:ext cx="150097" cy="205672"/>
      </dsp:txXfrm>
    </dsp:sp>
    <dsp:sp modelId="{BA6AF91C-AE9F-468B-8D16-BDD3499A6B80}">
      <dsp:nvSpPr>
        <dsp:cNvPr id="0" name=""/>
        <dsp:cNvSpPr/>
      </dsp:nvSpPr>
      <dsp:spPr>
        <a:xfrm>
          <a:off x="2234340" y="2827958"/>
          <a:ext cx="1008194" cy="1008194"/>
        </a:xfrm>
        <a:prstGeom prst="ellipse">
          <a:avLst/>
        </a:prstGeom>
        <a:solidFill>
          <a:schemeClr val="accent2">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cs typeface="Times New Roman" panose="02020603050405020304" pitchFamily="18" charset="0"/>
            </a:rPr>
            <a:t>Traditional marketing </a:t>
          </a: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2381987" y="2975605"/>
        <a:ext cx="712900" cy="712900"/>
      </dsp:txXfrm>
    </dsp:sp>
    <dsp:sp modelId="{8F87215D-1380-4001-8650-D25835F76C3E}">
      <dsp:nvSpPr>
        <dsp:cNvPr id="0" name=""/>
        <dsp:cNvSpPr/>
      </dsp:nvSpPr>
      <dsp:spPr>
        <a:xfrm rot="10800000">
          <a:off x="1930909" y="1747894"/>
          <a:ext cx="214424" cy="342786"/>
        </a:xfrm>
        <a:prstGeom prst="rightArrow">
          <a:avLst>
            <a:gd name="adj1" fmla="val 60000"/>
            <a:gd name="adj2" fmla="val 50000"/>
          </a:avLst>
        </a:prstGeom>
        <a:solidFill>
          <a:schemeClr val="accent4">
            <a:hueOff val="-4464770"/>
            <a:satOff val="26899"/>
            <a:lumOff val="215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1995236" y="1816451"/>
        <a:ext cx="150097" cy="205672"/>
      </dsp:txXfrm>
    </dsp:sp>
    <dsp:sp modelId="{E007B471-C486-4EFE-94DF-332C3B37C97D}">
      <dsp:nvSpPr>
        <dsp:cNvPr id="0" name=""/>
        <dsp:cNvSpPr/>
      </dsp:nvSpPr>
      <dsp:spPr>
        <a:xfrm>
          <a:off x="821572" y="1415190"/>
          <a:ext cx="1008194" cy="1008194"/>
        </a:xfrm>
        <a:prstGeom prst="ellipse">
          <a:avLst/>
        </a:prstGeom>
        <a:solidFill>
          <a:schemeClr val="accent5">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cs typeface="Times New Roman" panose="02020603050405020304" pitchFamily="18" charset="0"/>
            </a:rPr>
            <a:t>Loyalty programs</a:t>
          </a: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969219" y="1562837"/>
        <a:ext cx="712900" cy="712900"/>
      </dsp:txXfrm>
    </dsp:sp>
  </dsp:spTree>
</dsp:drawing>
</file>

<file path=word/diagrams/layout1.xml><?xml version="1.0" encoding="utf-8"?>
<dgm:layoutDef xmlns:dgm="http://schemas.openxmlformats.org/drawingml/2006/diagram" xmlns:a="http://schemas.openxmlformats.org/drawingml/2006/main" uniqueId="urn:microsoft.com/office/officeart/2005/8/layout/radial1#2">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Pages>
  <Words>4222</Words>
  <Characters>24068</Characters>
  <Application>Microsoft Office Word</Application>
  <DocSecurity>0</DocSecurity>
  <Lines>200</Lines>
  <Paragraphs>56</Paragraphs>
  <ScaleCrop>false</ScaleCrop>
  <Company/>
  <LinksUpToDate>false</LinksUpToDate>
  <CharactersWithSpaces>28234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RIKUL RANA</cp:lastModifiedBy>
  <cp:revision>10</cp:revision>
  <dcterms:created xsi:type="dcterms:W3CDTF">2025-04-25T20:38:00Z</dcterms:created>
  <dcterms:modified xsi:type="dcterms:W3CDTF">2025-04-26T18:07:00Z</dcterms:modified>
</cp:coreProperties>
</file>