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04A40" w:rsidRDefault="009C1C7B">
      <w:pPr>
        <w:spacing w:line="360" w:lineRule="auto"/>
        <w:jc w:val="center"/>
        <w:rPr>
          <w:rFonts w:ascii="Arial" w:eastAsia="Arial" w:hAnsi="Arial" w:cs="Arial"/>
          <w:b/>
          <w:bCs/>
          <w:sz w:val="28"/>
          <w:szCs w:val="28"/>
        </w:rPr>
      </w:pPr>
      <w:r>
        <w:rPr>
          <w:rFonts w:ascii="Arial" w:eastAsia="Arial" w:hAnsi="Arial" w:cs="Arial"/>
          <w:b/>
          <w:bCs/>
          <w:sz w:val="28"/>
          <w:szCs w:val="28"/>
        </w:rPr>
        <w:t>BSc (Hons) Health and Social Care</w:t>
      </w:r>
    </w:p>
    <w:p w14:paraId="00000002" w14:textId="77777777" w:rsidR="00604A40" w:rsidRDefault="00604A40">
      <w:pPr>
        <w:spacing w:line="360" w:lineRule="auto"/>
        <w:jc w:val="center"/>
        <w:rPr>
          <w:rFonts w:ascii="Arial" w:eastAsia="Arial" w:hAnsi="Arial" w:cs="Arial"/>
          <w:b/>
          <w:bCs/>
          <w:sz w:val="28"/>
          <w:szCs w:val="28"/>
        </w:rPr>
      </w:pPr>
    </w:p>
    <w:p w14:paraId="00000003" w14:textId="77777777" w:rsidR="00604A40" w:rsidRDefault="009C1C7B">
      <w:pPr>
        <w:spacing w:line="360" w:lineRule="auto"/>
        <w:jc w:val="center"/>
        <w:rPr>
          <w:rFonts w:ascii="Arial" w:eastAsia="Arial" w:hAnsi="Arial" w:cs="Arial"/>
          <w:b/>
          <w:bCs/>
          <w:sz w:val="28"/>
          <w:szCs w:val="28"/>
        </w:rPr>
      </w:pPr>
      <w:r>
        <w:rPr>
          <w:rFonts w:ascii="Arial" w:eastAsia="Arial" w:hAnsi="Arial" w:cs="Arial"/>
          <w:b/>
          <w:bCs/>
          <w:sz w:val="28"/>
          <w:szCs w:val="28"/>
        </w:rPr>
        <w:t>Module: Introduction to Independent Research Skills (BMHP5019)</w:t>
      </w:r>
    </w:p>
    <w:p w14:paraId="00000004" w14:textId="77777777" w:rsidR="00604A40" w:rsidRDefault="00604A40">
      <w:pPr>
        <w:spacing w:line="360" w:lineRule="auto"/>
        <w:jc w:val="center"/>
        <w:rPr>
          <w:rFonts w:ascii="Arial" w:eastAsia="Arial" w:hAnsi="Arial" w:cs="Arial"/>
          <w:sz w:val="28"/>
          <w:szCs w:val="28"/>
        </w:rPr>
      </w:pPr>
    </w:p>
    <w:p w14:paraId="00000005" w14:textId="77777777" w:rsidR="00604A40" w:rsidRDefault="009C1C7B">
      <w:pPr>
        <w:spacing w:line="360" w:lineRule="auto"/>
        <w:jc w:val="center"/>
        <w:rPr>
          <w:rFonts w:ascii="Arial" w:eastAsia="Arial" w:hAnsi="Arial" w:cs="Arial"/>
          <w:sz w:val="28"/>
          <w:szCs w:val="28"/>
        </w:rPr>
      </w:pPr>
      <w:r>
        <w:rPr>
          <w:rFonts w:ascii="Arial" w:eastAsia="Arial" w:hAnsi="Arial" w:cs="Arial"/>
          <w:b/>
          <w:bCs/>
          <w:sz w:val="28"/>
          <w:szCs w:val="28"/>
        </w:rPr>
        <w:t xml:space="preserve">Assessment title: </w:t>
      </w:r>
      <w:r>
        <w:rPr>
          <w:rFonts w:ascii="Arial" w:eastAsia="Arial" w:hAnsi="Arial" w:cs="Arial"/>
          <w:sz w:val="28"/>
          <w:szCs w:val="28"/>
        </w:rPr>
        <w:t xml:space="preserve">Assessment 1 - Research Proposal </w:t>
      </w:r>
    </w:p>
    <w:p w14:paraId="00000006" w14:textId="77777777" w:rsidR="00604A40" w:rsidRDefault="00604A40">
      <w:pPr>
        <w:spacing w:line="360" w:lineRule="auto"/>
        <w:rPr>
          <w:rFonts w:ascii="Arial" w:eastAsia="Arial" w:hAnsi="Arial" w:cs="Arial"/>
          <w:sz w:val="28"/>
          <w:szCs w:val="28"/>
        </w:rPr>
      </w:pPr>
    </w:p>
    <w:p w14:paraId="00000007" w14:textId="77777777" w:rsidR="00604A40" w:rsidRDefault="009C1C7B">
      <w:pPr>
        <w:spacing w:line="360" w:lineRule="auto"/>
        <w:rPr>
          <w:rFonts w:ascii="Arial" w:eastAsia="Arial" w:hAnsi="Arial" w:cs="Arial"/>
          <w:sz w:val="28"/>
          <w:szCs w:val="28"/>
        </w:rPr>
      </w:pPr>
      <w:r>
        <w:rPr>
          <w:rFonts w:ascii="Arial" w:eastAsia="Arial" w:hAnsi="Arial" w:cs="Arial"/>
          <w:b/>
          <w:bCs/>
          <w:sz w:val="28"/>
          <w:szCs w:val="28"/>
        </w:rPr>
        <w:t>Student ID</w:t>
      </w:r>
      <w:r>
        <w:rPr>
          <w:rFonts w:ascii="Arial" w:eastAsia="Arial" w:hAnsi="Arial" w:cs="Arial"/>
          <w:sz w:val="28"/>
          <w:szCs w:val="28"/>
        </w:rPr>
        <w:t>: 24008900</w:t>
      </w:r>
    </w:p>
    <w:p w14:paraId="00000008" w14:textId="77777777" w:rsidR="00604A40" w:rsidRDefault="00604A40">
      <w:pPr>
        <w:spacing w:line="360" w:lineRule="auto"/>
        <w:rPr>
          <w:rFonts w:ascii="Arial" w:eastAsia="Arial" w:hAnsi="Arial" w:cs="Arial"/>
          <w:sz w:val="28"/>
          <w:szCs w:val="28"/>
        </w:rPr>
      </w:pPr>
    </w:p>
    <w:p w14:paraId="00000009" w14:textId="77777777" w:rsidR="00604A40" w:rsidRDefault="009C1C7B">
      <w:pPr>
        <w:spacing w:line="360" w:lineRule="auto"/>
        <w:rPr>
          <w:rFonts w:ascii="Arial" w:eastAsia="Arial" w:hAnsi="Arial" w:cs="Arial"/>
          <w:sz w:val="28"/>
          <w:szCs w:val="28"/>
        </w:rPr>
      </w:pPr>
      <w:r>
        <w:rPr>
          <w:rFonts w:ascii="Arial" w:eastAsia="Arial" w:hAnsi="Arial" w:cs="Arial"/>
          <w:b/>
          <w:bCs/>
          <w:sz w:val="28"/>
          <w:szCs w:val="28"/>
        </w:rPr>
        <w:t>Student Name</w:t>
      </w:r>
      <w:r>
        <w:rPr>
          <w:rFonts w:ascii="Arial" w:eastAsia="Arial" w:hAnsi="Arial" w:cs="Arial"/>
          <w:sz w:val="28"/>
          <w:szCs w:val="28"/>
        </w:rPr>
        <w:t>: Dayna Denny</w:t>
      </w:r>
    </w:p>
    <w:p w14:paraId="0000000A" w14:textId="77777777" w:rsidR="00604A40" w:rsidRDefault="00604A40">
      <w:pPr>
        <w:spacing w:line="360" w:lineRule="auto"/>
        <w:rPr>
          <w:rFonts w:ascii="Arial" w:eastAsia="Arial" w:hAnsi="Arial" w:cs="Arial"/>
          <w:sz w:val="28"/>
          <w:szCs w:val="28"/>
        </w:rPr>
      </w:pPr>
    </w:p>
    <w:p w14:paraId="0000000B" w14:textId="77777777" w:rsidR="00604A40" w:rsidRDefault="009C1C7B">
      <w:pPr>
        <w:spacing w:line="360" w:lineRule="auto"/>
        <w:rPr>
          <w:rFonts w:ascii="Arial" w:eastAsia="Arial" w:hAnsi="Arial" w:cs="Arial"/>
          <w:sz w:val="28"/>
          <w:szCs w:val="28"/>
        </w:rPr>
      </w:pPr>
      <w:r>
        <w:rPr>
          <w:rFonts w:ascii="Arial" w:eastAsia="Arial" w:hAnsi="Arial" w:cs="Arial"/>
          <w:b/>
          <w:bCs/>
          <w:sz w:val="28"/>
          <w:szCs w:val="28"/>
        </w:rPr>
        <w:t>Date of submission</w:t>
      </w:r>
      <w:r>
        <w:rPr>
          <w:rFonts w:ascii="Arial" w:eastAsia="Arial" w:hAnsi="Arial" w:cs="Arial"/>
          <w:sz w:val="28"/>
          <w:szCs w:val="28"/>
        </w:rPr>
        <w:t xml:space="preserve">: 10th July </w:t>
      </w:r>
    </w:p>
    <w:p w14:paraId="0000000C" w14:textId="77777777" w:rsidR="00604A40" w:rsidRDefault="00604A40">
      <w:pPr>
        <w:spacing w:line="360" w:lineRule="auto"/>
        <w:rPr>
          <w:rFonts w:ascii="Arial" w:eastAsia="Arial" w:hAnsi="Arial" w:cs="Arial"/>
          <w:sz w:val="28"/>
          <w:szCs w:val="28"/>
        </w:rPr>
      </w:pPr>
    </w:p>
    <w:p w14:paraId="0000000D" w14:textId="77777777" w:rsidR="00604A40" w:rsidRDefault="009C1C7B">
      <w:pPr>
        <w:spacing w:line="360" w:lineRule="auto"/>
        <w:rPr>
          <w:rFonts w:ascii="Arial" w:eastAsia="Arial" w:hAnsi="Arial" w:cs="Arial"/>
          <w:b/>
          <w:bCs/>
          <w:sz w:val="28"/>
          <w:szCs w:val="28"/>
        </w:rPr>
      </w:pPr>
      <w:r>
        <w:rPr>
          <w:rFonts w:ascii="Arial" w:eastAsia="Arial" w:hAnsi="Arial" w:cs="Arial"/>
          <w:b/>
          <w:bCs/>
          <w:sz w:val="28"/>
          <w:szCs w:val="28"/>
        </w:rPr>
        <w:t>Lecturer’s name</w:t>
      </w:r>
      <w:r>
        <w:rPr>
          <w:rFonts w:ascii="Arial" w:eastAsia="Arial" w:hAnsi="Arial" w:cs="Arial"/>
          <w:sz w:val="28"/>
          <w:szCs w:val="28"/>
        </w:rPr>
        <w:t>: Dr Eleni KoutsogeorgouAndreou</w:t>
      </w:r>
    </w:p>
    <w:p w14:paraId="0000000E" w14:textId="77777777" w:rsidR="00604A40" w:rsidRDefault="00604A40">
      <w:pPr>
        <w:spacing w:line="360" w:lineRule="auto"/>
        <w:rPr>
          <w:rFonts w:ascii="Arial" w:eastAsia="Arial" w:hAnsi="Arial" w:cs="Arial"/>
          <w:sz w:val="22"/>
          <w:szCs w:val="22"/>
        </w:rPr>
      </w:pPr>
    </w:p>
    <w:p w14:paraId="0000000F" w14:textId="77777777" w:rsidR="00604A40" w:rsidRDefault="009C1C7B">
      <w:pPr>
        <w:spacing w:line="360" w:lineRule="auto"/>
        <w:rPr>
          <w:rFonts w:ascii="Arial" w:eastAsia="Arial" w:hAnsi="Arial" w:cs="Arial"/>
          <w:sz w:val="22"/>
          <w:szCs w:val="22"/>
        </w:rPr>
      </w:pPr>
      <w:r>
        <w:br w:type="page"/>
      </w:r>
    </w:p>
    <w:p w14:paraId="00000010" w14:textId="77777777" w:rsidR="00604A40" w:rsidRDefault="009C1C7B">
      <w:pPr>
        <w:pStyle w:val="Heading1"/>
      </w:pPr>
      <w:r>
        <w:t>Research Proposal</w:t>
      </w:r>
    </w:p>
    <w:p w14:paraId="00000011" w14:textId="77777777" w:rsidR="00604A40" w:rsidRDefault="00604A40">
      <w:pPr>
        <w:rPr>
          <w:sz w:val="22"/>
          <w:szCs w:val="22"/>
        </w:rPr>
      </w:pPr>
    </w:p>
    <w:p w14:paraId="00000012" w14:textId="77777777" w:rsidR="00604A40" w:rsidRDefault="009C1C7B">
      <w:pPr>
        <w:pStyle w:val="Heading1"/>
        <w:keepNext w:val="0"/>
        <w:keepLines w:val="0"/>
        <w:spacing w:before="480" w:after="120"/>
        <w:jc w:val="left"/>
        <w:rPr>
          <w:sz w:val="46"/>
          <w:szCs w:val="46"/>
        </w:rPr>
      </w:pPr>
      <w:bookmarkStart w:id="0" w:name="_heading=h.wan03ptlrsyx" w:colFirst="0" w:colLast="0"/>
      <w:bookmarkEnd w:id="0"/>
      <w:r>
        <w:rPr>
          <w:sz w:val="46"/>
          <w:szCs w:val="46"/>
        </w:rPr>
        <w:t>Research Proposal</w:t>
      </w:r>
    </w:p>
    <w:p w14:paraId="00000013" w14:textId="77777777" w:rsidR="00604A40" w:rsidRDefault="009C1C7B">
      <w:pPr>
        <w:pStyle w:val="Heading2"/>
        <w:keepNext w:val="0"/>
        <w:keepLines w:val="0"/>
        <w:spacing w:before="360" w:after="80"/>
        <w:rPr>
          <w:i w:val="0"/>
          <w:iCs w:val="0"/>
          <w:sz w:val="34"/>
          <w:szCs w:val="34"/>
        </w:rPr>
      </w:pPr>
      <w:bookmarkStart w:id="1" w:name="_heading=h.9w0vsr2mnc3w" w:colFirst="0" w:colLast="0"/>
      <w:bookmarkEnd w:id="1"/>
      <w:r>
        <w:rPr>
          <w:i w:val="0"/>
          <w:iCs w:val="0"/>
          <w:sz w:val="34"/>
          <w:szCs w:val="34"/>
        </w:rPr>
        <w:t>Title</w:t>
      </w:r>
    </w:p>
    <w:p w14:paraId="00000014" w14:textId="77777777" w:rsidR="00604A40" w:rsidRDefault="009C1C7B">
      <w:pPr>
        <w:spacing w:before="240" w:after="240" w:line="360" w:lineRule="auto"/>
        <w:rPr>
          <w:rFonts w:ascii="Arial" w:eastAsia="Arial" w:hAnsi="Arial" w:cs="Arial"/>
          <w:b/>
          <w:bCs/>
          <w:sz w:val="22"/>
          <w:szCs w:val="22"/>
        </w:rPr>
      </w:pPr>
      <w:r>
        <w:rPr>
          <w:rFonts w:ascii="Arial" w:eastAsia="Arial" w:hAnsi="Arial" w:cs="Arial"/>
          <w:b/>
          <w:bCs/>
          <w:sz w:val="22"/>
          <w:szCs w:val="22"/>
        </w:rPr>
        <w:t>Digital Exclusion as a Social Inequality: A Scoping Review of Its Impact on Health and Social Wellbeing</w:t>
      </w:r>
    </w:p>
    <w:p w14:paraId="00000015" w14:textId="77777777" w:rsidR="00604A40" w:rsidRDefault="009C1C7B">
      <w:pPr>
        <w:pStyle w:val="Heading3"/>
        <w:spacing w:before="280" w:after="80" w:line="360" w:lineRule="auto"/>
        <w:rPr>
          <w:sz w:val="26"/>
          <w:szCs w:val="26"/>
        </w:rPr>
      </w:pPr>
      <w:bookmarkStart w:id="2" w:name="_heading=h.e5s6p6mrgspo" w:colFirst="0" w:colLast="0"/>
      <w:bookmarkEnd w:id="2"/>
      <w:r>
        <w:rPr>
          <w:sz w:val="26"/>
          <w:szCs w:val="26"/>
        </w:rPr>
        <w:t>Review Question</w:t>
      </w:r>
    </w:p>
    <w:p w14:paraId="00000016" w14:textId="77777777" w:rsidR="00604A40" w:rsidRDefault="009C1C7B">
      <w:pPr>
        <w:spacing w:before="240" w:after="240" w:line="360" w:lineRule="auto"/>
        <w:rPr>
          <w:rFonts w:ascii="Arial" w:eastAsia="Arial" w:hAnsi="Arial" w:cs="Arial"/>
          <w:sz w:val="22"/>
          <w:szCs w:val="22"/>
        </w:rPr>
      </w:pPr>
      <w:r>
        <w:rPr>
          <w:rFonts w:ascii="Arial" w:eastAsia="Arial" w:hAnsi="Arial" w:cs="Arial"/>
          <w:sz w:val="22"/>
          <w:szCs w:val="22"/>
        </w:rPr>
        <w:t>What evidence exists within peer-reviewed literature regarding digital exclusion as a social inequality, and how does it affect health, access to services and social wellbeing?</w:t>
      </w:r>
    </w:p>
    <w:p w14:paraId="00000017" w14:textId="77777777" w:rsidR="00604A40" w:rsidRDefault="009C1C7B">
      <w:pPr>
        <w:pStyle w:val="Heading3"/>
        <w:spacing w:before="280" w:after="80" w:line="360" w:lineRule="auto"/>
        <w:rPr>
          <w:sz w:val="26"/>
          <w:szCs w:val="26"/>
        </w:rPr>
      </w:pPr>
      <w:bookmarkStart w:id="3" w:name="_heading=h.ayq2j5tqbnlq" w:colFirst="0" w:colLast="0"/>
      <w:bookmarkEnd w:id="3"/>
      <w:r>
        <w:rPr>
          <w:sz w:val="26"/>
          <w:szCs w:val="26"/>
        </w:rPr>
        <w:t>Objectives</w:t>
      </w:r>
    </w:p>
    <w:p w14:paraId="00000018" w14:textId="77777777" w:rsidR="00604A40" w:rsidRDefault="009C1C7B">
      <w:pPr>
        <w:spacing w:before="240" w:after="240" w:line="360" w:lineRule="auto"/>
        <w:rPr>
          <w:rFonts w:ascii="Arial" w:eastAsia="Arial" w:hAnsi="Arial" w:cs="Arial"/>
          <w:sz w:val="22"/>
          <w:szCs w:val="22"/>
        </w:rPr>
      </w:pPr>
      <w:r>
        <w:rPr>
          <w:rFonts w:ascii="Arial" w:eastAsia="Arial" w:hAnsi="Arial" w:cs="Arial"/>
          <w:sz w:val="22"/>
          <w:szCs w:val="22"/>
        </w:rPr>
        <w:t>This scoping review aims to:</w:t>
      </w:r>
    </w:p>
    <w:p w14:paraId="00000019" w14:textId="77777777" w:rsidR="00604A40" w:rsidRDefault="009C1C7B">
      <w:pPr>
        <w:numPr>
          <w:ilvl w:val="0"/>
          <w:numId w:val="1"/>
        </w:numPr>
        <w:spacing w:before="240" w:after="0" w:line="360" w:lineRule="auto"/>
        <w:rPr>
          <w:rFonts w:ascii="Arial" w:eastAsia="Arial" w:hAnsi="Arial" w:cs="Arial"/>
          <w:sz w:val="22"/>
          <w:szCs w:val="22"/>
        </w:rPr>
      </w:pPr>
      <w:r>
        <w:rPr>
          <w:rFonts w:ascii="Arial" w:eastAsia="Arial" w:hAnsi="Arial" w:cs="Arial"/>
          <w:sz w:val="22"/>
          <w:szCs w:val="22"/>
        </w:rPr>
        <w:t>Identify the social, economic and geographical factors associated with digital exclusion.</w:t>
      </w:r>
    </w:p>
    <w:p w14:paraId="0000001A" w14:textId="77777777" w:rsidR="00604A40" w:rsidRDefault="009C1C7B">
      <w:pPr>
        <w:numPr>
          <w:ilvl w:val="0"/>
          <w:numId w:val="1"/>
        </w:numPr>
        <w:spacing w:after="0" w:line="360" w:lineRule="auto"/>
        <w:rPr>
          <w:rFonts w:ascii="Arial" w:eastAsia="Arial" w:hAnsi="Arial" w:cs="Arial"/>
          <w:sz w:val="22"/>
          <w:szCs w:val="22"/>
        </w:rPr>
      </w:pPr>
      <w:r>
        <w:rPr>
          <w:rFonts w:ascii="Arial" w:eastAsia="Arial" w:hAnsi="Arial" w:cs="Arial"/>
          <w:sz w:val="22"/>
          <w:szCs w:val="22"/>
        </w:rPr>
        <w:t>Examine the impact of digital exclusion on health, education and access to public services.</w:t>
      </w:r>
    </w:p>
    <w:p w14:paraId="0000001B" w14:textId="77777777" w:rsidR="00604A40" w:rsidRDefault="009C1C7B">
      <w:pPr>
        <w:numPr>
          <w:ilvl w:val="0"/>
          <w:numId w:val="1"/>
        </w:numPr>
        <w:spacing w:after="0" w:line="360" w:lineRule="auto"/>
        <w:rPr>
          <w:rFonts w:ascii="Arial" w:eastAsia="Arial" w:hAnsi="Arial" w:cs="Arial"/>
          <w:sz w:val="22"/>
          <w:szCs w:val="22"/>
        </w:rPr>
      </w:pPr>
      <w:r>
        <w:rPr>
          <w:rFonts w:ascii="Arial" w:eastAsia="Arial" w:hAnsi="Arial" w:cs="Arial"/>
          <w:sz w:val="22"/>
          <w:szCs w:val="22"/>
        </w:rPr>
        <w:t>Explore strategies that have been proposed to reduce digital inequalities.</w:t>
      </w:r>
    </w:p>
    <w:p w14:paraId="0000001C" w14:textId="77777777" w:rsidR="00604A40" w:rsidRDefault="009C1C7B">
      <w:pPr>
        <w:numPr>
          <w:ilvl w:val="0"/>
          <w:numId w:val="1"/>
        </w:numPr>
        <w:spacing w:after="240" w:line="360" w:lineRule="auto"/>
        <w:rPr>
          <w:rFonts w:ascii="Arial" w:eastAsia="Arial" w:hAnsi="Arial" w:cs="Arial"/>
          <w:sz w:val="22"/>
          <w:szCs w:val="22"/>
        </w:rPr>
      </w:pPr>
      <w:r>
        <w:rPr>
          <w:rFonts w:ascii="Arial" w:eastAsia="Arial" w:hAnsi="Arial" w:cs="Arial"/>
          <w:sz w:val="22"/>
          <w:szCs w:val="22"/>
        </w:rPr>
        <w:t>Identify gaps in the current evidence to inform future research, policy and professional practice.</w:t>
      </w:r>
    </w:p>
    <w:p w14:paraId="0000001D" w14:textId="77777777" w:rsidR="00604A40" w:rsidRDefault="009C1C7B">
      <w:pPr>
        <w:pStyle w:val="Heading3"/>
        <w:spacing w:before="280" w:after="80" w:line="360" w:lineRule="auto"/>
        <w:rPr>
          <w:sz w:val="26"/>
          <w:szCs w:val="26"/>
        </w:rPr>
      </w:pPr>
      <w:bookmarkStart w:id="4" w:name="_heading=h.b5koe3yxc4m" w:colFirst="0" w:colLast="0"/>
      <w:bookmarkEnd w:id="4"/>
      <w:r>
        <w:rPr>
          <w:sz w:val="26"/>
          <w:szCs w:val="26"/>
        </w:rPr>
        <w:t>Rationale</w:t>
      </w:r>
    </w:p>
    <w:p w14:paraId="0000001E" w14:textId="77777777" w:rsidR="00604A40" w:rsidRDefault="009C1C7B">
      <w:pPr>
        <w:spacing w:before="240" w:after="240" w:line="360" w:lineRule="auto"/>
        <w:rPr>
          <w:rFonts w:ascii="Arial" w:eastAsia="Arial" w:hAnsi="Arial" w:cs="Arial"/>
          <w:sz w:val="22"/>
          <w:szCs w:val="22"/>
        </w:rPr>
      </w:pPr>
      <w:r>
        <w:rPr>
          <w:rFonts w:ascii="Arial" w:eastAsia="Arial" w:hAnsi="Arial" w:cs="Arial"/>
          <w:sz w:val="22"/>
          <w:szCs w:val="22"/>
        </w:rPr>
        <w:t>Digital technology has become increasingly important for accessing healthcare, education, employment and public services. However, not everyone has equal access to digital resources, resulting in digital exclusion becoming an important social inequality. Individuals who experience poverty, disability, older age or rural isolation are disproportionately affected by limited access to digital technologies, digital skills and reliable internet connectivity.</w:t>
      </w:r>
    </w:p>
    <w:p w14:paraId="0000001F" w14:textId="77777777" w:rsidR="00604A40" w:rsidRDefault="009C1C7B">
      <w:pPr>
        <w:spacing w:before="240" w:after="240" w:line="360" w:lineRule="auto"/>
        <w:rPr>
          <w:rFonts w:ascii="Arial" w:eastAsia="Arial" w:hAnsi="Arial" w:cs="Arial"/>
          <w:sz w:val="22"/>
          <w:szCs w:val="22"/>
        </w:rPr>
      </w:pPr>
      <w:r>
        <w:rPr>
          <w:rFonts w:ascii="Arial" w:eastAsia="Arial" w:hAnsi="Arial" w:cs="Arial"/>
          <w:sz w:val="22"/>
          <w:szCs w:val="22"/>
        </w:rPr>
        <w:t>Walker (2019) argues that digital technology exclusion reinforces existing rural inequalities by limiting access to healthcare, education and other essential services. As more services are delivered online, people living in rural and disadvantaged communities face increasing barriers to participation, leading to poorer health and social outcomes. This highlights that digital exclusion is not solely a technological issue but also a significant social determinant of inequality.</w:t>
      </w:r>
    </w:p>
    <w:p w14:paraId="00000020" w14:textId="77777777" w:rsidR="00604A40" w:rsidRDefault="009C1C7B">
      <w:pPr>
        <w:spacing w:before="240" w:after="240" w:line="360" w:lineRule="auto"/>
        <w:rPr>
          <w:rFonts w:ascii="Arial" w:eastAsia="Arial" w:hAnsi="Arial" w:cs="Arial"/>
          <w:sz w:val="22"/>
          <w:szCs w:val="22"/>
        </w:rPr>
      </w:pPr>
      <w:r>
        <w:rPr>
          <w:rFonts w:ascii="Arial" w:eastAsia="Arial" w:hAnsi="Arial" w:cs="Arial"/>
          <w:sz w:val="22"/>
          <w:szCs w:val="22"/>
        </w:rPr>
        <w:t>Livingstone and Helsper (2007) further suggest that digital exclusion extends beyond access to devices and internet connectivity. Their research demonstrates that digital inclusion also depends on digital literacy, confidence and the ability to engage meaningfully with online information and services. Consequently, simply providing internet access is insufficient to eliminate digital inequalities.</w:t>
      </w:r>
    </w:p>
    <w:p w14:paraId="00000021" w14:textId="77777777" w:rsidR="00604A40" w:rsidRDefault="009C1C7B">
      <w:pPr>
        <w:spacing w:before="240" w:after="240" w:line="360" w:lineRule="auto"/>
        <w:rPr>
          <w:rFonts w:ascii="Arial" w:eastAsia="Arial" w:hAnsi="Arial" w:cs="Arial"/>
          <w:sz w:val="22"/>
          <w:szCs w:val="22"/>
        </w:rPr>
      </w:pPr>
      <w:r>
        <w:rPr>
          <w:rFonts w:ascii="Arial" w:eastAsia="Arial" w:hAnsi="Arial" w:cs="Arial"/>
          <w:sz w:val="22"/>
          <w:szCs w:val="22"/>
        </w:rPr>
        <w:t>Similarly, Middle and Welch (2023) found that digital exclusion reduced access to healthcare among people living with severe mental illness. Participants reported difficulties using digital health services because of limited digital skills, poor access to technology and low confidence. Although the study focused on adults with severe mental illness, its findings demonstrate how digital exclusion can exacerbate health inequalities among vulnerable populations. A scoping review is therefore appropriate becaus</w:t>
      </w:r>
      <w:r>
        <w:rPr>
          <w:rFonts w:ascii="Arial" w:eastAsia="Arial" w:hAnsi="Arial" w:cs="Arial"/>
          <w:sz w:val="22"/>
          <w:szCs w:val="22"/>
        </w:rPr>
        <w:t>e it allows researchers to map the breadth of existing evidence across multiple disciplines, identify key themes and highlight gaps in knowledge rather than evaluating the effectiveness of a single intervention.</w:t>
      </w:r>
    </w:p>
    <w:p w14:paraId="00000022" w14:textId="77777777" w:rsidR="00604A40" w:rsidRDefault="009C1C7B">
      <w:pPr>
        <w:pStyle w:val="Heading3"/>
        <w:spacing w:before="280" w:after="80" w:line="360" w:lineRule="auto"/>
        <w:rPr>
          <w:sz w:val="26"/>
          <w:szCs w:val="26"/>
        </w:rPr>
      </w:pPr>
      <w:bookmarkStart w:id="5" w:name="_heading=h.dzg8et9ikn8m" w:colFirst="0" w:colLast="0"/>
      <w:bookmarkEnd w:id="5"/>
      <w:r>
        <w:rPr>
          <w:sz w:val="26"/>
          <w:szCs w:val="26"/>
        </w:rPr>
        <w:t>Methods</w:t>
      </w:r>
    </w:p>
    <w:p w14:paraId="00000023" w14:textId="77777777" w:rsidR="00604A40" w:rsidRDefault="009C1C7B">
      <w:pPr>
        <w:spacing w:before="240" w:after="240" w:line="360" w:lineRule="auto"/>
        <w:rPr>
          <w:rFonts w:ascii="Arial" w:eastAsia="Arial" w:hAnsi="Arial" w:cs="Arial"/>
          <w:sz w:val="22"/>
          <w:szCs w:val="22"/>
        </w:rPr>
      </w:pPr>
      <w:r>
        <w:rPr>
          <w:rFonts w:ascii="Arial" w:eastAsia="Arial" w:hAnsi="Arial" w:cs="Arial"/>
          <w:sz w:val="22"/>
          <w:szCs w:val="22"/>
        </w:rPr>
        <w:t xml:space="preserve">This study will adopt the five-stage scoping review framework proposed by Arksey and O'Malley (2005) and refined by the Joanna Briggs Institute (Peters et al., 2020). Searches will be conducted in CINAHL, PubMed, Scopus and Google Scholar using keywords including </w:t>
      </w:r>
      <w:r>
        <w:rPr>
          <w:rFonts w:ascii="Arial" w:eastAsia="Arial" w:hAnsi="Arial" w:cs="Arial"/>
          <w:b/>
          <w:bCs/>
          <w:sz w:val="22"/>
          <w:szCs w:val="22"/>
        </w:rPr>
        <w:t>digital exclusion</w:t>
      </w:r>
      <w:r>
        <w:rPr>
          <w:rFonts w:ascii="Arial" w:eastAsia="Arial" w:hAnsi="Arial" w:cs="Arial"/>
          <w:sz w:val="22"/>
          <w:szCs w:val="22"/>
        </w:rPr>
        <w:t xml:space="preserve">, </w:t>
      </w:r>
      <w:r>
        <w:rPr>
          <w:rFonts w:ascii="Arial" w:eastAsia="Arial" w:hAnsi="Arial" w:cs="Arial"/>
          <w:b/>
          <w:bCs/>
          <w:sz w:val="22"/>
          <w:szCs w:val="22"/>
        </w:rPr>
        <w:t>digital inequality</w:t>
      </w:r>
      <w:r>
        <w:rPr>
          <w:rFonts w:ascii="Arial" w:eastAsia="Arial" w:hAnsi="Arial" w:cs="Arial"/>
          <w:sz w:val="22"/>
          <w:szCs w:val="22"/>
        </w:rPr>
        <w:t xml:space="preserve">, </w:t>
      </w:r>
      <w:r>
        <w:rPr>
          <w:rFonts w:ascii="Arial" w:eastAsia="Arial" w:hAnsi="Arial" w:cs="Arial"/>
          <w:b/>
          <w:bCs/>
          <w:sz w:val="22"/>
          <w:szCs w:val="22"/>
        </w:rPr>
        <w:t>digital inclusion</w:t>
      </w:r>
      <w:r>
        <w:rPr>
          <w:rFonts w:ascii="Arial" w:eastAsia="Arial" w:hAnsi="Arial" w:cs="Arial"/>
          <w:sz w:val="22"/>
          <w:szCs w:val="22"/>
        </w:rPr>
        <w:t xml:space="preserve">, </w:t>
      </w:r>
      <w:r>
        <w:rPr>
          <w:rFonts w:ascii="Arial" w:eastAsia="Arial" w:hAnsi="Arial" w:cs="Arial"/>
          <w:b/>
          <w:bCs/>
          <w:sz w:val="22"/>
          <w:szCs w:val="22"/>
        </w:rPr>
        <w:t>health inequalities</w:t>
      </w:r>
      <w:r>
        <w:rPr>
          <w:rFonts w:ascii="Arial" w:eastAsia="Arial" w:hAnsi="Arial" w:cs="Arial"/>
          <w:sz w:val="22"/>
          <w:szCs w:val="22"/>
        </w:rPr>
        <w:t xml:space="preserve">, </w:t>
      </w:r>
      <w:r>
        <w:rPr>
          <w:rFonts w:ascii="Arial" w:eastAsia="Arial" w:hAnsi="Arial" w:cs="Arial"/>
          <w:b/>
          <w:bCs/>
          <w:sz w:val="22"/>
          <w:szCs w:val="22"/>
        </w:rPr>
        <w:t>social exclusion</w:t>
      </w:r>
      <w:r>
        <w:rPr>
          <w:rFonts w:ascii="Arial" w:eastAsia="Arial" w:hAnsi="Arial" w:cs="Arial"/>
          <w:sz w:val="22"/>
          <w:szCs w:val="22"/>
        </w:rPr>
        <w:t xml:space="preserve">, </w:t>
      </w:r>
      <w:r>
        <w:rPr>
          <w:rFonts w:ascii="Arial" w:eastAsia="Arial" w:hAnsi="Arial" w:cs="Arial"/>
          <w:b/>
          <w:bCs/>
          <w:sz w:val="22"/>
          <w:szCs w:val="22"/>
        </w:rPr>
        <w:t>rural communities</w:t>
      </w:r>
      <w:r>
        <w:rPr>
          <w:rFonts w:ascii="Arial" w:eastAsia="Arial" w:hAnsi="Arial" w:cs="Arial"/>
          <w:sz w:val="22"/>
          <w:szCs w:val="22"/>
        </w:rPr>
        <w:t xml:space="preserve"> and </w:t>
      </w:r>
      <w:r>
        <w:rPr>
          <w:rFonts w:ascii="Arial" w:eastAsia="Arial" w:hAnsi="Arial" w:cs="Arial"/>
          <w:b/>
          <w:bCs/>
          <w:sz w:val="22"/>
          <w:szCs w:val="22"/>
        </w:rPr>
        <w:t>access to healthcare</w:t>
      </w:r>
      <w:r>
        <w:rPr>
          <w:rFonts w:ascii="Arial" w:eastAsia="Arial" w:hAnsi="Arial" w:cs="Arial"/>
          <w:sz w:val="22"/>
          <w:szCs w:val="22"/>
        </w:rPr>
        <w:t>. Peer-reviewed primary and secondary studies published in English between 2015 and 2025 will be included. Following title, abstract and full-text screening, data will be extracted and analysed thematically to identify common barriers, impacts and interventions associated with digital exclusion as a social inequality.</w:t>
      </w:r>
    </w:p>
    <w:p w14:paraId="00000024" w14:textId="77777777" w:rsidR="00604A40" w:rsidRDefault="00604A40">
      <w:pPr>
        <w:pStyle w:val="Heading3"/>
        <w:spacing w:before="280" w:after="80" w:line="360" w:lineRule="auto"/>
        <w:rPr>
          <w:sz w:val="26"/>
          <w:szCs w:val="26"/>
        </w:rPr>
      </w:pPr>
      <w:bookmarkStart w:id="6" w:name="_heading=h.dtqs6s7uj6ym" w:colFirst="0" w:colLast="0"/>
      <w:bookmarkEnd w:id="6"/>
    </w:p>
    <w:p w14:paraId="00000025" w14:textId="77777777" w:rsidR="00604A40" w:rsidRDefault="00604A40">
      <w:pPr>
        <w:pStyle w:val="Heading3"/>
        <w:spacing w:before="280" w:after="80" w:line="360" w:lineRule="auto"/>
        <w:rPr>
          <w:sz w:val="26"/>
          <w:szCs w:val="26"/>
        </w:rPr>
      </w:pPr>
      <w:bookmarkStart w:id="7" w:name="_heading=h.50gbvvwuxa3p" w:colFirst="0" w:colLast="0"/>
      <w:bookmarkEnd w:id="7"/>
    </w:p>
    <w:p w14:paraId="00000026" w14:textId="77777777" w:rsidR="00604A40" w:rsidRDefault="00604A40">
      <w:pPr>
        <w:pStyle w:val="Heading3"/>
        <w:spacing w:before="280" w:after="80" w:line="360" w:lineRule="auto"/>
        <w:rPr>
          <w:sz w:val="26"/>
          <w:szCs w:val="26"/>
        </w:rPr>
      </w:pPr>
      <w:bookmarkStart w:id="8" w:name="_heading=h.buddgvq9yga4" w:colFirst="0" w:colLast="0"/>
      <w:bookmarkEnd w:id="8"/>
    </w:p>
    <w:p w14:paraId="00000027" w14:textId="77777777" w:rsidR="00604A40" w:rsidRDefault="009C1C7B">
      <w:pPr>
        <w:pStyle w:val="Heading3"/>
        <w:spacing w:before="280" w:after="80" w:line="360" w:lineRule="auto"/>
        <w:rPr>
          <w:sz w:val="26"/>
          <w:szCs w:val="26"/>
        </w:rPr>
      </w:pPr>
      <w:bookmarkStart w:id="9" w:name="_heading=h.82s9eqkhwp7x" w:colFirst="0" w:colLast="0"/>
      <w:bookmarkEnd w:id="9"/>
      <w:r>
        <w:rPr>
          <w:sz w:val="26"/>
          <w:szCs w:val="26"/>
        </w:rPr>
        <w:t>References (Harvard Style)</w:t>
      </w:r>
    </w:p>
    <w:p w14:paraId="00000028" w14:textId="77777777" w:rsidR="00604A40" w:rsidRDefault="009C1C7B">
      <w:pPr>
        <w:spacing w:before="240" w:after="240" w:line="360" w:lineRule="auto"/>
        <w:rPr>
          <w:rFonts w:ascii="Arial" w:eastAsia="Arial" w:hAnsi="Arial" w:cs="Arial"/>
          <w:sz w:val="22"/>
          <w:szCs w:val="22"/>
        </w:rPr>
      </w:pPr>
      <w:r>
        <w:rPr>
          <w:rFonts w:ascii="Arial" w:eastAsia="Arial" w:hAnsi="Arial" w:cs="Arial"/>
          <w:sz w:val="22"/>
          <w:szCs w:val="22"/>
        </w:rPr>
        <w:t xml:space="preserve">Arksey, H. and O'Malley, L. (2005) 'Scoping studies: Towards a methodological framework', </w:t>
      </w:r>
      <w:r>
        <w:rPr>
          <w:rFonts w:ascii="Arial" w:eastAsia="Arial" w:hAnsi="Arial" w:cs="Arial"/>
          <w:i/>
          <w:iCs/>
          <w:sz w:val="22"/>
          <w:szCs w:val="22"/>
        </w:rPr>
        <w:t>International Journal of Social Research Methodology</w:t>
      </w:r>
      <w:r>
        <w:rPr>
          <w:rFonts w:ascii="Arial" w:eastAsia="Arial" w:hAnsi="Arial" w:cs="Arial"/>
          <w:sz w:val="22"/>
          <w:szCs w:val="22"/>
        </w:rPr>
        <w:t>, 8(1), pp. 19–32.</w:t>
      </w:r>
    </w:p>
    <w:p w14:paraId="00000029" w14:textId="77777777" w:rsidR="00604A40" w:rsidRDefault="009C1C7B">
      <w:pPr>
        <w:spacing w:before="240" w:after="240" w:line="360" w:lineRule="auto"/>
        <w:rPr>
          <w:rFonts w:ascii="Arial" w:eastAsia="Arial" w:hAnsi="Arial" w:cs="Arial"/>
          <w:sz w:val="22"/>
          <w:szCs w:val="22"/>
        </w:rPr>
      </w:pPr>
      <w:r>
        <w:rPr>
          <w:rFonts w:ascii="Arial" w:eastAsia="Arial" w:hAnsi="Arial" w:cs="Arial"/>
          <w:sz w:val="22"/>
          <w:szCs w:val="22"/>
        </w:rPr>
        <w:t xml:space="preserve">Livingstone, S. and Helsper, E.J. (2007) 'Gradations in digital inclusion: Children, young people and the digital divide', </w:t>
      </w:r>
      <w:r>
        <w:rPr>
          <w:rFonts w:ascii="Arial" w:eastAsia="Arial" w:hAnsi="Arial" w:cs="Arial"/>
          <w:i/>
          <w:iCs/>
          <w:sz w:val="22"/>
          <w:szCs w:val="22"/>
        </w:rPr>
        <w:t>New Media &amp; Society</w:t>
      </w:r>
      <w:r>
        <w:rPr>
          <w:rFonts w:ascii="Arial" w:eastAsia="Arial" w:hAnsi="Arial" w:cs="Arial"/>
          <w:sz w:val="22"/>
          <w:szCs w:val="22"/>
        </w:rPr>
        <w:t>, 9(4), pp. 671–696.</w:t>
      </w:r>
    </w:p>
    <w:p w14:paraId="0000002A" w14:textId="77777777" w:rsidR="00604A40" w:rsidRDefault="009C1C7B">
      <w:pPr>
        <w:spacing w:before="240" w:after="240" w:line="360" w:lineRule="auto"/>
        <w:rPr>
          <w:rFonts w:ascii="Arial" w:eastAsia="Arial" w:hAnsi="Arial" w:cs="Arial"/>
          <w:sz w:val="22"/>
          <w:szCs w:val="22"/>
        </w:rPr>
      </w:pPr>
      <w:r>
        <w:rPr>
          <w:rFonts w:ascii="Arial" w:eastAsia="Arial" w:hAnsi="Arial" w:cs="Arial"/>
          <w:sz w:val="22"/>
          <w:szCs w:val="22"/>
        </w:rPr>
        <w:t xml:space="preserve">Middle, R. and Welch, L. (2023) 'Experiences of digital exclusion and the impact on health in people living with severe mental illness', </w:t>
      </w:r>
      <w:r>
        <w:rPr>
          <w:rFonts w:ascii="Arial" w:eastAsia="Arial" w:hAnsi="Arial" w:cs="Arial"/>
          <w:i/>
          <w:iCs/>
          <w:sz w:val="22"/>
          <w:szCs w:val="22"/>
        </w:rPr>
        <w:t>Health Expectations</w:t>
      </w:r>
      <w:r>
        <w:rPr>
          <w:rFonts w:ascii="Arial" w:eastAsia="Arial" w:hAnsi="Arial" w:cs="Arial"/>
          <w:sz w:val="22"/>
          <w:szCs w:val="22"/>
        </w:rPr>
        <w:t>, 26(6), pp. 2705–2717.</w:t>
      </w:r>
    </w:p>
    <w:p w14:paraId="0000002B" w14:textId="77777777" w:rsidR="00604A40" w:rsidRDefault="009C1C7B">
      <w:pPr>
        <w:spacing w:before="240" w:after="240" w:line="360" w:lineRule="auto"/>
        <w:rPr>
          <w:rFonts w:ascii="Arial" w:eastAsia="Arial" w:hAnsi="Arial" w:cs="Arial"/>
          <w:sz w:val="22"/>
          <w:szCs w:val="22"/>
        </w:rPr>
      </w:pPr>
      <w:r>
        <w:rPr>
          <w:rFonts w:ascii="Arial" w:eastAsia="Arial" w:hAnsi="Arial" w:cs="Arial"/>
          <w:sz w:val="22"/>
          <w:szCs w:val="22"/>
        </w:rPr>
        <w:t xml:space="preserve">Peters, M.D.J., Godfrey, C., McInerney, P., Munn, Z., Tricco, A.C. and Khalil, H. (2020) </w:t>
      </w:r>
      <w:r>
        <w:rPr>
          <w:rFonts w:ascii="Arial" w:eastAsia="Arial" w:hAnsi="Arial" w:cs="Arial"/>
          <w:i/>
          <w:iCs/>
          <w:sz w:val="22"/>
          <w:szCs w:val="22"/>
        </w:rPr>
        <w:t>JBI Manual for Evidence Synthesis</w:t>
      </w:r>
      <w:r>
        <w:rPr>
          <w:rFonts w:ascii="Arial" w:eastAsia="Arial" w:hAnsi="Arial" w:cs="Arial"/>
          <w:sz w:val="22"/>
          <w:szCs w:val="22"/>
        </w:rPr>
        <w:t>. Adelaide: Joanna Briggs Institute.</w:t>
      </w:r>
    </w:p>
    <w:p w14:paraId="0000002C" w14:textId="77777777" w:rsidR="00604A40" w:rsidRDefault="009C1C7B">
      <w:pPr>
        <w:spacing w:before="240" w:after="240" w:line="360" w:lineRule="auto"/>
        <w:rPr>
          <w:rFonts w:ascii="Arial" w:eastAsia="Arial" w:hAnsi="Arial" w:cs="Arial"/>
          <w:sz w:val="22"/>
          <w:szCs w:val="22"/>
        </w:rPr>
      </w:pPr>
      <w:r>
        <w:rPr>
          <w:rFonts w:ascii="Arial" w:eastAsia="Arial" w:hAnsi="Arial" w:cs="Arial"/>
          <w:sz w:val="22"/>
          <w:szCs w:val="22"/>
        </w:rPr>
        <w:t xml:space="preserve">Walker, J. (2019) 'Adding to the list of rural inequalities—Digital technology exclusion', </w:t>
      </w:r>
      <w:r>
        <w:rPr>
          <w:rFonts w:ascii="Arial" w:eastAsia="Arial" w:hAnsi="Arial" w:cs="Arial"/>
          <w:i/>
          <w:iCs/>
          <w:sz w:val="22"/>
          <w:szCs w:val="22"/>
        </w:rPr>
        <w:t>Australian Journal of Rural Health</w:t>
      </w:r>
      <w:r>
        <w:rPr>
          <w:rFonts w:ascii="Arial" w:eastAsia="Arial" w:hAnsi="Arial" w:cs="Arial"/>
          <w:sz w:val="22"/>
          <w:szCs w:val="22"/>
        </w:rPr>
        <w:t>, 27(5), pp. 440–441.</w:t>
      </w:r>
    </w:p>
    <w:p w14:paraId="0000002D" w14:textId="77777777" w:rsidR="00604A40" w:rsidRDefault="00604A40">
      <w:pPr>
        <w:spacing w:before="240" w:after="240" w:line="360" w:lineRule="auto"/>
        <w:rPr>
          <w:rFonts w:ascii="Arial" w:eastAsia="Arial" w:hAnsi="Arial" w:cs="Arial"/>
          <w:sz w:val="22"/>
          <w:szCs w:val="22"/>
        </w:rPr>
      </w:pPr>
    </w:p>
    <w:p w14:paraId="0000002E" w14:textId="77777777" w:rsidR="00604A40" w:rsidRDefault="00604A40">
      <w:pPr>
        <w:spacing w:before="240" w:after="240" w:line="360" w:lineRule="auto"/>
        <w:rPr>
          <w:rFonts w:ascii="Arial" w:eastAsia="Arial" w:hAnsi="Arial" w:cs="Arial"/>
          <w:sz w:val="22"/>
          <w:szCs w:val="22"/>
        </w:rPr>
      </w:pPr>
    </w:p>
    <w:p w14:paraId="0000002F" w14:textId="77777777" w:rsidR="00604A40" w:rsidRDefault="00604A40">
      <w:pPr>
        <w:spacing w:before="240" w:after="240" w:line="360" w:lineRule="auto"/>
        <w:rPr>
          <w:rFonts w:ascii="Arial" w:eastAsia="Arial" w:hAnsi="Arial" w:cs="Arial"/>
          <w:sz w:val="22"/>
          <w:szCs w:val="22"/>
        </w:rPr>
      </w:pPr>
    </w:p>
    <w:p w14:paraId="00000030" w14:textId="77777777" w:rsidR="00604A40" w:rsidRDefault="00604A40">
      <w:pPr>
        <w:spacing w:before="240" w:after="240" w:line="360" w:lineRule="auto"/>
        <w:rPr>
          <w:rFonts w:ascii="Arial" w:eastAsia="Arial" w:hAnsi="Arial" w:cs="Arial"/>
          <w:sz w:val="22"/>
          <w:szCs w:val="22"/>
        </w:rPr>
      </w:pPr>
    </w:p>
    <w:p w14:paraId="00000031" w14:textId="77777777" w:rsidR="00604A40" w:rsidRDefault="00604A40">
      <w:pPr>
        <w:spacing w:line="360" w:lineRule="auto"/>
        <w:rPr>
          <w:rFonts w:ascii="Arial" w:eastAsia="Arial" w:hAnsi="Arial" w:cs="Arial"/>
          <w:sz w:val="22"/>
          <w:szCs w:val="22"/>
        </w:rPr>
      </w:pPr>
    </w:p>
    <w:sectPr w:rsidR="00604A40">
      <w:footerReference w:type="default" r:id="rId8"/>
      <w:pgSz w:w="11906" w:h="16838"/>
      <w:pgMar w:top="1440" w:right="1440" w:bottom="1440" w:left="144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9B726" w14:textId="77777777" w:rsidR="009C1C7B" w:rsidRDefault="009C1C7B">
      <w:pPr>
        <w:spacing w:after="0" w:line="240" w:lineRule="auto"/>
      </w:pPr>
      <w:r>
        <w:separator/>
      </w:r>
    </w:p>
  </w:endnote>
  <w:endnote w:type="continuationSeparator" w:id="0">
    <w:p w14:paraId="46A091AA" w14:textId="77777777" w:rsidR="009C1C7B" w:rsidRDefault="009C1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auto"/>
    <w:pitch w:val="default"/>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2" w14:textId="77777777" w:rsidR="00604A40" w:rsidRDefault="009C1C7B">
    <w:pPr>
      <w:pBdr>
        <w:top w:val="nil"/>
        <w:left w:val="nil"/>
        <w:bottom w:val="nil"/>
        <w:right w:val="nil"/>
        <w:between w:val="nil"/>
      </w:pBdr>
      <w:tabs>
        <w:tab w:val="center" w:pos="4513"/>
        <w:tab w:val="right" w:pos="9026"/>
      </w:tabs>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fldChar w:fldCharType="begin"/>
    </w:r>
    <w:r>
      <w:rPr>
        <w:rFonts w:ascii="Arial" w:eastAsia="Arial" w:hAnsi="Arial" w:cs="Arial"/>
        <w:color w:val="000000"/>
        <w:sz w:val="22"/>
        <w:szCs w:val="22"/>
      </w:rPr>
      <w:instrText>PAGE</w:instrText>
    </w:r>
    <w:r>
      <w:rPr>
        <w:rFonts w:ascii="Arial" w:eastAsia="Arial" w:hAnsi="Arial" w:cs="Arial"/>
        <w:color w:val="000000"/>
        <w:sz w:val="22"/>
        <w:szCs w:val="22"/>
      </w:rPr>
      <w:fldChar w:fldCharType="separate"/>
    </w:r>
    <w:r>
      <w:rPr>
        <w:rFonts w:ascii="Arial" w:eastAsia="Arial" w:hAnsi="Arial" w:cs="Arial"/>
        <w:color w:val="000000"/>
        <w:sz w:val="22"/>
        <w:szCs w:val="22"/>
      </w:rPr>
      <w:fldChar w:fldCharType="end"/>
    </w:r>
  </w:p>
  <w:p w14:paraId="00000033" w14:textId="77777777" w:rsidR="00604A40" w:rsidRDefault="00604A4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BE748" w14:textId="77777777" w:rsidR="009C1C7B" w:rsidRDefault="009C1C7B">
      <w:pPr>
        <w:spacing w:after="0" w:line="240" w:lineRule="auto"/>
      </w:pPr>
      <w:r>
        <w:separator/>
      </w:r>
    </w:p>
  </w:footnote>
  <w:footnote w:type="continuationSeparator" w:id="0">
    <w:p w14:paraId="03409872" w14:textId="77777777" w:rsidR="009C1C7B" w:rsidRDefault="009C1C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F30CA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44199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A40"/>
    <w:rsid w:val="00604A40"/>
    <w:rsid w:val="0077211A"/>
    <w:rsid w:val="009C1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CB2A4CF2-C93C-864C-90F6-A073EC19F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line="360" w:lineRule="auto"/>
      <w:jc w:val="center"/>
      <w:outlineLvl w:val="0"/>
    </w:pPr>
    <w:rPr>
      <w:rFonts w:ascii="Arial" w:eastAsia="Arial" w:hAnsi="Arial" w:cs="Arial"/>
      <w:b/>
      <w:bCs/>
      <w:sz w:val="28"/>
      <w:szCs w:val="28"/>
    </w:rPr>
  </w:style>
  <w:style w:type="paragraph" w:styleId="Heading2">
    <w:name w:val="heading 2"/>
    <w:basedOn w:val="Normal"/>
    <w:next w:val="Normal"/>
    <w:uiPriority w:val="9"/>
    <w:unhideWhenUsed/>
    <w:qFormat/>
    <w:pPr>
      <w:keepNext/>
      <w:keepLines/>
      <w:spacing w:before="40" w:after="0" w:line="360" w:lineRule="auto"/>
      <w:outlineLvl w:val="1"/>
    </w:pPr>
    <w:rPr>
      <w:rFonts w:ascii="Arial" w:eastAsia="Arial" w:hAnsi="Arial" w:cs="Arial"/>
      <w:b/>
      <w:bCs/>
      <w:i/>
      <w:iCs/>
    </w:rPr>
  </w:style>
  <w:style w:type="paragraph" w:styleId="Heading3">
    <w:name w:val="heading 3"/>
    <w:basedOn w:val="Normal"/>
    <w:next w:val="Normal"/>
    <w:uiPriority w:val="9"/>
    <w:unhideWhenUsed/>
    <w:qFormat/>
    <w:pPr>
      <w:spacing w:line="240" w:lineRule="auto"/>
      <w:outlineLvl w:val="2"/>
    </w:pPr>
    <w:rPr>
      <w:rFonts w:ascii="Arial" w:eastAsia="Arial" w:hAnsi="Arial" w:cs="Arial"/>
      <w:b/>
      <w:bCs/>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7FWT5eX1btRBO5YOhtIsQQtyGA==">CgMxLjAyDmgud2FuMDNwdGxyc3l4Mg5oLjl3MHZzcjJtbmMzdzIOaC5lNXM2cDZtcmdzcG8yDmguYXlxMmo1dHFibmxxMg1oLmI1a29lM3l4YzRtMg5oLmR6ZzhldDlpa244bTIOaC5kdHFzNnM3dWo2eW0yDmguNTBnYnZ2d3V4YTNwMg5oLmJ1ZGRndnE5eWdhNDIOaC44MnM5ZXFraHdwN3g4AHIhMXJSbzZzNDFFcFpyYWJDRlJvWFJiQnczcDVWdGowNXNZ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696</Words>
  <Characters>3973</Characters>
  <Application>Microsoft Office Word</Application>
  <DocSecurity>0</DocSecurity>
  <Lines>33</Lines>
  <Paragraphs>9</Paragraphs>
  <ScaleCrop>false</ScaleCrop>
  <Company/>
  <LinksUpToDate>false</LinksUpToDate>
  <CharactersWithSpaces>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dayna denny</cp:lastModifiedBy>
  <cp:revision>2</cp:revision>
  <dcterms:created xsi:type="dcterms:W3CDTF">2026-07-16T12:18:00Z</dcterms:created>
  <dcterms:modified xsi:type="dcterms:W3CDTF">2026-07-16T12:18:00Z</dcterms:modified>
</cp:coreProperties>
</file>