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1FEC6" w14:textId="79D18E49" w:rsidR="004136EA" w:rsidRPr="00587B6D" w:rsidRDefault="00000000" w:rsidP="007239BA">
      <w:pPr>
        <w:jc w:val="left"/>
        <w:rPr>
          <w:rFonts w:eastAsia="Times New Roman"/>
          <w:b/>
          <w:bCs/>
          <w:sz w:val="32"/>
          <w:szCs w:val="32"/>
        </w:rPr>
      </w:pPr>
      <w:r w:rsidRPr="00587B6D">
        <w:rPr>
          <w:noProof/>
        </w:rPr>
        <w:drawing>
          <wp:inline distT="0" distB="0" distL="0" distR="0" wp14:anchorId="32AFA050" wp14:editId="16A5FDF3">
            <wp:extent cx="3385185" cy="1350010"/>
            <wp:effectExtent l="0" t="0" r="0" b="0"/>
            <wp:docPr id="1" name="image1.pn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png" descr="UWTSD logo | Discover Dylan Thomas"/>
                    <pic:cNvPicPr preferRelativeResize="0"/>
                  </pic:nvPicPr>
                  <pic:blipFill>
                    <a:blip r:embed="rId8"/>
                    <a:srcRect/>
                    <a:stretch>
                      <a:fillRect/>
                    </a:stretch>
                  </pic:blipFill>
                  <pic:spPr>
                    <a:xfrm>
                      <a:off x="0" y="0"/>
                      <a:ext cx="3385185" cy="1350010"/>
                    </a:xfrm>
                    <a:prstGeom prst="rect">
                      <a:avLst/>
                    </a:prstGeom>
                    <a:ln/>
                  </pic:spPr>
                </pic:pic>
              </a:graphicData>
            </a:graphic>
          </wp:inline>
        </w:drawing>
      </w:r>
    </w:p>
    <w:p w14:paraId="3EE7A33C" w14:textId="77777777" w:rsidR="004136EA" w:rsidRPr="00587B6D" w:rsidRDefault="004136EA">
      <w:pPr>
        <w:jc w:val="center"/>
        <w:rPr>
          <w:rFonts w:eastAsia="Times New Roman"/>
          <w:b/>
          <w:bCs/>
          <w:sz w:val="32"/>
          <w:szCs w:val="32"/>
        </w:rPr>
      </w:pPr>
    </w:p>
    <w:p w14:paraId="576DFC34" w14:textId="77777777" w:rsidR="004136EA" w:rsidRPr="00587B6D" w:rsidRDefault="00000000">
      <w:pPr>
        <w:jc w:val="center"/>
        <w:rPr>
          <w:b/>
          <w:bCs/>
          <w:sz w:val="32"/>
          <w:szCs w:val="32"/>
        </w:rPr>
      </w:pPr>
      <w:r w:rsidRPr="00587B6D">
        <w:rPr>
          <w:b/>
          <w:bCs/>
          <w:sz w:val="32"/>
          <w:szCs w:val="32"/>
        </w:rPr>
        <w:t xml:space="preserve">Programme: </w:t>
      </w:r>
      <w:r w:rsidRPr="00587B6D">
        <w:rPr>
          <w:sz w:val="32"/>
          <w:szCs w:val="32"/>
        </w:rPr>
        <w:t>Master of Business Administration</w:t>
      </w:r>
    </w:p>
    <w:p w14:paraId="317134B4" w14:textId="77777777" w:rsidR="004136EA" w:rsidRPr="00587B6D" w:rsidRDefault="00000000">
      <w:pPr>
        <w:jc w:val="center"/>
        <w:rPr>
          <w:b/>
          <w:bCs/>
          <w:sz w:val="32"/>
          <w:szCs w:val="32"/>
        </w:rPr>
      </w:pPr>
      <w:r w:rsidRPr="00587B6D">
        <w:rPr>
          <w:b/>
          <w:bCs/>
          <w:sz w:val="32"/>
          <w:szCs w:val="32"/>
        </w:rPr>
        <w:t xml:space="preserve">Module: </w:t>
      </w:r>
      <w:r w:rsidRPr="00587B6D">
        <w:rPr>
          <w:sz w:val="32"/>
          <w:szCs w:val="32"/>
        </w:rPr>
        <w:t>Dissertation (LCMB7035)</w:t>
      </w:r>
    </w:p>
    <w:p w14:paraId="74D411A7" w14:textId="06B625DD" w:rsidR="002910D9" w:rsidRPr="00587B6D" w:rsidRDefault="00000000" w:rsidP="002910D9">
      <w:pPr>
        <w:jc w:val="center"/>
        <w:rPr>
          <w:b/>
          <w:bCs/>
          <w:i/>
          <w:iCs/>
          <w:sz w:val="32"/>
          <w:szCs w:val="32"/>
        </w:rPr>
      </w:pPr>
      <w:r w:rsidRPr="00587B6D">
        <w:rPr>
          <w:b/>
          <w:bCs/>
          <w:i/>
          <w:iCs/>
          <w:sz w:val="32"/>
          <w:szCs w:val="32"/>
        </w:rPr>
        <w:t>Transitioning from Linear to Circular Models in the Fashion and Textiles Industry: A Systematic Review of Waste Management</w:t>
      </w:r>
    </w:p>
    <w:p w14:paraId="79E282D0" w14:textId="0E7E000B" w:rsidR="002910D9" w:rsidRPr="00587B6D" w:rsidRDefault="002910D9">
      <w:pPr>
        <w:jc w:val="center"/>
        <w:rPr>
          <w:b/>
          <w:bCs/>
          <w:sz w:val="32"/>
          <w:szCs w:val="32"/>
        </w:rPr>
      </w:pPr>
      <w:r w:rsidRPr="00587B6D">
        <w:rPr>
          <w:b/>
          <w:bCs/>
          <w:sz w:val="32"/>
          <w:szCs w:val="32"/>
        </w:rPr>
        <w:t xml:space="preserve">Supervised by: </w:t>
      </w:r>
      <w:r w:rsidRPr="00587B6D">
        <w:rPr>
          <w:color w:val="000000" w:themeColor="text1"/>
          <w:sz w:val="32"/>
          <w:szCs w:val="32"/>
          <w:lang w:val="en-US"/>
        </w:rPr>
        <w:t>Mohamed Ben Farah</w:t>
      </w:r>
    </w:p>
    <w:p w14:paraId="0FC6CAE8" w14:textId="77777777" w:rsidR="004136EA" w:rsidRPr="00587B6D" w:rsidRDefault="00000000">
      <w:pPr>
        <w:jc w:val="center"/>
        <w:rPr>
          <w:b/>
          <w:bCs/>
          <w:sz w:val="32"/>
          <w:szCs w:val="32"/>
        </w:rPr>
      </w:pPr>
      <w:r w:rsidRPr="00587B6D">
        <w:rPr>
          <w:b/>
          <w:bCs/>
          <w:sz w:val="32"/>
          <w:szCs w:val="32"/>
        </w:rPr>
        <w:t>Student Name:</w:t>
      </w:r>
      <w:r w:rsidRPr="00587B6D">
        <w:rPr>
          <w:sz w:val="32"/>
          <w:szCs w:val="32"/>
        </w:rPr>
        <w:t xml:space="preserve"> Mohammad </w:t>
      </w:r>
      <w:proofErr w:type="spellStart"/>
      <w:r w:rsidRPr="00587B6D">
        <w:rPr>
          <w:sz w:val="32"/>
          <w:szCs w:val="32"/>
        </w:rPr>
        <w:t>Mahmedsaeed</w:t>
      </w:r>
      <w:proofErr w:type="spellEnd"/>
      <w:r w:rsidRPr="00587B6D">
        <w:rPr>
          <w:sz w:val="32"/>
          <w:szCs w:val="32"/>
        </w:rPr>
        <w:t xml:space="preserve"> Dhorat</w:t>
      </w:r>
      <w:r w:rsidRPr="00587B6D">
        <w:rPr>
          <w:b/>
          <w:bCs/>
          <w:sz w:val="32"/>
          <w:szCs w:val="32"/>
        </w:rPr>
        <w:t xml:space="preserve"> </w:t>
      </w:r>
    </w:p>
    <w:p w14:paraId="7732E036" w14:textId="77777777" w:rsidR="00793101" w:rsidRPr="00587B6D" w:rsidRDefault="00000000" w:rsidP="00342F0C">
      <w:pPr>
        <w:jc w:val="center"/>
        <w:rPr>
          <w:sz w:val="32"/>
          <w:szCs w:val="32"/>
        </w:rPr>
      </w:pPr>
      <w:r w:rsidRPr="00587B6D">
        <w:rPr>
          <w:b/>
          <w:bCs/>
          <w:sz w:val="32"/>
          <w:szCs w:val="32"/>
        </w:rPr>
        <w:t xml:space="preserve">Student Number: </w:t>
      </w:r>
      <w:r w:rsidRPr="00587B6D">
        <w:rPr>
          <w:sz w:val="32"/>
          <w:szCs w:val="32"/>
        </w:rPr>
        <w:t>2433622</w:t>
      </w:r>
    </w:p>
    <w:p w14:paraId="4D4DC37B" w14:textId="238CF566" w:rsidR="00890FF7" w:rsidRPr="00587B6D" w:rsidRDefault="00793101" w:rsidP="00342F0C">
      <w:pPr>
        <w:jc w:val="center"/>
        <w:rPr>
          <w:sz w:val="32"/>
          <w:szCs w:val="32"/>
        </w:rPr>
      </w:pPr>
      <w:r w:rsidRPr="00587B6D">
        <w:rPr>
          <w:b/>
          <w:bCs/>
          <w:sz w:val="32"/>
          <w:szCs w:val="32"/>
        </w:rPr>
        <w:t>Word Count:</w:t>
      </w:r>
      <w:r w:rsidRPr="00587B6D">
        <w:rPr>
          <w:sz w:val="32"/>
          <w:szCs w:val="32"/>
        </w:rPr>
        <w:t xml:space="preserve"> 15</w:t>
      </w:r>
      <w:r w:rsidR="007239BA">
        <w:rPr>
          <w:sz w:val="32"/>
          <w:szCs w:val="32"/>
        </w:rPr>
        <w:t>159</w:t>
      </w:r>
    </w:p>
    <w:p w14:paraId="0BB8C17B" w14:textId="3A3282E3" w:rsidR="001D34F9" w:rsidRPr="00587B6D" w:rsidRDefault="00890FF7" w:rsidP="00342F0C">
      <w:pPr>
        <w:jc w:val="center"/>
        <w:rPr>
          <w:b/>
          <w:bCs/>
          <w:sz w:val="32"/>
          <w:szCs w:val="32"/>
        </w:rPr>
        <w:sectPr w:rsidR="001D34F9" w:rsidRPr="00587B6D">
          <w:footerReference w:type="default" r:id="rId9"/>
          <w:pgSz w:w="12240" w:h="15840"/>
          <w:pgMar w:top="1365" w:right="1365" w:bottom="1365" w:left="1365" w:header="720" w:footer="720" w:gutter="0"/>
          <w:pgNumType w:start="1"/>
          <w:cols w:space="720"/>
        </w:sectPr>
      </w:pPr>
      <w:r w:rsidRPr="00587B6D">
        <w:rPr>
          <w:b/>
          <w:bCs/>
          <w:sz w:val="32"/>
          <w:szCs w:val="32"/>
        </w:rPr>
        <w:t xml:space="preserve">Submission Date: </w:t>
      </w:r>
      <w:r w:rsidRPr="00587B6D">
        <w:rPr>
          <w:sz w:val="32"/>
          <w:szCs w:val="32"/>
        </w:rPr>
        <w:t>6 May 2026</w:t>
      </w:r>
      <w:r w:rsidR="00793101" w:rsidRPr="00587B6D">
        <w:rPr>
          <w:b/>
          <w:bCs/>
          <w:sz w:val="32"/>
          <w:szCs w:val="32"/>
        </w:rPr>
        <w:br/>
      </w:r>
    </w:p>
    <w:p w14:paraId="49E35543" w14:textId="77777777" w:rsidR="001D34F9" w:rsidRPr="00587B6D" w:rsidRDefault="001D34F9" w:rsidP="001D34F9">
      <w:pPr>
        <w:pStyle w:val="Heading1"/>
      </w:pPr>
      <w:bookmarkStart w:id="0" w:name="_Toc228904261"/>
      <w:r w:rsidRPr="00587B6D">
        <w:lastRenderedPageBreak/>
        <w:t>Abstract</w:t>
      </w:r>
      <w:bookmarkEnd w:id="0"/>
    </w:p>
    <w:p w14:paraId="314AD36B" w14:textId="1BE9C2B3" w:rsidR="001D34F9" w:rsidRPr="00587B6D" w:rsidRDefault="001D34F9" w:rsidP="006B3132">
      <w:pPr>
        <w:spacing w:before="120"/>
      </w:pPr>
      <w:r w:rsidRPr="00587B6D">
        <w:rPr>
          <w:b/>
          <w:bCs/>
        </w:rPr>
        <w:t>Background:</w:t>
      </w:r>
      <w:r w:rsidRPr="00587B6D">
        <w:t xml:space="preserve"> The fashion and textile industry remains based on a linear take-make-dispose model that brings about immense environmental harm through excessive use of resources, generation of waste and poor recovery mechanisms. This </w:t>
      </w:r>
      <w:r w:rsidR="002B0132" w:rsidRPr="00587B6D">
        <w:t>study</w:t>
      </w:r>
      <w:r w:rsidRPr="00587B6D">
        <w:t xml:space="preserve"> discuss</w:t>
      </w:r>
      <w:r w:rsidR="002B0132" w:rsidRPr="00587B6D">
        <w:t>ed</w:t>
      </w:r>
      <w:r w:rsidRPr="00587B6D">
        <w:t xml:space="preserve"> the ways in which waste management practices can support the transition between linear and circular models in the fashion and textiles industry and the main drivers, barriers and challenges that shape this transition. </w:t>
      </w:r>
    </w:p>
    <w:p w14:paraId="1E9D6ED0" w14:textId="2CFBEF16" w:rsidR="001D34F9" w:rsidRPr="00587B6D" w:rsidRDefault="001D34F9" w:rsidP="006B3132">
      <w:pPr>
        <w:spacing w:before="120"/>
      </w:pPr>
      <w:r w:rsidRPr="00587B6D">
        <w:rPr>
          <w:b/>
          <w:bCs/>
        </w:rPr>
        <w:t>Methods:</w:t>
      </w:r>
      <w:r w:rsidRPr="00587B6D">
        <w:t xml:space="preserve"> The research used a qualitative systematic review design. Using Scopus and Google Scholar as search engines, predefined keywords and selection criteria were used to identify relevant studies </w:t>
      </w:r>
      <w:r w:rsidR="004177C6">
        <w:t xml:space="preserve">from 2016 to 2026 </w:t>
      </w:r>
      <w:r w:rsidRPr="00587B6D">
        <w:t xml:space="preserve">according to the PRISMA framework. Following screening and quality evaluation, 50 studies were selected and analysed in terms of the descriptive, thematic, and narrative syntheses, with the CASP framework employed to determine the methodological quality. </w:t>
      </w:r>
    </w:p>
    <w:p w14:paraId="18B0EB38" w14:textId="77777777" w:rsidR="001D34F9" w:rsidRPr="00587B6D" w:rsidRDefault="001D34F9" w:rsidP="006B3132">
      <w:pPr>
        <w:spacing w:before="120"/>
      </w:pPr>
      <w:r w:rsidRPr="00587B6D">
        <w:rPr>
          <w:b/>
          <w:bCs/>
        </w:rPr>
        <w:t>Findings:</w:t>
      </w:r>
      <w:r w:rsidRPr="00587B6D">
        <w:t xml:space="preserve"> The review determined three key themes: contextual factors affecting circular economy adoption, challenges in adopting circular practices in fashion manufacturing, and waste management strategies to support transition across the value chain. The results demonstrate that the key impetus to pursue circularity is the regulatory pressure, technological innovation, organisational commitment, and consumer awareness. Nevertheless, poor infrastructure, high cost of implementation, fragmented supply chain, technological constraints in recycling and low participation of the consumer are critical barriers. Circular transition is supported by practices such as eco-design, reuse, repair, resale, reverse logistics, and recycling, although there </w:t>
      </w:r>
      <w:proofErr w:type="gramStart"/>
      <w:r w:rsidRPr="00587B6D">
        <w:t>is</w:t>
      </w:r>
      <w:proofErr w:type="gramEnd"/>
      <w:r w:rsidRPr="00587B6D">
        <w:t xml:space="preserve"> still an uneven distribution of progress and a primarily incremental nature. </w:t>
      </w:r>
    </w:p>
    <w:p w14:paraId="17275C82" w14:textId="6FF3D6A6" w:rsidR="001D34F9" w:rsidRPr="00587B6D" w:rsidRDefault="001D34F9" w:rsidP="006B3132">
      <w:pPr>
        <w:spacing w:before="120"/>
        <w:sectPr w:rsidR="001D34F9" w:rsidRPr="00587B6D">
          <w:pgSz w:w="12240" w:h="15840"/>
          <w:pgMar w:top="1365" w:right="1365" w:bottom="1365" w:left="1365" w:header="720" w:footer="720" w:gutter="0"/>
          <w:pgNumType w:start="1"/>
          <w:cols w:space="720"/>
        </w:sectPr>
      </w:pPr>
      <w:r w:rsidRPr="00587B6D">
        <w:rPr>
          <w:b/>
          <w:bCs/>
        </w:rPr>
        <w:t>Contribution:</w:t>
      </w:r>
      <w:r w:rsidRPr="00587B6D">
        <w:t xml:space="preserve"> This </w:t>
      </w:r>
      <w:r w:rsidR="002B0132" w:rsidRPr="00587B6D">
        <w:t>study</w:t>
      </w:r>
      <w:r w:rsidRPr="00587B6D">
        <w:t xml:space="preserve"> offer</w:t>
      </w:r>
      <w:r w:rsidR="002B0132" w:rsidRPr="00587B6D">
        <w:t>s</w:t>
      </w:r>
      <w:r w:rsidRPr="00587B6D">
        <w:t xml:space="preserve"> an integrated insight into the waste management as one of the main enablers of the circular transition in the fashion and textile sector and the necessity of more robust policy alignment, technological investment, and stakeholder cooperation to deliver effective circular results.</w:t>
      </w:r>
      <w:r w:rsidRPr="00587B6D">
        <w:br w:type="page"/>
      </w:r>
    </w:p>
    <w:p w14:paraId="4BBBF828" w14:textId="77777777" w:rsidR="001D34F9" w:rsidRPr="00587B6D" w:rsidRDefault="001D34F9" w:rsidP="001D34F9">
      <w:pPr>
        <w:pStyle w:val="Heading1"/>
      </w:pPr>
      <w:bookmarkStart w:id="1" w:name="_Toc228904262"/>
      <w:r w:rsidRPr="00587B6D">
        <w:lastRenderedPageBreak/>
        <w:t>Acknowledgement</w:t>
      </w:r>
      <w:bookmarkEnd w:id="1"/>
    </w:p>
    <w:p w14:paraId="01DC5C3F" w14:textId="726FD27E" w:rsidR="001D34F9" w:rsidRPr="00587B6D" w:rsidRDefault="001D34F9" w:rsidP="001D34F9">
      <w:pPr>
        <w:rPr>
          <w:color w:val="000000" w:themeColor="text1"/>
          <w:lang w:val="en-US"/>
        </w:rPr>
      </w:pPr>
      <w:r w:rsidRPr="00587B6D">
        <w:rPr>
          <w:color w:val="000000" w:themeColor="text1"/>
        </w:rPr>
        <w:t xml:space="preserve">To begin with, I wish to thank the Almighty to have given me the strength, patience and guidance to complete this dissertation. It is my pleasure to thank my supervisor, </w:t>
      </w:r>
      <w:r w:rsidR="002B0132" w:rsidRPr="00587B6D">
        <w:rPr>
          <w:color w:val="000000" w:themeColor="text1"/>
          <w:lang w:val="en-US"/>
        </w:rPr>
        <w:t>Mohamed Ben Farah</w:t>
      </w:r>
      <w:r w:rsidRPr="00587B6D">
        <w:rPr>
          <w:color w:val="000000" w:themeColor="text1"/>
        </w:rPr>
        <w:t xml:space="preserve">, with all the sincerity in my heart, because of their invaluable guidance and continuous support, constructive feedback, and encouragement during this research. Their guidance and counsel </w:t>
      </w:r>
      <w:r w:rsidR="006B3132" w:rsidRPr="00587B6D">
        <w:rPr>
          <w:color w:val="000000" w:themeColor="text1"/>
        </w:rPr>
        <w:t>were</w:t>
      </w:r>
      <w:r w:rsidRPr="00587B6D">
        <w:rPr>
          <w:color w:val="000000" w:themeColor="text1"/>
        </w:rPr>
        <w:t xml:space="preserve"> critical in the development of this study.</w:t>
      </w:r>
    </w:p>
    <w:p w14:paraId="47EB82B1" w14:textId="1F994FD4" w:rsidR="004136EA" w:rsidRPr="00587B6D" w:rsidRDefault="001D34F9" w:rsidP="001D34F9">
      <w:pPr>
        <w:sectPr w:rsidR="004136EA" w:rsidRPr="00587B6D">
          <w:pgSz w:w="12240" w:h="15840"/>
          <w:pgMar w:top="1365" w:right="1365" w:bottom="1365" w:left="1365" w:header="720" w:footer="720" w:gutter="0"/>
          <w:pgNumType w:start="1"/>
          <w:cols w:space="720"/>
        </w:sectPr>
      </w:pPr>
      <w:r w:rsidRPr="00587B6D">
        <w:t>I owe my deepest heart to my father and my mother who have been in my life, and will continue to be my greatest source of support throughout my academic journey. Their support and faith in me helped me to persist in difficult situations. I also want to thank my lecturers, relatives and friends who supported, motivated and understood me during the process of writing this dissertation. And lastly, I wish to mention those authors and researchers, whose works were published, and whose works have been so important a foundation to this research.</w:t>
      </w:r>
    </w:p>
    <w:p w14:paraId="3101AEAC" w14:textId="77777777" w:rsidR="004136EA" w:rsidRPr="00587B6D" w:rsidRDefault="00000000" w:rsidP="009D7D78">
      <w:pPr>
        <w:keepNext/>
        <w:keepLines/>
        <w:pBdr>
          <w:top w:val="nil"/>
          <w:left w:val="nil"/>
          <w:bottom w:val="nil"/>
          <w:right w:val="nil"/>
          <w:between w:val="nil"/>
        </w:pBdr>
        <w:spacing w:after="240" w:line="259" w:lineRule="auto"/>
        <w:jc w:val="left"/>
        <w:rPr>
          <w:b/>
          <w:bCs/>
          <w:color w:val="2F5496"/>
          <w:sz w:val="32"/>
          <w:szCs w:val="32"/>
        </w:rPr>
      </w:pPr>
      <w:r w:rsidRPr="00587B6D">
        <w:rPr>
          <w:b/>
          <w:bCs/>
          <w:color w:val="2F5496"/>
          <w:sz w:val="32"/>
          <w:szCs w:val="32"/>
        </w:rPr>
        <w:lastRenderedPageBreak/>
        <w:t>Table of Contents</w:t>
      </w:r>
    </w:p>
    <w:sdt>
      <w:sdtPr>
        <w:rPr>
          <w:szCs w:val="24"/>
        </w:rPr>
        <w:id w:val="827841096"/>
        <w:docPartObj>
          <w:docPartGallery w:val="Table of Contents"/>
          <w:docPartUnique/>
        </w:docPartObj>
      </w:sdtPr>
      <w:sdtContent>
        <w:p w14:paraId="4DAC08A4" w14:textId="1DE69A94" w:rsidR="004177C6" w:rsidRDefault="00000000">
          <w:pPr>
            <w:pStyle w:val="TOC1"/>
            <w:tabs>
              <w:tab w:val="right" w:leader="dot" w:pos="9500"/>
            </w:tabs>
            <w:rPr>
              <w:rFonts w:asciiTheme="minorHAnsi" w:eastAsiaTheme="minorEastAsia" w:hAnsiTheme="minorHAnsi" w:cstheme="minorBidi"/>
              <w:noProof/>
              <w:kern w:val="2"/>
              <w:lang w:val="en-US"/>
              <w14:ligatures w14:val="standardContextual"/>
            </w:rPr>
          </w:pPr>
          <w:r w:rsidRPr="00587B6D">
            <w:fldChar w:fldCharType="begin"/>
          </w:r>
          <w:r w:rsidRPr="00587B6D">
            <w:instrText xml:space="preserve"> TOC \h \u \z \t "Heading 1,1,Heading 2,2,Heading 3,3,"</w:instrText>
          </w:r>
          <w:r w:rsidRPr="00587B6D">
            <w:fldChar w:fldCharType="separate"/>
          </w:r>
          <w:hyperlink w:anchor="_Toc228904261" w:history="1">
            <w:r w:rsidR="004177C6" w:rsidRPr="0015140E">
              <w:rPr>
                <w:rStyle w:val="Hyperlink"/>
                <w:noProof/>
              </w:rPr>
              <w:t>Abstract</w:t>
            </w:r>
            <w:r w:rsidR="004177C6">
              <w:rPr>
                <w:noProof/>
                <w:webHidden/>
              </w:rPr>
              <w:tab/>
            </w:r>
            <w:r w:rsidR="004177C6">
              <w:rPr>
                <w:noProof/>
                <w:webHidden/>
              </w:rPr>
              <w:fldChar w:fldCharType="begin"/>
            </w:r>
            <w:r w:rsidR="004177C6">
              <w:rPr>
                <w:noProof/>
                <w:webHidden/>
              </w:rPr>
              <w:instrText xml:space="preserve"> PAGEREF _Toc228904261 \h </w:instrText>
            </w:r>
            <w:r w:rsidR="004177C6">
              <w:rPr>
                <w:noProof/>
                <w:webHidden/>
              </w:rPr>
            </w:r>
            <w:r w:rsidR="004177C6">
              <w:rPr>
                <w:noProof/>
                <w:webHidden/>
              </w:rPr>
              <w:fldChar w:fldCharType="separate"/>
            </w:r>
            <w:r w:rsidR="004177C6">
              <w:rPr>
                <w:noProof/>
                <w:webHidden/>
              </w:rPr>
              <w:t>1</w:t>
            </w:r>
            <w:r w:rsidR="004177C6">
              <w:rPr>
                <w:noProof/>
                <w:webHidden/>
              </w:rPr>
              <w:fldChar w:fldCharType="end"/>
            </w:r>
          </w:hyperlink>
        </w:p>
        <w:p w14:paraId="5BD458B6" w14:textId="466CA63A"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62" w:history="1">
            <w:r w:rsidRPr="0015140E">
              <w:rPr>
                <w:rStyle w:val="Hyperlink"/>
                <w:noProof/>
              </w:rPr>
              <w:t>Acknowledgement</w:t>
            </w:r>
            <w:r>
              <w:rPr>
                <w:noProof/>
                <w:webHidden/>
              </w:rPr>
              <w:tab/>
            </w:r>
            <w:r>
              <w:rPr>
                <w:noProof/>
                <w:webHidden/>
              </w:rPr>
              <w:fldChar w:fldCharType="begin"/>
            </w:r>
            <w:r>
              <w:rPr>
                <w:noProof/>
                <w:webHidden/>
              </w:rPr>
              <w:instrText xml:space="preserve"> PAGEREF _Toc228904262 \h </w:instrText>
            </w:r>
            <w:r>
              <w:rPr>
                <w:noProof/>
                <w:webHidden/>
              </w:rPr>
            </w:r>
            <w:r>
              <w:rPr>
                <w:noProof/>
                <w:webHidden/>
              </w:rPr>
              <w:fldChar w:fldCharType="separate"/>
            </w:r>
            <w:r>
              <w:rPr>
                <w:noProof/>
                <w:webHidden/>
              </w:rPr>
              <w:t>1</w:t>
            </w:r>
            <w:r>
              <w:rPr>
                <w:noProof/>
                <w:webHidden/>
              </w:rPr>
              <w:fldChar w:fldCharType="end"/>
            </w:r>
          </w:hyperlink>
        </w:p>
        <w:p w14:paraId="7C5C35D9" w14:textId="7FEDF93A"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63" w:history="1">
            <w:r w:rsidRPr="0015140E">
              <w:rPr>
                <w:rStyle w:val="Hyperlink"/>
                <w:noProof/>
              </w:rPr>
              <w:t>List of Figures</w:t>
            </w:r>
            <w:r>
              <w:rPr>
                <w:noProof/>
                <w:webHidden/>
              </w:rPr>
              <w:tab/>
            </w:r>
            <w:r>
              <w:rPr>
                <w:noProof/>
                <w:webHidden/>
              </w:rPr>
              <w:fldChar w:fldCharType="begin"/>
            </w:r>
            <w:r>
              <w:rPr>
                <w:noProof/>
                <w:webHidden/>
              </w:rPr>
              <w:instrText xml:space="preserve"> PAGEREF _Toc228904263 \h </w:instrText>
            </w:r>
            <w:r>
              <w:rPr>
                <w:noProof/>
                <w:webHidden/>
              </w:rPr>
            </w:r>
            <w:r>
              <w:rPr>
                <w:noProof/>
                <w:webHidden/>
              </w:rPr>
              <w:fldChar w:fldCharType="separate"/>
            </w:r>
            <w:r>
              <w:rPr>
                <w:noProof/>
                <w:webHidden/>
              </w:rPr>
              <w:t>5</w:t>
            </w:r>
            <w:r>
              <w:rPr>
                <w:noProof/>
                <w:webHidden/>
              </w:rPr>
              <w:fldChar w:fldCharType="end"/>
            </w:r>
          </w:hyperlink>
        </w:p>
        <w:p w14:paraId="788AD012" w14:textId="14539886"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64" w:history="1">
            <w:r w:rsidRPr="0015140E">
              <w:rPr>
                <w:rStyle w:val="Hyperlink"/>
                <w:noProof/>
              </w:rPr>
              <w:t>List of Tables</w:t>
            </w:r>
            <w:r>
              <w:rPr>
                <w:noProof/>
                <w:webHidden/>
              </w:rPr>
              <w:tab/>
            </w:r>
            <w:r>
              <w:rPr>
                <w:noProof/>
                <w:webHidden/>
              </w:rPr>
              <w:fldChar w:fldCharType="begin"/>
            </w:r>
            <w:r>
              <w:rPr>
                <w:noProof/>
                <w:webHidden/>
              </w:rPr>
              <w:instrText xml:space="preserve"> PAGEREF _Toc228904264 \h </w:instrText>
            </w:r>
            <w:r>
              <w:rPr>
                <w:noProof/>
                <w:webHidden/>
              </w:rPr>
            </w:r>
            <w:r>
              <w:rPr>
                <w:noProof/>
                <w:webHidden/>
              </w:rPr>
              <w:fldChar w:fldCharType="separate"/>
            </w:r>
            <w:r>
              <w:rPr>
                <w:noProof/>
                <w:webHidden/>
              </w:rPr>
              <w:t>5</w:t>
            </w:r>
            <w:r>
              <w:rPr>
                <w:noProof/>
                <w:webHidden/>
              </w:rPr>
              <w:fldChar w:fldCharType="end"/>
            </w:r>
          </w:hyperlink>
        </w:p>
        <w:p w14:paraId="005D47B1" w14:textId="6A435C28"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65" w:history="1">
            <w:r w:rsidRPr="0015140E">
              <w:rPr>
                <w:rStyle w:val="Hyperlink"/>
                <w:noProof/>
              </w:rPr>
              <w:t>Chapter 1: Introduction</w:t>
            </w:r>
            <w:r>
              <w:rPr>
                <w:noProof/>
                <w:webHidden/>
              </w:rPr>
              <w:tab/>
            </w:r>
            <w:r>
              <w:rPr>
                <w:noProof/>
                <w:webHidden/>
              </w:rPr>
              <w:fldChar w:fldCharType="begin"/>
            </w:r>
            <w:r>
              <w:rPr>
                <w:noProof/>
                <w:webHidden/>
              </w:rPr>
              <w:instrText xml:space="preserve"> PAGEREF _Toc228904265 \h </w:instrText>
            </w:r>
            <w:r>
              <w:rPr>
                <w:noProof/>
                <w:webHidden/>
              </w:rPr>
            </w:r>
            <w:r>
              <w:rPr>
                <w:noProof/>
                <w:webHidden/>
              </w:rPr>
              <w:fldChar w:fldCharType="separate"/>
            </w:r>
            <w:r>
              <w:rPr>
                <w:noProof/>
                <w:webHidden/>
              </w:rPr>
              <w:t>6</w:t>
            </w:r>
            <w:r>
              <w:rPr>
                <w:noProof/>
                <w:webHidden/>
              </w:rPr>
              <w:fldChar w:fldCharType="end"/>
            </w:r>
          </w:hyperlink>
        </w:p>
        <w:p w14:paraId="1593FC3D" w14:textId="0CC40BD0"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66" w:history="1">
            <w:r w:rsidRPr="0015140E">
              <w:rPr>
                <w:rStyle w:val="Hyperlink"/>
                <w:noProof/>
              </w:rPr>
              <w:t>1.1 Research Background and Problem Statement</w:t>
            </w:r>
            <w:r>
              <w:rPr>
                <w:noProof/>
                <w:webHidden/>
              </w:rPr>
              <w:tab/>
            </w:r>
            <w:r>
              <w:rPr>
                <w:noProof/>
                <w:webHidden/>
              </w:rPr>
              <w:fldChar w:fldCharType="begin"/>
            </w:r>
            <w:r>
              <w:rPr>
                <w:noProof/>
                <w:webHidden/>
              </w:rPr>
              <w:instrText xml:space="preserve"> PAGEREF _Toc228904266 \h </w:instrText>
            </w:r>
            <w:r>
              <w:rPr>
                <w:noProof/>
                <w:webHidden/>
              </w:rPr>
            </w:r>
            <w:r>
              <w:rPr>
                <w:noProof/>
                <w:webHidden/>
              </w:rPr>
              <w:fldChar w:fldCharType="separate"/>
            </w:r>
            <w:r>
              <w:rPr>
                <w:noProof/>
                <w:webHidden/>
              </w:rPr>
              <w:t>6</w:t>
            </w:r>
            <w:r>
              <w:rPr>
                <w:noProof/>
                <w:webHidden/>
              </w:rPr>
              <w:fldChar w:fldCharType="end"/>
            </w:r>
          </w:hyperlink>
        </w:p>
        <w:p w14:paraId="694066B5" w14:textId="7676FC88"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67" w:history="1">
            <w:r w:rsidRPr="0015140E">
              <w:rPr>
                <w:rStyle w:val="Hyperlink"/>
                <w:noProof/>
              </w:rPr>
              <w:t>1.2 Research Aim</w:t>
            </w:r>
            <w:r>
              <w:rPr>
                <w:noProof/>
                <w:webHidden/>
              </w:rPr>
              <w:tab/>
            </w:r>
            <w:r>
              <w:rPr>
                <w:noProof/>
                <w:webHidden/>
              </w:rPr>
              <w:fldChar w:fldCharType="begin"/>
            </w:r>
            <w:r>
              <w:rPr>
                <w:noProof/>
                <w:webHidden/>
              </w:rPr>
              <w:instrText xml:space="preserve"> PAGEREF _Toc228904267 \h </w:instrText>
            </w:r>
            <w:r>
              <w:rPr>
                <w:noProof/>
                <w:webHidden/>
              </w:rPr>
            </w:r>
            <w:r>
              <w:rPr>
                <w:noProof/>
                <w:webHidden/>
              </w:rPr>
              <w:fldChar w:fldCharType="separate"/>
            </w:r>
            <w:r>
              <w:rPr>
                <w:noProof/>
                <w:webHidden/>
              </w:rPr>
              <w:t>9</w:t>
            </w:r>
            <w:r>
              <w:rPr>
                <w:noProof/>
                <w:webHidden/>
              </w:rPr>
              <w:fldChar w:fldCharType="end"/>
            </w:r>
          </w:hyperlink>
        </w:p>
        <w:p w14:paraId="66B11EF3" w14:textId="48B53BC5"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68" w:history="1">
            <w:r w:rsidRPr="0015140E">
              <w:rPr>
                <w:rStyle w:val="Hyperlink"/>
                <w:noProof/>
              </w:rPr>
              <w:t>1.3 Research Questions</w:t>
            </w:r>
            <w:r>
              <w:rPr>
                <w:noProof/>
                <w:webHidden/>
              </w:rPr>
              <w:tab/>
            </w:r>
            <w:r>
              <w:rPr>
                <w:noProof/>
                <w:webHidden/>
              </w:rPr>
              <w:fldChar w:fldCharType="begin"/>
            </w:r>
            <w:r>
              <w:rPr>
                <w:noProof/>
                <w:webHidden/>
              </w:rPr>
              <w:instrText xml:space="preserve"> PAGEREF _Toc228904268 \h </w:instrText>
            </w:r>
            <w:r>
              <w:rPr>
                <w:noProof/>
                <w:webHidden/>
              </w:rPr>
            </w:r>
            <w:r>
              <w:rPr>
                <w:noProof/>
                <w:webHidden/>
              </w:rPr>
              <w:fldChar w:fldCharType="separate"/>
            </w:r>
            <w:r>
              <w:rPr>
                <w:noProof/>
                <w:webHidden/>
              </w:rPr>
              <w:t>9</w:t>
            </w:r>
            <w:r>
              <w:rPr>
                <w:noProof/>
                <w:webHidden/>
              </w:rPr>
              <w:fldChar w:fldCharType="end"/>
            </w:r>
          </w:hyperlink>
        </w:p>
        <w:p w14:paraId="33FD4398" w14:textId="2955F5E6"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69" w:history="1">
            <w:r w:rsidRPr="0015140E">
              <w:rPr>
                <w:rStyle w:val="Hyperlink"/>
                <w:noProof/>
              </w:rPr>
              <w:t>1.4 Research Objectives</w:t>
            </w:r>
            <w:r>
              <w:rPr>
                <w:noProof/>
                <w:webHidden/>
              </w:rPr>
              <w:tab/>
            </w:r>
            <w:r>
              <w:rPr>
                <w:noProof/>
                <w:webHidden/>
              </w:rPr>
              <w:fldChar w:fldCharType="begin"/>
            </w:r>
            <w:r>
              <w:rPr>
                <w:noProof/>
                <w:webHidden/>
              </w:rPr>
              <w:instrText xml:space="preserve"> PAGEREF _Toc228904269 \h </w:instrText>
            </w:r>
            <w:r>
              <w:rPr>
                <w:noProof/>
                <w:webHidden/>
              </w:rPr>
            </w:r>
            <w:r>
              <w:rPr>
                <w:noProof/>
                <w:webHidden/>
              </w:rPr>
              <w:fldChar w:fldCharType="separate"/>
            </w:r>
            <w:r>
              <w:rPr>
                <w:noProof/>
                <w:webHidden/>
              </w:rPr>
              <w:t>9</w:t>
            </w:r>
            <w:r>
              <w:rPr>
                <w:noProof/>
                <w:webHidden/>
              </w:rPr>
              <w:fldChar w:fldCharType="end"/>
            </w:r>
          </w:hyperlink>
        </w:p>
        <w:p w14:paraId="1616E69A" w14:textId="32A02D2E"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70" w:history="1">
            <w:r w:rsidRPr="0015140E">
              <w:rPr>
                <w:rStyle w:val="Hyperlink"/>
                <w:noProof/>
              </w:rPr>
              <w:t>1.5 Rationale and Significance of the Study</w:t>
            </w:r>
            <w:r>
              <w:rPr>
                <w:noProof/>
                <w:webHidden/>
              </w:rPr>
              <w:tab/>
            </w:r>
            <w:r>
              <w:rPr>
                <w:noProof/>
                <w:webHidden/>
              </w:rPr>
              <w:fldChar w:fldCharType="begin"/>
            </w:r>
            <w:r>
              <w:rPr>
                <w:noProof/>
                <w:webHidden/>
              </w:rPr>
              <w:instrText xml:space="preserve"> PAGEREF _Toc228904270 \h </w:instrText>
            </w:r>
            <w:r>
              <w:rPr>
                <w:noProof/>
                <w:webHidden/>
              </w:rPr>
            </w:r>
            <w:r>
              <w:rPr>
                <w:noProof/>
                <w:webHidden/>
              </w:rPr>
              <w:fldChar w:fldCharType="separate"/>
            </w:r>
            <w:r>
              <w:rPr>
                <w:noProof/>
                <w:webHidden/>
              </w:rPr>
              <w:t>9</w:t>
            </w:r>
            <w:r>
              <w:rPr>
                <w:noProof/>
                <w:webHidden/>
              </w:rPr>
              <w:fldChar w:fldCharType="end"/>
            </w:r>
          </w:hyperlink>
        </w:p>
        <w:p w14:paraId="07996742" w14:textId="72C6562B"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71" w:history="1">
            <w:r w:rsidRPr="0015140E">
              <w:rPr>
                <w:rStyle w:val="Hyperlink"/>
                <w:noProof/>
              </w:rPr>
              <w:t>1.6 Overview of the Research Methodology</w:t>
            </w:r>
            <w:r>
              <w:rPr>
                <w:noProof/>
                <w:webHidden/>
              </w:rPr>
              <w:tab/>
            </w:r>
            <w:r>
              <w:rPr>
                <w:noProof/>
                <w:webHidden/>
              </w:rPr>
              <w:fldChar w:fldCharType="begin"/>
            </w:r>
            <w:r>
              <w:rPr>
                <w:noProof/>
                <w:webHidden/>
              </w:rPr>
              <w:instrText xml:space="preserve"> PAGEREF _Toc228904271 \h </w:instrText>
            </w:r>
            <w:r>
              <w:rPr>
                <w:noProof/>
                <w:webHidden/>
              </w:rPr>
            </w:r>
            <w:r>
              <w:rPr>
                <w:noProof/>
                <w:webHidden/>
              </w:rPr>
              <w:fldChar w:fldCharType="separate"/>
            </w:r>
            <w:r>
              <w:rPr>
                <w:noProof/>
                <w:webHidden/>
              </w:rPr>
              <w:t>10</w:t>
            </w:r>
            <w:r>
              <w:rPr>
                <w:noProof/>
                <w:webHidden/>
              </w:rPr>
              <w:fldChar w:fldCharType="end"/>
            </w:r>
          </w:hyperlink>
        </w:p>
        <w:p w14:paraId="231B0321" w14:textId="0870CC75"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72" w:history="1">
            <w:r w:rsidRPr="0015140E">
              <w:rPr>
                <w:rStyle w:val="Hyperlink"/>
                <w:noProof/>
              </w:rPr>
              <w:t>1.7 Outline of the Dissertation</w:t>
            </w:r>
            <w:r>
              <w:rPr>
                <w:noProof/>
                <w:webHidden/>
              </w:rPr>
              <w:tab/>
            </w:r>
            <w:r>
              <w:rPr>
                <w:noProof/>
                <w:webHidden/>
              </w:rPr>
              <w:fldChar w:fldCharType="begin"/>
            </w:r>
            <w:r>
              <w:rPr>
                <w:noProof/>
                <w:webHidden/>
              </w:rPr>
              <w:instrText xml:space="preserve"> PAGEREF _Toc228904272 \h </w:instrText>
            </w:r>
            <w:r>
              <w:rPr>
                <w:noProof/>
                <w:webHidden/>
              </w:rPr>
            </w:r>
            <w:r>
              <w:rPr>
                <w:noProof/>
                <w:webHidden/>
              </w:rPr>
              <w:fldChar w:fldCharType="separate"/>
            </w:r>
            <w:r>
              <w:rPr>
                <w:noProof/>
                <w:webHidden/>
              </w:rPr>
              <w:t>11</w:t>
            </w:r>
            <w:r>
              <w:rPr>
                <w:noProof/>
                <w:webHidden/>
              </w:rPr>
              <w:fldChar w:fldCharType="end"/>
            </w:r>
          </w:hyperlink>
        </w:p>
        <w:p w14:paraId="5E53CCA6" w14:textId="0B52FE6C"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73" w:history="1">
            <w:r w:rsidRPr="0015140E">
              <w:rPr>
                <w:rStyle w:val="Hyperlink"/>
                <w:noProof/>
              </w:rPr>
              <w:t>Chapter 2: Literature Review</w:t>
            </w:r>
            <w:r>
              <w:rPr>
                <w:noProof/>
                <w:webHidden/>
              </w:rPr>
              <w:tab/>
            </w:r>
            <w:r>
              <w:rPr>
                <w:noProof/>
                <w:webHidden/>
              </w:rPr>
              <w:fldChar w:fldCharType="begin"/>
            </w:r>
            <w:r>
              <w:rPr>
                <w:noProof/>
                <w:webHidden/>
              </w:rPr>
              <w:instrText xml:space="preserve"> PAGEREF _Toc228904273 \h </w:instrText>
            </w:r>
            <w:r>
              <w:rPr>
                <w:noProof/>
                <w:webHidden/>
              </w:rPr>
            </w:r>
            <w:r>
              <w:rPr>
                <w:noProof/>
                <w:webHidden/>
              </w:rPr>
              <w:fldChar w:fldCharType="separate"/>
            </w:r>
            <w:r>
              <w:rPr>
                <w:noProof/>
                <w:webHidden/>
              </w:rPr>
              <w:t>12</w:t>
            </w:r>
            <w:r>
              <w:rPr>
                <w:noProof/>
                <w:webHidden/>
              </w:rPr>
              <w:fldChar w:fldCharType="end"/>
            </w:r>
          </w:hyperlink>
        </w:p>
        <w:p w14:paraId="4FDED6F8" w14:textId="6A463B43"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74" w:history="1">
            <w:r w:rsidRPr="0015140E">
              <w:rPr>
                <w:rStyle w:val="Hyperlink"/>
                <w:noProof/>
              </w:rPr>
              <w:t>2.1 Introduction</w:t>
            </w:r>
            <w:r>
              <w:rPr>
                <w:noProof/>
                <w:webHidden/>
              </w:rPr>
              <w:tab/>
            </w:r>
            <w:r>
              <w:rPr>
                <w:noProof/>
                <w:webHidden/>
              </w:rPr>
              <w:fldChar w:fldCharType="begin"/>
            </w:r>
            <w:r>
              <w:rPr>
                <w:noProof/>
                <w:webHidden/>
              </w:rPr>
              <w:instrText xml:space="preserve"> PAGEREF _Toc228904274 \h </w:instrText>
            </w:r>
            <w:r>
              <w:rPr>
                <w:noProof/>
                <w:webHidden/>
              </w:rPr>
            </w:r>
            <w:r>
              <w:rPr>
                <w:noProof/>
                <w:webHidden/>
              </w:rPr>
              <w:fldChar w:fldCharType="separate"/>
            </w:r>
            <w:r>
              <w:rPr>
                <w:noProof/>
                <w:webHidden/>
              </w:rPr>
              <w:t>12</w:t>
            </w:r>
            <w:r>
              <w:rPr>
                <w:noProof/>
                <w:webHidden/>
              </w:rPr>
              <w:fldChar w:fldCharType="end"/>
            </w:r>
          </w:hyperlink>
        </w:p>
        <w:p w14:paraId="32E9B9B1" w14:textId="29402E41"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75" w:history="1">
            <w:r w:rsidRPr="0015140E">
              <w:rPr>
                <w:rStyle w:val="Hyperlink"/>
                <w:noProof/>
              </w:rPr>
              <w:t>2.2 Key Concepts Related to Circular Fashion Waste Practices</w:t>
            </w:r>
            <w:r>
              <w:rPr>
                <w:noProof/>
                <w:webHidden/>
              </w:rPr>
              <w:tab/>
            </w:r>
            <w:r>
              <w:rPr>
                <w:noProof/>
                <w:webHidden/>
              </w:rPr>
              <w:fldChar w:fldCharType="begin"/>
            </w:r>
            <w:r>
              <w:rPr>
                <w:noProof/>
                <w:webHidden/>
              </w:rPr>
              <w:instrText xml:space="preserve"> PAGEREF _Toc228904275 \h </w:instrText>
            </w:r>
            <w:r>
              <w:rPr>
                <w:noProof/>
                <w:webHidden/>
              </w:rPr>
            </w:r>
            <w:r>
              <w:rPr>
                <w:noProof/>
                <w:webHidden/>
              </w:rPr>
              <w:fldChar w:fldCharType="separate"/>
            </w:r>
            <w:r>
              <w:rPr>
                <w:noProof/>
                <w:webHidden/>
              </w:rPr>
              <w:t>12</w:t>
            </w:r>
            <w:r>
              <w:rPr>
                <w:noProof/>
                <w:webHidden/>
              </w:rPr>
              <w:fldChar w:fldCharType="end"/>
            </w:r>
          </w:hyperlink>
        </w:p>
        <w:p w14:paraId="4B858DB9" w14:textId="60C17338"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76" w:history="1">
            <w:r w:rsidRPr="0015140E">
              <w:rPr>
                <w:rStyle w:val="Hyperlink"/>
                <w:noProof/>
              </w:rPr>
              <w:t>2.2.1 Linear vs Circular Economic Models in Fashion and Textiles</w:t>
            </w:r>
            <w:r>
              <w:rPr>
                <w:noProof/>
                <w:webHidden/>
              </w:rPr>
              <w:tab/>
            </w:r>
            <w:r>
              <w:rPr>
                <w:noProof/>
                <w:webHidden/>
              </w:rPr>
              <w:fldChar w:fldCharType="begin"/>
            </w:r>
            <w:r>
              <w:rPr>
                <w:noProof/>
                <w:webHidden/>
              </w:rPr>
              <w:instrText xml:space="preserve"> PAGEREF _Toc228904276 \h </w:instrText>
            </w:r>
            <w:r>
              <w:rPr>
                <w:noProof/>
                <w:webHidden/>
              </w:rPr>
            </w:r>
            <w:r>
              <w:rPr>
                <w:noProof/>
                <w:webHidden/>
              </w:rPr>
              <w:fldChar w:fldCharType="separate"/>
            </w:r>
            <w:r>
              <w:rPr>
                <w:noProof/>
                <w:webHidden/>
              </w:rPr>
              <w:t>12</w:t>
            </w:r>
            <w:r>
              <w:rPr>
                <w:noProof/>
                <w:webHidden/>
              </w:rPr>
              <w:fldChar w:fldCharType="end"/>
            </w:r>
          </w:hyperlink>
        </w:p>
        <w:p w14:paraId="5D9AC48D" w14:textId="34EB52A5"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77" w:history="1">
            <w:r w:rsidRPr="0015140E">
              <w:rPr>
                <w:rStyle w:val="Hyperlink"/>
                <w:noProof/>
                <w:lang w:val="en-US"/>
              </w:rPr>
              <w:t>2.2.2 Fashion and Textile Waste and Waste Management</w:t>
            </w:r>
            <w:r>
              <w:rPr>
                <w:noProof/>
                <w:webHidden/>
              </w:rPr>
              <w:tab/>
            </w:r>
            <w:r>
              <w:rPr>
                <w:noProof/>
                <w:webHidden/>
              </w:rPr>
              <w:fldChar w:fldCharType="begin"/>
            </w:r>
            <w:r>
              <w:rPr>
                <w:noProof/>
                <w:webHidden/>
              </w:rPr>
              <w:instrText xml:space="preserve"> PAGEREF _Toc228904277 \h </w:instrText>
            </w:r>
            <w:r>
              <w:rPr>
                <w:noProof/>
                <w:webHidden/>
              </w:rPr>
            </w:r>
            <w:r>
              <w:rPr>
                <w:noProof/>
                <w:webHidden/>
              </w:rPr>
              <w:fldChar w:fldCharType="separate"/>
            </w:r>
            <w:r>
              <w:rPr>
                <w:noProof/>
                <w:webHidden/>
              </w:rPr>
              <w:t>13</w:t>
            </w:r>
            <w:r>
              <w:rPr>
                <w:noProof/>
                <w:webHidden/>
              </w:rPr>
              <w:fldChar w:fldCharType="end"/>
            </w:r>
          </w:hyperlink>
        </w:p>
        <w:p w14:paraId="157346F7" w14:textId="015B1A0F"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78" w:history="1">
            <w:r w:rsidRPr="0015140E">
              <w:rPr>
                <w:rStyle w:val="Hyperlink"/>
                <w:noProof/>
                <w:lang w:val="en-US"/>
              </w:rPr>
              <w:t>2.2.3 Circular Economy Practices in the Fashion and Textile Value Chain</w:t>
            </w:r>
            <w:r>
              <w:rPr>
                <w:noProof/>
                <w:webHidden/>
              </w:rPr>
              <w:tab/>
            </w:r>
            <w:r>
              <w:rPr>
                <w:noProof/>
                <w:webHidden/>
              </w:rPr>
              <w:fldChar w:fldCharType="begin"/>
            </w:r>
            <w:r>
              <w:rPr>
                <w:noProof/>
                <w:webHidden/>
              </w:rPr>
              <w:instrText xml:space="preserve"> PAGEREF _Toc228904278 \h </w:instrText>
            </w:r>
            <w:r>
              <w:rPr>
                <w:noProof/>
                <w:webHidden/>
              </w:rPr>
            </w:r>
            <w:r>
              <w:rPr>
                <w:noProof/>
                <w:webHidden/>
              </w:rPr>
              <w:fldChar w:fldCharType="separate"/>
            </w:r>
            <w:r>
              <w:rPr>
                <w:noProof/>
                <w:webHidden/>
              </w:rPr>
              <w:t>13</w:t>
            </w:r>
            <w:r>
              <w:rPr>
                <w:noProof/>
                <w:webHidden/>
              </w:rPr>
              <w:fldChar w:fldCharType="end"/>
            </w:r>
          </w:hyperlink>
        </w:p>
        <w:p w14:paraId="0276413C" w14:textId="5DD105F6"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79" w:history="1">
            <w:r w:rsidRPr="0015140E">
              <w:rPr>
                <w:rStyle w:val="Hyperlink"/>
                <w:noProof/>
                <w:lang w:val="en-US"/>
              </w:rPr>
              <w:t>2.2.4 Reverse Logistics and Extended Producer Responsibility</w:t>
            </w:r>
            <w:r>
              <w:rPr>
                <w:noProof/>
                <w:webHidden/>
              </w:rPr>
              <w:tab/>
            </w:r>
            <w:r>
              <w:rPr>
                <w:noProof/>
                <w:webHidden/>
              </w:rPr>
              <w:fldChar w:fldCharType="begin"/>
            </w:r>
            <w:r>
              <w:rPr>
                <w:noProof/>
                <w:webHidden/>
              </w:rPr>
              <w:instrText xml:space="preserve"> PAGEREF _Toc228904279 \h </w:instrText>
            </w:r>
            <w:r>
              <w:rPr>
                <w:noProof/>
                <w:webHidden/>
              </w:rPr>
            </w:r>
            <w:r>
              <w:rPr>
                <w:noProof/>
                <w:webHidden/>
              </w:rPr>
              <w:fldChar w:fldCharType="separate"/>
            </w:r>
            <w:r>
              <w:rPr>
                <w:noProof/>
                <w:webHidden/>
              </w:rPr>
              <w:t>13</w:t>
            </w:r>
            <w:r>
              <w:rPr>
                <w:noProof/>
                <w:webHidden/>
              </w:rPr>
              <w:fldChar w:fldCharType="end"/>
            </w:r>
          </w:hyperlink>
        </w:p>
        <w:p w14:paraId="0DB14390" w14:textId="162B4C37"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0" w:history="1">
            <w:r w:rsidRPr="0015140E">
              <w:rPr>
                <w:rStyle w:val="Hyperlink"/>
                <w:noProof/>
                <w:lang w:val="en-US"/>
              </w:rPr>
              <w:t>2.2.5 Technical Textiles, Composites and Smart Materials in Circular Systems</w:t>
            </w:r>
            <w:r>
              <w:rPr>
                <w:noProof/>
                <w:webHidden/>
              </w:rPr>
              <w:tab/>
            </w:r>
            <w:r>
              <w:rPr>
                <w:noProof/>
                <w:webHidden/>
              </w:rPr>
              <w:fldChar w:fldCharType="begin"/>
            </w:r>
            <w:r>
              <w:rPr>
                <w:noProof/>
                <w:webHidden/>
              </w:rPr>
              <w:instrText xml:space="preserve"> PAGEREF _Toc228904280 \h </w:instrText>
            </w:r>
            <w:r>
              <w:rPr>
                <w:noProof/>
                <w:webHidden/>
              </w:rPr>
            </w:r>
            <w:r>
              <w:rPr>
                <w:noProof/>
                <w:webHidden/>
              </w:rPr>
              <w:fldChar w:fldCharType="separate"/>
            </w:r>
            <w:r>
              <w:rPr>
                <w:noProof/>
                <w:webHidden/>
              </w:rPr>
              <w:t>14</w:t>
            </w:r>
            <w:r>
              <w:rPr>
                <w:noProof/>
                <w:webHidden/>
              </w:rPr>
              <w:fldChar w:fldCharType="end"/>
            </w:r>
          </w:hyperlink>
        </w:p>
        <w:p w14:paraId="64799798" w14:textId="2204C2E2"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81" w:history="1">
            <w:r w:rsidRPr="0015140E">
              <w:rPr>
                <w:rStyle w:val="Hyperlink"/>
                <w:noProof/>
              </w:rPr>
              <w:t>2.3 Theoretical Framework</w:t>
            </w:r>
            <w:r>
              <w:rPr>
                <w:noProof/>
                <w:webHidden/>
              </w:rPr>
              <w:tab/>
            </w:r>
            <w:r>
              <w:rPr>
                <w:noProof/>
                <w:webHidden/>
              </w:rPr>
              <w:fldChar w:fldCharType="begin"/>
            </w:r>
            <w:r>
              <w:rPr>
                <w:noProof/>
                <w:webHidden/>
              </w:rPr>
              <w:instrText xml:space="preserve"> PAGEREF _Toc228904281 \h </w:instrText>
            </w:r>
            <w:r>
              <w:rPr>
                <w:noProof/>
                <w:webHidden/>
              </w:rPr>
            </w:r>
            <w:r>
              <w:rPr>
                <w:noProof/>
                <w:webHidden/>
              </w:rPr>
              <w:fldChar w:fldCharType="separate"/>
            </w:r>
            <w:r>
              <w:rPr>
                <w:noProof/>
                <w:webHidden/>
              </w:rPr>
              <w:t>14</w:t>
            </w:r>
            <w:r>
              <w:rPr>
                <w:noProof/>
                <w:webHidden/>
              </w:rPr>
              <w:fldChar w:fldCharType="end"/>
            </w:r>
          </w:hyperlink>
        </w:p>
        <w:p w14:paraId="27B9A07A" w14:textId="5E24E06F"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2" w:history="1">
            <w:r w:rsidRPr="0015140E">
              <w:rPr>
                <w:rStyle w:val="Hyperlink"/>
                <w:noProof/>
              </w:rPr>
              <w:t>2.3.1 Circular Economy Framework</w:t>
            </w:r>
            <w:r>
              <w:rPr>
                <w:noProof/>
                <w:webHidden/>
              </w:rPr>
              <w:tab/>
            </w:r>
            <w:r>
              <w:rPr>
                <w:noProof/>
                <w:webHidden/>
              </w:rPr>
              <w:fldChar w:fldCharType="begin"/>
            </w:r>
            <w:r>
              <w:rPr>
                <w:noProof/>
                <w:webHidden/>
              </w:rPr>
              <w:instrText xml:space="preserve"> PAGEREF _Toc228904282 \h </w:instrText>
            </w:r>
            <w:r>
              <w:rPr>
                <w:noProof/>
                <w:webHidden/>
              </w:rPr>
            </w:r>
            <w:r>
              <w:rPr>
                <w:noProof/>
                <w:webHidden/>
              </w:rPr>
              <w:fldChar w:fldCharType="separate"/>
            </w:r>
            <w:r>
              <w:rPr>
                <w:noProof/>
                <w:webHidden/>
              </w:rPr>
              <w:t>14</w:t>
            </w:r>
            <w:r>
              <w:rPr>
                <w:noProof/>
                <w:webHidden/>
              </w:rPr>
              <w:fldChar w:fldCharType="end"/>
            </w:r>
          </w:hyperlink>
        </w:p>
        <w:p w14:paraId="174E1E46" w14:textId="19E6C489"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3" w:history="1">
            <w:r w:rsidRPr="0015140E">
              <w:rPr>
                <w:rStyle w:val="Hyperlink"/>
                <w:noProof/>
              </w:rPr>
              <w:t>2.3.2 Circular Economy and Sustainable Development Goals</w:t>
            </w:r>
            <w:r>
              <w:rPr>
                <w:noProof/>
                <w:webHidden/>
              </w:rPr>
              <w:tab/>
            </w:r>
            <w:r>
              <w:rPr>
                <w:noProof/>
                <w:webHidden/>
              </w:rPr>
              <w:fldChar w:fldCharType="begin"/>
            </w:r>
            <w:r>
              <w:rPr>
                <w:noProof/>
                <w:webHidden/>
              </w:rPr>
              <w:instrText xml:space="preserve"> PAGEREF _Toc228904283 \h </w:instrText>
            </w:r>
            <w:r>
              <w:rPr>
                <w:noProof/>
                <w:webHidden/>
              </w:rPr>
            </w:r>
            <w:r>
              <w:rPr>
                <w:noProof/>
                <w:webHidden/>
              </w:rPr>
              <w:fldChar w:fldCharType="separate"/>
            </w:r>
            <w:r>
              <w:rPr>
                <w:noProof/>
                <w:webHidden/>
              </w:rPr>
              <w:t>15</w:t>
            </w:r>
            <w:r>
              <w:rPr>
                <w:noProof/>
                <w:webHidden/>
              </w:rPr>
              <w:fldChar w:fldCharType="end"/>
            </w:r>
          </w:hyperlink>
        </w:p>
        <w:p w14:paraId="2AEC0E84" w14:textId="57BCFF50"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4" w:history="1">
            <w:r w:rsidRPr="0015140E">
              <w:rPr>
                <w:rStyle w:val="Hyperlink"/>
                <w:noProof/>
              </w:rPr>
              <w:t>2.3.3 Waste Management as an Enabler of Circular Transitions</w:t>
            </w:r>
            <w:r>
              <w:rPr>
                <w:noProof/>
                <w:webHidden/>
              </w:rPr>
              <w:tab/>
            </w:r>
            <w:r>
              <w:rPr>
                <w:noProof/>
                <w:webHidden/>
              </w:rPr>
              <w:fldChar w:fldCharType="begin"/>
            </w:r>
            <w:r>
              <w:rPr>
                <w:noProof/>
                <w:webHidden/>
              </w:rPr>
              <w:instrText xml:space="preserve"> PAGEREF _Toc228904284 \h </w:instrText>
            </w:r>
            <w:r>
              <w:rPr>
                <w:noProof/>
                <w:webHidden/>
              </w:rPr>
            </w:r>
            <w:r>
              <w:rPr>
                <w:noProof/>
                <w:webHidden/>
              </w:rPr>
              <w:fldChar w:fldCharType="separate"/>
            </w:r>
            <w:r>
              <w:rPr>
                <w:noProof/>
                <w:webHidden/>
              </w:rPr>
              <w:t>16</w:t>
            </w:r>
            <w:r>
              <w:rPr>
                <w:noProof/>
                <w:webHidden/>
              </w:rPr>
              <w:fldChar w:fldCharType="end"/>
            </w:r>
          </w:hyperlink>
        </w:p>
        <w:p w14:paraId="3CF5A270" w14:textId="529182B5"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85" w:history="1">
            <w:r w:rsidRPr="0015140E">
              <w:rPr>
                <w:rStyle w:val="Hyperlink"/>
                <w:noProof/>
              </w:rPr>
              <w:t>2.4 Empirical Evidence on Circular Waste Management in Fashion</w:t>
            </w:r>
            <w:r>
              <w:rPr>
                <w:noProof/>
                <w:webHidden/>
              </w:rPr>
              <w:tab/>
            </w:r>
            <w:r>
              <w:rPr>
                <w:noProof/>
                <w:webHidden/>
              </w:rPr>
              <w:fldChar w:fldCharType="begin"/>
            </w:r>
            <w:r>
              <w:rPr>
                <w:noProof/>
                <w:webHidden/>
              </w:rPr>
              <w:instrText xml:space="preserve"> PAGEREF _Toc228904285 \h </w:instrText>
            </w:r>
            <w:r>
              <w:rPr>
                <w:noProof/>
                <w:webHidden/>
              </w:rPr>
            </w:r>
            <w:r>
              <w:rPr>
                <w:noProof/>
                <w:webHidden/>
              </w:rPr>
              <w:fldChar w:fldCharType="separate"/>
            </w:r>
            <w:r>
              <w:rPr>
                <w:noProof/>
                <w:webHidden/>
              </w:rPr>
              <w:t>16</w:t>
            </w:r>
            <w:r>
              <w:rPr>
                <w:noProof/>
                <w:webHidden/>
              </w:rPr>
              <w:fldChar w:fldCharType="end"/>
            </w:r>
          </w:hyperlink>
        </w:p>
        <w:p w14:paraId="36657D47" w14:textId="25F22A3D"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6" w:history="1">
            <w:r w:rsidRPr="0015140E">
              <w:rPr>
                <w:rStyle w:val="Hyperlink"/>
                <w:noProof/>
              </w:rPr>
              <w:t>2.4.1 Circular Practices in Design and Production</w:t>
            </w:r>
            <w:r>
              <w:rPr>
                <w:noProof/>
                <w:webHidden/>
              </w:rPr>
              <w:tab/>
            </w:r>
            <w:r>
              <w:rPr>
                <w:noProof/>
                <w:webHidden/>
              </w:rPr>
              <w:fldChar w:fldCharType="begin"/>
            </w:r>
            <w:r>
              <w:rPr>
                <w:noProof/>
                <w:webHidden/>
              </w:rPr>
              <w:instrText xml:space="preserve"> PAGEREF _Toc228904286 \h </w:instrText>
            </w:r>
            <w:r>
              <w:rPr>
                <w:noProof/>
                <w:webHidden/>
              </w:rPr>
            </w:r>
            <w:r>
              <w:rPr>
                <w:noProof/>
                <w:webHidden/>
              </w:rPr>
              <w:fldChar w:fldCharType="separate"/>
            </w:r>
            <w:r>
              <w:rPr>
                <w:noProof/>
                <w:webHidden/>
              </w:rPr>
              <w:t>16</w:t>
            </w:r>
            <w:r>
              <w:rPr>
                <w:noProof/>
                <w:webHidden/>
              </w:rPr>
              <w:fldChar w:fldCharType="end"/>
            </w:r>
          </w:hyperlink>
        </w:p>
        <w:p w14:paraId="6E83D76B" w14:textId="1D7BED5A"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7" w:history="1">
            <w:r w:rsidRPr="0015140E">
              <w:rPr>
                <w:rStyle w:val="Hyperlink"/>
                <w:noProof/>
              </w:rPr>
              <w:t>2.4.2 Manufacturing, Resource Use and Environmental Impacts</w:t>
            </w:r>
            <w:r>
              <w:rPr>
                <w:noProof/>
                <w:webHidden/>
              </w:rPr>
              <w:tab/>
            </w:r>
            <w:r>
              <w:rPr>
                <w:noProof/>
                <w:webHidden/>
              </w:rPr>
              <w:fldChar w:fldCharType="begin"/>
            </w:r>
            <w:r>
              <w:rPr>
                <w:noProof/>
                <w:webHidden/>
              </w:rPr>
              <w:instrText xml:space="preserve"> PAGEREF _Toc228904287 \h </w:instrText>
            </w:r>
            <w:r>
              <w:rPr>
                <w:noProof/>
                <w:webHidden/>
              </w:rPr>
            </w:r>
            <w:r>
              <w:rPr>
                <w:noProof/>
                <w:webHidden/>
              </w:rPr>
              <w:fldChar w:fldCharType="separate"/>
            </w:r>
            <w:r>
              <w:rPr>
                <w:noProof/>
                <w:webHidden/>
              </w:rPr>
              <w:t>17</w:t>
            </w:r>
            <w:r>
              <w:rPr>
                <w:noProof/>
                <w:webHidden/>
              </w:rPr>
              <w:fldChar w:fldCharType="end"/>
            </w:r>
          </w:hyperlink>
        </w:p>
        <w:p w14:paraId="52EC20C7" w14:textId="4DDA7035"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8" w:history="1">
            <w:r w:rsidRPr="0015140E">
              <w:rPr>
                <w:rStyle w:val="Hyperlink"/>
                <w:noProof/>
              </w:rPr>
              <w:t>2.4.3 Supply Chain, Reverse Logistics and Governance</w:t>
            </w:r>
            <w:r>
              <w:rPr>
                <w:noProof/>
                <w:webHidden/>
              </w:rPr>
              <w:tab/>
            </w:r>
            <w:r>
              <w:rPr>
                <w:noProof/>
                <w:webHidden/>
              </w:rPr>
              <w:fldChar w:fldCharType="begin"/>
            </w:r>
            <w:r>
              <w:rPr>
                <w:noProof/>
                <w:webHidden/>
              </w:rPr>
              <w:instrText xml:space="preserve"> PAGEREF _Toc228904288 \h </w:instrText>
            </w:r>
            <w:r>
              <w:rPr>
                <w:noProof/>
                <w:webHidden/>
              </w:rPr>
            </w:r>
            <w:r>
              <w:rPr>
                <w:noProof/>
                <w:webHidden/>
              </w:rPr>
              <w:fldChar w:fldCharType="separate"/>
            </w:r>
            <w:r>
              <w:rPr>
                <w:noProof/>
                <w:webHidden/>
              </w:rPr>
              <w:t>18</w:t>
            </w:r>
            <w:r>
              <w:rPr>
                <w:noProof/>
                <w:webHidden/>
              </w:rPr>
              <w:fldChar w:fldCharType="end"/>
            </w:r>
          </w:hyperlink>
        </w:p>
        <w:p w14:paraId="47B24457" w14:textId="7E8A4706"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89" w:history="1">
            <w:r w:rsidRPr="0015140E">
              <w:rPr>
                <w:rStyle w:val="Hyperlink"/>
                <w:noProof/>
              </w:rPr>
              <w:t>2.4.4 Consumer Behaviour, Disposal Patterns and Market Conditions</w:t>
            </w:r>
            <w:r>
              <w:rPr>
                <w:noProof/>
                <w:webHidden/>
              </w:rPr>
              <w:tab/>
            </w:r>
            <w:r>
              <w:rPr>
                <w:noProof/>
                <w:webHidden/>
              </w:rPr>
              <w:fldChar w:fldCharType="begin"/>
            </w:r>
            <w:r>
              <w:rPr>
                <w:noProof/>
                <w:webHidden/>
              </w:rPr>
              <w:instrText xml:space="preserve"> PAGEREF _Toc228904289 \h </w:instrText>
            </w:r>
            <w:r>
              <w:rPr>
                <w:noProof/>
                <w:webHidden/>
              </w:rPr>
            </w:r>
            <w:r>
              <w:rPr>
                <w:noProof/>
                <w:webHidden/>
              </w:rPr>
              <w:fldChar w:fldCharType="separate"/>
            </w:r>
            <w:r>
              <w:rPr>
                <w:noProof/>
                <w:webHidden/>
              </w:rPr>
              <w:t>19</w:t>
            </w:r>
            <w:r>
              <w:rPr>
                <w:noProof/>
                <w:webHidden/>
              </w:rPr>
              <w:fldChar w:fldCharType="end"/>
            </w:r>
          </w:hyperlink>
        </w:p>
        <w:p w14:paraId="1CF4937A" w14:textId="67C1DFEF"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90" w:history="1">
            <w:r w:rsidRPr="0015140E">
              <w:rPr>
                <w:rStyle w:val="Hyperlink"/>
                <w:noProof/>
              </w:rPr>
              <w:t>2.4.5 Challenges for Technical Textiles and Complex Materials</w:t>
            </w:r>
            <w:r>
              <w:rPr>
                <w:noProof/>
                <w:webHidden/>
              </w:rPr>
              <w:tab/>
            </w:r>
            <w:r>
              <w:rPr>
                <w:noProof/>
                <w:webHidden/>
              </w:rPr>
              <w:fldChar w:fldCharType="begin"/>
            </w:r>
            <w:r>
              <w:rPr>
                <w:noProof/>
                <w:webHidden/>
              </w:rPr>
              <w:instrText xml:space="preserve"> PAGEREF _Toc228904290 \h </w:instrText>
            </w:r>
            <w:r>
              <w:rPr>
                <w:noProof/>
                <w:webHidden/>
              </w:rPr>
            </w:r>
            <w:r>
              <w:rPr>
                <w:noProof/>
                <w:webHidden/>
              </w:rPr>
              <w:fldChar w:fldCharType="separate"/>
            </w:r>
            <w:r>
              <w:rPr>
                <w:noProof/>
                <w:webHidden/>
              </w:rPr>
              <w:t>19</w:t>
            </w:r>
            <w:r>
              <w:rPr>
                <w:noProof/>
                <w:webHidden/>
              </w:rPr>
              <w:fldChar w:fldCharType="end"/>
            </w:r>
          </w:hyperlink>
        </w:p>
        <w:p w14:paraId="6DCA68F0" w14:textId="336610D4"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1" w:history="1">
            <w:r w:rsidRPr="0015140E">
              <w:rPr>
                <w:rStyle w:val="Hyperlink"/>
                <w:noProof/>
              </w:rPr>
              <w:t>2.5 Research Gap</w:t>
            </w:r>
            <w:r>
              <w:rPr>
                <w:noProof/>
                <w:webHidden/>
              </w:rPr>
              <w:tab/>
            </w:r>
            <w:r>
              <w:rPr>
                <w:noProof/>
                <w:webHidden/>
              </w:rPr>
              <w:fldChar w:fldCharType="begin"/>
            </w:r>
            <w:r>
              <w:rPr>
                <w:noProof/>
                <w:webHidden/>
              </w:rPr>
              <w:instrText xml:space="preserve"> PAGEREF _Toc228904291 \h </w:instrText>
            </w:r>
            <w:r>
              <w:rPr>
                <w:noProof/>
                <w:webHidden/>
              </w:rPr>
            </w:r>
            <w:r>
              <w:rPr>
                <w:noProof/>
                <w:webHidden/>
              </w:rPr>
              <w:fldChar w:fldCharType="separate"/>
            </w:r>
            <w:r>
              <w:rPr>
                <w:noProof/>
                <w:webHidden/>
              </w:rPr>
              <w:t>20</w:t>
            </w:r>
            <w:r>
              <w:rPr>
                <w:noProof/>
                <w:webHidden/>
              </w:rPr>
              <w:fldChar w:fldCharType="end"/>
            </w:r>
          </w:hyperlink>
        </w:p>
        <w:p w14:paraId="0928B32E" w14:textId="3F8470D3"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292" w:history="1">
            <w:r w:rsidRPr="0015140E">
              <w:rPr>
                <w:rStyle w:val="Hyperlink"/>
                <w:noProof/>
              </w:rPr>
              <w:t>Chapter 3: Research Methodology</w:t>
            </w:r>
            <w:r>
              <w:rPr>
                <w:noProof/>
                <w:webHidden/>
              </w:rPr>
              <w:tab/>
            </w:r>
            <w:r>
              <w:rPr>
                <w:noProof/>
                <w:webHidden/>
              </w:rPr>
              <w:fldChar w:fldCharType="begin"/>
            </w:r>
            <w:r>
              <w:rPr>
                <w:noProof/>
                <w:webHidden/>
              </w:rPr>
              <w:instrText xml:space="preserve"> PAGEREF _Toc228904292 \h </w:instrText>
            </w:r>
            <w:r>
              <w:rPr>
                <w:noProof/>
                <w:webHidden/>
              </w:rPr>
            </w:r>
            <w:r>
              <w:rPr>
                <w:noProof/>
                <w:webHidden/>
              </w:rPr>
              <w:fldChar w:fldCharType="separate"/>
            </w:r>
            <w:r>
              <w:rPr>
                <w:noProof/>
                <w:webHidden/>
              </w:rPr>
              <w:t>21</w:t>
            </w:r>
            <w:r>
              <w:rPr>
                <w:noProof/>
                <w:webHidden/>
              </w:rPr>
              <w:fldChar w:fldCharType="end"/>
            </w:r>
          </w:hyperlink>
        </w:p>
        <w:p w14:paraId="796EA614" w14:textId="49CEBAED"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3" w:history="1">
            <w:r w:rsidRPr="0015140E">
              <w:rPr>
                <w:rStyle w:val="Hyperlink"/>
                <w:noProof/>
              </w:rPr>
              <w:t>3.1 Introduction</w:t>
            </w:r>
            <w:r>
              <w:rPr>
                <w:noProof/>
                <w:webHidden/>
              </w:rPr>
              <w:tab/>
            </w:r>
            <w:r>
              <w:rPr>
                <w:noProof/>
                <w:webHidden/>
              </w:rPr>
              <w:fldChar w:fldCharType="begin"/>
            </w:r>
            <w:r>
              <w:rPr>
                <w:noProof/>
                <w:webHidden/>
              </w:rPr>
              <w:instrText xml:space="preserve"> PAGEREF _Toc228904293 \h </w:instrText>
            </w:r>
            <w:r>
              <w:rPr>
                <w:noProof/>
                <w:webHidden/>
              </w:rPr>
            </w:r>
            <w:r>
              <w:rPr>
                <w:noProof/>
                <w:webHidden/>
              </w:rPr>
              <w:fldChar w:fldCharType="separate"/>
            </w:r>
            <w:r>
              <w:rPr>
                <w:noProof/>
                <w:webHidden/>
              </w:rPr>
              <w:t>21</w:t>
            </w:r>
            <w:r>
              <w:rPr>
                <w:noProof/>
                <w:webHidden/>
              </w:rPr>
              <w:fldChar w:fldCharType="end"/>
            </w:r>
          </w:hyperlink>
        </w:p>
        <w:p w14:paraId="24E63A37" w14:textId="0568B6E0"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4" w:history="1">
            <w:r w:rsidRPr="0015140E">
              <w:rPr>
                <w:rStyle w:val="Hyperlink"/>
                <w:noProof/>
              </w:rPr>
              <w:t>3.1 Research Design</w:t>
            </w:r>
            <w:r>
              <w:rPr>
                <w:noProof/>
                <w:webHidden/>
              </w:rPr>
              <w:tab/>
            </w:r>
            <w:r>
              <w:rPr>
                <w:noProof/>
                <w:webHidden/>
              </w:rPr>
              <w:fldChar w:fldCharType="begin"/>
            </w:r>
            <w:r>
              <w:rPr>
                <w:noProof/>
                <w:webHidden/>
              </w:rPr>
              <w:instrText xml:space="preserve"> PAGEREF _Toc228904294 \h </w:instrText>
            </w:r>
            <w:r>
              <w:rPr>
                <w:noProof/>
                <w:webHidden/>
              </w:rPr>
            </w:r>
            <w:r>
              <w:rPr>
                <w:noProof/>
                <w:webHidden/>
              </w:rPr>
              <w:fldChar w:fldCharType="separate"/>
            </w:r>
            <w:r>
              <w:rPr>
                <w:noProof/>
                <w:webHidden/>
              </w:rPr>
              <w:t>21</w:t>
            </w:r>
            <w:r>
              <w:rPr>
                <w:noProof/>
                <w:webHidden/>
              </w:rPr>
              <w:fldChar w:fldCharType="end"/>
            </w:r>
          </w:hyperlink>
        </w:p>
        <w:p w14:paraId="2F5407A7" w14:textId="32300548"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5" w:history="1">
            <w:r w:rsidRPr="0015140E">
              <w:rPr>
                <w:rStyle w:val="Hyperlink"/>
                <w:noProof/>
              </w:rPr>
              <w:t>3.2 Systematic Review Protocol</w:t>
            </w:r>
            <w:r>
              <w:rPr>
                <w:noProof/>
                <w:webHidden/>
              </w:rPr>
              <w:tab/>
            </w:r>
            <w:r>
              <w:rPr>
                <w:noProof/>
                <w:webHidden/>
              </w:rPr>
              <w:fldChar w:fldCharType="begin"/>
            </w:r>
            <w:r>
              <w:rPr>
                <w:noProof/>
                <w:webHidden/>
              </w:rPr>
              <w:instrText xml:space="preserve"> PAGEREF _Toc228904295 \h </w:instrText>
            </w:r>
            <w:r>
              <w:rPr>
                <w:noProof/>
                <w:webHidden/>
              </w:rPr>
            </w:r>
            <w:r>
              <w:rPr>
                <w:noProof/>
                <w:webHidden/>
              </w:rPr>
              <w:fldChar w:fldCharType="separate"/>
            </w:r>
            <w:r>
              <w:rPr>
                <w:noProof/>
                <w:webHidden/>
              </w:rPr>
              <w:t>22</w:t>
            </w:r>
            <w:r>
              <w:rPr>
                <w:noProof/>
                <w:webHidden/>
              </w:rPr>
              <w:fldChar w:fldCharType="end"/>
            </w:r>
          </w:hyperlink>
        </w:p>
        <w:p w14:paraId="45B669EF" w14:textId="07CE1570"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6" w:history="1">
            <w:r w:rsidRPr="0015140E">
              <w:rPr>
                <w:rStyle w:val="Hyperlink"/>
                <w:noProof/>
              </w:rPr>
              <w:t>3.3 Data Sources and Search Strategy</w:t>
            </w:r>
            <w:r>
              <w:rPr>
                <w:noProof/>
                <w:webHidden/>
              </w:rPr>
              <w:tab/>
            </w:r>
            <w:r>
              <w:rPr>
                <w:noProof/>
                <w:webHidden/>
              </w:rPr>
              <w:fldChar w:fldCharType="begin"/>
            </w:r>
            <w:r>
              <w:rPr>
                <w:noProof/>
                <w:webHidden/>
              </w:rPr>
              <w:instrText xml:space="preserve"> PAGEREF _Toc228904296 \h </w:instrText>
            </w:r>
            <w:r>
              <w:rPr>
                <w:noProof/>
                <w:webHidden/>
              </w:rPr>
            </w:r>
            <w:r>
              <w:rPr>
                <w:noProof/>
                <w:webHidden/>
              </w:rPr>
              <w:fldChar w:fldCharType="separate"/>
            </w:r>
            <w:r>
              <w:rPr>
                <w:noProof/>
                <w:webHidden/>
              </w:rPr>
              <w:t>23</w:t>
            </w:r>
            <w:r>
              <w:rPr>
                <w:noProof/>
                <w:webHidden/>
              </w:rPr>
              <w:fldChar w:fldCharType="end"/>
            </w:r>
          </w:hyperlink>
        </w:p>
        <w:p w14:paraId="020ACE9E" w14:textId="475B1C1A"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97" w:history="1">
            <w:r w:rsidRPr="0015140E">
              <w:rPr>
                <w:rStyle w:val="Hyperlink"/>
                <w:noProof/>
              </w:rPr>
              <w:t>3.3.1 Selection of Databases</w:t>
            </w:r>
            <w:r>
              <w:rPr>
                <w:noProof/>
                <w:webHidden/>
              </w:rPr>
              <w:tab/>
            </w:r>
            <w:r>
              <w:rPr>
                <w:noProof/>
                <w:webHidden/>
              </w:rPr>
              <w:fldChar w:fldCharType="begin"/>
            </w:r>
            <w:r>
              <w:rPr>
                <w:noProof/>
                <w:webHidden/>
              </w:rPr>
              <w:instrText xml:space="preserve"> PAGEREF _Toc228904297 \h </w:instrText>
            </w:r>
            <w:r>
              <w:rPr>
                <w:noProof/>
                <w:webHidden/>
              </w:rPr>
            </w:r>
            <w:r>
              <w:rPr>
                <w:noProof/>
                <w:webHidden/>
              </w:rPr>
              <w:fldChar w:fldCharType="separate"/>
            </w:r>
            <w:r>
              <w:rPr>
                <w:noProof/>
                <w:webHidden/>
              </w:rPr>
              <w:t>23</w:t>
            </w:r>
            <w:r>
              <w:rPr>
                <w:noProof/>
                <w:webHidden/>
              </w:rPr>
              <w:fldChar w:fldCharType="end"/>
            </w:r>
          </w:hyperlink>
        </w:p>
        <w:p w14:paraId="73A5403D" w14:textId="19B96CD5"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298" w:history="1">
            <w:r w:rsidRPr="0015140E">
              <w:rPr>
                <w:rStyle w:val="Hyperlink"/>
                <w:noProof/>
              </w:rPr>
              <w:t>3.3.2 Search Keywords and Strings</w:t>
            </w:r>
            <w:r>
              <w:rPr>
                <w:noProof/>
                <w:webHidden/>
              </w:rPr>
              <w:tab/>
            </w:r>
            <w:r>
              <w:rPr>
                <w:noProof/>
                <w:webHidden/>
              </w:rPr>
              <w:fldChar w:fldCharType="begin"/>
            </w:r>
            <w:r>
              <w:rPr>
                <w:noProof/>
                <w:webHidden/>
              </w:rPr>
              <w:instrText xml:space="preserve"> PAGEREF _Toc228904298 \h </w:instrText>
            </w:r>
            <w:r>
              <w:rPr>
                <w:noProof/>
                <w:webHidden/>
              </w:rPr>
            </w:r>
            <w:r>
              <w:rPr>
                <w:noProof/>
                <w:webHidden/>
              </w:rPr>
              <w:fldChar w:fldCharType="separate"/>
            </w:r>
            <w:r>
              <w:rPr>
                <w:noProof/>
                <w:webHidden/>
              </w:rPr>
              <w:t>23</w:t>
            </w:r>
            <w:r>
              <w:rPr>
                <w:noProof/>
                <w:webHidden/>
              </w:rPr>
              <w:fldChar w:fldCharType="end"/>
            </w:r>
          </w:hyperlink>
        </w:p>
        <w:p w14:paraId="259E50E3" w14:textId="48EEA9C7"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299" w:history="1">
            <w:r w:rsidRPr="0015140E">
              <w:rPr>
                <w:rStyle w:val="Hyperlink"/>
                <w:noProof/>
              </w:rPr>
              <w:t>3.4 Study Selection Process</w:t>
            </w:r>
            <w:r>
              <w:rPr>
                <w:noProof/>
                <w:webHidden/>
              </w:rPr>
              <w:tab/>
            </w:r>
            <w:r>
              <w:rPr>
                <w:noProof/>
                <w:webHidden/>
              </w:rPr>
              <w:fldChar w:fldCharType="begin"/>
            </w:r>
            <w:r>
              <w:rPr>
                <w:noProof/>
                <w:webHidden/>
              </w:rPr>
              <w:instrText xml:space="preserve"> PAGEREF _Toc228904299 \h </w:instrText>
            </w:r>
            <w:r>
              <w:rPr>
                <w:noProof/>
                <w:webHidden/>
              </w:rPr>
            </w:r>
            <w:r>
              <w:rPr>
                <w:noProof/>
                <w:webHidden/>
              </w:rPr>
              <w:fldChar w:fldCharType="separate"/>
            </w:r>
            <w:r>
              <w:rPr>
                <w:noProof/>
                <w:webHidden/>
              </w:rPr>
              <w:t>24</w:t>
            </w:r>
            <w:r>
              <w:rPr>
                <w:noProof/>
                <w:webHidden/>
              </w:rPr>
              <w:fldChar w:fldCharType="end"/>
            </w:r>
          </w:hyperlink>
        </w:p>
        <w:p w14:paraId="4591CE16" w14:textId="5BAC9DBF"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0" w:history="1">
            <w:r w:rsidRPr="0015140E">
              <w:rPr>
                <w:rStyle w:val="Hyperlink"/>
                <w:noProof/>
              </w:rPr>
              <w:t>3.5 Data Extraction</w:t>
            </w:r>
            <w:r>
              <w:rPr>
                <w:noProof/>
                <w:webHidden/>
              </w:rPr>
              <w:tab/>
            </w:r>
            <w:r>
              <w:rPr>
                <w:noProof/>
                <w:webHidden/>
              </w:rPr>
              <w:fldChar w:fldCharType="begin"/>
            </w:r>
            <w:r>
              <w:rPr>
                <w:noProof/>
                <w:webHidden/>
              </w:rPr>
              <w:instrText xml:space="preserve"> PAGEREF _Toc228904300 \h </w:instrText>
            </w:r>
            <w:r>
              <w:rPr>
                <w:noProof/>
                <w:webHidden/>
              </w:rPr>
            </w:r>
            <w:r>
              <w:rPr>
                <w:noProof/>
                <w:webHidden/>
              </w:rPr>
              <w:fldChar w:fldCharType="separate"/>
            </w:r>
            <w:r>
              <w:rPr>
                <w:noProof/>
                <w:webHidden/>
              </w:rPr>
              <w:t>25</w:t>
            </w:r>
            <w:r>
              <w:rPr>
                <w:noProof/>
                <w:webHidden/>
              </w:rPr>
              <w:fldChar w:fldCharType="end"/>
            </w:r>
          </w:hyperlink>
        </w:p>
        <w:p w14:paraId="059BEF9F" w14:textId="31D9D6B9"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1" w:history="1">
            <w:r w:rsidRPr="0015140E">
              <w:rPr>
                <w:rStyle w:val="Hyperlink"/>
                <w:noProof/>
              </w:rPr>
              <w:t>3.6 Quality Assessment</w:t>
            </w:r>
            <w:r>
              <w:rPr>
                <w:noProof/>
                <w:webHidden/>
              </w:rPr>
              <w:tab/>
            </w:r>
            <w:r>
              <w:rPr>
                <w:noProof/>
                <w:webHidden/>
              </w:rPr>
              <w:fldChar w:fldCharType="begin"/>
            </w:r>
            <w:r>
              <w:rPr>
                <w:noProof/>
                <w:webHidden/>
              </w:rPr>
              <w:instrText xml:space="preserve"> PAGEREF _Toc228904301 \h </w:instrText>
            </w:r>
            <w:r>
              <w:rPr>
                <w:noProof/>
                <w:webHidden/>
              </w:rPr>
            </w:r>
            <w:r>
              <w:rPr>
                <w:noProof/>
                <w:webHidden/>
              </w:rPr>
              <w:fldChar w:fldCharType="separate"/>
            </w:r>
            <w:r>
              <w:rPr>
                <w:noProof/>
                <w:webHidden/>
              </w:rPr>
              <w:t>25</w:t>
            </w:r>
            <w:r>
              <w:rPr>
                <w:noProof/>
                <w:webHidden/>
              </w:rPr>
              <w:fldChar w:fldCharType="end"/>
            </w:r>
          </w:hyperlink>
        </w:p>
        <w:p w14:paraId="4A446121" w14:textId="1C3B3259"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2" w:history="1">
            <w:r w:rsidRPr="0015140E">
              <w:rPr>
                <w:rStyle w:val="Hyperlink"/>
                <w:noProof/>
              </w:rPr>
              <w:t>3.7 Data Analysis and Synthesis</w:t>
            </w:r>
            <w:r>
              <w:rPr>
                <w:noProof/>
                <w:webHidden/>
              </w:rPr>
              <w:tab/>
            </w:r>
            <w:r>
              <w:rPr>
                <w:noProof/>
                <w:webHidden/>
              </w:rPr>
              <w:fldChar w:fldCharType="begin"/>
            </w:r>
            <w:r>
              <w:rPr>
                <w:noProof/>
                <w:webHidden/>
              </w:rPr>
              <w:instrText xml:space="preserve"> PAGEREF _Toc228904302 \h </w:instrText>
            </w:r>
            <w:r>
              <w:rPr>
                <w:noProof/>
                <w:webHidden/>
              </w:rPr>
            </w:r>
            <w:r>
              <w:rPr>
                <w:noProof/>
                <w:webHidden/>
              </w:rPr>
              <w:fldChar w:fldCharType="separate"/>
            </w:r>
            <w:r>
              <w:rPr>
                <w:noProof/>
                <w:webHidden/>
              </w:rPr>
              <w:t>26</w:t>
            </w:r>
            <w:r>
              <w:rPr>
                <w:noProof/>
                <w:webHidden/>
              </w:rPr>
              <w:fldChar w:fldCharType="end"/>
            </w:r>
          </w:hyperlink>
        </w:p>
        <w:p w14:paraId="3C4F1BEF" w14:textId="010FF333"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3" w:history="1">
            <w:r w:rsidRPr="0015140E">
              <w:rPr>
                <w:rStyle w:val="Hyperlink"/>
                <w:noProof/>
              </w:rPr>
              <w:t>3.8 Ethical Considerations</w:t>
            </w:r>
            <w:r>
              <w:rPr>
                <w:noProof/>
                <w:webHidden/>
              </w:rPr>
              <w:tab/>
            </w:r>
            <w:r>
              <w:rPr>
                <w:noProof/>
                <w:webHidden/>
              </w:rPr>
              <w:fldChar w:fldCharType="begin"/>
            </w:r>
            <w:r>
              <w:rPr>
                <w:noProof/>
                <w:webHidden/>
              </w:rPr>
              <w:instrText xml:space="preserve"> PAGEREF _Toc228904303 \h </w:instrText>
            </w:r>
            <w:r>
              <w:rPr>
                <w:noProof/>
                <w:webHidden/>
              </w:rPr>
            </w:r>
            <w:r>
              <w:rPr>
                <w:noProof/>
                <w:webHidden/>
              </w:rPr>
              <w:fldChar w:fldCharType="separate"/>
            </w:r>
            <w:r>
              <w:rPr>
                <w:noProof/>
                <w:webHidden/>
              </w:rPr>
              <w:t>26</w:t>
            </w:r>
            <w:r>
              <w:rPr>
                <w:noProof/>
                <w:webHidden/>
              </w:rPr>
              <w:fldChar w:fldCharType="end"/>
            </w:r>
          </w:hyperlink>
        </w:p>
        <w:p w14:paraId="41EF7DB6" w14:textId="5CC7598E"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4" w:history="1">
            <w:r w:rsidRPr="0015140E">
              <w:rPr>
                <w:rStyle w:val="Hyperlink"/>
                <w:noProof/>
              </w:rPr>
              <w:t>3.9 Limitations of the Methodology</w:t>
            </w:r>
            <w:r>
              <w:rPr>
                <w:noProof/>
                <w:webHidden/>
              </w:rPr>
              <w:tab/>
            </w:r>
            <w:r>
              <w:rPr>
                <w:noProof/>
                <w:webHidden/>
              </w:rPr>
              <w:fldChar w:fldCharType="begin"/>
            </w:r>
            <w:r>
              <w:rPr>
                <w:noProof/>
                <w:webHidden/>
              </w:rPr>
              <w:instrText xml:space="preserve"> PAGEREF _Toc228904304 \h </w:instrText>
            </w:r>
            <w:r>
              <w:rPr>
                <w:noProof/>
                <w:webHidden/>
              </w:rPr>
            </w:r>
            <w:r>
              <w:rPr>
                <w:noProof/>
                <w:webHidden/>
              </w:rPr>
              <w:fldChar w:fldCharType="separate"/>
            </w:r>
            <w:r>
              <w:rPr>
                <w:noProof/>
                <w:webHidden/>
              </w:rPr>
              <w:t>27</w:t>
            </w:r>
            <w:r>
              <w:rPr>
                <w:noProof/>
                <w:webHidden/>
              </w:rPr>
              <w:fldChar w:fldCharType="end"/>
            </w:r>
          </w:hyperlink>
        </w:p>
        <w:p w14:paraId="1BB67973" w14:textId="774EFAFA"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5" w:history="1">
            <w:r w:rsidRPr="0015140E">
              <w:rPr>
                <w:rStyle w:val="Hyperlink"/>
                <w:noProof/>
              </w:rPr>
              <w:t>3.10 Chapter Summary</w:t>
            </w:r>
            <w:r>
              <w:rPr>
                <w:noProof/>
                <w:webHidden/>
              </w:rPr>
              <w:tab/>
            </w:r>
            <w:r>
              <w:rPr>
                <w:noProof/>
                <w:webHidden/>
              </w:rPr>
              <w:fldChar w:fldCharType="begin"/>
            </w:r>
            <w:r>
              <w:rPr>
                <w:noProof/>
                <w:webHidden/>
              </w:rPr>
              <w:instrText xml:space="preserve"> PAGEREF _Toc228904305 \h </w:instrText>
            </w:r>
            <w:r>
              <w:rPr>
                <w:noProof/>
                <w:webHidden/>
              </w:rPr>
            </w:r>
            <w:r>
              <w:rPr>
                <w:noProof/>
                <w:webHidden/>
              </w:rPr>
              <w:fldChar w:fldCharType="separate"/>
            </w:r>
            <w:r>
              <w:rPr>
                <w:noProof/>
                <w:webHidden/>
              </w:rPr>
              <w:t>27</w:t>
            </w:r>
            <w:r>
              <w:rPr>
                <w:noProof/>
                <w:webHidden/>
              </w:rPr>
              <w:fldChar w:fldCharType="end"/>
            </w:r>
          </w:hyperlink>
        </w:p>
        <w:p w14:paraId="425DEB72" w14:textId="7AD52608"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306" w:history="1">
            <w:r w:rsidRPr="0015140E">
              <w:rPr>
                <w:rStyle w:val="Hyperlink"/>
                <w:noProof/>
              </w:rPr>
              <w:t>Chapter 4: Findings &amp; Discussions</w:t>
            </w:r>
            <w:r>
              <w:rPr>
                <w:noProof/>
                <w:webHidden/>
              </w:rPr>
              <w:tab/>
            </w:r>
            <w:r>
              <w:rPr>
                <w:noProof/>
                <w:webHidden/>
              </w:rPr>
              <w:fldChar w:fldCharType="begin"/>
            </w:r>
            <w:r>
              <w:rPr>
                <w:noProof/>
                <w:webHidden/>
              </w:rPr>
              <w:instrText xml:space="preserve"> PAGEREF _Toc228904306 \h </w:instrText>
            </w:r>
            <w:r>
              <w:rPr>
                <w:noProof/>
                <w:webHidden/>
              </w:rPr>
            </w:r>
            <w:r>
              <w:rPr>
                <w:noProof/>
                <w:webHidden/>
              </w:rPr>
              <w:fldChar w:fldCharType="separate"/>
            </w:r>
            <w:r>
              <w:rPr>
                <w:noProof/>
                <w:webHidden/>
              </w:rPr>
              <w:t>28</w:t>
            </w:r>
            <w:r>
              <w:rPr>
                <w:noProof/>
                <w:webHidden/>
              </w:rPr>
              <w:fldChar w:fldCharType="end"/>
            </w:r>
          </w:hyperlink>
        </w:p>
        <w:p w14:paraId="281E56DF" w14:textId="30FE1A79"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7" w:history="1">
            <w:r w:rsidRPr="0015140E">
              <w:rPr>
                <w:rStyle w:val="Hyperlink"/>
                <w:noProof/>
              </w:rPr>
              <w:t>4.1 Introduction</w:t>
            </w:r>
            <w:r>
              <w:rPr>
                <w:noProof/>
                <w:webHidden/>
              </w:rPr>
              <w:tab/>
            </w:r>
            <w:r>
              <w:rPr>
                <w:noProof/>
                <w:webHidden/>
              </w:rPr>
              <w:fldChar w:fldCharType="begin"/>
            </w:r>
            <w:r>
              <w:rPr>
                <w:noProof/>
                <w:webHidden/>
              </w:rPr>
              <w:instrText xml:space="preserve"> PAGEREF _Toc228904307 \h </w:instrText>
            </w:r>
            <w:r>
              <w:rPr>
                <w:noProof/>
                <w:webHidden/>
              </w:rPr>
            </w:r>
            <w:r>
              <w:rPr>
                <w:noProof/>
                <w:webHidden/>
              </w:rPr>
              <w:fldChar w:fldCharType="separate"/>
            </w:r>
            <w:r>
              <w:rPr>
                <w:noProof/>
                <w:webHidden/>
              </w:rPr>
              <w:t>28</w:t>
            </w:r>
            <w:r>
              <w:rPr>
                <w:noProof/>
                <w:webHidden/>
              </w:rPr>
              <w:fldChar w:fldCharType="end"/>
            </w:r>
          </w:hyperlink>
        </w:p>
        <w:p w14:paraId="2EF7766A" w14:textId="02973CFD"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08" w:history="1">
            <w:r w:rsidRPr="0015140E">
              <w:rPr>
                <w:rStyle w:val="Hyperlink"/>
                <w:noProof/>
              </w:rPr>
              <w:t>4.3 Thematic Analysis</w:t>
            </w:r>
            <w:r>
              <w:rPr>
                <w:noProof/>
                <w:webHidden/>
              </w:rPr>
              <w:tab/>
            </w:r>
            <w:r>
              <w:rPr>
                <w:noProof/>
                <w:webHidden/>
              </w:rPr>
              <w:fldChar w:fldCharType="begin"/>
            </w:r>
            <w:r>
              <w:rPr>
                <w:noProof/>
                <w:webHidden/>
              </w:rPr>
              <w:instrText xml:space="preserve"> PAGEREF _Toc228904308 \h </w:instrText>
            </w:r>
            <w:r>
              <w:rPr>
                <w:noProof/>
                <w:webHidden/>
              </w:rPr>
            </w:r>
            <w:r>
              <w:rPr>
                <w:noProof/>
                <w:webHidden/>
              </w:rPr>
              <w:fldChar w:fldCharType="separate"/>
            </w:r>
            <w:r>
              <w:rPr>
                <w:noProof/>
                <w:webHidden/>
              </w:rPr>
              <w:t>45</w:t>
            </w:r>
            <w:r>
              <w:rPr>
                <w:noProof/>
                <w:webHidden/>
              </w:rPr>
              <w:fldChar w:fldCharType="end"/>
            </w:r>
          </w:hyperlink>
        </w:p>
        <w:p w14:paraId="66868C55" w14:textId="7252BE18"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309" w:history="1">
            <w:r w:rsidRPr="0015140E">
              <w:rPr>
                <w:rStyle w:val="Hyperlink"/>
                <w:noProof/>
              </w:rPr>
              <w:t>4.3.1 Contextual Factors Influencing the Adoption of Circular Economy–Based Waste Practices in the Fashion and Textile Industry</w:t>
            </w:r>
            <w:r>
              <w:rPr>
                <w:noProof/>
                <w:webHidden/>
              </w:rPr>
              <w:tab/>
            </w:r>
            <w:r>
              <w:rPr>
                <w:noProof/>
                <w:webHidden/>
              </w:rPr>
              <w:fldChar w:fldCharType="begin"/>
            </w:r>
            <w:r>
              <w:rPr>
                <w:noProof/>
                <w:webHidden/>
              </w:rPr>
              <w:instrText xml:space="preserve"> PAGEREF _Toc228904309 \h </w:instrText>
            </w:r>
            <w:r>
              <w:rPr>
                <w:noProof/>
                <w:webHidden/>
              </w:rPr>
            </w:r>
            <w:r>
              <w:rPr>
                <w:noProof/>
                <w:webHidden/>
              </w:rPr>
              <w:fldChar w:fldCharType="separate"/>
            </w:r>
            <w:r>
              <w:rPr>
                <w:noProof/>
                <w:webHidden/>
              </w:rPr>
              <w:t>45</w:t>
            </w:r>
            <w:r>
              <w:rPr>
                <w:noProof/>
                <w:webHidden/>
              </w:rPr>
              <w:fldChar w:fldCharType="end"/>
            </w:r>
          </w:hyperlink>
        </w:p>
        <w:p w14:paraId="52C29230" w14:textId="0288CF89"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310" w:history="1">
            <w:r w:rsidRPr="0015140E">
              <w:rPr>
                <w:rStyle w:val="Hyperlink"/>
                <w:noProof/>
              </w:rPr>
              <w:t>4.3.2 Key Challenges Associated with Waste Management and the Implementation of Circular Economy Principles in Fashion Manufacturing</w:t>
            </w:r>
            <w:r>
              <w:rPr>
                <w:noProof/>
                <w:webHidden/>
              </w:rPr>
              <w:tab/>
            </w:r>
            <w:r>
              <w:rPr>
                <w:noProof/>
                <w:webHidden/>
              </w:rPr>
              <w:fldChar w:fldCharType="begin"/>
            </w:r>
            <w:r>
              <w:rPr>
                <w:noProof/>
                <w:webHidden/>
              </w:rPr>
              <w:instrText xml:space="preserve"> PAGEREF _Toc228904310 \h </w:instrText>
            </w:r>
            <w:r>
              <w:rPr>
                <w:noProof/>
                <w:webHidden/>
              </w:rPr>
            </w:r>
            <w:r>
              <w:rPr>
                <w:noProof/>
                <w:webHidden/>
              </w:rPr>
              <w:fldChar w:fldCharType="separate"/>
            </w:r>
            <w:r>
              <w:rPr>
                <w:noProof/>
                <w:webHidden/>
              </w:rPr>
              <w:t>53</w:t>
            </w:r>
            <w:r>
              <w:rPr>
                <w:noProof/>
                <w:webHidden/>
              </w:rPr>
              <w:fldChar w:fldCharType="end"/>
            </w:r>
          </w:hyperlink>
        </w:p>
        <w:p w14:paraId="0D6F1834" w14:textId="557B694D" w:rsidR="004177C6" w:rsidRDefault="004177C6">
          <w:pPr>
            <w:pStyle w:val="TOC3"/>
            <w:tabs>
              <w:tab w:val="right" w:leader="dot" w:pos="9500"/>
            </w:tabs>
            <w:rPr>
              <w:rFonts w:asciiTheme="minorHAnsi" w:eastAsiaTheme="minorEastAsia" w:hAnsiTheme="minorHAnsi" w:cstheme="minorBidi"/>
              <w:noProof/>
              <w:kern w:val="2"/>
              <w:lang w:val="en-US"/>
              <w14:ligatures w14:val="standardContextual"/>
            </w:rPr>
          </w:pPr>
          <w:hyperlink w:anchor="_Toc228904311" w:history="1">
            <w:r w:rsidRPr="0015140E">
              <w:rPr>
                <w:rStyle w:val="Hyperlink"/>
                <w:noProof/>
              </w:rPr>
              <w:t>4.3.3 Waste Management Practices Supporting the Transition from Linear to Circular Models Across the Fashion and Textile Value Chain</w:t>
            </w:r>
            <w:r>
              <w:rPr>
                <w:noProof/>
                <w:webHidden/>
              </w:rPr>
              <w:tab/>
            </w:r>
            <w:r>
              <w:rPr>
                <w:noProof/>
                <w:webHidden/>
              </w:rPr>
              <w:fldChar w:fldCharType="begin"/>
            </w:r>
            <w:r>
              <w:rPr>
                <w:noProof/>
                <w:webHidden/>
              </w:rPr>
              <w:instrText xml:space="preserve"> PAGEREF _Toc228904311 \h </w:instrText>
            </w:r>
            <w:r>
              <w:rPr>
                <w:noProof/>
                <w:webHidden/>
              </w:rPr>
            </w:r>
            <w:r>
              <w:rPr>
                <w:noProof/>
                <w:webHidden/>
              </w:rPr>
              <w:fldChar w:fldCharType="separate"/>
            </w:r>
            <w:r>
              <w:rPr>
                <w:noProof/>
                <w:webHidden/>
              </w:rPr>
              <w:t>59</w:t>
            </w:r>
            <w:r>
              <w:rPr>
                <w:noProof/>
                <w:webHidden/>
              </w:rPr>
              <w:fldChar w:fldCharType="end"/>
            </w:r>
          </w:hyperlink>
        </w:p>
        <w:p w14:paraId="7A00316B" w14:textId="22A30B0E"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2" w:history="1">
            <w:r w:rsidRPr="0015140E">
              <w:rPr>
                <w:rStyle w:val="Hyperlink"/>
                <w:noProof/>
              </w:rPr>
              <w:t>4.4 Discussion</w:t>
            </w:r>
            <w:r>
              <w:rPr>
                <w:noProof/>
                <w:webHidden/>
              </w:rPr>
              <w:tab/>
            </w:r>
            <w:r>
              <w:rPr>
                <w:noProof/>
                <w:webHidden/>
              </w:rPr>
              <w:fldChar w:fldCharType="begin"/>
            </w:r>
            <w:r>
              <w:rPr>
                <w:noProof/>
                <w:webHidden/>
              </w:rPr>
              <w:instrText xml:space="preserve"> PAGEREF _Toc228904312 \h </w:instrText>
            </w:r>
            <w:r>
              <w:rPr>
                <w:noProof/>
                <w:webHidden/>
              </w:rPr>
            </w:r>
            <w:r>
              <w:rPr>
                <w:noProof/>
                <w:webHidden/>
              </w:rPr>
              <w:fldChar w:fldCharType="separate"/>
            </w:r>
            <w:r>
              <w:rPr>
                <w:noProof/>
                <w:webHidden/>
              </w:rPr>
              <w:t>65</w:t>
            </w:r>
            <w:r>
              <w:rPr>
                <w:noProof/>
                <w:webHidden/>
              </w:rPr>
              <w:fldChar w:fldCharType="end"/>
            </w:r>
          </w:hyperlink>
        </w:p>
        <w:p w14:paraId="7474CE5A" w14:textId="6CAA2E68"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3" w:history="1">
            <w:r w:rsidRPr="0015140E">
              <w:rPr>
                <w:rStyle w:val="Hyperlink"/>
                <w:noProof/>
              </w:rPr>
              <w:t>4.5 Chapter Summary</w:t>
            </w:r>
            <w:r>
              <w:rPr>
                <w:noProof/>
                <w:webHidden/>
              </w:rPr>
              <w:tab/>
            </w:r>
            <w:r>
              <w:rPr>
                <w:noProof/>
                <w:webHidden/>
              </w:rPr>
              <w:fldChar w:fldCharType="begin"/>
            </w:r>
            <w:r>
              <w:rPr>
                <w:noProof/>
                <w:webHidden/>
              </w:rPr>
              <w:instrText xml:space="preserve"> PAGEREF _Toc228904313 \h </w:instrText>
            </w:r>
            <w:r>
              <w:rPr>
                <w:noProof/>
                <w:webHidden/>
              </w:rPr>
            </w:r>
            <w:r>
              <w:rPr>
                <w:noProof/>
                <w:webHidden/>
              </w:rPr>
              <w:fldChar w:fldCharType="separate"/>
            </w:r>
            <w:r>
              <w:rPr>
                <w:noProof/>
                <w:webHidden/>
              </w:rPr>
              <w:t>67</w:t>
            </w:r>
            <w:r>
              <w:rPr>
                <w:noProof/>
                <w:webHidden/>
              </w:rPr>
              <w:fldChar w:fldCharType="end"/>
            </w:r>
          </w:hyperlink>
        </w:p>
        <w:p w14:paraId="401D55E5" w14:textId="784CEB0D"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314" w:history="1">
            <w:r w:rsidRPr="0015140E">
              <w:rPr>
                <w:rStyle w:val="Hyperlink"/>
                <w:noProof/>
              </w:rPr>
              <w:t>Chapter 5: Conclusion &amp; Recommendations</w:t>
            </w:r>
            <w:r>
              <w:rPr>
                <w:noProof/>
                <w:webHidden/>
              </w:rPr>
              <w:tab/>
            </w:r>
            <w:r>
              <w:rPr>
                <w:noProof/>
                <w:webHidden/>
              </w:rPr>
              <w:fldChar w:fldCharType="begin"/>
            </w:r>
            <w:r>
              <w:rPr>
                <w:noProof/>
                <w:webHidden/>
              </w:rPr>
              <w:instrText xml:space="preserve"> PAGEREF _Toc228904314 \h </w:instrText>
            </w:r>
            <w:r>
              <w:rPr>
                <w:noProof/>
                <w:webHidden/>
              </w:rPr>
            </w:r>
            <w:r>
              <w:rPr>
                <w:noProof/>
                <w:webHidden/>
              </w:rPr>
              <w:fldChar w:fldCharType="separate"/>
            </w:r>
            <w:r>
              <w:rPr>
                <w:noProof/>
                <w:webHidden/>
              </w:rPr>
              <w:t>69</w:t>
            </w:r>
            <w:r>
              <w:rPr>
                <w:noProof/>
                <w:webHidden/>
              </w:rPr>
              <w:fldChar w:fldCharType="end"/>
            </w:r>
          </w:hyperlink>
        </w:p>
        <w:p w14:paraId="40750E21" w14:textId="3ADDDDE0"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5" w:history="1">
            <w:r w:rsidRPr="0015140E">
              <w:rPr>
                <w:rStyle w:val="Hyperlink"/>
                <w:noProof/>
              </w:rPr>
              <w:t>5.1 Summary of the Findings</w:t>
            </w:r>
            <w:r>
              <w:rPr>
                <w:noProof/>
                <w:webHidden/>
              </w:rPr>
              <w:tab/>
            </w:r>
            <w:r>
              <w:rPr>
                <w:noProof/>
                <w:webHidden/>
              </w:rPr>
              <w:fldChar w:fldCharType="begin"/>
            </w:r>
            <w:r>
              <w:rPr>
                <w:noProof/>
                <w:webHidden/>
              </w:rPr>
              <w:instrText xml:space="preserve"> PAGEREF _Toc228904315 \h </w:instrText>
            </w:r>
            <w:r>
              <w:rPr>
                <w:noProof/>
                <w:webHidden/>
              </w:rPr>
            </w:r>
            <w:r>
              <w:rPr>
                <w:noProof/>
                <w:webHidden/>
              </w:rPr>
              <w:fldChar w:fldCharType="separate"/>
            </w:r>
            <w:r>
              <w:rPr>
                <w:noProof/>
                <w:webHidden/>
              </w:rPr>
              <w:t>69</w:t>
            </w:r>
            <w:r>
              <w:rPr>
                <w:noProof/>
                <w:webHidden/>
              </w:rPr>
              <w:fldChar w:fldCharType="end"/>
            </w:r>
          </w:hyperlink>
        </w:p>
        <w:p w14:paraId="65ABDCF4" w14:textId="471E08EB"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6" w:history="1">
            <w:r w:rsidRPr="0015140E">
              <w:rPr>
                <w:rStyle w:val="Hyperlink"/>
                <w:noProof/>
              </w:rPr>
              <w:t>5.2 Recommendations for Stakeholders</w:t>
            </w:r>
            <w:r>
              <w:rPr>
                <w:noProof/>
                <w:webHidden/>
              </w:rPr>
              <w:tab/>
            </w:r>
            <w:r>
              <w:rPr>
                <w:noProof/>
                <w:webHidden/>
              </w:rPr>
              <w:fldChar w:fldCharType="begin"/>
            </w:r>
            <w:r>
              <w:rPr>
                <w:noProof/>
                <w:webHidden/>
              </w:rPr>
              <w:instrText xml:space="preserve"> PAGEREF _Toc228904316 \h </w:instrText>
            </w:r>
            <w:r>
              <w:rPr>
                <w:noProof/>
                <w:webHidden/>
              </w:rPr>
            </w:r>
            <w:r>
              <w:rPr>
                <w:noProof/>
                <w:webHidden/>
              </w:rPr>
              <w:fldChar w:fldCharType="separate"/>
            </w:r>
            <w:r>
              <w:rPr>
                <w:noProof/>
                <w:webHidden/>
              </w:rPr>
              <w:t>69</w:t>
            </w:r>
            <w:r>
              <w:rPr>
                <w:noProof/>
                <w:webHidden/>
              </w:rPr>
              <w:fldChar w:fldCharType="end"/>
            </w:r>
          </w:hyperlink>
        </w:p>
        <w:p w14:paraId="0D487C19" w14:textId="18FA9961"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7" w:history="1">
            <w:r w:rsidRPr="0015140E">
              <w:rPr>
                <w:rStyle w:val="Hyperlink"/>
                <w:noProof/>
              </w:rPr>
              <w:t>5.3 Contribution of the Research</w:t>
            </w:r>
            <w:r>
              <w:rPr>
                <w:noProof/>
                <w:webHidden/>
              </w:rPr>
              <w:tab/>
            </w:r>
            <w:r>
              <w:rPr>
                <w:noProof/>
                <w:webHidden/>
              </w:rPr>
              <w:fldChar w:fldCharType="begin"/>
            </w:r>
            <w:r>
              <w:rPr>
                <w:noProof/>
                <w:webHidden/>
              </w:rPr>
              <w:instrText xml:space="preserve"> PAGEREF _Toc228904317 \h </w:instrText>
            </w:r>
            <w:r>
              <w:rPr>
                <w:noProof/>
                <w:webHidden/>
              </w:rPr>
            </w:r>
            <w:r>
              <w:rPr>
                <w:noProof/>
                <w:webHidden/>
              </w:rPr>
              <w:fldChar w:fldCharType="separate"/>
            </w:r>
            <w:r>
              <w:rPr>
                <w:noProof/>
                <w:webHidden/>
              </w:rPr>
              <w:t>70</w:t>
            </w:r>
            <w:r>
              <w:rPr>
                <w:noProof/>
                <w:webHidden/>
              </w:rPr>
              <w:fldChar w:fldCharType="end"/>
            </w:r>
          </w:hyperlink>
        </w:p>
        <w:p w14:paraId="30CD7D6F" w14:textId="4522315C"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8" w:history="1">
            <w:r w:rsidRPr="0015140E">
              <w:rPr>
                <w:rStyle w:val="Hyperlink"/>
                <w:noProof/>
              </w:rPr>
              <w:t>5.4 Limitation of the Research</w:t>
            </w:r>
            <w:r>
              <w:rPr>
                <w:noProof/>
                <w:webHidden/>
              </w:rPr>
              <w:tab/>
            </w:r>
            <w:r>
              <w:rPr>
                <w:noProof/>
                <w:webHidden/>
              </w:rPr>
              <w:fldChar w:fldCharType="begin"/>
            </w:r>
            <w:r>
              <w:rPr>
                <w:noProof/>
                <w:webHidden/>
              </w:rPr>
              <w:instrText xml:space="preserve"> PAGEREF _Toc228904318 \h </w:instrText>
            </w:r>
            <w:r>
              <w:rPr>
                <w:noProof/>
                <w:webHidden/>
              </w:rPr>
            </w:r>
            <w:r>
              <w:rPr>
                <w:noProof/>
                <w:webHidden/>
              </w:rPr>
              <w:fldChar w:fldCharType="separate"/>
            </w:r>
            <w:r>
              <w:rPr>
                <w:noProof/>
                <w:webHidden/>
              </w:rPr>
              <w:t>70</w:t>
            </w:r>
            <w:r>
              <w:rPr>
                <w:noProof/>
                <w:webHidden/>
              </w:rPr>
              <w:fldChar w:fldCharType="end"/>
            </w:r>
          </w:hyperlink>
        </w:p>
        <w:p w14:paraId="5651E78F" w14:textId="7DD04270"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19" w:history="1">
            <w:r w:rsidRPr="0015140E">
              <w:rPr>
                <w:rStyle w:val="Hyperlink"/>
                <w:noProof/>
              </w:rPr>
              <w:t>5.5 Future Research Direction</w:t>
            </w:r>
            <w:r>
              <w:rPr>
                <w:noProof/>
                <w:webHidden/>
              </w:rPr>
              <w:tab/>
            </w:r>
            <w:r>
              <w:rPr>
                <w:noProof/>
                <w:webHidden/>
              </w:rPr>
              <w:fldChar w:fldCharType="begin"/>
            </w:r>
            <w:r>
              <w:rPr>
                <w:noProof/>
                <w:webHidden/>
              </w:rPr>
              <w:instrText xml:space="preserve"> PAGEREF _Toc228904319 \h </w:instrText>
            </w:r>
            <w:r>
              <w:rPr>
                <w:noProof/>
                <w:webHidden/>
              </w:rPr>
            </w:r>
            <w:r>
              <w:rPr>
                <w:noProof/>
                <w:webHidden/>
              </w:rPr>
              <w:fldChar w:fldCharType="separate"/>
            </w:r>
            <w:r>
              <w:rPr>
                <w:noProof/>
                <w:webHidden/>
              </w:rPr>
              <w:t>71</w:t>
            </w:r>
            <w:r>
              <w:rPr>
                <w:noProof/>
                <w:webHidden/>
              </w:rPr>
              <w:fldChar w:fldCharType="end"/>
            </w:r>
          </w:hyperlink>
        </w:p>
        <w:p w14:paraId="1F2D49CB" w14:textId="2827F3FD"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320" w:history="1">
            <w:r w:rsidRPr="0015140E">
              <w:rPr>
                <w:rStyle w:val="Hyperlink"/>
                <w:noProof/>
              </w:rPr>
              <w:t>6. References</w:t>
            </w:r>
            <w:r>
              <w:rPr>
                <w:noProof/>
                <w:webHidden/>
              </w:rPr>
              <w:tab/>
            </w:r>
            <w:r>
              <w:rPr>
                <w:noProof/>
                <w:webHidden/>
              </w:rPr>
              <w:fldChar w:fldCharType="begin"/>
            </w:r>
            <w:r>
              <w:rPr>
                <w:noProof/>
                <w:webHidden/>
              </w:rPr>
              <w:instrText xml:space="preserve"> PAGEREF _Toc228904320 \h </w:instrText>
            </w:r>
            <w:r>
              <w:rPr>
                <w:noProof/>
                <w:webHidden/>
              </w:rPr>
            </w:r>
            <w:r>
              <w:rPr>
                <w:noProof/>
                <w:webHidden/>
              </w:rPr>
              <w:fldChar w:fldCharType="separate"/>
            </w:r>
            <w:r>
              <w:rPr>
                <w:noProof/>
                <w:webHidden/>
              </w:rPr>
              <w:t>72</w:t>
            </w:r>
            <w:r>
              <w:rPr>
                <w:noProof/>
                <w:webHidden/>
              </w:rPr>
              <w:fldChar w:fldCharType="end"/>
            </w:r>
          </w:hyperlink>
        </w:p>
        <w:p w14:paraId="2774B95A" w14:textId="5870D800" w:rsidR="004177C6" w:rsidRDefault="004177C6">
          <w:pPr>
            <w:pStyle w:val="TOC1"/>
            <w:tabs>
              <w:tab w:val="right" w:leader="dot" w:pos="9500"/>
            </w:tabs>
            <w:rPr>
              <w:rFonts w:asciiTheme="minorHAnsi" w:eastAsiaTheme="minorEastAsia" w:hAnsiTheme="minorHAnsi" w:cstheme="minorBidi"/>
              <w:noProof/>
              <w:kern w:val="2"/>
              <w:lang w:val="en-US"/>
              <w14:ligatures w14:val="standardContextual"/>
            </w:rPr>
          </w:pPr>
          <w:hyperlink w:anchor="_Toc228904321" w:history="1">
            <w:r w:rsidRPr="0015140E">
              <w:rPr>
                <w:rStyle w:val="Hyperlink"/>
                <w:noProof/>
              </w:rPr>
              <w:t>7. Appendix</w:t>
            </w:r>
            <w:r>
              <w:rPr>
                <w:noProof/>
                <w:webHidden/>
              </w:rPr>
              <w:tab/>
            </w:r>
            <w:r>
              <w:rPr>
                <w:noProof/>
                <w:webHidden/>
              </w:rPr>
              <w:fldChar w:fldCharType="begin"/>
            </w:r>
            <w:r>
              <w:rPr>
                <w:noProof/>
                <w:webHidden/>
              </w:rPr>
              <w:instrText xml:space="preserve"> PAGEREF _Toc228904321 \h </w:instrText>
            </w:r>
            <w:r>
              <w:rPr>
                <w:noProof/>
                <w:webHidden/>
              </w:rPr>
            </w:r>
            <w:r>
              <w:rPr>
                <w:noProof/>
                <w:webHidden/>
              </w:rPr>
              <w:fldChar w:fldCharType="separate"/>
            </w:r>
            <w:r>
              <w:rPr>
                <w:noProof/>
                <w:webHidden/>
              </w:rPr>
              <w:t>82</w:t>
            </w:r>
            <w:r>
              <w:rPr>
                <w:noProof/>
                <w:webHidden/>
              </w:rPr>
              <w:fldChar w:fldCharType="end"/>
            </w:r>
          </w:hyperlink>
        </w:p>
        <w:p w14:paraId="43F78BE9" w14:textId="3E02E395"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22" w:history="1">
            <w:r w:rsidRPr="0015140E">
              <w:rPr>
                <w:rStyle w:val="Hyperlink"/>
                <w:noProof/>
              </w:rPr>
              <w:t>Appendix A: Database Search String</w:t>
            </w:r>
            <w:r>
              <w:rPr>
                <w:noProof/>
                <w:webHidden/>
              </w:rPr>
              <w:tab/>
            </w:r>
            <w:r>
              <w:rPr>
                <w:noProof/>
                <w:webHidden/>
              </w:rPr>
              <w:fldChar w:fldCharType="begin"/>
            </w:r>
            <w:r>
              <w:rPr>
                <w:noProof/>
                <w:webHidden/>
              </w:rPr>
              <w:instrText xml:space="preserve"> PAGEREF _Toc228904322 \h </w:instrText>
            </w:r>
            <w:r>
              <w:rPr>
                <w:noProof/>
                <w:webHidden/>
              </w:rPr>
            </w:r>
            <w:r>
              <w:rPr>
                <w:noProof/>
                <w:webHidden/>
              </w:rPr>
              <w:fldChar w:fldCharType="separate"/>
            </w:r>
            <w:r>
              <w:rPr>
                <w:noProof/>
                <w:webHidden/>
              </w:rPr>
              <w:t>82</w:t>
            </w:r>
            <w:r>
              <w:rPr>
                <w:noProof/>
                <w:webHidden/>
              </w:rPr>
              <w:fldChar w:fldCharType="end"/>
            </w:r>
          </w:hyperlink>
        </w:p>
        <w:p w14:paraId="0ABF37CC" w14:textId="5C5AA898" w:rsidR="004177C6" w:rsidRDefault="004177C6">
          <w:pPr>
            <w:pStyle w:val="TOC2"/>
            <w:tabs>
              <w:tab w:val="right" w:leader="dot" w:pos="9500"/>
            </w:tabs>
            <w:rPr>
              <w:rFonts w:asciiTheme="minorHAnsi" w:eastAsiaTheme="minorEastAsia" w:hAnsiTheme="minorHAnsi" w:cstheme="minorBidi"/>
              <w:noProof/>
              <w:kern w:val="2"/>
              <w:lang w:val="en-US"/>
              <w14:ligatures w14:val="standardContextual"/>
            </w:rPr>
          </w:pPr>
          <w:hyperlink w:anchor="_Toc228904323" w:history="1">
            <w:r w:rsidRPr="0015140E">
              <w:rPr>
                <w:rStyle w:val="Hyperlink"/>
                <w:noProof/>
              </w:rPr>
              <w:t>Appendix B: CASP Appraisal Table (Summary)</w:t>
            </w:r>
            <w:r>
              <w:rPr>
                <w:noProof/>
                <w:webHidden/>
              </w:rPr>
              <w:tab/>
            </w:r>
            <w:r>
              <w:rPr>
                <w:noProof/>
                <w:webHidden/>
              </w:rPr>
              <w:fldChar w:fldCharType="begin"/>
            </w:r>
            <w:r>
              <w:rPr>
                <w:noProof/>
                <w:webHidden/>
              </w:rPr>
              <w:instrText xml:space="preserve"> PAGEREF _Toc228904323 \h </w:instrText>
            </w:r>
            <w:r>
              <w:rPr>
                <w:noProof/>
                <w:webHidden/>
              </w:rPr>
            </w:r>
            <w:r>
              <w:rPr>
                <w:noProof/>
                <w:webHidden/>
              </w:rPr>
              <w:fldChar w:fldCharType="separate"/>
            </w:r>
            <w:r>
              <w:rPr>
                <w:noProof/>
                <w:webHidden/>
              </w:rPr>
              <w:t>83</w:t>
            </w:r>
            <w:r>
              <w:rPr>
                <w:noProof/>
                <w:webHidden/>
              </w:rPr>
              <w:fldChar w:fldCharType="end"/>
            </w:r>
          </w:hyperlink>
        </w:p>
        <w:p w14:paraId="02FC3256" w14:textId="64CC51E4" w:rsidR="006E6A8C" w:rsidRPr="00587B6D" w:rsidRDefault="00000000" w:rsidP="002910D9">
          <w:pPr>
            <w:sectPr w:rsidR="006E6A8C" w:rsidRPr="00587B6D">
              <w:pgSz w:w="12240" w:h="15840"/>
              <w:pgMar w:top="1365" w:right="1365" w:bottom="1365" w:left="1365" w:header="720" w:footer="720" w:gutter="0"/>
              <w:cols w:space="720"/>
            </w:sectPr>
          </w:pPr>
          <w:r w:rsidRPr="00587B6D">
            <w:fldChar w:fldCharType="end"/>
          </w:r>
        </w:p>
      </w:sdtContent>
    </w:sdt>
    <w:p w14:paraId="7358B3B6" w14:textId="077A0951" w:rsidR="004177C6" w:rsidRDefault="006E6A8C" w:rsidP="004177C6">
      <w:pPr>
        <w:pStyle w:val="Heading1"/>
        <w:jc w:val="both"/>
      </w:pPr>
      <w:bookmarkStart w:id="2" w:name="_Toc228904263"/>
      <w:r w:rsidRPr="00587B6D">
        <w:lastRenderedPageBreak/>
        <w:t>List of Figures</w:t>
      </w:r>
      <w:bookmarkEnd w:id="2"/>
    </w:p>
    <w:p w14:paraId="44507F36" w14:textId="78AB5587"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r>
        <w:fldChar w:fldCharType="begin"/>
      </w:r>
      <w:r>
        <w:instrText xml:space="preserve"> TOC \h \z \c "Figure" </w:instrText>
      </w:r>
      <w:r>
        <w:fldChar w:fldCharType="separate"/>
      </w:r>
      <w:hyperlink w:anchor="_Toc228904324" w:history="1">
        <w:r w:rsidRPr="005F432B">
          <w:rPr>
            <w:rStyle w:val="Hyperlink"/>
            <w:b/>
            <w:bCs/>
            <w:i/>
            <w:iCs/>
            <w:noProof/>
          </w:rPr>
          <w:t>Figure 1:</w:t>
        </w:r>
        <w:r w:rsidRPr="005F432B">
          <w:rPr>
            <w:rStyle w:val="Hyperlink"/>
            <w:i/>
            <w:iCs/>
            <w:noProof/>
          </w:rPr>
          <w:t xml:space="preserve"> The Growth of the Clothing Manufacturing Industry (Preau, 2020)</w:t>
        </w:r>
        <w:r>
          <w:rPr>
            <w:noProof/>
            <w:webHidden/>
          </w:rPr>
          <w:tab/>
        </w:r>
        <w:r>
          <w:rPr>
            <w:noProof/>
            <w:webHidden/>
          </w:rPr>
          <w:fldChar w:fldCharType="begin"/>
        </w:r>
        <w:r>
          <w:rPr>
            <w:noProof/>
            <w:webHidden/>
          </w:rPr>
          <w:instrText xml:space="preserve"> PAGEREF _Toc228904324 \h </w:instrText>
        </w:r>
        <w:r>
          <w:rPr>
            <w:noProof/>
            <w:webHidden/>
          </w:rPr>
        </w:r>
        <w:r>
          <w:rPr>
            <w:noProof/>
            <w:webHidden/>
          </w:rPr>
          <w:fldChar w:fldCharType="separate"/>
        </w:r>
        <w:r>
          <w:rPr>
            <w:noProof/>
            <w:webHidden/>
          </w:rPr>
          <w:t>6</w:t>
        </w:r>
        <w:r>
          <w:rPr>
            <w:noProof/>
            <w:webHidden/>
          </w:rPr>
          <w:fldChar w:fldCharType="end"/>
        </w:r>
      </w:hyperlink>
    </w:p>
    <w:p w14:paraId="5F2D00E6" w14:textId="0A0F4736"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25" w:history="1">
        <w:r w:rsidRPr="005F432B">
          <w:rPr>
            <w:rStyle w:val="Hyperlink"/>
            <w:b/>
            <w:bCs/>
            <w:i/>
            <w:iCs/>
            <w:noProof/>
          </w:rPr>
          <w:t>Figure 2:</w:t>
        </w:r>
        <w:r w:rsidRPr="005F432B">
          <w:rPr>
            <w:rStyle w:val="Hyperlink"/>
            <w:i/>
            <w:iCs/>
            <w:noProof/>
          </w:rPr>
          <w:t xml:space="preserve"> Linear Fashion Model (Blog Cotton Brazil, 2025)</w:t>
        </w:r>
        <w:r>
          <w:rPr>
            <w:noProof/>
            <w:webHidden/>
          </w:rPr>
          <w:tab/>
        </w:r>
        <w:r>
          <w:rPr>
            <w:noProof/>
            <w:webHidden/>
          </w:rPr>
          <w:fldChar w:fldCharType="begin"/>
        </w:r>
        <w:r>
          <w:rPr>
            <w:noProof/>
            <w:webHidden/>
          </w:rPr>
          <w:instrText xml:space="preserve"> PAGEREF _Toc228904325 \h </w:instrText>
        </w:r>
        <w:r>
          <w:rPr>
            <w:noProof/>
            <w:webHidden/>
          </w:rPr>
        </w:r>
        <w:r>
          <w:rPr>
            <w:noProof/>
            <w:webHidden/>
          </w:rPr>
          <w:fldChar w:fldCharType="separate"/>
        </w:r>
        <w:r>
          <w:rPr>
            <w:noProof/>
            <w:webHidden/>
          </w:rPr>
          <w:t>7</w:t>
        </w:r>
        <w:r>
          <w:rPr>
            <w:noProof/>
            <w:webHidden/>
          </w:rPr>
          <w:fldChar w:fldCharType="end"/>
        </w:r>
      </w:hyperlink>
    </w:p>
    <w:p w14:paraId="5C885FEE" w14:textId="2BBFE432"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26" w:history="1">
        <w:r w:rsidRPr="005F432B">
          <w:rPr>
            <w:rStyle w:val="Hyperlink"/>
            <w:b/>
            <w:bCs/>
            <w:i/>
            <w:iCs/>
            <w:noProof/>
          </w:rPr>
          <w:t>Figure 3:</w:t>
        </w:r>
        <w:r w:rsidRPr="005F432B">
          <w:rPr>
            <w:rStyle w:val="Hyperlink"/>
            <w:i/>
            <w:iCs/>
            <w:noProof/>
          </w:rPr>
          <w:t xml:space="preserve"> Growth of Textile Waste and Fraction of Recycling (Sajdeh et al., 2025)</w:t>
        </w:r>
        <w:r>
          <w:rPr>
            <w:noProof/>
            <w:webHidden/>
          </w:rPr>
          <w:tab/>
        </w:r>
        <w:r>
          <w:rPr>
            <w:noProof/>
            <w:webHidden/>
          </w:rPr>
          <w:fldChar w:fldCharType="begin"/>
        </w:r>
        <w:r>
          <w:rPr>
            <w:noProof/>
            <w:webHidden/>
          </w:rPr>
          <w:instrText xml:space="preserve"> PAGEREF _Toc228904326 \h </w:instrText>
        </w:r>
        <w:r>
          <w:rPr>
            <w:noProof/>
            <w:webHidden/>
          </w:rPr>
        </w:r>
        <w:r>
          <w:rPr>
            <w:noProof/>
            <w:webHidden/>
          </w:rPr>
          <w:fldChar w:fldCharType="separate"/>
        </w:r>
        <w:r>
          <w:rPr>
            <w:noProof/>
            <w:webHidden/>
          </w:rPr>
          <w:t>8</w:t>
        </w:r>
        <w:r>
          <w:rPr>
            <w:noProof/>
            <w:webHidden/>
          </w:rPr>
          <w:fldChar w:fldCharType="end"/>
        </w:r>
      </w:hyperlink>
    </w:p>
    <w:p w14:paraId="76D50845" w14:textId="17FA8E7A"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27" w:history="1">
        <w:r w:rsidRPr="005F432B">
          <w:rPr>
            <w:rStyle w:val="Hyperlink"/>
            <w:b/>
            <w:bCs/>
            <w:i/>
            <w:iCs/>
            <w:noProof/>
          </w:rPr>
          <w:t>Figure 4:</w:t>
        </w:r>
        <w:r w:rsidRPr="005F432B">
          <w:rPr>
            <w:rStyle w:val="Hyperlink"/>
            <w:i/>
            <w:iCs/>
            <w:noProof/>
          </w:rPr>
          <w:t xml:space="preserve"> The Outline of the Dissertation (Author)</w:t>
        </w:r>
        <w:r>
          <w:rPr>
            <w:noProof/>
            <w:webHidden/>
          </w:rPr>
          <w:tab/>
        </w:r>
        <w:r>
          <w:rPr>
            <w:noProof/>
            <w:webHidden/>
          </w:rPr>
          <w:fldChar w:fldCharType="begin"/>
        </w:r>
        <w:r>
          <w:rPr>
            <w:noProof/>
            <w:webHidden/>
          </w:rPr>
          <w:instrText xml:space="preserve"> PAGEREF _Toc228904327 \h </w:instrText>
        </w:r>
        <w:r>
          <w:rPr>
            <w:noProof/>
            <w:webHidden/>
          </w:rPr>
        </w:r>
        <w:r>
          <w:rPr>
            <w:noProof/>
            <w:webHidden/>
          </w:rPr>
          <w:fldChar w:fldCharType="separate"/>
        </w:r>
        <w:r>
          <w:rPr>
            <w:noProof/>
            <w:webHidden/>
          </w:rPr>
          <w:t>11</w:t>
        </w:r>
        <w:r>
          <w:rPr>
            <w:noProof/>
            <w:webHidden/>
          </w:rPr>
          <w:fldChar w:fldCharType="end"/>
        </w:r>
      </w:hyperlink>
    </w:p>
    <w:p w14:paraId="65AB44F6" w14:textId="51603835"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28" w:history="1">
        <w:r w:rsidRPr="005F432B">
          <w:rPr>
            <w:rStyle w:val="Hyperlink"/>
            <w:b/>
            <w:bCs/>
            <w:i/>
            <w:iCs/>
            <w:noProof/>
          </w:rPr>
          <w:t>Figure 5:</w:t>
        </w:r>
        <w:r w:rsidRPr="005F432B">
          <w:rPr>
            <w:rStyle w:val="Hyperlink"/>
            <w:noProof/>
          </w:rPr>
          <w:t xml:space="preserve"> Comparison of Linear, Recycling, and Circular Economic Models (Author)</w:t>
        </w:r>
        <w:r>
          <w:rPr>
            <w:noProof/>
            <w:webHidden/>
          </w:rPr>
          <w:tab/>
        </w:r>
        <w:r>
          <w:rPr>
            <w:noProof/>
            <w:webHidden/>
          </w:rPr>
          <w:fldChar w:fldCharType="begin"/>
        </w:r>
        <w:r>
          <w:rPr>
            <w:noProof/>
            <w:webHidden/>
          </w:rPr>
          <w:instrText xml:space="preserve"> PAGEREF _Toc228904328 \h </w:instrText>
        </w:r>
        <w:r>
          <w:rPr>
            <w:noProof/>
            <w:webHidden/>
          </w:rPr>
        </w:r>
        <w:r>
          <w:rPr>
            <w:noProof/>
            <w:webHidden/>
          </w:rPr>
          <w:fldChar w:fldCharType="separate"/>
        </w:r>
        <w:r>
          <w:rPr>
            <w:noProof/>
            <w:webHidden/>
          </w:rPr>
          <w:t>12</w:t>
        </w:r>
        <w:r>
          <w:rPr>
            <w:noProof/>
            <w:webHidden/>
          </w:rPr>
          <w:fldChar w:fldCharType="end"/>
        </w:r>
      </w:hyperlink>
    </w:p>
    <w:p w14:paraId="768181FB" w14:textId="40F7121D"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29" w:history="1">
        <w:r w:rsidRPr="005F432B">
          <w:rPr>
            <w:rStyle w:val="Hyperlink"/>
            <w:b/>
            <w:bCs/>
            <w:i/>
            <w:iCs/>
            <w:noProof/>
          </w:rPr>
          <w:t>Figure 6:</w:t>
        </w:r>
        <w:r w:rsidRPr="005F432B">
          <w:rPr>
            <w:rStyle w:val="Hyperlink"/>
            <w:noProof/>
          </w:rPr>
          <w:t xml:space="preserve"> Figure: Circular Economy Model (George, Lin and Chen, 2015)</w:t>
        </w:r>
        <w:r>
          <w:rPr>
            <w:noProof/>
            <w:webHidden/>
          </w:rPr>
          <w:tab/>
        </w:r>
        <w:r>
          <w:rPr>
            <w:noProof/>
            <w:webHidden/>
          </w:rPr>
          <w:fldChar w:fldCharType="begin"/>
        </w:r>
        <w:r>
          <w:rPr>
            <w:noProof/>
            <w:webHidden/>
          </w:rPr>
          <w:instrText xml:space="preserve"> PAGEREF _Toc228904329 \h </w:instrText>
        </w:r>
        <w:r>
          <w:rPr>
            <w:noProof/>
            <w:webHidden/>
          </w:rPr>
        </w:r>
        <w:r>
          <w:rPr>
            <w:noProof/>
            <w:webHidden/>
          </w:rPr>
          <w:fldChar w:fldCharType="separate"/>
        </w:r>
        <w:r>
          <w:rPr>
            <w:noProof/>
            <w:webHidden/>
          </w:rPr>
          <w:t>14</w:t>
        </w:r>
        <w:r>
          <w:rPr>
            <w:noProof/>
            <w:webHidden/>
          </w:rPr>
          <w:fldChar w:fldCharType="end"/>
        </w:r>
      </w:hyperlink>
    </w:p>
    <w:p w14:paraId="61647A9C" w14:textId="55CE4364"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0" w:history="1">
        <w:r w:rsidRPr="005F432B">
          <w:rPr>
            <w:rStyle w:val="Hyperlink"/>
            <w:b/>
            <w:bCs/>
            <w:i/>
            <w:iCs/>
            <w:noProof/>
          </w:rPr>
          <w:t>Figure 7:</w:t>
        </w:r>
        <w:r w:rsidRPr="005F432B">
          <w:rPr>
            <w:rStyle w:val="Hyperlink"/>
            <w:i/>
            <w:iCs/>
            <w:noProof/>
          </w:rPr>
          <w:t xml:space="preserve"> Sustainable Development Goals (United Nations, 2015)</w:t>
        </w:r>
        <w:r>
          <w:rPr>
            <w:noProof/>
            <w:webHidden/>
          </w:rPr>
          <w:tab/>
        </w:r>
        <w:r>
          <w:rPr>
            <w:noProof/>
            <w:webHidden/>
          </w:rPr>
          <w:fldChar w:fldCharType="begin"/>
        </w:r>
        <w:r>
          <w:rPr>
            <w:noProof/>
            <w:webHidden/>
          </w:rPr>
          <w:instrText xml:space="preserve"> PAGEREF _Toc228904330 \h </w:instrText>
        </w:r>
        <w:r>
          <w:rPr>
            <w:noProof/>
            <w:webHidden/>
          </w:rPr>
        </w:r>
        <w:r>
          <w:rPr>
            <w:noProof/>
            <w:webHidden/>
          </w:rPr>
          <w:fldChar w:fldCharType="separate"/>
        </w:r>
        <w:r>
          <w:rPr>
            <w:noProof/>
            <w:webHidden/>
          </w:rPr>
          <w:t>15</w:t>
        </w:r>
        <w:r>
          <w:rPr>
            <w:noProof/>
            <w:webHidden/>
          </w:rPr>
          <w:fldChar w:fldCharType="end"/>
        </w:r>
      </w:hyperlink>
    </w:p>
    <w:p w14:paraId="66C09966" w14:textId="3B630504"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1" w:history="1">
        <w:r w:rsidRPr="005F432B">
          <w:rPr>
            <w:rStyle w:val="Hyperlink"/>
            <w:b/>
            <w:bCs/>
            <w:i/>
            <w:iCs/>
            <w:noProof/>
          </w:rPr>
          <w:t>Figure 8</w:t>
        </w:r>
        <w:r w:rsidRPr="005F432B">
          <w:rPr>
            <w:rStyle w:val="Hyperlink"/>
            <w:i/>
            <w:iCs/>
            <w:noProof/>
          </w:rPr>
          <w:t xml:space="preserve"> Identification of Articles by PRISMA Framework (Page et al., 2021)</w:t>
        </w:r>
        <w:r>
          <w:rPr>
            <w:noProof/>
            <w:webHidden/>
          </w:rPr>
          <w:tab/>
        </w:r>
        <w:r>
          <w:rPr>
            <w:noProof/>
            <w:webHidden/>
          </w:rPr>
          <w:fldChar w:fldCharType="begin"/>
        </w:r>
        <w:r>
          <w:rPr>
            <w:noProof/>
            <w:webHidden/>
          </w:rPr>
          <w:instrText xml:space="preserve"> PAGEREF _Toc228904331 \h </w:instrText>
        </w:r>
        <w:r>
          <w:rPr>
            <w:noProof/>
            <w:webHidden/>
          </w:rPr>
        </w:r>
        <w:r>
          <w:rPr>
            <w:noProof/>
            <w:webHidden/>
          </w:rPr>
          <w:fldChar w:fldCharType="separate"/>
        </w:r>
        <w:r>
          <w:rPr>
            <w:noProof/>
            <w:webHidden/>
          </w:rPr>
          <w:t>24</w:t>
        </w:r>
        <w:r>
          <w:rPr>
            <w:noProof/>
            <w:webHidden/>
          </w:rPr>
          <w:fldChar w:fldCharType="end"/>
        </w:r>
      </w:hyperlink>
    </w:p>
    <w:p w14:paraId="05C9B906" w14:textId="627D19F0"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2" w:history="1">
        <w:r w:rsidRPr="005F432B">
          <w:rPr>
            <w:rStyle w:val="Hyperlink"/>
            <w:b/>
            <w:bCs/>
            <w:i/>
            <w:iCs/>
            <w:noProof/>
          </w:rPr>
          <w:t>Figure 9:</w:t>
        </w:r>
        <w:r w:rsidRPr="005F432B">
          <w:rPr>
            <w:rStyle w:val="Hyperlink"/>
            <w:i/>
            <w:iCs/>
            <w:noProof/>
          </w:rPr>
          <w:t xml:space="preserve"> Conceptual framework of contextual factors influencing circular economy adoption in the fashion and textile industry (Author)</w:t>
        </w:r>
        <w:r>
          <w:rPr>
            <w:noProof/>
            <w:webHidden/>
          </w:rPr>
          <w:tab/>
        </w:r>
        <w:r>
          <w:rPr>
            <w:noProof/>
            <w:webHidden/>
          </w:rPr>
          <w:fldChar w:fldCharType="begin"/>
        </w:r>
        <w:r>
          <w:rPr>
            <w:noProof/>
            <w:webHidden/>
          </w:rPr>
          <w:instrText xml:space="preserve"> PAGEREF _Toc228904332 \h </w:instrText>
        </w:r>
        <w:r>
          <w:rPr>
            <w:noProof/>
            <w:webHidden/>
          </w:rPr>
        </w:r>
        <w:r>
          <w:rPr>
            <w:noProof/>
            <w:webHidden/>
          </w:rPr>
          <w:fldChar w:fldCharType="separate"/>
        </w:r>
        <w:r>
          <w:rPr>
            <w:noProof/>
            <w:webHidden/>
          </w:rPr>
          <w:t>45</w:t>
        </w:r>
        <w:r>
          <w:rPr>
            <w:noProof/>
            <w:webHidden/>
          </w:rPr>
          <w:fldChar w:fldCharType="end"/>
        </w:r>
      </w:hyperlink>
    </w:p>
    <w:p w14:paraId="26CBBBED" w14:textId="121E64FA"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3" w:history="1">
        <w:r w:rsidRPr="005F432B">
          <w:rPr>
            <w:rStyle w:val="Hyperlink"/>
            <w:b/>
            <w:bCs/>
            <w:i/>
            <w:iCs/>
            <w:noProof/>
          </w:rPr>
          <w:t>Figure 10:</w:t>
        </w:r>
        <w:r w:rsidRPr="005F432B">
          <w:rPr>
            <w:rStyle w:val="Hyperlink"/>
            <w:i/>
            <w:iCs/>
            <w:noProof/>
          </w:rPr>
          <w:t xml:space="preserve"> Conceptual framework of key challenges in waste management and circular economy implementation in fashion manufacturing (Author)</w:t>
        </w:r>
        <w:r>
          <w:rPr>
            <w:noProof/>
            <w:webHidden/>
          </w:rPr>
          <w:tab/>
        </w:r>
        <w:r>
          <w:rPr>
            <w:noProof/>
            <w:webHidden/>
          </w:rPr>
          <w:fldChar w:fldCharType="begin"/>
        </w:r>
        <w:r>
          <w:rPr>
            <w:noProof/>
            <w:webHidden/>
          </w:rPr>
          <w:instrText xml:space="preserve"> PAGEREF _Toc228904333 \h </w:instrText>
        </w:r>
        <w:r>
          <w:rPr>
            <w:noProof/>
            <w:webHidden/>
          </w:rPr>
        </w:r>
        <w:r>
          <w:rPr>
            <w:noProof/>
            <w:webHidden/>
          </w:rPr>
          <w:fldChar w:fldCharType="separate"/>
        </w:r>
        <w:r>
          <w:rPr>
            <w:noProof/>
            <w:webHidden/>
          </w:rPr>
          <w:t>53</w:t>
        </w:r>
        <w:r>
          <w:rPr>
            <w:noProof/>
            <w:webHidden/>
          </w:rPr>
          <w:fldChar w:fldCharType="end"/>
        </w:r>
      </w:hyperlink>
    </w:p>
    <w:p w14:paraId="70F53508" w14:textId="341B7CD6"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4" w:history="1">
        <w:r w:rsidRPr="005F432B">
          <w:rPr>
            <w:rStyle w:val="Hyperlink"/>
            <w:b/>
            <w:bCs/>
            <w:i/>
            <w:iCs/>
            <w:noProof/>
          </w:rPr>
          <w:t>Figure 11:</w:t>
        </w:r>
        <w:r w:rsidRPr="005F432B">
          <w:rPr>
            <w:rStyle w:val="Hyperlink"/>
            <w:i/>
            <w:iCs/>
            <w:noProof/>
          </w:rPr>
          <w:t xml:space="preserve"> Conceptual framework of waste management practices supporting circular transition across the fashion and textile value chain (Author)</w:t>
        </w:r>
        <w:r>
          <w:rPr>
            <w:noProof/>
            <w:webHidden/>
          </w:rPr>
          <w:tab/>
        </w:r>
        <w:r>
          <w:rPr>
            <w:noProof/>
            <w:webHidden/>
          </w:rPr>
          <w:fldChar w:fldCharType="begin"/>
        </w:r>
        <w:r>
          <w:rPr>
            <w:noProof/>
            <w:webHidden/>
          </w:rPr>
          <w:instrText xml:space="preserve"> PAGEREF _Toc228904334 \h </w:instrText>
        </w:r>
        <w:r>
          <w:rPr>
            <w:noProof/>
            <w:webHidden/>
          </w:rPr>
        </w:r>
        <w:r>
          <w:rPr>
            <w:noProof/>
            <w:webHidden/>
          </w:rPr>
          <w:fldChar w:fldCharType="separate"/>
        </w:r>
        <w:r>
          <w:rPr>
            <w:noProof/>
            <w:webHidden/>
          </w:rPr>
          <w:t>59</w:t>
        </w:r>
        <w:r>
          <w:rPr>
            <w:noProof/>
            <w:webHidden/>
          </w:rPr>
          <w:fldChar w:fldCharType="end"/>
        </w:r>
      </w:hyperlink>
    </w:p>
    <w:p w14:paraId="6E5F602F" w14:textId="1D90DBDC" w:rsidR="004177C6" w:rsidRPr="004177C6" w:rsidRDefault="004177C6" w:rsidP="004177C6">
      <w:r>
        <w:fldChar w:fldCharType="end"/>
      </w:r>
    </w:p>
    <w:p w14:paraId="381BB6EE" w14:textId="7C013083" w:rsidR="006B3132" w:rsidRDefault="006E6A8C" w:rsidP="006B3132">
      <w:pPr>
        <w:pStyle w:val="Heading1"/>
        <w:jc w:val="both"/>
      </w:pPr>
      <w:r w:rsidRPr="00587B6D">
        <w:t xml:space="preserve"> </w:t>
      </w:r>
      <w:bookmarkStart w:id="3" w:name="_Toc228904264"/>
      <w:r w:rsidRPr="00587B6D">
        <w:t>List of Tables</w:t>
      </w:r>
      <w:bookmarkEnd w:id="3"/>
    </w:p>
    <w:p w14:paraId="7CCE2C47" w14:textId="283F6E47"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r>
        <w:fldChar w:fldCharType="begin"/>
      </w:r>
      <w:r>
        <w:instrText xml:space="preserve"> TOC \h \z \c "Table" </w:instrText>
      </w:r>
      <w:r>
        <w:fldChar w:fldCharType="separate"/>
      </w:r>
      <w:hyperlink w:anchor="_Toc228904335" w:history="1">
        <w:r w:rsidRPr="000B6987">
          <w:rPr>
            <w:rStyle w:val="Hyperlink"/>
            <w:b/>
            <w:bCs/>
            <w:i/>
            <w:iCs/>
            <w:noProof/>
          </w:rPr>
          <w:t>Table 1:</w:t>
        </w:r>
        <w:r w:rsidRPr="000B6987">
          <w:rPr>
            <w:rStyle w:val="Hyperlink"/>
            <w:i/>
            <w:iCs/>
            <w:noProof/>
          </w:rPr>
          <w:t xml:space="preserve"> Inclusion-Exclusion Criteria</w:t>
        </w:r>
        <w:r>
          <w:rPr>
            <w:noProof/>
            <w:webHidden/>
          </w:rPr>
          <w:tab/>
        </w:r>
        <w:r>
          <w:rPr>
            <w:noProof/>
            <w:webHidden/>
          </w:rPr>
          <w:fldChar w:fldCharType="begin"/>
        </w:r>
        <w:r>
          <w:rPr>
            <w:noProof/>
            <w:webHidden/>
          </w:rPr>
          <w:instrText xml:space="preserve"> PAGEREF _Toc228904335 \h </w:instrText>
        </w:r>
        <w:r>
          <w:rPr>
            <w:noProof/>
            <w:webHidden/>
          </w:rPr>
        </w:r>
        <w:r>
          <w:rPr>
            <w:noProof/>
            <w:webHidden/>
          </w:rPr>
          <w:fldChar w:fldCharType="separate"/>
        </w:r>
        <w:r>
          <w:rPr>
            <w:noProof/>
            <w:webHidden/>
          </w:rPr>
          <w:t>22</w:t>
        </w:r>
        <w:r>
          <w:rPr>
            <w:noProof/>
            <w:webHidden/>
          </w:rPr>
          <w:fldChar w:fldCharType="end"/>
        </w:r>
      </w:hyperlink>
    </w:p>
    <w:p w14:paraId="0C859AAE" w14:textId="6CE61A8D"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6" w:history="1">
        <w:r w:rsidRPr="000B6987">
          <w:rPr>
            <w:rStyle w:val="Hyperlink"/>
            <w:b/>
            <w:bCs/>
            <w:i/>
            <w:iCs/>
            <w:noProof/>
          </w:rPr>
          <w:t xml:space="preserve">Table 2: </w:t>
        </w:r>
        <w:r w:rsidRPr="000B6987">
          <w:rPr>
            <w:rStyle w:val="Hyperlink"/>
            <w:i/>
            <w:iCs/>
            <w:noProof/>
          </w:rPr>
          <w:t>Summary of the Included Articles</w:t>
        </w:r>
        <w:r>
          <w:rPr>
            <w:noProof/>
            <w:webHidden/>
          </w:rPr>
          <w:tab/>
        </w:r>
        <w:r>
          <w:rPr>
            <w:noProof/>
            <w:webHidden/>
          </w:rPr>
          <w:fldChar w:fldCharType="begin"/>
        </w:r>
        <w:r>
          <w:rPr>
            <w:noProof/>
            <w:webHidden/>
          </w:rPr>
          <w:instrText xml:space="preserve"> PAGEREF _Toc228904336 \h </w:instrText>
        </w:r>
        <w:r>
          <w:rPr>
            <w:noProof/>
            <w:webHidden/>
          </w:rPr>
        </w:r>
        <w:r>
          <w:rPr>
            <w:noProof/>
            <w:webHidden/>
          </w:rPr>
          <w:fldChar w:fldCharType="separate"/>
        </w:r>
        <w:r>
          <w:rPr>
            <w:noProof/>
            <w:webHidden/>
          </w:rPr>
          <w:t>29</w:t>
        </w:r>
        <w:r>
          <w:rPr>
            <w:noProof/>
            <w:webHidden/>
          </w:rPr>
          <w:fldChar w:fldCharType="end"/>
        </w:r>
      </w:hyperlink>
    </w:p>
    <w:p w14:paraId="7C8BB47D" w14:textId="4C0C9363"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7" w:history="1">
        <w:r w:rsidRPr="000B6987">
          <w:rPr>
            <w:rStyle w:val="Hyperlink"/>
            <w:b/>
            <w:bCs/>
            <w:i/>
            <w:iCs/>
            <w:noProof/>
          </w:rPr>
          <w:t>Table 3</w:t>
        </w:r>
        <w:r w:rsidRPr="000B6987">
          <w:rPr>
            <w:rStyle w:val="Hyperlink"/>
            <w:i/>
            <w:iCs/>
            <w:noProof/>
          </w:rPr>
          <w:t xml:space="preserve"> Thematic Analysis Identifying Contextual Factors Influencing the Adoption of Circular Economy–Based Waste Practices in the Fashion and Textile Industry</w:t>
        </w:r>
        <w:r>
          <w:rPr>
            <w:noProof/>
            <w:webHidden/>
          </w:rPr>
          <w:tab/>
        </w:r>
        <w:r>
          <w:rPr>
            <w:noProof/>
            <w:webHidden/>
          </w:rPr>
          <w:fldChar w:fldCharType="begin"/>
        </w:r>
        <w:r>
          <w:rPr>
            <w:noProof/>
            <w:webHidden/>
          </w:rPr>
          <w:instrText xml:space="preserve"> PAGEREF _Toc228904337 \h </w:instrText>
        </w:r>
        <w:r>
          <w:rPr>
            <w:noProof/>
            <w:webHidden/>
          </w:rPr>
        </w:r>
        <w:r>
          <w:rPr>
            <w:noProof/>
            <w:webHidden/>
          </w:rPr>
          <w:fldChar w:fldCharType="separate"/>
        </w:r>
        <w:r>
          <w:rPr>
            <w:noProof/>
            <w:webHidden/>
          </w:rPr>
          <w:t>46</w:t>
        </w:r>
        <w:r>
          <w:rPr>
            <w:noProof/>
            <w:webHidden/>
          </w:rPr>
          <w:fldChar w:fldCharType="end"/>
        </w:r>
      </w:hyperlink>
    </w:p>
    <w:p w14:paraId="169810DB" w14:textId="3A8F5A89"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8" w:history="1">
        <w:r w:rsidRPr="000B6987">
          <w:rPr>
            <w:rStyle w:val="Hyperlink"/>
            <w:b/>
            <w:bCs/>
            <w:i/>
            <w:iCs/>
            <w:noProof/>
          </w:rPr>
          <w:t>Table 4</w:t>
        </w:r>
        <w:r w:rsidRPr="000B6987">
          <w:rPr>
            <w:rStyle w:val="Hyperlink"/>
            <w:i/>
            <w:iCs/>
            <w:noProof/>
          </w:rPr>
          <w:t xml:space="preserve"> Thematic Analysis Identifying Key Challenges Associated with Waste Management and the Implementation of Circular Economy Principles in Manufacturing</w:t>
        </w:r>
        <w:r>
          <w:rPr>
            <w:noProof/>
            <w:webHidden/>
          </w:rPr>
          <w:tab/>
        </w:r>
        <w:r>
          <w:rPr>
            <w:noProof/>
            <w:webHidden/>
          </w:rPr>
          <w:fldChar w:fldCharType="begin"/>
        </w:r>
        <w:r>
          <w:rPr>
            <w:noProof/>
            <w:webHidden/>
          </w:rPr>
          <w:instrText xml:space="preserve"> PAGEREF _Toc228904338 \h </w:instrText>
        </w:r>
        <w:r>
          <w:rPr>
            <w:noProof/>
            <w:webHidden/>
          </w:rPr>
        </w:r>
        <w:r>
          <w:rPr>
            <w:noProof/>
            <w:webHidden/>
          </w:rPr>
          <w:fldChar w:fldCharType="separate"/>
        </w:r>
        <w:r>
          <w:rPr>
            <w:noProof/>
            <w:webHidden/>
          </w:rPr>
          <w:t>54</w:t>
        </w:r>
        <w:r>
          <w:rPr>
            <w:noProof/>
            <w:webHidden/>
          </w:rPr>
          <w:fldChar w:fldCharType="end"/>
        </w:r>
      </w:hyperlink>
    </w:p>
    <w:p w14:paraId="62CB5555" w14:textId="608A7AC4"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39" w:history="1">
        <w:r w:rsidRPr="000B6987">
          <w:rPr>
            <w:rStyle w:val="Hyperlink"/>
            <w:b/>
            <w:bCs/>
            <w:i/>
            <w:iCs/>
            <w:noProof/>
          </w:rPr>
          <w:t>Table 5</w:t>
        </w:r>
        <w:r w:rsidRPr="000B6987">
          <w:rPr>
            <w:rStyle w:val="Hyperlink"/>
            <w:i/>
            <w:iCs/>
            <w:noProof/>
          </w:rPr>
          <w:t xml:space="preserve"> Thematic Analysis Identifying Waste Management Practices Supporting the Transition from Linear to Circular Models Across the Fashion and Textile Value Chain</w:t>
        </w:r>
        <w:r>
          <w:rPr>
            <w:noProof/>
            <w:webHidden/>
          </w:rPr>
          <w:tab/>
        </w:r>
        <w:r>
          <w:rPr>
            <w:noProof/>
            <w:webHidden/>
          </w:rPr>
          <w:fldChar w:fldCharType="begin"/>
        </w:r>
        <w:r>
          <w:rPr>
            <w:noProof/>
            <w:webHidden/>
          </w:rPr>
          <w:instrText xml:space="preserve"> PAGEREF _Toc228904339 \h </w:instrText>
        </w:r>
        <w:r>
          <w:rPr>
            <w:noProof/>
            <w:webHidden/>
          </w:rPr>
        </w:r>
        <w:r>
          <w:rPr>
            <w:noProof/>
            <w:webHidden/>
          </w:rPr>
          <w:fldChar w:fldCharType="separate"/>
        </w:r>
        <w:r>
          <w:rPr>
            <w:noProof/>
            <w:webHidden/>
          </w:rPr>
          <w:t>60</w:t>
        </w:r>
        <w:r>
          <w:rPr>
            <w:noProof/>
            <w:webHidden/>
          </w:rPr>
          <w:fldChar w:fldCharType="end"/>
        </w:r>
      </w:hyperlink>
    </w:p>
    <w:p w14:paraId="2D958B6D" w14:textId="4DA10B6B" w:rsidR="004177C6" w:rsidRDefault="004177C6">
      <w:pPr>
        <w:pStyle w:val="TableofFigures"/>
        <w:tabs>
          <w:tab w:val="right" w:leader="dot" w:pos="9500"/>
        </w:tabs>
        <w:rPr>
          <w:rFonts w:asciiTheme="minorHAnsi" w:eastAsiaTheme="minorEastAsia" w:hAnsiTheme="minorHAnsi" w:cstheme="minorBidi"/>
          <w:noProof/>
          <w:kern w:val="2"/>
          <w:lang w:val="en-US"/>
          <w14:ligatures w14:val="standardContextual"/>
        </w:rPr>
      </w:pPr>
      <w:hyperlink w:anchor="_Toc228904340" w:history="1">
        <w:r w:rsidRPr="000B6987">
          <w:rPr>
            <w:rStyle w:val="Hyperlink"/>
            <w:b/>
            <w:bCs/>
            <w:i/>
            <w:iCs/>
            <w:noProof/>
          </w:rPr>
          <w:t>Table 6</w:t>
        </w:r>
        <w:r w:rsidRPr="000B6987">
          <w:rPr>
            <w:rStyle w:val="Hyperlink"/>
            <w:i/>
            <w:iCs/>
            <w:noProof/>
          </w:rPr>
          <w:t xml:space="preserve"> Quality Appraisal of the Identified Studies using CASP Checklists</w:t>
        </w:r>
        <w:r>
          <w:rPr>
            <w:noProof/>
            <w:webHidden/>
          </w:rPr>
          <w:tab/>
        </w:r>
        <w:r>
          <w:rPr>
            <w:noProof/>
            <w:webHidden/>
          </w:rPr>
          <w:fldChar w:fldCharType="begin"/>
        </w:r>
        <w:r>
          <w:rPr>
            <w:noProof/>
            <w:webHidden/>
          </w:rPr>
          <w:instrText xml:space="preserve"> PAGEREF _Toc228904340 \h </w:instrText>
        </w:r>
        <w:r>
          <w:rPr>
            <w:noProof/>
            <w:webHidden/>
          </w:rPr>
        </w:r>
        <w:r>
          <w:rPr>
            <w:noProof/>
            <w:webHidden/>
          </w:rPr>
          <w:fldChar w:fldCharType="separate"/>
        </w:r>
        <w:r>
          <w:rPr>
            <w:noProof/>
            <w:webHidden/>
          </w:rPr>
          <w:t>83</w:t>
        </w:r>
        <w:r>
          <w:rPr>
            <w:noProof/>
            <w:webHidden/>
          </w:rPr>
          <w:fldChar w:fldCharType="end"/>
        </w:r>
      </w:hyperlink>
    </w:p>
    <w:p w14:paraId="57E091CF" w14:textId="5D129D80" w:rsidR="004177C6" w:rsidRPr="004177C6" w:rsidRDefault="004177C6" w:rsidP="004177C6">
      <w:r>
        <w:fldChar w:fldCharType="end"/>
      </w:r>
    </w:p>
    <w:p w14:paraId="4EB2310A" w14:textId="77777777" w:rsidR="006B3132" w:rsidRPr="00587B6D" w:rsidRDefault="006B3132" w:rsidP="006B3132"/>
    <w:p w14:paraId="072F323B" w14:textId="1233CE8B" w:rsidR="006E6A8C" w:rsidRPr="00587B6D" w:rsidRDefault="006E6A8C" w:rsidP="006E6A8C">
      <w:pPr>
        <w:sectPr w:rsidR="006E6A8C" w:rsidRPr="00587B6D">
          <w:pgSz w:w="12240" w:h="15840"/>
          <w:pgMar w:top="1365" w:right="1365" w:bottom="1365" w:left="1365" w:header="720" w:footer="720" w:gutter="0"/>
          <w:cols w:space="720"/>
        </w:sectPr>
      </w:pPr>
    </w:p>
    <w:p w14:paraId="38A6C8FE" w14:textId="13641A82" w:rsidR="004136EA" w:rsidRPr="00587B6D" w:rsidRDefault="00000000" w:rsidP="001D34F9">
      <w:pPr>
        <w:pStyle w:val="Heading1"/>
      </w:pPr>
      <w:bookmarkStart w:id="4" w:name="_Toc228904265"/>
      <w:r w:rsidRPr="00587B6D">
        <w:lastRenderedPageBreak/>
        <w:t>Chapter 1: Introduction</w:t>
      </w:r>
      <w:bookmarkEnd w:id="4"/>
    </w:p>
    <w:p w14:paraId="71797DA8" w14:textId="77777777" w:rsidR="004136EA" w:rsidRPr="00587B6D" w:rsidRDefault="00000000" w:rsidP="00F717D9">
      <w:pPr>
        <w:pStyle w:val="Heading2"/>
      </w:pPr>
      <w:bookmarkStart w:id="5" w:name="raosr7umgv3r" w:colFirst="0" w:colLast="0"/>
      <w:bookmarkStart w:id="6" w:name="_Toc228904266"/>
      <w:bookmarkEnd w:id="5"/>
      <w:r w:rsidRPr="00587B6D">
        <w:t>1.1 Research Background and Problem Statement</w:t>
      </w:r>
      <w:bookmarkEnd w:id="6"/>
    </w:p>
    <w:p w14:paraId="5CD67783" w14:textId="6FCB6AB1" w:rsidR="004136EA" w:rsidRPr="00587B6D" w:rsidRDefault="005759B1">
      <w:r w:rsidRPr="00587B6D">
        <w:t>The global fashion and textile industry is generally considered as one of the most resource-intensive and environmentally detrimental industries which is largely driven by fast fashion, overproduction, and rapid consumption cycle. The production of clothing has increased twice since the early 2000s, and it is estimated that 100-150 billion garments find their way into the market each year. Meanwhile, the consumers are retaining clothing at shorter durations (Long, 2025). This trend hastens the production of textile waste and places more and more burden on the waste management systems.</w:t>
      </w:r>
    </w:p>
    <w:p w14:paraId="7D633D15" w14:textId="77777777" w:rsidR="00BF4C5F" w:rsidRPr="00587B6D" w:rsidRDefault="007551F7" w:rsidP="007E3895">
      <w:pPr>
        <w:keepNext/>
        <w:spacing w:after="0"/>
        <w:jc w:val="center"/>
      </w:pPr>
      <w:r w:rsidRPr="00587B6D">
        <w:rPr>
          <w:noProof/>
        </w:rPr>
        <w:drawing>
          <wp:inline distT="0" distB="0" distL="0" distR="0" wp14:anchorId="4825F54B" wp14:editId="6F0BA7AE">
            <wp:extent cx="5920740" cy="3115734"/>
            <wp:effectExtent l="0" t="0" r="3810" b="8890"/>
            <wp:docPr id="139354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b="19269"/>
                    <a:stretch>
                      <a:fillRect/>
                    </a:stretch>
                  </pic:blipFill>
                  <pic:spPr bwMode="auto">
                    <a:xfrm>
                      <a:off x="0" y="0"/>
                      <a:ext cx="5976992" cy="3145336"/>
                    </a:xfrm>
                    <a:prstGeom prst="rect">
                      <a:avLst/>
                    </a:prstGeom>
                    <a:noFill/>
                    <a:ln>
                      <a:noFill/>
                    </a:ln>
                    <a:extLst>
                      <a:ext uri="{53640926-AAD7-44D8-BBD7-CCE9431645EC}">
                        <a14:shadowObscured xmlns:a14="http://schemas.microsoft.com/office/drawing/2010/main"/>
                      </a:ext>
                    </a:extLst>
                  </pic:spPr>
                </pic:pic>
              </a:graphicData>
            </a:graphic>
          </wp:inline>
        </w:drawing>
      </w:r>
    </w:p>
    <w:p w14:paraId="3EA219BC" w14:textId="19FB78CF" w:rsidR="007551F7" w:rsidRPr="00587B6D" w:rsidRDefault="00BF4C5F" w:rsidP="007E3895">
      <w:pPr>
        <w:pStyle w:val="Caption"/>
        <w:rPr>
          <w:i/>
          <w:iCs/>
        </w:rPr>
      </w:pPr>
      <w:bookmarkStart w:id="7" w:name="_Toc228859208"/>
      <w:bookmarkStart w:id="8" w:name="_Toc228904112"/>
      <w:bookmarkStart w:id="9" w:name="_Toc228904324"/>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1</w:t>
      </w:r>
      <w:r w:rsidR="00336CC1" w:rsidRPr="00587B6D">
        <w:rPr>
          <w:b/>
          <w:bCs/>
          <w:i/>
          <w:iCs/>
        </w:rPr>
        <w:fldChar w:fldCharType="end"/>
      </w:r>
      <w:r w:rsidRPr="00587B6D">
        <w:rPr>
          <w:b/>
          <w:bCs/>
          <w:i/>
          <w:iCs/>
        </w:rPr>
        <w:t>:</w:t>
      </w:r>
      <w:r w:rsidRPr="00587B6D">
        <w:rPr>
          <w:i/>
          <w:iCs/>
        </w:rPr>
        <w:t xml:space="preserve"> The Growth of the Clothing Manufacturing Industry (Preau, 2020)</w:t>
      </w:r>
      <w:bookmarkEnd w:id="7"/>
      <w:bookmarkEnd w:id="8"/>
      <w:bookmarkEnd w:id="9"/>
    </w:p>
    <w:p w14:paraId="2AB3C292" w14:textId="41D59711" w:rsidR="004136EA" w:rsidRPr="00587B6D" w:rsidRDefault="005759B1">
      <w:r w:rsidRPr="00587B6D">
        <w:t>This linear model of take-make-Dispose has great environmental impact. The industry is among the most polluting consumer sectors with the industry contributing approximately 810% of global greenhouse gas emissions (Serrat, Ibar and Erdoğan, 2025). Its water footprint is no less impressive, guzzling approximately 79 billion cubic metres yearly-about 4% of the global fresh water withdrawals-and further increases can be expected under current trends. It can take approximately 2,700 litres of water to produce a single cotton T-shirt and the figure can be even higher when it comes to a pair of jeans, which may require up to 10,000 litres to produce a single pair of jeans</w:t>
      </w:r>
      <w:r w:rsidRPr="00587B6D">
        <w:t xml:space="preserve"> </w:t>
      </w:r>
      <w:r w:rsidRPr="00587B6D">
        <w:t>(Khemka and Eberhard, 2024)</w:t>
      </w:r>
      <w:r w:rsidRPr="00587B6D">
        <w:t>.</w:t>
      </w:r>
    </w:p>
    <w:p w14:paraId="34CE2175" w14:textId="77777777" w:rsidR="00BF4C5F" w:rsidRPr="00587B6D" w:rsidRDefault="00F5788D" w:rsidP="007E3895">
      <w:pPr>
        <w:keepNext/>
        <w:spacing w:after="0"/>
        <w:jc w:val="center"/>
      </w:pPr>
      <w:r w:rsidRPr="00587B6D">
        <w:rPr>
          <w:noProof/>
        </w:rPr>
        <w:lastRenderedPageBreak/>
        <w:drawing>
          <wp:inline distT="0" distB="0" distL="0" distR="0" wp14:anchorId="39D4640F" wp14:editId="07341A16">
            <wp:extent cx="4486003" cy="4061460"/>
            <wp:effectExtent l="0" t="0" r="0" b="0"/>
            <wp:docPr id="6207415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9463"/>
                    <a:stretch>
                      <a:fillRect/>
                    </a:stretch>
                  </pic:blipFill>
                  <pic:spPr bwMode="auto">
                    <a:xfrm>
                      <a:off x="0" y="0"/>
                      <a:ext cx="4491615" cy="4066541"/>
                    </a:xfrm>
                    <a:prstGeom prst="rect">
                      <a:avLst/>
                    </a:prstGeom>
                    <a:noFill/>
                    <a:ln>
                      <a:noFill/>
                    </a:ln>
                    <a:extLst>
                      <a:ext uri="{53640926-AAD7-44D8-BBD7-CCE9431645EC}">
                        <a14:shadowObscured xmlns:a14="http://schemas.microsoft.com/office/drawing/2010/main"/>
                      </a:ext>
                    </a:extLst>
                  </pic:spPr>
                </pic:pic>
              </a:graphicData>
            </a:graphic>
          </wp:inline>
        </w:drawing>
      </w:r>
    </w:p>
    <w:p w14:paraId="001586B3" w14:textId="06EA832B" w:rsidR="00F5788D" w:rsidRPr="00587B6D" w:rsidRDefault="00BF4C5F" w:rsidP="007E3895">
      <w:pPr>
        <w:pStyle w:val="Caption"/>
        <w:rPr>
          <w:i/>
          <w:iCs/>
        </w:rPr>
      </w:pPr>
      <w:bookmarkStart w:id="10" w:name="_Toc228859209"/>
      <w:bookmarkStart w:id="11" w:name="_Toc228904113"/>
      <w:bookmarkStart w:id="12" w:name="_Toc228904325"/>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2</w:t>
      </w:r>
      <w:r w:rsidR="00336CC1" w:rsidRPr="00587B6D">
        <w:rPr>
          <w:b/>
          <w:bCs/>
          <w:i/>
          <w:iCs/>
        </w:rPr>
        <w:fldChar w:fldCharType="end"/>
      </w:r>
      <w:r w:rsidRPr="00587B6D">
        <w:rPr>
          <w:b/>
          <w:bCs/>
          <w:i/>
          <w:iCs/>
        </w:rPr>
        <w:t>:</w:t>
      </w:r>
      <w:r w:rsidRPr="00587B6D">
        <w:rPr>
          <w:i/>
          <w:iCs/>
        </w:rPr>
        <w:t xml:space="preserve"> Linear Fashion Model (Blog Cotton Brazil, 2025)</w:t>
      </w:r>
      <w:bookmarkEnd w:id="10"/>
      <w:bookmarkEnd w:id="11"/>
      <w:bookmarkEnd w:id="12"/>
    </w:p>
    <w:p w14:paraId="4D3C16AE" w14:textId="5138AAD9" w:rsidR="004136EA" w:rsidRPr="00587B6D" w:rsidRDefault="005759B1">
      <w:r w:rsidRPr="00587B6D">
        <w:t>Generation of waste is one of the major concerns. Globally, approximately 92 million tonnes of textile waste are generated annually with projections indicating that by 2030, the amount of textile waste being generated each year will have increased to over 130 million tonnes (UNEP, 2025). It has been estimated that 57-75% of the discarded textiles are landfilled with a large percentage incinerated. In total, approximately 87% of textile fibres are discarded in such ways, about 12% are recycled or downcycled, and only 1% are re-used in the form of new garments (Labayen, Labayen and Yuan, 2022). These statistics show that the material value is massively lost instead of being kept within the circles.</w:t>
      </w:r>
    </w:p>
    <w:p w14:paraId="499AB4EF" w14:textId="77777777" w:rsidR="00BF4C5F" w:rsidRPr="00587B6D" w:rsidRDefault="00F5788D" w:rsidP="007E3895">
      <w:pPr>
        <w:keepNext/>
        <w:spacing w:after="0"/>
        <w:jc w:val="center"/>
      </w:pPr>
      <w:r w:rsidRPr="00587B6D">
        <w:rPr>
          <w:noProof/>
        </w:rPr>
        <w:lastRenderedPageBreak/>
        <w:drawing>
          <wp:inline distT="0" distB="0" distL="0" distR="0" wp14:anchorId="41CE8F78" wp14:editId="71CCFFC9">
            <wp:extent cx="5891684" cy="2397760"/>
            <wp:effectExtent l="0" t="0" r="0" b="2540"/>
            <wp:docPr id="687615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15879" name=""/>
                    <pic:cNvPicPr/>
                  </pic:nvPicPr>
                  <pic:blipFill rotWithShape="1">
                    <a:blip r:embed="rId12"/>
                    <a:srcRect l="1109" r="1302"/>
                    <a:stretch>
                      <a:fillRect/>
                    </a:stretch>
                  </pic:blipFill>
                  <pic:spPr bwMode="auto">
                    <a:xfrm>
                      <a:off x="0" y="0"/>
                      <a:ext cx="5893244" cy="2398395"/>
                    </a:xfrm>
                    <a:prstGeom prst="rect">
                      <a:avLst/>
                    </a:prstGeom>
                    <a:ln>
                      <a:noFill/>
                    </a:ln>
                    <a:extLst>
                      <a:ext uri="{53640926-AAD7-44D8-BBD7-CCE9431645EC}">
                        <a14:shadowObscured xmlns:a14="http://schemas.microsoft.com/office/drawing/2010/main"/>
                      </a:ext>
                    </a:extLst>
                  </pic:spPr>
                </pic:pic>
              </a:graphicData>
            </a:graphic>
          </wp:inline>
        </w:drawing>
      </w:r>
    </w:p>
    <w:p w14:paraId="555EE750" w14:textId="1BEFF2C8" w:rsidR="007551F7" w:rsidRPr="00587B6D" w:rsidRDefault="00BF4C5F" w:rsidP="007E3895">
      <w:pPr>
        <w:pStyle w:val="Caption"/>
        <w:rPr>
          <w:i/>
          <w:iCs/>
        </w:rPr>
      </w:pPr>
      <w:bookmarkStart w:id="13" w:name="_Toc228859210"/>
      <w:bookmarkStart w:id="14" w:name="_Toc228904114"/>
      <w:bookmarkStart w:id="15" w:name="_Toc228904326"/>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3</w:t>
      </w:r>
      <w:r w:rsidR="00336CC1" w:rsidRPr="00587B6D">
        <w:rPr>
          <w:b/>
          <w:bCs/>
          <w:i/>
          <w:iCs/>
        </w:rPr>
        <w:fldChar w:fldCharType="end"/>
      </w:r>
      <w:r w:rsidRPr="00587B6D">
        <w:rPr>
          <w:b/>
          <w:bCs/>
          <w:i/>
          <w:iCs/>
        </w:rPr>
        <w:t>:</w:t>
      </w:r>
      <w:r w:rsidRPr="00587B6D">
        <w:rPr>
          <w:i/>
          <w:iCs/>
        </w:rPr>
        <w:t xml:space="preserve"> Growth of Textile Waste and Fraction of Recycling (</w:t>
      </w:r>
      <w:proofErr w:type="spellStart"/>
      <w:r w:rsidRPr="00587B6D">
        <w:rPr>
          <w:i/>
          <w:iCs/>
        </w:rPr>
        <w:t>Sajdeh</w:t>
      </w:r>
      <w:proofErr w:type="spellEnd"/>
      <w:r w:rsidRPr="00587B6D">
        <w:rPr>
          <w:i/>
          <w:iCs/>
        </w:rPr>
        <w:t xml:space="preserve"> </w:t>
      </w:r>
      <w:r w:rsidR="006B3132" w:rsidRPr="00587B6D">
        <w:rPr>
          <w:i/>
          <w:iCs/>
        </w:rPr>
        <w:t>et al</w:t>
      </w:r>
      <w:r w:rsidRPr="00587B6D">
        <w:rPr>
          <w:i/>
          <w:iCs/>
        </w:rPr>
        <w:t>., 2025)</w:t>
      </w:r>
      <w:bookmarkEnd w:id="13"/>
      <w:bookmarkEnd w:id="14"/>
      <w:bookmarkEnd w:id="15"/>
    </w:p>
    <w:p w14:paraId="153F0188" w14:textId="2B4B5EED" w:rsidR="004136EA" w:rsidRPr="00587B6D" w:rsidRDefault="005759B1">
      <w:r w:rsidRPr="00587B6D">
        <w:t>In addition to solid waste and emissions, the sector is a significant cause of water pollution and contamination of microplastics. Approximately, 20% of industrial wastewater pollution is attributed to textile dyeing and finishing (</w:t>
      </w:r>
      <w:proofErr w:type="spellStart"/>
      <w:r w:rsidRPr="00587B6D">
        <w:t>Biyada</w:t>
      </w:r>
      <w:proofErr w:type="spellEnd"/>
      <w:r w:rsidRPr="00587B6D">
        <w:t xml:space="preserve"> and </w:t>
      </w:r>
      <w:proofErr w:type="spellStart"/>
      <w:r w:rsidRPr="00587B6D">
        <w:t>Urbonavičius</w:t>
      </w:r>
      <w:proofErr w:type="spellEnd"/>
      <w:r w:rsidRPr="00587B6D">
        <w:t>, 2025). Moreover, synthetic fibres like polyester release the microfibres during the washing process releasing an estimated 500,000 tonnes annually into oceans (Bailey, Basu and Sharma, 2022). In spite of the growing level of awareness, the rates of recycling and reuse are low, even in developed economies.</w:t>
      </w:r>
    </w:p>
    <w:p w14:paraId="2D2A7C99" w14:textId="78218421" w:rsidR="004136EA" w:rsidRPr="00587B6D" w:rsidRDefault="005759B1">
      <w:r w:rsidRPr="00587B6D">
        <w:t>One of the most important frameworks to overcome these challenges is the so-called circular economy (CE) that promotes waste reduction, longer product lifecycles, and the regeneration of resources through such strategies as reuse, repair, and recycling (CEA, 2025). Although CE has a promising potential, its implementation is uneven, as there are technological, infrastructural, policy, and behavioural constraints (</w:t>
      </w:r>
      <w:proofErr w:type="spellStart"/>
      <w:r w:rsidRPr="00587B6D">
        <w:t>Sewenet</w:t>
      </w:r>
      <w:proofErr w:type="spellEnd"/>
      <w:r w:rsidRPr="00587B6D">
        <w:t xml:space="preserve">, </w:t>
      </w:r>
      <w:proofErr w:type="spellStart"/>
      <w:r w:rsidRPr="00587B6D">
        <w:t>Boulaksil</w:t>
      </w:r>
      <w:proofErr w:type="spellEnd"/>
      <w:r w:rsidRPr="00587B6D">
        <w:t xml:space="preserve"> and Pisano, 2026). More complicated solutions to end-of-life are complicated by complex materials, such as technical and smart textiles (</w:t>
      </w:r>
      <w:proofErr w:type="spellStart"/>
      <w:r w:rsidRPr="00587B6D">
        <w:t>Abtew</w:t>
      </w:r>
      <w:proofErr w:type="spellEnd"/>
      <w:r w:rsidRPr="00587B6D">
        <w:t xml:space="preserve"> </w:t>
      </w:r>
      <w:r w:rsidR="006B3132" w:rsidRPr="00587B6D">
        <w:rPr>
          <w:i/>
          <w:iCs/>
        </w:rPr>
        <w:t>et al</w:t>
      </w:r>
      <w:r w:rsidRPr="00587B6D">
        <w:t>., 2026).</w:t>
      </w:r>
    </w:p>
    <w:p w14:paraId="51FACA47" w14:textId="2BEB80CA" w:rsidR="004136EA" w:rsidRPr="00587B6D" w:rsidRDefault="005759B1">
      <w:r w:rsidRPr="00587B6D">
        <w:t xml:space="preserve">Though the research is growing, it is still divided into various parts along the value chain and geographical areas (Lee </w:t>
      </w:r>
      <w:r w:rsidR="006B3132" w:rsidRPr="00587B6D">
        <w:rPr>
          <w:i/>
          <w:iCs/>
        </w:rPr>
        <w:t>et al</w:t>
      </w:r>
      <w:r w:rsidRPr="00587B6D">
        <w:t xml:space="preserve">., 2025; López </w:t>
      </w:r>
      <w:r w:rsidR="006B3132" w:rsidRPr="00587B6D">
        <w:rPr>
          <w:i/>
          <w:iCs/>
        </w:rPr>
        <w:t>et al</w:t>
      </w:r>
      <w:r w:rsidRPr="00587B6D">
        <w:t>., 2025). The integrated knowledge about the linkages between waste management and circular transitions is limited, and systematic, comprehensive analysis is needed (UNEP, 2023).</w:t>
      </w:r>
    </w:p>
    <w:p w14:paraId="1D2EF7B0" w14:textId="77777777" w:rsidR="004136EA" w:rsidRPr="00587B6D" w:rsidRDefault="00000000" w:rsidP="00F717D9">
      <w:pPr>
        <w:pStyle w:val="Heading2"/>
      </w:pPr>
      <w:bookmarkStart w:id="16" w:name="6l0qhjkosssn" w:colFirst="0" w:colLast="0"/>
      <w:bookmarkStart w:id="17" w:name="_Toc228904267"/>
      <w:bookmarkEnd w:id="16"/>
      <w:r w:rsidRPr="00587B6D">
        <w:lastRenderedPageBreak/>
        <w:t>1.2 Research Aim</w:t>
      </w:r>
      <w:bookmarkEnd w:id="17"/>
    </w:p>
    <w:p w14:paraId="2DE0D203" w14:textId="3AF22FAF" w:rsidR="004136EA" w:rsidRPr="00587B6D" w:rsidRDefault="005759B1">
      <w:pPr>
        <w:rPr>
          <w:lang w:val="en-US"/>
        </w:rPr>
      </w:pPr>
      <w:r w:rsidRPr="00587B6D">
        <w:t>This research paper seeks to explore the ways in which the fashion and textile industry is moving towards circular model through waste management practices and specifically the motivations, opportunities, challenges and barriers that will affect the implementation of the principles of a circular economy across the entire value chain.</w:t>
      </w:r>
    </w:p>
    <w:p w14:paraId="24E583F9" w14:textId="77777777" w:rsidR="004136EA" w:rsidRPr="00587B6D" w:rsidRDefault="00000000" w:rsidP="00F717D9">
      <w:pPr>
        <w:pStyle w:val="Heading2"/>
      </w:pPr>
      <w:bookmarkStart w:id="18" w:name="p78d79bbxoo4" w:colFirst="0" w:colLast="0"/>
      <w:bookmarkStart w:id="19" w:name="_Toc228904268"/>
      <w:bookmarkEnd w:id="18"/>
      <w:r w:rsidRPr="00587B6D">
        <w:t>1.3 Research Questions</w:t>
      </w:r>
      <w:bookmarkEnd w:id="19"/>
    </w:p>
    <w:p w14:paraId="1404BADB" w14:textId="77777777" w:rsidR="004136EA" w:rsidRPr="00587B6D" w:rsidRDefault="00000000">
      <w:r w:rsidRPr="00587B6D">
        <w:t>To address this aim, the study is guided by the following research questions:</w:t>
      </w:r>
    </w:p>
    <w:p w14:paraId="14811D68" w14:textId="77777777" w:rsidR="004136EA" w:rsidRPr="00587B6D" w:rsidRDefault="00000000">
      <w:pPr>
        <w:numPr>
          <w:ilvl w:val="0"/>
          <w:numId w:val="1"/>
        </w:numPr>
        <w:pBdr>
          <w:top w:val="nil"/>
          <w:left w:val="nil"/>
          <w:bottom w:val="nil"/>
          <w:right w:val="nil"/>
          <w:between w:val="nil"/>
        </w:pBdr>
        <w:spacing w:after="0"/>
      </w:pPr>
      <w:r w:rsidRPr="00587B6D">
        <w:rPr>
          <w:color w:val="000000"/>
        </w:rPr>
        <w:t>What contextual factors, including barriers, opportunities, and drivers, influence the adoption of circular economy–based waste practices in the fashion and textile industry?</w:t>
      </w:r>
      <w:bookmarkStart w:id="20" w:name="m1178ehjmhhg" w:colFirst="0" w:colLast="0"/>
      <w:bookmarkStart w:id="21" w:name="v84b7ysuc7t3" w:colFirst="0" w:colLast="0"/>
      <w:bookmarkEnd w:id="20"/>
      <w:bookmarkEnd w:id="21"/>
      <w:r w:rsidRPr="00587B6D">
        <w:rPr>
          <w:color w:val="000000"/>
        </w:rPr>
        <w:t xml:space="preserve"> </w:t>
      </w:r>
    </w:p>
    <w:p w14:paraId="3851DAF3" w14:textId="77777777" w:rsidR="004136EA" w:rsidRPr="00587B6D" w:rsidRDefault="00000000">
      <w:pPr>
        <w:numPr>
          <w:ilvl w:val="0"/>
          <w:numId w:val="1"/>
        </w:numPr>
        <w:pBdr>
          <w:top w:val="nil"/>
          <w:left w:val="nil"/>
          <w:bottom w:val="nil"/>
          <w:right w:val="nil"/>
          <w:between w:val="nil"/>
        </w:pBdr>
        <w:spacing w:after="0"/>
      </w:pPr>
      <w:r w:rsidRPr="00587B6D">
        <w:rPr>
          <w:color w:val="000000"/>
        </w:rPr>
        <w:t>What are the key challenges associated with waste management and the implementation of circular economy principles in fashion manufacturing?</w:t>
      </w:r>
      <w:bookmarkStart w:id="22" w:name="b5ymab2quipq" w:colFirst="0" w:colLast="0"/>
      <w:bookmarkEnd w:id="22"/>
      <w:r w:rsidRPr="00587B6D">
        <w:rPr>
          <w:color w:val="000000"/>
        </w:rPr>
        <w:t xml:space="preserve"> </w:t>
      </w:r>
    </w:p>
    <w:p w14:paraId="374970A6" w14:textId="77777777" w:rsidR="004136EA" w:rsidRPr="00587B6D" w:rsidRDefault="00000000">
      <w:pPr>
        <w:numPr>
          <w:ilvl w:val="0"/>
          <w:numId w:val="1"/>
        </w:numPr>
        <w:pBdr>
          <w:top w:val="nil"/>
          <w:left w:val="nil"/>
          <w:bottom w:val="nil"/>
          <w:right w:val="nil"/>
          <w:between w:val="nil"/>
        </w:pBdr>
      </w:pPr>
      <w:r w:rsidRPr="00587B6D">
        <w:rPr>
          <w:color w:val="000000"/>
        </w:rPr>
        <w:t>How is the fashion and textile industry transitioning from linear to circular models through waste management practices across the value chain?</w:t>
      </w:r>
      <w:bookmarkStart w:id="23" w:name="p2qs8k3etq2p" w:colFirst="0" w:colLast="0"/>
      <w:bookmarkStart w:id="24" w:name="x2g3kaffmvep" w:colFirst="0" w:colLast="0"/>
      <w:bookmarkEnd w:id="23"/>
      <w:bookmarkEnd w:id="24"/>
      <w:r w:rsidRPr="00587B6D">
        <w:rPr>
          <w:color w:val="000000"/>
        </w:rPr>
        <w:t xml:space="preserve"> </w:t>
      </w:r>
    </w:p>
    <w:p w14:paraId="3F043E69" w14:textId="77777777" w:rsidR="004136EA" w:rsidRPr="00587B6D" w:rsidRDefault="00000000" w:rsidP="00F717D9">
      <w:pPr>
        <w:pStyle w:val="Heading2"/>
      </w:pPr>
      <w:bookmarkStart w:id="25" w:name="1tt8c845acy6" w:colFirst="0" w:colLast="0"/>
      <w:bookmarkStart w:id="26" w:name="_Toc228904269"/>
      <w:bookmarkEnd w:id="25"/>
      <w:r w:rsidRPr="00587B6D">
        <w:t>1.4 Research Objectives</w:t>
      </w:r>
      <w:bookmarkEnd w:id="26"/>
    </w:p>
    <w:p w14:paraId="10B66542" w14:textId="77777777" w:rsidR="004136EA" w:rsidRPr="00587B6D" w:rsidRDefault="00000000">
      <w:pPr>
        <w:numPr>
          <w:ilvl w:val="0"/>
          <w:numId w:val="2"/>
        </w:numPr>
        <w:pBdr>
          <w:top w:val="nil"/>
          <w:left w:val="nil"/>
          <w:bottom w:val="nil"/>
          <w:right w:val="nil"/>
          <w:between w:val="nil"/>
        </w:pBdr>
        <w:spacing w:after="0"/>
      </w:pPr>
      <w:r w:rsidRPr="00587B6D">
        <w:rPr>
          <w:color w:val="000000"/>
        </w:rPr>
        <w:t>To identify key contextual factors, including drivers, opportunities, and barriers, that influence the adoption of circular economy–based waste management practices in the fashion and textile industry.</w:t>
      </w:r>
      <w:bookmarkStart w:id="27" w:name="6x51e7t6a8df" w:colFirst="0" w:colLast="0"/>
      <w:bookmarkStart w:id="28" w:name="f8zjleb59kj0" w:colFirst="0" w:colLast="0"/>
      <w:bookmarkEnd w:id="27"/>
      <w:bookmarkEnd w:id="28"/>
      <w:r w:rsidRPr="00587B6D">
        <w:rPr>
          <w:color w:val="000000"/>
        </w:rPr>
        <w:t xml:space="preserve"> </w:t>
      </w:r>
    </w:p>
    <w:p w14:paraId="4057429C" w14:textId="77777777" w:rsidR="004136EA" w:rsidRPr="00587B6D" w:rsidRDefault="00000000">
      <w:pPr>
        <w:numPr>
          <w:ilvl w:val="0"/>
          <w:numId w:val="2"/>
        </w:numPr>
        <w:pBdr>
          <w:top w:val="nil"/>
          <w:left w:val="nil"/>
          <w:bottom w:val="nil"/>
          <w:right w:val="nil"/>
          <w:between w:val="nil"/>
        </w:pBdr>
        <w:spacing w:after="0"/>
      </w:pPr>
      <w:r w:rsidRPr="00587B6D">
        <w:rPr>
          <w:color w:val="000000"/>
        </w:rPr>
        <w:t>To examine the principal challenges associated with waste management and the implementation of circular economy principles within fashion manufacturing.</w:t>
      </w:r>
      <w:bookmarkStart w:id="29" w:name="wmr894amacp7" w:colFirst="0" w:colLast="0"/>
      <w:bookmarkEnd w:id="29"/>
      <w:r w:rsidRPr="00587B6D">
        <w:rPr>
          <w:color w:val="000000"/>
        </w:rPr>
        <w:t xml:space="preserve"> </w:t>
      </w:r>
    </w:p>
    <w:p w14:paraId="6EA325E6" w14:textId="77777777" w:rsidR="004136EA" w:rsidRPr="00587B6D" w:rsidRDefault="00000000">
      <w:pPr>
        <w:numPr>
          <w:ilvl w:val="0"/>
          <w:numId w:val="2"/>
        </w:numPr>
        <w:pBdr>
          <w:top w:val="nil"/>
          <w:left w:val="nil"/>
          <w:bottom w:val="nil"/>
          <w:right w:val="nil"/>
          <w:between w:val="nil"/>
        </w:pBdr>
      </w:pPr>
      <w:r w:rsidRPr="00587B6D">
        <w:rPr>
          <w:color w:val="000000"/>
        </w:rPr>
        <w:t>To analyse how waste management practices support the transition from linear to circular models across the fashion and textile value chain, including design, production, consumption, and end</w:t>
      </w:r>
      <w:r w:rsidRPr="00587B6D">
        <w:rPr>
          <w:rFonts w:ascii="Cambria Math" w:eastAsia="Cambria Math" w:hAnsi="Cambria Math" w:cs="Cambria Math"/>
          <w:color w:val="000000"/>
        </w:rPr>
        <w:t>‑</w:t>
      </w:r>
      <w:r w:rsidRPr="00587B6D">
        <w:rPr>
          <w:color w:val="000000"/>
        </w:rPr>
        <w:t>of</w:t>
      </w:r>
      <w:r w:rsidRPr="00587B6D">
        <w:rPr>
          <w:rFonts w:ascii="Cambria Math" w:eastAsia="Cambria Math" w:hAnsi="Cambria Math" w:cs="Cambria Math"/>
          <w:color w:val="000000"/>
        </w:rPr>
        <w:t>‑</w:t>
      </w:r>
      <w:r w:rsidRPr="00587B6D">
        <w:rPr>
          <w:color w:val="000000"/>
        </w:rPr>
        <w:t>life phases.</w:t>
      </w:r>
      <w:bookmarkStart w:id="30" w:name="v8ljvdvu5gqc" w:colFirst="0" w:colLast="0"/>
      <w:bookmarkStart w:id="31" w:name="ksoe7cxudp65" w:colFirst="0" w:colLast="0"/>
      <w:bookmarkEnd w:id="30"/>
      <w:bookmarkEnd w:id="31"/>
      <w:r w:rsidRPr="00587B6D">
        <w:rPr>
          <w:color w:val="000000"/>
        </w:rPr>
        <w:t xml:space="preserve"> </w:t>
      </w:r>
    </w:p>
    <w:p w14:paraId="6ED7D61F" w14:textId="77777777" w:rsidR="004136EA" w:rsidRPr="00587B6D" w:rsidRDefault="00000000" w:rsidP="00F717D9">
      <w:pPr>
        <w:pStyle w:val="Heading2"/>
      </w:pPr>
      <w:bookmarkStart w:id="32" w:name="9lpo5i26bo37" w:colFirst="0" w:colLast="0"/>
      <w:bookmarkStart w:id="33" w:name="_Toc228904270"/>
      <w:bookmarkEnd w:id="32"/>
      <w:r w:rsidRPr="00587B6D">
        <w:t>1.5 Rationale and Significance of the Study</w:t>
      </w:r>
      <w:bookmarkEnd w:id="33"/>
    </w:p>
    <w:p w14:paraId="19553FBC" w14:textId="7028A4EC" w:rsidR="004136EA" w:rsidRPr="00587B6D" w:rsidRDefault="005759B1">
      <w:r w:rsidRPr="00587B6D">
        <w:t xml:space="preserve">The </w:t>
      </w:r>
      <w:r w:rsidRPr="00587B6D">
        <w:t>rationale</w:t>
      </w:r>
      <w:r w:rsidRPr="00587B6D">
        <w:t xml:space="preserve"> behind this study is the magnitude and urgency of environmental impacts associated with linear fashion systems and the lack of suitability of the existing waste management practices (</w:t>
      </w:r>
      <w:proofErr w:type="spellStart"/>
      <w:r w:rsidRPr="00587B6D">
        <w:t>Abdelmeguid</w:t>
      </w:r>
      <w:proofErr w:type="spellEnd"/>
      <w:r w:rsidRPr="00587B6D">
        <w:t xml:space="preserve">, </w:t>
      </w:r>
      <w:proofErr w:type="spellStart"/>
      <w:r w:rsidRPr="00587B6D">
        <w:t>Afy</w:t>
      </w:r>
      <w:proofErr w:type="spellEnd"/>
      <w:r w:rsidRPr="00587B6D">
        <w:t xml:space="preserve">-Shararah and Salonitis, 2024). The most important thing is to enhance waste management in order to attain sustainability objectives as the total amount of textile waste generated per year is about 92 million tonnes with most of the waste being landfilled or burnt and the sector that contributes significantly to the </w:t>
      </w:r>
      <w:r w:rsidRPr="00587B6D">
        <w:lastRenderedPageBreak/>
        <w:t>global emissions and industrial water pollution. A systematic review will allow integrating fragmented evidence along the value chain, including design, production, supply chains, consumer behaviour, and end-of-life management, thus advancing knowledge about how the principles of a circular economy are practiced in an intricate, globalised business (</w:t>
      </w:r>
      <w:proofErr w:type="spellStart"/>
      <w:r w:rsidRPr="00587B6D">
        <w:t>Biyada</w:t>
      </w:r>
      <w:proofErr w:type="spellEnd"/>
      <w:r w:rsidRPr="00587B6D">
        <w:t xml:space="preserve"> and </w:t>
      </w:r>
      <w:proofErr w:type="spellStart"/>
      <w:r w:rsidRPr="00587B6D">
        <w:t>Urbonavičius</w:t>
      </w:r>
      <w:proofErr w:type="spellEnd"/>
      <w:r w:rsidRPr="00587B6D">
        <w:t>, 2025; UNEP, 2025). In practice, this method helps policymakers, industry participants and other stakeholders to determine the effective practices, the persistent barriers, and the key capacity gaps. To take a single example, the fact that not only about 12% of clothing materials are recycled, but also that only 1% of these materials are recycled into new garments underlines the need to develop improved collection, sorting, and recycling systems, as well as enabling policies and business models (Haq and Alam, 2023). By synthesi</w:t>
      </w:r>
      <w:r w:rsidR="004177C6">
        <w:t>s</w:t>
      </w:r>
      <w:r w:rsidRPr="00587B6D">
        <w:t>ing such insights, the research can guide specific intervention, such as extended producer responsibility plans, investment in recycling facilities and measures that promote reuse, repair and greater usage of products.</w:t>
      </w:r>
    </w:p>
    <w:p w14:paraId="767ADF78" w14:textId="77777777" w:rsidR="004136EA" w:rsidRPr="00587B6D" w:rsidRDefault="00000000" w:rsidP="00F717D9">
      <w:pPr>
        <w:pStyle w:val="Heading2"/>
      </w:pPr>
      <w:bookmarkStart w:id="34" w:name="m1p1ovnzuu1v" w:colFirst="0" w:colLast="0"/>
      <w:bookmarkStart w:id="35" w:name="_Toc228904271"/>
      <w:bookmarkEnd w:id="34"/>
      <w:r w:rsidRPr="00587B6D">
        <w:t>1.6 Overview of the Research Methodology</w:t>
      </w:r>
      <w:bookmarkEnd w:id="35"/>
    </w:p>
    <w:p w14:paraId="29161489" w14:textId="3A53B8C9" w:rsidR="004136EA" w:rsidRPr="00587B6D" w:rsidRDefault="005759B1">
      <w:r w:rsidRPr="00587B6D">
        <w:t xml:space="preserve">The proposed study will use qualitative systematic review design to synthesise empirical data in a systematic and transparent manner (Ghosh and Choudhury, 2025). The sources of peer-reviewed articles will be Scopus and Google Scholar, and the predefined keywords and Boolean operators (e.g., the keyword circular economy, the operator and, etc.) will be used. Inclusion criteria will be directed towards the English-language empirical studies published between 2016 and 2025 on circular economy and waste management in the fashion and textile industry, and non-empirical works will be excluded. The selection of the studies will be based on PRISMA steps, and data will be extracted on the study characteristics and findings and analysed using the narrative thematic synthesis (Shaheen </w:t>
      </w:r>
      <w:r w:rsidR="006B3132" w:rsidRPr="00587B6D">
        <w:rPr>
          <w:i/>
          <w:iCs/>
        </w:rPr>
        <w:t>et al</w:t>
      </w:r>
      <w:r w:rsidRPr="00587B6D">
        <w:t>., 2023). The quality of the research will be evaluated with the help of the CASP checklist to make sure that the research will be robust and will help to critically assess the evidence base (CASP, 2024).</w:t>
      </w:r>
    </w:p>
    <w:p w14:paraId="4F1E96FF" w14:textId="77777777" w:rsidR="004136EA" w:rsidRPr="00587B6D" w:rsidRDefault="00000000" w:rsidP="00F717D9">
      <w:pPr>
        <w:pStyle w:val="Heading2"/>
      </w:pPr>
      <w:bookmarkStart w:id="36" w:name="xm7mg3li4wki" w:colFirst="0" w:colLast="0"/>
      <w:bookmarkStart w:id="37" w:name="_Toc228904272"/>
      <w:bookmarkEnd w:id="36"/>
      <w:r w:rsidRPr="00587B6D">
        <w:lastRenderedPageBreak/>
        <w:t>1.7 Outline of the Dissertation</w:t>
      </w:r>
      <w:bookmarkEnd w:id="37"/>
    </w:p>
    <w:p w14:paraId="204618AC" w14:textId="77777777" w:rsidR="00BF4C5F" w:rsidRPr="00587B6D" w:rsidRDefault="00B80E6E" w:rsidP="00BF4C5F">
      <w:pPr>
        <w:keepNext/>
        <w:spacing w:after="0"/>
      </w:pPr>
      <w:r w:rsidRPr="00587B6D">
        <w:rPr>
          <w:noProof/>
        </w:rPr>
        <w:drawing>
          <wp:inline distT="0" distB="0" distL="0" distR="0" wp14:anchorId="1A3E5E68" wp14:editId="181EE401">
            <wp:extent cx="6038850" cy="2552132"/>
            <wp:effectExtent l="0" t="0" r="0" b="635"/>
            <wp:docPr id="11321644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4918"/>
                    <a:stretch>
                      <a:fillRect/>
                    </a:stretch>
                  </pic:blipFill>
                  <pic:spPr bwMode="auto">
                    <a:xfrm>
                      <a:off x="0" y="0"/>
                      <a:ext cx="6038850" cy="2552132"/>
                    </a:xfrm>
                    <a:prstGeom prst="rect">
                      <a:avLst/>
                    </a:prstGeom>
                    <a:noFill/>
                    <a:ln>
                      <a:noFill/>
                    </a:ln>
                    <a:extLst>
                      <a:ext uri="{53640926-AAD7-44D8-BBD7-CCE9431645EC}">
                        <a14:shadowObscured xmlns:a14="http://schemas.microsoft.com/office/drawing/2010/main"/>
                      </a:ext>
                    </a:extLst>
                  </pic:spPr>
                </pic:pic>
              </a:graphicData>
            </a:graphic>
          </wp:inline>
        </w:drawing>
      </w:r>
    </w:p>
    <w:p w14:paraId="65B87746" w14:textId="04E4AD71" w:rsidR="00B80E6E" w:rsidRPr="00587B6D" w:rsidRDefault="00BF4C5F" w:rsidP="007E3895">
      <w:pPr>
        <w:pStyle w:val="Caption"/>
        <w:rPr>
          <w:i/>
          <w:iCs/>
        </w:rPr>
      </w:pPr>
      <w:bookmarkStart w:id="38" w:name="_Toc228859211"/>
      <w:bookmarkStart w:id="39" w:name="_Toc228904115"/>
      <w:bookmarkStart w:id="40" w:name="_Toc228904327"/>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4</w:t>
      </w:r>
      <w:r w:rsidR="00336CC1" w:rsidRPr="00587B6D">
        <w:rPr>
          <w:b/>
          <w:bCs/>
          <w:i/>
          <w:iCs/>
        </w:rPr>
        <w:fldChar w:fldCharType="end"/>
      </w:r>
      <w:r w:rsidRPr="00587B6D">
        <w:rPr>
          <w:b/>
          <w:bCs/>
          <w:i/>
          <w:iCs/>
        </w:rPr>
        <w:t>:</w:t>
      </w:r>
      <w:r w:rsidRPr="00587B6D">
        <w:rPr>
          <w:i/>
          <w:iCs/>
        </w:rPr>
        <w:t xml:space="preserve"> The Outline of the Dissertation (Author)</w:t>
      </w:r>
      <w:bookmarkEnd w:id="38"/>
      <w:bookmarkEnd w:id="39"/>
      <w:bookmarkEnd w:id="40"/>
    </w:p>
    <w:p w14:paraId="53A78FB7" w14:textId="15626363" w:rsidR="00B80E6E" w:rsidRPr="00587B6D" w:rsidRDefault="005759B1" w:rsidP="00B80E6E">
      <w:r w:rsidRPr="00587B6D">
        <w:t>The dissertation includes five chapters that move towards the context, the analysis and implications. Chapter 1 provides the background of the research problem, aims, questions, and rationale and methodology. In Chapter 2, the literature on principles of the circular economy and waste management in the fashion industry is critically reviewed, and the key gaps identified. Chapter 3 describes the systematic review approach, which consists of search strategy, selection criteria, PRISMA process, and analysis methods. Chapter 4 reports and analy</w:t>
      </w:r>
      <w:r w:rsidR="004177C6">
        <w:t>s</w:t>
      </w:r>
      <w:r w:rsidRPr="00587B6D">
        <w:t>es the results based on a thematic synthesis analysis. The chapter 5 wraps up with some of the key insights and implications, limitations, and recommendations as regards to future research.</w:t>
      </w:r>
    </w:p>
    <w:p w14:paraId="63939C8F" w14:textId="1D713079" w:rsidR="00B80E6E" w:rsidRPr="00587B6D" w:rsidRDefault="00B80E6E">
      <w:pPr>
        <w:sectPr w:rsidR="00B80E6E" w:rsidRPr="00587B6D" w:rsidSect="002B0132">
          <w:pgSz w:w="12240" w:h="15840"/>
          <w:pgMar w:top="1365" w:right="1365" w:bottom="1365" w:left="1365" w:header="720" w:footer="720" w:gutter="0"/>
          <w:cols w:space="720"/>
          <w:titlePg/>
          <w:docGrid w:linePitch="326"/>
        </w:sectPr>
      </w:pPr>
    </w:p>
    <w:p w14:paraId="30EA17AE" w14:textId="77777777" w:rsidR="004136EA" w:rsidRPr="00587B6D" w:rsidRDefault="00000000">
      <w:pPr>
        <w:pStyle w:val="Heading1"/>
      </w:pPr>
      <w:bookmarkStart w:id="41" w:name="lwjswoy5dsrw" w:colFirst="0" w:colLast="0"/>
      <w:bookmarkStart w:id="42" w:name="_Toc228904273"/>
      <w:bookmarkEnd w:id="41"/>
      <w:r w:rsidRPr="00587B6D">
        <w:lastRenderedPageBreak/>
        <w:t>Chapter 2: Literature Review</w:t>
      </w:r>
      <w:bookmarkEnd w:id="42"/>
    </w:p>
    <w:p w14:paraId="1F9B401C" w14:textId="77777777" w:rsidR="004136EA" w:rsidRPr="00587B6D" w:rsidRDefault="00000000" w:rsidP="00F717D9">
      <w:pPr>
        <w:pStyle w:val="Heading2"/>
      </w:pPr>
      <w:bookmarkStart w:id="43" w:name="nmapalq43axe" w:colFirst="0" w:colLast="0"/>
      <w:bookmarkStart w:id="44" w:name="_Toc228904274"/>
      <w:bookmarkEnd w:id="43"/>
      <w:r w:rsidRPr="00587B6D">
        <w:t>2.1 Introduction</w:t>
      </w:r>
      <w:bookmarkEnd w:id="44"/>
    </w:p>
    <w:p w14:paraId="247CDFAC" w14:textId="56C24A17" w:rsidR="004136EA" w:rsidRPr="00587B6D" w:rsidRDefault="005759B1">
      <w:r w:rsidRPr="00587B6D">
        <w:t xml:space="preserve">The chapter is a critical review of literature about waste management based on the circular economy in the fashion and textile industry (Islam </w:t>
      </w:r>
      <w:r w:rsidR="006B3132" w:rsidRPr="00587B6D">
        <w:rPr>
          <w:i/>
          <w:iCs/>
        </w:rPr>
        <w:t>et al</w:t>
      </w:r>
      <w:r w:rsidRPr="00587B6D">
        <w:t xml:space="preserve">., 2025; </w:t>
      </w:r>
      <w:proofErr w:type="spellStart"/>
      <w:r w:rsidRPr="00587B6D">
        <w:t>Shamsuzzaman</w:t>
      </w:r>
      <w:proofErr w:type="spellEnd"/>
      <w:r w:rsidRPr="00587B6D">
        <w:t xml:space="preserve"> </w:t>
      </w:r>
      <w:r w:rsidR="006B3132" w:rsidRPr="00587B6D">
        <w:rPr>
          <w:i/>
          <w:iCs/>
        </w:rPr>
        <w:t>et al</w:t>
      </w:r>
      <w:r w:rsidRPr="00587B6D">
        <w:t>., 2025). It characteri</w:t>
      </w:r>
      <w:r w:rsidR="004177C6">
        <w:t>s</w:t>
      </w:r>
      <w:r w:rsidRPr="00587B6D">
        <w:t xml:space="preserve">es the important notions, such as the linear and circular models, textile waste, and the value chain practices (Kim </w:t>
      </w:r>
      <w:r w:rsidR="006B3132" w:rsidRPr="00587B6D">
        <w:rPr>
          <w:i/>
          <w:iCs/>
        </w:rPr>
        <w:t>et al</w:t>
      </w:r>
      <w:r w:rsidRPr="00587B6D">
        <w:t xml:space="preserve">., 2025) and introduces the idea of the circular economy as the predominant theoretical framework of switching between the systems of take-make-Dispose and value-retaining (Abu-Bakar and Charnley, 2024). The chapter synthesises the empirical evidence in the areas of design, production, supply chains, consumer behaviour, and material challenges (Li </w:t>
      </w:r>
      <w:r w:rsidR="006B3132" w:rsidRPr="00587B6D">
        <w:rPr>
          <w:i/>
          <w:iCs/>
        </w:rPr>
        <w:t>et al</w:t>
      </w:r>
      <w:r w:rsidRPr="00587B6D">
        <w:t xml:space="preserve">., 2021), and points out the key gaps in research, including the need to conduct a systematic review to combine fragmented findings and clarify the role of waste management in the process of circular transitions (Islam </w:t>
      </w:r>
      <w:r w:rsidR="006B3132" w:rsidRPr="00587B6D">
        <w:rPr>
          <w:i/>
          <w:iCs/>
        </w:rPr>
        <w:t>et al</w:t>
      </w:r>
      <w:r w:rsidRPr="00587B6D">
        <w:t xml:space="preserve">., 2025). It thus creates the conceptual and empirical basis of the methodology and analysis of the study (Gough, Oliver and Thomas, 2017; </w:t>
      </w:r>
      <w:proofErr w:type="spellStart"/>
      <w:r w:rsidRPr="00587B6D">
        <w:t>Gusenbauer</w:t>
      </w:r>
      <w:proofErr w:type="spellEnd"/>
      <w:r w:rsidRPr="00587B6D">
        <w:t xml:space="preserve"> and </w:t>
      </w:r>
      <w:proofErr w:type="spellStart"/>
      <w:r w:rsidRPr="00587B6D">
        <w:t>Gauster</w:t>
      </w:r>
      <w:proofErr w:type="spellEnd"/>
      <w:r w:rsidRPr="00587B6D">
        <w:t>, 2024).</w:t>
      </w:r>
    </w:p>
    <w:p w14:paraId="659D965C" w14:textId="77777777" w:rsidR="004136EA" w:rsidRPr="00587B6D" w:rsidRDefault="00000000" w:rsidP="00F717D9">
      <w:pPr>
        <w:pStyle w:val="Heading2"/>
      </w:pPr>
      <w:bookmarkStart w:id="45" w:name="39im0r1gh0y4" w:colFirst="0" w:colLast="0"/>
      <w:bookmarkStart w:id="46" w:name="_Toc228904275"/>
      <w:bookmarkEnd w:id="45"/>
      <w:r w:rsidRPr="00587B6D">
        <w:t>2.2 Key Concepts Related to Circular Fashion Waste Practices</w:t>
      </w:r>
      <w:bookmarkEnd w:id="46"/>
    </w:p>
    <w:p w14:paraId="699E2F32" w14:textId="77777777" w:rsidR="004136EA" w:rsidRPr="00587B6D" w:rsidRDefault="00000000" w:rsidP="00C644CF">
      <w:pPr>
        <w:pStyle w:val="Heading3"/>
      </w:pPr>
      <w:bookmarkStart w:id="47" w:name="csxki7t9pnd6" w:colFirst="0" w:colLast="0"/>
      <w:bookmarkStart w:id="48" w:name="_Toc228904276"/>
      <w:bookmarkEnd w:id="47"/>
      <w:r w:rsidRPr="00587B6D">
        <w:t>2.2.1 Linear vs Circular Economic Models in Fashion and Textiles</w:t>
      </w:r>
      <w:bookmarkEnd w:id="48"/>
    </w:p>
    <w:p w14:paraId="77D8CF50" w14:textId="77777777" w:rsidR="00BF4C5F" w:rsidRPr="00587B6D" w:rsidRDefault="00B80E6E" w:rsidP="007E3895">
      <w:pPr>
        <w:keepNext/>
        <w:spacing w:after="0"/>
        <w:jc w:val="center"/>
      </w:pPr>
      <w:r w:rsidRPr="00587B6D">
        <w:rPr>
          <w:noProof/>
        </w:rPr>
        <w:drawing>
          <wp:inline distT="0" distB="0" distL="0" distR="0" wp14:anchorId="27D9AF26" wp14:editId="26AC4B4C">
            <wp:extent cx="4808195" cy="3039123"/>
            <wp:effectExtent l="0" t="0" r="0" b="0"/>
            <wp:docPr id="1931336779" name="Picture 4" descr="Diagram showing three sustainability models: linear economy, recycling economy,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showing three sustainability models: linear economy, recycling economy, circular econom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9904" cy="3046524"/>
                    </a:xfrm>
                    <a:prstGeom prst="rect">
                      <a:avLst/>
                    </a:prstGeom>
                    <a:noFill/>
                    <a:ln>
                      <a:noFill/>
                    </a:ln>
                  </pic:spPr>
                </pic:pic>
              </a:graphicData>
            </a:graphic>
          </wp:inline>
        </w:drawing>
      </w:r>
    </w:p>
    <w:p w14:paraId="1C478BD1" w14:textId="54B50C2F" w:rsidR="004136EA" w:rsidRPr="00587B6D" w:rsidRDefault="00BF4C5F" w:rsidP="00F34122">
      <w:pPr>
        <w:pStyle w:val="Caption"/>
      </w:pPr>
      <w:bookmarkStart w:id="49" w:name="_Toc228859212"/>
      <w:bookmarkStart w:id="50" w:name="_Toc228904116"/>
      <w:bookmarkStart w:id="51" w:name="_Toc228904328"/>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5</w:t>
      </w:r>
      <w:r w:rsidR="00336CC1" w:rsidRPr="00587B6D">
        <w:rPr>
          <w:b/>
          <w:bCs/>
          <w:i/>
          <w:iCs/>
        </w:rPr>
        <w:fldChar w:fldCharType="end"/>
      </w:r>
      <w:r w:rsidRPr="00587B6D">
        <w:rPr>
          <w:b/>
          <w:bCs/>
          <w:i/>
          <w:iCs/>
        </w:rPr>
        <w:t>:</w:t>
      </w:r>
      <w:r w:rsidRPr="00587B6D">
        <w:t xml:space="preserve"> Comparison of Linear, Recycling, and Circular Economic Models (Author)</w:t>
      </w:r>
      <w:bookmarkEnd w:id="49"/>
      <w:bookmarkEnd w:id="50"/>
      <w:bookmarkEnd w:id="51"/>
    </w:p>
    <w:p w14:paraId="6352D6CD" w14:textId="7ABCCE90" w:rsidR="00F34122" w:rsidRPr="00587B6D" w:rsidRDefault="005759B1" w:rsidP="00F34122">
      <w:pPr>
        <w:rPr>
          <w:lang w:val="en-US"/>
        </w:rPr>
      </w:pPr>
      <w:r w:rsidRPr="00587B6D">
        <w:lastRenderedPageBreak/>
        <w:t xml:space="preserve">The fashion industry has conventionally been linear with the take-make-dispose model, where resources are extracted, used briefly then discarded and contribute to significant environmental impacts (Gazzola </w:t>
      </w:r>
      <w:r w:rsidR="006B3132" w:rsidRPr="00587B6D">
        <w:rPr>
          <w:i/>
          <w:iCs/>
        </w:rPr>
        <w:t>et al</w:t>
      </w:r>
      <w:r w:rsidRPr="00587B6D">
        <w:t xml:space="preserve">., 2020; </w:t>
      </w:r>
      <w:proofErr w:type="spellStart"/>
      <w:r w:rsidRPr="00587B6D">
        <w:t>Shamsuzzaman</w:t>
      </w:r>
      <w:proofErr w:type="spellEnd"/>
      <w:r w:rsidRPr="00587B6D">
        <w:t xml:space="preserve"> </w:t>
      </w:r>
      <w:r w:rsidR="006B3132" w:rsidRPr="00587B6D">
        <w:rPr>
          <w:i/>
          <w:iCs/>
        </w:rPr>
        <w:t>et al</w:t>
      </w:r>
      <w:r w:rsidRPr="00587B6D">
        <w:t xml:space="preserve">., 2023). Conversely, the circular economy aims to store material value through extending product lifecycles through reuse, repair, remanufacturing, and recycling with the management of waste playing a central role in the facilitation of closed-loop systems and a shift in incentives towards retention of value (Kim </w:t>
      </w:r>
      <w:r w:rsidR="006B3132" w:rsidRPr="00587B6D">
        <w:rPr>
          <w:i/>
          <w:iCs/>
        </w:rPr>
        <w:t>et al</w:t>
      </w:r>
      <w:r w:rsidRPr="00587B6D">
        <w:t>., 2025).</w:t>
      </w:r>
    </w:p>
    <w:p w14:paraId="6F90D593" w14:textId="77777777" w:rsidR="00F34122" w:rsidRPr="00587B6D" w:rsidRDefault="00F34122" w:rsidP="00F34122">
      <w:pPr>
        <w:pStyle w:val="Heading3"/>
        <w:rPr>
          <w:lang w:val="en-US"/>
        </w:rPr>
      </w:pPr>
      <w:bookmarkStart w:id="52" w:name="_Toc228904277"/>
      <w:r w:rsidRPr="00587B6D">
        <w:rPr>
          <w:lang w:val="en-US"/>
        </w:rPr>
        <w:t>2.2.2 Fashion and Textile Waste and Waste Management</w:t>
      </w:r>
      <w:bookmarkEnd w:id="52"/>
    </w:p>
    <w:p w14:paraId="7C075E3F" w14:textId="724D4E85" w:rsidR="00F34122" w:rsidRPr="00587B6D" w:rsidRDefault="005759B1" w:rsidP="00F34122">
      <w:pPr>
        <w:rPr>
          <w:lang w:val="en-US"/>
        </w:rPr>
      </w:pPr>
      <w:r w:rsidRPr="00587B6D">
        <w:t>The waste of textiles occurs along the value chain, including the waste produced in production before consumers and the waste produced after consumption, which is more difficult to collect and recycle, due to the heterogeneity of materials (</w:t>
      </w:r>
      <w:proofErr w:type="spellStart"/>
      <w:r w:rsidRPr="00587B6D">
        <w:t>Wondmagegnehu</w:t>
      </w:r>
      <w:proofErr w:type="spellEnd"/>
      <w:r w:rsidRPr="00587B6D">
        <w:t xml:space="preserve"> </w:t>
      </w:r>
      <w:r w:rsidR="006B3132" w:rsidRPr="00587B6D">
        <w:rPr>
          <w:i/>
          <w:iCs/>
        </w:rPr>
        <w:t>et al</w:t>
      </w:r>
      <w:r w:rsidRPr="00587B6D">
        <w:t>., 2021). Waste management involves collection, sorting, reuse, recycling, and disposal; however, it is dominated by landfill and incineration, and circular approaches focus on prevention, reuse and high</w:t>
      </w:r>
      <w:r w:rsidRPr="00587B6D">
        <w:t>-</w:t>
      </w:r>
      <w:r w:rsidRPr="00587B6D">
        <w:t xml:space="preserve">quality recycling supported by infrastructure, governance and collaboration (Gazzola </w:t>
      </w:r>
      <w:r w:rsidR="006B3132" w:rsidRPr="00587B6D">
        <w:rPr>
          <w:i/>
          <w:iCs/>
        </w:rPr>
        <w:t>et al</w:t>
      </w:r>
      <w:r w:rsidRPr="00587B6D">
        <w:t>., 2020).</w:t>
      </w:r>
    </w:p>
    <w:p w14:paraId="0E92C357" w14:textId="77777777" w:rsidR="00F34122" w:rsidRPr="00587B6D" w:rsidRDefault="00F34122" w:rsidP="00F34122">
      <w:pPr>
        <w:pStyle w:val="Heading3"/>
        <w:rPr>
          <w:lang w:val="en-US"/>
        </w:rPr>
      </w:pPr>
      <w:bookmarkStart w:id="53" w:name="_Toc228904278"/>
      <w:r w:rsidRPr="00587B6D">
        <w:rPr>
          <w:lang w:val="en-US"/>
        </w:rPr>
        <w:t>2.2.3 Circular Economy Practices in the Fashion and Textile Value Chain</w:t>
      </w:r>
      <w:bookmarkEnd w:id="53"/>
    </w:p>
    <w:p w14:paraId="41B786AE" w14:textId="2157A379" w:rsidR="00F34122" w:rsidRPr="00587B6D" w:rsidRDefault="005759B1" w:rsidP="00F34122">
      <w:pPr>
        <w:rPr>
          <w:lang w:val="en-US"/>
        </w:rPr>
      </w:pPr>
      <w:r w:rsidRPr="00587B6D">
        <w:t xml:space="preserve">The practice of circularity along the value chain includes design to be durable and recyclable, to be efficiently manufactured and reduced in waste, to be circularly retailed, such as resale, take-back, and consumer behaviours such as repair and reuse (Semba </w:t>
      </w:r>
      <w:r w:rsidR="006B3132" w:rsidRPr="00587B6D">
        <w:rPr>
          <w:i/>
          <w:iCs/>
        </w:rPr>
        <w:t>et al</w:t>
      </w:r>
      <w:r w:rsidRPr="00587B6D">
        <w:t xml:space="preserve">., 2020; Gu, Wang and Lin, 2021). Mechanical and chemical recycling are some strategies that can be used at end-of-life to recover materials, but their effectiveness depends on the coordinated systems, infrastructure, and supportive policies (Li </w:t>
      </w:r>
      <w:r w:rsidR="006B3132" w:rsidRPr="00587B6D">
        <w:rPr>
          <w:i/>
          <w:iCs/>
        </w:rPr>
        <w:t>et al</w:t>
      </w:r>
      <w:r w:rsidRPr="00587B6D">
        <w:t>., 2021).</w:t>
      </w:r>
    </w:p>
    <w:p w14:paraId="52BA72DF" w14:textId="77777777" w:rsidR="00F34122" w:rsidRPr="00587B6D" w:rsidRDefault="00F34122" w:rsidP="00F34122">
      <w:pPr>
        <w:pStyle w:val="Heading3"/>
        <w:rPr>
          <w:lang w:val="en-US"/>
        </w:rPr>
      </w:pPr>
      <w:bookmarkStart w:id="54" w:name="_Toc228904279"/>
      <w:r w:rsidRPr="00587B6D">
        <w:rPr>
          <w:lang w:val="en-US"/>
        </w:rPr>
        <w:t>2.2.4 Reverse Logistics and Extended Producer Responsibility</w:t>
      </w:r>
      <w:bookmarkEnd w:id="54"/>
    </w:p>
    <w:p w14:paraId="38B69B5A" w14:textId="067AD302" w:rsidR="00F34122" w:rsidRPr="00587B6D" w:rsidRDefault="005759B1" w:rsidP="00F34122">
      <w:pPr>
        <w:rPr>
          <w:lang w:val="en-US"/>
        </w:rPr>
      </w:pPr>
      <w:r w:rsidRPr="00587B6D">
        <w:t xml:space="preserve">Reverse logistics allows used products to be returned to be reused, mended, or recycled, and forms the foundation of the circular economy including the take-back scheme and the need to have a coordinated supply chain infrastructure (Li </w:t>
      </w:r>
      <w:r w:rsidR="006B3132" w:rsidRPr="00587B6D">
        <w:rPr>
          <w:i/>
          <w:iCs/>
        </w:rPr>
        <w:t>et al</w:t>
      </w:r>
      <w:r w:rsidRPr="00587B6D">
        <w:t>., 2021). Extended Producer Responsibility (EPR) is designed to shift the end-of-life responsibility to producers to support collection and recycling systems and encourage circular design, but can work effectively only when the policy is designed, enforced, and aligned across regions (</w:t>
      </w:r>
      <w:proofErr w:type="spellStart"/>
      <w:r w:rsidRPr="00587B6D">
        <w:t>Shamsuzzaman</w:t>
      </w:r>
      <w:proofErr w:type="spellEnd"/>
      <w:r w:rsidRPr="00587B6D">
        <w:t xml:space="preserve"> </w:t>
      </w:r>
      <w:r w:rsidR="006B3132" w:rsidRPr="00587B6D">
        <w:rPr>
          <w:i/>
          <w:iCs/>
        </w:rPr>
        <w:t>et al</w:t>
      </w:r>
      <w:r w:rsidRPr="00587B6D">
        <w:t>., 2025).</w:t>
      </w:r>
    </w:p>
    <w:p w14:paraId="2121BD81" w14:textId="77777777" w:rsidR="00F34122" w:rsidRPr="00587B6D" w:rsidRDefault="00F34122" w:rsidP="00F34122">
      <w:pPr>
        <w:pStyle w:val="Heading3"/>
        <w:rPr>
          <w:lang w:val="en-US"/>
        </w:rPr>
      </w:pPr>
      <w:bookmarkStart w:id="55" w:name="_Toc228904280"/>
      <w:r w:rsidRPr="00587B6D">
        <w:rPr>
          <w:lang w:val="en-US"/>
        </w:rPr>
        <w:lastRenderedPageBreak/>
        <w:t>2.2.5 Technical Textiles, Composites and Smart Materials in Circular Systems</w:t>
      </w:r>
      <w:bookmarkEnd w:id="55"/>
    </w:p>
    <w:p w14:paraId="22BD792E" w14:textId="16AEDDFA" w:rsidR="00F34122" w:rsidRPr="00587B6D" w:rsidRDefault="005759B1">
      <w:pPr>
        <w:rPr>
          <w:lang w:val="en-US"/>
        </w:rPr>
      </w:pPr>
      <w:r w:rsidRPr="00587B6D">
        <w:t xml:space="preserve">Advanced textiles, such as composites and smart materials, are highly functional but lack scalable end-of-life solutions due to the complexity of the materials and the absence of scalable end-of-life solutions (Krauklis </w:t>
      </w:r>
      <w:r w:rsidR="006B3132" w:rsidRPr="00587B6D">
        <w:rPr>
          <w:i/>
          <w:iCs/>
        </w:rPr>
        <w:t>et al</w:t>
      </w:r>
      <w:r w:rsidRPr="00587B6D">
        <w:t xml:space="preserve">., 2021; Younes, 2023). Multi-material composition restricts conventional recycling, and consequently, is deposited, whereas the circular strategies like design for disassembly are underdeveloped and present a major research and innovation gap (Krauklis </w:t>
      </w:r>
      <w:r w:rsidR="006B3132" w:rsidRPr="00587B6D">
        <w:rPr>
          <w:i/>
          <w:iCs/>
        </w:rPr>
        <w:t>et al</w:t>
      </w:r>
      <w:r w:rsidRPr="00587B6D">
        <w:t>., 2021).</w:t>
      </w:r>
    </w:p>
    <w:p w14:paraId="7FCB829A" w14:textId="77777777" w:rsidR="004136EA" w:rsidRPr="00587B6D" w:rsidRDefault="00000000" w:rsidP="00F717D9">
      <w:pPr>
        <w:pStyle w:val="Heading2"/>
      </w:pPr>
      <w:bookmarkStart w:id="56" w:name="yb0y84m6dd37" w:colFirst="0" w:colLast="0"/>
      <w:bookmarkStart w:id="57" w:name="_Toc228904281"/>
      <w:bookmarkEnd w:id="56"/>
      <w:r w:rsidRPr="00587B6D">
        <w:t>2.3 Theoretical Framework</w:t>
      </w:r>
      <w:bookmarkEnd w:id="57"/>
    </w:p>
    <w:p w14:paraId="3D5E3832" w14:textId="77777777" w:rsidR="004136EA" w:rsidRPr="00587B6D" w:rsidRDefault="00000000" w:rsidP="00C644CF">
      <w:pPr>
        <w:pStyle w:val="Heading3"/>
      </w:pPr>
      <w:bookmarkStart w:id="58" w:name="2rbu0oxytgse" w:colFirst="0" w:colLast="0"/>
      <w:bookmarkStart w:id="59" w:name="_Toc228904282"/>
      <w:bookmarkEnd w:id="58"/>
      <w:r w:rsidRPr="00587B6D">
        <w:t>2.3.1 Circular Economy Framework</w:t>
      </w:r>
      <w:bookmarkEnd w:id="59"/>
    </w:p>
    <w:p w14:paraId="210CAD3B" w14:textId="77777777" w:rsidR="00BF4C5F" w:rsidRPr="00587B6D" w:rsidRDefault="00B80E6E" w:rsidP="007E3895">
      <w:pPr>
        <w:keepNext/>
        <w:spacing w:after="0"/>
        <w:jc w:val="center"/>
      </w:pPr>
      <w:r w:rsidRPr="00587B6D">
        <w:rPr>
          <w:noProof/>
        </w:rPr>
        <w:drawing>
          <wp:inline distT="0" distB="0" distL="0" distR="0" wp14:anchorId="69C4413C" wp14:editId="351464D5">
            <wp:extent cx="4072890" cy="3365232"/>
            <wp:effectExtent l="0" t="0" r="3810" b="6985"/>
            <wp:docPr id="2119073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3657" b="10246"/>
                    <a:stretch>
                      <a:fillRect/>
                    </a:stretch>
                  </pic:blipFill>
                  <pic:spPr bwMode="auto">
                    <a:xfrm>
                      <a:off x="0" y="0"/>
                      <a:ext cx="4077512" cy="3369051"/>
                    </a:xfrm>
                    <a:prstGeom prst="rect">
                      <a:avLst/>
                    </a:prstGeom>
                    <a:noFill/>
                    <a:ln>
                      <a:noFill/>
                    </a:ln>
                    <a:extLst>
                      <a:ext uri="{53640926-AAD7-44D8-BBD7-CCE9431645EC}">
                        <a14:shadowObscured xmlns:a14="http://schemas.microsoft.com/office/drawing/2010/main"/>
                      </a:ext>
                    </a:extLst>
                  </pic:spPr>
                </pic:pic>
              </a:graphicData>
            </a:graphic>
          </wp:inline>
        </w:drawing>
      </w:r>
    </w:p>
    <w:p w14:paraId="7A7B36B9" w14:textId="7AD3DE03" w:rsidR="00B80E6E" w:rsidRPr="00587B6D" w:rsidRDefault="00BF4C5F" w:rsidP="00587B6D">
      <w:pPr>
        <w:pStyle w:val="Caption"/>
        <w:spacing w:before="120"/>
      </w:pPr>
      <w:bookmarkStart w:id="60" w:name="_Toc228859213"/>
      <w:bookmarkStart w:id="61" w:name="_Toc228904117"/>
      <w:bookmarkStart w:id="62" w:name="_Toc228904329"/>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6</w:t>
      </w:r>
      <w:r w:rsidR="00336CC1" w:rsidRPr="00587B6D">
        <w:rPr>
          <w:b/>
          <w:bCs/>
          <w:i/>
          <w:iCs/>
        </w:rPr>
        <w:fldChar w:fldCharType="end"/>
      </w:r>
      <w:r w:rsidRPr="00587B6D">
        <w:rPr>
          <w:b/>
          <w:bCs/>
          <w:i/>
          <w:iCs/>
        </w:rPr>
        <w:t>:</w:t>
      </w:r>
      <w:r w:rsidRPr="00587B6D">
        <w:t xml:space="preserve"> Figure: Circular Economy Model (George, Lin and Chen, 2015)</w:t>
      </w:r>
      <w:bookmarkEnd w:id="60"/>
      <w:bookmarkEnd w:id="61"/>
      <w:bookmarkEnd w:id="62"/>
    </w:p>
    <w:p w14:paraId="7A5A847C" w14:textId="387852E9" w:rsidR="004136EA" w:rsidRPr="00587B6D" w:rsidRDefault="005759B1">
      <w:pPr>
        <w:rPr>
          <w:lang w:val="en-US"/>
        </w:rPr>
      </w:pPr>
      <w:r w:rsidRPr="00587B6D">
        <w:t xml:space="preserve">The framework of the circular economy (CE) offers the primary theoretical point of view on the given study and its focus on the resource efficiency, waste reduction, and long-term retention of value as the alternatives to the linear take-make-Dispose model (Kim </w:t>
      </w:r>
      <w:r w:rsidR="006B3132" w:rsidRPr="00587B6D">
        <w:rPr>
          <w:i/>
          <w:iCs/>
        </w:rPr>
        <w:t>et al</w:t>
      </w:r>
      <w:r w:rsidRPr="00587B6D">
        <w:t xml:space="preserve">., 2025; Islam </w:t>
      </w:r>
      <w:r w:rsidR="006B3132" w:rsidRPr="00587B6D">
        <w:rPr>
          <w:i/>
          <w:iCs/>
        </w:rPr>
        <w:t>et al</w:t>
      </w:r>
      <w:r w:rsidRPr="00587B6D">
        <w:t xml:space="preserve">., 2025). It conceptualises materials to circulate in closed loops through reuse, repair, remanufacturing, and recycling, backed by regenerative resource management and circular design approaches such as durability, modularity, remanufacturing and recycling (United Nations, 2025; Owens, 2021; Manivannan </w:t>
      </w:r>
      <w:r w:rsidR="006B3132" w:rsidRPr="00587B6D">
        <w:rPr>
          <w:i/>
          <w:iCs/>
        </w:rPr>
        <w:t>et al</w:t>
      </w:r>
      <w:r w:rsidRPr="00587B6D">
        <w:t xml:space="preserve">., </w:t>
      </w:r>
      <w:r w:rsidRPr="00587B6D">
        <w:lastRenderedPageBreak/>
        <w:t xml:space="preserve">2025). Practically, the operationalisation of CE is achieved by reducing the resource utilisation, decreasing the lifecycle of products, and creating loops of material utilisation (Islam </w:t>
      </w:r>
      <w:r w:rsidR="006B3132" w:rsidRPr="00587B6D">
        <w:rPr>
          <w:i/>
          <w:iCs/>
        </w:rPr>
        <w:t>et al</w:t>
      </w:r>
      <w:r w:rsidRPr="00587B6D">
        <w:t>., 2025). Waste management is a core activity in all these dimensions as it helps to prevent waste, collect and sort waste, and recover materials (</w:t>
      </w:r>
      <w:proofErr w:type="spellStart"/>
      <w:r w:rsidRPr="00587B6D">
        <w:t>Shamsuzzaman</w:t>
      </w:r>
      <w:proofErr w:type="spellEnd"/>
      <w:r w:rsidRPr="00587B6D">
        <w:t xml:space="preserve"> </w:t>
      </w:r>
      <w:r w:rsidR="006B3132" w:rsidRPr="00587B6D">
        <w:rPr>
          <w:i/>
          <w:iCs/>
        </w:rPr>
        <w:t>et al</w:t>
      </w:r>
      <w:r w:rsidRPr="00587B6D">
        <w:t xml:space="preserve">., 2025). The framework is also useful in identifying trade-offs, including tensions between durability and recyclability or product complexity and ease of disassembly to enable a more critical evaluation of circular transitions (Hugo </w:t>
      </w:r>
      <w:r w:rsidR="006B3132" w:rsidRPr="00587B6D">
        <w:rPr>
          <w:i/>
          <w:iCs/>
        </w:rPr>
        <w:t>et al</w:t>
      </w:r>
      <w:r w:rsidRPr="00587B6D">
        <w:t>., 2021).</w:t>
      </w:r>
    </w:p>
    <w:p w14:paraId="7D997AB6" w14:textId="77777777" w:rsidR="004136EA" w:rsidRPr="00587B6D" w:rsidRDefault="00000000" w:rsidP="00C644CF">
      <w:pPr>
        <w:pStyle w:val="Heading3"/>
      </w:pPr>
      <w:bookmarkStart w:id="63" w:name="imss5qq9a8ug" w:colFirst="0" w:colLast="0"/>
      <w:bookmarkStart w:id="64" w:name="_Toc228904283"/>
      <w:bookmarkEnd w:id="63"/>
      <w:r w:rsidRPr="00587B6D">
        <w:t>2.3.2 Circular Economy and Sustainable Development Goals</w:t>
      </w:r>
      <w:bookmarkEnd w:id="64"/>
    </w:p>
    <w:p w14:paraId="7D94082E" w14:textId="77777777" w:rsidR="00BF4C5F" w:rsidRPr="00587B6D" w:rsidRDefault="00410063" w:rsidP="00587B6D">
      <w:pPr>
        <w:keepNext/>
        <w:spacing w:before="120"/>
        <w:jc w:val="center"/>
      </w:pPr>
      <w:r w:rsidRPr="00587B6D">
        <w:rPr>
          <w:noProof/>
        </w:rPr>
        <w:drawing>
          <wp:inline distT="0" distB="0" distL="0" distR="0" wp14:anchorId="4B4C0A09" wp14:editId="12BA1A94">
            <wp:extent cx="4949882" cy="2476500"/>
            <wp:effectExtent l="0" t="0" r="3175" b="0"/>
            <wp:docPr id="256767070" name="Picture 8" descr="Recover - Our sustainability ag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ecover - Our sustainability agenda"/>
                    <pic:cNvPicPr>
                      <a:picLocks noChangeAspect="1" noChangeArrowheads="1"/>
                    </pic:cNvPicPr>
                  </pic:nvPicPr>
                  <pic:blipFill rotWithShape="1">
                    <a:blip r:embed="rId16">
                      <a:extLst>
                        <a:ext uri="{28A0092B-C50C-407E-A947-70E740481C1C}">
                          <a14:useLocalDpi xmlns:a14="http://schemas.microsoft.com/office/drawing/2010/main" val="0"/>
                        </a:ext>
                      </a:extLst>
                    </a:blip>
                    <a:srcRect l="33228"/>
                    <a:stretch>
                      <a:fillRect/>
                    </a:stretch>
                  </pic:blipFill>
                  <pic:spPr bwMode="auto">
                    <a:xfrm>
                      <a:off x="0" y="0"/>
                      <a:ext cx="4952395" cy="2477757"/>
                    </a:xfrm>
                    <a:prstGeom prst="rect">
                      <a:avLst/>
                    </a:prstGeom>
                    <a:noFill/>
                    <a:ln>
                      <a:noFill/>
                    </a:ln>
                    <a:extLst>
                      <a:ext uri="{53640926-AAD7-44D8-BBD7-CCE9431645EC}">
                        <a14:shadowObscured xmlns:a14="http://schemas.microsoft.com/office/drawing/2010/main"/>
                      </a:ext>
                    </a:extLst>
                  </pic:spPr>
                </pic:pic>
              </a:graphicData>
            </a:graphic>
          </wp:inline>
        </w:drawing>
      </w:r>
    </w:p>
    <w:p w14:paraId="31443654" w14:textId="46DFBC26" w:rsidR="00410063" w:rsidRPr="00587B6D" w:rsidRDefault="00BF4C5F" w:rsidP="007E3895">
      <w:pPr>
        <w:pStyle w:val="Caption"/>
        <w:rPr>
          <w:i/>
          <w:iCs/>
        </w:rPr>
      </w:pPr>
      <w:bookmarkStart w:id="65" w:name="_Toc228859214"/>
      <w:bookmarkStart w:id="66" w:name="_Toc228904118"/>
      <w:bookmarkStart w:id="67" w:name="_Toc228904330"/>
      <w:r w:rsidRPr="00587B6D">
        <w:rPr>
          <w:b/>
          <w:bCs/>
          <w:i/>
          <w:iCs/>
        </w:rPr>
        <w:t xml:space="preserve">Figure </w:t>
      </w:r>
      <w:r w:rsidR="00336CC1" w:rsidRPr="00587B6D">
        <w:rPr>
          <w:b/>
          <w:bCs/>
          <w:i/>
          <w:iCs/>
        </w:rPr>
        <w:fldChar w:fldCharType="begin"/>
      </w:r>
      <w:r w:rsidR="00336CC1" w:rsidRPr="00587B6D">
        <w:rPr>
          <w:b/>
          <w:bCs/>
          <w:i/>
          <w:iCs/>
        </w:rPr>
        <w:instrText xml:space="preserve"> SEQ Figure \* ARABIC </w:instrText>
      </w:r>
      <w:r w:rsidR="00336CC1" w:rsidRPr="00587B6D">
        <w:rPr>
          <w:b/>
          <w:bCs/>
          <w:i/>
          <w:iCs/>
        </w:rPr>
        <w:fldChar w:fldCharType="separate"/>
      </w:r>
      <w:r w:rsidR="00FB3487" w:rsidRPr="00587B6D">
        <w:rPr>
          <w:b/>
          <w:bCs/>
          <w:i/>
          <w:iCs/>
          <w:noProof/>
        </w:rPr>
        <w:t>7</w:t>
      </w:r>
      <w:r w:rsidR="00336CC1" w:rsidRPr="00587B6D">
        <w:rPr>
          <w:b/>
          <w:bCs/>
          <w:i/>
          <w:iCs/>
        </w:rPr>
        <w:fldChar w:fldCharType="end"/>
      </w:r>
      <w:r w:rsidRPr="00587B6D">
        <w:rPr>
          <w:b/>
          <w:bCs/>
          <w:i/>
          <w:iCs/>
        </w:rPr>
        <w:t>:</w:t>
      </w:r>
      <w:r w:rsidRPr="00587B6D">
        <w:rPr>
          <w:i/>
          <w:iCs/>
        </w:rPr>
        <w:t xml:space="preserve"> Sustainable Development Goals (United Nations, 2015)</w:t>
      </w:r>
      <w:bookmarkEnd w:id="65"/>
      <w:bookmarkEnd w:id="66"/>
      <w:bookmarkEnd w:id="67"/>
    </w:p>
    <w:p w14:paraId="631C3147" w14:textId="2C0A9E0E" w:rsidR="004136EA" w:rsidRPr="00587B6D" w:rsidRDefault="005759B1">
      <w:pPr>
        <w:rPr>
          <w:lang w:val="en-US"/>
        </w:rPr>
      </w:pPr>
      <w:r w:rsidRPr="00587B6D">
        <w:t xml:space="preserve">The framework of the circular economy (CE) is very much aligned with a range of United Nations Sustainable Development Goals (SDGs), especially those that are focused on sustainable production, climate action, and inclusive economic growth (Abu-Bakar and Charnley, 2024). SDG 12 focuses on the reduction of waste in the fashion industry by preventing, reusing, and recycling waste materials, which encourages a change in the fashion sector towards a model that is based on the principle of fast-fashion (Islam </w:t>
      </w:r>
      <w:r w:rsidR="006B3132" w:rsidRPr="00587B6D">
        <w:rPr>
          <w:i/>
          <w:iCs/>
        </w:rPr>
        <w:t>et al</w:t>
      </w:r>
      <w:r w:rsidRPr="00587B6D">
        <w:t xml:space="preserve">., 2025; </w:t>
      </w:r>
      <w:proofErr w:type="spellStart"/>
      <w:r w:rsidRPr="00587B6D">
        <w:t>Shamsuzzaman</w:t>
      </w:r>
      <w:proofErr w:type="spellEnd"/>
      <w:r w:rsidRPr="00587B6D">
        <w:t xml:space="preserve"> </w:t>
      </w:r>
      <w:r w:rsidR="006B3132" w:rsidRPr="00587B6D">
        <w:rPr>
          <w:i/>
          <w:iCs/>
        </w:rPr>
        <w:t>et al</w:t>
      </w:r>
      <w:r w:rsidRPr="00587B6D">
        <w:t xml:space="preserve">., 2025). Circular strategies that help to lower greenhouse gas emissions by reducing dependency on virgin materials, minimising the use of energy and ensuring that waste material does not go to waste in landfills and incineration (Islam </w:t>
      </w:r>
      <w:r w:rsidR="006B3132" w:rsidRPr="00587B6D">
        <w:rPr>
          <w:i/>
          <w:iCs/>
        </w:rPr>
        <w:t>et al</w:t>
      </w:r>
      <w:r w:rsidRPr="00587B6D">
        <w:t xml:space="preserve">., 2025). SDG 8 is also applicable, as the circular transitions can create jobs in the repair, recycling, and new business models provided that the fair labour conditions are maintained (Kim </w:t>
      </w:r>
      <w:r w:rsidR="006B3132" w:rsidRPr="00587B6D">
        <w:rPr>
          <w:i/>
          <w:iCs/>
        </w:rPr>
        <w:t>et al</w:t>
      </w:r>
      <w:r w:rsidRPr="00587B6D">
        <w:t xml:space="preserve">., 2025). Also, links to SDGs 6 and 14 mention the benefits of reducing water </w:t>
      </w:r>
      <w:r w:rsidRPr="00587B6D">
        <w:lastRenderedPageBreak/>
        <w:t xml:space="preserve">pollution and microplastics, making CE one of the ways to achieve an overall sustainability (Krauklis </w:t>
      </w:r>
      <w:r w:rsidR="006B3132" w:rsidRPr="00587B6D">
        <w:rPr>
          <w:i/>
          <w:iCs/>
        </w:rPr>
        <w:t>et al</w:t>
      </w:r>
      <w:r w:rsidRPr="00587B6D">
        <w:t>., 2021; United Nations, 2025).</w:t>
      </w:r>
    </w:p>
    <w:p w14:paraId="4B9B6C46" w14:textId="77777777" w:rsidR="004136EA" w:rsidRPr="00587B6D" w:rsidRDefault="00000000" w:rsidP="00C644CF">
      <w:pPr>
        <w:pStyle w:val="Heading3"/>
      </w:pPr>
      <w:bookmarkStart w:id="68" w:name="sf4sjglam9e7" w:colFirst="0" w:colLast="0"/>
      <w:bookmarkStart w:id="69" w:name="_Toc228904284"/>
      <w:bookmarkEnd w:id="68"/>
      <w:r w:rsidRPr="00587B6D">
        <w:t>2.3.3 Waste Management as an Enabler of Circular Transitions</w:t>
      </w:r>
      <w:bookmarkEnd w:id="69"/>
    </w:p>
    <w:p w14:paraId="1B3978FB" w14:textId="218FB92A" w:rsidR="004136EA" w:rsidRPr="00587B6D" w:rsidRDefault="005759B1">
      <w:r w:rsidRPr="00587B6D">
        <w:t>In the context of the circular economy, the role of waste management is not just an end-of-pipe task but a key facilitator of circular transformations (</w:t>
      </w:r>
      <w:proofErr w:type="spellStart"/>
      <w:r w:rsidRPr="00587B6D">
        <w:t>Shamsuzzaman</w:t>
      </w:r>
      <w:proofErr w:type="spellEnd"/>
      <w:r w:rsidRPr="00587B6D">
        <w:t xml:space="preserve"> </w:t>
      </w:r>
      <w:r w:rsidR="006B3132" w:rsidRPr="00587B6D">
        <w:rPr>
          <w:i/>
          <w:iCs/>
        </w:rPr>
        <w:t>et al</w:t>
      </w:r>
      <w:r w:rsidRPr="00587B6D">
        <w:t xml:space="preserve">., 2025). It becomes possible to retain the quality of materials and to direct products and fibres into the right reuse and recycling pathways, thanks to effective collection, sorting and processing systems (Gupta </w:t>
      </w:r>
      <w:r w:rsidR="006B3132" w:rsidRPr="00587B6D">
        <w:rPr>
          <w:i/>
          <w:iCs/>
        </w:rPr>
        <w:t>et al</w:t>
      </w:r>
      <w:r w:rsidRPr="00587B6D">
        <w:t xml:space="preserve">., 2022; Li </w:t>
      </w:r>
      <w:r w:rsidR="006B3132" w:rsidRPr="00587B6D">
        <w:rPr>
          <w:i/>
          <w:iCs/>
        </w:rPr>
        <w:t>et al</w:t>
      </w:r>
      <w:r w:rsidRPr="00587B6D">
        <w:t xml:space="preserve">., 2021). In contrast, inefficiently designed waste management systems may become stuck at linear patterns due to defaulting to landfill or incineration and due to allowing materials to become contaminated or dispersed (Islam </w:t>
      </w:r>
      <w:r w:rsidR="006B3132" w:rsidRPr="00587B6D">
        <w:rPr>
          <w:i/>
          <w:iCs/>
        </w:rPr>
        <w:t>et al</w:t>
      </w:r>
      <w:r w:rsidRPr="00587B6D">
        <w:t>., 2025). The literature on circular fashion often emphasi</w:t>
      </w:r>
      <w:r w:rsidR="004177C6">
        <w:t>s</w:t>
      </w:r>
      <w:r w:rsidRPr="00587B6D">
        <w:t xml:space="preserve">es the idea that a shift to a linear to a circular model requires systemic changes, which may include new alliances between fashion brands, recyclers, municipalities, and technology providers (Hugo </w:t>
      </w:r>
      <w:r w:rsidR="006B3132" w:rsidRPr="00587B6D">
        <w:rPr>
          <w:i/>
          <w:iCs/>
        </w:rPr>
        <w:t>et al</w:t>
      </w:r>
      <w:r w:rsidRPr="00587B6D">
        <w:t xml:space="preserve">., 2021). The operational interface between these actors is often waste management, where determining the ease with which materials can be recovered, the economic viability of recycling processes, and how data on material flows can inform design and policy decisions are all determined (Kim </w:t>
      </w:r>
      <w:r w:rsidR="006B3132" w:rsidRPr="00587B6D">
        <w:rPr>
          <w:i/>
          <w:iCs/>
        </w:rPr>
        <w:t>et al</w:t>
      </w:r>
      <w:r w:rsidRPr="00587B6D">
        <w:t>., 2025). The present study places waste management practices at the heart of the practice of circular transitions in fashion and textile, exploring how they reflect, support or hinder the adoption of the principles of the circular economy throughout the value chain, and where interventions may have the greatest impact on accelerating the process (</w:t>
      </w:r>
      <w:proofErr w:type="spellStart"/>
      <w:r w:rsidRPr="00587B6D">
        <w:t>Shamsuzzaman</w:t>
      </w:r>
      <w:proofErr w:type="spellEnd"/>
      <w:r w:rsidRPr="00587B6D">
        <w:t xml:space="preserve"> </w:t>
      </w:r>
      <w:r w:rsidR="006B3132" w:rsidRPr="00587B6D">
        <w:rPr>
          <w:i/>
          <w:iCs/>
        </w:rPr>
        <w:t>et al</w:t>
      </w:r>
      <w:r w:rsidRPr="00587B6D">
        <w:t>., 2025).</w:t>
      </w:r>
    </w:p>
    <w:p w14:paraId="06E2EBCF" w14:textId="7A7AE741" w:rsidR="004136EA" w:rsidRPr="00587B6D" w:rsidRDefault="00000000" w:rsidP="00F717D9">
      <w:pPr>
        <w:pStyle w:val="Heading2"/>
      </w:pPr>
      <w:bookmarkStart w:id="70" w:name="szbwszgpttdq" w:colFirst="0" w:colLast="0"/>
      <w:bookmarkStart w:id="71" w:name="_Toc228904285"/>
      <w:bookmarkEnd w:id="70"/>
      <w:r w:rsidRPr="00587B6D">
        <w:t>2.4 Empirical Evidence on Circular Waste Management in Fashion</w:t>
      </w:r>
      <w:bookmarkEnd w:id="71"/>
    </w:p>
    <w:p w14:paraId="4A7D27A2" w14:textId="77777777" w:rsidR="004136EA" w:rsidRPr="00587B6D" w:rsidRDefault="00000000" w:rsidP="00C644CF">
      <w:pPr>
        <w:pStyle w:val="Heading3"/>
      </w:pPr>
      <w:bookmarkStart w:id="72" w:name="3zpr3d2pvr9c" w:colFirst="0" w:colLast="0"/>
      <w:bookmarkStart w:id="73" w:name="_Toc228904286"/>
      <w:bookmarkEnd w:id="72"/>
      <w:r w:rsidRPr="00587B6D">
        <w:t>2.4.1 Circular Practices in Design and Production</w:t>
      </w:r>
      <w:bookmarkEnd w:id="73"/>
    </w:p>
    <w:p w14:paraId="2269E887" w14:textId="2BC645C2" w:rsidR="005759B1" w:rsidRPr="00587B6D" w:rsidRDefault="005759B1" w:rsidP="005759B1">
      <w:r w:rsidRPr="00587B6D">
        <w:t xml:space="preserve">The significance of prevention-based strategies that minimise waste until it is produced is highlighted by empirical studies at the design and production stages (Islam </w:t>
      </w:r>
      <w:r w:rsidR="006B3132" w:rsidRPr="00587B6D">
        <w:rPr>
          <w:i/>
          <w:iCs/>
        </w:rPr>
        <w:t>et al</w:t>
      </w:r>
      <w:r w:rsidRPr="00587B6D">
        <w:t xml:space="preserve">., 2025). The topics of upcycling and zero-waste design have become widely discussed as a means of using cutting waste, excess fabrics and used garments as inputs in new products (Kim </w:t>
      </w:r>
      <w:r w:rsidR="006B3132" w:rsidRPr="00587B6D">
        <w:rPr>
          <w:i/>
          <w:iCs/>
        </w:rPr>
        <w:t>et al</w:t>
      </w:r>
      <w:r w:rsidRPr="00587B6D">
        <w:t>., 2025). According to case studies, designers and small brands that experiment with upcycling can greatly reduce the pre-consumer waste and create unique value-added products; however, they also have challenges associated with scalability, standardisation, and acceptance by consumers (</w:t>
      </w:r>
      <w:proofErr w:type="spellStart"/>
      <w:r w:rsidRPr="00587B6D">
        <w:t>Shamsuzzaman</w:t>
      </w:r>
      <w:proofErr w:type="spellEnd"/>
      <w:r w:rsidRPr="00587B6D">
        <w:t xml:space="preserve"> </w:t>
      </w:r>
      <w:r w:rsidR="006B3132" w:rsidRPr="00587B6D">
        <w:rPr>
          <w:i/>
          <w:iCs/>
        </w:rPr>
        <w:t>et al</w:t>
      </w:r>
      <w:r w:rsidRPr="00587B6D">
        <w:t>., 2025).</w:t>
      </w:r>
    </w:p>
    <w:p w14:paraId="782FF76A" w14:textId="5D61FB6A" w:rsidR="004136EA" w:rsidRPr="00587B6D" w:rsidRDefault="005759B1" w:rsidP="005759B1">
      <w:r w:rsidRPr="00587B6D">
        <w:lastRenderedPageBreak/>
        <w:t>Zero</w:t>
      </w:r>
      <w:r w:rsidRPr="00587B6D">
        <w:rPr>
          <w:rFonts w:ascii="Cambria Math" w:hAnsi="Cambria Math" w:cs="Cambria Math"/>
        </w:rPr>
        <w:t>‑</w:t>
      </w:r>
      <w:r w:rsidRPr="00587B6D">
        <w:t>waste pattern cutting aims to minimise or eliminate fabric off</w:t>
      </w:r>
      <w:r w:rsidRPr="00587B6D">
        <w:rPr>
          <w:rFonts w:ascii="Cambria Math" w:hAnsi="Cambria Math" w:cs="Cambria Math"/>
        </w:rPr>
        <w:t>‑</w:t>
      </w:r>
      <w:r w:rsidRPr="00587B6D">
        <w:t>cuts by carefully planning pattern layouts (</w:t>
      </w:r>
      <w:proofErr w:type="spellStart"/>
      <w:r w:rsidRPr="00587B6D">
        <w:t>Kazancoglu</w:t>
      </w:r>
      <w:proofErr w:type="spellEnd"/>
      <w:r w:rsidRPr="00587B6D">
        <w:t xml:space="preserve"> </w:t>
      </w:r>
      <w:r w:rsidR="006B3132" w:rsidRPr="00587B6D">
        <w:rPr>
          <w:i/>
          <w:iCs/>
        </w:rPr>
        <w:t>et al</w:t>
      </w:r>
      <w:r w:rsidRPr="00587B6D">
        <w:t>., 2020). Studies have shown that such techniques can significantly decrease the amount of waste cutting without necessarily affecting the aesthetics or functionality of the garments, although new design skills and tools may be required. The studies of life cycle assessment (LCA) indicate that design choices in the form of fibre choice, garment weight, durability, and ease of disassembly may have significant impacts on the entire environmental footprint, in many cases outweighing the influence of end-of-life scenarios (</w:t>
      </w:r>
      <w:proofErr w:type="spellStart"/>
      <w:r w:rsidRPr="00587B6D">
        <w:t>Shamsuzzaman</w:t>
      </w:r>
      <w:proofErr w:type="spellEnd"/>
      <w:r w:rsidRPr="00587B6D">
        <w:t xml:space="preserve"> </w:t>
      </w:r>
      <w:r w:rsidR="006B3132" w:rsidRPr="00587B6D">
        <w:rPr>
          <w:i/>
          <w:iCs/>
        </w:rPr>
        <w:t>et al</w:t>
      </w:r>
      <w:r w:rsidRPr="00587B6D">
        <w:t xml:space="preserve">., 2021). This further supports the notion that circular waste management should not be considered as an independent downstream issue but a component of an integrated design-for-circularity framework (Kim </w:t>
      </w:r>
      <w:r w:rsidR="006B3132" w:rsidRPr="00587B6D">
        <w:rPr>
          <w:i/>
          <w:iCs/>
        </w:rPr>
        <w:t>et al</w:t>
      </w:r>
      <w:r w:rsidRPr="00587B6D">
        <w:t xml:space="preserve">., 2025). Organisational barriers are also highlighted in several studies, including resistance to redesigning established design routines and lack of training, which can reduce the rate of circular design practices diffusion in mainstream companies (Hugo </w:t>
      </w:r>
      <w:r w:rsidR="006B3132" w:rsidRPr="00587B6D">
        <w:rPr>
          <w:i/>
          <w:iCs/>
        </w:rPr>
        <w:t>et al</w:t>
      </w:r>
      <w:r w:rsidRPr="00587B6D">
        <w:t>., 2021).</w:t>
      </w:r>
    </w:p>
    <w:p w14:paraId="6333952B" w14:textId="77777777" w:rsidR="004136EA" w:rsidRPr="00587B6D" w:rsidRDefault="00000000" w:rsidP="00C644CF">
      <w:pPr>
        <w:pStyle w:val="Heading3"/>
      </w:pPr>
      <w:bookmarkStart w:id="74" w:name="no1ywmqjlqij" w:colFirst="0" w:colLast="0"/>
      <w:bookmarkStart w:id="75" w:name="_Toc228904287"/>
      <w:bookmarkEnd w:id="74"/>
      <w:r w:rsidRPr="00587B6D">
        <w:t>2.4.2 Manufacturing, Resource Use and Environmental Impacts</w:t>
      </w:r>
      <w:bookmarkEnd w:id="75"/>
    </w:p>
    <w:p w14:paraId="6B0510A0" w14:textId="51BEF792" w:rsidR="005759B1" w:rsidRPr="00587B6D" w:rsidRDefault="005759B1" w:rsidP="005759B1">
      <w:r w:rsidRPr="00587B6D">
        <w:t>The studies that focus on manufacturing usually concentrate on energy consumption, chemical inputs, and water usage, particularly in the manufacturing processes that are resource intensive, such as denim production, and wet processes (</w:t>
      </w:r>
      <w:proofErr w:type="spellStart"/>
      <w:r w:rsidRPr="00587B6D">
        <w:t>Shamsuzzaman</w:t>
      </w:r>
      <w:proofErr w:type="spellEnd"/>
      <w:r w:rsidRPr="00587B6D">
        <w:t xml:space="preserve"> </w:t>
      </w:r>
      <w:r w:rsidR="006B3132" w:rsidRPr="00587B6D">
        <w:rPr>
          <w:i/>
          <w:iCs/>
        </w:rPr>
        <w:t>et al</w:t>
      </w:r>
      <w:r w:rsidRPr="00587B6D">
        <w:t xml:space="preserve">., 2021). Empirical case studies indicate that process optimisation, better management of chemicals, and the use of cleaner technologies can reduce emissions and other effluent loads, but they also show that in some cases, these methods do not provide a long-term solution (Manivannan </w:t>
      </w:r>
      <w:r w:rsidR="006B3132" w:rsidRPr="00587B6D">
        <w:rPr>
          <w:i/>
          <w:iCs/>
        </w:rPr>
        <w:t>et al</w:t>
      </w:r>
      <w:r w:rsidRPr="00587B6D">
        <w:t xml:space="preserve">., 2025). Ineffective wastewater treatment and inappropriate sludge management may increase the environmental pollution, compromising the larger sustainability agenda (Krauklis </w:t>
      </w:r>
      <w:r w:rsidR="006B3132" w:rsidRPr="00587B6D">
        <w:rPr>
          <w:i/>
          <w:iCs/>
        </w:rPr>
        <w:t>et al</w:t>
      </w:r>
      <w:r w:rsidRPr="00587B6D">
        <w:t>., 2021).</w:t>
      </w:r>
    </w:p>
    <w:p w14:paraId="723C771B" w14:textId="235A3410" w:rsidR="004136EA" w:rsidRPr="00587B6D" w:rsidRDefault="005759B1" w:rsidP="005759B1">
      <w:r w:rsidRPr="00587B6D">
        <w:t>Regarding waste, manufacturing processes produce large amounts of fabric off-cuts, defective products, process residues (</w:t>
      </w:r>
      <w:proofErr w:type="spellStart"/>
      <w:r w:rsidRPr="00587B6D">
        <w:t>Shamsuzzaman</w:t>
      </w:r>
      <w:proofErr w:type="spellEnd"/>
      <w:r w:rsidRPr="00587B6D">
        <w:t xml:space="preserve"> </w:t>
      </w:r>
      <w:r w:rsidR="006B3132" w:rsidRPr="00587B6D">
        <w:rPr>
          <w:i/>
          <w:iCs/>
        </w:rPr>
        <w:t>et al</w:t>
      </w:r>
      <w:r w:rsidRPr="00587B6D">
        <w:t>., 2021). Other studies report efforts to collect and recycle these materials into shoddy or insulation or regenerated fibres, with positive environmental benefits over disposal (</w:t>
      </w:r>
      <w:proofErr w:type="spellStart"/>
      <w:r w:rsidRPr="00587B6D">
        <w:t>Wondmagegnehu</w:t>
      </w:r>
      <w:proofErr w:type="spellEnd"/>
      <w:r w:rsidRPr="00587B6D">
        <w:t xml:space="preserve"> </w:t>
      </w:r>
      <w:r w:rsidR="006B3132" w:rsidRPr="00587B6D">
        <w:rPr>
          <w:i/>
          <w:iCs/>
        </w:rPr>
        <w:t>et al</w:t>
      </w:r>
      <w:r w:rsidRPr="00587B6D">
        <w:t xml:space="preserve">., 2021; Pakdel </w:t>
      </w:r>
      <w:r w:rsidR="006B3132" w:rsidRPr="00587B6D">
        <w:rPr>
          <w:i/>
          <w:iCs/>
        </w:rPr>
        <w:t>et al</w:t>
      </w:r>
      <w:r w:rsidRPr="00587B6D">
        <w:t xml:space="preserve">., 2021). However, due to a lack of economic incentives, insufficient access to recycling markets, or weak connection with brand-level circular strategies, many factories still resort to traditional waste management methods (Hugo </w:t>
      </w:r>
      <w:r w:rsidR="006B3132" w:rsidRPr="00587B6D">
        <w:rPr>
          <w:i/>
          <w:iCs/>
        </w:rPr>
        <w:t>et al</w:t>
      </w:r>
      <w:r w:rsidRPr="00587B6D">
        <w:t xml:space="preserve">., 2021; Islam </w:t>
      </w:r>
      <w:r w:rsidR="006B3132" w:rsidRPr="00587B6D">
        <w:rPr>
          <w:i/>
          <w:iCs/>
        </w:rPr>
        <w:t>et al</w:t>
      </w:r>
      <w:r w:rsidRPr="00587B6D">
        <w:t xml:space="preserve">., 2025). According </w:t>
      </w:r>
      <w:r w:rsidRPr="00587B6D">
        <w:lastRenderedPageBreak/>
        <w:t xml:space="preserve">to the literature, to bridge the gap between supplier activities and brand promises and policy goals, both technical solutions and governance mechanisms that would align supplier practices with brand commitments and policy targets are required to close the loops at the manufacturing stage (Manivannan </w:t>
      </w:r>
      <w:r w:rsidR="006B3132" w:rsidRPr="00587B6D">
        <w:rPr>
          <w:i/>
          <w:iCs/>
        </w:rPr>
        <w:t>et al</w:t>
      </w:r>
      <w:r w:rsidRPr="00587B6D">
        <w:t xml:space="preserve">., 2025). Power imbalances between suppliers and brands in global supply chains may restrict the capacity of suppliers to invest in circular technologies, unless there are long-term partnerships and cost-sharing arrangements (Kim </w:t>
      </w:r>
      <w:r w:rsidR="006B3132" w:rsidRPr="00587B6D">
        <w:rPr>
          <w:i/>
          <w:iCs/>
        </w:rPr>
        <w:t>et al</w:t>
      </w:r>
      <w:r w:rsidRPr="00587B6D">
        <w:t>., 2025).</w:t>
      </w:r>
    </w:p>
    <w:p w14:paraId="14B232EF" w14:textId="77777777" w:rsidR="004136EA" w:rsidRPr="00587B6D" w:rsidRDefault="00000000" w:rsidP="00C644CF">
      <w:pPr>
        <w:pStyle w:val="Heading3"/>
      </w:pPr>
      <w:bookmarkStart w:id="76" w:name="kj6qjvxeammg" w:colFirst="0" w:colLast="0"/>
      <w:bookmarkStart w:id="77" w:name="_Toc228904288"/>
      <w:bookmarkEnd w:id="76"/>
      <w:r w:rsidRPr="00587B6D">
        <w:t>2.4.3 Supply Chain, Reverse Logistics and Governance</w:t>
      </w:r>
      <w:bookmarkEnd w:id="77"/>
    </w:p>
    <w:p w14:paraId="6F08B932" w14:textId="66B8C9D0" w:rsidR="005759B1" w:rsidRPr="00587B6D" w:rsidRDefault="005759B1" w:rsidP="005759B1">
      <w:r w:rsidRPr="00587B6D">
        <w:t xml:space="preserve">The research on supply chains highlights that circular waste management in the fashion and textiles industry relies on coordination between various levels, including fibre producers and manufacturers, brands, retailers, logistics providers, and waste managers (Li </w:t>
      </w:r>
      <w:r w:rsidR="006B3132" w:rsidRPr="00587B6D">
        <w:rPr>
          <w:i/>
          <w:iCs/>
        </w:rPr>
        <w:t>et al</w:t>
      </w:r>
      <w:r w:rsidRPr="00587B6D">
        <w:t>., 2021). Reverse logistics systems are at the centre of facilitating take-back schemes, resale, repair, and reuse, but empirical studies reveal that reverse logistics systems are still underdeveloped in most markets (</w:t>
      </w:r>
      <w:proofErr w:type="spellStart"/>
      <w:r w:rsidRPr="00587B6D">
        <w:t>Shamsuzzaman</w:t>
      </w:r>
      <w:proofErr w:type="spellEnd"/>
      <w:r w:rsidRPr="00587B6D">
        <w:t xml:space="preserve"> </w:t>
      </w:r>
      <w:r w:rsidR="006B3132" w:rsidRPr="00587B6D">
        <w:rPr>
          <w:i/>
          <w:iCs/>
        </w:rPr>
        <w:t>et al</w:t>
      </w:r>
      <w:r w:rsidRPr="00587B6D">
        <w:t xml:space="preserve">., 2025). The barriers are high logistical costs, the inability to standardise the collection systems and find common ways to sort the goods, and, finally, the lack of data on material flows and composition (Takacs </w:t>
      </w:r>
      <w:r w:rsidR="006B3132" w:rsidRPr="00587B6D">
        <w:rPr>
          <w:i/>
          <w:iCs/>
        </w:rPr>
        <w:t>et al</w:t>
      </w:r>
      <w:r w:rsidRPr="00587B6D">
        <w:t>., 2022).</w:t>
      </w:r>
    </w:p>
    <w:p w14:paraId="4CC48A67" w14:textId="03A028CF" w:rsidR="004136EA" w:rsidRPr="00587B6D" w:rsidRDefault="005759B1" w:rsidP="005759B1">
      <w:r w:rsidRPr="00587B6D">
        <w:t>There are also governance and policy, which are very important. Based on the literature review on the topic of regulatory frameworks, it is stated that specific targets, extended producer responsibility schemes, and mandatory separate collection can stimulate a shift towards circular infrastructure (Abu-Bakar and Charnley, 2024). However, fragmented policies, inconsistent enforcement, and a lack of harmonised standards can deter actors from committing to long</w:t>
      </w:r>
      <w:r w:rsidRPr="00587B6D">
        <w:rPr>
          <w:rFonts w:ascii="Cambria Math" w:hAnsi="Cambria Math" w:cs="Cambria Math"/>
        </w:rPr>
        <w:t>‑</w:t>
      </w:r>
      <w:r w:rsidRPr="00587B6D">
        <w:t xml:space="preserve">term circular strategies (Hugo </w:t>
      </w:r>
      <w:r w:rsidR="006B3132" w:rsidRPr="00587B6D">
        <w:rPr>
          <w:i/>
          <w:iCs/>
        </w:rPr>
        <w:t>et al</w:t>
      </w:r>
      <w:r w:rsidRPr="00587B6D">
        <w:t>., 2021). Literature on multi</w:t>
      </w:r>
      <w:r w:rsidRPr="00587B6D">
        <w:rPr>
          <w:rFonts w:ascii="Cambria Math" w:hAnsi="Cambria Math" w:cs="Cambria Math"/>
        </w:rPr>
        <w:t>‑</w:t>
      </w:r>
      <w:r w:rsidRPr="00587B6D">
        <w:t>stakeholder initiatives highlights the potential of voluntary agreements and industry platforms to drive collective action, but also points out that their impact is uneven and often limited to leading brands or specific regions (</w:t>
      </w:r>
      <w:proofErr w:type="spellStart"/>
      <w:r w:rsidRPr="00587B6D">
        <w:t>Shamsuzzaman</w:t>
      </w:r>
      <w:proofErr w:type="spellEnd"/>
      <w:r w:rsidRPr="00587B6D">
        <w:t xml:space="preserve"> </w:t>
      </w:r>
      <w:r w:rsidR="006B3132" w:rsidRPr="00587B6D">
        <w:rPr>
          <w:i/>
          <w:iCs/>
        </w:rPr>
        <w:t>et al</w:t>
      </w:r>
      <w:r w:rsidRPr="00587B6D">
        <w:t xml:space="preserve">., 2025). On the whole, current evidence describes circular supply chains as a nascent phenomenon, with focal points of innovation but without an extensive integration and a well-established governance in many cases (Kim </w:t>
      </w:r>
      <w:r w:rsidR="006B3132" w:rsidRPr="00587B6D">
        <w:rPr>
          <w:i/>
          <w:iCs/>
        </w:rPr>
        <w:t>et al</w:t>
      </w:r>
      <w:r w:rsidRPr="00587B6D">
        <w:t>., 2025).</w:t>
      </w:r>
    </w:p>
    <w:p w14:paraId="2AFE6A36" w14:textId="77777777" w:rsidR="004136EA" w:rsidRPr="00587B6D" w:rsidRDefault="00000000" w:rsidP="00C644CF">
      <w:pPr>
        <w:pStyle w:val="Heading3"/>
      </w:pPr>
      <w:bookmarkStart w:id="78" w:name="v3txqhvi7b8x" w:colFirst="0" w:colLast="0"/>
      <w:bookmarkStart w:id="79" w:name="_Toc228904289"/>
      <w:bookmarkEnd w:id="78"/>
      <w:r w:rsidRPr="00587B6D">
        <w:lastRenderedPageBreak/>
        <w:t>2.4.4 Consumer Behaviour, Disposal Patterns and Market Conditions</w:t>
      </w:r>
      <w:bookmarkEnd w:id="79"/>
    </w:p>
    <w:p w14:paraId="2D70B1B5" w14:textId="65D97BEE" w:rsidR="005759B1" w:rsidRPr="00587B6D" w:rsidRDefault="005759B1" w:rsidP="005759B1">
      <w:r w:rsidRPr="00587B6D">
        <w:t xml:space="preserve">Consumers role is a recurring theme in empirical studies on the circular waste management of a fashion product (Gu, Wang, and Lin, 2021). Consumer awareness and attitude studies indicate an increasing interest in sustainability and also reveal some gaps exist between the values expressed and the actual behaviours (Abu-Bakar and Charnley, 2024). The consumption trends of fast-fashion, frequent purchases, impulse buying, and low utilisation rates, still prevail in most markets, as well as the high rates of post-consumer waste (Gazzola </w:t>
      </w:r>
      <w:r w:rsidR="006B3132" w:rsidRPr="00587B6D">
        <w:rPr>
          <w:i/>
          <w:iCs/>
        </w:rPr>
        <w:t>et al</w:t>
      </w:r>
      <w:r w:rsidRPr="00587B6D">
        <w:t>., 2020).</w:t>
      </w:r>
    </w:p>
    <w:p w14:paraId="352AB33A" w14:textId="1FE6B7AC" w:rsidR="004136EA" w:rsidRPr="00587B6D" w:rsidRDefault="005759B1" w:rsidP="005759B1">
      <w:r w:rsidRPr="00587B6D">
        <w:t xml:space="preserve">According to research on disposal practices, consumers tend to default to disposing of unwanted clothing mixed in household waste because of the convenience, their ignorance about alternatives, or their lack of access to collection points (Gupta </w:t>
      </w:r>
      <w:r w:rsidR="006B3132" w:rsidRPr="00587B6D">
        <w:rPr>
          <w:i/>
          <w:iCs/>
        </w:rPr>
        <w:t>et al</w:t>
      </w:r>
      <w:r w:rsidRPr="00587B6D">
        <w:t xml:space="preserve">., 2022). In the presence of donation, resale, or collection schemes, the participation depends on socio-economic factors, perceived ease of use, and trust in what happens to donated items (Paco </w:t>
      </w:r>
      <w:r w:rsidR="006B3132" w:rsidRPr="00587B6D">
        <w:rPr>
          <w:i/>
          <w:iCs/>
        </w:rPr>
        <w:t>et al</w:t>
      </w:r>
      <w:r w:rsidRPr="00587B6D">
        <w:t xml:space="preserve">., 2021). Part of the empirical literature examines the emergence of second-hand markets, rental of clothes, and online resale platforms, finding that each of these models can extend the lifespan of products, as well as reduce the need to purchase new clothes (Krauklis </w:t>
      </w:r>
      <w:r w:rsidR="006B3132" w:rsidRPr="00587B6D">
        <w:rPr>
          <w:i/>
          <w:iCs/>
        </w:rPr>
        <w:t>et al</w:t>
      </w:r>
      <w:r w:rsidRPr="00587B6D">
        <w:t>., 2021). Nevertheless, rebound effects, including the overall consumption increase or the attitude that easy disposal justifies more frequent purchases, are still an issue (Gu, Wang and Lin, 2021). It has consistently been emphasi</w:t>
      </w:r>
      <w:r w:rsidR="004177C6">
        <w:t>sed</w:t>
      </w:r>
      <w:r w:rsidRPr="00587B6D">
        <w:t xml:space="preserve"> in the literature that without demand-side interventions to address consumer habits, awareness, and access to circular options, including education, incentives, and user-friendly collection and repair services (Abu-Bakar and Charnley, 2024).</w:t>
      </w:r>
    </w:p>
    <w:p w14:paraId="422A8120" w14:textId="77777777" w:rsidR="004136EA" w:rsidRPr="00587B6D" w:rsidRDefault="00000000" w:rsidP="00C644CF">
      <w:pPr>
        <w:pStyle w:val="Heading3"/>
      </w:pPr>
      <w:bookmarkStart w:id="80" w:name="aryhme46zvi4" w:colFirst="0" w:colLast="0"/>
      <w:bookmarkStart w:id="81" w:name="_Toc228904290"/>
      <w:bookmarkEnd w:id="80"/>
      <w:r w:rsidRPr="00587B6D">
        <w:t>2.4.5 Challenges for Technical Textiles and Complex Materials</w:t>
      </w:r>
      <w:bookmarkEnd w:id="81"/>
    </w:p>
    <w:p w14:paraId="28E5599C" w14:textId="77777777" w:rsidR="005759B1" w:rsidRPr="00587B6D" w:rsidRDefault="005759B1" w:rsidP="005759B1">
      <w:r w:rsidRPr="00587B6D">
        <w:t>A smaller yet developing literature is concerned with technical textiles, composites and smart materials. These studies highlight the technical and economic challenges of managing such products at end</w:t>
      </w:r>
      <w:r w:rsidRPr="00587B6D">
        <w:rPr>
          <w:rFonts w:ascii="Cambria Math" w:hAnsi="Cambria Math" w:cs="Cambria Math"/>
        </w:rPr>
        <w:t>‑</w:t>
      </w:r>
      <w:r w:rsidRPr="00587B6D">
        <w:t>of</w:t>
      </w:r>
      <w:r w:rsidRPr="00587B6D">
        <w:rPr>
          <w:rFonts w:ascii="Cambria Math" w:hAnsi="Cambria Math" w:cs="Cambria Math"/>
        </w:rPr>
        <w:t>‑</w:t>
      </w:r>
      <w:r w:rsidRPr="00587B6D">
        <w:t>life (Younes, 2023). The sorting, disassembly, and recycling of such complex assemblies are complicated by the combination of the different fibre types, resins, coatings and embedded electronics.</w:t>
      </w:r>
    </w:p>
    <w:p w14:paraId="23347A4F" w14:textId="20434912" w:rsidR="004136EA" w:rsidRPr="00587B6D" w:rsidRDefault="005759B1" w:rsidP="005759B1">
      <w:r w:rsidRPr="00587B6D">
        <w:t xml:space="preserve">Possible solutions are studied such as design-to-disassemble, mono-material composites, and innovative recycling methods (Younes, 2023). But there is still scanty empirical evidence on large-scale implementation, much of which is still at pilot or laboratory scale </w:t>
      </w:r>
      <w:r w:rsidRPr="00587B6D">
        <w:lastRenderedPageBreak/>
        <w:t xml:space="preserve">(Krauklis </w:t>
      </w:r>
      <w:r w:rsidR="006B3132" w:rsidRPr="00587B6D">
        <w:rPr>
          <w:i/>
          <w:iCs/>
        </w:rPr>
        <w:t>et al</w:t>
      </w:r>
      <w:r w:rsidRPr="00587B6D">
        <w:t xml:space="preserve">., 2021). The high costs, uncertainty of recycled output in the market, absence of supportive policy frameworks, and the high costs of the pilot projects all limit their scalability. With the growing role of technical textiles in markets such as sportswear and protective clothing, these unresolved end -of-life challenges are becoming more and more important to the overall circularity of the fashion and textile system. The literature thus identifies technical and smart textiles as the key areas where further research, technological development and policy support is needed to develop viable pathways of circular waste management and to prevent the appearance of a new generation of hard-to-recycle textile waste streams (Islam </w:t>
      </w:r>
      <w:r w:rsidR="006B3132" w:rsidRPr="00587B6D">
        <w:rPr>
          <w:i/>
          <w:iCs/>
        </w:rPr>
        <w:t>et al</w:t>
      </w:r>
      <w:r w:rsidRPr="00587B6D">
        <w:t>., 2025).</w:t>
      </w:r>
    </w:p>
    <w:p w14:paraId="2F44EFCF" w14:textId="77777777" w:rsidR="004136EA" w:rsidRPr="00587B6D" w:rsidRDefault="00000000" w:rsidP="00F717D9">
      <w:pPr>
        <w:pStyle w:val="Heading2"/>
      </w:pPr>
      <w:bookmarkStart w:id="82" w:name="478vt1co5d8w" w:colFirst="0" w:colLast="0"/>
      <w:bookmarkStart w:id="83" w:name="_Toc228904291"/>
      <w:bookmarkEnd w:id="82"/>
      <w:r w:rsidRPr="00587B6D">
        <w:t>2.5 Research Gap</w:t>
      </w:r>
      <w:bookmarkEnd w:id="83"/>
    </w:p>
    <w:p w14:paraId="617DC873" w14:textId="17A8F418" w:rsidR="00E74D1F" w:rsidRPr="00587B6D" w:rsidRDefault="005759B1">
      <w:pPr>
        <w:rPr>
          <w:lang w:val="en-US"/>
        </w:rPr>
      </w:pPr>
      <w:r w:rsidRPr="00587B6D">
        <w:rPr>
          <w:lang w:val="en-US"/>
        </w:rPr>
        <w:t xml:space="preserve">Although the number of studies on the topic of circular economy and fashion waste is increasing, certain gaps remain. First, research commonly focuses on circular practices such as design, recycling technologies, or consumer behaviour in isolation instead of a comprehensive understanding of how waste management enables system-wide transitions across the value chain and in different contexts (Kim </w:t>
      </w:r>
      <w:r w:rsidR="006B3132" w:rsidRPr="00587B6D">
        <w:rPr>
          <w:i/>
          <w:iCs/>
          <w:lang w:val="en-US"/>
        </w:rPr>
        <w:t>et al</w:t>
      </w:r>
      <w:r w:rsidRPr="00587B6D">
        <w:rPr>
          <w:lang w:val="en-US"/>
        </w:rPr>
        <w:t xml:space="preserve">., 2025; </w:t>
      </w:r>
      <w:proofErr w:type="spellStart"/>
      <w:r w:rsidRPr="00587B6D">
        <w:rPr>
          <w:lang w:val="en-US"/>
        </w:rPr>
        <w:t>Shamsuzzaman</w:t>
      </w:r>
      <w:proofErr w:type="spellEnd"/>
      <w:r w:rsidRPr="00587B6D">
        <w:rPr>
          <w:lang w:val="en-US"/>
        </w:rPr>
        <w:t xml:space="preserve"> </w:t>
      </w:r>
      <w:r w:rsidR="006B3132" w:rsidRPr="00587B6D">
        <w:rPr>
          <w:i/>
          <w:iCs/>
          <w:lang w:val="en-US"/>
        </w:rPr>
        <w:t>et al</w:t>
      </w:r>
      <w:r w:rsidRPr="00587B6D">
        <w:rPr>
          <w:lang w:val="en-US"/>
        </w:rPr>
        <w:t xml:space="preserve">., 2025). Second, the evidence on reverse logistics, collection, and recycling is still piecemeal and context-specific and limited in comparative analysis across regions and stages of the value chain and restricts </w:t>
      </w:r>
      <w:proofErr w:type="spellStart"/>
      <w:r w:rsidRPr="00587B6D">
        <w:rPr>
          <w:lang w:val="en-US"/>
        </w:rPr>
        <w:t>generalisable</w:t>
      </w:r>
      <w:proofErr w:type="spellEnd"/>
      <w:r w:rsidRPr="00587B6D">
        <w:rPr>
          <w:lang w:val="en-US"/>
        </w:rPr>
        <w:t xml:space="preserve"> informational content to policy and practice (Li </w:t>
      </w:r>
      <w:r w:rsidR="006B3132" w:rsidRPr="00587B6D">
        <w:rPr>
          <w:i/>
          <w:iCs/>
          <w:lang w:val="en-US"/>
        </w:rPr>
        <w:t>et al</w:t>
      </w:r>
      <w:r w:rsidRPr="00587B6D">
        <w:rPr>
          <w:lang w:val="en-US"/>
        </w:rPr>
        <w:t xml:space="preserve">., 2021; Takacs </w:t>
      </w:r>
      <w:r w:rsidR="006B3132" w:rsidRPr="00587B6D">
        <w:rPr>
          <w:i/>
          <w:iCs/>
          <w:lang w:val="en-US"/>
        </w:rPr>
        <w:t>et al</w:t>
      </w:r>
      <w:r w:rsidRPr="00587B6D">
        <w:rPr>
          <w:lang w:val="en-US"/>
        </w:rPr>
        <w:t xml:space="preserve">., 2022; </w:t>
      </w:r>
      <w:proofErr w:type="spellStart"/>
      <w:r w:rsidRPr="00587B6D">
        <w:rPr>
          <w:lang w:val="en-US"/>
        </w:rPr>
        <w:t>Kazancoglu</w:t>
      </w:r>
      <w:proofErr w:type="spellEnd"/>
      <w:r w:rsidRPr="00587B6D">
        <w:rPr>
          <w:lang w:val="en-US"/>
        </w:rPr>
        <w:t xml:space="preserve"> </w:t>
      </w:r>
      <w:r w:rsidR="006B3132" w:rsidRPr="00587B6D">
        <w:rPr>
          <w:i/>
          <w:iCs/>
          <w:lang w:val="en-US"/>
        </w:rPr>
        <w:t>et al</w:t>
      </w:r>
      <w:r w:rsidRPr="00587B6D">
        <w:rPr>
          <w:lang w:val="en-US"/>
        </w:rPr>
        <w:t xml:space="preserve">., 2020; Kim </w:t>
      </w:r>
      <w:r w:rsidR="006B3132" w:rsidRPr="00587B6D">
        <w:rPr>
          <w:i/>
          <w:iCs/>
          <w:lang w:val="en-US"/>
        </w:rPr>
        <w:t>et al</w:t>
      </w:r>
      <w:r w:rsidRPr="00587B6D">
        <w:rPr>
          <w:lang w:val="en-US"/>
        </w:rPr>
        <w:t xml:space="preserve">., 2025). Third, the issues like technological constraints, infrastructure gaps, and policy misalignment are widely observed but are rarely </w:t>
      </w:r>
      <w:proofErr w:type="spellStart"/>
      <w:r w:rsidRPr="00587B6D">
        <w:rPr>
          <w:lang w:val="en-US"/>
        </w:rPr>
        <w:t>synthesised</w:t>
      </w:r>
      <w:proofErr w:type="spellEnd"/>
      <w:r w:rsidRPr="00587B6D">
        <w:rPr>
          <w:lang w:val="en-US"/>
        </w:rPr>
        <w:t xml:space="preserve"> in a systematic way, and the existing reviews often lack a clear focus on how waste management can help in circular transitions at all lifecycle stages (Hugo </w:t>
      </w:r>
      <w:r w:rsidR="006B3132" w:rsidRPr="00587B6D">
        <w:rPr>
          <w:i/>
          <w:iCs/>
          <w:lang w:val="en-US"/>
        </w:rPr>
        <w:t>et al</w:t>
      </w:r>
      <w:r w:rsidRPr="00587B6D">
        <w:rPr>
          <w:lang w:val="en-US"/>
        </w:rPr>
        <w:t xml:space="preserve">., 2021; </w:t>
      </w:r>
      <w:proofErr w:type="spellStart"/>
      <w:r w:rsidRPr="00587B6D">
        <w:rPr>
          <w:lang w:val="en-US"/>
        </w:rPr>
        <w:t>Shamsuzzaman</w:t>
      </w:r>
      <w:proofErr w:type="spellEnd"/>
      <w:r w:rsidRPr="00587B6D">
        <w:rPr>
          <w:lang w:val="en-US"/>
        </w:rPr>
        <w:t xml:space="preserve"> </w:t>
      </w:r>
      <w:r w:rsidR="006B3132" w:rsidRPr="00587B6D">
        <w:rPr>
          <w:i/>
          <w:iCs/>
          <w:lang w:val="en-US"/>
        </w:rPr>
        <w:t>et al</w:t>
      </w:r>
      <w:r w:rsidRPr="00587B6D">
        <w:rPr>
          <w:lang w:val="en-US"/>
        </w:rPr>
        <w:t xml:space="preserve">., 2025). Lastly, less explored but still with high potential and complexity are emerging materials such as technical textiles and smart fabrics (Krauklis </w:t>
      </w:r>
      <w:r w:rsidR="006B3132" w:rsidRPr="00587B6D">
        <w:rPr>
          <w:i/>
          <w:iCs/>
          <w:lang w:val="en-US"/>
        </w:rPr>
        <w:t>et al</w:t>
      </w:r>
      <w:r w:rsidRPr="00587B6D">
        <w:rPr>
          <w:lang w:val="en-US"/>
        </w:rPr>
        <w:t>., 2021; Younes, 2023). These gaps underscore the significance of a systematic review to synthesize evidence, reveal cross-cutting insights, and inform future research, policy, and industry action (</w:t>
      </w:r>
      <w:proofErr w:type="spellStart"/>
      <w:r w:rsidRPr="00587B6D">
        <w:rPr>
          <w:lang w:val="en-US"/>
        </w:rPr>
        <w:t>Shamsuzzaman</w:t>
      </w:r>
      <w:proofErr w:type="spellEnd"/>
      <w:r w:rsidRPr="00587B6D">
        <w:rPr>
          <w:lang w:val="en-US"/>
        </w:rPr>
        <w:t xml:space="preserve"> </w:t>
      </w:r>
      <w:r w:rsidR="006B3132" w:rsidRPr="00587B6D">
        <w:rPr>
          <w:i/>
          <w:iCs/>
          <w:lang w:val="en-US"/>
        </w:rPr>
        <w:t>et al</w:t>
      </w:r>
      <w:r w:rsidRPr="00587B6D">
        <w:rPr>
          <w:lang w:val="en-US"/>
        </w:rPr>
        <w:t xml:space="preserve">., 2025; Kim </w:t>
      </w:r>
      <w:r w:rsidR="006B3132" w:rsidRPr="00587B6D">
        <w:rPr>
          <w:i/>
          <w:iCs/>
          <w:lang w:val="en-US"/>
        </w:rPr>
        <w:t>et al</w:t>
      </w:r>
      <w:r w:rsidRPr="00587B6D">
        <w:rPr>
          <w:lang w:val="en-US"/>
        </w:rPr>
        <w:t>., 2025).</w:t>
      </w:r>
    </w:p>
    <w:p w14:paraId="01DBB1C2" w14:textId="77777777" w:rsidR="00E74D1F" w:rsidRPr="00587B6D" w:rsidRDefault="00E74D1F">
      <w:r w:rsidRPr="00587B6D">
        <w:br w:type="page"/>
      </w:r>
    </w:p>
    <w:p w14:paraId="46A55D6B" w14:textId="087626F9" w:rsidR="00E74D1F" w:rsidRPr="00587B6D" w:rsidRDefault="00E74D1F" w:rsidP="00342F0C">
      <w:pPr>
        <w:pStyle w:val="Heading1"/>
      </w:pPr>
      <w:bookmarkStart w:id="84" w:name="_Toc228904292"/>
      <w:r w:rsidRPr="00587B6D">
        <w:lastRenderedPageBreak/>
        <w:t>Chapter 3: Research Methodology</w:t>
      </w:r>
      <w:bookmarkEnd w:id="84"/>
    </w:p>
    <w:p w14:paraId="4E5B2AB5" w14:textId="77777777" w:rsidR="00E74D1F" w:rsidRPr="00587B6D" w:rsidRDefault="00E74D1F" w:rsidP="00F717D9">
      <w:pPr>
        <w:pStyle w:val="Heading2"/>
      </w:pPr>
      <w:bookmarkStart w:id="85" w:name="_Toc228904293"/>
      <w:r w:rsidRPr="00587B6D">
        <w:t>3.1 Introduction</w:t>
      </w:r>
      <w:bookmarkEnd w:id="85"/>
    </w:p>
    <w:p w14:paraId="4E233714" w14:textId="31BF31A4" w:rsidR="00E74D1F" w:rsidRPr="00587B6D" w:rsidRDefault="005759B1" w:rsidP="00E74D1F">
      <w:r w:rsidRPr="00587B6D">
        <w:t xml:space="preserve">Research methodology is the systematic framework of methods and procedures that identify, select and analyse information in a rigorous and transparent manner to address a research problem (Owens, 2021; </w:t>
      </w:r>
      <w:proofErr w:type="spellStart"/>
      <w:r w:rsidRPr="00587B6D">
        <w:t>Brignardello</w:t>
      </w:r>
      <w:proofErr w:type="spellEnd"/>
      <w:r w:rsidRPr="00587B6D">
        <w:t xml:space="preserve">-Petersen, </w:t>
      </w:r>
      <w:proofErr w:type="spellStart"/>
      <w:r w:rsidRPr="00587B6D">
        <w:t>Santesso</w:t>
      </w:r>
      <w:proofErr w:type="spellEnd"/>
      <w:r w:rsidRPr="00587B6D">
        <w:t xml:space="preserve"> and Guyatt, 2024). It also assures that the process of locating, evaluating and synthesising existing studies is done in a structured, reproducible, and unbiased manner, which increases the validity and reliability of the findings (Wormald and Evans, 2017). This chapter aims to describe and explain the methodological approach taken to study the transition of linear models to circular models in the fashion and textiles industry with a specific reference to waste management practices. It determines the research design and outlines the steps to be taken to gather, filter and examine pertinent literature.</w:t>
      </w:r>
    </w:p>
    <w:p w14:paraId="66DF0EE5" w14:textId="77777777" w:rsidR="00E74D1F" w:rsidRPr="00587B6D" w:rsidRDefault="00E74D1F" w:rsidP="00F717D9">
      <w:pPr>
        <w:pStyle w:val="Heading2"/>
      </w:pPr>
      <w:bookmarkStart w:id="86" w:name="_Toc228904294"/>
      <w:r w:rsidRPr="00587B6D">
        <w:t>3.1 Research Design</w:t>
      </w:r>
      <w:bookmarkEnd w:id="86"/>
    </w:p>
    <w:p w14:paraId="2DBC7D9E" w14:textId="77777777" w:rsidR="005759B1" w:rsidRPr="00587B6D" w:rsidRDefault="005759B1" w:rsidP="005759B1">
      <w:r w:rsidRPr="00587B6D">
        <w:t xml:space="preserve">This research uses qualitative research design that is based on systematic review of the literature to determine the transition of linear to circular business models in the fashion and textile industry and the implications that the transition has on waste management. A systematic review provides a structured and transparent approach for identifying, evaluating, and synthesising existing research, offering comprehensive and reliable insights into a specific topic (Brignardello-Petersen, </w:t>
      </w:r>
      <w:proofErr w:type="spellStart"/>
      <w:r w:rsidRPr="00587B6D">
        <w:t>Santesso</w:t>
      </w:r>
      <w:proofErr w:type="spellEnd"/>
      <w:r w:rsidRPr="00587B6D">
        <w:t xml:space="preserve"> and Guyatt, 2024; Wormald and Evans, 2017).</w:t>
      </w:r>
    </w:p>
    <w:p w14:paraId="332BE9A5" w14:textId="3B047271" w:rsidR="005759B1" w:rsidRPr="00587B6D" w:rsidRDefault="005759B1" w:rsidP="005759B1">
      <w:r w:rsidRPr="00587B6D">
        <w:t xml:space="preserve">The study is pragmatic with a leaning more towards positivists, whereby objectivity, transparency, and replicability are the main priorities in the review process. The systematic approach will be used to make sure that the selection of studies and their analysis will be governed by predetermined criteria, reducing bias and enhancing the trustworthiness of results (Owens, 2021). The use of a pre-existing reporting framework, e.g., PRISMA, also enhances the methodological rigour through consistency and clarity in reporting the review stages (Page </w:t>
      </w:r>
      <w:r w:rsidR="006B3132" w:rsidRPr="00587B6D">
        <w:rPr>
          <w:i/>
          <w:iCs/>
        </w:rPr>
        <w:t>et al</w:t>
      </w:r>
      <w:r w:rsidRPr="00587B6D">
        <w:t>., 2021).</w:t>
      </w:r>
    </w:p>
    <w:p w14:paraId="7A030C0A" w14:textId="36AF3137" w:rsidR="00E74D1F" w:rsidRPr="00587B6D" w:rsidRDefault="005759B1" w:rsidP="005759B1">
      <w:r w:rsidRPr="00587B6D">
        <w:t xml:space="preserve">The chosen literature is subjected to a qualitative synthesis that can be used to </w:t>
      </w:r>
      <w:proofErr w:type="spellStart"/>
      <w:r w:rsidRPr="00587B6D">
        <w:t>analyze</w:t>
      </w:r>
      <w:proofErr w:type="spellEnd"/>
      <w:r w:rsidRPr="00587B6D">
        <w:t xml:space="preserve"> emerging patterns, themes and relationships in the selected literature, allowing one to gain </w:t>
      </w:r>
      <w:proofErr w:type="spellStart"/>
      <w:proofErr w:type="gramStart"/>
      <w:r w:rsidRPr="00587B6D">
        <w:t>a</w:t>
      </w:r>
      <w:proofErr w:type="spellEnd"/>
      <w:proofErr w:type="gramEnd"/>
      <w:r w:rsidRPr="00587B6D">
        <w:t xml:space="preserve"> in-depth understanding of the impact of circular models on waste management strategies </w:t>
      </w:r>
      <w:r w:rsidRPr="00587B6D">
        <w:lastRenderedPageBreak/>
        <w:t>in the fashion and textiles industry. The design is suitable as it enables the incorporation of various empirical evidence and theoretical views on sustainability, supply chain management and industrial ecology literature.</w:t>
      </w:r>
    </w:p>
    <w:p w14:paraId="29CA1B93" w14:textId="77777777" w:rsidR="00E74D1F" w:rsidRPr="00587B6D" w:rsidRDefault="00E74D1F" w:rsidP="00F717D9">
      <w:pPr>
        <w:pStyle w:val="Heading2"/>
      </w:pPr>
      <w:bookmarkStart w:id="87" w:name="_Toc228904295"/>
      <w:r w:rsidRPr="00587B6D">
        <w:t>3.2 Systematic Review Protocol</w:t>
      </w:r>
      <w:bookmarkEnd w:id="87"/>
    </w:p>
    <w:p w14:paraId="1C54FD38" w14:textId="77777777" w:rsidR="005759B1" w:rsidRPr="00587B6D" w:rsidRDefault="005759B1" w:rsidP="005759B1">
      <w:r w:rsidRPr="00587B6D">
        <w:t xml:space="preserve">The research question of this study is to perform a systematic literature review on the adoption of circular business models in the fashion and textiles industry and to evaluate their effect on the waste management practices. To pursue this goal, a systematic and clear review process is needed to guarantee credibility, replicability and comprehensiveness of results (Brignardello-Petersen, </w:t>
      </w:r>
      <w:proofErr w:type="spellStart"/>
      <w:r w:rsidRPr="00587B6D">
        <w:t>Santesso</w:t>
      </w:r>
      <w:proofErr w:type="spellEnd"/>
      <w:r w:rsidRPr="00587B6D">
        <w:t xml:space="preserve"> and Guyatt, 2024).</w:t>
      </w:r>
    </w:p>
    <w:p w14:paraId="176308DE" w14:textId="0EF8F3C0" w:rsidR="00E74D1F" w:rsidRPr="00587B6D" w:rsidRDefault="005759B1" w:rsidP="005759B1">
      <w:r w:rsidRPr="00587B6D">
        <w:t xml:space="preserve">This paper will follow the PRISMA (Preferred Reporting Items of Systematic Reviews and Meta-Analyses) structure in order to conduct the review process. PRISMA offers a standardised approach to identifying, screening, and selecting the relevant studies, which enhances the methodological transparency and rigour (Page </w:t>
      </w:r>
      <w:r w:rsidR="006B3132" w:rsidRPr="00587B6D">
        <w:rPr>
          <w:i/>
          <w:iCs/>
        </w:rPr>
        <w:t>et al</w:t>
      </w:r>
      <w:r w:rsidRPr="00587B6D">
        <w:t>., 2021). It makes sure that all the steps of the review, starting with the initial literature search and ending with final inclusion, are documented and justified in a systematic way and minimizes bias and increases the reliability of the synthesis. The literature search was conducted in advance of the literature search with specific inclusion and exclusion criteria to ensure relevance and quality of the studies used in literature search.</w:t>
      </w:r>
    </w:p>
    <w:p w14:paraId="1F3CDBC4" w14:textId="4B1E1AF0" w:rsidR="00BF4C5F" w:rsidRPr="00587B6D" w:rsidRDefault="00BF4C5F" w:rsidP="007E3895">
      <w:pPr>
        <w:pStyle w:val="Caption"/>
        <w:jc w:val="left"/>
        <w:rPr>
          <w:i/>
          <w:iCs/>
        </w:rPr>
      </w:pPr>
      <w:bookmarkStart w:id="88" w:name="_Toc228859182"/>
      <w:bookmarkStart w:id="89" w:name="_Toc228904335"/>
      <w:r w:rsidRPr="00587B6D">
        <w:rPr>
          <w:b/>
          <w:bCs/>
          <w:i/>
          <w:iCs/>
        </w:rPr>
        <w:t xml:space="preserve">Table </w:t>
      </w:r>
      <w:r w:rsidR="00C52F61" w:rsidRPr="00587B6D">
        <w:rPr>
          <w:b/>
          <w:bCs/>
          <w:i/>
          <w:iCs/>
        </w:rPr>
        <w:fldChar w:fldCharType="begin"/>
      </w:r>
      <w:r w:rsidR="00C52F61" w:rsidRPr="00587B6D">
        <w:rPr>
          <w:b/>
          <w:bCs/>
          <w:i/>
          <w:iCs/>
        </w:rPr>
        <w:instrText xml:space="preserve"> SEQ Table \* ARABIC </w:instrText>
      </w:r>
      <w:r w:rsidR="00C52F61" w:rsidRPr="00587B6D">
        <w:rPr>
          <w:b/>
          <w:bCs/>
          <w:i/>
          <w:iCs/>
        </w:rPr>
        <w:fldChar w:fldCharType="separate"/>
      </w:r>
      <w:r w:rsidR="004177C6">
        <w:rPr>
          <w:b/>
          <w:bCs/>
          <w:i/>
          <w:iCs/>
          <w:noProof/>
        </w:rPr>
        <w:t>1</w:t>
      </w:r>
      <w:r w:rsidR="00C52F61" w:rsidRPr="00587B6D">
        <w:rPr>
          <w:b/>
          <w:bCs/>
          <w:i/>
          <w:iCs/>
        </w:rPr>
        <w:fldChar w:fldCharType="end"/>
      </w:r>
      <w:r w:rsidRPr="00587B6D">
        <w:rPr>
          <w:b/>
          <w:bCs/>
          <w:i/>
          <w:iCs/>
        </w:rPr>
        <w:t>:</w:t>
      </w:r>
      <w:r w:rsidRPr="00587B6D">
        <w:rPr>
          <w:i/>
          <w:iCs/>
        </w:rPr>
        <w:t xml:space="preserve"> Inclusion-Exclusion Criteria</w:t>
      </w:r>
      <w:bookmarkEnd w:id="88"/>
      <w:bookmarkEnd w:id="89"/>
    </w:p>
    <w:tbl>
      <w:tblPr>
        <w:tblStyle w:val="PlainTable1"/>
        <w:tblW w:w="0" w:type="auto"/>
        <w:tblLook w:val="04A0" w:firstRow="1" w:lastRow="0" w:firstColumn="1" w:lastColumn="0" w:noHBand="0" w:noVBand="1"/>
      </w:tblPr>
      <w:tblGrid>
        <w:gridCol w:w="1814"/>
        <w:gridCol w:w="4031"/>
        <w:gridCol w:w="3655"/>
      </w:tblGrid>
      <w:tr w:rsidR="00E74D1F" w:rsidRPr="00587B6D" w14:paraId="2C978853" w14:textId="77777777" w:rsidTr="00587B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C90D77" w14:textId="77777777" w:rsidR="00E74D1F" w:rsidRPr="00587B6D" w:rsidRDefault="00E74D1F" w:rsidP="00E74D1F">
            <w:pPr>
              <w:spacing w:before="100" w:after="100" w:line="360" w:lineRule="auto"/>
              <w:jc w:val="left"/>
            </w:pPr>
            <w:r w:rsidRPr="00587B6D">
              <w:t>Criteria</w:t>
            </w:r>
          </w:p>
        </w:tc>
        <w:tc>
          <w:tcPr>
            <w:tcW w:w="4031" w:type="dxa"/>
            <w:vAlign w:val="center"/>
            <w:hideMark/>
          </w:tcPr>
          <w:p w14:paraId="2B1670C3" w14:textId="77777777" w:rsidR="00E74D1F" w:rsidRPr="00587B6D" w:rsidRDefault="00E74D1F" w:rsidP="00E74D1F">
            <w:pPr>
              <w:spacing w:before="100" w:after="100" w:line="360" w:lineRule="auto"/>
              <w:jc w:val="left"/>
              <w:cnfStyle w:val="100000000000" w:firstRow="1" w:lastRow="0" w:firstColumn="0" w:lastColumn="0" w:oddVBand="0" w:evenVBand="0" w:oddHBand="0" w:evenHBand="0" w:firstRowFirstColumn="0" w:firstRowLastColumn="0" w:lastRowFirstColumn="0" w:lastRowLastColumn="0"/>
            </w:pPr>
            <w:r w:rsidRPr="00587B6D">
              <w:t>Inclusion Criteria</w:t>
            </w:r>
          </w:p>
        </w:tc>
        <w:tc>
          <w:tcPr>
            <w:tcW w:w="3655" w:type="dxa"/>
            <w:vAlign w:val="center"/>
            <w:hideMark/>
          </w:tcPr>
          <w:p w14:paraId="16F0BD36" w14:textId="77777777" w:rsidR="00E74D1F" w:rsidRPr="00587B6D" w:rsidRDefault="00E74D1F" w:rsidP="00E74D1F">
            <w:pPr>
              <w:spacing w:before="100" w:after="100" w:line="360" w:lineRule="auto"/>
              <w:jc w:val="left"/>
              <w:cnfStyle w:val="100000000000" w:firstRow="1" w:lastRow="0" w:firstColumn="0" w:lastColumn="0" w:oddVBand="0" w:evenVBand="0" w:oddHBand="0" w:evenHBand="0" w:firstRowFirstColumn="0" w:firstRowLastColumn="0" w:lastRowFirstColumn="0" w:lastRowLastColumn="0"/>
            </w:pPr>
            <w:r w:rsidRPr="00587B6D">
              <w:t>Exclusion Criteria</w:t>
            </w:r>
          </w:p>
        </w:tc>
      </w:tr>
      <w:tr w:rsidR="00E74D1F" w:rsidRPr="00587B6D" w14:paraId="4452E3EC" w14:textId="77777777" w:rsidTr="00587B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55AB79" w14:textId="77777777" w:rsidR="00E74D1F" w:rsidRPr="00587B6D" w:rsidRDefault="00E74D1F" w:rsidP="00E74D1F">
            <w:pPr>
              <w:spacing w:before="100" w:after="100" w:line="360" w:lineRule="auto"/>
              <w:jc w:val="left"/>
            </w:pPr>
            <w:r w:rsidRPr="00587B6D">
              <w:t>Topic Relevance</w:t>
            </w:r>
          </w:p>
        </w:tc>
        <w:tc>
          <w:tcPr>
            <w:tcW w:w="4031" w:type="dxa"/>
            <w:vAlign w:val="center"/>
            <w:hideMark/>
          </w:tcPr>
          <w:p w14:paraId="0DA01A33" w14:textId="77777777"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Studies focusing on circular business models, sustainable practices, and waste management in the fashion and textiles industry</w:t>
            </w:r>
          </w:p>
        </w:tc>
        <w:tc>
          <w:tcPr>
            <w:tcW w:w="3655" w:type="dxa"/>
            <w:vAlign w:val="center"/>
            <w:hideMark/>
          </w:tcPr>
          <w:p w14:paraId="5219D6D1" w14:textId="77777777"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Studies unrelated to fashion, textiles, or circular/waste management</w:t>
            </w:r>
          </w:p>
        </w:tc>
      </w:tr>
      <w:tr w:rsidR="00E74D1F" w:rsidRPr="00587B6D" w14:paraId="399164EF" w14:textId="77777777" w:rsidTr="00587B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FE9FF7" w14:textId="77777777" w:rsidR="00E74D1F" w:rsidRPr="00587B6D" w:rsidRDefault="00E74D1F" w:rsidP="00E74D1F">
            <w:pPr>
              <w:spacing w:before="100" w:after="100" w:line="360" w:lineRule="auto"/>
              <w:jc w:val="left"/>
            </w:pPr>
            <w:r w:rsidRPr="00587B6D">
              <w:t>Publication Type</w:t>
            </w:r>
          </w:p>
        </w:tc>
        <w:tc>
          <w:tcPr>
            <w:tcW w:w="4031" w:type="dxa"/>
            <w:vAlign w:val="center"/>
            <w:hideMark/>
          </w:tcPr>
          <w:p w14:paraId="554B884B"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Peer-reviewed journal articles</w:t>
            </w:r>
          </w:p>
        </w:tc>
        <w:tc>
          <w:tcPr>
            <w:tcW w:w="3655" w:type="dxa"/>
            <w:vAlign w:val="center"/>
            <w:hideMark/>
          </w:tcPr>
          <w:p w14:paraId="4DB87C9D"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Conference papers, theses, reports, book chapters</w:t>
            </w:r>
          </w:p>
        </w:tc>
      </w:tr>
      <w:tr w:rsidR="00E74D1F" w:rsidRPr="00587B6D" w14:paraId="70432475" w14:textId="77777777" w:rsidTr="00587B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D9ECC2" w14:textId="77777777" w:rsidR="00E74D1F" w:rsidRPr="00587B6D" w:rsidRDefault="00E74D1F" w:rsidP="00E74D1F">
            <w:pPr>
              <w:spacing w:before="100" w:after="100" w:line="360" w:lineRule="auto"/>
              <w:jc w:val="left"/>
            </w:pPr>
            <w:r w:rsidRPr="00587B6D">
              <w:t>Timeframe</w:t>
            </w:r>
          </w:p>
        </w:tc>
        <w:tc>
          <w:tcPr>
            <w:tcW w:w="4031" w:type="dxa"/>
            <w:vAlign w:val="center"/>
            <w:hideMark/>
          </w:tcPr>
          <w:p w14:paraId="585C9056" w14:textId="3BC4C7E7"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Studies published within 20</w:t>
            </w:r>
            <w:r w:rsidR="007239BA">
              <w:t>16</w:t>
            </w:r>
            <w:r w:rsidRPr="00587B6D">
              <w:t>–202</w:t>
            </w:r>
            <w:r w:rsidR="007239BA">
              <w:t>6</w:t>
            </w:r>
          </w:p>
        </w:tc>
        <w:tc>
          <w:tcPr>
            <w:tcW w:w="3655" w:type="dxa"/>
            <w:vAlign w:val="center"/>
            <w:hideMark/>
          </w:tcPr>
          <w:p w14:paraId="721A267B" w14:textId="34609F71"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Studies published outside 20</w:t>
            </w:r>
            <w:r w:rsidR="007239BA">
              <w:t>16</w:t>
            </w:r>
            <w:r w:rsidRPr="00587B6D">
              <w:t>–202</w:t>
            </w:r>
            <w:r w:rsidR="007239BA">
              <w:t>6</w:t>
            </w:r>
          </w:p>
        </w:tc>
      </w:tr>
      <w:tr w:rsidR="00E74D1F" w:rsidRPr="00587B6D" w14:paraId="2B58D0D3" w14:textId="77777777" w:rsidTr="00587B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DA8C5F" w14:textId="77777777" w:rsidR="00E74D1F" w:rsidRPr="00587B6D" w:rsidRDefault="00E74D1F" w:rsidP="00E74D1F">
            <w:pPr>
              <w:spacing w:before="100" w:after="100" w:line="360" w:lineRule="auto"/>
              <w:jc w:val="left"/>
            </w:pPr>
            <w:r w:rsidRPr="00587B6D">
              <w:lastRenderedPageBreak/>
              <w:t>Language</w:t>
            </w:r>
          </w:p>
        </w:tc>
        <w:tc>
          <w:tcPr>
            <w:tcW w:w="4031" w:type="dxa"/>
            <w:vAlign w:val="center"/>
            <w:hideMark/>
          </w:tcPr>
          <w:p w14:paraId="0D47F9B2"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Articles published in English</w:t>
            </w:r>
          </w:p>
        </w:tc>
        <w:tc>
          <w:tcPr>
            <w:tcW w:w="3655" w:type="dxa"/>
            <w:vAlign w:val="center"/>
            <w:hideMark/>
          </w:tcPr>
          <w:p w14:paraId="1D42EBB2"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Non-English publications</w:t>
            </w:r>
          </w:p>
        </w:tc>
      </w:tr>
      <w:tr w:rsidR="00E74D1F" w:rsidRPr="00587B6D" w14:paraId="2B76622C" w14:textId="77777777" w:rsidTr="00587B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4FFB3C" w14:textId="77777777" w:rsidR="00E74D1F" w:rsidRPr="00587B6D" w:rsidRDefault="00E74D1F" w:rsidP="00E74D1F">
            <w:pPr>
              <w:spacing w:before="100" w:after="100" w:line="360" w:lineRule="auto"/>
              <w:jc w:val="left"/>
            </w:pPr>
            <w:r w:rsidRPr="00587B6D">
              <w:t>Methodology</w:t>
            </w:r>
          </w:p>
        </w:tc>
        <w:tc>
          <w:tcPr>
            <w:tcW w:w="4031" w:type="dxa"/>
            <w:vAlign w:val="center"/>
            <w:hideMark/>
          </w:tcPr>
          <w:p w14:paraId="5C65D256" w14:textId="7486162D"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Empirical and theoretical studies</w:t>
            </w:r>
          </w:p>
        </w:tc>
        <w:tc>
          <w:tcPr>
            <w:tcW w:w="3655" w:type="dxa"/>
            <w:vAlign w:val="center"/>
            <w:hideMark/>
          </w:tcPr>
          <w:p w14:paraId="49430728" w14:textId="77777777" w:rsidR="00E74D1F" w:rsidRPr="00587B6D" w:rsidRDefault="00E74D1F" w:rsidP="00E74D1F">
            <w:pPr>
              <w:spacing w:before="100" w:after="100" w:line="360" w:lineRule="auto"/>
              <w:jc w:val="left"/>
              <w:cnfStyle w:val="000000100000" w:firstRow="0" w:lastRow="0" w:firstColumn="0" w:lastColumn="0" w:oddVBand="0" w:evenVBand="0" w:oddHBand="1" w:evenHBand="0" w:firstRowFirstColumn="0" w:firstRowLastColumn="0" w:lastRowFirstColumn="0" w:lastRowLastColumn="0"/>
            </w:pPr>
            <w:r w:rsidRPr="00587B6D">
              <w:t>Studies lacking clear methodology or insufficient data</w:t>
            </w:r>
          </w:p>
        </w:tc>
      </w:tr>
      <w:tr w:rsidR="00E74D1F" w:rsidRPr="00587B6D" w14:paraId="574C124C" w14:textId="77777777" w:rsidTr="00587B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A10740" w14:textId="77777777" w:rsidR="00E74D1F" w:rsidRPr="00587B6D" w:rsidRDefault="00E74D1F" w:rsidP="00E74D1F">
            <w:pPr>
              <w:spacing w:before="100" w:after="100" w:line="360" w:lineRule="auto"/>
              <w:jc w:val="left"/>
            </w:pPr>
            <w:r w:rsidRPr="00587B6D">
              <w:t>Accessibility</w:t>
            </w:r>
          </w:p>
        </w:tc>
        <w:tc>
          <w:tcPr>
            <w:tcW w:w="4031" w:type="dxa"/>
            <w:vAlign w:val="center"/>
            <w:hideMark/>
          </w:tcPr>
          <w:p w14:paraId="77A01736"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Full-text available</w:t>
            </w:r>
          </w:p>
        </w:tc>
        <w:tc>
          <w:tcPr>
            <w:tcW w:w="3655" w:type="dxa"/>
            <w:vAlign w:val="center"/>
            <w:hideMark/>
          </w:tcPr>
          <w:p w14:paraId="53A76149" w14:textId="77777777" w:rsidR="00E74D1F" w:rsidRPr="00587B6D" w:rsidRDefault="00E74D1F" w:rsidP="00E74D1F">
            <w:pPr>
              <w:spacing w:before="100" w:after="100" w:line="360" w:lineRule="auto"/>
              <w:jc w:val="left"/>
              <w:cnfStyle w:val="000000000000" w:firstRow="0" w:lastRow="0" w:firstColumn="0" w:lastColumn="0" w:oddVBand="0" w:evenVBand="0" w:oddHBand="0" w:evenHBand="0" w:firstRowFirstColumn="0" w:firstRowLastColumn="0" w:lastRowFirstColumn="0" w:lastRowLastColumn="0"/>
            </w:pPr>
            <w:r w:rsidRPr="00587B6D">
              <w:t>Abstract-only or inaccessible full-text studies</w:t>
            </w:r>
          </w:p>
        </w:tc>
      </w:tr>
    </w:tbl>
    <w:p w14:paraId="63FD7982" w14:textId="77777777" w:rsidR="00E74D1F" w:rsidRPr="00587B6D" w:rsidRDefault="00E74D1F" w:rsidP="001B67EE">
      <w:pPr>
        <w:pStyle w:val="Heading2"/>
        <w:spacing w:before="240"/>
      </w:pPr>
      <w:bookmarkStart w:id="90" w:name="_Toc228904296"/>
      <w:r w:rsidRPr="00587B6D">
        <w:t>3.3 Data Sources and Search Strategy</w:t>
      </w:r>
      <w:bookmarkEnd w:id="90"/>
    </w:p>
    <w:p w14:paraId="09A16165" w14:textId="77777777" w:rsidR="00E74D1F" w:rsidRPr="00587B6D" w:rsidRDefault="00E74D1F" w:rsidP="00C644CF">
      <w:pPr>
        <w:pStyle w:val="Heading3"/>
      </w:pPr>
      <w:bookmarkStart w:id="91" w:name="_Toc228904297"/>
      <w:r w:rsidRPr="00587B6D">
        <w:t>3.3.1 Selection of Databases</w:t>
      </w:r>
      <w:bookmarkEnd w:id="91"/>
    </w:p>
    <w:p w14:paraId="0E2B67F7" w14:textId="7D58C773" w:rsidR="00E74D1F" w:rsidRPr="00587B6D" w:rsidRDefault="001B67EE" w:rsidP="00E74D1F">
      <w:r w:rsidRPr="00587B6D">
        <w:t xml:space="preserve">To ensure a total coverage of the studies that are relevant to a circular business model and waste management in the fashion and textile sector, the literature search was carried out using Scopus and Google Scholar. The choice of Scopus was based on the fact that it has a high indexing of quality and peer-reviewed journals across various fields, making systematic and structured searches possible. Google scholar was added to expand the scope of search as it would capture more academic references and grey literature thus minimizing the chances of missing a relevant study (Bramer </w:t>
      </w:r>
      <w:r w:rsidR="006B3132" w:rsidRPr="00587B6D">
        <w:rPr>
          <w:i/>
          <w:iCs/>
        </w:rPr>
        <w:t>et al</w:t>
      </w:r>
      <w:r w:rsidRPr="00587B6D">
        <w:t>., 2018; Kolaski, Logan and Ioannidis, 2023).</w:t>
      </w:r>
    </w:p>
    <w:p w14:paraId="2A8C5C5F" w14:textId="77777777" w:rsidR="00E74D1F" w:rsidRPr="00587B6D" w:rsidRDefault="00E74D1F" w:rsidP="00C644CF">
      <w:pPr>
        <w:pStyle w:val="Heading3"/>
      </w:pPr>
      <w:bookmarkStart w:id="92" w:name="_Toc228904298"/>
      <w:r w:rsidRPr="00587B6D">
        <w:t>3.3.2 Search Keywords and Strings</w:t>
      </w:r>
      <w:bookmarkEnd w:id="92"/>
    </w:p>
    <w:p w14:paraId="2F32BABC" w14:textId="2FCF620E" w:rsidR="00342F0C" w:rsidRPr="00587B6D" w:rsidRDefault="001B67EE" w:rsidP="00667619">
      <w:pPr>
        <w:spacing w:after="0"/>
      </w:pPr>
      <w:r w:rsidRPr="00587B6D">
        <w:t xml:space="preserve">The search string has been created in a systematic manner with an aim of being comprehensive and in line with the study objectives. Firstly, the most important concepts are extracted based on the research focus: circular economy, sustainable fashion, waste management and transition of linear to circular models. The existing literature was used to compile a list of synonyms, variations, and related terms of each concept to capture the entire range of relevant studies (Bramer </w:t>
      </w:r>
      <w:r w:rsidR="006B3132" w:rsidRPr="00587B6D">
        <w:rPr>
          <w:i/>
          <w:iCs/>
        </w:rPr>
        <w:t>et al</w:t>
      </w:r>
      <w:r w:rsidRPr="00587B6D">
        <w:t xml:space="preserve">., 2018; Kolaski, Logan and Ioannidis, 2023). The last search term used at Scopus is provided in Appendix A. Using Scopus database this search string was used to search using TITLE-ABS-KEY field which finds the terms that are included in the title, abstract and keywords of the publications. It used Boolean operators (AND, OR) and truncation symbols (), to incorporate synonyms and variation of the terms in order to maximise coverage and minimise the possibility of not covering the relevant studies (Bramer </w:t>
      </w:r>
      <w:r w:rsidR="006B3132" w:rsidRPr="00587B6D">
        <w:rPr>
          <w:i/>
          <w:iCs/>
        </w:rPr>
        <w:t>et al</w:t>
      </w:r>
      <w:r w:rsidRPr="00587B6D">
        <w:t xml:space="preserve">., 2018; Randles and Finnegan, 2023). This plan was effective in ensuring that all the relevant research on transition between linear and circular models </w:t>
      </w:r>
      <w:r w:rsidRPr="00587B6D">
        <w:lastRenderedPageBreak/>
        <w:t>and other practices related to waste management in the fashion and textiles industry was put in perspective to be screened and included.</w:t>
      </w:r>
    </w:p>
    <w:p w14:paraId="57A18CC8" w14:textId="40EF0A99" w:rsidR="00342F0C" w:rsidRPr="00587B6D" w:rsidRDefault="00342F0C" w:rsidP="00F717D9">
      <w:pPr>
        <w:pStyle w:val="Heading2"/>
      </w:pPr>
      <w:bookmarkStart w:id="93" w:name="_Toc225713017"/>
      <w:bookmarkStart w:id="94" w:name="_Toc228904299"/>
      <w:r w:rsidRPr="00587B6D">
        <w:t>3.4 Study Selection Process</w:t>
      </w:r>
      <w:bookmarkEnd w:id="93"/>
      <w:bookmarkEnd w:id="94"/>
    </w:p>
    <w:p w14:paraId="6BDCA229" w14:textId="542E0FAC" w:rsidR="00FB3487" w:rsidRPr="00587B6D" w:rsidRDefault="00FB3487" w:rsidP="00FB3487">
      <w:pPr>
        <w:jc w:val="center"/>
      </w:pPr>
      <w:r w:rsidRPr="00587B6D">
        <w:drawing>
          <wp:inline distT="0" distB="0" distL="0" distR="0" wp14:anchorId="061C2503" wp14:editId="41D77D57">
            <wp:extent cx="4256840" cy="4441402"/>
            <wp:effectExtent l="0" t="0" r="0" b="0"/>
            <wp:docPr id="11" name="Picture 10">
              <a:extLst xmlns:a="http://schemas.openxmlformats.org/drawingml/2006/main">
                <a:ext uri="{FF2B5EF4-FFF2-40B4-BE49-F238E27FC236}">
                  <a16:creationId xmlns:a16="http://schemas.microsoft.com/office/drawing/2014/main" id="{C9D420BE-3A44-1290-9915-4ADCAC8CF1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9D420BE-3A44-1290-9915-4ADCAC8CF16D}"/>
                        </a:ext>
                      </a:extLst>
                    </pic:cNvPr>
                    <pic:cNvPicPr>
                      <a:picLocks noChangeAspect="1"/>
                    </pic:cNvPicPr>
                  </pic:nvPicPr>
                  <pic:blipFill>
                    <a:blip r:embed="rId17"/>
                    <a:stretch>
                      <a:fillRect/>
                    </a:stretch>
                  </pic:blipFill>
                  <pic:spPr>
                    <a:xfrm>
                      <a:off x="0" y="0"/>
                      <a:ext cx="4288035" cy="4473950"/>
                    </a:xfrm>
                    <a:prstGeom prst="rect">
                      <a:avLst/>
                    </a:prstGeom>
                  </pic:spPr>
                </pic:pic>
              </a:graphicData>
            </a:graphic>
          </wp:inline>
        </w:drawing>
      </w:r>
    </w:p>
    <w:p w14:paraId="7FDE5939" w14:textId="1383749F" w:rsidR="00FB3487" w:rsidRPr="00587B6D" w:rsidRDefault="00FB3487" w:rsidP="00FB3487">
      <w:pPr>
        <w:pStyle w:val="Caption"/>
        <w:rPr>
          <w:i/>
          <w:iCs/>
        </w:rPr>
      </w:pPr>
      <w:bookmarkStart w:id="95" w:name="_Toc228904119"/>
      <w:bookmarkStart w:id="96" w:name="_Toc228904331"/>
      <w:r w:rsidRPr="00587B6D">
        <w:rPr>
          <w:b/>
          <w:bCs/>
          <w:i/>
          <w:iCs/>
        </w:rPr>
        <w:t xml:space="preserve">Figure </w:t>
      </w:r>
      <w:r w:rsidRPr="00587B6D">
        <w:rPr>
          <w:b/>
          <w:bCs/>
          <w:i/>
          <w:iCs/>
        </w:rPr>
        <w:fldChar w:fldCharType="begin"/>
      </w:r>
      <w:r w:rsidRPr="00587B6D">
        <w:rPr>
          <w:b/>
          <w:bCs/>
          <w:i/>
          <w:iCs/>
        </w:rPr>
        <w:instrText xml:space="preserve"> SEQ Figure \* ARABIC </w:instrText>
      </w:r>
      <w:r w:rsidRPr="00587B6D">
        <w:rPr>
          <w:b/>
          <w:bCs/>
          <w:i/>
          <w:iCs/>
        </w:rPr>
        <w:fldChar w:fldCharType="separate"/>
      </w:r>
      <w:r w:rsidRPr="00587B6D">
        <w:rPr>
          <w:b/>
          <w:bCs/>
          <w:i/>
          <w:iCs/>
          <w:noProof/>
        </w:rPr>
        <w:t>8</w:t>
      </w:r>
      <w:r w:rsidRPr="00587B6D">
        <w:rPr>
          <w:b/>
          <w:bCs/>
          <w:i/>
          <w:iCs/>
        </w:rPr>
        <w:fldChar w:fldCharType="end"/>
      </w:r>
      <w:r w:rsidRPr="00587B6D">
        <w:rPr>
          <w:i/>
          <w:iCs/>
        </w:rPr>
        <w:t xml:space="preserve"> Identification of Articles by PRISMA Framework (</w:t>
      </w:r>
      <w:r w:rsidRPr="00587B6D">
        <w:rPr>
          <w:i/>
          <w:iCs/>
        </w:rPr>
        <w:t>Page et al., 2021</w:t>
      </w:r>
      <w:r w:rsidRPr="00587B6D">
        <w:rPr>
          <w:i/>
          <w:iCs/>
        </w:rPr>
        <w:t>)</w:t>
      </w:r>
      <w:bookmarkEnd w:id="95"/>
      <w:bookmarkEnd w:id="96"/>
    </w:p>
    <w:p w14:paraId="59686032" w14:textId="2FCAA90F" w:rsidR="00E74D1F" w:rsidRPr="00587B6D" w:rsidRDefault="00FB3487">
      <w:r w:rsidRPr="00587B6D">
        <w:t>The process of selection of the studies took a systematic screening method that is aligned with systematic review guidelines.</w:t>
      </w:r>
      <w:r w:rsidRPr="00587B6D">
        <w:t xml:space="preserve"> A</w:t>
      </w:r>
      <w:r w:rsidRPr="00587B6D">
        <w:t xml:space="preserve"> total of 915 records were found by the database search, which included 890 records in Scopus and 25 records in Google Scholar. Before the screening, 415 records were removed, including 45 duplicates and 370 records eliminated with the help of Scopus filters, which led to 519 records to be subjected to title and abstract screening. Among them, 428 were eliminated on the basis of relevancy </w:t>
      </w:r>
      <w:r w:rsidRPr="00587B6D">
        <w:t xml:space="preserve">after assessing their title and abstract </w:t>
      </w:r>
      <w:r w:rsidRPr="00587B6D">
        <w:t xml:space="preserve">and 91 reports were left to be obtained in full-text mode. Six reports were not able to be retrieved and 85 studies were assessed based on their eligibility. During full-text evaluation, 29 studies were excluded due to not focusing on </w:t>
      </w:r>
      <w:r w:rsidRPr="00587B6D">
        <w:lastRenderedPageBreak/>
        <w:t>transition (n = 11), lacking a waste-management focus (n = 9), having vague methodologies (n = 5), or being non-empirical (n = 4). Finally, 50 studies that met all inclusion criteria were included in the final review.</w:t>
      </w:r>
    </w:p>
    <w:p w14:paraId="42B092AB" w14:textId="77777777" w:rsidR="00E74D1F" w:rsidRPr="00587B6D" w:rsidRDefault="00E74D1F" w:rsidP="00F717D9">
      <w:pPr>
        <w:pStyle w:val="Heading2"/>
      </w:pPr>
      <w:bookmarkStart w:id="97" w:name="_Toc228904300"/>
      <w:r w:rsidRPr="00587B6D">
        <w:t>3.5 Data Extraction</w:t>
      </w:r>
      <w:bookmarkEnd w:id="97"/>
    </w:p>
    <w:p w14:paraId="04954AF4" w14:textId="1620873A" w:rsidR="001B67EE" w:rsidRPr="00587B6D" w:rsidRDefault="001B67EE" w:rsidP="001B67EE">
      <w:r w:rsidRPr="00587B6D">
        <w:t xml:space="preserve">The structured framework was used to extract data to make sure the data was consistent and accurate in capturing the relevant information of the chosen studies (Buechter </w:t>
      </w:r>
      <w:r w:rsidR="006B3132" w:rsidRPr="00587B6D">
        <w:rPr>
          <w:i/>
          <w:iCs/>
        </w:rPr>
        <w:t>et al</w:t>
      </w:r>
      <w:r w:rsidRPr="00587B6D">
        <w:t xml:space="preserve">., 2023; Schmidt </w:t>
      </w:r>
      <w:r w:rsidR="006B3132" w:rsidRPr="00587B6D">
        <w:rPr>
          <w:i/>
          <w:iCs/>
        </w:rPr>
        <w:t>et al</w:t>
      </w:r>
      <w:r w:rsidRPr="00587B6D">
        <w:t>., 2023). A special data extraction form was prepared and piloted in order to systematically record significant variables of each study in order to allow them to be compared and synthesised in an orderly manner.</w:t>
      </w:r>
    </w:p>
    <w:p w14:paraId="6E6926F0" w14:textId="77777777" w:rsidR="001B67EE" w:rsidRPr="00587B6D" w:rsidRDefault="001B67EE" w:rsidP="001B67EE">
      <w:r w:rsidRPr="00587B6D">
        <w:t xml:space="preserve">The variables that were extracted were the author(s) and the year of publication, the study location, research methodology, sample characteristics, key findings in relation to the circular business models and their implications on the waste management practices in the fashion and textiles industry. These variables were chosen to give a holistic notion of the study settings, their methodology, and the results of their circularity programs that were observed (facilitating their thematic analysis and synthesis of stories) (Afifi, Stryhn and </w:t>
      </w:r>
      <w:proofErr w:type="spellStart"/>
      <w:r w:rsidRPr="00587B6D">
        <w:t>Sanchenz</w:t>
      </w:r>
      <w:proofErr w:type="spellEnd"/>
      <w:r w:rsidRPr="00587B6D">
        <w:t>, 2023).</w:t>
      </w:r>
    </w:p>
    <w:p w14:paraId="5F9AFD63" w14:textId="7FBE27E5" w:rsidR="00E74D1F" w:rsidRPr="00587B6D" w:rsidRDefault="001B67EE" w:rsidP="001B67EE">
      <w:r w:rsidRPr="00587B6D">
        <w:t xml:space="preserve">All the data extracted were handled at a centralised database to make them accessible, traceable and easier to analyse. The data was presented in a tabular form which enabled to sort, compare and cross-reference studies. This </w:t>
      </w:r>
      <w:proofErr w:type="spellStart"/>
      <w:r w:rsidRPr="00587B6D">
        <w:t>methodic</w:t>
      </w:r>
      <w:proofErr w:type="spellEnd"/>
      <w:r w:rsidRPr="00587B6D">
        <w:t xml:space="preserve"> data extraction and organisation contributed to the enhancement of transparency, reproducibility, and reliability in the review process, which helped to support strong synthesis and evidence-based conclusions (Buechter </w:t>
      </w:r>
      <w:r w:rsidR="006B3132" w:rsidRPr="00587B6D">
        <w:rPr>
          <w:i/>
          <w:iCs/>
        </w:rPr>
        <w:t>et al</w:t>
      </w:r>
      <w:r w:rsidRPr="00587B6D">
        <w:t xml:space="preserve">., 2023; Schmidt </w:t>
      </w:r>
      <w:r w:rsidR="006B3132" w:rsidRPr="00587B6D">
        <w:rPr>
          <w:i/>
          <w:iCs/>
        </w:rPr>
        <w:t>et al</w:t>
      </w:r>
      <w:r w:rsidRPr="00587B6D">
        <w:t>., 2023).</w:t>
      </w:r>
    </w:p>
    <w:p w14:paraId="6C2D2EE8" w14:textId="77777777" w:rsidR="00E74D1F" w:rsidRPr="00587B6D" w:rsidRDefault="00E74D1F" w:rsidP="00F717D9">
      <w:pPr>
        <w:pStyle w:val="Heading2"/>
      </w:pPr>
      <w:bookmarkStart w:id="98" w:name="_Toc228904301"/>
      <w:r w:rsidRPr="00587B6D">
        <w:t>3.6 Quality Assessment</w:t>
      </w:r>
      <w:bookmarkEnd w:id="98"/>
    </w:p>
    <w:p w14:paraId="3FF5D461" w14:textId="1AB27867" w:rsidR="00E74D1F" w:rsidRPr="00587B6D" w:rsidRDefault="001B67EE" w:rsidP="001B67EE">
      <w:r w:rsidRPr="00587B6D">
        <w:t>The quality of the studies included was evaluated to determine the credibility, reliability and relevance of the evidence used in this review. The evaluation of the study design, methodological rigour, data analysis, and clarity of findings were evaluated using the Critical Appraisal Skills Programme (CASP) tool (Long, French and Brooks, 2020). All the studies were assessed in accordance with such criteria as the clarity of research aims, the appropriateness of methodology, transparency in data collection and analysis, and validity of conclusions.</w:t>
      </w:r>
      <w:r w:rsidRPr="00587B6D">
        <w:t xml:space="preserve"> </w:t>
      </w:r>
      <w:r w:rsidRPr="00587B6D">
        <w:t xml:space="preserve">The risk of bias assessment has also been conducted to determine the </w:t>
      </w:r>
      <w:r w:rsidRPr="00587B6D">
        <w:lastRenderedPageBreak/>
        <w:t>possible sources of systematic error, such as selection bias, reporting bias, and publication bias. Articles that lacked clarity in their methods, had small sample sizes or lacked data transparency were critically assessed in order to determine its effects on the general findings (Kolaski, Logan and Ioannidis, 2023).</w:t>
      </w:r>
      <w:r w:rsidRPr="00587B6D">
        <w:t xml:space="preserve"> </w:t>
      </w:r>
      <w:r w:rsidRPr="00587B6D">
        <w:t>The reliability and validity were ensured through the application of consistent appraisal criteria within all the studies, cross-checking of extracted data and recording of inclusion or exclusion decisions. Such a method boosts trust in the synthesi</w:t>
      </w:r>
      <w:r w:rsidR="004177C6">
        <w:t>sed</w:t>
      </w:r>
      <w:r w:rsidRPr="00587B6D">
        <w:t xml:space="preserve"> results and allows drawing conclusions based on high-quality and credible evidence (Long, French and Brooks, 2020; </w:t>
      </w:r>
      <w:proofErr w:type="spellStart"/>
      <w:r w:rsidRPr="00587B6D">
        <w:t>Brignardello</w:t>
      </w:r>
      <w:proofErr w:type="spellEnd"/>
      <w:r w:rsidRPr="00587B6D">
        <w:t xml:space="preserve">-Petersen, </w:t>
      </w:r>
      <w:proofErr w:type="spellStart"/>
      <w:r w:rsidRPr="00587B6D">
        <w:t>Santesso</w:t>
      </w:r>
      <w:proofErr w:type="spellEnd"/>
      <w:r w:rsidRPr="00587B6D">
        <w:t xml:space="preserve"> and Guyatt, 2024).</w:t>
      </w:r>
    </w:p>
    <w:p w14:paraId="5F345FFB" w14:textId="77777777" w:rsidR="00E74D1F" w:rsidRPr="00587B6D" w:rsidRDefault="00E74D1F" w:rsidP="00F717D9">
      <w:pPr>
        <w:pStyle w:val="Heading2"/>
      </w:pPr>
      <w:bookmarkStart w:id="99" w:name="_Toc228904302"/>
      <w:r w:rsidRPr="00587B6D">
        <w:t>3.7 Data Analysis and Synthesis</w:t>
      </w:r>
      <w:bookmarkEnd w:id="99"/>
    </w:p>
    <w:p w14:paraId="0745D26F" w14:textId="77777777" w:rsidR="001B67EE" w:rsidRPr="00587B6D" w:rsidRDefault="001B67EE" w:rsidP="001B67EE">
      <w:r w:rsidRPr="00587B6D">
        <w:t>The qualitative thematic approach was used to analyse the data, synthesising the findings across the selected studies (Randles and Finnegan, 2023). First, a coding method was used to systematically identify patterns, recurring concepts, and key ideas, with regard to the circular business model and waste management strategies within the fashion and textile industry. The codes were then divided into more broad themes, including circular production practices, waste reduction initiatives, recycling and upcycling approaches, barriers to implementation.</w:t>
      </w:r>
    </w:p>
    <w:p w14:paraId="67E888AA" w14:textId="465663E0" w:rsidR="00E74D1F" w:rsidRPr="00587B6D" w:rsidRDefault="001B67EE" w:rsidP="001B67EE">
      <w:r w:rsidRPr="00587B6D">
        <w:t xml:space="preserve">It was conducted using a narrative synthesis, which involves integrating and summarising the findings across studies, highlighting similarities, differences, and emerging trends in the literature (Buechter </w:t>
      </w:r>
      <w:r w:rsidR="006B3132" w:rsidRPr="00587B6D">
        <w:rPr>
          <w:i/>
          <w:iCs/>
        </w:rPr>
        <w:t>et al</w:t>
      </w:r>
      <w:r w:rsidRPr="00587B6D">
        <w:t>., 2023). It was compared and contrasted to investigate differences in terms of study location, study methodology, and industrial setting to provide a subtle view of how circular models affect waste management practices. This method will enable a holistic interpretation and evidence-based findings about the shift to circular models in the fashion and textiles industry.</w:t>
      </w:r>
    </w:p>
    <w:p w14:paraId="48D1227C" w14:textId="77777777" w:rsidR="00E74D1F" w:rsidRPr="00587B6D" w:rsidRDefault="00E74D1F" w:rsidP="00F717D9">
      <w:pPr>
        <w:pStyle w:val="Heading2"/>
      </w:pPr>
      <w:bookmarkStart w:id="100" w:name="_Toc228904303"/>
      <w:r w:rsidRPr="00587B6D">
        <w:t>3.8 Ethical Considerations</w:t>
      </w:r>
      <w:bookmarkEnd w:id="100"/>
    </w:p>
    <w:p w14:paraId="68028D33" w14:textId="3A7723E8" w:rsidR="00E74D1F" w:rsidRPr="00587B6D" w:rsidRDefault="001B67EE" w:rsidP="00E74D1F">
      <w:r w:rsidRPr="00587B6D">
        <w:t>Ethical considerations are the principles and practices that uphold integrity, honesty, and responsibility in a study (Suri, 2020). The ethical behaviour in this systematic review was addressed with the transparent use of secondary data and no primary data collected involving human subjects. All the sources were referenced properly to avoid plagiarism and ensure that the original authors are getting proper credit (</w:t>
      </w:r>
      <w:proofErr w:type="spellStart"/>
      <w:r w:rsidRPr="00587B6D">
        <w:t>Grigis</w:t>
      </w:r>
      <w:proofErr w:type="spellEnd"/>
      <w:r w:rsidRPr="00587B6D">
        <w:t xml:space="preserve"> </w:t>
      </w:r>
      <w:r w:rsidR="006B3132" w:rsidRPr="00587B6D">
        <w:rPr>
          <w:i/>
          <w:iCs/>
        </w:rPr>
        <w:t>et al</w:t>
      </w:r>
      <w:r w:rsidRPr="00587B6D">
        <w:t xml:space="preserve">., 2025). The review </w:t>
      </w:r>
      <w:r w:rsidRPr="00587B6D">
        <w:lastRenderedPageBreak/>
        <w:t>was carried out to academic level relying on the correct bibliographic data, accepted guidelines of referencing and data management practices that ensured transparency, reproducibility and traceability of extracted information. In addition, the review followed the University of Wales Trinity Saint David (UWTSD) (2022) Ethical Guidelines to Student Research Projects (Swansea: UWTSD), and responsible research practice as per the school expectations.</w:t>
      </w:r>
    </w:p>
    <w:p w14:paraId="0CE5FDC2" w14:textId="77777777" w:rsidR="00E74D1F" w:rsidRPr="00587B6D" w:rsidRDefault="00E74D1F" w:rsidP="00F717D9">
      <w:pPr>
        <w:pStyle w:val="Heading2"/>
      </w:pPr>
      <w:bookmarkStart w:id="101" w:name="_Toc228904304"/>
      <w:r w:rsidRPr="00587B6D">
        <w:t>3.9 Limitations of the Methodology</w:t>
      </w:r>
      <w:bookmarkEnd w:id="101"/>
    </w:p>
    <w:p w14:paraId="3A0E3037" w14:textId="0937E75A" w:rsidR="00E74D1F" w:rsidRPr="00587B6D" w:rsidRDefault="001B67EE" w:rsidP="001B67EE">
      <w:r w:rsidRPr="00587B6D">
        <w:t>Although a stringent systematic review methodology was used, it is admitted that a number of methodological limitations exist. The problem of publication bias also exists, as the results of the studies that report significant or positive results may be more likely to be published and affect the overall conclusions (Owens, 2021).</w:t>
      </w:r>
      <w:r w:rsidR="00587B6D" w:rsidRPr="00587B6D">
        <w:t xml:space="preserve"> </w:t>
      </w:r>
      <w:r w:rsidRPr="00587B6D">
        <w:t xml:space="preserve">The other limitation is database limitations since the literature search was restricted to Scopus and Google Scholar, which may not have covered relevant studies that are indexed elsewhere or in the grey literature sources (Bramer </w:t>
      </w:r>
      <w:r w:rsidR="006B3132" w:rsidRPr="00587B6D">
        <w:rPr>
          <w:i/>
          <w:iCs/>
        </w:rPr>
        <w:t>et al</w:t>
      </w:r>
      <w:r w:rsidRPr="00587B6D">
        <w:t>., 2018). There is also a bias in language since only publications written in English were included, which might not cover valuable studies published in other languages (Randles and Finnegan, 2023).</w:t>
      </w:r>
      <w:r w:rsidR="00587B6D" w:rsidRPr="00587B6D">
        <w:t xml:space="preserve"> </w:t>
      </w:r>
      <w:r w:rsidRPr="00587B6D">
        <w:t>Time constraints also reduced the scope of the review, such as the breadth of the years included and the extent to which the review included the full-text examination, which could affect the comprehensiveness. It is essential to consider these limitations when interpreting results with caution and influencing the future research directions.</w:t>
      </w:r>
    </w:p>
    <w:p w14:paraId="725A789B" w14:textId="77777777" w:rsidR="00E74D1F" w:rsidRPr="00587B6D" w:rsidRDefault="00E74D1F" w:rsidP="00F717D9">
      <w:pPr>
        <w:pStyle w:val="Heading2"/>
      </w:pPr>
      <w:bookmarkStart w:id="102" w:name="_Toc228904305"/>
      <w:r w:rsidRPr="00587B6D">
        <w:t>3.10 Chapter Summary</w:t>
      </w:r>
      <w:bookmarkEnd w:id="102"/>
    </w:p>
    <w:p w14:paraId="0C29A8CA" w14:textId="342301C4" w:rsidR="00410063" w:rsidRPr="00587B6D" w:rsidRDefault="001B67EE">
      <w:r w:rsidRPr="00587B6D">
        <w:t>This chapter outlined the research design employed to develop a systematic review of the existing body of research on transitioning to linear to circular business models in the fashion and textile industry, and specifically the sub-topics on waste management. It described the research design, the PRISMA-based review framework, search strategy, and database selection, inclusion and exclusion criteria. The study selection, data extraction, quality assessment and thematic synthesis processes were outlined to achieve transparency and rigour. Ethical issues such as good citing and proper use of secondary data were dealt with. Lastly, methodological limitations, including publication bias, database and language restrictions, and time restrictions were recognised to put the findings of the review into perspective.</w:t>
      </w:r>
    </w:p>
    <w:p w14:paraId="7A4F2955" w14:textId="77777777" w:rsidR="00410063" w:rsidRPr="00587B6D" w:rsidRDefault="00410063" w:rsidP="00410063">
      <w:pPr>
        <w:pStyle w:val="Heading1"/>
      </w:pPr>
      <w:bookmarkStart w:id="103" w:name="_Toc228904306"/>
      <w:r w:rsidRPr="00587B6D">
        <w:lastRenderedPageBreak/>
        <w:t>Chapter 4: Findings &amp; Discussions</w:t>
      </w:r>
      <w:bookmarkEnd w:id="103"/>
    </w:p>
    <w:p w14:paraId="5003852A" w14:textId="451AFEC6" w:rsidR="00410063" w:rsidRPr="00587B6D" w:rsidRDefault="00410063" w:rsidP="00F717D9">
      <w:pPr>
        <w:pStyle w:val="Heading2"/>
      </w:pPr>
      <w:bookmarkStart w:id="104" w:name="_Toc228904307"/>
      <w:r w:rsidRPr="00587B6D">
        <w:t>4.1 Introduction</w:t>
      </w:r>
      <w:bookmarkEnd w:id="104"/>
    </w:p>
    <w:p w14:paraId="3987849B" w14:textId="242C12A1" w:rsidR="00410063" w:rsidRPr="00587B6D" w:rsidRDefault="001B67EE">
      <w:r w:rsidRPr="00587B6D">
        <w:t>The results and discussion of this systematic review on the transition of linear to circular models in the fashion and textiles industry with a particular reference made to waste management are presented in Chapter 4. It opens with a detailed introduction table of the 50 selected articles, that presents the key details of the selected articles, such as authors, the year of publication, research methods, and the main findings, to be able to make systematic comparisons and transparency. Based on this, the chapter uses thematic and narrative synthesis to define and to interpret recurring patterns throughout the literature, including themes associated with waste generation, recycling and reuse practices, circular business models, technological innovations, and policy frameworks. The discussion critically assesses these findings with respect to the principles of a circular economy, the effectiveness and limitation of the current waste management strategies, and the key barriers such as economic, technological, and regulatory constraints. Simultaneously, it addresses the emerging opportunities to support the process of circular transitions and what further research and practical interventions are required.</w:t>
      </w:r>
    </w:p>
    <w:p w14:paraId="66BF5C17" w14:textId="77777777" w:rsidR="00410063" w:rsidRPr="00587B6D" w:rsidRDefault="00410063" w:rsidP="00410063">
      <w:pPr>
        <w:sectPr w:rsidR="00410063" w:rsidRPr="00587B6D">
          <w:pgSz w:w="12240" w:h="15840"/>
          <w:pgMar w:top="1365" w:right="1365" w:bottom="1365" w:left="1365" w:header="720" w:footer="720" w:gutter="0"/>
          <w:cols w:space="720"/>
        </w:sectPr>
      </w:pPr>
    </w:p>
    <w:p w14:paraId="3F80D46F" w14:textId="675F148B" w:rsidR="00C52F61" w:rsidRPr="00587B6D" w:rsidRDefault="00C52F61" w:rsidP="007E3895">
      <w:pPr>
        <w:pStyle w:val="Caption"/>
        <w:jc w:val="left"/>
        <w:rPr>
          <w:b/>
          <w:bCs/>
          <w:i/>
          <w:iCs/>
          <w:sz w:val="28"/>
          <w:szCs w:val="28"/>
        </w:rPr>
      </w:pPr>
      <w:bookmarkStart w:id="105" w:name="_Toc228859183"/>
      <w:bookmarkStart w:id="106" w:name="_Toc228904336"/>
      <w:r w:rsidRPr="00587B6D">
        <w:rPr>
          <w:b/>
          <w:bCs/>
          <w:i/>
          <w:iCs/>
          <w:sz w:val="28"/>
          <w:szCs w:val="28"/>
        </w:rPr>
        <w:lastRenderedPageBreak/>
        <w:t xml:space="preserve">Table </w:t>
      </w:r>
      <w:r w:rsidRPr="00587B6D">
        <w:rPr>
          <w:b/>
          <w:bCs/>
          <w:i/>
          <w:iCs/>
          <w:sz w:val="28"/>
          <w:szCs w:val="28"/>
        </w:rPr>
        <w:fldChar w:fldCharType="begin"/>
      </w:r>
      <w:r w:rsidRPr="00587B6D">
        <w:rPr>
          <w:b/>
          <w:bCs/>
          <w:i/>
          <w:iCs/>
          <w:sz w:val="28"/>
          <w:szCs w:val="28"/>
        </w:rPr>
        <w:instrText xml:space="preserve"> SEQ Table \* ARABIC </w:instrText>
      </w:r>
      <w:r w:rsidRPr="00587B6D">
        <w:rPr>
          <w:b/>
          <w:bCs/>
          <w:i/>
          <w:iCs/>
          <w:sz w:val="28"/>
          <w:szCs w:val="28"/>
        </w:rPr>
        <w:fldChar w:fldCharType="separate"/>
      </w:r>
      <w:r w:rsidR="004177C6">
        <w:rPr>
          <w:b/>
          <w:bCs/>
          <w:i/>
          <w:iCs/>
          <w:noProof/>
          <w:sz w:val="28"/>
          <w:szCs w:val="28"/>
        </w:rPr>
        <w:t>2</w:t>
      </w:r>
      <w:r w:rsidRPr="00587B6D">
        <w:rPr>
          <w:b/>
          <w:bCs/>
          <w:i/>
          <w:iCs/>
          <w:sz w:val="28"/>
          <w:szCs w:val="28"/>
        </w:rPr>
        <w:fldChar w:fldCharType="end"/>
      </w:r>
      <w:r w:rsidRPr="00587B6D">
        <w:rPr>
          <w:b/>
          <w:bCs/>
          <w:i/>
          <w:iCs/>
          <w:sz w:val="28"/>
          <w:szCs w:val="28"/>
        </w:rPr>
        <w:t xml:space="preserve">: </w:t>
      </w:r>
      <w:r w:rsidRPr="00587B6D">
        <w:rPr>
          <w:i/>
          <w:iCs/>
          <w:sz w:val="28"/>
          <w:szCs w:val="28"/>
        </w:rPr>
        <w:t>Summary of the Included Articles</w:t>
      </w:r>
      <w:bookmarkEnd w:id="105"/>
      <w:bookmarkEnd w:id="106"/>
    </w:p>
    <w:tbl>
      <w:tblPr>
        <w:tblStyle w:val="TableGridLight"/>
        <w:tblW w:w="13135" w:type="dxa"/>
        <w:tblLook w:val="04A0" w:firstRow="1" w:lastRow="0" w:firstColumn="1" w:lastColumn="0" w:noHBand="0" w:noVBand="1"/>
      </w:tblPr>
      <w:tblGrid>
        <w:gridCol w:w="2230"/>
        <w:gridCol w:w="2031"/>
        <w:gridCol w:w="1551"/>
        <w:gridCol w:w="1923"/>
        <w:gridCol w:w="5400"/>
      </w:tblGrid>
      <w:tr w:rsidR="009D7D78" w:rsidRPr="00587B6D" w14:paraId="6B8C189D" w14:textId="77777777" w:rsidTr="004177C6">
        <w:trPr>
          <w:trHeight w:val="288"/>
        </w:trPr>
        <w:tc>
          <w:tcPr>
            <w:tcW w:w="2230" w:type="dxa"/>
            <w:noWrap/>
            <w:vAlign w:val="center"/>
            <w:hideMark/>
          </w:tcPr>
          <w:p w14:paraId="4D53FC18" w14:textId="77777777" w:rsidR="009D7D78" w:rsidRPr="00587B6D" w:rsidRDefault="009D7D78" w:rsidP="002910D9">
            <w:pPr>
              <w:spacing w:before="100" w:after="100" w:line="360" w:lineRule="auto"/>
              <w:jc w:val="center"/>
              <w:rPr>
                <w:rFonts w:ascii="Arial" w:eastAsia="Times New Roman" w:hAnsi="Arial" w:cs="Arial"/>
                <w:b/>
                <w:bCs/>
                <w:color w:val="000000"/>
                <w:kern w:val="0"/>
                <w:lang w:val="en-GB" w:bidi="bn-IN"/>
                <w14:ligatures w14:val="none"/>
              </w:rPr>
            </w:pPr>
            <w:r w:rsidRPr="00587B6D">
              <w:rPr>
                <w:rFonts w:ascii="Arial" w:eastAsia="Times New Roman" w:hAnsi="Arial" w:cs="Arial"/>
                <w:b/>
                <w:bCs/>
                <w:color w:val="000000"/>
                <w:kern w:val="0"/>
                <w:lang w:val="en-GB" w:bidi="bn-IN"/>
                <w14:ligatures w14:val="none"/>
              </w:rPr>
              <w:t>Author(s) and Year</w:t>
            </w:r>
          </w:p>
        </w:tc>
        <w:tc>
          <w:tcPr>
            <w:tcW w:w="2031" w:type="dxa"/>
            <w:noWrap/>
            <w:vAlign w:val="center"/>
            <w:hideMark/>
          </w:tcPr>
          <w:p w14:paraId="29FB0753" w14:textId="77777777" w:rsidR="009D7D78" w:rsidRPr="00587B6D" w:rsidRDefault="009D7D78" w:rsidP="002910D9">
            <w:pPr>
              <w:spacing w:before="100" w:after="100" w:line="360" w:lineRule="auto"/>
              <w:jc w:val="center"/>
              <w:rPr>
                <w:rFonts w:ascii="Arial" w:eastAsia="Times New Roman" w:hAnsi="Arial" w:cs="Arial"/>
                <w:b/>
                <w:bCs/>
                <w:color w:val="000000"/>
                <w:kern w:val="0"/>
                <w:lang w:val="en-GB" w:bidi="bn-IN"/>
                <w14:ligatures w14:val="none"/>
              </w:rPr>
            </w:pPr>
            <w:r w:rsidRPr="00587B6D">
              <w:rPr>
                <w:rFonts w:ascii="Arial" w:eastAsia="Times New Roman" w:hAnsi="Arial" w:cs="Arial"/>
                <w:b/>
                <w:bCs/>
                <w:color w:val="000000"/>
                <w:kern w:val="0"/>
                <w:lang w:val="en-GB" w:bidi="bn-IN"/>
                <w14:ligatures w14:val="none"/>
              </w:rPr>
              <w:t>Industry</w:t>
            </w:r>
          </w:p>
        </w:tc>
        <w:tc>
          <w:tcPr>
            <w:tcW w:w="1551" w:type="dxa"/>
            <w:noWrap/>
            <w:vAlign w:val="center"/>
            <w:hideMark/>
          </w:tcPr>
          <w:p w14:paraId="1E54D67E" w14:textId="77777777" w:rsidR="009D7D78" w:rsidRPr="00587B6D" w:rsidRDefault="009D7D78" w:rsidP="002910D9">
            <w:pPr>
              <w:spacing w:before="100" w:after="100" w:line="360" w:lineRule="auto"/>
              <w:jc w:val="center"/>
              <w:rPr>
                <w:rFonts w:ascii="Arial" w:eastAsia="Times New Roman" w:hAnsi="Arial" w:cs="Arial"/>
                <w:b/>
                <w:bCs/>
                <w:color w:val="000000"/>
                <w:kern w:val="0"/>
                <w:lang w:val="en-GB" w:bidi="bn-IN"/>
                <w14:ligatures w14:val="none"/>
              </w:rPr>
            </w:pPr>
            <w:r w:rsidRPr="00587B6D">
              <w:rPr>
                <w:rFonts w:ascii="Arial" w:eastAsia="Times New Roman" w:hAnsi="Arial" w:cs="Arial"/>
                <w:b/>
                <w:bCs/>
                <w:color w:val="000000"/>
                <w:kern w:val="0"/>
                <w:lang w:val="en-GB" w:bidi="bn-IN"/>
                <w14:ligatures w14:val="none"/>
              </w:rPr>
              <w:t>Country</w:t>
            </w:r>
          </w:p>
        </w:tc>
        <w:tc>
          <w:tcPr>
            <w:tcW w:w="1923" w:type="dxa"/>
            <w:noWrap/>
            <w:vAlign w:val="center"/>
            <w:hideMark/>
          </w:tcPr>
          <w:p w14:paraId="37B5635C" w14:textId="77777777" w:rsidR="009D7D78" w:rsidRPr="00587B6D" w:rsidRDefault="009D7D78" w:rsidP="002910D9">
            <w:pPr>
              <w:spacing w:before="100" w:after="100" w:line="360" w:lineRule="auto"/>
              <w:jc w:val="center"/>
              <w:rPr>
                <w:rFonts w:ascii="Arial" w:eastAsia="Times New Roman" w:hAnsi="Arial" w:cs="Arial"/>
                <w:b/>
                <w:bCs/>
                <w:color w:val="000000"/>
                <w:kern w:val="0"/>
                <w:lang w:val="en-GB" w:bidi="bn-IN"/>
                <w14:ligatures w14:val="none"/>
              </w:rPr>
            </w:pPr>
            <w:r w:rsidRPr="00587B6D">
              <w:rPr>
                <w:rFonts w:ascii="Arial" w:eastAsia="Times New Roman" w:hAnsi="Arial" w:cs="Arial"/>
                <w:b/>
                <w:bCs/>
                <w:color w:val="000000"/>
                <w:kern w:val="0"/>
                <w:lang w:val="en-GB" w:bidi="bn-IN"/>
                <w14:ligatures w14:val="none"/>
              </w:rPr>
              <w:t>Methods</w:t>
            </w:r>
          </w:p>
        </w:tc>
        <w:tc>
          <w:tcPr>
            <w:tcW w:w="5400" w:type="dxa"/>
            <w:noWrap/>
            <w:vAlign w:val="center"/>
            <w:hideMark/>
          </w:tcPr>
          <w:p w14:paraId="44B1941E" w14:textId="77777777" w:rsidR="009D7D78" w:rsidRPr="00587B6D" w:rsidRDefault="009D7D78" w:rsidP="002910D9">
            <w:pPr>
              <w:spacing w:before="100" w:after="100" w:line="360" w:lineRule="auto"/>
              <w:jc w:val="center"/>
              <w:rPr>
                <w:rFonts w:ascii="Arial" w:eastAsia="Times New Roman" w:hAnsi="Arial" w:cs="Arial"/>
                <w:b/>
                <w:bCs/>
                <w:color w:val="000000"/>
                <w:kern w:val="0"/>
                <w:lang w:val="en-GB" w:bidi="bn-IN"/>
                <w14:ligatures w14:val="none"/>
              </w:rPr>
            </w:pPr>
            <w:r w:rsidRPr="00587B6D">
              <w:rPr>
                <w:rFonts w:ascii="Arial" w:eastAsia="Times New Roman" w:hAnsi="Arial" w:cs="Arial"/>
                <w:b/>
                <w:bCs/>
                <w:color w:val="000000"/>
                <w:kern w:val="0"/>
                <w:lang w:val="en-GB" w:bidi="bn-IN"/>
                <w14:ligatures w14:val="none"/>
              </w:rPr>
              <w:t>Findings</w:t>
            </w:r>
          </w:p>
        </w:tc>
      </w:tr>
      <w:tr w:rsidR="00AC492E" w:rsidRPr="00587B6D" w14:paraId="4CBBE75A" w14:textId="77777777" w:rsidTr="004177C6">
        <w:trPr>
          <w:trHeight w:val="300"/>
        </w:trPr>
        <w:tc>
          <w:tcPr>
            <w:tcW w:w="2230" w:type="dxa"/>
            <w:noWrap/>
            <w:vAlign w:val="center"/>
            <w:hideMark/>
          </w:tcPr>
          <w:p w14:paraId="7ED810CF" w14:textId="0C88881F" w:rsidR="00AC492E" w:rsidRPr="00587B6D" w:rsidRDefault="00AC492E" w:rsidP="002B0132">
            <w:pPr>
              <w:spacing w:before="100" w:after="100" w:line="360" w:lineRule="auto"/>
              <w:rPr>
                <w:rFonts w:ascii="Arial" w:eastAsia="Times New Roman" w:hAnsi="Arial" w:cs="Arial"/>
                <w:color w:val="000000"/>
                <w:lang w:val="en-GB" w:eastAsia="en-GB"/>
              </w:rPr>
            </w:pPr>
            <w:proofErr w:type="spellStart"/>
            <w:r w:rsidRPr="00587B6D">
              <w:rPr>
                <w:rFonts w:ascii="Arial" w:eastAsia="Times New Roman" w:hAnsi="Arial" w:cs="Arial"/>
                <w:color w:val="000000"/>
                <w:lang w:val="en-GB" w:eastAsia="en-GB"/>
              </w:rPr>
              <w:t>Abdelmeguid</w:t>
            </w:r>
            <w:proofErr w:type="spellEnd"/>
            <w:r w:rsidRPr="00587B6D">
              <w:rPr>
                <w:rFonts w:ascii="Arial" w:eastAsia="Times New Roman" w:hAnsi="Arial" w:cs="Arial"/>
                <w:color w:val="000000"/>
                <w:lang w:val="en-GB" w:eastAsia="en-GB"/>
              </w:rPr>
              <w:t xml:space="preserve">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(2024)</w:t>
            </w:r>
          </w:p>
        </w:tc>
        <w:tc>
          <w:tcPr>
            <w:tcW w:w="2031" w:type="dxa"/>
            <w:noWrap/>
            <w:vAlign w:val="center"/>
            <w:hideMark/>
          </w:tcPr>
          <w:p w14:paraId="4209D1CE"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Fashion Industry</w:t>
            </w:r>
          </w:p>
        </w:tc>
        <w:tc>
          <w:tcPr>
            <w:tcW w:w="1551" w:type="dxa"/>
            <w:noWrap/>
            <w:vAlign w:val="center"/>
            <w:hideMark/>
          </w:tcPr>
          <w:p w14:paraId="0DC2A860"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UK</w:t>
            </w:r>
          </w:p>
        </w:tc>
        <w:tc>
          <w:tcPr>
            <w:tcW w:w="1923" w:type="dxa"/>
            <w:noWrap/>
            <w:vAlign w:val="center"/>
            <w:hideMark/>
          </w:tcPr>
          <w:p w14:paraId="7FC22ADC"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Fuzzy-TISM and Fuzzy MICMAC expert analysis</w:t>
            </w:r>
          </w:p>
        </w:tc>
        <w:tc>
          <w:tcPr>
            <w:tcW w:w="5400" w:type="dxa"/>
            <w:noWrap/>
            <w:vAlign w:val="center"/>
            <w:hideMark/>
          </w:tcPr>
          <w:p w14:paraId="56F33EC5" w14:textId="267E2E3B" w:rsidR="00AC492E" w:rsidRPr="00587B6D" w:rsidRDefault="00587B6D"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Drivers are regulatory pressures and management leadership. RQ2: Problems such as low material efficiency and financial constraints are also a challenge. RQ3: The shift needs to be focused on the priorities of regulatory compliance over one-intervention.</w:t>
            </w:r>
          </w:p>
        </w:tc>
      </w:tr>
      <w:tr w:rsidR="00AC492E" w:rsidRPr="00587B6D" w14:paraId="63B75349" w14:textId="77777777" w:rsidTr="004177C6">
        <w:trPr>
          <w:trHeight w:val="288"/>
        </w:trPr>
        <w:tc>
          <w:tcPr>
            <w:tcW w:w="2230" w:type="dxa"/>
            <w:noWrap/>
            <w:vAlign w:val="center"/>
            <w:hideMark/>
          </w:tcPr>
          <w:p w14:paraId="5FA75517"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Abu-Bakar and Charnley (2024)</w:t>
            </w:r>
          </w:p>
        </w:tc>
        <w:tc>
          <w:tcPr>
            <w:tcW w:w="2031" w:type="dxa"/>
            <w:noWrap/>
            <w:vAlign w:val="center"/>
            <w:hideMark/>
          </w:tcPr>
          <w:p w14:paraId="317834B0"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and fashion (circular economy systems)</w:t>
            </w:r>
          </w:p>
        </w:tc>
        <w:tc>
          <w:tcPr>
            <w:tcW w:w="1551" w:type="dxa"/>
            <w:noWrap/>
            <w:vAlign w:val="center"/>
            <w:hideMark/>
          </w:tcPr>
          <w:p w14:paraId="6B8A1BE7"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Japan</w:t>
            </w:r>
          </w:p>
        </w:tc>
        <w:tc>
          <w:tcPr>
            <w:tcW w:w="1923" w:type="dxa"/>
            <w:noWrap/>
            <w:vAlign w:val="center"/>
            <w:hideMark/>
          </w:tcPr>
          <w:p w14:paraId="2C5D503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Mixed-methods: literature review and stakeholder interviews (industry experts, policymakers, SMEs)</w:t>
            </w:r>
          </w:p>
        </w:tc>
        <w:tc>
          <w:tcPr>
            <w:tcW w:w="5400" w:type="dxa"/>
            <w:noWrap/>
            <w:vAlign w:val="center"/>
            <w:hideMark/>
          </w:tcPr>
          <w:p w14:paraId="12DA81EE" w14:textId="05E18369"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Factors such as a high level of policy alignment with sustainability objectives and incentives to promote innovation at the industrial level are drivers, whereas barriers are fragmented recycling facilities and low levels of consumer awareness. RQ3: Circular models are being pioneered by pilot closed-loop models and EU-Japan collaboration models, albeit with limited scalability.</w:t>
            </w:r>
          </w:p>
        </w:tc>
      </w:tr>
      <w:tr w:rsidR="00AC492E" w:rsidRPr="00587B6D" w14:paraId="68A2BBE2" w14:textId="77777777" w:rsidTr="004177C6">
        <w:trPr>
          <w:trHeight w:val="300"/>
        </w:trPr>
        <w:tc>
          <w:tcPr>
            <w:tcW w:w="2230" w:type="dxa"/>
            <w:noWrap/>
            <w:vAlign w:val="center"/>
            <w:hideMark/>
          </w:tcPr>
          <w:p w14:paraId="0B0310D5" w14:textId="20295870"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Acerbi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(2025)</w:t>
            </w:r>
          </w:p>
        </w:tc>
        <w:tc>
          <w:tcPr>
            <w:tcW w:w="2031" w:type="dxa"/>
            <w:noWrap/>
            <w:vAlign w:val="center"/>
            <w:hideMark/>
          </w:tcPr>
          <w:p w14:paraId="0FA971C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Fashion, Textile, and Leather</w:t>
            </w:r>
          </w:p>
        </w:tc>
        <w:tc>
          <w:tcPr>
            <w:tcW w:w="1551" w:type="dxa"/>
            <w:noWrap/>
            <w:vAlign w:val="center"/>
            <w:hideMark/>
          </w:tcPr>
          <w:p w14:paraId="727EB42F"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hideMark/>
          </w:tcPr>
          <w:p w14:paraId="01D36790"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Systematic Literature Review (SLR), case studies, and expert interviews</w:t>
            </w:r>
          </w:p>
        </w:tc>
        <w:tc>
          <w:tcPr>
            <w:tcW w:w="5400" w:type="dxa"/>
            <w:noWrap/>
            <w:vAlign w:val="center"/>
            <w:hideMark/>
          </w:tcPr>
          <w:p w14:paraId="2638B5CA"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Drivers include industrial symbiosis (IS) opportunities with sectors like food and mining; barriers include information silos. RQ3: Shifting through digital platforms that map material flows and waste exchanges.</w:t>
            </w:r>
          </w:p>
        </w:tc>
      </w:tr>
      <w:tr w:rsidR="00AC492E" w:rsidRPr="00587B6D" w14:paraId="47D86F2D" w14:textId="77777777" w:rsidTr="004177C6">
        <w:trPr>
          <w:trHeight w:val="300"/>
        </w:trPr>
        <w:tc>
          <w:tcPr>
            <w:tcW w:w="2230" w:type="dxa"/>
            <w:noWrap/>
            <w:vAlign w:val="center"/>
            <w:hideMark/>
          </w:tcPr>
          <w:p w14:paraId="460EB21B" w14:textId="444039B0"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Azad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(2025)</w:t>
            </w:r>
          </w:p>
        </w:tc>
        <w:tc>
          <w:tcPr>
            <w:tcW w:w="2031" w:type="dxa"/>
            <w:noWrap/>
            <w:vAlign w:val="center"/>
            <w:hideMark/>
          </w:tcPr>
          <w:p w14:paraId="3CD389F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Solid Waste</w:t>
            </w:r>
          </w:p>
        </w:tc>
        <w:tc>
          <w:tcPr>
            <w:tcW w:w="1551" w:type="dxa"/>
            <w:noWrap/>
            <w:vAlign w:val="center"/>
            <w:hideMark/>
          </w:tcPr>
          <w:p w14:paraId="1A602ECF"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Bangladesh</w:t>
            </w:r>
          </w:p>
        </w:tc>
        <w:tc>
          <w:tcPr>
            <w:tcW w:w="1923" w:type="dxa"/>
            <w:noWrap/>
            <w:vAlign w:val="center"/>
            <w:hideMark/>
          </w:tcPr>
          <w:p w14:paraId="76F0748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Case study of an informal end-market cluster</w:t>
            </w:r>
          </w:p>
        </w:tc>
        <w:tc>
          <w:tcPr>
            <w:tcW w:w="5400" w:type="dxa"/>
            <w:noWrap/>
            <w:vAlign w:val="center"/>
            <w:hideMark/>
          </w:tcPr>
          <w:p w14:paraId="01B2EA70"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Opportunities in informal economies; barriers include lack of regulatory oversight and poor waste data. RQ3: Shifting through manual strategic sorting and repurposing small fabric pieces for fuel or bedding.</w:t>
            </w:r>
          </w:p>
        </w:tc>
      </w:tr>
      <w:tr w:rsidR="00AC492E" w:rsidRPr="00587B6D" w14:paraId="4B8E74B1" w14:textId="77777777" w:rsidTr="004177C6">
        <w:trPr>
          <w:trHeight w:val="300"/>
        </w:trPr>
        <w:tc>
          <w:tcPr>
            <w:tcW w:w="2230" w:type="dxa"/>
            <w:noWrap/>
            <w:vAlign w:val="center"/>
          </w:tcPr>
          <w:p w14:paraId="552DFCCC" w14:textId="77777777" w:rsidR="00AC492E" w:rsidRPr="00587B6D" w:rsidRDefault="00AC492E" w:rsidP="002B0132">
            <w:pPr>
              <w:spacing w:before="100" w:after="100" w:line="360" w:lineRule="auto"/>
              <w:rPr>
                <w:rFonts w:ascii="Arial" w:eastAsia="Times New Roman" w:hAnsi="Arial" w:cs="Arial"/>
                <w:color w:val="000000"/>
                <w:lang w:val="en-GB" w:eastAsia="en-GB"/>
              </w:rPr>
            </w:pPr>
            <w:bookmarkStart w:id="107" w:name="_Hlk228857212"/>
            <w:r w:rsidRPr="00587B6D">
              <w:rPr>
                <w:rFonts w:ascii="Arial" w:eastAsia="Times New Roman" w:hAnsi="Arial" w:cs="Arial"/>
                <w:color w:val="000000"/>
                <w:lang w:val="en-GB" w:eastAsia="en-GB"/>
              </w:rPr>
              <w:t>Basile, Capobianco and Vona (2025)</w:t>
            </w:r>
          </w:p>
        </w:tc>
        <w:tc>
          <w:tcPr>
            <w:tcW w:w="2031" w:type="dxa"/>
            <w:noWrap/>
            <w:vAlign w:val="center"/>
          </w:tcPr>
          <w:p w14:paraId="6047FAB8" w14:textId="77777777" w:rsidR="00AC492E" w:rsidRPr="00587B6D" w:rsidRDefault="00AC492E" w:rsidP="002B0132">
            <w:pPr>
              <w:spacing w:before="100" w:after="100"/>
              <w:rPr>
                <w:rFonts w:ascii="Arial" w:eastAsia="Times New Roman" w:hAnsi="Arial" w:cs="Arial"/>
                <w:color w:val="000000"/>
                <w:lang w:val="en-GB" w:eastAsia="en-GB"/>
              </w:rPr>
            </w:pPr>
            <w:r w:rsidRPr="00587B6D">
              <w:rPr>
                <w:rFonts w:ascii="Arial" w:eastAsia="Times New Roman" w:hAnsi="Arial" w:cs="Arial"/>
                <w:color w:val="000000"/>
                <w:lang w:val="en-GB" w:eastAsia="en-GB"/>
              </w:rPr>
              <w:t>Fashion-Textile (Circular Bioeconomy)</w:t>
            </w:r>
          </w:p>
        </w:tc>
        <w:tc>
          <w:tcPr>
            <w:tcW w:w="1551" w:type="dxa"/>
            <w:noWrap/>
            <w:vAlign w:val="center"/>
          </w:tcPr>
          <w:p w14:paraId="446A522A" w14:textId="77777777" w:rsidR="00AC492E" w:rsidRPr="00587B6D" w:rsidRDefault="00AC492E" w:rsidP="002B0132">
            <w:pPr>
              <w:spacing w:before="100" w:after="100"/>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tcPr>
          <w:p w14:paraId="3DDEEF9F" w14:textId="097D68BC" w:rsidR="00AC492E" w:rsidRPr="004177C6" w:rsidRDefault="004177C6" w:rsidP="004177C6">
            <w:pPr>
              <w:spacing w:before="100" w:after="100" w:line="360" w:lineRule="auto"/>
              <w:rPr>
                <w:rFonts w:ascii="Arial" w:eastAsia="Times New Roman" w:hAnsi="Arial" w:cs="Arial"/>
                <w:color w:val="000000"/>
                <w:lang w:eastAsia="en-GB"/>
              </w:rPr>
            </w:pPr>
            <w:r w:rsidRPr="004177C6">
              <w:rPr>
                <w:rFonts w:ascii="Arial" w:eastAsia="Times New Roman" w:hAnsi="Arial" w:cs="Arial"/>
                <w:color w:val="000000"/>
                <w:lang w:eastAsia="en-GB"/>
              </w:rPr>
              <w:t>Qualitative case study; purposive sample; literature review.</w:t>
            </w:r>
          </w:p>
        </w:tc>
        <w:tc>
          <w:tcPr>
            <w:tcW w:w="5400" w:type="dxa"/>
            <w:noWrap/>
            <w:vAlign w:val="center"/>
          </w:tcPr>
          <w:p w14:paraId="2C9B82DA"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RQ1: Driven by environmental awareness and policy support; opportunities in upcycling </w:t>
            </w:r>
            <w:proofErr w:type="spellStart"/>
            <w:r w:rsidRPr="00587B6D">
              <w:rPr>
                <w:rFonts w:ascii="Arial" w:eastAsia="Times New Roman" w:hAnsi="Arial" w:cs="Arial"/>
                <w:color w:val="000000"/>
                <w:lang w:val="en-GB" w:eastAsia="en-GB"/>
              </w:rPr>
              <w:t>agro</w:t>
            </w:r>
            <w:proofErr w:type="spellEnd"/>
            <w:r w:rsidRPr="00587B6D">
              <w:rPr>
                <w:rFonts w:ascii="Arial" w:eastAsia="Times New Roman" w:hAnsi="Arial" w:cs="Arial"/>
                <w:color w:val="000000"/>
                <w:lang w:val="en-GB" w:eastAsia="en-GB"/>
              </w:rPr>
              <w:t>-waste (e.g., citrus into fibres/dyes); barriers include greenwashing and profit-first models.</w:t>
            </w:r>
          </w:p>
          <w:p w14:paraId="64F7A1BC"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High resource use, non-recyclable material blends, and difficulty ensuring fair labour conditions in circular manufacturing.</w:t>
            </w:r>
          </w:p>
          <w:p w14:paraId="0B04A083" w14:textId="615CBE2C"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RQ3: Shift to Green Circular Business Models (GCBMs) via </w:t>
            </w:r>
            <w:proofErr w:type="spellStart"/>
            <w:r w:rsidRPr="00587B6D">
              <w:rPr>
                <w:rFonts w:ascii="Arial" w:eastAsia="Times New Roman" w:hAnsi="Arial" w:cs="Arial"/>
                <w:color w:val="000000"/>
                <w:lang w:val="en-GB" w:eastAsia="en-GB"/>
              </w:rPr>
              <w:t>agro</w:t>
            </w:r>
            <w:proofErr w:type="spellEnd"/>
            <w:r w:rsidRPr="00587B6D">
              <w:rPr>
                <w:rFonts w:ascii="Arial" w:eastAsia="Times New Roman" w:hAnsi="Arial" w:cs="Arial"/>
                <w:color w:val="000000"/>
                <w:lang w:val="en-GB" w:eastAsia="en-GB"/>
              </w:rPr>
              <w:t xml:space="preserve">-waste upcycling, resource </w:t>
            </w:r>
            <w:r w:rsidRPr="00587B6D">
              <w:rPr>
                <w:rFonts w:ascii="Arial" w:eastAsia="Times New Roman" w:hAnsi="Arial" w:cs="Arial"/>
                <w:color w:val="000000"/>
                <w:lang w:val="en-GB" w:eastAsia="en-GB"/>
              </w:rPr>
              <w:lastRenderedPageBreak/>
              <w:t>efficiency, locali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production, and cross-sector Agri-textile collaboration.</w:t>
            </w:r>
          </w:p>
        </w:tc>
      </w:tr>
      <w:bookmarkEnd w:id="107"/>
      <w:tr w:rsidR="00AC492E" w:rsidRPr="00587B6D" w14:paraId="42478622" w14:textId="77777777" w:rsidTr="004177C6">
        <w:trPr>
          <w:trHeight w:val="300"/>
        </w:trPr>
        <w:tc>
          <w:tcPr>
            <w:tcW w:w="2230" w:type="dxa"/>
            <w:noWrap/>
            <w:vAlign w:val="center"/>
            <w:hideMark/>
          </w:tcPr>
          <w:p w14:paraId="331F7F7F" w14:textId="523F9B84"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Bukhari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(2018)</w:t>
            </w:r>
          </w:p>
        </w:tc>
        <w:tc>
          <w:tcPr>
            <w:tcW w:w="2031" w:type="dxa"/>
            <w:noWrap/>
            <w:vAlign w:val="center"/>
            <w:hideMark/>
          </w:tcPr>
          <w:p w14:paraId="5A6AF2C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French National Programme</w:t>
            </w:r>
          </w:p>
        </w:tc>
        <w:tc>
          <w:tcPr>
            <w:tcW w:w="1551" w:type="dxa"/>
            <w:noWrap/>
            <w:vAlign w:val="center"/>
            <w:hideMark/>
          </w:tcPr>
          <w:p w14:paraId="53F03BEB"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France</w:t>
            </w:r>
          </w:p>
        </w:tc>
        <w:tc>
          <w:tcPr>
            <w:tcW w:w="1923" w:type="dxa"/>
            <w:noWrap/>
            <w:vAlign w:val="center"/>
            <w:hideMark/>
          </w:tcPr>
          <w:p w14:paraId="423783BB"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Case study of PRO reports and expert panels</w:t>
            </w:r>
          </w:p>
        </w:tc>
        <w:tc>
          <w:tcPr>
            <w:tcW w:w="5400" w:type="dxa"/>
            <w:noWrap/>
            <w:vAlign w:val="center"/>
            <w:hideMark/>
          </w:tcPr>
          <w:p w14:paraId="66C58335" w14:textId="14D955BF"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Extended Producer Responsibility (EPR) is a primary driver. Barriers include export bans and unrewardable textile fractions. RQ3: Transition via standardi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recovery channels and authori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sorting facilities.</w:t>
            </w:r>
          </w:p>
        </w:tc>
      </w:tr>
      <w:tr w:rsidR="00AC492E" w:rsidRPr="00587B6D" w14:paraId="6B3A90C6" w14:textId="77777777" w:rsidTr="004177C6">
        <w:trPr>
          <w:trHeight w:val="300"/>
        </w:trPr>
        <w:tc>
          <w:tcPr>
            <w:tcW w:w="2230" w:type="dxa"/>
            <w:noWrap/>
            <w:vAlign w:val="center"/>
            <w:hideMark/>
          </w:tcPr>
          <w:p w14:paraId="4CF1A62F" w14:textId="7DE95ACB"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Charnley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(2024)</w:t>
            </w:r>
          </w:p>
        </w:tc>
        <w:tc>
          <w:tcPr>
            <w:tcW w:w="2031" w:type="dxa"/>
            <w:noWrap/>
            <w:vAlign w:val="center"/>
            <w:hideMark/>
          </w:tcPr>
          <w:p w14:paraId="6D813F20"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and Fashion</w:t>
            </w:r>
          </w:p>
        </w:tc>
        <w:tc>
          <w:tcPr>
            <w:tcW w:w="1551" w:type="dxa"/>
            <w:noWrap/>
            <w:vAlign w:val="center"/>
            <w:hideMark/>
          </w:tcPr>
          <w:p w14:paraId="125F979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Europe</w:t>
            </w:r>
          </w:p>
        </w:tc>
        <w:tc>
          <w:tcPr>
            <w:tcW w:w="1923" w:type="dxa"/>
            <w:noWrap/>
            <w:vAlign w:val="center"/>
            <w:hideMark/>
          </w:tcPr>
          <w:p w14:paraId="7847B4D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Practitioner interviews (17 professionals) and literature review</w:t>
            </w:r>
          </w:p>
        </w:tc>
        <w:tc>
          <w:tcPr>
            <w:tcW w:w="5400" w:type="dxa"/>
            <w:noWrap/>
            <w:vAlign w:val="center"/>
            <w:hideMark/>
          </w:tcPr>
          <w:p w14:paraId="71F1FB17"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RQ1: Legislation and brand commitments drive circularity; product design limits and lack of accountability are barriers. RQ2: Fragmented collection and </w:t>
            </w:r>
            <w:proofErr w:type="spellStart"/>
            <w:r w:rsidRPr="00587B6D">
              <w:rPr>
                <w:rFonts w:ascii="Arial" w:eastAsia="Times New Roman" w:hAnsi="Arial" w:cs="Arial"/>
                <w:color w:val="000000"/>
                <w:lang w:val="en-GB" w:eastAsia="en-GB"/>
              </w:rPr>
              <w:t>unspinnable</w:t>
            </w:r>
            <w:proofErr w:type="spellEnd"/>
            <w:r w:rsidRPr="00587B6D">
              <w:rPr>
                <w:rFonts w:ascii="Arial" w:eastAsia="Times New Roman" w:hAnsi="Arial" w:cs="Arial"/>
                <w:color w:val="000000"/>
                <w:lang w:val="en-GB" w:eastAsia="en-GB"/>
              </w:rPr>
              <w:t xml:space="preserve"> fibre fractions. RQ3: Establishing mass regeneration zones in producer countries.</w:t>
            </w:r>
          </w:p>
        </w:tc>
      </w:tr>
      <w:tr w:rsidR="00AC492E" w:rsidRPr="00587B6D" w14:paraId="47FAF6E3" w14:textId="77777777" w:rsidTr="004177C6">
        <w:trPr>
          <w:trHeight w:val="288"/>
        </w:trPr>
        <w:tc>
          <w:tcPr>
            <w:tcW w:w="2230" w:type="dxa"/>
            <w:noWrap/>
            <w:vAlign w:val="center"/>
            <w:hideMark/>
          </w:tcPr>
          <w:p w14:paraId="40D0D9AA"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Chen, Wang and Liu (2021)</w:t>
            </w:r>
          </w:p>
        </w:tc>
        <w:tc>
          <w:tcPr>
            <w:tcW w:w="2031" w:type="dxa"/>
            <w:noWrap/>
            <w:vAlign w:val="center"/>
            <w:hideMark/>
          </w:tcPr>
          <w:p w14:paraId="273B3197"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manufacturing and supply chains</w:t>
            </w:r>
          </w:p>
        </w:tc>
        <w:tc>
          <w:tcPr>
            <w:tcW w:w="1551" w:type="dxa"/>
            <w:noWrap/>
            <w:vAlign w:val="center"/>
            <w:hideMark/>
          </w:tcPr>
          <w:p w14:paraId="24EA37BD"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China and EU comparative context</w:t>
            </w:r>
          </w:p>
        </w:tc>
        <w:tc>
          <w:tcPr>
            <w:tcW w:w="1923" w:type="dxa"/>
            <w:noWrap/>
            <w:vAlign w:val="center"/>
            <w:hideMark/>
          </w:tcPr>
          <w:p w14:paraId="486904E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Qualitative case studies and thematic analysis</w:t>
            </w:r>
          </w:p>
        </w:tc>
        <w:tc>
          <w:tcPr>
            <w:tcW w:w="5400" w:type="dxa"/>
            <w:noWrap/>
            <w:vAlign w:val="center"/>
            <w:hideMark/>
          </w:tcPr>
          <w:p w14:paraId="7FED26EB"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w:t>
            </w:r>
            <w:r w:rsidRPr="00587B6D">
              <w:rPr>
                <w:rFonts w:ascii="Arial" w:eastAsia="Times New Roman" w:hAnsi="Arial" w:cs="Arial"/>
                <w:color w:val="000000"/>
                <w:kern w:val="0"/>
                <w:lang w:val="en-GB" w:bidi="bn-IN"/>
                <w14:ligatures w14:val="none"/>
              </w:rPr>
              <w:t xml:space="preserve">: Barriers include high transformation costs and resistance from established linear supply networks. Opportunities arise from digital traceability systems. </w:t>
            </w: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Major challenges include reverse logistics inefficiency and poor waste segregation systems.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xml:space="preserve">: Transition is occurring through incremental redesign of </w:t>
            </w:r>
            <w:r w:rsidRPr="00587B6D">
              <w:rPr>
                <w:rFonts w:ascii="Arial" w:eastAsia="Times New Roman" w:hAnsi="Arial" w:cs="Arial"/>
                <w:color w:val="000000"/>
                <w:kern w:val="0"/>
                <w:lang w:val="en-GB" w:bidi="bn-IN"/>
                <w14:ligatures w14:val="none"/>
              </w:rPr>
              <w:lastRenderedPageBreak/>
              <w:t>production systems rather than full circular redesign.</w:t>
            </w:r>
          </w:p>
        </w:tc>
      </w:tr>
      <w:tr w:rsidR="00AC492E" w:rsidRPr="00587B6D" w14:paraId="7C3124AA" w14:textId="77777777" w:rsidTr="004177C6">
        <w:trPr>
          <w:trHeight w:val="300"/>
        </w:trPr>
        <w:tc>
          <w:tcPr>
            <w:tcW w:w="2230" w:type="dxa"/>
            <w:noWrap/>
            <w:vAlign w:val="center"/>
            <w:hideMark/>
          </w:tcPr>
          <w:p w14:paraId="01DE4380" w14:textId="32C56495" w:rsidR="00AC492E" w:rsidRPr="00587B6D" w:rsidRDefault="00AC492E" w:rsidP="002B0132">
            <w:pPr>
              <w:spacing w:before="100" w:after="100" w:line="360" w:lineRule="auto"/>
              <w:rPr>
                <w:rFonts w:ascii="Arial" w:eastAsia="Times New Roman" w:hAnsi="Arial" w:cs="Arial"/>
                <w:color w:val="000000"/>
                <w:lang w:val="en-GB" w:eastAsia="en-GB"/>
              </w:rPr>
            </w:pPr>
            <w:proofErr w:type="spellStart"/>
            <w:r w:rsidRPr="00587B6D">
              <w:rPr>
                <w:rFonts w:ascii="Arial" w:eastAsia="Times New Roman" w:hAnsi="Arial" w:cs="Arial"/>
                <w:color w:val="000000"/>
                <w:lang w:val="en-GB" w:eastAsia="en-GB"/>
              </w:rPr>
              <w:lastRenderedPageBreak/>
              <w:t>Civera</w:t>
            </w:r>
            <w:proofErr w:type="spellEnd"/>
            <w:r w:rsidRPr="00587B6D">
              <w:rPr>
                <w:rFonts w:ascii="Arial" w:eastAsia="Times New Roman" w:hAnsi="Arial" w:cs="Arial"/>
                <w:color w:val="000000"/>
                <w:lang w:val="en-GB" w:eastAsia="en-GB"/>
              </w:rPr>
              <w:t xml:space="preserve">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(2025)</w:t>
            </w:r>
          </w:p>
        </w:tc>
        <w:tc>
          <w:tcPr>
            <w:tcW w:w="2031" w:type="dxa"/>
            <w:noWrap/>
            <w:vAlign w:val="center"/>
            <w:hideMark/>
          </w:tcPr>
          <w:p w14:paraId="46D0419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(SMEs)</w:t>
            </w:r>
          </w:p>
        </w:tc>
        <w:tc>
          <w:tcPr>
            <w:tcW w:w="1551" w:type="dxa"/>
            <w:noWrap/>
            <w:vAlign w:val="center"/>
            <w:hideMark/>
          </w:tcPr>
          <w:p w14:paraId="3E71319F"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hideMark/>
          </w:tcPr>
          <w:p w14:paraId="1789839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Qualitative study: 35 interviews with managers</w:t>
            </w:r>
          </w:p>
        </w:tc>
        <w:tc>
          <w:tcPr>
            <w:tcW w:w="5400" w:type="dxa"/>
            <w:noWrap/>
            <w:vAlign w:val="center"/>
            <w:hideMark/>
          </w:tcPr>
          <w:p w14:paraId="118A281A"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Drivers include entrepreneurial moral engagement; barriers include technology gaps at the retail level. RQ3: Moving via three pillars: design for circularity, transparency, and regeneration.</w:t>
            </w:r>
          </w:p>
        </w:tc>
      </w:tr>
      <w:tr w:rsidR="00AC492E" w:rsidRPr="00587B6D" w14:paraId="6C0B66E2" w14:textId="77777777" w:rsidTr="004177C6">
        <w:trPr>
          <w:trHeight w:val="300"/>
        </w:trPr>
        <w:tc>
          <w:tcPr>
            <w:tcW w:w="2230" w:type="dxa"/>
            <w:noWrap/>
            <w:vAlign w:val="center"/>
            <w:hideMark/>
          </w:tcPr>
          <w:p w14:paraId="045888F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Colucci and Vecchi (2024)</w:t>
            </w:r>
          </w:p>
        </w:tc>
        <w:tc>
          <w:tcPr>
            <w:tcW w:w="2031" w:type="dxa"/>
            <w:noWrap/>
            <w:vAlign w:val="center"/>
            <w:hideMark/>
          </w:tcPr>
          <w:p w14:paraId="538A50B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Italian Fashion</w:t>
            </w:r>
          </w:p>
        </w:tc>
        <w:tc>
          <w:tcPr>
            <w:tcW w:w="1551" w:type="dxa"/>
            <w:noWrap/>
            <w:vAlign w:val="center"/>
            <w:hideMark/>
          </w:tcPr>
          <w:p w14:paraId="7C46EA5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hideMark/>
          </w:tcPr>
          <w:p w14:paraId="479933D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Qualitative inductive approach</w:t>
            </w:r>
          </w:p>
        </w:tc>
        <w:tc>
          <w:tcPr>
            <w:tcW w:w="5400" w:type="dxa"/>
            <w:noWrap/>
            <w:vAlign w:val="center"/>
            <w:hideMark/>
          </w:tcPr>
          <w:p w14:paraId="5B65D0E2"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Production constraints and lower economic sustainability are primary barriers. RQ2: Skill gaps in disassembly and non-linear processes. RQ3: Shifting through artisanal craftsmanship and upcycling.</w:t>
            </w:r>
          </w:p>
        </w:tc>
      </w:tr>
      <w:tr w:rsidR="00AC492E" w:rsidRPr="00587B6D" w14:paraId="66B0B5F0" w14:textId="77777777" w:rsidTr="004177C6">
        <w:trPr>
          <w:trHeight w:val="300"/>
        </w:trPr>
        <w:tc>
          <w:tcPr>
            <w:tcW w:w="2230" w:type="dxa"/>
            <w:noWrap/>
            <w:vAlign w:val="center"/>
            <w:hideMark/>
          </w:tcPr>
          <w:p w14:paraId="0C76E4D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Curran and </w:t>
            </w:r>
            <w:proofErr w:type="spellStart"/>
            <w:r w:rsidRPr="00587B6D">
              <w:rPr>
                <w:rFonts w:ascii="Arial" w:eastAsia="Times New Roman" w:hAnsi="Arial" w:cs="Arial"/>
                <w:color w:val="000000"/>
                <w:lang w:val="en-GB" w:eastAsia="en-GB"/>
              </w:rPr>
              <w:t>Joltreau</w:t>
            </w:r>
            <w:proofErr w:type="spellEnd"/>
            <w:r w:rsidRPr="00587B6D">
              <w:rPr>
                <w:rFonts w:ascii="Arial" w:eastAsia="Times New Roman" w:hAnsi="Arial" w:cs="Arial"/>
                <w:color w:val="000000"/>
                <w:lang w:val="en-GB" w:eastAsia="en-GB"/>
              </w:rPr>
              <w:t xml:space="preserve"> (2026)</w:t>
            </w:r>
          </w:p>
        </w:tc>
        <w:tc>
          <w:tcPr>
            <w:tcW w:w="2031" w:type="dxa"/>
            <w:noWrap/>
            <w:vAlign w:val="center"/>
            <w:hideMark/>
          </w:tcPr>
          <w:p w14:paraId="4834CB0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Global Value Chains (GVC)</w:t>
            </w:r>
          </w:p>
        </w:tc>
        <w:tc>
          <w:tcPr>
            <w:tcW w:w="1551" w:type="dxa"/>
            <w:noWrap/>
            <w:vAlign w:val="center"/>
            <w:hideMark/>
          </w:tcPr>
          <w:p w14:paraId="2C5D2EEC"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Europe</w:t>
            </w:r>
          </w:p>
        </w:tc>
        <w:tc>
          <w:tcPr>
            <w:tcW w:w="1923" w:type="dxa"/>
            <w:noWrap/>
            <w:vAlign w:val="center"/>
            <w:hideMark/>
          </w:tcPr>
          <w:p w14:paraId="0DDDDEBE"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Qualitative conceptual foundations</w:t>
            </w:r>
          </w:p>
        </w:tc>
        <w:tc>
          <w:tcPr>
            <w:tcW w:w="5400" w:type="dxa"/>
            <w:noWrap/>
            <w:vAlign w:val="center"/>
            <w:hideMark/>
          </w:tcPr>
          <w:p w14:paraId="13B6CBAF" w14:textId="5C988ABA"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Driven by policy acts (e.g., EPR); barriers include high labour costs and inadequate waste treatment capacity. RQ3: Transition via locali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circular processes and intermediary </w:t>
            </w:r>
            <w:proofErr w:type="spellStart"/>
            <w:r w:rsidRPr="00587B6D">
              <w:rPr>
                <w:rFonts w:ascii="Arial" w:eastAsia="Times New Roman" w:hAnsi="Arial" w:cs="Arial"/>
                <w:color w:val="000000"/>
                <w:lang w:val="en-GB" w:eastAsia="en-GB"/>
              </w:rPr>
              <w:t>intermediary</w:t>
            </w:r>
            <w:proofErr w:type="spellEnd"/>
            <w:r w:rsidRPr="00587B6D">
              <w:rPr>
                <w:rFonts w:ascii="Arial" w:eastAsia="Times New Roman" w:hAnsi="Arial" w:cs="Arial"/>
                <w:color w:val="000000"/>
                <w:lang w:val="en-GB" w:eastAsia="en-GB"/>
              </w:rPr>
              <w:t xml:space="preserve"> actors.</w:t>
            </w:r>
          </w:p>
        </w:tc>
      </w:tr>
      <w:tr w:rsidR="00AC492E" w:rsidRPr="00587B6D" w14:paraId="745559C5" w14:textId="77777777" w:rsidTr="004177C6">
        <w:trPr>
          <w:trHeight w:val="300"/>
        </w:trPr>
        <w:tc>
          <w:tcPr>
            <w:tcW w:w="2230" w:type="dxa"/>
            <w:noWrap/>
            <w:vAlign w:val="center"/>
            <w:hideMark/>
          </w:tcPr>
          <w:p w14:paraId="2440AF53" w14:textId="5FEA81A2"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D'Adamo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(2025)</w:t>
            </w:r>
          </w:p>
        </w:tc>
        <w:tc>
          <w:tcPr>
            <w:tcW w:w="2031" w:type="dxa"/>
            <w:noWrap/>
            <w:vAlign w:val="center"/>
            <w:hideMark/>
          </w:tcPr>
          <w:p w14:paraId="6092D5A6"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Italian Fashion</w:t>
            </w:r>
          </w:p>
        </w:tc>
        <w:tc>
          <w:tcPr>
            <w:tcW w:w="1551" w:type="dxa"/>
            <w:noWrap/>
            <w:vAlign w:val="center"/>
            <w:hideMark/>
          </w:tcPr>
          <w:p w14:paraId="7C1B1A9E"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hideMark/>
          </w:tcPr>
          <w:p w14:paraId="36D90D05"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AHP and TOPSIS multi-criteria analysis</w:t>
            </w:r>
          </w:p>
        </w:tc>
        <w:tc>
          <w:tcPr>
            <w:tcW w:w="5400" w:type="dxa"/>
            <w:noWrap/>
            <w:vAlign w:val="center"/>
            <w:hideMark/>
          </w:tcPr>
          <w:p w14:paraId="3FD548C4" w14:textId="4D740C43"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RQ1: Digital Product Passports (DPPs) drive transparency and combat fragmented strategies. </w:t>
            </w:r>
            <w:r w:rsidRPr="00587B6D">
              <w:rPr>
                <w:rFonts w:ascii="Arial" w:eastAsia="Times New Roman" w:hAnsi="Arial" w:cs="Arial"/>
                <w:color w:val="000000"/>
                <w:lang w:val="en-GB" w:eastAsia="en-GB"/>
              </w:rPr>
              <w:lastRenderedPageBreak/>
              <w:t>RQ3: Transitioning via material traceability, repair guidance, and optimi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recycling.</w:t>
            </w:r>
          </w:p>
        </w:tc>
      </w:tr>
      <w:tr w:rsidR="00AC492E" w:rsidRPr="00587B6D" w14:paraId="797D7AB4" w14:textId="77777777" w:rsidTr="004177C6">
        <w:trPr>
          <w:trHeight w:val="300"/>
        </w:trPr>
        <w:tc>
          <w:tcPr>
            <w:tcW w:w="2230" w:type="dxa"/>
            <w:noWrap/>
            <w:vAlign w:val="center"/>
            <w:hideMark/>
          </w:tcPr>
          <w:p w14:paraId="0961E137"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Das and Dwivedi (2024)</w:t>
            </w:r>
          </w:p>
        </w:tc>
        <w:tc>
          <w:tcPr>
            <w:tcW w:w="2031" w:type="dxa"/>
            <w:noWrap/>
            <w:vAlign w:val="center"/>
            <w:hideMark/>
          </w:tcPr>
          <w:p w14:paraId="0B09BE3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and Apparel</w:t>
            </w:r>
          </w:p>
        </w:tc>
        <w:tc>
          <w:tcPr>
            <w:tcW w:w="1551" w:type="dxa"/>
            <w:noWrap/>
            <w:vAlign w:val="center"/>
            <w:hideMark/>
          </w:tcPr>
          <w:p w14:paraId="0FD23505"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India</w:t>
            </w:r>
          </w:p>
        </w:tc>
        <w:tc>
          <w:tcPr>
            <w:tcW w:w="1923" w:type="dxa"/>
            <w:noWrap/>
            <w:vAlign w:val="center"/>
            <w:hideMark/>
          </w:tcPr>
          <w:p w14:paraId="0E48C4C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SLR of 58 academic papers (2015–2021)</w:t>
            </w:r>
          </w:p>
        </w:tc>
        <w:tc>
          <w:tcPr>
            <w:tcW w:w="5400" w:type="dxa"/>
            <w:noWrap/>
            <w:vAlign w:val="center"/>
            <w:hideMark/>
          </w:tcPr>
          <w:p w14:paraId="18B1D678" w14:textId="4A94A69B"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Challenges include unorgani</w:t>
            </w:r>
            <w:r w:rsidR="004177C6">
              <w:rPr>
                <w:rFonts w:ascii="Arial" w:eastAsia="Times New Roman" w:hAnsi="Arial" w:cs="Arial"/>
                <w:color w:val="000000"/>
                <w:lang w:val="en-GB" w:eastAsia="en-GB"/>
              </w:rPr>
              <w:t>sed</w:t>
            </w:r>
            <w:r w:rsidRPr="00587B6D">
              <w:rPr>
                <w:rFonts w:ascii="Arial" w:eastAsia="Times New Roman" w:hAnsi="Arial" w:cs="Arial"/>
                <w:color w:val="000000"/>
                <w:lang w:val="en-GB" w:eastAsia="en-GB"/>
              </w:rPr>
              <w:t xml:space="preserve"> collection, lack of waste flow traceability, and supply chain design. RQ3: Moving from linear models to circularity through the 10R principles (recover, rethink, etc.).</w:t>
            </w:r>
          </w:p>
        </w:tc>
      </w:tr>
      <w:tr w:rsidR="00AC492E" w:rsidRPr="00587B6D" w14:paraId="5158BEE5" w14:textId="77777777" w:rsidTr="004177C6">
        <w:trPr>
          <w:trHeight w:val="300"/>
        </w:trPr>
        <w:tc>
          <w:tcPr>
            <w:tcW w:w="2230" w:type="dxa"/>
            <w:noWrap/>
            <w:vAlign w:val="center"/>
            <w:hideMark/>
          </w:tcPr>
          <w:p w14:paraId="5DD945AC" w14:textId="295E855F"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De Leo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(2026)</w:t>
            </w:r>
          </w:p>
        </w:tc>
        <w:tc>
          <w:tcPr>
            <w:tcW w:w="2031" w:type="dxa"/>
            <w:noWrap/>
            <w:vAlign w:val="center"/>
            <w:hideMark/>
          </w:tcPr>
          <w:p w14:paraId="7352C21B"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Fast Fashion</w:t>
            </w:r>
          </w:p>
        </w:tc>
        <w:tc>
          <w:tcPr>
            <w:tcW w:w="1551" w:type="dxa"/>
            <w:noWrap/>
            <w:vAlign w:val="center"/>
            <w:hideMark/>
          </w:tcPr>
          <w:p w14:paraId="48ED71DB"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Italy</w:t>
            </w:r>
          </w:p>
        </w:tc>
        <w:tc>
          <w:tcPr>
            <w:tcW w:w="1923" w:type="dxa"/>
            <w:noWrap/>
            <w:vAlign w:val="center"/>
            <w:hideMark/>
          </w:tcPr>
          <w:p w14:paraId="5835B5B3"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Fuzzy Cognitive Maps (FCM) model</w:t>
            </w:r>
          </w:p>
        </w:tc>
        <w:tc>
          <w:tcPr>
            <w:tcW w:w="5400" w:type="dxa"/>
            <w:noWrap/>
            <w:vAlign w:val="center"/>
            <w:hideMark/>
          </w:tcPr>
          <w:p w14:paraId="1F887762" w14:textId="7D6394D9" w:rsidR="00AC492E" w:rsidRPr="00587B6D" w:rsidRDefault="00587B6D"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Standalone measures such as sustainable packaging are not always effective in against manufacturing hotspots that are considered critical. RQ3: Transitioning needs systemic policies, which integrate the production improvements with the closed material loops.</w:t>
            </w:r>
          </w:p>
        </w:tc>
      </w:tr>
      <w:tr w:rsidR="00AC492E" w:rsidRPr="00587B6D" w14:paraId="43CF7BDA" w14:textId="77777777" w:rsidTr="004177C6">
        <w:trPr>
          <w:trHeight w:val="288"/>
        </w:trPr>
        <w:tc>
          <w:tcPr>
            <w:tcW w:w="2230" w:type="dxa"/>
            <w:noWrap/>
            <w:vAlign w:val="center"/>
            <w:hideMark/>
          </w:tcPr>
          <w:p w14:paraId="54A03E4B" w14:textId="758BD129"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Gazzola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(2020)</w:t>
            </w:r>
          </w:p>
        </w:tc>
        <w:tc>
          <w:tcPr>
            <w:tcW w:w="2031" w:type="dxa"/>
            <w:noWrap/>
            <w:vAlign w:val="center"/>
            <w:hideMark/>
          </w:tcPr>
          <w:p w14:paraId="22829AB1"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industry (consumer perception focus)</w:t>
            </w:r>
          </w:p>
        </w:tc>
        <w:tc>
          <w:tcPr>
            <w:tcW w:w="1551" w:type="dxa"/>
            <w:noWrap/>
            <w:vAlign w:val="center"/>
            <w:hideMark/>
          </w:tcPr>
          <w:p w14:paraId="07752ACE"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Italy and EU</w:t>
            </w:r>
          </w:p>
        </w:tc>
        <w:tc>
          <w:tcPr>
            <w:tcW w:w="1923" w:type="dxa"/>
            <w:noWrap/>
            <w:vAlign w:val="center"/>
            <w:hideMark/>
          </w:tcPr>
          <w:p w14:paraId="34F7E4A6"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Quantitative survey (n≈600 consumers)</w:t>
            </w:r>
          </w:p>
        </w:tc>
        <w:tc>
          <w:tcPr>
            <w:tcW w:w="5400" w:type="dxa"/>
            <w:noWrap/>
            <w:vAlign w:val="center"/>
            <w:hideMark/>
          </w:tcPr>
          <w:p w14:paraId="250B768B" w14:textId="53B1C2B7"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Consumer awareness is a powerful factor especially among younger demographics with price sensitivity as a barrier. RQ3: Circular adoption occurs consumer-led, and the growing demand of sustainable fashion is causing changes at a brand level.</w:t>
            </w:r>
          </w:p>
        </w:tc>
      </w:tr>
      <w:tr w:rsidR="00AC492E" w:rsidRPr="00587B6D" w14:paraId="17F67AAB" w14:textId="77777777" w:rsidTr="004177C6">
        <w:trPr>
          <w:trHeight w:val="288"/>
        </w:trPr>
        <w:tc>
          <w:tcPr>
            <w:tcW w:w="2230" w:type="dxa"/>
            <w:noWrap/>
            <w:vAlign w:val="center"/>
            <w:hideMark/>
          </w:tcPr>
          <w:p w14:paraId="09CF2D5F"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lastRenderedPageBreak/>
              <w:t>Gu, Wang and Lin (2021)</w:t>
            </w:r>
          </w:p>
        </w:tc>
        <w:tc>
          <w:tcPr>
            <w:tcW w:w="2031" w:type="dxa"/>
            <w:noWrap/>
            <w:vAlign w:val="center"/>
            <w:hideMark/>
          </w:tcPr>
          <w:p w14:paraId="6C0C3A7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consumption and disposal behaviour</w:t>
            </w:r>
          </w:p>
        </w:tc>
        <w:tc>
          <w:tcPr>
            <w:tcW w:w="1551" w:type="dxa"/>
            <w:noWrap/>
            <w:vAlign w:val="center"/>
            <w:hideMark/>
          </w:tcPr>
          <w:p w14:paraId="2C2B3CAC"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China</w:t>
            </w:r>
          </w:p>
        </w:tc>
        <w:tc>
          <w:tcPr>
            <w:tcW w:w="1923" w:type="dxa"/>
            <w:noWrap/>
            <w:vAlign w:val="center"/>
            <w:hideMark/>
          </w:tcPr>
          <w:p w14:paraId="11C365BC"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Survey-based quantitative study (n≈450 consumers)</w:t>
            </w:r>
          </w:p>
        </w:tc>
        <w:tc>
          <w:tcPr>
            <w:tcW w:w="5400" w:type="dxa"/>
            <w:noWrap/>
            <w:vAlign w:val="center"/>
            <w:hideMark/>
          </w:tcPr>
          <w:p w14:paraId="10228935" w14:textId="5AE1D56A"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Environmental awareness and social norms are the behavioural drivers and convenience and habit are the barriers. RQ2: Lack of proper infrastructure to dispose of the waste hinders the effective segregation of the waste as textiles.</w:t>
            </w:r>
          </w:p>
        </w:tc>
      </w:tr>
      <w:tr w:rsidR="00AC492E" w:rsidRPr="00587B6D" w14:paraId="2FD0C232" w14:textId="77777777" w:rsidTr="004177C6">
        <w:trPr>
          <w:trHeight w:val="288"/>
        </w:trPr>
        <w:tc>
          <w:tcPr>
            <w:tcW w:w="2230" w:type="dxa"/>
            <w:noWrap/>
            <w:vAlign w:val="center"/>
            <w:hideMark/>
          </w:tcPr>
          <w:p w14:paraId="65CC9F60" w14:textId="3A2CEB20"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Gupta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(2022)</w:t>
            </w:r>
          </w:p>
        </w:tc>
        <w:tc>
          <w:tcPr>
            <w:tcW w:w="2031" w:type="dxa"/>
            <w:noWrap/>
            <w:vAlign w:val="center"/>
            <w:hideMark/>
          </w:tcPr>
          <w:p w14:paraId="760B1AFC"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and textile waste management systems</w:t>
            </w:r>
          </w:p>
        </w:tc>
        <w:tc>
          <w:tcPr>
            <w:tcW w:w="1551" w:type="dxa"/>
            <w:noWrap/>
            <w:vAlign w:val="center"/>
            <w:hideMark/>
          </w:tcPr>
          <w:p w14:paraId="23173214"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Global (developing and developed economies)</w:t>
            </w:r>
          </w:p>
        </w:tc>
        <w:tc>
          <w:tcPr>
            <w:tcW w:w="1923" w:type="dxa"/>
            <w:noWrap/>
            <w:vAlign w:val="center"/>
            <w:hideMark/>
          </w:tcPr>
          <w:p w14:paraId="4BE8FEE9"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Conceptual synthesis and secondary data analysis</w:t>
            </w:r>
          </w:p>
        </w:tc>
        <w:tc>
          <w:tcPr>
            <w:tcW w:w="5400" w:type="dxa"/>
            <w:noWrap/>
            <w:vAlign w:val="center"/>
            <w:hideMark/>
          </w:tcPr>
          <w:p w14:paraId="4487FBB9" w14:textId="575FAD82"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 The major issues are mixed waste streams, absence of recycling technology and high cost of retrieving fibre. RQ3: The core of the circular transition is the waste valorisation strategies (recycling, downcycling, energy recovery).</w:t>
            </w:r>
          </w:p>
        </w:tc>
      </w:tr>
      <w:tr w:rsidR="00AC492E" w:rsidRPr="00587B6D" w14:paraId="4E918BEE" w14:textId="77777777" w:rsidTr="004177C6">
        <w:trPr>
          <w:trHeight w:val="288"/>
        </w:trPr>
        <w:tc>
          <w:tcPr>
            <w:tcW w:w="2230" w:type="dxa"/>
            <w:noWrap/>
            <w:vAlign w:val="center"/>
            <w:hideMark/>
          </w:tcPr>
          <w:p w14:paraId="76B6D7C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Han, Oh and Kim (2017)</w:t>
            </w:r>
          </w:p>
        </w:tc>
        <w:tc>
          <w:tcPr>
            <w:tcW w:w="2031" w:type="dxa"/>
            <w:noWrap/>
            <w:vAlign w:val="center"/>
            <w:hideMark/>
          </w:tcPr>
          <w:p w14:paraId="5F80981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Sustainable fashion design and production</w:t>
            </w:r>
          </w:p>
        </w:tc>
        <w:tc>
          <w:tcPr>
            <w:tcW w:w="1551" w:type="dxa"/>
            <w:noWrap/>
            <w:vAlign w:val="center"/>
            <w:hideMark/>
          </w:tcPr>
          <w:p w14:paraId="63570650"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South Korea</w:t>
            </w:r>
          </w:p>
        </w:tc>
        <w:tc>
          <w:tcPr>
            <w:tcW w:w="1923" w:type="dxa"/>
            <w:noWrap/>
            <w:vAlign w:val="center"/>
            <w:hideMark/>
          </w:tcPr>
          <w:p w14:paraId="1C9A1D1B"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Design-based experimental research</w:t>
            </w:r>
          </w:p>
        </w:tc>
        <w:tc>
          <w:tcPr>
            <w:tcW w:w="5400" w:type="dxa"/>
            <w:noWrap/>
            <w:vAlign w:val="center"/>
            <w:hideMark/>
          </w:tcPr>
          <w:p w14:paraId="5F5B59D1" w14:textId="3CD2C8F2"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RQ3: Upcycling and zero-waste design innovations at product level promote transition. RQ1: Designer capability and innovation culture are the two most important enablers, and scalability is low because of the production constraints.</w:t>
            </w:r>
          </w:p>
        </w:tc>
      </w:tr>
      <w:tr w:rsidR="00AC492E" w:rsidRPr="00587B6D" w14:paraId="498FB266" w14:textId="77777777" w:rsidTr="004177C6">
        <w:trPr>
          <w:trHeight w:val="300"/>
        </w:trPr>
        <w:tc>
          <w:tcPr>
            <w:tcW w:w="2230" w:type="dxa"/>
            <w:noWrap/>
            <w:vAlign w:val="center"/>
            <w:hideMark/>
          </w:tcPr>
          <w:p w14:paraId="40B1FD9B" w14:textId="39170E6E"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Horn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(2023)</w:t>
            </w:r>
          </w:p>
        </w:tc>
        <w:tc>
          <w:tcPr>
            <w:tcW w:w="2031" w:type="dxa"/>
            <w:noWrap/>
            <w:vAlign w:val="center"/>
            <w:hideMark/>
          </w:tcPr>
          <w:p w14:paraId="075AFC7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(Polyester T-shirts)</w:t>
            </w:r>
          </w:p>
        </w:tc>
        <w:tc>
          <w:tcPr>
            <w:tcW w:w="1551" w:type="dxa"/>
            <w:noWrap/>
            <w:vAlign w:val="center"/>
            <w:hideMark/>
          </w:tcPr>
          <w:p w14:paraId="48948DA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Finland</w:t>
            </w:r>
          </w:p>
        </w:tc>
        <w:tc>
          <w:tcPr>
            <w:tcW w:w="1923" w:type="dxa"/>
            <w:noWrap/>
            <w:vAlign w:val="center"/>
            <w:hideMark/>
          </w:tcPr>
          <w:p w14:paraId="060AA4B3"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Life Cycle Assessment (LCA) and environmental </w:t>
            </w:r>
            <w:r w:rsidRPr="00587B6D">
              <w:rPr>
                <w:rFonts w:ascii="Arial" w:eastAsia="Times New Roman" w:hAnsi="Arial" w:cs="Arial"/>
                <w:color w:val="000000"/>
                <w:lang w:val="en-GB" w:eastAsia="en-GB"/>
              </w:rPr>
              <w:lastRenderedPageBreak/>
              <w:t>risk assessment</w:t>
            </w:r>
          </w:p>
        </w:tc>
        <w:tc>
          <w:tcPr>
            <w:tcW w:w="5400" w:type="dxa"/>
            <w:noWrap/>
            <w:vAlign w:val="center"/>
            <w:hideMark/>
          </w:tcPr>
          <w:p w14:paraId="615D0B84" w14:textId="58B568FF" w:rsidR="00AC492E" w:rsidRPr="00587B6D" w:rsidRDefault="00587B6D"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RQ1: Drivers: Consumer action, Barriers: Significant data gaps in life cycle. RQ3: Transitioning through such strategies as reduced </w:t>
            </w:r>
            <w:r w:rsidRPr="00587B6D">
              <w:rPr>
                <w:rFonts w:ascii="Arial" w:eastAsia="Times New Roman" w:hAnsi="Arial" w:cs="Arial"/>
                <w:color w:val="000000"/>
                <w:lang w:val="en-GB" w:eastAsia="en-GB"/>
              </w:rPr>
              <w:lastRenderedPageBreak/>
              <w:t>washing frequency and reuse that are more effective than recycling alone.</w:t>
            </w:r>
          </w:p>
        </w:tc>
      </w:tr>
      <w:tr w:rsidR="00AC492E" w:rsidRPr="00587B6D" w14:paraId="5702105E" w14:textId="77777777" w:rsidTr="004177C6">
        <w:trPr>
          <w:trHeight w:val="288"/>
        </w:trPr>
        <w:tc>
          <w:tcPr>
            <w:tcW w:w="2230" w:type="dxa"/>
            <w:noWrap/>
            <w:vAlign w:val="center"/>
            <w:hideMark/>
          </w:tcPr>
          <w:p w14:paraId="28BBDF07" w14:textId="1B14FB4F"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lastRenderedPageBreak/>
              <w:t xml:space="preserve">Hugo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4A67DF91"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and clothing industry (system-level analysis)</w:t>
            </w:r>
          </w:p>
        </w:tc>
        <w:tc>
          <w:tcPr>
            <w:tcW w:w="1551" w:type="dxa"/>
            <w:noWrap/>
            <w:vAlign w:val="center"/>
            <w:hideMark/>
          </w:tcPr>
          <w:p w14:paraId="0DF89738"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Europe</w:t>
            </w:r>
          </w:p>
        </w:tc>
        <w:tc>
          <w:tcPr>
            <w:tcW w:w="1923" w:type="dxa"/>
            <w:noWrap/>
            <w:vAlign w:val="center"/>
            <w:hideMark/>
          </w:tcPr>
          <w:p w14:paraId="14CDF52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Industry report synthesis and expert consultation</w:t>
            </w:r>
          </w:p>
        </w:tc>
        <w:tc>
          <w:tcPr>
            <w:tcW w:w="5400" w:type="dxa"/>
            <w:noWrap/>
            <w:vAlign w:val="center"/>
            <w:hideMark/>
          </w:tcPr>
          <w:p w14:paraId="3C424FF4" w14:textId="08AC0468"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Drivers encompass EU circular economy policies, corporate commitments to sustainability. RQ2: Broken supply chains and inadequate recycling facilities are major challenges. RQ3: Transition is being undertaken with policy-based industrial restructuring and long-term producer responsibility models.</w:t>
            </w:r>
          </w:p>
        </w:tc>
      </w:tr>
      <w:tr w:rsidR="00AC492E" w:rsidRPr="00587B6D" w14:paraId="14B37E4E" w14:textId="77777777" w:rsidTr="004177C6">
        <w:trPr>
          <w:trHeight w:val="288"/>
        </w:trPr>
        <w:tc>
          <w:tcPr>
            <w:tcW w:w="2230" w:type="dxa"/>
            <w:noWrap/>
            <w:vAlign w:val="center"/>
            <w:hideMark/>
          </w:tcPr>
          <w:p w14:paraId="053ABFFE" w14:textId="2019044D"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Islam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(2025)</w:t>
            </w:r>
          </w:p>
        </w:tc>
        <w:tc>
          <w:tcPr>
            <w:tcW w:w="2031" w:type="dxa"/>
            <w:noWrap/>
            <w:vAlign w:val="center"/>
            <w:hideMark/>
          </w:tcPr>
          <w:p w14:paraId="39E41E9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and textile waste management</w:t>
            </w:r>
          </w:p>
        </w:tc>
        <w:tc>
          <w:tcPr>
            <w:tcW w:w="1551" w:type="dxa"/>
            <w:noWrap/>
            <w:vAlign w:val="center"/>
            <w:hideMark/>
          </w:tcPr>
          <w:p w14:paraId="7F761384"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Global</w:t>
            </w:r>
          </w:p>
        </w:tc>
        <w:tc>
          <w:tcPr>
            <w:tcW w:w="1923" w:type="dxa"/>
            <w:noWrap/>
            <w:vAlign w:val="center"/>
            <w:hideMark/>
          </w:tcPr>
          <w:p w14:paraId="6FD7A38A"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Systematic literature review (2010–2024; ~120 studies)</w:t>
            </w:r>
          </w:p>
        </w:tc>
        <w:tc>
          <w:tcPr>
            <w:tcW w:w="5400" w:type="dxa"/>
            <w:noWrap/>
            <w:vAlign w:val="center"/>
            <w:hideMark/>
          </w:tcPr>
          <w:p w14:paraId="3EA9D740" w14:textId="51F368B7"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 Inconsistent waste categorisation, absence of infrastructure to collect textiles and limited fibre-to-fibre recycling capacity are key challenges. RQ3: Circular transition is propelled by integrated waste management systems, but with significant differences across regions due to policy and technology disconnects.</w:t>
            </w:r>
          </w:p>
        </w:tc>
      </w:tr>
      <w:tr w:rsidR="00AC492E" w:rsidRPr="00587B6D" w14:paraId="38374A13" w14:textId="77777777" w:rsidTr="004177C6">
        <w:trPr>
          <w:trHeight w:val="288"/>
        </w:trPr>
        <w:tc>
          <w:tcPr>
            <w:tcW w:w="2230" w:type="dxa"/>
            <w:noWrap/>
            <w:vAlign w:val="center"/>
            <w:hideMark/>
          </w:tcPr>
          <w:p w14:paraId="450137D3" w14:textId="383B44C8"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proofErr w:type="spellStart"/>
            <w:r w:rsidRPr="00587B6D">
              <w:rPr>
                <w:rFonts w:ascii="Arial" w:eastAsia="Times New Roman" w:hAnsi="Arial" w:cs="Arial"/>
                <w:color w:val="000000"/>
                <w:kern w:val="0"/>
                <w:lang w:val="en-GB" w:bidi="bn-IN"/>
                <w14:ligatures w14:val="none"/>
              </w:rPr>
              <w:t>Kazancoglu</w:t>
            </w:r>
            <w:proofErr w:type="spellEnd"/>
            <w:r w:rsidRPr="00587B6D">
              <w:rPr>
                <w:rFonts w:ascii="Arial" w:eastAsia="Times New Roman" w:hAnsi="Arial" w:cs="Arial"/>
                <w:color w:val="000000"/>
                <w:kern w:val="0"/>
                <w:lang w:val="en-GB" w:bidi="bn-IN"/>
                <w14:ligatures w14:val="none"/>
              </w:rPr>
              <w:t xml:space="preserve">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(2020)</w:t>
            </w:r>
          </w:p>
        </w:tc>
        <w:tc>
          <w:tcPr>
            <w:tcW w:w="2031" w:type="dxa"/>
            <w:noWrap/>
            <w:vAlign w:val="center"/>
            <w:hideMark/>
          </w:tcPr>
          <w:p w14:paraId="5AC76A0D"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supply chain (green SCM)</w:t>
            </w:r>
          </w:p>
        </w:tc>
        <w:tc>
          <w:tcPr>
            <w:tcW w:w="1551" w:type="dxa"/>
            <w:noWrap/>
            <w:vAlign w:val="center"/>
            <w:hideMark/>
          </w:tcPr>
          <w:p w14:paraId="2F3C4ABE"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Turkey/EU context</w:t>
            </w:r>
          </w:p>
        </w:tc>
        <w:tc>
          <w:tcPr>
            <w:tcW w:w="1923" w:type="dxa"/>
            <w:noWrap/>
            <w:vAlign w:val="center"/>
            <w:hideMark/>
          </w:tcPr>
          <w:p w14:paraId="370C229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Conceptual framework development with expert validation</w:t>
            </w:r>
          </w:p>
        </w:tc>
        <w:tc>
          <w:tcPr>
            <w:tcW w:w="5400" w:type="dxa"/>
            <w:noWrap/>
            <w:vAlign w:val="center"/>
            <w:hideMark/>
          </w:tcPr>
          <w:p w14:paraId="67977383"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w:t>
            </w:r>
            <w:r w:rsidRPr="00587B6D">
              <w:rPr>
                <w:rFonts w:ascii="Arial" w:eastAsia="Times New Roman" w:hAnsi="Arial" w:cs="Arial"/>
                <w:color w:val="000000"/>
                <w:kern w:val="0"/>
                <w:lang w:val="en-GB" w:bidi="bn-IN"/>
                <w14:ligatures w14:val="none"/>
              </w:rPr>
              <w:t xml:space="preserve">: Drivers include regulatory pressure, stakeholder collaboration, and environmental awareness. </w:t>
            </w: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Challenges involve supply chain fragmentation and high transition costs.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xml:space="preserve">: Transition occurs through green supply </w:t>
            </w:r>
            <w:r w:rsidRPr="00587B6D">
              <w:rPr>
                <w:rFonts w:ascii="Arial" w:eastAsia="Times New Roman" w:hAnsi="Arial" w:cs="Arial"/>
                <w:color w:val="000000"/>
                <w:kern w:val="0"/>
                <w:lang w:val="en-GB" w:bidi="bn-IN"/>
                <w14:ligatures w14:val="none"/>
              </w:rPr>
              <w:lastRenderedPageBreak/>
              <w:t>chain integration, enabling partial circularity in procurement and production stages.</w:t>
            </w:r>
          </w:p>
        </w:tc>
      </w:tr>
      <w:tr w:rsidR="00AC492E" w:rsidRPr="00587B6D" w14:paraId="21294887" w14:textId="77777777" w:rsidTr="004177C6">
        <w:trPr>
          <w:trHeight w:val="300"/>
        </w:trPr>
        <w:tc>
          <w:tcPr>
            <w:tcW w:w="2230" w:type="dxa"/>
            <w:noWrap/>
            <w:vAlign w:val="center"/>
            <w:hideMark/>
          </w:tcPr>
          <w:p w14:paraId="3C217A71" w14:textId="75326EDD"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Kim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(2021)</w:t>
            </w:r>
          </w:p>
        </w:tc>
        <w:tc>
          <w:tcPr>
            <w:tcW w:w="2031" w:type="dxa"/>
            <w:noWrap/>
            <w:vAlign w:val="center"/>
            <w:hideMark/>
          </w:tcPr>
          <w:p w14:paraId="6B631C16"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Circular Fashion</w:t>
            </w:r>
          </w:p>
        </w:tc>
        <w:tc>
          <w:tcPr>
            <w:tcW w:w="1551" w:type="dxa"/>
            <w:noWrap/>
            <w:vAlign w:val="center"/>
            <w:hideMark/>
          </w:tcPr>
          <w:p w14:paraId="54396C6E"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South Korea</w:t>
            </w:r>
          </w:p>
        </w:tc>
        <w:tc>
          <w:tcPr>
            <w:tcW w:w="1923" w:type="dxa"/>
            <w:noWrap/>
            <w:vAlign w:val="center"/>
            <w:hideMark/>
          </w:tcPr>
          <w:p w14:paraId="3A019C4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Quantitative survey on consumer risk/value</w:t>
            </w:r>
          </w:p>
        </w:tc>
        <w:tc>
          <w:tcPr>
            <w:tcW w:w="5400" w:type="dxa"/>
            <w:noWrap/>
            <w:vAlign w:val="center"/>
            <w:hideMark/>
          </w:tcPr>
          <w:p w14:paraId="6AD5A509"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Perceived emotional/social value are drivers; aesthetic and sanitary risks are barriers. RQ3: Shifting via a company-side hierarchy prioritizing source reduction and upcycling.</w:t>
            </w:r>
          </w:p>
        </w:tc>
      </w:tr>
      <w:tr w:rsidR="00AC492E" w:rsidRPr="00587B6D" w14:paraId="5A855CF4" w14:textId="77777777" w:rsidTr="004177C6">
        <w:trPr>
          <w:trHeight w:val="300"/>
        </w:trPr>
        <w:tc>
          <w:tcPr>
            <w:tcW w:w="2230" w:type="dxa"/>
            <w:noWrap/>
            <w:vAlign w:val="center"/>
          </w:tcPr>
          <w:p w14:paraId="47D01911" w14:textId="21DB76EC"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hAnsi="Arial" w:cs="Arial"/>
                <w:lang w:val="en-GB" w:bidi="bn-IN"/>
              </w:rPr>
              <w:t xml:space="preserve">Kim </w:t>
            </w:r>
            <w:r w:rsidR="006B3132" w:rsidRPr="00587B6D">
              <w:rPr>
                <w:rFonts w:ascii="Arial" w:hAnsi="Arial" w:cs="Arial"/>
                <w:i/>
                <w:iCs/>
                <w:lang w:val="en-GB" w:bidi="bn-IN"/>
              </w:rPr>
              <w:t>et al</w:t>
            </w:r>
            <w:r w:rsidRPr="00587B6D">
              <w:rPr>
                <w:rFonts w:ascii="Arial" w:hAnsi="Arial" w:cs="Arial"/>
                <w:lang w:val="en-GB" w:bidi="bn-IN"/>
              </w:rPr>
              <w:t>. (2025)</w:t>
            </w:r>
          </w:p>
        </w:tc>
        <w:tc>
          <w:tcPr>
            <w:tcW w:w="2031" w:type="dxa"/>
            <w:noWrap/>
            <w:vAlign w:val="center"/>
          </w:tcPr>
          <w:p w14:paraId="155E799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hAnsi="Arial" w:cs="Arial"/>
                <w:lang w:val="en-GB" w:bidi="bn-IN"/>
              </w:rPr>
              <w:t>Fashion and textile digital platforms</w:t>
            </w:r>
          </w:p>
        </w:tc>
        <w:tc>
          <w:tcPr>
            <w:tcW w:w="1551" w:type="dxa"/>
            <w:noWrap/>
            <w:vAlign w:val="center"/>
          </w:tcPr>
          <w:p w14:paraId="646B7C95"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hAnsi="Arial" w:cs="Arial"/>
                <w:lang w:val="en-GB" w:bidi="bn-IN"/>
              </w:rPr>
              <w:t>EU, with a Netherlands focus</w:t>
            </w:r>
          </w:p>
        </w:tc>
        <w:tc>
          <w:tcPr>
            <w:tcW w:w="1923" w:type="dxa"/>
            <w:noWrap/>
            <w:vAlign w:val="center"/>
          </w:tcPr>
          <w:p w14:paraId="0A973B1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hAnsi="Arial" w:cs="Arial"/>
                <w:lang w:val="en-GB" w:bidi="bn-IN"/>
              </w:rPr>
              <w:t>Exploratory study using platform benchmarking, desktop research, and typology development of 19 circular fashion platforms</w:t>
            </w:r>
          </w:p>
        </w:tc>
        <w:tc>
          <w:tcPr>
            <w:tcW w:w="5400" w:type="dxa"/>
            <w:noWrap/>
            <w:vAlign w:val="center"/>
          </w:tcPr>
          <w:p w14:paraId="66C2CED3" w14:textId="78BDA53C"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hAnsi="Arial" w:cs="Arial"/>
                <w:lang w:val="en-GB" w:bidi="bn-IN"/>
              </w:rPr>
              <w:t>RQ1: Digital platform orchestration supports locali</w:t>
            </w:r>
            <w:r w:rsidR="004177C6">
              <w:rPr>
                <w:rFonts w:ascii="Arial" w:hAnsi="Arial" w:cs="Arial"/>
                <w:lang w:val="en-GB" w:bidi="bn-IN"/>
              </w:rPr>
              <w:t>sed</w:t>
            </w:r>
            <w:r w:rsidRPr="00587B6D">
              <w:rPr>
                <w:rFonts w:ascii="Arial" w:hAnsi="Arial" w:cs="Arial"/>
                <w:lang w:val="en-GB" w:bidi="bn-IN"/>
              </w:rPr>
              <w:t xml:space="preserve"> material flows, while barriers include limited urban space and fragmented material-tracking information. RQ2: Key challenges are reconnecting fragmented supply networks and creating accessible urban circular hubs. RQ3: The transition is enabled through four orchestration models: residual material marketplaces, recycling supply chains, cross-sector networking, and data analytics. </w:t>
            </w:r>
          </w:p>
        </w:tc>
      </w:tr>
      <w:tr w:rsidR="00AC492E" w:rsidRPr="00587B6D" w14:paraId="3AFF5A40" w14:textId="77777777" w:rsidTr="004177C6">
        <w:trPr>
          <w:trHeight w:val="288"/>
        </w:trPr>
        <w:tc>
          <w:tcPr>
            <w:tcW w:w="2230" w:type="dxa"/>
            <w:noWrap/>
            <w:vAlign w:val="center"/>
            <w:hideMark/>
          </w:tcPr>
          <w:p w14:paraId="494BD07C" w14:textId="469538B9"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Krauklis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7C8A08B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Composite materials from textile waste</w:t>
            </w:r>
          </w:p>
        </w:tc>
        <w:tc>
          <w:tcPr>
            <w:tcW w:w="1551" w:type="dxa"/>
            <w:noWrap/>
            <w:vAlign w:val="center"/>
            <w:hideMark/>
          </w:tcPr>
          <w:p w14:paraId="567CAB3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EU industrial context</w:t>
            </w:r>
          </w:p>
        </w:tc>
        <w:tc>
          <w:tcPr>
            <w:tcW w:w="1923" w:type="dxa"/>
            <w:noWrap/>
            <w:vAlign w:val="center"/>
            <w:hideMark/>
          </w:tcPr>
          <w:p w14:paraId="07C073DC"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Experimental materials analysis and </w:t>
            </w:r>
            <w:r w:rsidRPr="00587B6D">
              <w:rPr>
                <w:rFonts w:ascii="Arial" w:eastAsia="Times New Roman" w:hAnsi="Arial" w:cs="Arial"/>
                <w:color w:val="000000"/>
                <w:kern w:val="0"/>
                <w:lang w:val="en-GB" w:bidi="bn-IN"/>
                <w14:ligatures w14:val="none"/>
              </w:rPr>
              <w:lastRenderedPageBreak/>
              <w:t>circular modelling</w:t>
            </w:r>
          </w:p>
        </w:tc>
        <w:tc>
          <w:tcPr>
            <w:tcW w:w="5400" w:type="dxa"/>
            <w:noWrap/>
            <w:vAlign w:val="center"/>
            <w:hideMark/>
          </w:tcPr>
          <w:p w14:paraId="7D297877"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lastRenderedPageBreak/>
              <w:t>RQ3</w:t>
            </w:r>
            <w:r w:rsidRPr="00587B6D">
              <w:rPr>
                <w:rFonts w:ascii="Arial" w:eastAsia="Times New Roman" w:hAnsi="Arial" w:cs="Arial"/>
                <w:color w:val="000000"/>
                <w:kern w:val="0"/>
                <w:lang w:val="en-GB" w:bidi="bn-IN"/>
                <w14:ligatures w14:val="none"/>
              </w:rPr>
              <w:t xml:space="preserve">: Textile waste is increasingly valorised into recycled composites, supporting material-level circularity. </w:t>
            </w: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Technical limitations in material </w:t>
            </w:r>
            <w:r w:rsidRPr="00587B6D">
              <w:rPr>
                <w:rFonts w:ascii="Arial" w:eastAsia="Times New Roman" w:hAnsi="Arial" w:cs="Arial"/>
                <w:color w:val="000000"/>
                <w:kern w:val="0"/>
                <w:lang w:val="en-GB" w:bidi="bn-IN"/>
                <w14:ligatures w14:val="none"/>
              </w:rPr>
              <w:lastRenderedPageBreak/>
              <w:t>quality and processing scalability remain key barriers.</w:t>
            </w:r>
          </w:p>
        </w:tc>
      </w:tr>
      <w:tr w:rsidR="00AC492E" w:rsidRPr="00587B6D" w14:paraId="0098A3DC" w14:textId="77777777" w:rsidTr="004177C6">
        <w:trPr>
          <w:trHeight w:val="300"/>
        </w:trPr>
        <w:tc>
          <w:tcPr>
            <w:tcW w:w="2230" w:type="dxa"/>
            <w:noWrap/>
            <w:vAlign w:val="center"/>
            <w:hideMark/>
          </w:tcPr>
          <w:p w14:paraId="71362E2D" w14:textId="5EB41F49" w:rsidR="00AC492E" w:rsidRPr="00587B6D" w:rsidRDefault="00AC492E" w:rsidP="002B0132">
            <w:pPr>
              <w:spacing w:before="100" w:after="100" w:line="360" w:lineRule="auto"/>
              <w:rPr>
                <w:rFonts w:ascii="Arial" w:eastAsia="Times New Roman" w:hAnsi="Arial" w:cs="Arial"/>
                <w:color w:val="000000" w:themeColor="text1"/>
                <w:kern w:val="0"/>
                <w:lang w:val="en-GB" w:bidi="bn-IN"/>
                <w14:ligatures w14:val="none"/>
              </w:rPr>
            </w:pPr>
            <w:r w:rsidRPr="00587B6D">
              <w:rPr>
                <w:rFonts w:ascii="Arial" w:eastAsia="Times New Roman" w:hAnsi="Arial" w:cs="Arial"/>
                <w:color w:val="000000" w:themeColor="text1"/>
                <w:kern w:val="0"/>
                <w:lang w:val="en-GB" w:bidi="bn-IN"/>
                <w14:ligatures w14:val="none"/>
              </w:rPr>
              <w:lastRenderedPageBreak/>
              <w:t xml:space="preserve">Li </w:t>
            </w:r>
            <w:r w:rsidR="006B3132" w:rsidRPr="00587B6D">
              <w:rPr>
                <w:rFonts w:ascii="Arial" w:eastAsia="Times New Roman" w:hAnsi="Arial" w:cs="Arial"/>
                <w:i/>
                <w:iCs/>
                <w:color w:val="000000" w:themeColor="text1"/>
                <w:kern w:val="0"/>
                <w:lang w:val="en-GB" w:bidi="bn-IN"/>
                <w14:ligatures w14:val="none"/>
              </w:rPr>
              <w:t>et al</w:t>
            </w:r>
            <w:r w:rsidRPr="00587B6D">
              <w:rPr>
                <w:rFonts w:ascii="Arial" w:eastAsia="Times New Roman" w:hAnsi="Arial" w:cs="Arial"/>
                <w:color w:val="000000" w:themeColor="text1"/>
                <w:kern w:val="0"/>
                <w:lang w:val="en-GB" w:bidi="bn-IN"/>
                <w14:ligatures w14:val="none"/>
              </w:rPr>
              <w:t>. (2021)</w:t>
            </w:r>
          </w:p>
        </w:tc>
        <w:tc>
          <w:tcPr>
            <w:tcW w:w="2031" w:type="dxa"/>
            <w:noWrap/>
            <w:vAlign w:val="center"/>
            <w:hideMark/>
          </w:tcPr>
          <w:p w14:paraId="469667E3" w14:textId="77777777" w:rsidR="00AC492E" w:rsidRPr="00587B6D" w:rsidRDefault="00AC492E" w:rsidP="002B0132">
            <w:pPr>
              <w:spacing w:before="100" w:after="100" w:line="360" w:lineRule="auto"/>
              <w:rPr>
                <w:rFonts w:ascii="Arial" w:eastAsia="Times New Roman" w:hAnsi="Arial" w:cs="Arial"/>
                <w:color w:val="000000" w:themeColor="text1"/>
                <w:kern w:val="0"/>
                <w:lang w:val="en-GB" w:bidi="bn-IN"/>
                <w14:ligatures w14:val="none"/>
              </w:rPr>
            </w:pPr>
            <w:r w:rsidRPr="00587B6D">
              <w:rPr>
                <w:rFonts w:ascii="Arial" w:eastAsia="Times New Roman" w:hAnsi="Arial" w:cs="Arial"/>
                <w:color w:val="000000" w:themeColor="text1"/>
                <w:kern w:val="0"/>
                <w:lang w:val="en-GB" w:bidi="bn-IN"/>
                <w14:ligatures w14:val="none"/>
              </w:rPr>
              <w:t>Fashion supply chains and reverse logistics</w:t>
            </w:r>
          </w:p>
        </w:tc>
        <w:tc>
          <w:tcPr>
            <w:tcW w:w="1551" w:type="dxa"/>
            <w:noWrap/>
            <w:vAlign w:val="center"/>
            <w:hideMark/>
          </w:tcPr>
          <w:p w14:paraId="131C4CE7" w14:textId="77777777" w:rsidR="00AC492E" w:rsidRPr="00587B6D" w:rsidRDefault="00AC492E" w:rsidP="002B0132">
            <w:pPr>
              <w:spacing w:before="100" w:after="100" w:line="360" w:lineRule="auto"/>
              <w:rPr>
                <w:rFonts w:ascii="Arial" w:eastAsia="Times New Roman" w:hAnsi="Arial" w:cs="Arial"/>
                <w:color w:val="000000" w:themeColor="text1"/>
                <w:kern w:val="0"/>
                <w:lang w:val="en-GB" w:bidi="bn-IN"/>
                <w14:ligatures w14:val="none"/>
              </w:rPr>
            </w:pPr>
            <w:r w:rsidRPr="00587B6D">
              <w:rPr>
                <w:rFonts w:ascii="Arial" w:eastAsia="Times New Roman" w:hAnsi="Arial" w:cs="Arial"/>
                <w:color w:val="000000" w:themeColor="text1"/>
                <w:kern w:val="0"/>
                <w:lang w:val="en-GB" w:bidi="bn-IN"/>
                <w14:ligatures w14:val="none"/>
              </w:rPr>
              <w:t>China/EU comparative</w:t>
            </w:r>
          </w:p>
        </w:tc>
        <w:tc>
          <w:tcPr>
            <w:tcW w:w="1923" w:type="dxa"/>
            <w:noWrap/>
            <w:vAlign w:val="center"/>
            <w:hideMark/>
          </w:tcPr>
          <w:p w14:paraId="3FBF00CD" w14:textId="77777777" w:rsidR="00AC492E" w:rsidRPr="00587B6D" w:rsidRDefault="00AC492E" w:rsidP="002B0132">
            <w:pPr>
              <w:spacing w:before="100" w:after="100" w:line="360" w:lineRule="auto"/>
              <w:rPr>
                <w:rFonts w:ascii="Arial" w:eastAsia="Times New Roman" w:hAnsi="Arial" w:cs="Arial"/>
                <w:color w:val="000000" w:themeColor="text1"/>
                <w:kern w:val="0"/>
                <w:lang w:val="en-GB" w:bidi="bn-IN"/>
                <w14:ligatures w14:val="none"/>
              </w:rPr>
            </w:pPr>
            <w:r w:rsidRPr="00587B6D">
              <w:rPr>
                <w:rFonts w:ascii="Arial" w:eastAsia="Times New Roman" w:hAnsi="Arial" w:cs="Arial"/>
                <w:color w:val="000000" w:themeColor="text1"/>
                <w:kern w:val="0"/>
                <w:lang w:val="en-GB" w:bidi="bn-IN"/>
                <w14:ligatures w14:val="none"/>
              </w:rPr>
              <w:t>Empirical modelling and case study analysis</w:t>
            </w:r>
          </w:p>
        </w:tc>
        <w:tc>
          <w:tcPr>
            <w:tcW w:w="5400" w:type="dxa"/>
            <w:noWrap/>
            <w:vAlign w:val="center"/>
            <w:hideMark/>
          </w:tcPr>
          <w:p w14:paraId="1D8E8BDF" w14:textId="24FE5435" w:rsidR="00AC492E" w:rsidRPr="00587B6D" w:rsidRDefault="00587B6D" w:rsidP="002910D9">
            <w:pPr>
              <w:spacing w:before="100" w:after="100" w:line="360" w:lineRule="auto"/>
              <w:jc w:val="both"/>
              <w:rPr>
                <w:rFonts w:ascii="Arial" w:eastAsia="Times New Roman" w:hAnsi="Arial" w:cs="Arial"/>
                <w:color w:val="000000" w:themeColor="text1"/>
                <w:kern w:val="0"/>
                <w:lang w:val="en-GB" w:bidi="bn-IN"/>
                <w14:ligatures w14:val="none"/>
              </w:rPr>
            </w:pPr>
            <w:r w:rsidRPr="00587B6D">
              <w:rPr>
                <w:rFonts w:ascii="Arial" w:eastAsia="Times New Roman" w:hAnsi="Arial" w:cs="Arial"/>
                <w:color w:val="000000" w:themeColor="text1"/>
                <w:lang w:val="en-GB"/>
              </w:rPr>
              <w:t>RQ2: The inefficiencies in reverse logistics, high rates of transport costs, and deficiency of coordination are impediments to the implementation of circular. RQ3: The adoption of circular supply chains is enhancing via collaborative networks of recycling and take-back schemes.</w:t>
            </w:r>
          </w:p>
        </w:tc>
      </w:tr>
      <w:tr w:rsidR="00AC492E" w:rsidRPr="00587B6D" w14:paraId="026D05D0" w14:textId="77777777" w:rsidTr="004177C6">
        <w:trPr>
          <w:trHeight w:val="300"/>
        </w:trPr>
        <w:tc>
          <w:tcPr>
            <w:tcW w:w="2230" w:type="dxa"/>
            <w:noWrap/>
            <w:vAlign w:val="center"/>
            <w:hideMark/>
          </w:tcPr>
          <w:p w14:paraId="7AD2EB16"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Lou, Huang and Zhang (2025)</w:t>
            </w:r>
          </w:p>
        </w:tc>
        <w:tc>
          <w:tcPr>
            <w:tcW w:w="2031" w:type="dxa"/>
            <w:noWrap/>
            <w:vAlign w:val="center"/>
            <w:hideMark/>
          </w:tcPr>
          <w:p w14:paraId="0891A5BB"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Used clothing recycling in fashion and textiles</w:t>
            </w:r>
          </w:p>
        </w:tc>
        <w:tc>
          <w:tcPr>
            <w:tcW w:w="1551" w:type="dxa"/>
            <w:noWrap/>
            <w:vAlign w:val="center"/>
            <w:hideMark/>
          </w:tcPr>
          <w:p w14:paraId="568FA3D1"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China</w:t>
            </w:r>
          </w:p>
        </w:tc>
        <w:tc>
          <w:tcPr>
            <w:tcW w:w="1923" w:type="dxa"/>
            <w:noWrap/>
            <w:vAlign w:val="center"/>
            <w:hideMark/>
          </w:tcPr>
          <w:p w14:paraId="5F8C5B3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Survey-based quantitative study using TPB and SEM</w:t>
            </w:r>
          </w:p>
        </w:tc>
        <w:tc>
          <w:tcPr>
            <w:tcW w:w="5400" w:type="dxa"/>
            <w:noWrap/>
            <w:vAlign w:val="center"/>
            <w:hideMark/>
          </w:tcPr>
          <w:p w14:paraId="269377F0" w14:textId="16181977"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The adoption is affected by attitudes, social norms, perceived control and community outreach. RQ2: Low awareness, poor convenience, and sporadic promotion effects are some of the challenges. RQ3: Circular transition is facilitated by recycling systems, outreach, policy incentives, and cooperation among stakeholders.</w:t>
            </w:r>
          </w:p>
        </w:tc>
      </w:tr>
      <w:tr w:rsidR="00AC492E" w:rsidRPr="00587B6D" w14:paraId="62ABC65B" w14:textId="77777777" w:rsidTr="004177C6">
        <w:trPr>
          <w:trHeight w:val="300"/>
        </w:trPr>
        <w:tc>
          <w:tcPr>
            <w:tcW w:w="2230" w:type="dxa"/>
            <w:noWrap/>
            <w:vAlign w:val="center"/>
            <w:hideMark/>
          </w:tcPr>
          <w:p w14:paraId="2B84A4F3" w14:textId="73A84178"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Mamun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(2023)</w:t>
            </w:r>
          </w:p>
        </w:tc>
        <w:tc>
          <w:tcPr>
            <w:tcW w:w="2031" w:type="dxa"/>
            <w:noWrap/>
            <w:vAlign w:val="center"/>
            <w:hideMark/>
          </w:tcPr>
          <w:p w14:paraId="1AB8D473"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and Garment Manufacturing</w:t>
            </w:r>
          </w:p>
        </w:tc>
        <w:tc>
          <w:tcPr>
            <w:tcW w:w="1551" w:type="dxa"/>
            <w:noWrap/>
            <w:vAlign w:val="center"/>
            <w:hideMark/>
          </w:tcPr>
          <w:p w14:paraId="3FBB05E9"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Global</w:t>
            </w:r>
          </w:p>
        </w:tc>
        <w:tc>
          <w:tcPr>
            <w:tcW w:w="1923" w:type="dxa"/>
            <w:noWrap/>
            <w:vAlign w:val="center"/>
            <w:hideMark/>
          </w:tcPr>
          <w:p w14:paraId="04DE9616"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Review of prevailing waste challenges</w:t>
            </w:r>
          </w:p>
        </w:tc>
        <w:tc>
          <w:tcPr>
            <w:tcW w:w="5400" w:type="dxa"/>
            <w:noWrap/>
            <w:vAlign w:val="center"/>
            <w:hideMark/>
          </w:tcPr>
          <w:p w14:paraId="6A3086AF" w14:textId="41D6E673" w:rsidR="00AC492E" w:rsidRPr="00587B6D" w:rsidRDefault="00587B6D"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The issues are multi-layered waste streams such as scraps, chemicals, dyes. RQ3: The digiti</w:t>
            </w:r>
            <w:r w:rsidR="004177C6">
              <w:rPr>
                <w:rFonts w:ascii="Arial" w:eastAsia="Times New Roman" w:hAnsi="Arial" w:cs="Arial"/>
                <w:color w:val="000000"/>
                <w:lang w:val="en-GB" w:eastAsia="en-GB"/>
              </w:rPr>
              <w:t>sat</w:t>
            </w:r>
            <w:r w:rsidRPr="00587B6D">
              <w:rPr>
                <w:rFonts w:ascii="Arial" w:eastAsia="Times New Roman" w:hAnsi="Arial" w:cs="Arial"/>
                <w:color w:val="000000"/>
                <w:lang w:val="en-GB" w:eastAsia="en-GB"/>
              </w:rPr>
              <w:t xml:space="preserve">ion and closed loop recycling of materials </w:t>
            </w:r>
            <w:r w:rsidRPr="00587B6D">
              <w:rPr>
                <w:rFonts w:ascii="Arial" w:eastAsia="Times New Roman" w:hAnsi="Arial" w:cs="Arial"/>
                <w:color w:val="000000"/>
                <w:lang w:val="en-GB" w:eastAsia="en-GB"/>
              </w:rPr>
              <w:lastRenderedPageBreak/>
              <w:t>made a shift through smart circular economies possible.</w:t>
            </w:r>
          </w:p>
        </w:tc>
      </w:tr>
      <w:tr w:rsidR="00AC492E" w:rsidRPr="00587B6D" w14:paraId="0E76E5FF" w14:textId="77777777" w:rsidTr="004177C6">
        <w:trPr>
          <w:trHeight w:val="300"/>
        </w:trPr>
        <w:tc>
          <w:tcPr>
            <w:tcW w:w="2230" w:type="dxa"/>
            <w:noWrap/>
            <w:vAlign w:val="center"/>
            <w:hideMark/>
          </w:tcPr>
          <w:p w14:paraId="72E588A4" w14:textId="12037BAC"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lastRenderedPageBreak/>
              <w:t xml:space="preserve">Manivannan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(2025)</w:t>
            </w:r>
          </w:p>
        </w:tc>
        <w:tc>
          <w:tcPr>
            <w:tcW w:w="2031" w:type="dxa"/>
            <w:noWrap/>
            <w:vAlign w:val="center"/>
            <w:hideMark/>
          </w:tcPr>
          <w:p w14:paraId="6AB7F7E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manufacturing sector</w:t>
            </w:r>
          </w:p>
        </w:tc>
        <w:tc>
          <w:tcPr>
            <w:tcW w:w="1551" w:type="dxa"/>
            <w:noWrap/>
            <w:vAlign w:val="center"/>
            <w:hideMark/>
          </w:tcPr>
          <w:p w14:paraId="2EAD8021"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India and Southeast Asia</w:t>
            </w:r>
          </w:p>
        </w:tc>
        <w:tc>
          <w:tcPr>
            <w:tcW w:w="1923" w:type="dxa"/>
            <w:noWrap/>
            <w:vAlign w:val="center"/>
            <w:hideMark/>
          </w:tcPr>
          <w:p w14:paraId="51194276"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Mixed-methods: survey (industry firms) + interviews</w:t>
            </w:r>
          </w:p>
        </w:tc>
        <w:tc>
          <w:tcPr>
            <w:tcW w:w="5400" w:type="dxa"/>
            <w:noWrap/>
            <w:vAlign w:val="center"/>
            <w:hideMark/>
          </w:tcPr>
          <w:p w14:paraId="511785DA" w14:textId="636A022A" w:rsidR="00AC492E" w:rsidRPr="00587B6D" w:rsidRDefault="00587B6D"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 The drivers are the cost savings due to the reduction of waste and the incentives due to the regulations. The barriers are capital constraint, technological constraint. RQ2: The significant issues are the scaling of recycling technologies and applying the idea of the circular design to the mass production systems.</w:t>
            </w:r>
          </w:p>
        </w:tc>
      </w:tr>
      <w:tr w:rsidR="00AC492E" w:rsidRPr="00587B6D" w14:paraId="1AEE4F3C" w14:textId="77777777" w:rsidTr="004177C6">
        <w:trPr>
          <w:trHeight w:val="300"/>
        </w:trPr>
        <w:tc>
          <w:tcPr>
            <w:tcW w:w="2230" w:type="dxa"/>
            <w:noWrap/>
            <w:vAlign w:val="center"/>
            <w:hideMark/>
          </w:tcPr>
          <w:p w14:paraId="02622D66" w14:textId="2D18EF99"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Oliveira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(2023)</w:t>
            </w:r>
          </w:p>
        </w:tc>
        <w:tc>
          <w:tcPr>
            <w:tcW w:w="2031" w:type="dxa"/>
            <w:noWrap/>
            <w:vAlign w:val="center"/>
            <w:hideMark/>
          </w:tcPr>
          <w:p w14:paraId="0B7459A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Apparel (Intimate segments)</w:t>
            </w:r>
          </w:p>
        </w:tc>
        <w:tc>
          <w:tcPr>
            <w:tcW w:w="1551" w:type="dxa"/>
            <w:noWrap/>
            <w:vAlign w:val="center"/>
            <w:hideMark/>
          </w:tcPr>
          <w:p w14:paraId="09A02CF9"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Brazil</w:t>
            </w:r>
          </w:p>
        </w:tc>
        <w:tc>
          <w:tcPr>
            <w:tcW w:w="1923" w:type="dxa"/>
            <w:noWrap/>
            <w:vAlign w:val="center"/>
            <w:hideMark/>
          </w:tcPr>
          <w:p w14:paraId="60E9F3A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SWOT analysis and AHP with industry evaluators</w:t>
            </w:r>
          </w:p>
        </w:tc>
        <w:tc>
          <w:tcPr>
            <w:tcW w:w="5400" w:type="dxa"/>
            <w:noWrap/>
            <w:vAlign w:val="center"/>
            <w:hideMark/>
          </w:tcPr>
          <w:p w14:paraId="6DD8B5F2" w14:textId="77777777" w:rsidR="00587B6D" w:rsidRPr="00587B6D" w:rsidRDefault="00587B6D" w:rsidP="00587B6D">
            <w:pPr>
              <w:spacing w:before="100" w:after="100" w:line="360" w:lineRule="auto"/>
              <w:jc w:val="both"/>
              <w:rPr>
                <w:rFonts w:ascii="Arial" w:eastAsia="Times New Roman" w:hAnsi="Arial" w:cs="Arial"/>
                <w:color w:val="000000"/>
                <w:lang w:eastAsia="en-GB"/>
              </w:rPr>
            </w:pPr>
            <w:r w:rsidRPr="00587B6D">
              <w:rPr>
                <w:rFonts w:ascii="Arial" w:eastAsia="Times New Roman" w:hAnsi="Arial" w:cs="Arial"/>
                <w:color w:val="000000"/>
                <w:lang w:eastAsia="en-GB"/>
              </w:rPr>
              <w:t>RQ1: One of the strengths is the waste reduction; unpredictable consumption patterns is one of the threats. RQ3: What to do: The expansion of product lines, upcycling, and making products more sustainable.</w:t>
            </w:r>
          </w:p>
          <w:p w14:paraId="0A347EBA" w14:textId="618CB3C0" w:rsidR="00AC492E" w:rsidRPr="00587B6D" w:rsidRDefault="00AC492E" w:rsidP="002910D9">
            <w:pPr>
              <w:spacing w:before="100" w:after="100" w:line="360" w:lineRule="auto"/>
              <w:jc w:val="both"/>
              <w:rPr>
                <w:rFonts w:ascii="Arial" w:eastAsia="Times New Roman" w:hAnsi="Arial" w:cs="Arial"/>
                <w:color w:val="000000"/>
                <w:lang w:val="en-GB" w:eastAsia="en-GB"/>
              </w:rPr>
            </w:pPr>
          </w:p>
        </w:tc>
      </w:tr>
      <w:tr w:rsidR="00AC492E" w:rsidRPr="00587B6D" w14:paraId="4D11262F" w14:textId="77777777" w:rsidTr="004177C6">
        <w:trPr>
          <w:trHeight w:val="300"/>
        </w:trPr>
        <w:tc>
          <w:tcPr>
            <w:tcW w:w="2230" w:type="dxa"/>
            <w:noWrap/>
            <w:vAlign w:val="center"/>
            <w:hideMark/>
          </w:tcPr>
          <w:p w14:paraId="436263F9" w14:textId="6437C63F"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Paco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30A2239F"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Clothing consumption behaviour</w:t>
            </w:r>
          </w:p>
        </w:tc>
        <w:tc>
          <w:tcPr>
            <w:tcW w:w="1551" w:type="dxa"/>
            <w:noWrap/>
            <w:vAlign w:val="center"/>
            <w:hideMark/>
          </w:tcPr>
          <w:p w14:paraId="573D4E4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Portugal/EU</w:t>
            </w:r>
          </w:p>
        </w:tc>
        <w:tc>
          <w:tcPr>
            <w:tcW w:w="1923" w:type="dxa"/>
            <w:noWrap/>
            <w:vAlign w:val="center"/>
            <w:hideMark/>
          </w:tcPr>
          <w:p w14:paraId="65F0A027"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Quantitative survey (consumer behaviour model, n≈500)</w:t>
            </w:r>
          </w:p>
        </w:tc>
        <w:tc>
          <w:tcPr>
            <w:tcW w:w="5400" w:type="dxa"/>
            <w:noWrap/>
            <w:vAlign w:val="center"/>
            <w:hideMark/>
          </w:tcPr>
          <w:p w14:paraId="5B3CF85E"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w:t>
            </w:r>
            <w:r w:rsidRPr="00587B6D">
              <w:rPr>
                <w:rFonts w:ascii="Arial" w:eastAsia="Times New Roman" w:hAnsi="Arial" w:cs="Arial"/>
                <w:color w:val="000000"/>
                <w:kern w:val="0"/>
                <w:lang w:val="en-GB" w:bidi="bn-IN"/>
                <w14:ligatures w14:val="none"/>
              </w:rPr>
              <w:t xml:space="preserve">: Consumer attitudes and subjective norms strongly influence sustainable clothing choices, while price sensitivity remains a barrier.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Demand-side pressure is gradually pushing brands towards circular product lines.</w:t>
            </w:r>
          </w:p>
        </w:tc>
      </w:tr>
      <w:tr w:rsidR="00AC492E" w:rsidRPr="00587B6D" w14:paraId="0D15DE34" w14:textId="77777777" w:rsidTr="004177C6">
        <w:trPr>
          <w:trHeight w:val="300"/>
        </w:trPr>
        <w:tc>
          <w:tcPr>
            <w:tcW w:w="2230" w:type="dxa"/>
            <w:noWrap/>
            <w:vAlign w:val="center"/>
            <w:hideMark/>
          </w:tcPr>
          <w:p w14:paraId="25F2B277" w14:textId="5BDC3F36"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lastRenderedPageBreak/>
              <w:t xml:space="preserve">Pakdel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6AB54D74"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Textile waste valorisation</w:t>
            </w:r>
          </w:p>
        </w:tc>
        <w:tc>
          <w:tcPr>
            <w:tcW w:w="1551" w:type="dxa"/>
            <w:noWrap/>
            <w:vAlign w:val="center"/>
            <w:hideMark/>
          </w:tcPr>
          <w:p w14:paraId="48694D4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Global</w:t>
            </w:r>
          </w:p>
        </w:tc>
        <w:tc>
          <w:tcPr>
            <w:tcW w:w="1923" w:type="dxa"/>
            <w:noWrap/>
            <w:vAlign w:val="center"/>
            <w:hideMark/>
          </w:tcPr>
          <w:p w14:paraId="0AC5A8F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Review and technical synthesis</w:t>
            </w:r>
          </w:p>
        </w:tc>
        <w:tc>
          <w:tcPr>
            <w:tcW w:w="5400" w:type="dxa"/>
            <w:noWrap/>
            <w:vAlign w:val="center"/>
            <w:hideMark/>
          </w:tcPr>
          <w:p w14:paraId="5BEF7986"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Challenges include inefficient waste sorting systems and limited industrial recycling technologies.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Waste valorisation (recycling, composites, smart textiles) is a key pathway for circular transition.</w:t>
            </w:r>
          </w:p>
        </w:tc>
      </w:tr>
      <w:tr w:rsidR="00AC492E" w:rsidRPr="00587B6D" w14:paraId="492A0558" w14:textId="77777777" w:rsidTr="004177C6">
        <w:trPr>
          <w:trHeight w:val="300"/>
        </w:trPr>
        <w:tc>
          <w:tcPr>
            <w:tcW w:w="2230" w:type="dxa"/>
            <w:noWrap/>
            <w:vAlign w:val="center"/>
            <w:hideMark/>
          </w:tcPr>
          <w:p w14:paraId="1AFA202C"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Palma and Cabello-Avilez (2025)</w:t>
            </w:r>
          </w:p>
        </w:tc>
        <w:tc>
          <w:tcPr>
            <w:tcW w:w="2031" w:type="dxa"/>
            <w:noWrap/>
            <w:vAlign w:val="center"/>
            <w:hideMark/>
          </w:tcPr>
          <w:p w14:paraId="08B10311" w14:textId="5DA20E20"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Fashion (Revalori</w:t>
            </w:r>
            <w:r w:rsidR="004177C6">
              <w:rPr>
                <w:rFonts w:ascii="Arial" w:eastAsia="Times New Roman" w:hAnsi="Arial" w:cs="Arial"/>
                <w:color w:val="000000"/>
                <w:lang w:val="en-GB" w:eastAsia="en-GB"/>
              </w:rPr>
              <w:t>sat</w:t>
            </w:r>
            <w:r w:rsidRPr="00587B6D">
              <w:rPr>
                <w:rFonts w:ascii="Arial" w:eastAsia="Times New Roman" w:hAnsi="Arial" w:cs="Arial"/>
                <w:color w:val="000000"/>
                <w:lang w:val="en-GB" w:eastAsia="en-GB"/>
              </w:rPr>
              <w:t>ion)</w:t>
            </w:r>
          </w:p>
        </w:tc>
        <w:tc>
          <w:tcPr>
            <w:tcW w:w="1551" w:type="dxa"/>
            <w:noWrap/>
            <w:vAlign w:val="center"/>
            <w:hideMark/>
          </w:tcPr>
          <w:p w14:paraId="09CF56CE"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Chile</w:t>
            </w:r>
          </w:p>
        </w:tc>
        <w:tc>
          <w:tcPr>
            <w:tcW w:w="1923" w:type="dxa"/>
            <w:noWrap/>
            <w:vAlign w:val="center"/>
            <w:hideMark/>
          </w:tcPr>
          <w:p w14:paraId="7241D61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Mixed-methods: expert interviews and survey</w:t>
            </w:r>
          </w:p>
        </w:tc>
        <w:tc>
          <w:tcPr>
            <w:tcW w:w="5400" w:type="dxa"/>
            <w:noWrap/>
            <w:vAlign w:val="center"/>
            <w:hideMark/>
          </w:tcPr>
          <w:p w14:paraId="62BEB4C6"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Barriers include low public awareness and scarce infrastructure. RQ3: Shifting via an integrated model of national campaigns, better collection points, and formalizing informal recyclers.</w:t>
            </w:r>
          </w:p>
        </w:tc>
      </w:tr>
      <w:tr w:rsidR="00AC492E" w:rsidRPr="00587B6D" w14:paraId="410DB1B7" w14:textId="77777777" w:rsidTr="004177C6">
        <w:trPr>
          <w:trHeight w:val="300"/>
        </w:trPr>
        <w:tc>
          <w:tcPr>
            <w:tcW w:w="2230" w:type="dxa"/>
            <w:noWrap/>
            <w:vAlign w:val="center"/>
            <w:hideMark/>
          </w:tcPr>
          <w:p w14:paraId="6C1BCCA5"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Piribauer, Bartl and </w:t>
            </w:r>
            <w:proofErr w:type="spellStart"/>
            <w:r w:rsidRPr="00587B6D">
              <w:rPr>
                <w:rFonts w:ascii="Arial" w:eastAsia="Times New Roman" w:hAnsi="Arial" w:cs="Arial"/>
                <w:color w:val="000000"/>
                <w:lang w:val="en-GB" w:eastAsia="en-GB"/>
              </w:rPr>
              <w:t>Ipsmiller</w:t>
            </w:r>
            <w:proofErr w:type="spellEnd"/>
            <w:r w:rsidRPr="00587B6D">
              <w:rPr>
                <w:rFonts w:ascii="Arial" w:eastAsia="Times New Roman" w:hAnsi="Arial" w:cs="Arial"/>
                <w:color w:val="000000"/>
                <w:lang w:val="en-GB" w:eastAsia="en-GB"/>
              </w:rPr>
              <w:t xml:space="preserve"> (2021)</w:t>
            </w:r>
          </w:p>
        </w:tc>
        <w:tc>
          <w:tcPr>
            <w:tcW w:w="2031" w:type="dxa"/>
            <w:noWrap/>
            <w:vAlign w:val="center"/>
            <w:hideMark/>
          </w:tcPr>
          <w:p w14:paraId="0186C15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(Cotton/PET blends)</w:t>
            </w:r>
          </w:p>
        </w:tc>
        <w:tc>
          <w:tcPr>
            <w:tcW w:w="1551" w:type="dxa"/>
            <w:noWrap/>
            <w:vAlign w:val="center"/>
            <w:hideMark/>
          </w:tcPr>
          <w:p w14:paraId="29B2FF2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Austria</w:t>
            </w:r>
          </w:p>
        </w:tc>
        <w:tc>
          <w:tcPr>
            <w:tcW w:w="1923" w:type="dxa"/>
            <w:noWrap/>
            <w:vAlign w:val="center"/>
            <w:hideMark/>
          </w:tcPr>
          <w:p w14:paraId="52F2E33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Enzymatic hydrolysis laboratory experiments</w:t>
            </w:r>
          </w:p>
        </w:tc>
        <w:tc>
          <w:tcPr>
            <w:tcW w:w="5400" w:type="dxa"/>
            <w:noWrap/>
            <w:vAlign w:val="center"/>
            <w:hideMark/>
          </w:tcPr>
          <w:p w14:paraId="4B02AF58"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Key manufacturing challenge is multi-material textiles composed of incompatible polymers. RQ3: Shifting via separation technologies to feed pure polymers back into the textile processing chain.</w:t>
            </w:r>
          </w:p>
        </w:tc>
      </w:tr>
      <w:tr w:rsidR="00AC492E" w:rsidRPr="00587B6D" w14:paraId="24B7F38E" w14:textId="77777777" w:rsidTr="004177C6">
        <w:trPr>
          <w:trHeight w:val="300"/>
        </w:trPr>
        <w:tc>
          <w:tcPr>
            <w:tcW w:w="2230" w:type="dxa"/>
            <w:noWrap/>
            <w:vAlign w:val="center"/>
            <w:hideMark/>
          </w:tcPr>
          <w:p w14:paraId="45677ECA" w14:textId="49607922"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Ponnambalam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(2023)</w:t>
            </w:r>
          </w:p>
        </w:tc>
        <w:tc>
          <w:tcPr>
            <w:tcW w:w="2031" w:type="dxa"/>
            <w:noWrap/>
            <w:vAlign w:val="center"/>
            <w:hideMark/>
          </w:tcPr>
          <w:p w14:paraId="2E77E5E6"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Recycling</w:t>
            </w:r>
          </w:p>
        </w:tc>
        <w:tc>
          <w:tcPr>
            <w:tcW w:w="1551" w:type="dxa"/>
            <w:noWrap/>
            <w:vAlign w:val="center"/>
            <w:hideMark/>
          </w:tcPr>
          <w:p w14:paraId="48BB6C37"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India</w:t>
            </w:r>
          </w:p>
        </w:tc>
        <w:tc>
          <w:tcPr>
            <w:tcW w:w="1923" w:type="dxa"/>
            <w:noWrap/>
            <w:vAlign w:val="center"/>
            <w:hideMark/>
          </w:tcPr>
          <w:p w14:paraId="593354A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Trapezoidal fuzzy-DEMATEL approach</w:t>
            </w:r>
          </w:p>
        </w:tc>
        <w:tc>
          <w:tcPr>
            <w:tcW w:w="5400" w:type="dxa"/>
            <w:noWrap/>
            <w:vAlign w:val="center"/>
            <w:hideMark/>
          </w:tcPr>
          <w:p w14:paraId="21430F8A"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RQ1: Drivers include EPR mandates; barriers include a lack of successful circular business models. RQ2: Challenges include prohibitive machine and technology investment costs. RQ3: </w:t>
            </w:r>
            <w:r w:rsidRPr="00587B6D">
              <w:rPr>
                <w:rFonts w:ascii="Arial" w:eastAsia="Times New Roman" w:hAnsi="Arial" w:cs="Arial"/>
                <w:color w:val="000000"/>
                <w:lang w:val="en-GB" w:eastAsia="en-GB"/>
              </w:rPr>
              <w:lastRenderedPageBreak/>
              <w:t>Shifting by forming industry consortia for knowledge transfer.</w:t>
            </w:r>
          </w:p>
        </w:tc>
      </w:tr>
      <w:tr w:rsidR="00AC492E" w:rsidRPr="00587B6D" w14:paraId="6251F529" w14:textId="77777777" w:rsidTr="004177C6">
        <w:trPr>
          <w:trHeight w:val="300"/>
        </w:trPr>
        <w:tc>
          <w:tcPr>
            <w:tcW w:w="2230" w:type="dxa"/>
            <w:noWrap/>
            <w:vAlign w:val="center"/>
            <w:hideMark/>
          </w:tcPr>
          <w:p w14:paraId="400760EF" w14:textId="367101CB"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Rotimi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(2024)</w:t>
            </w:r>
          </w:p>
        </w:tc>
        <w:tc>
          <w:tcPr>
            <w:tcW w:w="2031" w:type="dxa"/>
            <w:noWrap/>
            <w:vAlign w:val="center"/>
            <w:hideMark/>
          </w:tcPr>
          <w:p w14:paraId="761E7C33"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Fashion (Garment Reuse)</w:t>
            </w:r>
          </w:p>
        </w:tc>
        <w:tc>
          <w:tcPr>
            <w:tcW w:w="1551" w:type="dxa"/>
            <w:noWrap/>
            <w:vAlign w:val="center"/>
            <w:hideMark/>
          </w:tcPr>
          <w:p w14:paraId="0A8FA665"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Australia</w:t>
            </w:r>
          </w:p>
        </w:tc>
        <w:tc>
          <w:tcPr>
            <w:tcW w:w="1923" w:type="dxa"/>
            <w:noWrap/>
            <w:vAlign w:val="center"/>
            <w:hideMark/>
          </w:tcPr>
          <w:p w14:paraId="43EF1987"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Quantitative survey (n=428) and hypothesis testing</w:t>
            </w:r>
          </w:p>
        </w:tc>
        <w:tc>
          <w:tcPr>
            <w:tcW w:w="5400" w:type="dxa"/>
            <w:noWrap/>
            <w:vAlign w:val="center"/>
            <w:hideMark/>
          </w:tcPr>
          <w:p w14:paraId="46B329A8"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Key drivers of reuse include environmental literacy, social norms, and self-efficacy. RQ3: Models prioritize consumer-led reuse and reselling over landfilling to close the loop.</w:t>
            </w:r>
          </w:p>
        </w:tc>
      </w:tr>
      <w:tr w:rsidR="00AC492E" w:rsidRPr="00587B6D" w14:paraId="35ACA461" w14:textId="77777777" w:rsidTr="004177C6">
        <w:trPr>
          <w:trHeight w:val="300"/>
        </w:trPr>
        <w:tc>
          <w:tcPr>
            <w:tcW w:w="2230" w:type="dxa"/>
            <w:noWrap/>
            <w:vAlign w:val="center"/>
            <w:hideMark/>
          </w:tcPr>
          <w:p w14:paraId="7D370BA5" w14:textId="51DDC2AC"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Saha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(2021)</w:t>
            </w:r>
          </w:p>
        </w:tc>
        <w:tc>
          <w:tcPr>
            <w:tcW w:w="2031" w:type="dxa"/>
            <w:noWrap/>
            <w:vAlign w:val="center"/>
            <w:hideMark/>
          </w:tcPr>
          <w:p w14:paraId="43C6AC6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and Clothing (TC)</w:t>
            </w:r>
          </w:p>
        </w:tc>
        <w:tc>
          <w:tcPr>
            <w:tcW w:w="1551" w:type="dxa"/>
            <w:noWrap/>
            <w:vAlign w:val="center"/>
            <w:hideMark/>
          </w:tcPr>
          <w:p w14:paraId="37D0E82D"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Bangladesh, India, Vietnam</w:t>
            </w:r>
          </w:p>
        </w:tc>
        <w:tc>
          <w:tcPr>
            <w:tcW w:w="1923" w:type="dxa"/>
            <w:noWrap/>
            <w:vAlign w:val="center"/>
            <w:hideMark/>
          </w:tcPr>
          <w:p w14:paraId="6467CA6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Mixed-methods: 114 surveys and focus group</w:t>
            </w:r>
          </w:p>
        </w:tc>
        <w:tc>
          <w:tcPr>
            <w:tcW w:w="5400" w:type="dxa"/>
            <w:noWrap/>
            <w:vAlign w:val="center"/>
            <w:hideMark/>
          </w:tcPr>
          <w:p w14:paraId="7CCBE8BD"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Lack of capital and technology are major barriers. RQ3: The "Recover" stage is the only field that positively affects all triple-bottom-line sustainability performances.</w:t>
            </w:r>
          </w:p>
        </w:tc>
      </w:tr>
      <w:tr w:rsidR="00AC492E" w:rsidRPr="00587B6D" w14:paraId="46B0FB26" w14:textId="77777777" w:rsidTr="004177C6">
        <w:trPr>
          <w:trHeight w:val="300"/>
        </w:trPr>
        <w:tc>
          <w:tcPr>
            <w:tcW w:w="2230" w:type="dxa"/>
            <w:noWrap/>
            <w:vAlign w:val="center"/>
            <w:hideMark/>
          </w:tcPr>
          <w:p w14:paraId="3B2AF1AF" w14:textId="71BA0E00"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Semba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(2020)</w:t>
            </w:r>
          </w:p>
        </w:tc>
        <w:tc>
          <w:tcPr>
            <w:tcW w:w="2031" w:type="dxa"/>
            <w:noWrap/>
            <w:vAlign w:val="center"/>
            <w:hideMark/>
          </w:tcPr>
          <w:p w14:paraId="7986953F"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design and production systems</w:t>
            </w:r>
          </w:p>
        </w:tc>
        <w:tc>
          <w:tcPr>
            <w:tcW w:w="1551" w:type="dxa"/>
            <w:noWrap/>
            <w:vAlign w:val="center"/>
            <w:hideMark/>
          </w:tcPr>
          <w:p w14:paraId="3B18877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Japan</w:t>
            </w:r>
          </w:p>
        </w:tc>
        <w:tc>
          <w:tcPr>
            <w:tcW w:w="1923" w:type="dxa"/>
            <w:noWrap/>
            <w:vAlign w:val="center"/>
            <w:hideMark/>
          </w:tcPr>
          <w:p w14:paraId="37112078"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Conceptual analysis and design case studies</w:t>
            </w:r>
          </w:p>
        </w:tc>
        <w:tc>
          <w:tcPr>
            <w:tcW w:w="5400" w:type="dxa"/>
            <w:noWrap/>
            <w:vAlign w:val="center"/>
            <w:hideMark/>
          </w:tcPr>
          <w:p w14:paraId="27175F55"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xml:space="preserve">: Upcycling, zero-waste design, and life cycle thinking enable early-stage circular integration. </w:t>
            </w:r>
            <w:r w:rsidRPr="00587B6D">
              <w:rPr>
                <w:rFonts w:ascii="Arial" w:eastAsia="Times New Roman" w:hAnsi="Arial" w:cs="Arial"/>
                <w:color w:val="000000"/>
                <w:lang w:val="en-GB"/>
              </w:rPr>
              <w:t>RQ1</w:t>
            </w:r>
            <w:r w:rsidRPr="00587B6D">
              <w:rPr>
                <w:rFonts w:ascii="Arial" w:eastAsia="Times New Roman" w:hAnsi="Arial" w:cs="Arial"/>
                <w:color w:val="000000"/>
                <w:kern w:val="0"/>
                <w:lang w:val="en-GB" w:bidi="bn-IN"/>
                <w14:ligatures w14:val="none"/>
              </w:rPr>
              <w:t>: Designer innovation capability is a key enabler, while mass adoption is constrained by production scalability.</w:t>
            </w:r>
          </w:p>
        </w:tc>
      </w:tr>
      <w:tr w:rsidR="00AC492E" w:rsidRPr="00587B6D" w14:paraId="4B89CC32" w14:textId="77777777" w:rsidTr="004177C6">
        <w:trPr>
          <w:trHeight w:val="300"/>
        </w:trPr>
        <w:tc>
          <w:tcPr>
            <w:tcW w:w="2230" w:type="dxa"/>
            <w:noWrap/>
            <w:vAlign w:val="center"/>
            <w:hideMark/>
          </w:tcPr>
          <w:p w14:paraId="0E9FAE49" w14:textId="771BB07E"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Shamsi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(2022)</w:t>
            </w:r>
          </w:p>
        </w:tc>
        <w:tc>
          <w:tcPr>
            <w:tcW w:w="2031" w:type="dxa"/>
            <w:noWrap/>
            <w:vAlign w:val="center"/>
            <w:hideMark/>
          </w:tcPr>
          <w:p w14:paraId="1EEDD2F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Indian Apparel and Textile</w:t>
            </w:r>
          </w:p>
        </w:tc>
        <w:tc>
          <w:tcPr>
            <w:tcW w:w="1551" w:type="dxa"/>
            <w:noWrap/>
            <w:vAlign w:val="center"/>
            <w:hideMark/>
          </w:tcPr>
          <w:p w14:paraId="24C2A97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India</w:t>
            </w:r>
          </w:p>
        </w:tc>
        <w:tc>
          <w:tcPr>
            <w:tcW w:w="1923" w:type="dxa"/>
            <w:noWrap/>
            <w:vAlign w:val="center"/>
            <w:hideMark/>
          </w:tcPr>
          <w:p w14:paraId="5AEC175D"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SEM and Process Macro analysis</w:t>
            </w:r>
          </w:p>
        </w:tc>
        <w:tc>
          <w:tcPr>
            <w:tcW w:w="5400" w:type="dxa"/>
            <w:noWrap/>
            <w:vAlign w:val="center"/>
            <w:hideMark/>
          </w:tcPr>
          <w:p w14:paraId="2E494286"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Lack of consumer knowledge significantly hinders circular transition. RQ3: Transitioning through awareness-raising campaigns and comparing circular product quality with new ones to build trust.</w:t>
            </w:r>
          </w:p>
        </w:tc>
      </w:tr>
      <w:tr w:rsidR="00AC492E" w:rsidRPr="00587B6D" w14:paraId="0DC15C20" w14:textId="77777777" w:rsidTr="004177C6">
        <w:trPr>
          <w:trHeight w:val="300"/>
        </w:trPr>
        <w:tc>
          <w:tcPr>
            <w:tcW w:w="2230" w:type="dxa"/>
            <w:noWrap/>
            <w:vAlign w:val="center"/>
            <w:hideMark/>
          </w:tcPr>
          <w:p w14:paraId="006B78E1" w14:textId="7613DE90"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proofErr w:type="spellStart"/>
            <w:r w:rsidRPr="00587B6D">
              <w:rPr>
                <w:rFonts w:ascii="Arial" w:eastAsia="Times New Roman" w:hAnsi="Arial" w:cs="Arial"/>
                <w:color w:val="000000"/>
                <w:kern w:val="0"/>
                <w:lang w:val="en-GB" w:bidi="bn-IN"/>
                <w14:ligatures w14:val="none"/>
              </w:rPr>
              <w:lastRenderedPageBreak/>
              <w:t>Shamsuzzaman</w:t>
            </w:r>
            <w:proofErr w:type="spellEnd"/>
            <w:r w:rsidRPr="00587B6D">
              <w:rPr>
                <w:rFonts w:ascii="Arial" w:eastAsia="Times New Roman" w:hAnsi="Arial" w:cs="Arial"/>
                <w:color w:val="000000"/>
                <w:kern w:val="0"/>
                <w:lang w:val="en-GB" w:bidi="bn-IN"/>
                <w14:ligatures w14:val="none"/>
              </w:rPr>
              <w:t xml:space="preserve">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3608F3A1"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Denim manufacturing industry</w:t>
            </w:r>
          </w:p>
        </w:tc>
        <w:tc>
          <w:tcPr>
            <w:tcW w:w="1551" w:type="dxa"/>
            <w:noWrap/>
            <w:vAlign w:val="center"/>
            <w:hideMark/>
          </w:tcPr>
          <w:p w14:paraId="1077418E"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Bangladesh</w:t>
            </w:r>
          </w:p>
        </w:tc>
        <w:tc>
          <w:tcPr>
            <w:tcW w:w="1923" w:type="dxa"/>
            <w:noWrap/>
            <w:vAlign w:val="center"/>
            <w:hideMark/>
          </w:tcPr>
          <w:p w14:paraId="4A1AB04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Life Cycle Assessment (LCA) study</w:t>
            </w:r>
          </w:p>
        </w:tc>
        <w:tc>
          <w:tcPr>
            <w:tcW w:w="5400" w:type="dxa"/>
            <w:noWrap/>
            <w:vAlign w:val="center"/>
            <w:hideMark/>
          </w:tcPr>
          <w:p w14:paraId="7CE8E5B5"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Major environmental hotspots arise from water use, chemical processing, and energy consumption.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Efficiency improvements and cleaner production technologies support partial circularity in manufacturing.</w:t>
            </w:r>
          </w:p>
        </w:tc>
      </w:tr>
      <w:tr w:rsidR="00AC492E" w:rsidRPr="00587B6D" w14:paraId="03D7D731" w14:textId="77777777" w:rsidTr="004177C6">
        <w:trPr>
          <w:trHeight w:val="300"/>
        </w:trPr>
        <w:tc>
          <w:tcPr>
            <w:tcW w:w="2230" w:type="dxa"/>
            <w:noWrap/>
            <w:vAlign w:val="center"/>
            <w:hideMark/>
          </w:tcPr>
          <w:p w14:paraId="4DF7E568" w14:textId="19CEBB39"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proofErr w:type="spellStart"/>
            <w:r w:rsidRPr="00587B6D">
              <w:rPr>
                <w:rFonts w:ascii="Arial" w:eastAsia="Times New Roman" w:hAnsi="Arial" w:cs="Arial"/>
                <w:color w:val="000000"/>
                <w:kern w:val="0"/>
                <w:lang w:val="en-GB" w:bidi="bn-IN"/>
                <w14:ligatures w14:val="none"/>
              </w:rPr>
              <w:t>Shamsuzzaman</w:t>
            </w:r>
            <w:proofErr w:type="spellEnd"/>
            <w:r w:rsidRPr="00587B6D">
              <w:rPr>
                <w:rFonts w:ascii="Arial" w:eastAsia="Times New Roman" w:hAnsi="Arial" w:cs="Arial"/>
                <w:color w:val="000000"/>
                <w:kern w:val="0"/>
                <w:lang w:val="en-GB" w:bidi="bn-IN"/>
                <w14:ligatures w14:val="none"/>
              </w:rPr>
              <w:t xml:space="preserve">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(2023)</w:t>
            </w:r>
          </w:p>
        </w:tc>
        <w:tc>
          <w:tcPr>
            <w:tcW w:w="2031" w:type="dxa"/>
            <w:noWrap/>
            <w:vAlign w:val="center"/>
            <w:hideMark/>
          </w:tcPr>
          <w:p w14:paraId="3A289FF2"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Denim production waste systems</w:t>
            </w:r>
          </w:p>
        </w:tc>
        <w:tc>
          <w:tcPr>
            <w:tcW w:w="1551" w:type="dxa"/>
            <w:noWrap/>
            <w:vAlign w:val="center"/>
            <w:hideMark/>
          </w:tcPr>
          <w:p w14:paraId="438CE699"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Bangladesh</w:t>
            </w:r>
          </w:p>
        </w:tc>
        <w:tc>
          <w:tcPr>
            <w:tcW w:w="1923" w:type="dxa"/>
            <w:noWrap/>
            <w:vAlign w:val="center"/>
            <w:hideMark/>
          </w:tcPr>
          <w:p w14:paraId="0F7753B3"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Empirical industrial case study</w:t>
            </w:r>
          </w:p>
        </w:tc>
        <w:tc>
          <w:tcPr>
            <w:tcW w:w="5400" w:type="dxa"/>
            <w:noWrap/>
            <w:vAlign w:val="center"/>
            <w:hideMark/>
          </w:tcPr>
          <w:p w14:paraId="6FD2C4E1"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Wastewater and sludge management remain poorly optimised due to infrastructure limitations.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Emerging treatment systems support incremental circular improvements in industrial waste recovery.</w:t>
            </w:r>
          </w:p>
        </w:tc>
      </w:tr>
      <w:tr w:rsidR="00AC492E" w:rsidRPr="00587B6D" w14:paraId="7F2A7DCE" w14:textId="77777777" w:rsidTr="004177C6">
        <w:trPr>
          <w:trHeight w:val="588"/>
        </w:trPr>
        <w:tc>
          <w:tcPr>
            <w:tcW w:w="2230" w:type="dxa"/>
            <w:noWrap/>
            <w:vAlign w:val="center"/>
            <w:hideMark/>
          </w:tcPr>
          <w:p w14:paraId="0A671233" w14:textId="01BB319D"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proofErr w:type="spellStart"/>
            <w:r w:rsidRPr="00587B6D">
              <w:rPr>
                <w:rFonts w:ascii="Arial" w:eastAsia="Times New Roman" w:hAnsi="Arial" w:cs="Arial"/>
                <w:color w:val="000000"/>
                <w:kern w:val="0"/>
                <w:lang w:val="en-GB" w:bidi="bn-IN"/>
                <w14:ligatures w14:val="none"/>
              </w:rPr>
              <w:t>Shamsuzzaman</w:t>
            </w:r>
            <w:proofErr w:type="spellEnd"/>
            <w:r w:rsidRPr="00587B6D">
              <w:rPr>
                <w:rFonts w:ascii="Arial" w:eastAsia="Times New Roman" w:hAnsi="Arial" w:cs="Arial"/>
                <w:color w:val="000000"/>
                <w:kern w:val="0"/>
                <w:lang w:val="en-GB" w:bidi="bn-IN"/>
                <w14:ligatures w14:val="none"/>
              </w:rPr>
              <w:t xml:space="preserve">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(2025)</w:t>
            </w:r>
          </w:p>
        </w:tc>
        <w:tc>
          <w:tcPr>
            <w:tcW w:w="2031" w:type="dxa"/>
            <w:noWrap/>
            <w:vAlign w:val="center"/>
            <w:hideMark/>
          </w:tcPr>
          <w:p w14:paraId="2F31E620"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and textile industry</w:t>
            </w:r>
          </w:p>
        </w:tc>
        <w:tc>
          <w:tcPr>
            <w:tcW w:w="1551" w:type="dxa"/>
            <w:noWrap/>
            <w:vAlign w:val="center"/>
            <w:hideMark/>
          </w:tcPr>
          <w:p w14:paraId="28562AED"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Global</w:t>
            </w:r>
          </w:p>
        </w:tc>
        <w:tc>
          <w:tcPr>
            <w:tcW w:w="1923" w:type="dxa"/>
            <w:noWrap/>
            <w:vAlign w:val="center"/>
            <w:hideMark/>
          </w:tcPr>
          <w:p w14:paraId="0CB97CA6"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Systematic literature review (104 selected studies across multiple methodologies)</w:t>
            </w:r>
          </w:p>
        </w:tc>
        <w:tc>
          <w:tcPr>
            <w:tcW w:w="5400" w:type="dxa"/>
            <w:noWrap/>
            <w:vAlign w:val="center"/>
            <w:hideMark/>
          </w:tcPr>
          <w:p w14:paraId="42EFA8C6"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Key challenges in implementing circular waste management include technical limitations in recycling, policy and regulatory gaps, economic constraints, complex supply chains, and consumer behaviour issues, despite opportunities for innovation, cost savings, and environmental benefits.</w:t>
            </w:r>
          </w:p>
        </w:tc>
      </w:tr>
      <w:tr w:rsidR="00AC492E" w:rsidRPr="00587B6D" w14:paraId="6BE0E6F3" w14:textId="77777777" w:rsidTr="004177C6">
        <w:trPr>
          <w:trHeight w:val="300"/>
        </w:trPr>
        <w:tc>
          <w:tcPr>
            <w:tcW w:w="2230" w:type="dxa"/>
            <w:noWrap/>
            <w:vAlign w:val="center"/>
            <w:hideMark/>
          </w:tcPr>
          <w:p w14:paraId="1C294BC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Siderius and </w:t>
            </w:r>
            <w:proofErr w:type="spellStart"/>
            <w:r w:rsidRPr="00587B6D">
              <w:rPr>
                <w:rFonts w:ascii="Arial" w:eastAsia="Times New Roman" w:hAnsi="Arial" w:cs="Arial"/>
                <w:color w:val="000000"/>
                <w:lang w:val="en-GB" w:eastAsia="en-GB"/>
              </w:rPr>
              <w:t>Poldner</w:t>
            </w:r>
            <w:proofErr w:type="spellEnd"/>
            <w:r w:rsidRPr="00587B6D">
              <w:rPr>
                <w:rFonts w:ascii="Arial" w:eastAsia="Times New Roman" w:hAnsi="Arial" w:cs="Arial"/>
                <w:color w:val="000000"/>
                <w:lang w:val="en-GB" w:eastAsia="en-GB"/>
              </w:rPr>
              <w:t xml:space="preserve"> (2021)</w:t>
            </w:r>
          </w:p>
        </w:tc>
        <w:tc>
          <w:tcPr>
            <w:tcW w:w="2031" w:type="dxa"/>
            <w:noWrap/>
            <w:vAlign w:val="center"/>
            <w:hideMark/>
          </w:tcPr>
          <w:p w14:paraId="774D32E9"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Circular Textile Valley</w:t>
            </w:r>
          </w:p>
        </w:tc>
        <w:tc>
          <w:tcPr>
            <w:tcW w:w="1551" w:type="dxa"/>
            <w:noWrap/>
            <w:vAlign w:val="center"/>
            <w:hideMark/>
          </w:tcPr>
          <w:p w14:paraId="67A70D2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Netherlands</w:t>
            </w:r>
          </w:p>
        </w:tc>
        <w:tc>
          <w:tcPr>
            <w:tcW w:w="1923" w:type="dxa"/>
            <w:noWrap/>
            <w:vAlign w:val="center"/>
            <w:hideMark/>
          </w:tcPr>
          <w:p w14:paraId="0EAF87D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Qualitative case study and </w:t>
            </w:r>
            <w:r w:rsidRPr="00587B6D">
              <w:rPr>
                <w:rFonts w:ascii="Arial" w:eastAsia="Times New Roman" w:hAnsi="Arial" w:cs="Arial"/>
                <w:color w:val="000000"/>
                <w:lang w:val="en-GB" w:eastAsia="en-GB"/>
              </w:rPr>
              <w:lastRenderedPageBreak/>
              <w:t>transition analysis</w:t>
            </w:r>
          </w:p>
        </w:tc>
        <w:tc>
          <w:tcPr>
            <w:tcW w:w="5400" w:type="dxa"/>
            <w:noWrap/>
            <w:vAlign w:val="center"/>
            <w:hideMark/>
          </w:tcPr>
          <w:p w14:paraId="7EFA8583"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RQ1: The "Circular Economy Rebound" (CER) effect is a major barrier where efficiency gains lead to volume increases. RQ3: Shifting through </w:t>
            </w:r>
            <w:r w:rsidRPr="00587B6D">
              <w:rPr>
                <w:rFonts w:ascii="Arial" w:eastAsia="Times New Roman" w:hAnsi="Arial" w:cs="Arial"/>
                <w:color w:val="000000"/>
                <w:lang w:val="en-GB" w:eastAsia="en-GB"/>
              </w:rPr>
              <w:lastRenderedPageBreak/>
              <w:t>new circular infrastructure, logistics, and resource management.</w:t>
            </w:r>
          </w:p>
        </w:tc>
      </w:tr>
      <w:tr w:rsidR="00AC492E" w:rsidRPr="00587B6D" w14:paraId="39BF2FF1" w14:textId="77777777" w:rsidTr="004177C6">
        <w:trPr>
          <w:trHeight w:val="300"/>
        </w:trPr>
        <w:tc>
          <w:tcPr>
            <w:tcW w:w="2230" w:type="dxa"/>
            <w:noWrap/>
            <w:vAlign w:val="center"/>
            <w:hideMark/>
          </w:tcPr>
          <w:p w14:paraId="2E08FBEE" w14:textId="7376DC02"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Stipanovic </w:t>
            </w:r>
            <w:r w:rsidR="006B3132" w:rsidRPr="00587B6D">
              <w:rPr>
                <w:rFonts w:ascii="Arial" w:eastAsia="Times New Roman" w:hAnsi="Arial" w:cs="Arial"/>
                <w:i/>
                <w:iCs/>
                <w:color w:val="000000"/>
                <w:lang w:val="en-GB" w:eastAsia="en-GB"/>
              </w:rPr>
              <w:t>et al</w:t>
            </w:r>
            <w:r w:rsidRPr="00587B6D">
              <w:rPr>
                <w:rFonts w:ascii="Arial" w:eastAsia="Times New Roman" w:hAnsi="Arial" w:cs="Arial"/>
                <w:i/>
                <w:iCs/>
                <w:color w:val="000000"/>
                <w:lang w:val="en-GB" w:eastAsia="en-GB"/>
              </w:rPr>
              <w:t>.</w:t>
            </w:r>
            <w:r w:rsidRPr="00587B6D">
              <w:rPr>
                <w:rFonts w:ascii="Arial" w:eastAsia="Times New Roman" w:hAnsi="Arial" w:cs="Arial"/>
                <w:color w:val="000000"/>
                <w:lang w:val="en-GB" w:eastAsia="en-GB"/>
              </w:rPr>
              <w:t xml:space="preserve"> (2026)</w:t>
            </w:r>
          </w:p>
        </w:tc>
        <w:tc>
          <w:tcPr>
            <w:tcW w:w="2031" w:type="dxa"/>
            <w:noWrap/>
            <w:vAlign w:val="center"/>
            <w:hideMark/>
          </w:tcPr>
          <w:p w14:paraId="29B5927C"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Textile (Waste Sorting)</w:t>
            </w:r>
          </w:p>
        </w:tc>
        <w:tc>
          <w:tcPr>
            <w:tcW w:w="1551" w:type="dxa"/>
            <w:noWrap/>
            <w:vAlign w:val="center"/>
            <w:hideMark/>
          </w:tcPr>
          <w:p w14:paraId="35C15B4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EU</w:t>
            </w:r>
          </w:p>
        </w:tc>
        <w:tc>
          <w:tcPr>
            <w:tcW w:w="1923" w:type="dxa"/>
            <w:noWrap/>
            <w:vAlign w:val="center"/>
            <w:hideMark/>
          </w:tcPr>
          <w:p w14:paraId="55D8013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Spectral analysis (NIR/FTIR) and PCA heatmaps</w:t>
            </w:r>
          </w:p>
        </w:tc>
        <w:tc>
          <w:tcPr>
            <w:tcW w:w="5400" w:type="dxa"/>
            <w:noWrap/>
            <w:vAlign w:val="center"/>
            <w:hideMark/>
          </w:tcPr>
          <w:p w14:paraId="5AB3AB4B"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RQ2: Manufacturing challenges include moisture and soil contamination in residual waste, which degrades automated sorting accuracy. RQ3: Shifting via improved automated sorting for blended fabrics.</w:t>
            </w:r>
          </w:p>
        </w:tc>
      </w:tr>
      <w:tr w:rsidR="00AC492E" w:rsidRPr="00587B6D" w14:paraId="6385F401" w14:textId="77777777" w:rsidTr="004177C6">
        <w:trPr>
          <w:trHeight w:val="300"/>
        </w:trPr>
        <w:tc>
          <w:tcPr>
            <w:tcW w:w="2230" w:type="dxa"/>
            <w:noWrap/>
            <w:vAlign w:val="center"/>
            <w:hideMark/>
          </w:tcPr>
          <w:p w14:paraId="769F0644" w14:textId="70FDC6F4"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 xml:space="preserve">Takacs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(2022)</w:t>
            </w:r>
          </w:p>
        </w:tc>
        <w:tc>
          <w:tcPr>
            <w:tcW w:w="2031" w:type="dxa"/>
            <w:noWrap/>
            <w:vAlign w:val="center"/>
            <w:hideMark/>
          </w:tcPr>
          <w:p w14:paraId="4DC0571D"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Fashion reverse logistics systems</w:t>
            </w:r>
          </w:p>
        </w:tc>
        <w:tc>
          <w:tcPr>
            <w:tcW w:w="1551" w:type="dxa"/>
            <w:noWrap/>
            <w:vAlign w:val="center"/>
            <w:hideMark/>
          </w:tcPr>
          <w:p w14:paraId="66DAC97A"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Europe</w:t>
            </w:r>
          </w:p>
        </w:tc>
        <w:tc>
          <w:tcPr>
            <w:tcW w:w="1923" w:type="dxa"/>
            <w:noWrap/>
            <w:vAlign w:val="center"/>
            <w:hideMark/>
          </w:tcPr>
          <w:p w14:paraId="72703445"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Systematic review and conceptual modelling</w:t>
            </w:r>
          </w:p>
        </w:tc>
        <w:tc>
          <w:tcPr>
            <w:tcW w:w="5400" w:type="dxa"/>
            <w:noWrap/>
            <w:vAlign w:val="center"/>
            <w:hideMark/>
          </w:tcPr>
          <w:p w14:paraId="55922AEF"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Key barriers include weak collection systems and lack of consumer return incentives.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Reverse logistics systems are central to enabling closed-loop textile flows across the value chain.</w:t>
            </w:r>
          </w:p>
        </w:tc>
      </w:tr>
      <w:tr w:rsidR="00AC492E" w:rsidRPr="00587B6D" w14:paraId="1B01A7C5" w14:textId="77777777" w:rsidTr="004177C6">
        <w:trPr>
          <w:trHeight w:val="300"/>
        </w:trPr>
        <w:tc>
          <w:tcPr>
            <w:tcW w:w="2230" w:type="dxa"/>
            <w:noWrap/>
            <w:vAlign w:val="center"/>
            <w:hideMark/>
          </w:tcPr>
          <w:p w14:paraId="24EEBAC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Tan and Yeoh (2024)</w:t>
            </w:r>
          </w:p>
        </w:tc>
        <w:tc>
          <w:tcPr>
            <w:tcW w:w="2031" w:type="dxa"/>
            <w:noWrap/>
            <w:vAlign w:val="center"/>
            <w:hideMark/>
          </w:tcPr>
          <w:p w14:paraId="757F69A2"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Fast Fashion / Textile</w:t>
            </w:r>
          </w:p>
        </w:tc>
        <w:tc>
          <w:tcPr>
            <w:tcW w:w="1551" w:type="dxa"/>
            <w:noWrap/>
            <w:vAlign w:val="center"/>
            <w:hideMark/>
          </w:tcPr>
          <w:p w14:paraId="34045ECB"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Singapore</w:t>
            </w:r>
          </w:p>
        </w:tc>
        <w:tc>
          <w:tcPr>
            <w:tcW w:w="1923" w:type="dxa"/>
            <w:noWrap/>
            <w:vAlign w:val="center"/>
            <w:hideMark/>
          </w:tcPr>
          <w:p w14:paraId="26B55DCD"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Ethnographic fieldwork and manual coding</w:t>
            </w:r>
          </w:p>
        </w:tc>
        <w:tc>
          <w:tcPr>
            <w:tcW w:w="5400" w:type="dxa"/>
            <w:noWrap/>
            <w:vAlign w:val="center"/>
            <w:hideMark/>
          </w:tcPr>
          <w:p w14:paraId="16DC42F6"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Driven by government concerns over landfill space; barriers include local recycling infrastructure gaps. RQ3: Transition focuses on "R-behaviours" (rescue, reduce, reuse) due to the difficulty of blended textile recycling.</w:t>
            </w:r>
          </w:p>
        </w:tc>
      </w:tr>
      <w:tr w:rsidR="00AC492E" w:rsidRPr="00587B6D" w14:paraId="674AD2F5" w14:textId="77777777" w:rsidTr="004177C6">
        <w:trPr>
          <w:trHeight w:val="300"/>
        </w:trPr>
        <w:tc>
          <w:tcPr>
            <w:tcW w:w="2230" w:type="dxa"/>
            <w:noWrap/>
            <w:vAlign w:val="center"/>
            <w:hideMark/>
          </w:tcPr>
          <w:p w14:paraId="298DE039"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Tsai and Yuan (2025)</w:t>
            </w:r>
          </w:p>
        </w:tc>
        <w:tc>
          <w:tcPr>
            <w:tcW w:w="2031" w:type="dxa"/>
            <w:noWrap/>
            <w:vAlign w:val="center"/>
            <w:hideMark/>
          </w:tcPr>
          <w:p w14:paraId="42DFB244"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Waste Textiles</w:t>
            </w:r>
          </w:p>
        </w:tc>
        <w:tc>
          <w:tcPr>
            <w:tcW w:w="1551" w:type="dxa"/>
            <w:noWrap/>
            <w:vAlign w:val="center"/>
            <w:hideMark/>
          </w:tcPr>
          <w:p w14:paraId="1AC6A017"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Taiwan</w:t>
            </w:r>
          </w:p>
        </w:tc>
        <w:tc>
          <w:tcPr>
            <w:tcW w:w="1923" w:type="dxa"/>
            <w:noWrap/>
            <w:vAlign w:val="center"/>
            <w:hideMark/>
          </w:tcPr>
          <w:p w14:paraId="50F84D79"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 xml:space="preserve">Infrared Raman Spectroscopy </w:t>
            </w:r>
            <w:r w:rsidRPr="00587B6D">
              <w:rPr>
                <w:rFonts w:ascii="Arial" w:eastAsia="Times New Roman" w:hAnsi="Arial" w:cs="Arial"/>
                <w:color w:val="000000"/>
                <w:lang w:val="en-GB" w:eastAsia="en-GB"/>
              </w:rPr>
              <w:lastRenderedPageBreak/>
              <w:t>with Deep Learning</w:t>
            </w:r>
          </w:p>
        </w:tc>
        <w:tc>
          <w:tcPr>
            <w:tcW w:w="5400" w:type="dxa"/>
            <w:noWrap/>
            <w:vAlign w:val="center"/>
            <w:hideMark/>
          </w:tcPr>
          <w:p w14:paraId="60C100DC"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 xml:space="preserve">RQ2: Key challenge is the lack of efficient automatic sorting for complex fibre blends. RQ3: Transition involves implementing automatic </w:t>
            </w:r>
            <w:r w:rsidRPr="00587B6D">
              <w:rPr>
                <w:rFonts w:ascii="Arial" w:eastAsia="Times New Roman" w:hAnsi="Arial" w:cs="Arial"/>
                <w:color w:val="000000"/>
                <w:lang w:val="en-GB" w:eastAsia="en-GB"/>
              </w:rPr>
              <w:lastRenderedPageBreak/>
              <w:t>sorting technology to enable high-purity closed-loop recycling.</w:t>
            </w:r>
          </w:p>
        </w:tc>
      </w:tr>
      <w:tr w:rsidR="00AC492E" w:rsidRPr="00587B6D" w14:paraId="1C2AF6C3" w14:textId="77777777" w:rsidTr="004177C6">
        <w:trPr>
          <w:trHeight w:val="300"/>
        </w:trPr>
        <w:tc>
          <w:tcPr>
            <w:tcW w:w="2230" w:type="dxa"/>
            <w:noWrap/>
            <w:vAlign w:val="center"/>
            <w:hideMark/>
          </w:tcPr>
          <w:p w14:paraId="3C8BF571"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lastRenderedPageBreak/>
              <w:t>Wiegand and Wynn (2023)</w:t>
            </w:r>
          </w:p>
        </w:tc>
        <w:tc>
          <w:tcPr>
            <w:tcW w:w="2031" w:type="dxa"/>
            <w:noWrap/>
            <w:vAlign w:val="center"/>
            <w:hideMark/>
          </w:tcPr>
          <w:p w14:paraId="6053D43A"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German T&amp;C Industry</w:t>
            </w:r>
          </w:p>
        </w:tc>
        <w:tc>
          <w:tcPr>
            <w:tcW w:w="1551" w:type="dxa"/>
            <w:noWrap/>
            <w:vAlign w:val="center"/>
            <w:hideMark/>
          </w:tcPr>
          <w:p w14:paraId="0B01AFA8"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Germany</w:t>
            </w:r>
          </w:p>
        </w:tc>
        <w:tc>
          <w:tcPr>
            <w:tcW w:w="1923" w:type="dxa"/>
            <w:noWrap/>
            <w:vAlign w:val="center"/>
            <w:hideMark/>
          </w:tcPr>
          <w:p w14:paraId="5ABC79CD" w14:textId="77777777" w:rsidR="00AC492E" w:rsidRPr="00587B6D" w:rsidRDefault="00AC492E" w:rsidP="002B0132">
            <w:pPr>
              <w:spacing w:before="100" w:after="100" w:line="360" w:lineRule="auto"/>
              <w:rPr>
                <w:rFonts w:ascii="Arial" w:eastAsia="Times New Roman" w:hAnsi="Arial" w:cs="Arial"/>
                <w:color w:val="000000"/>
                <w:lang w:val="en-GB" w:eastAsia="en-GB"/>
              </w:rPr>
            </w:pPr>
            <w:r w:rsidRPr="00587B6D">
              <w:rPr>
                <w:rFonts w:ascii="Arial" w:eastAsia="Times New Roman" w:hAnsi="Arial" w:cs="Arial"/>
                <w:color w:val="000000"/>
                <w:lang w:val="en-GB" w:eastAsia="en-GB"/>
              </w:rPr>
              <w:t>Content analysis of CSR reports and survey</w:t>
            </w:r>
          </w:p>
        </w:tc>
        <w:tc>
          <w:tcPr>
            <w:tcW w:w="5400" w:type="dxa"/>
            <w:noWrap/>
            <w:vAlign w:val="center"/>
            <w:hideMark/>
          </w:tcPr>
          <w:p w14:paraId="0B99890A" w14:textId="77777777" w:rsidR="00AC492E" w:rsidRPr="00587B6D" w:rsidRDefault="00AC492E" w:rsidP="002910D9">
            <w:pPr>
              <w:spacing w:before="100" w:after="100" w:line="360" w:lineRule="auto"/>
              <w:jc w:val="both"/>
              <w:rPr>
                <w:rFonts w:ascii="Arial" w:eastAsia="Times New Roman" w:hAnsi="Arial" w:cs="Arial"/>
                <w:color w:val="000000"/>
                <w:lang w:val="en-GB" w:eastAsia="en-GB"/>
              </w:rPr>
            </w:pPr>
            <w:r w:rsidRPr="00587B6D">
              <w:rPr>
                <w:rFonts w:ascii="Arial" w:eastAsia="Times New Roman" w:hAnsi="Arial" w:cs="Arial"/>
                <w:color w:val="000000"/>
                <w:lang w:val="en-GB" w:eastAsia="en-GB"/>
              </w:rPr>
              <w:t>RQ1: Compliance and customer perceptions drive change. RQ3: An operational framework focusing on organisation (CE functions), product (recycled materials), and process (reverse logistics).</w:t>
            </w:r>
          </w:p>
        </w:tc>
      </w:tr>
      <w:tr w:rsidR="00AC492E" w:rsidRPr="00587B6D" w14:paraId="64B28033" w14:textId="77777777" w:rsidTr="004177C6">
        <w:trPr>
          <w:trHeight w:val="300"/>
        </w:trPr>
        <w:tc>
          <w:tcPr>
            <w:tcW w:w="2230" w:type="dxa"/>
            <w:noWrap/>
            <w:vAlign w:val="center"/>
            <w:hideMark/>
          </w:tcPr>
          <w:p w14:paraId="37495E2C" w14:textId="246D1140"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proofErr w:type="spellStart"/>
            <w:r w:rsidRPr="00587B6D">
              <w:rPr>
                <w:rFonts w:ascii="Arial" w:eastAsia="Times New Roman" w:hAnsi="Arial" w:cs="Arial"/>
                <w:color w:val="000000"/>
                <w:kern w:val="0"/>
                <w:lang w:val="en-GB" w:bidi="bn-IN"/>
                <w14:ligatures w14:val="none"/>
              </w:rPr>
              <w:t>Wondmagegnehu</w:t>
            </w:r>
            <w:proofErr w:type="spellEnd"/>
            <w:r w:rsidRPr="00587B6D">
              <w:rPr>
                <w:rFonts w:ascii="Arial" w:eastAsia="Times New Roman" w:hAnsi="Arial" w:cs="Arial"/>
                <w:color w:val="000000"/>
                <w:kern w:val="0"/>
                <w:lang w:val="en-GB" w:bidi="bn-IN"/>
                <w14:ligatures w14:val="none"/>
              </w:rPr>
              <w:t xml:space="preserve"> </w:t>
            </w:r>
            <w:r w:rsidR="006B3132" w:rsidRPr="00587B6D">
              <w:rPr>
                <w:rFonts w:ascii="Arial" w:eastAsia="Times New Roman" w:hAnsi="Arial" w:cs="Arial"/>
                <w:i/>
                <w:iCs/>
                <w:color w:val="000000"/>
                <w:kern w:val="0"/>
                <w:lang w:val="en-GB" w:bidi="bn-IN"/>
                <w14:ligatures w14:val="none"/>
              </w:rPr>
              <w:t>et al</w:t>
            </w:r>
            <w:r w:rsidRPr="00587B6D">
              <w:rPr>
                <w:rFonts w:ascii="Arial" w:eastAsia="Times New Roman" w:hAnsi="Arial" w:cs="Arial"/>
                <w:color w:val="000000"/>
                <w:kern w:val="0"/>
                <w:lang w:val="en-GB" w:bidi="bn-IN"/>
                <w14:ligatures w14:val="none"/>
              </w:rPr>
              <w:t>. (2021)</w:t>
            </w:r>
          </w:p>
        </w:tc>
        <w:tc>
          <w:tcPr>
            <w:tcW w:w="2031" w:type="dxa"/>
            <w:noWrap/>
            <w:vAlign w:val="center"/>
            <w:hideMark/>
          </w:tcPr>
          <w:p w14:paraId="14AE94D4"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Technical textiles recycling</w:t>
            </w:r>
          </w:p>
        </w:tc>
        <w:tc>
          <w:tcPr>
            <w:tcW w:w="1551" w:type="dxa"/>
            <w:noWrap/>
            <w:vAlign w:val="center"/>
            <w:hideMark/>
          </w:tcPr>
          <w:p w14:paraId="08905080"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Ethiopia/EU context</w:t>
            </w:r>
          </w:p>
        </w:tc>
        <w:tc>
          <w:tcPr>
            <w:tcW w:w="1923" w:type="dxa"/>
            <w:noWrap/>
            <w:vAlign w:val="center"/>
            <w:hideMark/>
          </w:tcPr>
          <w:p w14:paraId="236CFCEB"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Experimental and review-based study</w:t>
            </w:r>
          </w:p>
        </w:tc>
        <w:tc>
          <w:tcPr>
            <w:tcW w:w="5400" w:type="dxa"/>
            <w:noWrap/>
            <w:vAlign w:val="center"/>
            <w:hideMark/>
          </w:tcPr>
          <w:p w14:paraId="272F829D"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Recycling technical textiles is constrained by material complexity and contamination issues.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Improved sorting and recycling technologies are enabling gradual integration into circular systems.</w:t>
            </w:r>
          </w:p>
        </w:tc>
      </w:tr>
      <w:tr w:rsidR="00AC492E" w:rsidRPr="00587B6D" w14:paraId="6C9EF122" w14:textId="77777777" w:rsidTr="004177C6">
        <w:trPr>
          <w:trHeight w:val="300"/>
        </w:trPr>
        <w:tc>
          <w:tcPr>
            <w:tcW w:w="2230" w:type="dxa"/>
            <w:noWrap/>
            <w:vAlign w:val="center"/>
            <w:hideMark/>
          </w:tcPr>
          <w:p w14:paraId="2EED0317"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Younes (2023)</w:t>
            </w:r>
          </w:p>
        </w:tc>
        <w:tc>
          <w:tcPr>
            <w:tcW w:w="2031" w:type="dxa"/>
            <w:noWrap/>
            <w:vAlign w:val="center"/>
            <w:hideMark/>
          </w:tcPr>
          <w:p w14:paraId="559C45AC"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Smart textiles and circular design</w:t>
            </w:r>
          </w:p>
        </w:tc>
        <w:tc>
          <w:tcPr>
            <w:tcW w:w="1551" w:type="dxa"/>
            <w:noWrap/>
            <w:vAlign w:val="center"/>
            <w:hideMark/>
          </w:tcPr>
          <w:p w14:paraId="6729B9CA"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EU context</w:t>
            </w:r>
          </w:p>
        </w:tc>
        <w:tc>
          <w:tcPr>
            <w:tcW w:w="1923" w:type="dxa"/>
            <w:noWrap/>
            <w:vAlign w:val="center"/>
            <w:hideMark/>
          </w:tcPr>
          <w:p w14:paraId="46C96036" w14:textId="77777777" w:rsidR="00AC492E" w:rsidRPr="00587B6D" w:rsidRDefault="00AC492E" w:rsidP="002B0132">
            <w:pPr>
              <w:spacing w:before="100" w:after="100" w:line="360" w:lineRule="auto"/>
              <w:rPr>
                <w:rFonts w:ascii="Arial" w:eastAsia="Times New Roman" w:hAnsi="Arial" w:cs="Arial"/>
                <w:color w:val="000000"/>
                <w:kern w:val="0"/>
                <w:lang w:val="en-GB" w:bidi="bn-IN"/>
                <w14:ligatures w14:val="none"/>
              </w:rPr>
            </w:pPr>
            <w:r w:rsidRPr="00587B6D">
              <w:rPr>
                <w:rFonts w:ascii="Arial" w:eastAsia="Times New Roman" w:hAnsi="Arial" w:cs="Arial"/>
                <w:color w:val="000000"/>
                <w:kern w:val="0"/>
                <w:lang w:val="en-GB" w:bidi="bn-IN"/>
                <w14:ligatures w14:val="none"/>
              </w:rPr>
              <w:t>Conceptual and qualitative analysis</w:t>
            </w:r>
          </w:p>
        </w:tc>
        <w:tc>
          <w:tcPr>
            <w:tcW w:w="5400" w:type="dxa"/>
            <w:noWrap/>
            <w:vAlign w:val="center"/>
            <w:hideMark/>
          </w:tcPr>
          <w:p w14:paraId="367CCBB0" w14:textId="77777777" w:rsidR="00AC492E" w:rsidRPr="00587B6D" w:rsidRDefault="00AC492E" w:rsidP="002910D9">
            <w:pPr>
              <w:spacing w:before="100" w:after="100" w:line="360" w:lineRule="auto"/>
              <w:jc w:val="both"/>
              <w:rPr>
                <w:rFonts w:ascii="Arial" w:eastAsia="Times New Roman" w:hAnsi="Arial" w:cs="Arial"/>
                <w:color w:val="000000"/>
                <w:kern w:val="0"/>
                <w:lang w:val="en-GB" w:bidi="bn-IN"/>
                <w14:ligatures w14:val="none"/>
              </w:rPr>
            </w:pPr>
            <w:r w:rsidRPr="00587B6D">
              <w:rPr>
                <w:rFonts w:ascii="Arial" w:eastAsia="Times New Roman" w:hAnsi="Arial" w:cs="Arial"/>
                <w:color w:val="000000"/>
                <w:lang w:val="en-GB"/>
              </w:rPr>
              <w:t>RQ1</w:t>
            </w:r>
            <w:r w:rsidRPr="00587B6D">
              <w:rPr>
                <w:rFonts w:ascii="Arial" w:eastAsia="Times New Roman" w:hAnsi="Arial" w:cs="Arial"/>
                <w:color w:val="000000"/>
                <w:kern w:val="0"/>
                <w:lang w:val="en-GB" w:bidi="bn-IN"/>
                <w14:ligatures w14:val="none"/>
              </w:rPr>
              <w:t xml:space="preserve">: Innovation in smart textile design is a key driver of circularity. </w:t>
            </w:r>
            <w:r w:rsidRPr="00587B6D">
              <w:rPr>
                <w:rFonts w:ascii="Arial" w:eastAsia="Times New Roman" w:hAnsi="Arial" w:cs="Arial"/>
                <w:color w:val="000000"/>
                <w:lang w:val="en-GB"/>
              </w:rPr>
              <w:t>RQ2</w:t>
            </w:r>
            <w:r w:rsidRPr="00587B6D">
              <w:rPr>
                <w:rFonts w:ascii="Arial" w:eastAsia="Times New Roman" w:hAnsi="Arial" w:cs="Arial"/>
                <w:color w:val="000000"/>
                <w:kern w:val="0"/>
                <w:lang w:val="en-GB" w:bidi="bn-IN"/>
                <w14:ligatures w14:val="none"/>
              </w:rPr>
              <w:t xml:space="preserve">: End-of-life management complexity remains a major barrier due to material hybridity. </w:t>
            </w:r>
            <w:r w:rsidRPr="00587B6D">
              <w:rPr>
                <w:rFonts w:ascii="Arial" w:eastAsia="Times New Roman" w:hAnsi="Arial" w:cs="Arial"/>
                <w:color w:val="000000"/>
                <w:lang w:val="en-GB"/>
              </w:rPr>
              <w:t>RQ3</w:t>
            </w:r>
            <w:r w:rsidRPr="00587B6D">
              <w:rPr>
                <w:rFonts w:ascii="Arial" w:eastAsia="Times New Roman" w:hAnsi="Arial" w:cs="Arial"/>
                <w:color w:val="000000"/>
                <w:kern w:val="0"/>
                <w:lang w:val="en-GB" w:bidi="bn-IN"/>
                <w14:ligatures w14:val="none"/>
              </w:rPr>
              <w:t>: Circular transition is emerging through eco-design and modular product development approaches.</w:t>
            </w:r>
          </w:p>
        </w:tc>
      </w:tr>
    </w:tbl>
    <w:p w14:paraId="15884176" w14:textId="77777777" w:rsidR="00410063" w:rsidRPr="00587B6D" w:rsidRDefault="00410063" w:rsidP="00410063"/>
    <w:p w14:paraId="1A553450" w14:textId="4FD2408F" w:rsidR="00E74D1F" w:rsidRPr="00587B6D" w:rsidRDefault="00E74D1F" w:rsidP="00410063">
      <w:r w:rsidRPr="00587B6D">
        <w:br w:type="page"/>
      </w:r>
    </w:p>
    <w:p w14:paraId="652B30C4" w14:textId="77777777" w:rsidR="004136EA" w:rsidRPr="00587B6D" w:rsidRDefault="004136EA">
      <w:pPr>
        <w:sectPr w:rsidR="004136EA" w:rsidRPr="00587B6D" w:rsidSect="00410063">
          <w:pgSz w:w="15840" w:h="12240" w:orient="landscape"/>
          <w:pgMar w:top="1365" w:right="1365" w:bottom="1365" w:left="1365" w:header="720" w:footer="720" w:gutter="0"/>
          <w:cols w:space="720"/>
          <w:docGrid w:linePitch="326"/>
        </w:sectPr>
      </w:pPr>
    </w:p>
    <w:p w14:paraId="59D56A6D" w14:textId="2D0435F9" w:rsidR="004A75D6" w:rsidRPr="00587B6D" w:rsidRDefault="004A75D6" w:rsidP="00F717D9">
      <w:pPr>
        <w:pStyle w:val="Heading2"/>
      </w:pPr>
      <w:bookmarkStart w:id="108" w:name="uf3ukngs6aju" w:colFirst="0" w:colLast="0"/>
      <w:bookmarkStart w:id="109" w:name="_Toc228904308"/>
      <w:bookmarkEnd w:id="108"/>
      <w:r w:rsidRPr="00587B6D">
        <w:lastRenderedPageBreak/>
        <w:t>4.3 Thematic Analysis</w:t>
      </w:r>
      <w:bookmarkEnd w:id="109"/>
    </w:p>
    <w:p w14:paraId="5C7E096C" w14:textId="77777777" w:rsidR="00336CC1" w:rsidRPr="00587B6D" w:rsidRDefault="00626BAC" w:rsidP="007E3895">
      <w:pPr>
        <w:keepNext/>
        <w:spacing w:after="0"/>
        <w:jc w:val="center"/>
      </w:pPr>
      <w:r w:rsidRPr="00587B6D">
        <w:rPr>
          <w:noProof/>
        </w:rPr>
        <w:drawing>
          <wp:inline distT="0" distB="0" distL="0" distR="0" wp14:anchorId="2728B123" wp14:editId="09E871DD">
            <wp:extent cx="5775687" cy="6008914"/>
            <wp:effectExtent l="0" t="0" r="0" b="0"/>
            <wp:docPr id="1977133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2244" r="1637"/>
                    <a:stretch>
                      <a:fillRect/>
                    </a:stretch>
                  </pic:blipFill>
                  <pic:spPr bwMode="auto">
                    <a:xfrm>
                      <a:off x="0" y="0"/>
                      <a:ext cx="5781859" cy="6015336"/>
                    </a:xfrm>
                    <a:prstGeom prst="rect">
                      <a:avLst/>
                    </a:prstGeom>
                    <a:noFill/>
                    <a:ln>
                      <a:noFill/>
                    </a:ln>
                    <a:extLst>
                      <a:ext uri="{53640926-AAD7-44D8-BBD7-CCE9431645EC}">
                        <a14:shadowObscured xmlns:a14="http://schemas.microsoft.com/office/drawing/2010/main"/>
                      </a:ext>
                    </a:extLst>
                  </pic:spPr>
                </pic:pic>
              </a:graphicData>
            </a:graphic>
          </wp:inline>
        </w:drawing>
      </w:r>
    </w:p>
    <w:p w14:paraId="43451C48" w14:textId="10608611" w:rsidR="00140103" w:rsidRPr="004177C6" w:rsidRDefault="00336CC1" w:rsidP="002910D9">
      <w:pPr>
        <w:pStyle w:val="Caption"/>
        <w:spacing w:line="276" w:lineRule="auto"/>
        <w:rPr>
          <w:i/>
          <w:iCs/>
        </w:rPr>
      </w:pPr>
      <w:bookmarkStart w:id="110" w:name="_Toc228859215"/>
      <w:bookmarkStart w:id="111" w:name="_Toc228904120"/>
      <w:bookmarkStart w:id="112" w:name="_Toc228904332"/>
      <w:r w:rsidRPr="004177C6">
        <w:rPr>
          <w:b/>
          <w:bCs/>
          <w:i/>
          <w:iCs/>
        </w:rPr>
        <w:t xml:space="preserve">Figure </w:t>
      </w:r>
      <w:r w:rsidRPr="004177C6">
        <w:rPr>
          <w:b/>
          <w:bCs/>
          <w:i/>
          <w:iCs/>
        </w:rPr>
        <w:fldChar w:fldCharType="begin"/>
      </w:r>
      <w:r w:rsidRPr="004177C6">
        <w:rPr>
          <w:b/>
          <w:bCs/>
          <w:i/>
          <w:iCs/>
        </w:rPr>
        <w:instrText xml:space="preserve"> SEQ Figure \* ARABIC </w:instrText>
      </w:r>
      <w:r w:rsidRPr="004177C6">
        <w:rPr>
          <w:b/>
          <w:bCs/>
          <w:i/>
          <w:iCs/>
        </w:rPr>
        <w:fldChar w:fldCharType="separate"/>
      </w:r>
      <w:r w:rsidR="00FB3487" w:rsidRPr="004177C6">
        <w:rPr>
          <w:b/>
          <w:bCs/>
          <w:i/>
          <w:iCs/>
          <w:noProof/>
        </w:rPr>
        <w:t>9</w:t>
      </w:r>
      <w:r w:rsidRPr="004177C6">
        <w:rPr>
          <w:b/>
          <w:bCs/>
          <w:i/>
          <w:iCs/>
        </w:rPr>
        <w:fldChar w:fldCharType="end"/>
      </w:r>
      <w:r w:rsidRPr="004177C6">
        <w:rPr>
          <w:b/>
          <w:bCs/>
          <w:i/>
          <w:iCs/>
        </w:rPr>
        <w:t>:</w:t>
      </w:r>
      <w:r w:rsidRPr="004177C6">
        <w:rPr>
          <w:i/>
          <w:iCs/>
        </w:rPr>
        <w:t xml:space="preserve"> Conceptual framework of contextual factors influencing circular economy adoption in the fashion and textile industry (Author)</w:t>
      </w:r>
      <w:bookmarkEnd w:id="110"/>
      <w:bookmarkEnd w:id="111"/>
      <w:bookmarkEnd w:id="112"/>
    </w:p>
    <w:p w14:paraId="6C0732C3" w14:textId="09A3E353" w:rsidR="004A75D6" w:rsidRPr="00587B6D" w:rsidRDefault="004A75D6" w:rsidP="00C644CF">
      <w:pPr>
        <w:pStyle w:val="Heading3"/>
      </w:pPr>
      <w:bookmarkStart w:id="113" w:name="_Toc228904309"/>
      <w:r w:rsidRPr="00587B6D">
        <w:t>4.3.1 Contextual Factors Influencing the Adoption of Circular Economy–Based Waste Practices in the Fashion and Textile Industry</w:t>
      </w:r>
      <w:bookmarkEnd w:id="113"/>
    </w:p>
    <w:p w14:paraId="6B3348D1" w14:textId="16CEC28F" w:rsidR="004A75D6" w:rsidRPr="00587B6D" w:rsidRDefault="00985AC5" w:rsidP="004A75D6">
      <w:r w:rsidRPr="00587B6D">
        <w:t xml:space="preserve">The shift of linear to circular economy (CE)-based waste practices in the fashion and textile industry is mediated by related institutional, organisational, technological and market conditions. In the literature, contextual factors are shown as an integration of drivers, barriers and enabling opportunities, which supports the fact that CE adoption is influenced by a wider system preparedness not by any specific intervention. This implies </w:t>
      </w:r>
      <w:r w:rsidRPr="00587B6D">
        <w:lastRenderedPageBreak/>
        <w:t>that the nature of the interaction between regulation, firm capability, social acceptance and technical infrastructure shape circular change, and not one-dimensional sustainability initiatives</w:t>
      </w:r>
      <w:r w:rsidR="004A75D6" w:rsidRPr="00587B6D">
        <w:t>.</w:t>
      </w:r>
    </w:p>
    <w:p w14:paraId="78F1127F" w14:textId="6F878D5C" w:rsidR="006B3132" w:rsidRPr="00587B6D" w:rsidRDefault="006B3132" w:rsidP="006B3132">
      <w:pPr>
        <w:pStyle w:val="Caption"/>
        <w:spacing w:after="120" w:line="360" w:lineRule="auto"/>
        <w:jc w:val="left"/>
        <w:rPr>
          <w:i/>
          <w:iCs/>
        </w:rPr>
      </w:pPr>
      <w:bookmarkStart w:id="114" w:name="_Toc228904337"/>
      <w:r w:rsidRPr="00587B6D">
        <w:rPr>
          <w:b/>
          <w:bCs/>
          <w:i/>
          <w:iCs/>
        </w:rPr>
        <w:t xml:space="preserve">Table </w:t>
      </w:r>
      <w:r w:rsidRPr="00587B6D">
        <w:rPr>
          <w:b/>
          <w:bCs/>
          <w:i/>
          <w:iCs/>
        </w:rPr>
        <w:fldChar w:fldCharType="begin"/>
      </w:r>
      <w:r w:rsidRPr="00587B6D">
        <w:rPr>
          <w:b/>
          <w:bCs/>
          <w:i/>
          <w:iCs/>
        </w:rPr>
        <w:instrText xml:space="preserve"> SEQ Table \* ARABIC </w:instrText>
      </w:r>
      <w:r w:rsidRPr="00587B6D">
        <w:rPr>
          <w:b/>
          <w:bCs/>
          <w:i/>
          <w:iCs/>
        </w:rPr>
        <w:fldChar w:fldCharType="separate"/>
      </w:r>
      <w:r w:rsidR="004177C6">
        <w:rPr>
          <w:b/>
          <w:bCs/>
          <w:i/>
          <w:iCs/>
          <w:noProof/>
        </w:rPr>
        <w:t>3</w:t>
      </w:r>
      <w:r w:rsidRPr="00587B6D">
        <w:rPr>
          <w:b/>
          <w:bCs/>
          <w:i/>
          <w:iCs/>
        </w:rPr>
        <w:fldChar w:fldCharType="end"/>
      </w:r>
      <w:r w:rsidRPr="00587B6D">
        <w:rPr>
          <w:i/>
          <w:iCs/>
        </w:rPr>
        <w:t xml:space="preserve"> Thematic Analysis Identifying </w:t>
      </w:r>
      <w:r w:rsidRPr="00587B6D">
        <w:rPr>
          <w:i/>
          <w:iCs/>
        </w:rPr>
        <w:t>Contextual Factors Influencing the Adoption of Circular Economy–Based Waste Practices in the Fashion and Textile Industry</w:t>
      </w:r>
      <w:bookmarkEnd w:id="114"/>
    </w:p>
    <w:tbl>
      <w:tblPr>
        <w:tblStyle w:val="TableGrid"/>
        <w:tblW w:w="0" w:type="auto"/>
        <w:tblLook w:val="04A0" w:firstRow="1" w:lastRow="0" w:firstColumn="1" w:lastColumn="0" w:noHBand="0" w:noVBand="1"/>
      </w:tblPr>
      <w:tblGrid>
        <w:gridCol w:w="2155"/>
        <w:gridCol w:w="2070"/>
        <w:gridCol w:w="4941"/>
      </w:tblGrid>
      <w:tr w:rsidR="001A6106" w:rsidRPr="00587B6D" w14:paraId="36B257F3" w14:textId="77777777" w:rsidTr="006B3132">
        <w:tc>
          <w:tcPr>
            <w:tcW w:w="2155" w:type="dxa"/>
            <w:vAlign w:val="center"/>
            <w:hideMark/>
          </w:tcPr>
          <w:p w14:paraId="536BA1F4" w14:textId="77777777" w:rsidR="001A6106" w:rsidRPr="00587B6D" w:rsidRDefault="001A6106" w:rsidP="001A6106">
            <w:pPr>
              <w:spacing w:before="120" w:after="120" w:line="360" w:lineRule="auto"/>
              <w:jc w:val="left"/>
              <w:rPr>
                <w:b/>
                <w:bCs/>
                <w:lang w:val="en-US"/>
              </w:rPr>
            </w:pPr>
            <w:r w:rsidRPr="00587B6D">
              <w:rPr>
                <w:b/>
                <w:bCs/>
                <w:lang w:val="en-US"/>
              </w:rPr>
              <w:t>Theme</w:t>
            </w:r>
          </w:p>
        </w:tc>
        <w:tc>
          <w:tcPr>
            <w:tcW w:w="2070" w:type="dxa"/>
            <w:vAlign w:val="center"/>
            <w:hideMark/>
          </w:tcPr>
          <w:p w14:paraId="6330E9E0" w14:textId="77777777" w:rsidR="001A6106" w:rsidRPr="00587B6D" w:rsidRDefault="001A6106" w:rsidP="001A6106">
            <w:pPr>
              <w:spacing w:before="120" w:after="120" w:line="360" w:lineRule="auto"/>
              <w:jc w:val="left"/>
              <w:rPr>
                <w:b/>
                <w:bCs/>
                <w:lang w:val="en-US"/>
              </w:rPr>
            </w:pPr>
            <w:r w:rsidRPr="00587B6D">
              <w:rPr>
                <w:b/>
                <w:bCs/>
                <w:lang w:val="en-US"/>
              </w:rPr>
              <w:t>Sub-theme</w:t>
            </w:r>
          </w:p>
        </w:tc>
        <w:tc>
          <w:tcPr>
            <w:tcW w:w="4941" w:type="dxa"/>
            <w:vAlign w:val="center"/>
            <w:hideMark/>
          </w:tcPr>
          <w:p w14:paraId="66892737" w14:textId="77777777" w:rsidR="001A6106" w:rsidRPr="00587B6D" w:rsidRDefault="001A6106" w:rsidP="001A6106">
            <w:pPr>
              <w:spacing w:before="120" w:after="120" w:line="360" w:lineRule="auto"/>
              <w:jc w:val="left"/>
              <w:rPr>
                <w:b/>
                <w:bCs/>
                <w:lang w:val="en-US"/>
              </w:rPr>
            </w:pPr>
            <w:r w:rsidRPr="00587B6D">
              <w:rPr>
                <w:b/>
                <w:bCs/>
                <w:lang w:val="en-US"/>
              </w:rPr>
              <w:t>Code (with Studies)</w:t>
            </w:r>
          </w:p>
        </w:tc>
      </w:tr>
      <w:tr w:rsidR="001A6106" w:rsidRPr="00587B6D" w14:paraId="412F7812" w14:textId="77777777" w:rsidTr="006B3132">
        <w:tc>
          <w:tcPr>
            <w:tcW w:w="2155" w:type="dxa"/>
            <w:vMerge w:val="restart"/>
            <w:vAlign w:val="center"/>
            <w:hideMark/>
          </w:tcPr>
          <w:p w14:paraId="72E4DF7D" w14:textId="77777777" w:rsidR="001A6106" w:rsidRPr="00587B6D" w:rsidRDefault="001A6106" w:rsidP="001A6106">
            <w:pPr>
              <w:spacing w:before="120" w:after="120" w:line="360" w:lineRule="auto"/>
              <w:jc w:val="left"/>
              <w:rPr>
                <w:lang w:val="en-US"/>
              </w:rPr>
            </w:pPr>
            <w:r w:rsidRPr="00587B6D">
              <w:rPr>
                <w:b/>
                <w:bCs/>
                <w:lang w:val="en-US"/>
              </w:rPr>
              <w:t>Theme 1: Key Drivers of Circular Economy Adoption</w:t>
            </w:r>
          </w:p>
        </w:tc>
        <w:tc>
          <w:tcPr>
            <w:tcW w:w="2070" w:type="dxa"/>
            <w:vMerge w:val="restart"/>
            <w:vAlign w:val="center"/>
            <w:hideMark/>
          </w:tcPr>
          <w:p w14:paraId="515EB2EC" w14:textId="77777777" w:rsidR="001A6106" w:rsidRPr="00587B6D" w:rsidRDefault="001A6106" w:rsidP="001A6106">
            <w:pPr>
              <w:spacing w:before="120" w:after="120" w:line="360" w:lineRule="auto"/>
              <w:jc w:val="left"/>
              <w:rPr>
                <w:lang w:val="en-US"/>
              </w:rPr>
            </w:pPr>
            <w:r w:rsidRPr="00587B6D">
              <w:rPr>
                <w:lang w:val="en-US"/>
              </w:rPr>
              <w:t>Regulatory &amp; Policy Pressure</w:t>
            </w:r>
          </w:p>
        </w:tc>
        <w:tc>
          <w:tcPr>
            <w:tcW w:w="4941" w:type="dxa"/>
            <w:vAlign w:val="center"/>
            <w:hideMark/>
          </w:tcPr>
          <w:p w14:paraId="3902F2F5" w14:textId="4EEA156F" w:rsidR="001A6106" w:rsidRPr="00587B6D" w:rsidRDefault="001A6106" w:rsidP="001A6106">
            <w:pPr>
              <w:spacing w:before="120" w:after="120" w:line="360" w:lineRule="auto"/>
              <w:jc w:val="left"/>
              <w:rPr>
                <w:lang w:val="en-US"/>
              </w:rPr>
            </w:pPr>
            <w:r w:rsidRPr="00587B6D">
              <w:rPr>
                <w:lang w:val="en-US"/>
              </w:rPr>
              <w:t xml:space="preserve">EPR and legislation enforce responsibility (Hugo </w:t>
            </w:r>
            <w:r w:rsidR="006B3132" w:rsidRPr="00587B6D">
              <w:rPr>
                <w:i/>
                <w:iCs/>
                <w:lang w:val="en-US"/>
              </w:rPr>
              <w:t>et al</w:t>
            </w:r>
            <w:r w:rsidRPr="00587B6D">
              <w:rPr>
                <w:lang w:val="en-US"/>
              </w:rPr>
              <w:t xml:space="preserve">., 2021; Bukhari </w:t>
            </w:r>
            <w:r w:rsidR="006B3132" w:rsidRPr="00587B6D">
              <w:rPr>
                <w:i/>
                <w:iCs/>
                <w:lang w:val="en-US"/>
              </w:rPr>
              <w:t>et al</w:t>
            </w:r>
            <w:r w:rsidRPr="00587B6D">
              <w:rPr>
                <w:lang w:val="en-US"/>
              </w:rPr>
              <w:t xml:space="preserve">., 2018; Charnley </w:t>
            </w:r>
            <w:r w:rsidR="006B3132" w:rsidRPr="00587B6D">
              <w:rPr>
                <w:i/>
                <w:iCs/>
                <w:lang w:val="en-US"/>
              </w:rPr>
              <w:t>et al</w:t>
            </w:r>
            <w:r w:rsidRPr="00587B6D">
              <w:rPr>
                <w:lang w:val="en-US"/>
              </w:rPr>
              <w:t>., 2024)</w:t>
            </w:r>
          </w:p>
        </w:tc>
      </w:tr>
      <w:tr w:rsidR="001A6106" w:rsidRPr="00587B6D" w14:paraId="04456065" w14:textId="77777777" w:rsidTr="006B3132">
        <w:tc>
          <w:tcPr>
            <w:tcW w:w="2155" w:type="dxa"/>
            <w:vMerge/>
            <w:vAlign w:val="center"/>
            <w:hideMark/>
          </w:tcPr>
          <w:p w14:paraId="551E26ED"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00C82A84" w14:textId="77777777" w:rsidR="001A6106" w:rsidRPr="00587B6D" w:rsidRDefault="001A6106" w:rsidP="001A6106">
            <w:pPr>
              <w:spacing w:before="120" w:after="120" w:line="360" w:lineRule="auto"/>
              <w:jc w:val="left"/>
              <w:rPr>
                <w:lang w:val="en-US"/>
              </w:rPr>
            </w:pPr>
          </w:p>
        </w:tc>
        <w:tc>
          <w:tcPr>
            <w:tcW w:w="4941" w:type="dxa"/>
            <w:vAlign w:val="center"/>
            <w:hideMark/>
          </w:tcPr>
          <w:p w14:paraId="1A13CA52" w14:textId="48D87648" w:rsidR="001A6106" w:rsidRPr="00587B6D" w:rsidRDefault="001A6106" w:rsidP="001A6106">
            <w:pPr>
              <w:spacing w:before="120" w:after="120" w:line="360" w:lineRule="auto"/>
              <w:jc w:val="left"/>
              <w:rPr>
                <w:lang w:val="en-US"/>
              </w:rPr>
            </w:pPr>
            <w:r w:rsidRPr="00587B6D">
              <w:rPr>
                <w:lang w:val="en-US"/>
              </w:rPr>
              <w:t>Compliance pressure drives adoption (</w:t>
            </w:r>
            <w:proofErr w:type="spellStart"/>
            <w:r w:rsidRPr="00587B6D">
              <w:rPr>
                <w:lang w:val="en-US"/>
              </w:rPr>
              <w:t>Abdelmeguid</w:t>
            </w:r>
            <w:proofErr w:type="spellEnd"/>
            <w:r w:rsidRPr="00587B6D">
              <w:rPr>
                <w:lang w:val="en-US"/>
              </w:rPr>
              <w:t xml:space="preserve"> </w:t>
            </w:r>
            <w:r w:rsidR="006B3132" w:rsidRPr="00587B6D">
              <w:rPr>
                <w:i/>
                <w:iCs/>
                <w:lang w:val="en-US"/>
              </w:rPr>
              <w:t>et al</w:t>
            </w:r>
            <w:r w:rsidRPr="00587B6D">
              <w:rPr>
                <w:lang w:val="en-US"/>
              </w:rPr>
              <w:t>., 2024)</w:t>
            </w:r>
          </w:p>
        </w:tc>
      </w:tr>
      <w:tr w:rsidR="001A6106" w:rsidRPr="00587B6D" w14:paraId="0E7B96D0" w14:textId="77777777" w:rsidTr="006B3132">
        <w:tc>
          <w:tcPr>
            <w:tcW w:w="2155" w:type="dxa"/>
            <w:vMerge/>
            <w:vAlign w:val="center"/>
            <w:hideMark/>
          </w:tcPr>
          <w:p w14:paraId="748FAEEF"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4736FDC6" w14:textId="77777777" w:rsidR="001A6106" w:rsidRPr="00587B6D" w:rsidRDefault="001A6106" w:rsidP="001A6106">
            <w:pPr>
              <w:spacing w:before="120" w:after="120" w:line="360" w:lineRule="auto"/>
              <w:jc w:val="left"/>
              <w:rPr>
                <w:lang w:val="en-US"/>
              </w:rPr>
            </w:pPr>
          </w:p>
        </w:tc>
        <w:tc>
          <w:tcPr>
            <w:tcW w:w="4941" w:type="dxa"/>
            <w:vAlign w:val="center"/>
            <w:hideMark/>
          </w:tcPr>
          <w:p w14:paraId="23B2693A" w14:textId="77777777" w:rsidR="001A6106" w:rsidRPr="00587B6D" w:rsidRDefault="001A6106" w:rsidP="001A6106">
            <w:pPr>
              <w:spacing w:before="120" w:after="120" w:line="360" w:lineRule="auto"/>
              <w:jc w:val="left"/>
              <w:rPr>
                <w:lang w:val="en-US"/>
              </w:rPr>
            </w:pPr>
            <w:r w:rsidRPr="00587B6D">
              <w:rPr>
                <w:lang w:val="en-US"/>
              </w:rPr>
              <w:t xml:space="preserve">Policy frameworks enable circular systems (Curran &amp; </w:t>
            </w:r>
            <w:proofErr w:type="spellStart"/>
            <w:r w:rsidRPr="00587B6D">
              <w:rPr>
                <w:lang w:val="en-US"/>
              </w:rPr>
              <w:t>Joltreau</w:t>
            </w:r>
            <w:proofErr w:type="spellEnd"/>
            <w:r w:rsidRPr="00587B6D">
              <w:rPr>
                <w:lang w:val="en-US"/>
              </w:rPr>
              <w:t>, 2026)</w:t>
            </w:r>
          </w:p>
        </w:tc>
      </w:tr>
      <w:tr w:rsidR="001A6106" w:rsidRPr="00587B6D" w14:paraId="543BD64E" w14:textId="77777777" w:rsidTr="006B3132">
        <w:tc>
          <w:tcPr>
            <w:tcW w:w="2155" w:type="dxa"/>
            <w:vMerge/>
            <w:vAlign w:val="center"/>
            <w:hideMark/>
          </w:tcPr>
          <w:p w14:paraId="36555AA4"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03831E72" w14:textId="77777777" w:rsidR="001A6106" w:rsidRPr="00587B6D" w:rsidRDefault="001A6106" w:rsidP="001A6106">
            <w:pPr>
              <w:spacing w:before="120" w:after="120" w:line="360" w:lineRule="auto"/>
              <w:jc w:val="left"/>
              <w:rPr>
                <w:lang w:val="en-US"/>
              </w:rPr>
            </w:pPr>
            <w:proofErr w:type="spellStart"/>
            <w:r w:rsidRPr="00587B6D">
              <w:rPr>
                <w:lang w:val="en-US"/>
              </w:rPr>
              <w:t>Organisational</w:t>
            </w:r>
            <w:proofErr w:type="spellEnd"/>
            <w:r w:rsidRPr="00587B6D">
              <w:rPr>
                <w:lang w:val="en-US"/>
              </w:rPr>
              <w:t xml:space="preserve"> Commitment &amp; Strategy</w:t>
            </w:r>
          </w:p>
        </w:tc>
        <w:tc>
          <w:tcPr>
            <w:tcW w:w="4941" w:type="dxa"/>
            <w:vAlign w:val="center"/>
            <w:hideMark/>
          </w:tcPr>
          <w:p w14:paraId="5833BF39" w14:textId="34A46C91" w:rsidR="001A6106" w:rsidRPr="00587B6D" w:rsidRDefault="001A6106" w:rsidP="001A6106">
            <w:pPr>
              <w:spacing w:before="120" w:after="120" w:line="360" w:lineRule="auto"/>
              <w:jc w:val="left"/>
              <w:rPr>
                <w:lang w:val="en-US"/>
              </w:rPr>
            </w:pPr>
            <w:r w:rsidRPr="00587B6D">
              <w:rPr>
                <w:lang w:val="en-US"/>
              </w:rPr>
              <w:t xml:space="preserve">Strategic alignment drives circular innovation (Abu-Bakar &amp; Charnley, 2024; </w:t>
            </w:r>
            <w:proofErr w:type="spellStart"/>
            <w:r w:rsidRPr="00587B6D">
              <w:rPr>
                <w:lang w:val="en-US"/>
              </w:rPr>
              <w:t>Civera</w:t>
            </w:r>
            <w:proofErr w:type="spellEnd"/>
            <w:r w:rsidRPr="00587B6D">
              <w:rPr>
                <w:lang w:val="en-US"/>
              </w:rPr>
              <w:t xml:space="preserve"> </w:t>
            </w:r>
            <w:r w:rsidR="006B3132" w:rsidRPr="00587B6D">
              <w:rPr>
                <w:i/>
                <w:iCs/>
                <w:lang w:val="en-US"/>
              </w:rPr>
              <w:t>et al</w:t>
            </w:r>
            <w:r w:rsidRPr="00587B6D">
              <w:rPr>
                <w:lang w:val="en-US"/>
              </w:rPr>
              <w:t xml:space="preserve">., 2025; Basile </w:t>
            </w:r>
            <w:r w:rsidR="006B3132" w:rsidRPr="00587B6D">
              <w:rPr>
                <w:i/>
                <w:iCs/>
                <w:lang w:val="en-US"/>
              </w:rPr>
              <w:t>et al</w:t>
            </w:r>
            <w:r w:rsidRPr="00587B6D">
              <w:rPr>
                <w:lang w:val="en-US"/>
              </w:rPr>
              <w:t>., 2025)</w:t>
            </w:r>
          </w:p>
        </w:tc>
      </w:tr>
      <w:tr w:rsidR="001A6106" w:rsidRPr="00587B6D" w14:paraId="63B147AF" w14:textId="77777777" w:rsidTr="006B3132">
        <w:tc>
          <w:tcPr>
            <w:tcW w:w="2155" w:type="dxa"/>
            <w:vMerge/>
            <w:vAlign w:val="center"/>
            <w:hideMark/>
          </w:tcPr>
          <w:p w14:paraId="16995E0F"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14BA1242" w14:textId="77777777" w:rsidR="001A6106" w:rsidRPr="00587B6D" w:rsidRDefault="001A6106" w:rsidP="001A6106">
            <w:pPr>
              <w:spacing w:before="120" w:after="120" w:line="360" w:lineRule="auto"/>
              <w:jc w:val="left"/>
              <w:rPr>
                <w:lang w:val="en-US"/>
              </w:rPr>
            </w:pPr>
          </w:p>
        </w:tc>
        <w:tc>
          <w:tcPr>
            <w:tcW w:w="4941" w:type="dxa"/>
            <w:vAlign w:val="center"/>
            <w:hideMark/>
          </w:tcPr>
          <w:p w14:paraId="415B3948" w14:textId="77777777" w:rsidR="001A6106" w:rsidRPr="00587B6D" w:rsidRDefault="001A6106" w:rsidP="001A6106">
            <w:pPr>
              <w:spacing w:before="120" w:after="120" w:line="360" w:lineRule="auto"/>
              <w:jc w:val="left"/>
              <w:rPr>
                <w:lang w:val="en-US"/>
              </w:rPr>
            </w:pPr>
            <w:r w:rsidRPr="00587B6D">
              <w:rPr>
                <w:lang w:val="en-US"/>
              </w:rPr>
              <w:t>Integration into core business improves efficiency (Wiegand &amp; Wynn, 2023)</w:t>
            </w:r>
          </w:p>
        </w:tc>
      </w:tr>
      <w:tr w:rsidR="001A6106" w:rsidRPr="00587B6D" w14:paraId="6B2A39A4" w14:textId="77777777" w:rsidTr="006B3132">
        <w:tc>
          <w:tcPr>
            <w:tcW w:w="2155" w:type="dxa"/>
            <w:vMerge/>
            <w:vAlign w:val="center"/>
            <w:hideMark/>
          </w:tcPr>
          <w:p w14:paraId="2317FE2F"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A7F2358" w14:textId="77777777" w:rsidR="001A6106" w:rsidRPr="00587B6D" w:rsidRDefault="001A6106" w:rsidP="001A6106">
            <w:pPr>
              <w:spacing w:before="120" w:after="120" w:line="360" w:lineRule="auto"/>
              <w:jc w:val="left"/>
              <w:rPr>
                <w:lang w:val="en-US"/>
              </w:rPr>
            </w:pPr>
          </w:p>
        </w:tc>
        <w:tc>
          <w:tcPr>
            <w:tcW w:w="4941" w:type="dxa"/>
            <w:vAlign w:val="center"/>
            <w:hideMark/>
          </w:tcPr>
          <w:p w14:paraId="2A7BD1BE" w14:textId="6604438B" w:rsidR="001A6106" w:rsidRPr="00587B6D" w:rsidRDefault="001A6106" w:rsidP="001A6106">
            <w:pPr>
              <w:spacing w:before="120" w:after="120" w:line="360" w:lineRule="auto"/>
              <w:jc w:val="left"/>
              <w:rPr>
                <w:lang w:val="en-US"/>
              </w:rPr>
            </w:pPr>
            <w:r w:rsidRPr="00587B6D">
              <w:rPr>
                <w:lang w:val="en-US"/>
              </w:rPr>
              <w:t xml:space="preserve">ESG pressure increases strategic relevance (Kim </w:t>
            </w:r>
            <w:r w:rsidR="006B3132" w:rsidRPr="00587B6D">
              <w:rPr>
                <w:i/>
                <w:iCs/>
                <w:lang w:val="en-US"/>
              </w:rPr>
              <w:t>et al</w:t>
            </w:r>
            <w:r w:rsidRPr="00587B6D">
              <w:rPr>
                <w:lang w:val="en-US"/>
              </w:rPr>
              <w:t>., 2025)</w:t>
            </w:r>
          </w:p>
        </w:tc>
      </w:tr>
      <w:tr w:rsidR="001A6106" w:rsidRPr="00587B6D" w14:paraId="07C4F364" w14:textId="77777777" w:rsidTr="006B3132">
        <w:tc>
          <w:tcPr>
            <w:tcW w:w="2155" w:type="dxa"/>
            <w:vMerge/>
            <w:vAlign w:val="center"/>
            <w:hideMark/>
          </w:tcPr>
          <w:p w14:paraId="4DF23DB1"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6135858B" w14:textId="77777777" w:rsidR="001A6106" w:rsidRPr="00587B6D" w:rsidRDefault="001A6106" w:rsidP="001A6106">
            <w:pPr>
              <w:spacing w:before="120" w:after="120" w:line="360" w:lineRule="auto"/>
              <w:jc w:val="left"/>
              <w:rPr>
                <w:lang w:val="en-US"/>
              </w:rPr>
            </w:pPr>
            <w:r w:rsidRPr="00587B6D">
              <w:rPr>
                <w:lang w:val="en-US"/>
              </w:rPr>
              <w:t>Technological Innovation</w:t>
            </w:r>
          </w:p>
        </w:tc>
        <w:tc>
          <w:tcPr>
            <w:tcW w:w="4941" w:type="dxa"/>
            <w:vAlign w:val="center"/>
            <w:hideMark/>
          </w:tcPr>
          <w:p w14:paraId="5D5101F5" w14:textId="376027B6" w:rsidR="001A6106" w:rsidRPr="00587B6D" w:rsidRDefault="001A6106" w:rsidP="001A6106">
            <w:pPr>
              <w:spacing w:before="120" w:after="120" w:line="360" w:lineRule="auto"/>
              <w:jc w:val="left"/>
              <w:rPr>
                <w:lang w:val="en-US"/>
              </w:rPr>
            </w:pPr>
            <w:r w:rsidRPr="00587B6D">
              <w:rPr>
                <w:lang w:val="en-US"/>
              </w:rPr>
              <w:t xml:space="preserve">Blockchain enables traceability (Lou </w:t>
            </w:r>
            <w:r w:rsidR="006B3132" w:rsidRPr="00587B6D">
              <w:rPr>
                <w:i/>
                <w:iCs/>
                <w:lang w:val="en-US"/>
              </w:rPr>
              <w:t>et al</w:t>
            </w:r>
            <w:r w:rsidRPr="00587B6D">
              <w:rPr>
                <w:lang w:val="en-US"/>
              </w:rPr>
              <w:t>., 2025)</w:t>
            </w:r>
          </w:p>
        </w:tc>
      </w:tr>
      <w:tr w:rsidR="001A6106" w:rsidRPr="00587B6D" w14:paraId="054AA55A" w14:textId="77777777" w:rsidTr="006B3132">
        <w:tc>
          <w:tcPr>
            <w:tcW w:w="2155" w:type="dxa"/>
            <w:vMerge/>
            <w:vAlign w:val="center"/>
            <w:hideMark/>
          </w:tcPr>
          <w:p w14:paraId="29B9FF92"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5F8E5F60" w14:textId="77777777" w:rsidR="001A6106" w:rsidRPr="00587B6D" w:rsidRDefault="001A6106" w:rsidP="001A6106">
            <w:pPr>
              <w:spacing w:before="120" w:after="120" w:line="360" w:lineRule="auto"/>
              <w:jc w:val="left"/>
              <w:rPr>
                <w:lang w:val="en-US"/>
              </w:rPr>
            </w:pPr>
          </w:p>
        </w:tc>
        <w:tc>
          <w:tcPr>
            <w:tcW w:w="4941" w:type="dxa"/>
            <w:vAlign w:val="center"/>
            <w:hideMark/>
          </w:tcPr>
          <w:p w14:paraId="73EDCFD2" w14:textId="79BD37CF" w:rsidR="001A6106" w:rsidRPr="00587B6D" w:rsidRDefault="001A6106" w:rsidP="001A6106">
            <w:pPr>
              <w:spacing w:before="120" w:after="120" w:line="360" w:lineRule="auto"/>
              <w:jc w:val="left"/>
              <w:rPr>
                <w:lang w:val="en-US"/>
              </w:rPr>
            </w:pPr>
            <w:r w:rsidRPr="00587B6D">
              <w:rPr>
                <w:lang w:val="en-US"/>
              </w:rPr>
              <w:t xml:space="preserve">Digital Product Passports support decisions (D’Adamo </w:t>
            </w:r>
            <w:r w:rsidR="006B3132" w:rsidRPr="00587B6D">
              <w:rPr>
                <w:i/>
                <w:iCs/>
                <w:lang w:val="en-US"/>
              </w:rPr>
              <w:t>et al</w:t>
            </w:r>
            <w:r w:rsidRPr="00587B6D">
              <w:rPr>
                <w:lang w:val="en-US"/>
              </w:rPr>
              <w:t>., 2025)</w:t>
            </w:r>
          </w:p>
        </w:tc>
      </w:tr>
      <w:tr w:rsidR="001A6106" w:rsidRPr="00587B6D" w14:paraId="5FD15682" w14:textId="77777777" w:rsidTr="006B3132">
        <w:tc>
          <w:tcPr>
            <w:tcW w:w="2155" w:type="dxa"/>
            <w:vMerge/>
            <w:vAlign w:val="center"/>
            <w:hideMark/>
          </w:tcPr>
          <w:p w14:paraId="1BB61D21"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34882DA4" w14:textId="77777777" w:rsidR="001A6106" w:rsidRPr="00587B6D" w:rsidRDefault="001A6106" w:rsidP="001A6106">
            <w:pPr>
              <w:spacing w:before="120" w:after="120" w:line="360" w:lineRule="auto"/>
              <w:jc w:val="left"/>
              <w:rPr>
                <w:lang w:val="en-US"/>
              </w:rPr>
            </w:pPr>
          </w:p>
        </w:tc>
        <w:tc>
          <w:tcPr>
            <w:tcW w:w="4941" w:type="dxa"/>
            <w:vAlign w:val="center"/>
            <w:hideMark/>
          </w:tcPr>
          <w:p w14:paraId="674BBE53" w14:textId="5006A391" w:rsidR="001A6106" w:rsidRPr="00587B6D" w:rsidRDefault="001A6106" w:rsidP="001A6106">
            <w:pPr>
              <w:spacing w:before="120" w:after="120" w:line="360" w:lineRule="auto"/>
              <w:jc w:val="left"/>
              <w:rPr>
                <w:lang w:val="en-US"/>
              </w:rPr>
            </w:pPr>
            <w:r w:rsidRPr="00587B6D">
              <w:rPr>
                <w:lang w:val="en-US"/>
              </w:rPr>
              <w:t xml:space="preserve">Digital platforms enable industrial symbiosis (Acerbi </w:t>
            </w:r>
            <w:r w:rsidR="006B3132" w:rsidRPr="00587B6D">
              <w:rPr>
                <w:i/>
                <w:iCs/>
                <w:lang w:val="en-US"/>
              </w:rPr>
              <w:t>et al</w:t>
            </w:r>
            <w:r w:rsidRPr="00587B6D">
              <w:rPr>
                <w:lang w:val="en-US"/>
              </w:rPr>
              <w:t>., 2025)</w:t>
            </w:r>
          </w:p>
        </w:tc>
      </w:tr>
      <w:tr w:rsidR="001A6106" w:rsidRPr="00587B6D" w14:paraId="20CF002B" w14:textId="77777777" w:rsidTr="006B3132">
        <w:tc>
          <w:tcPr>
            <w:tcW w:w="2155" w:type="dxa"/>
            <w:vMerge/>
            <w:vAlign w:val="center"/>
            <w:hideMark/>
          </w:tcPr>
          <w:p w14:paraId="7CF0A9B1"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37AADDCB" w14:textId="77777777" w:rsidR="001A6106" w:rsidRPr="00587B6D" w:rsidRDefault="001A6106" w:rsidP="001A6106">
            <w:pPr>
              <w:spacing w:before="120" w:after="120" w:line="360" w:lineRule="auto"/>
              <w:jc w:val="left"/>
              <w:rPr>
                <w:lang w:val="en-US"/>
              </w:rPr>
            </w:pPr>
            <w:r w:rsidRPr="00587B6D">
              <w:rPr>
                <w:lang w:val="en-US"/>
              </w:rPr>
              <w:t>Market &amp; Consumer Drivers</w:t>
            </w:r>
          </w:p>
        </w:tc>
        <w:tc>
          <w:tcPr>
            <w:tcW w:w="4941" w:type="dxa"/>
            <w:vAlign w:val="center"/>
            <w:hideMark/>
          </w:tcPr>
          <w:p w14:paraId="310B7D34" w14:textId="6596BE42" w:rsidR="001A6106" w:rsidRPr="00587B6D" w:rsidRDefault="001A6106" w:rsidP="001A6106">
            <w:pPr>
              <w:spacing w:before="120" w:after="120" w:line="360" w:lineRule="auto"/>
              <w:jc w:val="left"/>
              <w:rPr>
                <w:lang w:val="en-US"/>
              </w:rPr>
            </w:pPr>
            <w:r w:rsidRPr="00587B6D">
              <w:rPr>
                <w:lang w:val="en-US"/>
              </w:rPr>
              <w:t xml:space="preserve">Environmental awareness drives demand (Gazzola </w:t>
            </w:r>
            <w:r w:rsidR="006B3132" w:rsidRPr="00587B6D">
              <w:rPr>
                <w:i/>
                <w:iCs/>
                <w:lang w:val="en-US"/>
              </w:rPr>
              <w:t>et al</w:t>
            </w:r>
            <w:r w:rsidRPr="00587B6D">
              <w:rPr>
                <w:lang w:val="en-US"/>
              </w:rPr>
              <w:t xml:space="preserve">., 2020; Paco </w:t>
            </w:r>
            <w:r w:rsidR="006B3132" w:rsidRPr="00587B6D">
              <w:rPr>
                <w:i/>
                <w:iCs/>
                <w:lang w:val="en-US"/>
              </w:rPr>
              <w:t>et al</w:t>
            </w:r>
            <w:r w:rsidRPr="00587B6D">
              <w:rPr>
                <w:lang w:val="en-US"/>
              </w:rPr>
              <w:t xml:space="preserve">., 2021; Rotimi </w:t>
            </w:r>
            <w:r w:rsidR="006B3132" w:rsidRPr="00587B6D">
              <w:rPr>
                <w:i/>
                <w:iCs/>
                <w:lang w:val="en-US"/>
              </w:rPr>
              <w:t>et al</w:t>
            </w:r>
            <w:r w:rsidRPr="00587B6D">
              <w:rPr>
                <w:lang w:val="en-US"/>
              </w:rPr>
              <w:t>., 2024)</w:t>
            </w:r>
          </w:p>
        </w:tc>
      </w:tr>
      <w:tr w:rsidR="001A6106" w:rsidRPr="00587B6D" w14:paraId="250C7B94" w14:textId="77777777" w:rsidTr="006B3132">
        <w:tc>
          <w:tcPr>
            <w:tcW w:w="2155" w:type="dxa"/>
            <w:vMerge/>
            <w:vAlign w:val="center"/>
            <w:hideMark/>
          </w:tcPr>
          <w:p w14:paraId="40464804"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345857C" w14:textId="77777777" w:rsidR="001A6106" w:rsidRPr="00587B6D" w:rsidRDefault="001A6106" w:rsidP="001A6106">
            <w:pPr>
              <w:spacing w:before="120" w:after="120" w:line="360" w:lineRule="auto"/>
              <w:jc w:val="left"/>
              <w:rPr>
                <w:lang w:val="en-US"/>
              </w:rPr>
            </w:pPr>
          </w:p>
        </w:tc>
        <w:tc>
          <w:tcPr>
            <w:tcW w:w="4941" w:type="dxa"/>
            <w:vAlign w:val="center"/>
            <w:hideMark/>
          </w:tcPr>
          <w:p w14:paraId="7D1EE38C" w14:textId="26FAA29A" w:rsidR="001A6106" w:rsidRPr="00587B6D" w:rsidRDefault="001A6106" w:rsidP="001A6106">
            <w:pPr>
              <w:spacing w:before="120" w:after="120" w:line="360" w:lineRule="auto"/>
              <w:jc w:val="left"/>
              <w:rPr>
                <w:lang w:val="en-US"/>
              </w:rPr>
            </w:pPr>
            <w:r w:rsidRPr="00587B6D">
              <w:rPr>
                <w:lang w:val="en-US"/>
              </w:rPr>
              <w:t xml:space="preserve">Social norms influence circular behaviour (Paco </w:t>
            </w:r>
            <w:r w:rsidR="006B3132" w:rsidRPr="00587B6D">
              <w:rPr>
                <w:i/>
                <w:iCs/>
                <w:lang w:val="en-US"/>
              </w:rPr>
              <w:t>et al</w:t>
            </w:r>
            <w:r w:rsidRPr="00587B6D">
              <w:rPr>
                <w:lang w:val="en-US"/>
              </w:rPr>
              <w:t>., 2021)</w:t>
            </w:r>
          </w:p>
        </w:tc>
      </w:tr>
      <w:tr w:rsidR="001A6106" w:rsidRPr="00587B6D" w14:paraId="7BCB15C4" w14:textId="77777777" w:rsidTr="006B3132">
        <w:tc>
          <w:tcPr>
            <w:tcW w:w="2155" w:type="dxa"/>
            <w:vMerge/>
            <w:vAlign w:val="center"/>
            <w:hideMark/>
          </w:tcPr>
          <w:p w14:paraId="6AEDB135"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3BB4334B" w14:textId="77777777" w:rsidR="001A6106" w:rsidRPr="00587B6D" w:rsidRDefault="001A6106" w:rsidP="001A6106">
            <w:pPr>
              <w:spacing w:before="120" w:after="120" w:line="360" w:lineRule="auto"/>
              <w:jc w:val="left"/>
              <w:rPr>
                <w:lang w:val="en-US"/>
              </w:rPr>
            </w:pPr>
          </w:p>
        </w:tc>
        <w:tc>
          <w:tcPr>
            <w:tcW w:w="4941" w:type="dxa"/>
            <w:vAlign w:val="center"/>
            <w:hideMark/>
          </w:tcPr>
          <w:p w14:paraId="0B209399" w14:textId="13CE8876" w:rsidR="001A6106" w:rsidRPr="00587B6D" w:rsidRDefault="001A6106" w:rsidP="001A6106">
            <w:pPr>
              <w:spacing w:before="120" w:after="120" w:line="360" w:lineRule="auto"/>
              <w:jc w:val="left"/>
              <w:rPr>
                <w:lang w:val="en-US"/>
              </w:rPr>
            </w:pPr>
            <w:r w:rsidRPr="00587B6D">
              <w:rPr>
                <w:lang w:val="en-US"/>
              </w:rPr>
              <w:t xml:space="preserve">Cost savings and collaboration motivate adoption (Manivannan </w:t>
            </w:r>
            <w:r w:rsidR="006B3132" w:rsidRPr="00587B6D">
              <w:rPr>
                <w:i/>
                <w:iCs/>
                <w:lang w:val="en-US"/>
              </w:rPr>
              <w:t>et al</w:t>
            </w:r>
            <w:r w:rsidRPr="00587B6D">
              <w:rPr>
                <w:lang w:val="en-US"/>
              </w:rPr>
              <w:t xml:space="preserve">., 2025; Saha </w:t>
            </w:r>
            <w:r w:rsidR="006B3132" w:rsidRPr="00587B6D">
              <w:rPr>
                <w:i/>
                <w:iCs/>
                <w:lang w:val="en-US"/>
              </w:rPr>
              <w:t>et al</w:t>
            </w:r>
            <w:r w:rsidRPr="00587B6D">
              <w:rPr>
                <w:lang w:val="en-US"/>
              </w:rPr>
              <w:t xml:space="preserve">., 2021; Raman </w:t>
            </w:r>
            <w:r w:rsidR="006B3132" w:rsidRPr="00587B6D">
              <w:rPr>
                <w:i/>
                <w:iCs/>
                <w:lang w:val="en-US"/>
              </w:rPr>
              <w:t>et al</w:t>
            </w:r>
            <w:r w:rsidRPr="00587B6D">
              <w:rPr>
                <w:lang w:val="en-US"/>
              </w:rPr>
              <w:t>., 2025)</w:t>
            </w:r>
          </w:p>
        </w:tc>
      </w:tr>
      <w:tr w:rsidR="001A6106" w:rsidRPr="00587B6D" w14:paraId="7DF44A5B" w14:textId="77777777" w:rsidTr="006B3132">
        <w:tc>
          <w:tcPr>
            <w:tcW w:w="2155" w:type="dxa"/>
            <w:vMerge w:val="restart"/>
            <w:vAlign w:val="center"/>
            <w:hideMark/>
          </w:tcPr>
          <w:p w14:paraId="390F0175" w14:textId="77777777" w:rsidR="001A6106" w:rsidRPr="00587B6D" w:rsidRDefault="001A6106" w:rsidP="001A6106">
            <w:pPr>
              <w:spacing w:before="120" w:after="120" w:line="360" w:lineRule="auto"/>
              <w:jc w:val="left"/>
              <w:rPr>
                <w:lang w:val="en-US"/>
              </w:rPr>
            </w:pPr>
            <w:r w:rsidRPr="00587B6D">
              <w:rPr>
                <w:b/>
                <w:bCs/>
                <w:lang w:val="en-US"/>
              </w:rPr>
              <w:t>Theme 2: Barriers to Circular Economy Implementation</w:t>
            </w:r>
          </w:p>
        </w:tc>
        <w:tc>
          <w:tcPr>
            <w:tcW w:w="2070" w:type="dxa"/>
            <w:vMerge w:val="restart"/>
            <w:vAlign w:val="center"/>
            <w:hideMark/>
          </w:tcPr>
          <w:p w14:paraId="0FB7A5B9" w14:textId="77777777" w:rsidR="001A6106" w:rsidRPr="00587B6D" w:rsidRDefault="001A6106" w:rsidP="001A6106">
            <w:pPr>
              <w:spacing w:before="120" w:after="120" w:line="360" w:lineRule="auto"/>
              <w:jc w:val="left"/>
              <w:rPr>
                <w:lang w:val="en-US"/>
              </w:rPr>
            </w:pPr>
            <w:r w:rsidRPr="00587B6D">
              <w:rPr>
                <w:lang w:val="en-US"/>
              </w:rPr>
              <w:t>Infrastructure &amp; System Limitations</w:t>
            </w:r>
          </w:p>
        </w:tc>
        <w:tc>
          <w:tcPr>
            <w:tcW w:w="4941" w:type="dxa"/>
            <w:vAlign w:val="center"/>
            <w:hideMark/>
          </w:tcPr>
          <w:p w14:paraId="135D50E0" w14:textId="7706E639" w:rsidR="001A6106" w:rsidRPr="00587B6D" w:rsidRDefault="001A6106" w:rsidP="001A6106">
            <w:pPr>
              <w:spacing w:before="120" w:after="120" w:line="360" w:lineRule="auto"/>
              <w:jc w:val="left"/>
              <w:rPr>
                <w:lang w:val="en-US"/>
              </w:rPr>
            </w:pPr>
            <w:r w:rsidRPr="00587B6D">
              <w:rPr>
                <w:lang w:val="en-US"/>
              </w:rPr>
              <w:t xml:space="preserve">Weak infrastructure limits recovery systems (Islam </w:t>
            </w:r>
            <w:r w:rsidR="006B3132" w:rsidRPr="00587B6D">
              <w:rPr>
                <w:i/>
                <w:iCs/>
                <w:lang w:val="en-US"/>
              </w:rPr>
              <w:t>et al</w:t>
            </w:r>
            <w:r w:rsidRPr="00587B6D">
              <w:rPr>
                <w:lang w:val="en-US"/>
              </w:rPr>
              <w:t>., 2025; Abu-Bakar &amp; Charnley, 2024; Palma &amp; Cabello-Avilez, 2025)</w:t>
            </w:r>
          </w:p>
        </w:tc>
      </w:tr>
      <w:tr w:rsidR="001A6106" w:rsidRPr="00587B6D" w14:paraId="77C856CB" w14:textId="77777777" w:rsidTr="006B3132">
        <w:tc>
          <w:tcPr>
            <w:tcW w:w="2155" w:type="dxa"/>
            <w:vMerge/>
            <w:vAlign w:val="center"/>
            <w:hideMark/>
          </w:tcPr>
          <w:p w14:paraId="1FD592FA"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5F74357E" w14:textId="77777777" w:rsidR="001A6106" w:rsidRPr="00587B6D" w:rsidRDefault="001A6106" w:rsidP="001A6106">
            <w:pPr>
              <w:spacing w:before="120" w:after="120" w:line="360" w:lineRule="auto"/>
              <w:jc w:val="left"/>
              <w:rPr>
                <w:lang w:val="en-US"/>
              </w:rPr>
            </w:pPr>
          </w:p>
        </w:tc>
        <w:tc>
          <w:tcPr>
            <w:tcW w:w="4941" w:type="dxa"/>
            <w:vAlign w:val="center"/>
            <w:hideMark/>
          </w:tcPr>
          <w:p w14:paraId="08351737" w14:textId="4B866B14" w:rsidR="001A6106" w:rsidRPr="00587B6D" w:rsidRDefault="001A6106" w:rsidP="001A6106">
            <w:pPr>
              <w:spacing w:before="120" w:after="120" w:line="360" w:lineRule="auto"/>
              <w:jc w:val="left"/>
              <w:rPr>
                <w:lang w:val="en-US"/>
              </w:rPr>
            </w:pPr>
            <w:r w:rsidRPr="00587B6D">
              <w:rPr>
                <w:lang w:val="en-US"/>
              </w:rPr>
              <w:t xml:space="preserve">Lack of public awareness reduces participation (Islam </w:t>
            </w:r>
            <w:r w:rsidR="006B3132" w:rsidRPr="00587B6D">
              <w:rPr>
                <w:i/>
                <w:iCs/>
                <w:lang w:val="en-US"/>
              </w:rPr>
              <w:t>et al</w:t>
            </w:r>
            <w:r w:rsidRPr="00587B6D">
              <w:rPr>
                <w:lang w:val="en-US"/>
              </w:rPr>
              <w:t>., 2025)</w:t>
            </w:r>
          </w:p>
        </w:tc>
      </w:tr>
      <w:tr w:rsidR="001A6106" w:rsidRPr="00587B6D" w14:paraId="5571E623" w14:textId="77777777" w:rsidTr="006B3132">
        <w:tc>
          <w:tcPr>
            <w:tcW w:w="2155" w:type="dxa"/>
            <w:vMerge/>
            <w:vAlign w:val="center"/>
            <w:hideMark/>
          </w:tcPr>
          <w:p w14:paraId="5BB6A454"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08CB0AA7" w14:textId="77777777" w:rsidR="001A6106" w:rsidRPr="00587B6D" w:rsidRDefault="001A6106" w:rsidP="001A6106">
            <w:pPr>
              <w:spacing w:before="120" w:after="120" w:line="360" w:lineRule="auto"/>
              <w:jc w:val="left"/>
              <w:rPr>
                <w:lang w:val="en-US"/>
              </w:rPr>
            </w:pPr>
          </w:p>
        </w:tc>
        <w:tc>
          <w:tcPr>
            <w:tcW w:w="4941" w:type="dxa"/>
            <w:vAlign w:val="center"/>
            <w:hideMark/>
          </w:tcPr>
          <w:p w14:paraId="70645DDD" w14:textId="2B12B8A4" w:rsidR="001A6106" w:rsidRPr="00587B6D" w:rsidRDefault="001A6106" w:rsidP="001A6106">
            <w:pPr>
              <w:spacing w:before="120" w:after="120" w:line="360" w:lineRule="auto"/>
              <w:jc w:val="left"/>
              <w:rPr>
                <w:lang w:val="en-US"/>
              </w:rPr>
            </w:pPr>
            <w:r w:rsidRPr="00587B6D">
              <w:rPr>
                <w:lang w:val="en-US"/>
              </w:rPr>
              <w:t xml:space="preserve">Informal systems reduce value recovery (Azad </w:t>
            </w:r>
            <w:r w:rsidR="006B3132" w:rsidRPr="00587B6D">
              <w:rPr>
                <w:i/>
                <w:iCs/>
                <w:lang w:val="en-US"/>
              </w:rPr>
              <w:t>et al</w:t>
            </w:r>
            <w:r w:rsidRPr="00587B6D">
              <w:rPr>
                <w:lang w:val="en-US"/>
              </w:rPr>
              <w:t>., 2025)</w:t>
            </w:r>
          </w:p>
        </w:tc>
      </w:tr>
      <w:tr w:rsidR="001A6106" w:rsidRPr="00587B6D" w14:paraId="2892C250" w14:textId="77777777" w:rsidTr="006B3132">
        <w:tc>
          <w:tcPr>
            <w:tcW w:w="2155" w:type="dxa"/>
            <w:vMerge/>
            <w:vAlign w:val="center"/>
            <w:hideMark/>
          </w:tcPr>
          <w:p w14:paraId="0D96BA7D"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6A7D04DB" w14:textId="77777777" w:rsidR="001A6106" w:rsidRPr="00587B6D" w:rsidRDefault="001A6106" w:rsidP="001A6106">
            <w:pPr>
              <w:spacing w:before="120" w:after="120" w:line="360" w:lineRule="auto"/>
              <w:jc w:val="left"/>
              <w:rPr>
                <w:lang w:val="en-US"/>
              </w:rPr>
            </w:pPr>
            <w:r w:rsidRPr="00587B6D">
              <w:rPr>
                <w:lang w:val="en-US"/>
              </w:rPr>
              <w:t>Economic &amp; Financial Barriers</w:t>
            </w:r>
          </w:p>
        </w:tc>
        <w:tc>
          <w:tcPr>
            <w:tcW w:w="4941" w:type="dxa"/>
            <w:vAlign w:val="center"/>
            <w:hideMark/>
          </w:tcPr>
          <w:p w14:paraId="59302F48" w14:textId="71A1A936" w:rsidR="001A6106" w:rsidRPr="00587B6D" w:rsidRDefault="001A6106" w:rsidP="001A6106">
            <w:pPr>
              <w:spacing w:before="120" w:after="120" w:line="360" w:lineRule="auto"/>
              <w:jc w:val="left"/>
              <w:rPr>
                <w:lang w:val="en-US"/>
              </w:rPr>
            </w:pPr>
            <w:r w:rsidRPr="00587B6D">
              <w:rPr>
                <w:lang w:val="en-US"/>
              </w:rPr>
              <w:t xml:space="preserve">High transformation costs hinder redesign (Chen </w:t>
            </w:r>
            <w:r w:rsidR="006B3132" w:rsidRPr="00587B6D">
              <w:rPr>
                <w:i/>
                <w:iCs/>
                <w:lang w:val="en-US"/>
              </w:rPr>
              <w:t>et al</w:t>
            </w:r>
            <w:r w:rsidRPr="00587B6D">
              <w:rPr>
                <w:lang w:val="en-US"/>
              </w:rPr>
              <w:t>., 2021)</w:t>
            </w:r>
          </w:p>
        </w:tc>
      </w:tr>
      <w:tr w:rsidR="001A6106" w:rsidRPr="00587B6D" w14:paraId="77FB5699" w14:textId="77777777" w:rsidTr="006B3132">
        <w:tc>
          <w:tcPr>
            <w:tcW w:w="2155" w:type="dxa"/>
            <w:vMerge/>
            <w:vAlign w:val="center"/>
            <w:hideMark/>
          </w:tcPr>
          <w:p w14:paraId="213532C8"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10E9F395" w14:textId="77777777" w:rsidR="001A6106" w:rsidRPr="00587B6D" w:rsidRDefault="001A6106" w:rsidP="001A6106">
            <w:pPr>
              <w:spacing w:before="120" w:after="120" w:line="360" w:lineRule="auto"/>
              <w:jc w:val="left"/>
              <w:rPr>
                <w:lang w:val="en-US"/>
              </w:rPr>
            </w:pPr>
          </w:p>
        </w:tc>
        <w:tc>
          <w:tcPr>
            <w:tcW w:w="4941" w:type="dxa"/>
            <w:vAlign w:val="center"/>
            <w:hideMark/>
          </w:tcPr>
          <w:p w14:paraId="7A325532" w14:textId="3C42D26A" w:rsidR="001A6106" w:rsidRPr="00587B6D" w:rsidRDefault="001A6106" w:rsidP="001A6106">
            <w:pPr>
              <w:spacing w:before="120" w:after="120" w:line="360" w:lineRule="auto"/>
              <w:jc w:val="left"/>
              <w:rPr>
                <w:lang w:val="en-US"/>
              </w:rPr>
            </w:pPr>
            <w:r w:rsidRPr="00587B6D">
              <w:rPr>
                <w:lang w:val="en-US"/>
              </w:rPr>
              <w:t xml:space="preserve">Limited circular business models constrain adoption (Ponnambalam </w:t>
            </w:r>
            <w:r w:rsidR="006B3132" w:rsidRPr="00587B6D">
              <w:rPr>
                <w:i/>
                <w:iCs/>
                <w:lang w:val="en-US"/>
              </w:rPr>
              <w:t>et al</w:t>
            </w:r>
            <w:r w:rsidRPr="00587B6D">
              <w:rPr>
                <w:lang w:val="en-US"/>
              </w:rPr>
              <w:t>., 2023)</w:t>
            </w:r>
          </w:p>
        </w:tc>
      </w:tr>
      <w:tr w:rsidR="001A6106" w:rsidRPr="00587B6D" w14:paraId="1008A6F4" w14:textId="77777777" w:rsidTr="006B3132">
        <w:tc>
          <w:tcPr>
            <w:tcW w:w="2155" w:type="dxa"/>
            <w:vMerge/>
            <w:vAlign w:val="center"/>
            <w:hideMark/>
          </w:tcPr>
          <w:p w14:paraId="00361A1B"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36942E4A" w14:textId="77777777" w:rsidR="001A6106" w:rsidRPr="00587B6D" w:rsidRDefault="001A6106" w:rsidP="001A6106">
            <w:pPr>
              <w:spacing w:before="120" w:after="120" w:line="360" w:lineRule="auto"/>
              <w:jc w:val="left"/>
              <w:rPr>
                <w:lang w:val="en-US"/>
              </w:rPr>
            </w:pPr>
          </w:p>
        </w:tc>
        <w:tc>
          <w:tcPr>
            <w:tcW w:w="4941" w:type="dxa"/>
            <w:vAlign w:val="center"/>
            <w:hideMark/>
          </w:tcPr>
          <w:p w14:paraId="6DC0945D" w14:textId="0CE1EB46" w:rsidR="001A6106" w:rsidRPr="00587B6D" w:rsidRDefault="001A6106" w:rsidP="001A6106">
            <w:pPr>
              <w:spacing w:before="120" w:after="120" w:line="360" w:lineRule="auto"/>
              <w:jc w:val="left"/>
              <w:rPr>
                <w:lang w:val="en-US"/>
              </w:rPr>
            </w:pPr>
            <w:r w:rsidRPr="00587B6D">
              <w:rPr>
                <w:lang w:val="en-US"/>
              </w:rPr>
              <w:t xml:space="preserve">Economic uncertainty discourages investment (Colucci &amp; Vecchi, 2024; Kim </w:t>
            </w:r>
            <w:r w:rsidR="006B3132" w:rsidRPr="00587B6D">
              <w:rPr>
                <w:i/>
                <w:iCs/>
                <w:lang w:val="en-US"/>
              </w:rPr>
              <w:t>et al</w:t>
            </w:r>
            <w:r w:rsidRPr="00587B6D">
              <w:rPr>
                <w:lang w:val="en-US"/>
              </w:rPr>
              <w:t>., 2025)</w:t>
            </w:r>
          </w:p>
        </w:tc>
      </w:tr>
      <w:tr w:rsidR="001A6106" w:rsidRPr="00587B6D" w14:paraId="6FF3F93E" w14:textId="77777777" w:rsidTr="006B3132">
        <w:tc>
          <w:tcPr>
            <w:tcW w:w="2155" w:type="dxa"/>
            <w:vMerge/>
            <w:vAlign w:val="center"/>
            <w:hideMark/>
          </w:tcPr>
          <w:p w14:paraId="36F99929"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20758E6A" w14:textId="77777777" w:rsidR="001A6106" w:rsidRPr="00587B6D" w:rsidRDefault="001A6106" w:rsidP="001A6106">
            <w:pPr>
              <w:spacing w:before="120" w:after="120" w:line="360" w:lineRule="auto"/>
              <w:jc w:val="left"/>
              <w:rPr>
                <w:lang w:val="en-US"/>
              </w:rPr>
            </w:pPr>
            <w:r w:rsidRPr="00587B6D">
              <w:rPr>
                <w:lang w:val="en-US"/>
              </w:rPr>
              <w:t>Supply Chain &amp; Coordination Issues</w:t>
            </w:r>
          </w:p>
        </w:tc>
        <w:tc>
          <w:tcPr>
            <w:tcW w:w="4941" w:type="dxa"/>
            <w:vAlign w:val="center"/>
            <w:hideMark/>
          </w:tcPr>
          <w:p w14:paraId="58E54E26" w14:textId="7E363A52" w:rsidR="001A6106" w:rsidRPr="00587B6D" w:rsidRDefault="001A6106" w:rsidP="001A6106">
            <w:pPr>
              <w:spacing w:before="120" w:after="120" w:line="360" w:lineRule="auto"/>
              <w:jc w:val="left"/>
              <w:rPr>
                <w:lang w:val="en-US"/>
              </w:rPr>
            </w:pPr>
            <w:r w:rsidRPr="00587B6D">
              <w:rPr>
                <w:lang w:val="en-US"/>
              </w:rPr>
              <w:t>Fragmented supply chains reduce efficiency (</w:t>
            </w:r>
            <w:proofErr w:type="spellStart"/>
            <w:r w:rsidRPr="00587B6D">
              <w:rPr>
                <w:lang w:val="en-US"/>
              </w:rPr>
              <w:t>Kazancoglu</w:t>
            </w:r>
            <w:proofErr w:type="spellEnd"/>
            <w:r w:rsidRPr="00587B6D">
              <w:rPr>
                <w:lang w:val="en-US"/>
              </w:rPr>
              <w:t xml:space="preserve"> </w:t>
            </w:r>
            <w:r w:rsidR="006B3132" w:rsidRPr="00587B6D">
              <w:rPr>
                <w:i/>
                <w:iCs/>
                <w:lang w:val="en-US"/>
              </w:rPr>
              <w:t>et al</w:t>
            </w:r>
            <w:r w:rsidRPr="00587B6D">
              <w:rPr>
                <w:lang w:val="en-US"/>
              </w:rPr>
              <w:t xml:space="preserve">., 2020; Li </w:t>
            </w:r>
            <w:r w:rsidR="006B3132" w:rsidRPr="00587B6D">
              <w:rPr>
                <w:i/>
                <w:iCs/>
                <w:lang w:val="en-US"/>
              </w:rPr>
              <w:t>et al</w:t>
            </w:r>
            <w:r w:rsidRPr="00587B6D">
              <w:rPr>
                <w:lang w:val="en-US"/>
              </w:rPr>
              <w:t xml:space="preserve">., 2021; Hugo </w:t>
            </w:r>
            <w:r w:rsidR="006B3132" w:rsidRPr="00587B6D">
              <w:rPr>
                <w:i/>
                <w:iCs/>
                <w:lang w:val="en-US"/>
              </w:rPr>
              <w:t>et al</w:t>
            </w:r>
            <w:r w:rsidRPr="00587B6D">
              <w:rPr>
                <w:lang w:val="en-US"/>
              </w:rPr>
              <w:t>., 2021)</w:t>
            </w:r>
          </w:p>
        </w:tc>
      </w:tr>
      <w:tr w:rsidR="001A6106" w:rsidRPr="00587B6D" w14:paraId="3B8B3467" w14:textId="77777777" w:rsidTr="006B3132">
        <w:tc>
          <w:tcPr>
            <w:tcW w:w="2155" w:type="dxa"/>
            <w:vMerge/>
            <w:vAlign w:val="center"/>
            <w:hideMark/>
          </w:tcPr>
          <w:p w14:paraId="7DADBFDF"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0DA6D410" w14:textId="77777777" w:rsidR="001A6106" w:rsidRPr="00587B6D" w:rsidRDefault="001A6106" w:rsidP="001A6106">
            <w:pPr>
              <w:spacing w:before="120" w:after="120" w:line="360" w:lineRule="auto"/>
              <w:jc w:val="left"/>
              <w:rPr>
                <w:lang w:val="en-US"/>
              </w:rPr>
            </w:pPr>
          </w:p>
        </w:tc>
        <w:tc>
          <w:tcPr>
            <w:tcW w:w="4941" w:type="dxa"/>
            <w:vAlign w:val="center"/>
            <w:hideMark/>
          </w:tcPr>
          <w:p w14:paraId="54221BA4" w14:textId="1B8F91BF" w:rsidR="001A6106" w:rsidRPr="00587B6D" w:rsidRDefault="001A6106" w:rsidP="001A6106">
            <w:pPr>
              <w:spacing w:before="120" w:after="120" w:line="360" w:lineRule="auto"/>
              <w:jc w:val="left"/>
              <w:rPr>
                <w:lang w:val="en-US"/>
              </w:rPr>
            </w:pPr>
            <w:r w:rsidRPr="00587B6D">
              <w:rPr>
                <w:lang w:val="en-US"/>
              </w:rPr>
              <w:t xml:space="preserve">Weak reverse logistics systems (Li </w:t>
            </w:r>
            <w:r w:rsidR="006B3132" w:rsidRPr="00587B6D">
              <w:rPr>
                <w:i/>
                <w:iCs/>
                <w:lang w:val="en-US"/>
              </w:rPr>
              <w:t>et al</w:t>
            </w:r>
            <w:r w:rsidRPr="00587B6D">
              <w:rPr>
                <w:lang w:val="en-US"/>
              </w:rPr>
              <w:t>., 2021)</w:t>
            </w:r>
          </w:p>
        </w:tc>
      </w:tr>
      <w:tr w:rsidR="001A6106" w:rsidRPr="00587B6D" w14:paraId="47F5AAA5" w14:textId="77777777" w:rsidTr="006B3132">
        <w:tc>
          <w:tcPr>
            <w:tcW w:w="2155" w:type="dxa"/>
            <w:vMerge/>
            <w:vAlign w:val="center"/>
            <w:hideMark/>
          </w:tcPr>
          <w:p w14:paraId="66661461"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7528B995" w14:textId="77777777" w:rsidR="001A6106" w:rsidRPr="00587B6D" w:rsidRDefault="001A6106" w:rsidP="001A6106">
            <w:pPr>
              <w:spacing w:before="120" w:after="120" w:line="360" w:lineRule="auto"/>
              <w:jc w:val="left"/>
              <w:rPr>
                <w:lang w:val="en-US"/>
              </w:rPr>
            </w:pPr>
          </w:p>
        </w:tc>
        <w:tc>
          <w:tcPr>
            <w:tcW w:w="4941" w:type="dxa"/>
            <w:vAlign w:val="center"/>
            <w:hideMark/>
          </w:tcPr>
          <w:p w14:paraId="36647BFF" w14:textId="6B7EC5D4" w:rsidR="001A6106" w:rsidRPr="00587B6D" w:rsidRDefault="001A6106" w:rsidP="001A6106">
            <w:pPr>
              <w:spacing w:before="120" w:after="120" w:line="360" w:lineRule="auto"/>
              <w:jc w:val="left"/>
              <w:rPr>
                <w:lang w:val="en-US"/>
              </w:rPr>
            </w:pPr>
            <w:r w:rsidRPr="00587B6D">
              <w:rPr>
                <w:lang w:val="en-US"/>
              </w:rPr>
              <w:t>Poor coordination across stakeholders (</w:t>
            </w:r>
            <w:proofErr w:type="spellStart"/>
            <w:r w:rsidRPr="00587B6D">
              <w:rPr>
                <w:lang w:val="en-US"/>
              </w:rPr>
              <w:t>Kazancoglu</w:t>
            </w:r>
            <w:proofErr w:type="spellEnd"/>
            <w:r w:rsidRPr="00587B6D">
              <w:rPr>
                <w:lang w:val="en-US"/>
              </w:rPr>
              <w:t xml:space="preserve"> </w:t>
            </w:r>
            <w:r w:rsidR="006B3132" w:rsidRPr="00587B6D">
              <w:rPr>
                <w:i/>
                <w:iCs/>
                <w:lang w:val="en-US"/>
              </w:rPr>
              <w:t>et al</w:t>
            </w:r>
            <w:r w:rsidRPr="00587B6D">
              <w:rPr>
                <w:lang w:val="en-US"/>
              </w:rPr>
              <w:t>., 2020)</w:t>
            </w:r>
          </w:p>
        </w:tc>
      </w:tr>
      <w:tr w:rsidR="001A6106" w:rsidRPr="00587B6D" w14:paraId="2995D6B8" w14:textId="77777777" w:rsidTr="006B3132">
        <w:tc>
          <w:tcPr>
            <w:tcW w:w="2155" w:type="dxa"/>
            <w:vMerge/>
            <w:vAlign w:val="center"/>
            <w:hideMark/>
          </w:tcPr>
          <w:p w14:paraId="36A060F2"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41B3F80F" w14:textId="77777777" w:rsidR="001A6106" w:rsidRPr="00587B6D" w:rsidRDefault="001A6106" w:rsidP="001A6106">
            <w:pPr>
              <w:spacing w:before="120" w:after="120" w:line="360" w:lineRule="auto"/>
              <w:jc w:val="left"/>
              <w:rPr>
                <w:lang w:val="en-US"/>
              </w:rPr>
            </w:pPr>
            <w:r w:rsidRPr="00587B6D">
              <w:rPr>
                <w:lang w:val="en-US"/>
              </w:rPr>
              <w:t>Behavioural &amp; Social Barriers</w:t>
            </w:r>
          </w:p>
        </w:tc>
        <w:tc>
          <w:tcPr>
            <w:tcW w:w="4941" w:type="dxa"/>
            <w:vAlign w:val="center"/>
            <w:hideMark/>
          </w:tcPr>
          <w:p w14:paraId="3040309D" w14:textId="1602A090" w:rsidR="001A6106" w:rsidRPr="00587B6D" w:rsidRDefault="001A6106" w:rsidP="001A6106">
            <w:pPr>
              <w:spacing w:before="120" w:after="120" w:line="360" w:lineRule="auto"/>
              <w:jc w:val="left"/>
              <w:rPr>
                <w:lang w:val="en-US"/>
              </w:rPr>
            </w:pPr>
            <w:r w:rsidRPr="00587B6D">
              <w:rPr>
                <w:lang w:val="en-US"/>
              </w:rPr>
              <w:t xml:space="preserve">Consumer resistance limits participation (Gu </w:t>
            </w:r>
            <w:r w:rsidR="006B3132" w:rsidRPr="00587B6D">
              <w:rPr>
                <w:i/>
                <w:iCs/>
                <w:lang w:val="en-US"/>
              </w:rPr>
              <w:t>et al</w:t>
            </w:r>
            <w:r w:rsidRPr="00587B6D">
              <w:rPr>
                <w:lang w:val="en-US"/>
              </w:rPr>
              <w:t xml:space="preserve">., 2021; Kim </w:t>
            </w:r>
            <w:r w:rsidR="006B3132" w:rsidRPr="00587B6D">
              <w:rPr>
                <w:i/>
                <w:iCs/>
                <w:lang w:val="en-US"/>
              </w:rPr>
              <w:t>et al</w:t>
            </w:r>
            <w:r w:rsidRPr="00587B6D">
              <w:rPr>
                <w:lang w:val="en-US"/>
              </w:rPr>
              <w:t xml:space="preserve">., 2021; Shamsi </w:t>
            </w:r>
            <w:r w:rsidR="006B3132" w:rsidRPr="00587B6D">
              <w:rPr>
                <w:i/>
                <w:iCs/>
                <w:lang w:val="en-US"/>
              </w:rPr>
              <w:t>et al</w:t>
            </w:r>
            <w:r w:rsidRPr="00587B6D">
              <w:rPr>
                <w:lang w:val="en-US"/>
              </w:rPr>
              <w:t>., 2022)</w:t>
            </w:r>
          </w:p>
        </w:tc>
      </w:tr>
      <w:tr w:rsidR="001A6106" w:rsidRPr="00587B6D" w14:paraId="6BB27439" w14:textId="77777777" w:rsidTr="006B3132">
        <w:tc>
          <w:tcPr>
            <w:tcW w:w="2155" w:type="dxa"/>
            <w:vMerge/>
            <w:vAlign w:val="center"/>
            <w:hideMark/>
          </w:tcPr>
          <w:p w14:paraId="745B28F5"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83F3038" w14:textId="77777777" w:rsidR="001A6106" w:rsidRPr="00587B6D" w:rsidRDefault="001A6106" w:rsidP="001A6106">
            <w:pPr>
              <w:spacing w:before="120" w:after="120" w:line="360" w:lineRule="auto"/>
              <w:jc w:val="left"/>
              <w:rPr>
                <w:lang w:val="en-US"/>
              </w:rPr>
            </w:pPr>
          </w:p>
        </w:tc>
        <w:tc>
          <w:tcPr>
            <w:tcW w:w="4941" w:type="dxa"/>
            <w:vAlign w:val="center"/>
            <w:hideMark/>
          </w:tcPr>
          <w:p w14:paraId="5B29BFDD" w14:textId="77777777" w:rsidR="001A6106" w:rsidRPr="00587B6D" w:rsidRDefault="001A6106" w:rsidP="001A6106">
            <w:pPr>
              <w:spacing w:before="120" w:after="120" w:line="360" w:lineRule="auto"/>
              <w:jc w:val="left"/>
              <w:rPr>
                <w:lang w:val="en-US"/>
              </w:rPr>
            </w:pPr>
            <w:r w:rsidRPr="00587B6D">
              <w:rPr>
                <w:lang w:val="en-US"/>
              </w:rPr>
              <w:t>Hygiene and perception concerns affect reuse (</w:t>
            </w:r>
            <w:proofErr w:type="spellStart"/>
            <w:r w:rsidRPr="00587B6D">
              <w:rPr>
                <w:lang w:val="en-US"/>
              </w:rPr>
              <w:t>Rasfeld</w:t>
            </w:r>
            <w:proofErr w:type="spellEnd"/>
            <w:r w:rsidRPr="00587B6D">
              <w:rPr>
                <w:lang w:val="en-US"/>
              </w:rPr>
              <w:t>, 2026)</w:t>
            </w:r>
          </w:p>
        </w:tc>
      </w:tr>
      <w:tr w:rsidR="001A6106" w:rsidRPr="00587B6D" w14:paraId="5E5AD253" w14:textId="77777777" w:rsidTr="006B3132">
        <w:tc>
          <w:tcPr>
            <w:tcW w:w="2155" w:type="dxa"/>
            <w:vMerge/>
            <w:vAlign w:val="center"/>
            <w:hideMark/>
          </w:tcPr>
          <w:p w14:paraId="3821A0F9"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7D294A71" w14:textId="77777777" w:rsidR="001A6106" w:rsidRPr="00587B6D" w:rsidRDefault="001A6106" w:rsidP="001A6106">
            <w:pPr>
              <w:spacing w:before="120" w:after="120" w:line="360" w:lineRule="auto"/>
              <w:jc w:val="left"/>
              <w:rPr>
                <w:lang w:val="en-US"/>
              </w:rPr>
            </w:pPr>
          </w:p>
        </w:tc>
        <w:tc>
          <w:tcPr>
            <w:tcW w:w="4941" w:type="dxa"/>
            <w:vAlign w:val="center"/>
            <w:hideMark/>
          </w:tcPr>
          <w:p w14:paraId="3419D706" w14:textId="251944E7" w:rsidR="001A6106" w:rsidRPr="00587B6D" w:rsidRDefault="001A6106" w:rsidP="001A6106">
            <w:pPr>
              <w:spacing w:before="120" w:after="120" w:line="360" w:lineRule="auto"/>
              <w:jc w:val="left"/>
              <w:rPr>
                <w:lang w:val="en-US"/>
              </w:rPr>
            </w:pPr>
            <w:r w:rsidRPr="00587B6D">
              <w:rPr>
                <w:lang w:val="en-US"/>
              </w:rPr>
              <w:t xml:space="preserve">Low awareness and knowledge gaps (Shamsi </w:t>
            </w:r>
            <w:r w:rsidR="006B3132" w:rsidRPr="00587B6D">
              <w:rPr>
                <w:i/>
                <w:iCs/>
                <w:lang w:val="en-US"/>
              </w:rPr>
              <w:t>et al</w:t>
            </w:r>
            <w:r w:rsidRPr="00587B6D">
              <w:rPr>
                <w:lang w:val="en-US"/>
              </w:rPr>
              <w:t>., 2022)</w:t>
            </w:r>
          </w:p>
        </w:tc>
      </w:tr>
      <w:tr w:rsidR="001A6106" w:rsidRPr="00587B6D" w14:paraId="10DE89FB" w14:textId="77777777" w:rsidTr="006B3132">
        <w:tc>
          <w:tcPr>
            <w:tcW w:w="2155" w:type="dxa"/>
            <w:vMerge/>
            <w:vAlign w:val="center"/>
            <w:hideMark/>
          </w:tcPr>
          <w:p w14:paraId="5D43AF7D"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08B0397D" w14:textId="77777777" w:rsidR="001A6106" w:rsidRPr="00587B6D" w:rsidRDefault="001A6106" w:rsidP="001A6106">
            <w:pPr>
              <w:spacing w:before="120" w:after="120" w:line="360" w:lineRule="auto"/>
              <w:jc w:val="left"/>
              <w:rPr>
                <w:lang w:val="en-US"/>
              </w:rPr>
            </w:pPr>
            <w:r w:rsidRPr="00587B6D">
              <w:rPr>
                <w:lang w:val="en-US"/>
              </w:rPr>
              <w:t>Governance &amp; Structural Gaps</w:t>
            </w:r>
          </w:p>
        </w:tc>
        <w:tc>
          <w:tcPr>
            <w:tcW w:w="4941" w:type="dxa"/>
            <w:vAlign w:val="center"/>
            <w:hideMark/>
          </w:tcPr>
          <w:p w14:paraId="6B9A132D" w14:textId="6D94A311" w:rsidR="001A6106" w:rsidRPr="00587B6D" w:rsidRDefault="001A6106" w:rsidP="001A6106">
            <w:pPr>
              <w:spacing w:before="120" w:after="120" w:line="360" w:lineRule="auto"/>
              <w:jc w:val="left"/>
              <w:rPr>
                <w:lang w:val="en-US"/>
              </w:rPr>
            </w:pPr>
            <w:r w:rsidRPr="00587B6D">
              <w:rPr>
                <w:lang w:val="en-US"/>
              </w:rPr>
              <w:t>Fragmented governance hinders alignment (</w:t>
            </w:r>
            <w:proofErr w:type="spellStart"/>
            <w:r w:rsidRPr="00587B6D">
              <w:rPr>
                <w:lang w:val="en-US"/>
              </w:rPr>
              <w:t>Shamsuzzaman</w:t>
            </w:r>
            <w:proofErr w:type="spellEnd"/>
            <w:r w:rsidRPr="00587B6D">
              <w:rPr>
                <w:lang w:val="en-US"/>
              </w:rPr>
              <w:t xml:space="preserve"> </w:t>
            </w:r>
            <w:r w:rsidR="006B3132" w:rsidRPr="00587B6D">
              <w:rPr>
                <w:i/>
                <w:iCs/>
                <w:lang w:val="en-US"/>
              </w:rPr>
              <w:t>et al</w:t>
            </w:r>
            <w:r w:rsidRPr="00587B6D">
              <w:rPr>
                <w:lang w:val="en-US"/>
              </w:rPr>
              <w:t xml:space="preserve">., 2025; Tan &amp; Yeoh, 2024; De Leo </w:t>
            </w:r>
            <w:r w:rsidR="006B3132" w:rsidRPr="00587B6D">
              <w:rPr>
                <w:i/>
                <w:iCs/>
                <w:lang w:val="en-US"/>
              </w:rPr>
              <w:t>et al</w:t>
            </w:r>
            <w:r w:rsidRPr="00587B6D">
              <w:rPr>
                <w:lang w:val="en-US"/>
              </w:rPr>
              <w:t>., 2026)</w:t>
            </w:r>
          </w:p>
        </w:tc>
      </w:tr>
      <w:tr w:rsidR="001A6106" w:rsidRPr="00587B6D" w14:paraId="26EBEA3A" w14:textId="77777777" w:rsidTr="006B3132">
        <w:tc>
          <w:tcPr>
            <w:tcW w:w="2155" w:type="dxa"/>
            <w:vMerge/>
            <w:vAlign w:val="center"/>
            <w:hideMark/>
          </w:tcPr>
          <w:p w14:paraId="44601390"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34DB49B0" w14:textId="77777777" w:rsidR="001A6106" w:rsidRPr="00587B6D" w:rsidRDefault="001A6106" w:rsidP="001A6106">
            <w:pPr>
              <w:spacing w:before="120" w:after="120" w:line="360" w:lineRule="auto"/>
              <w:jc w:val="left"/>
              <w:rPr>
                <w:lang w:val="en-US"/>
              </w:rPr>
            </w:pPr>
          </w:p>
        </w:tc>
        <w:tc>
          <w:tcPr>
            <w:tcW w:w="4941" w:type="dxa"/>
            <w:vAlign w:val="center"/>
            <w:hideMark/>
          </w:tcPr>
          <w:p w14:paraId="5BA6BEA0" w14:textId="22352ABF" w:rsidR="001A6106" w:rsidRPr="00587B6D" w:rsidRDefault="001A6106" w:rsidP="001A6106">
            <w:pPr>
              <w:spacing w:before="120" w:after="120" w:line="360" w:lineRule="auto"/>
              <w:jc w:val="left"/>
              <w:rPr>
                <w:lang w:val="en-US"/>
              </w:rPr>
            </w:pPr>
            <w:r w:rsidRPr="00587B6D">
              <w:rPr>
                <w:lang w:val="en-US"/>
              </w:rPr>
              <w:t>Isolated interventions reduce effectiveness (</w:t>
            </w:r>
            <w:proofErr w:type="spellStart"/>
            <w:r w:rsidRPr="00587B6D">
              <w:rPr>
                <w:lang w:val="en-US"/>
              </w:rPr>
              <w:t>Shamsuzzaman</w:t>
            </w:r>
            <w:proofErr w:type="spellEnd"/>
            <w:r w:rsidRPr="00587B6D">
              <w:rPr>
                <w:lang w:val="en-US"/>
              </w:rPr>
              <w:t xml:space="preserve"> </w:t>
            </w:r>
            <w:r w:rsidR="006B3132" w:rsidRPr="00587B6D">
              <w:rPr>
                <w:i/>
                <w:iCs/>
                <w:lang w:val="en-US"/>
              </w:rPr>
              <w:t>et al</w:t>
            </w:r>
            <w:r w:rsidRPr="00587B6D">
              <w:rPr>
                <w:lang w:val="en-US"/>
              </w:rPr>
              <w:t>., 2025)</w:t>
            </w:r>
          </w:p>
        </w:tc>
      </w:tr>
      <w:tr w:rsidR="001A6106" w:rsidRPr="00587B6D" w14:paraId="4C4A317F" w14:textId="77777777" w:rsidTr="006B3132">
        <w:tc>
          <w:tcPr>
            <w:tcW w:w="2155" w:type="dxa"/>
            <w:vMerge w:val="restart"/>
            <w:vAlign w:val="center"/>
            <w:hideMark/>
          </w:tcPr>
          <w:p w14:paraId="43856E57" w14:textId="77777777" w:rsidR="001A6106" w:rsidRPr="00587B6D" w:rsidRDefault="001A6106" w:rsidP="001A6106">
            <w:pPr>
              <w:spacing w:before="120" w:after="120" w:line="360" w:lineRule="auto"/>
              <w:jc w:val="left"/>
              <w:rPr>
                <w:lang w:val="en-US"/>
              </w:rPr>
            </w:pPr>
            <w:r w:rsidRPr="00587B6D">
              <w:rPr>
                <w:b/>
                <w:bCs/>
                <w:lang w:val="en-US"/>
              </w:rPr>
              <w:t>Theme 3: Opportunities &amp; Enablers for Circular Transition</w:t>
            </w:r>
          </w:p>
        </w:tc>
        <w:tc>
          <w:tcPr>
            <w:tcW w:w="2070" w:type="dxa"/>
            <w:vMerge w:val="restart"/>
            <w:vAlign w:val="center"/>
            <w:hideMark/>
          </w:tcPr>
          <w:p w14:paraId="70E6CD14" w14:textId="77777777" w:rsidR="001A6106" w:rsidRPr="00587B6D" w:rsidRDefault="001A6106" w:rsidP="001A6106">
            <w:pPr>
              <w:spacing w:before="120" w:after="120" w:line="360" w:lineRule="auto"/>
              <w:jc w:val="left"/>
              <w:rPr>
                <w:lang w:val="en-US"/>
              </w:rPr>
            </w:pPr>
            <w:r w:rsidRPr="00587B6D">
              <w:rPr>
                <w:lang w:val="en-US"/>
              </w:rPr>
              <w:t>Circular Business Models</w:t>
            </w:r>
          </w:p>
        </w:tc>
        <w:tc>
          <w:tcPr>
            <w:tcW w:w="4941" w:type="dxa"/>
            <w:vAlign w:val="center"/>
            <w:hideMark/>
          </w:tcPr>
          <w:p w14:paraId="6156716C" w14:textId="0E02A99D" w:rsidR="001A6106" w:rsidRPr="00587B6D" w:rsidRDefault="001A6106" w:rsidP="001A6106">
            <w:pPr>
              <w:spacing w:before="120" w:after="120" w:line="360" w:lineRule="auto"/>
              <w:jc w:val="left"/>
              <w:rPr>
                <w:lang w:val="en-US"/>
              </w:rPr>
            </w:pPr>
            <w:r w:rsidRPr="00587B6D">
              <w:rPr>
                <w:lang w:val="en-US"/>
              </w:rPr>
              <w:t xml:space="preserve">Reuse, resale, rental reduce waste (Abu-Bakar &amp; Charnley, 2024; Oliveira </w:t>
            </w:r>
            <w:r w:rsidR="006B3132" w:rsidRPr="00587B6D">
              <w:rPr>
                <w:i/>
                <w:iCs/>
                <w:lang w:val="en-US"/>
              </w:rPr>
              <w:t>et al</w:t>
            </w:r>
            <w:r w:rsidRPr="00587B6D">
              <w:rPr>
                <w:lang w:val="en-US"/>
              </w:rPr>
              <w:t>., 2023)</w:t>
            </w:r>
          </w:p>
        </w:tc>
      </w:tr>
      <w:tr w:rsidR="001A6106" w:rsidRPr="00587B6D" w14:paraId="4585E269" w14:textId="77777777" w:rsidTr="006B3132">
        <w:tc>
          <w:tcPr>
            <w:tcW w:w="2155" w:type="dxa"/>
            <w:vMerge/>
            <w:vAlign w:val="center"/>
            <w:hideMark/>
          </w:tcPr>
          <w:p w14:paraId="5559B93D"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E244CC6" w14:textId="77777777" w:rsidR="001A6106" w:rsidRPr="00587B6D" w:rsidRDefault="001A6106" w:rsidP="001A6106">
            <w:pPr>
              <w:spacing w:before="120" w:after="120" w:line="360" w:lineRule="auto"/>
              <w:jc w:val="left"/>
              <w:rPr>
                <w:lang w:val="en-US"/>
              </w:rPr>
            </w:pPr>
          </w:p>
        </w:tc>
        <w:tc>
          <w:tcPr>
            <w:tcW w:w="4941" w:type="dxa"/>
            <w:vAlign w:val="center"/>
            <w:hideMark/>
          </w:tcPr>
          <w:p w14:paraId="01A22C30" w14:textId="77777777" w:rsidR="001A6106" w:rsidRPr="00587B6D" w:rsidRDefault="001A6106" w:rsidP="001A6106">
            <w:pPr>
              <w:spacing w:before="120" w:after="120" w:line="360" w:lineRule="auto"/>
              <w:jc w:val="left"/>
              <w:rPr>
                <w:lang w:val="en-US"/>
              </w:rPr>
            </w:pPr>
            <w:r w:rsidRPr="00587B6D">
              <w:rPr>
                <w:lang w:val="en-US"/>
              </w:rPr>
              <w:t>Take-back systems enable recovery (Abu-Bakar &amp; Charnley, 2024)</w:t>
            </w:r>
          </w:p>
        </w:tc>
      </w:tr>
      <w:tr w:rsidR="001A6106" w:rsidRPr="00587B6D" w14:paraId="2F053064" w14:textId="77777777" w:rsidTr="006B3132">
        <w:tc>
          <w:tcPr>
            <w:tcW w:w="2155" w:type="dxa"/>
            <w:vMerge/>
            <w:vAlign w:val="center"/>
            <w:hideMark/>
          </w:tcPr>
          <w:p w14:paraId="3C4BC018"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411537E1" w14:textId="77777777" w:rsidR="001A6106" w:rsidRPr="00587B6D" w:rsidRDefault="001A6106" w:rsidP="001A6106">
            <w:pPr>
              <w:spacing w:before="120" w:after="120" w:line="360" w:lineRule="auto"/>
              <w:jc w:val="left"/>
              <w:rPr>
                <w:lang w:val="en-US"/>
              </w:rPr>
            </w:pPr>
            <w:r w:rsidRPr="00587B6D">
              <w:rPr>
                <w:lang w:val="en-US"/>
              </w:rPr>
              <w:t>Technological &amp; Material Innovation</w:t>
            </w:r>
          </w:p>
        </w:tc>
        <w:tc>
          <w:tcPr>
            <w:tcW w:w="4941" w:type="dxa"/>
            <w:vAlign w:val="center"/>
            <w:hideMark/>
          </w:tcPr>
          <w:p w14:paraId="660D8070" w14:textId="4C8C9A86" w:rsidR="001A6106" w:rsidRPr="00587B6D" w:rsidRDefault="001A6106" w:rsidP="001A6106">
            <w:pPr>
              <w:spacing w:before="120" w:after="120" w:line="360" w:lineRule="auto"/>
              <w:jc w:val="left"/>
              <w:rPr>
                <w:lang w:val="en-US"/>
              </w:rPr>
            </w:pPr>
            <w:r w:rsidRPr="00587B6D">
              <w:rPr>
                <w:lang w:val="en-US"/>
              </w:rPr>
              <w:t xml:space="preserve">Textile waste </w:t>
            </w:r>
            <w:proofErr w:type="spellStart"/>
            <w:r w:rsidRPr="00587B6D">
              <w:rPr>
                <w:lang w:val="en-US"/>
              </w:rPr>
              <w:t>valorisation</w:t>
            </w:r>
            <w:proofErr w:type="spellEnd"/>
            <w:r w:rsidRPr="00587B6D">
              <w:rPr>
                <w:lang w:val="en-US"/>
              </w:rPr>
              <w:t xml:space="preserve"> creates new materials (Krauklis </w:t>
            </w:r>
            <w:r w:rsidR="006B3132" w:rsidRPr="00587B6D">
              <w:rPr>
                <w:i/>
                <w:iCs/>
                <w:lang w:val="en-US"/>
              </w:rPr>
              <w:t>et al</w:t>
            </w:r>
            <w:r w:rsidRPr="00587B6D">
              <w:rPr>
                <w:lang w:val="en-US"/>
              </w:rPr>
              <w:t xml:space="preserve">., 2021; Pakdel </w:t>
            </w:r>
            <w:r w:rsidR="006B3132" w:rsidRPr="00587B6D">
              <w:rPr>
                <w:i/>
                <w:iCs/>
                <w:lang w:val="en-US"/>
              </w:rPr>
              <w:t>et al</w:t>
            </w:r>
            <w:r w:rsidRPr="00587B6D">
              <w:rPr>
                <w:lang w:val="en-US"/>
              </w:rPr>
              <w:t>., 2021)</w:t>
            </w:r>
          </w:p>
        </w:tc>
      </w:tr>
      <w:tr w:rsidR="001A6106" w:rsidRPr="00587B6D" w14:paraId="1B0B32EC" w14:textId="77777777" w:rsidTr="006B3132">
        <w:tc>
          <w:tcPr>
            <w:tcW w:w="2155" w:type="dxa"/>
            <w:vMerge/>
            <w:vAlign w:val="center"/>
            <w:hideMark/>
          </w:tcPr>
          <w:p w14:paraId="751E2EC9"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21F5D9A5" w14:textId="77777777" w:rsidR="001A6106" w:rsidRPr="00587B6D" w:rsidRDefault="001A6106" w:rsidP="001A6106">
            <w:pPr>
              <w:spacing w:before="120" w:after="120" w:line="360" w:lineRule="auto"/>
              <w:jc w:val="left"/>
              <w:rPr>
                <w:lang w:val="en-US"/>
              </w:rPr>
            </w:pPr>
          </w:p>
        </w:tc>
        <w:tc>
          <w:tcPr>
            <w:tcW w:w="4941" w:type="dxa"/>
            <w:vAlign w:val="center"/>
            <w:hideMark/>
          </w:tcPr>
          <w:p w14:paraId="6FAB55E5" w14:textId="26F82633" w:rsidR="001A6106" w:rsidRPr="00587B6D" w:rsidRDefault="001A6106" w:rsidP="001A6106">
            <w:pPr>
              <w:spacing w:before="120" w:after="120" w:line="360" w:lineRule="auto"/>
              <w:jc w:val="left"/>
              <w:rPr>
                <w:lang w:val="en-US"/>
              </w:rPr>
            </w:pPr>
            <w:r w:rsidRPr="00587B6D">
              <w:rPr>
                <w:lang w:val="en-US"/>
              </w:rPr>
              <w:t xml:space="preserve">Life-cycle approaches improve sustainability (Horn </w:t>
            </w:r>
            <w:r w:rsidR="006B3132" w:rsidRPr="00587B6D">
              <w:rPr>
                <w:i/>
                <w:iCs/>
                <w:lang w:val="en-US"/>
              </w:rPr>
              <w:t>et al</w:t>
            </w:r>
            <w:r w:rsidRPr="00587B6D">
              <w:rPr>
                <w:lang w:val="en-US"/>
              </w:rPr>
              <w:t>., 2023)</w:t>
            </w:r>
          </w:p>
        </w:tc>
      </w:tr>
      <w:tr w:rsidR="001A6106" w:rsidRPr="00587B6D" w14:paraId="61DD9A37" w14:textId="77777777" w:rsidTr="006B3132">
        <w:tc>
          <w:tcPr>
            <w:tcW w:w="2155" w:type="dxa"/>
            <w:vMerge/>
            <w:vAlign w:val="center"/>
            <w:hideMark/>
          </w:tcPr>
          <w:p w14:paraId="17AD3D9C"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C215426" w14:textId="77777777" w:rsidR="001A6106" w:rsidRPr="00587B6D" w:rsidRDefault="001A6106" w:rsidP="001A6106">
            <w:pPr>
              <w:spacing w:before="120" w:after="120" w:line="360" w:lineRule="auto"/>
              <w:jc w:val="left"/>
              <w:rPr>
                <w:lang w:val="en-US"/>
              </w:rPr>
            </w:pPr>
          </w:p>
        </w:tc>
        <w:tc>
          <w:tcPr>
            <w:tcW w:w="4941" w:type="dxa"/>
            <w:vAlign w:val="center"/>
            <w:hideMark/>
          </w:tcPr>
          <w:p w14:paraId="55A624C6" w14:textId="1E397C78" w:rsidR="001A6106" w:rsidRPr="00587B6D" w:rsidRDefault="001A6106" w:rsidP="001A6106">
            <w:pPr>
              <w:spacing w:before="120" w:after="120" w:line="360" w:lineRule="auto"/>
              <w:jc w:val="left"/>
              <w:rPr>
                <w:lang w:val="en-US"/>
              </w:rPr>
            </w:pPr>
            <w:r w:rsidRPr="00587B6D">
              <w:rPr>
                <w:lang w:val="en-US"/>
              </w:rPr>
              <w:t xml:space="preserve">Smart systems support waste management (Das &amp; Dwivedi, 2024; Mamun </w:t>
            </w:r>
            <w:r w:rsidR="006B3132" w:rsidRPr="00587B6D">
              <w:rPr>
                <w:i/>
                <w:iCs/>
                <w:lang w:val="en-US"/>
              </w:rPr>
              <w:t>et al</w:t>
            </w:r>
            <w:r w:rsidRPr="00587B6D">
              <w:rPr>
                <w:lang w:val="en-US"/>
              </w:rPr>
              <w:t>., 2023)</w:t>
            </w:r>
          </w:p>
        </w:tc>
      </w:tr>
      <w:tr w:rsidR="001A6106" w:rsidRPr="00587B6D" w14:paraId="6A0227E4" w14:textId="77777777" w:rsidTr="006B3132">
        <w:tc>
          <w:tcPr>
            <w:tcW w:w="2155" w:type="dxa"/>
            <w:vMerge/>
            <w:vAlign w:val="center"/>
            <w:hideMark/>
          </w:tcPr>
          <w:p w14:paraId="0D722B77"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6FFA34E4" w14:textId="77777777" w:rsidR="001A6106" w:rsidRPr="00587B6D" w:rsidRDefault="001A6106" w:rsidP="001A6106">
            <w:pPr>
              <w:spacing w:before="120" w:after="120" w:line="360" w:lineRule="auto"/>
              <w:jc w:val="left"/>
              <w:rPr>
                <w:lang w:val="en-US"/>
              </w:rPr>
            </w:pPr>
            <w:r w:rsidRPr="00587B6D">
              <w:rPr>
                <w:lang w:val="en-US"/>
              </w:rPr>
              <w:t>Strategic Frameworks &amp; Tools</w:t>
            </w:r>
          </w:p>
        </w:tc>
        <w:tc>
          <w:tcPr>
            <w:tcW w:w="4941" w:type="dxa"/>
            <w:vAlign w:val="center"/>
            <w:hideMark/>
          </w:tcPr>
          <w:p w14:paraId="6CCC05A9" w14:textId="77777777" w:rsidR="001A6106" w:rsidRPr="00587B6D" w:rsidRDefault="001A6106" w:rsidP="001A6106">
            <w:pPr>
              <w:spacing w:before="120" w:after="120" w:line="360" w:lineRule="auto"/>
              <w:jc w:val="left"/>
              <w:rPr>
                <w:lang w:val="en-US"/>
              </w:rPr>
            </w:pPr>
            <w:r w:rsidRPr="00587B6D">
              <w:rPr>
                <w:lang w:val="en-US"/>
              </w:rPr>
              <w:t>10R principles guide circular strategies (Das &amp; Dwivedi, 2024)</w:t>
            </w:r>
          </w:p>
        </w:tc>
      </w:tr>
      <w:tr w:rsidR="001A6106" w:rsidRPr="00587B6D" w14:paraId="6764D2C9" w14:textId="77777777" w:rsidTr="006B3132">
        <w:tc>
          <w:tcPr>
            <w:tcW w:w="2155" w:type="dxa"/>
            <w:vMerge/>
            <w:vAlign w:val="center"/>
            <w:hideMark/>
          </w:tcPr>
          <w:p w14:paraId="6FC14DA3"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65CC5110" w14:textId="77777777" w:rsidR="001A6106" w:rsidRPr="00587B6D" w:rsidRDefault="001A6106" w:rsidP="001A6106">
            <w:pPr>
              <w:spacing w:before="120" w:after="120" w:line="360" w:lineRule="auto"/>
              <w:jc w:val="left"/>
              <w:rPr>
                <w:lang w:val="en-US"/>
              </w:rPr>
            </w:pPr>
          </w:p>
        </w:tc>
        <w:tc>
          <w:tcPr>
            <w:tcW w:w="4941" w:type="dxa"/>
            <w:vAlign w:val="center"/>
            <w:hideMark/>
          </w:tcPr>
          <w:p w14:paraId="6A4EAD8C" w14:textId="3316F0A0" w:rsidR="001A6106" w:rsidRPr="00587B6D" w:rsidRDefault="001A6106" w:rsidP="001A6106">
            <w:pPr>
              <w:spacing w:before="120" w:after="120" w:line="360" w:lineRule="auto"/>
              <w:jc w:val="left"/>
              <w:rPr>
                <w:lang w:val="en-US"/>
              </w:rPr>
            </w:pPr>
            <w:r w:rsidRPr="00587B6D">
              <w:rPr>
                <w:lang w:val="en-US"/>
              </w:rPr>
              <w:t xml:space="preserve">Data-driven systems support coordination (Mamun </w:t>
            </w:r>
            <w:r w:rsidR="006B3132" w:rsidRPr="00587B6D">
              <w:rPr>
                <w:i/>
                <w:iCs/>
                <w:lang w:val="en-US"/>
              </w:rPr>
              <w:t>et al</w:t>
            </w:r>
            <w:r w:rsidRPr="00587B6D">
              <w:rPr>
                <w:lang w:val="en-US"/>
              </w:rPr>
              <w:t>., 2023)</w:t>
            </w:r>
          </w:p>
        </w:tc>
      </w:tr>
      <w:tr w:rsidR="001A6106" w:rsidRPr="00587B6D" w14:paraId="3449927D" w14:textId="77777777" w:rsidTr="006B3132">
        <w:tc>
          <w:tcPr>
            <w:tcW w:w="2155" w:type="dxa"/>
            <w:vMerge/>
            <w:vAlign w:val="center"/>
            <w:hideMark/>
          </w:tcPr>
          <w:p w14:paraId="21F75DAF"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29D1D54C" w14:textId="77777777" w:rsidR="001A6106" w:rsidRPr="00587B6D" w:rsidRDefault="001A6106" w:rsidP="001A6106">
            <w:pPr>
              <w:spacing w:before="120" w:after="120" w:line="360" w:lineRule="auto"/>
              <w:jc w:val="left"/>
              <w:rPr>
                <w:lang w:val="en-US"/>
              </w:rPr>
            </w:pPr>
          </w:p>
        </w:tc>
        <w:tc>
          <w:tcPr>
            <w:tcW w:w="4941" w:type="dxa"/>
            <w:vAlign w:val="center"/>
            <w:hideMark/>
          </w:tcPr>
          <w:p w14:paraId="71F08C76" w14:textId="0A2B3703" w:rsidR="001A6106" w:rsidRPr="00587B6D" w:rsidRDefault="001A6106" w:rsidP="001A6106">
            <w:pPr>
              <w:spacing w:before="120" w:after="120" w:line="360" w:lineRule="auto"/>
              <w:jc w:val="left"/>
              <w:rPr>
                <w:lang w:val="en-US"/>
              </w:rPr>
            </w:pPr>
            <w:r w:rsidRPr="00587B6D">
              <w:rPr>
                <w:lang w:val="en-US"/>
              </w:rPr>
              <w:t xml:space="preserve">Decision-support tools enhance efficiency (D’Adamo </w:t>
            </w:r>
            <w:r w:rsidR="006B3132" w:rsidRPr="00587B6D">
              <w:rPr>
                <w:i/>
                <w:iCs/>
                <w:lang w:val="en-US"/>
              </w:rPr>
              <w:t>et al</w:t>
            </w:r>
            <w:r w:rsidRPr="00587B6D">
              <w:rPr>
                <w:lang w:val="en-US"/>
              </w:rPr>
              <w:t>., 2025)</w:t>
            </w:r>
          </w:p>
        </w:tc>
      </w:tr>
      <w:tr w:rsidR="001A6106" w:rsidRPr="00587B6D" w14:paraId="195F0068" w14:textId="77777777" w:rsidTr="006B3132">
        <w:tc>
          <w:tcPr>
            <w:tcW w:w="2155" w:type="dxa"/>
            <w:vMerge/>
            <w:vAlign w:val="center"/>
            <w:hideMark/>
          </w:tcPr>
          <w:p w14:paraId="05859690" w14:textId="77777777" w:rsidR="001A6106" w:rsidRPr="00587B6D" w:rsidRDefault="001A6106" w:rsidP="001A6106">
            <w:pPr>
              <w:spacing w:before="120" w:after="120" w:line="360" w:lineRule="auto"/>
              <w:jc w:val="left"/>
              <w:rPr>
                <w:lang w:val="en-US"/>
              </w:rPr>
            </w:pPr>
          </w:p>
        </w:tc>
        <w:tc>
          <w:tcPr>
            <w:tcW w:w="2070" w:type="dxa"/>
            <w:vMerge w:val="restart"/>
            <w:vAlign w:val="center"/>
            <w:hideMark/>
          </w:tcPr>
          <w:p w14:paraId="70EDBAEC" w14:textId="77777777" w:rsidR="001A6106" w:rsidRPr="00587B6D" w:rsidRDefault="001A6106" w:rsidP="001A6106">
            <w:pPr>
              <w:spacing w:before="120" w:after="120" w:line="360" w:lineRule="auto"/>
              <w:jc w:val="left"/>
              <w:rPr>
                <w:lang w:val="en-US"/>
              </w:rPr>
            </w:pPr>
            <w:r w:rsidRPr="00587B6D">
              <w:rPr>
                <w:lang w:val="en-US"/>
              </w:rPr>
              <w:t>Social &amp; Institutional Enablers</w:t>
            </w:r>
          </w:p>
        </w:tc>
        <w:tc>
          <w:tcPr>
            <w:tcW w:w="4941" w:type="dxa"/>
            <w:vAlign w:val="center"/>
            <w:hideMark/>
          </w:tcPr>
          <w:p w14:paraId="6B28DACE" w14:textId="4DEB96CC" w:rsidR="001A6106" w:rsidRPr="00587B6D" w:rsidRDefault="001A6106" w:rsidP="001A6106">
            <w:pPr>
              <w:spacing w:before="120" w:after="120" w:line="360" w:lineRule="auto"/>
              <w:jc w:val="left"/>
              <w:rPr>
                <w:lang w:val="en-US"/>
              </w:rPr>
            </w:pPr>
            <w:r w:rsidRPr="00587B6D">
              <w:rPr>
                <w:lang w:val="en-US"/>
              </w:rPr>
              <w:t xml:space="preserve">Collaboration enables systemic change (Basile </w:t>
            </w:r>
            <w:r w:rsidR="006B3132" w:rsidRPr="00587B6D">
              <w:rPr>
                <w:i/>
                <w:iCs/>
                <w:lang w:val="en-US"/>
              </w:rPr>
              <w:t>et al</w:t>
            </w:r>
            <w:r w:rsidRPr="00587B6D">
              <w:rPr>
                <w:lang w:val="en-US"/>
              </w:rPr>
              <w:t>., 2025)</w:t>
            </w:r>
          </w:p>
        </w:tc>
      </w:tr>
      <w:tr w:rsidR="001A6106" w:rsidRPr="00587B6D" w14:paraId="70DDCA25" w14:textId="77777777" w:rsidTr="006B3132">
        <w:tc>
          <w:tcPr>
            <w:tcW w:w="2155" w:type="dxa"/>
            <w:vMerge/>
            <w:vAlign w:val="center"/>
            <w:hideMark/>
          </w:tcPr>
          <w:p w14:paraId="6C9F5B16"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38765BDF" w14:textId="77777777" w:rsidR="001A6106" w:rsidRPr="00587B6D" w:rsidRDefault="001A6106" w:rsidP="001A6106">
            <w:pPr>
              <w:spacing w:before="120" w:after="120" w:line="360" w:lineRule="auto"/>
              <w:jc w:val="left"/>
              <w:rPr>
                <w:lang w:val="en-US"/>
              </w:rPr>
            </w:pPr>
          </w:p>
        </w:tc>
        <w:tc>
          <w:tcPr>
            <w:tcW w:w="4941" w:type="dxa"/>
            <w:vAlign w:val="center"/>
            <w:hideMark/>
          </w:tcPr>
          <w:p w14:paraId="2FAF3DAC" w14:textId="77777777" w:rsidR="001A6106" w:rsidRPr="00587B6D" w:rsidRDefault="001A6106" w:rsidP="001A6106">
            <w:pPr>
              <w:spacing w:before="120" w:after="120" w:line="360" w:lineRule="auto"/>
              <w:jc w:val="left"/>
              <w:rPr>
                <w:lang w:val="en-US"/>
              </w:rPr>
            </w:pPr>
            <w:r w:rsidRPr="00587B6D">
              <w:rPr>
                <w:lang w:val="en-US"/>
              </w:rPr>
              <w:t xml:space="preserve">Governance co-creation supports transition (Siderius &amp; </w:t>
            </w:r>
            <w:proofErr w:type="spellStart"/>
            <w:r w:rsidRPr="00587B6D">
              <w:rPr>
                <w:lang w:val="en-US"/>
              </w:rPr>
              <w:t>Poldner</w:t>
            </w:r>
            <w:proofErr w:type="spellEnd"/>
            <w:r w:rsidRPr="00587B6D">
              <w:rPr>
                <w:lang w:val="en-US"/>
              </w:rPr>
              <w:t>, 2021)</w:t>
            </w:r>
          </w:p>
        </w:tc>
      </w:tr>
      <w:tr w:rsidR="001A6106" w:rsidRPr="00587B6D" w14:paraId="5475BB69" w14:textId="77777777" w:rsidTr="006B3132">
        <w:tc>
          <w:tcPr>
            <w:tcW w:w="2155" w:type="dxa"/>
            <w:vMerge/>
            <w:vAlign w:val="center"/>
            <w:hideMark/>
          </w:tcPr>
          <w:p w14:paraId="07A0E568" w14:textId="77777777" w:rsidR="001A6106" w:rsidRPr="00587B6D" w:rsidRDefault="001A6106" w:rsidP="001A6106">
            <w:pPr>
              <w:spacing w:before="120" w:after="120" w:line="360" w:lineRule="auto"/>
              <w:jc w:val="left"/>
              <w:rPr>
                <w:lang w:val="en-US"/>
              </w:rPr>
            </w:pPr>
          </w:p>
        </w:tc>
        <w:tc>
          <w:tcPr>
            <w:tcW w:w="2070" w:type="dxa"/>
            <w:vMerge/>
            <w:vAlign w:val="center"/>
            <w:hideMark/>
          </w:tcPr>
          <w:p w14:paraId="428D72EA" w14:textId="77777777" w:rsidR="001A6106" w:rsidRPr="00587B6D" w:rsidRDefault="001A6106" w:rsidP="001A6106">
            <w:pPr>
              <w:spacing w:before="120" w:after="120" w:line="360" w:lineRule="auto"/>
              <w:jc w:val="left"/>
              <w:rPr>
                <w:lang w:val="en-US"/>
              </w:rPr>
            </w:pPr>
          </w:p>
        </w:tc>
        <w:tc>
          <w:tcPr>
            <w:tcW w:w="4941" w:type="dxa"/>
            <w:vAlign w:val="center"/>
            <w:hideMark/>
          </w:tcPr>
          <w:p w14:paraId="477E5452" w14:textId="77777777" w:rsidR="001A6106" w:rsidRPr="00587B6D" w:rsidRDefault="001A6106" w:rsidP="001A6106">
            <w:pPr>
              <w:spacing w:before="120" w:after="120" w:line="360" w:lineRule="auto"/>
              <w:jc w:val="left"/>
              <w:rPr>
                <w:lang w:val="en-US"/>
              </w:rPr>
            </w:pPr>
            <w:r w:rsidRPr="00587B6D">
              <w:rPr>
                <w:lang w:val="en-US"/>
              </w:rPr>
              <w:t xml:space="preserve">Avoiding rebound effects ensures sustainability (Siderius &amp; </w:t>
            </w:r>
            <w:proofErr w:type="spellStart"/>
            <w:r w:rsidRPr="00587B6D">
              <w:rPr>
                <w:lang w:val="en-US"/>
              </w:rPr>
              <w:t>Poldner</w:t>
            </w:r>
            <w:proofErr w:type="spellEnd"/>
            <w:r w:rsidRPr="00587B6D">
              <w:rPr>
                <w:lang w:val="en-US"/>
              </w:rPr>
              <w:t>, 2021)</w:t>
            </w:r>
          </w:p>
        </w:tc>
      </w:tr>
      <w:tr w:rsidR="001A6106" w:rsidRPr="00587B6D" w14:paraId="1D52098E" w14:textId="77777777" w:rsidTr="006B3132">
        <w:tc>
          <w:tcPr>
            <w:tcW w:w="2155" w:type="dxa"/>
            <w:vMerge/>
            <w:vAlign w:val="center"/>
            <w:hideMark/>
          </w:tcPr>
          <w:p w14:paraId="43A37B05" w14:textId="77777777" w:rsidR="001A6106" w:rsidRPr="00587B6D" w:rsidRDefault="001A6106" w:rsidP="001A6106">
            <w:pPr>
              <w:spacing w:before="120" w:after="120" w:line="360" w:lineRule="auto"/>
              <w:jc w:val="left"/>
              <w:rPr>
                <w:lang w:val="en-US"/>
              </w:rPr>
            </w:pPr>
          </w:p>
        </w:tc>
        <w:tc>
          <w:tcPr>
            <w:tcW w:w="2070" w:type="dxa"/>
            <w:vAlign w:val="center"/>
            <w:hideMark/>
          </w:tcPr>
          <w:p w14:paraId="71B33A6B" w14:textId="77777777" w:rsidR="001A6106" w:rsidRPr="00587B6D" w:rsidRDefault="001A6106" w:rsidP="001A6106">
            <w:pPr>
              <w:spacing w:before="120" w:after="120" w:line="360" w:lineRule="auto"/>
              <w:jc w:val="left"/>
              <w:rPr>
                <w:lang w:val="en-US"/>
              </w:rPr>
            </w:pPr>
            <w:r w:rsidRPr="00587B6D">
              <w:rPr>
                <w:lang w:val="en-US"/>
              </w:rPr>
              <w:t>Sustainability Outcomes</w:t>
            </w:r>
          </w:p>
        </w:tc>
        <w:tc>
          <w:tcPr>
            <w:tcW w:w="4941" w:type="dxa"/>
            <w:vAlign w:val="center"/>
            <w:hideMark/>
          </w:tcPr>
          <w:p w14:paraId="03D4FF47" w14:textId="5CC6560C" w:rsidR="001A6106" w:rsidRPr="00587B6D" w:rsidRDefault="001A6106" w:rsidP="001A6106">
            <w:pPr>
              <w:spacing w:before="120" w:after="120" w:line="360" w:lineRule="auto"/>
              <w:jc w:val="left"/>
              <w:rPr>
                <w:lang w:val="en-US"/>
              </w:rPr>
            </w:pPr>
            <w:r w:rsidRPr="00587B6D">
              <w:rPr>
                <w:lang w:val="en-US"/>
              </w:rPr>
              <w:t xml:space="preserve">Environmental benefits from extended use (Krauklis </w:t>
            </w:r>
            <w:r w:rsidR="006B3132" w:rsidRPr="00587B6D">
              <w:rPr>
                <w:i/>
                <w:iCs/>
                <w:lang w:val="en-US"/>
              </w:rPr>
              <w:t>et al</w:t>
            </w:r>
            <w:r w:rsidRPr="00587B6D">
              <w:rPr>
                <w:lang w:val="en-US"/>
              </w:rPr>
              <w:t xml:space="preserve">., 2021; Horn </w:t>
            </w:r>
            <w:r w:rsidR="006B3132" w:rsidRPr="00587B6D">
              <w:rPr>
                <w:i/>
                <w:iCs/>
                <w:lang w:val="en-US"/>
              </w:rPr>
              <w:t>et al</w:t>
            </w:r>
            <w:r w:rsidRPr="00587B6D">
              <w:rPr>
                <w:lang w:val="en-US"/>
              </w:rPr>
              <w:t>., 2023)</w:t>
            </w:r>
          </w:p>
        </w:tc>
      </w:tr>
    </w:tbl>
    <w:p w14:paraId="297D72F0" w14:textId="7FD076EB" w:rsidR="004A75D6" w:rsidRPr="00587B6D" w:rsidRDefault="004A75D6" w:rsidP="006B3132">
      <w:pPr>
        <w:spacing w:before="240"/>
        <w:rPr>
          <w:b/>
          <w:bCs/>
        </w:rPr>
      </w:pPr>
      <w:r w:rsidRPr="00587B6D">
        <w:rPr>
          <w:b/>
          <w:bCs/>
        </w:rPr>
        <w:t>Theme 1: Key Drivers of Circular Economy Adoption</w:t>
      </w:r>
    </w:p>
    <w:p w14:paraId="4E01B3AA" w14:textId="0D39EE4A" w:rsidR="00985AC5" w:rsidRPr="00587B6D" w:rsidRDefault="00985AC5" w:rsidP="00985AC5">
      <w:r w:rsidRPr="00587B6D">
        <w:t xml:space="preserve">The greatest repeat driver is regulatory and policy pressure. </w:t>
      </w:r>
      <w:r w:rsidRPr="00587B6D">
        <w:rPr>
          <w:lang w:val="nl-NL"/>
        </w:rPr>
        <w:t xml:space="preserve">Hugo </w:t>
      </w:r>
      <w:r w:rsidR="006B3132" w:rsidRPr="00587B6D">
        <w:rPr>
          <w:i/>
          <w:iCs/>
          <w:lang w:val="nl-NL"/>
        </w:rPr>
        <w:t>et al</w:t>
      </w:r>
      <w:r w:rsidRPr="00587B6D">
        <w:rPr>
          <w:lang w:val="nl-NL"/>
        </w:rPr>
        <w:t xml:space="preserve">. (2021), Bukhari </w:t>
      </w:r>
      <w:r w:rsidR="006B3132" w:rsidRPr="00587B6D">
        <w:rPr>
          <w:i/>
          <w:iCs/>
          <w:lang w:val="nl-NL"/>
        </w:rPr>
        <w:t>et al</w:t>
      </w:r>
      <w:r w:rsidRPr="00587B6D">
        <w:rPr>
          <w:lang w:val="nl-NL"/>
        </w:rPr>
        <w:t xml:space="preserve">. </w:t>
      </w:r>
      <w:r w:rsidRPr="00587B6D">
        <w:t xml:space="preserve">(2018) and Charnley </w:t>
      </w:r>
      <w:r w:rsidR="006B3132" w:rsidRPr="00587B6D">
        <w:rPr>
          <w:i/>
          <w:iCs/>
        </w:rPr>
        <w:t>et al</w:t>
      </w:r>
      <w:r w:rsidRPr="00587B6D">
        <w:t xml:space="preserve">. (2024) demonstrate that EPR systems and legislative demands and structured recovery obligations make companies responsible to collect and dispose of post-consumer waste. </w:t>
      </w:r>
      <w:proofErr w:type="spellStart"/>
      <w:r w:rsidRPr="00587B6D">
        <w:t>Abdelmeguid</w:t>
      </w:r>
      <w:proofErr w:type="spellEnd"/>
      <w:r w:rsidRPr="00587B6D">
        <w:t xml:space="preserve"> </w:t>
      </w:r>
      <w:r w:rsidR="006B3132" w:rsidRPr="00587B6D">
        <w:rPr>
          <w:i/>
          <w:iCs/>
        </w:rPr>
        <w:t>et al</w:t>
      </w:r>
      <w:r w:rsidRPr="00587B6D">
        <w:t xml:space="preserve">. (2024) also finds that compliance pressure tends to be more effective than isolated internal initiatives, whereas </w:t>
      </w:r>
      <w:r w:rsidR="00F64335" w:rsidRPr="00587B6D">
        <w:t xml:space="preserve">Curran and </w:t>
      </w:r>
      <w:proofErr w:type="spellStart"/>
      <w:r w:rsidR="00F64335" w:rsidRPr="00587B6D">
        <w:t>Joltreau</w:t>
      </w:r>
      <w:proofErr w:type="spellEnd"/>
      <w:r w:rsidR="00F64335" w:rsidRPr="00587B6D">
        <w:t xml:space="preserve"> (2026)</w:t>
      </w:r>
      <w:r w:rsidRPr="00587B6D">
        <w:t xml:space="preserve"> shows that the policy structures determine the nature of intermediary structures required to make the processes of circles operational. These results imply that regulation is not only to make systems of collection, sorting and regeneration economically and operationally viable, but also to create the institutional frameworks within which they can be made operationally and economically sustainable.</w:t>
      </w:r>
    </w:p>
    <w:p w14:paraId="32566157" w14:textId="2B33F05D" w:rsidR="00985AC5" w:rsidRPr="00587B6D" w:rsidRDefault="00985AC5" w:rsidP="00985AC5">
      <w:r w:rsidRPr="00587B6D">
        <w:t xml:space="preserve">Another significant factor is the internal organisational commitment. Abu-Bakar and Charnley (2024) associates circular progress with strategic alignment of a sustainability goal with innovation and </w:t>
      </w:r>
      <w:proofErr w:type="spellStart"/>
      <w:r w:rsidRPr="00587B6D">
        <w:t>Civera</w:t>
      </w:r>
      <w:proofErr w:type="spellEnd"/>
      <w:r w:rsidRPr="00587B6D">
        <w:t xml:space="preserve"> </w:t>
      </w:r>
      <w:r w:rsidR="006B3132" w:rsidRPr="00587B6D">
        <w:rPr>
          <w:i/>
          <w:iCs/>
        </w:rPr>
        <w:t>et al</w:t>
      </w:r>
      <w:r w:rsidRPr="00587B6D">
        <w:t>. (2025)</w:t>
      </w:r>
      <w:r w:rsidR="00DC07F3" w:rsidRPr="00587B6D">
        <w:t xml:space="preserve"> along with Basile, Capobianco and Vona (2025)</w:t>
      </w:r>
      <w:r w:rsidRPr="00587B6D">
        <w:t xml:space="preserve"> identifie</w:t>
      </w:r>
      <w:r w:rsidR="00DC07F3" w:rsidRPr="00587B6D">
        <w:t>d</w:t>
      </w:r>
      <w:r w:rsidRPr="00587B6D">
        <w:t xml:space="preserve"> strategic alignment between sustainability goals and innovation as a </w:t>
      </w:r>
      <w:r w:rsidRPr="00587B6D">
        <w:lastRenderedPageBreak/>
        <w:t xml:space="preserve">driver of design-to-circularity and regeneration in SMEs. Wiegand and Wynn (2023) also demonstrate that organisational functions, product strategies and reverse-logistics processes become more efficient when the circular goals are integrated into the core business practice, rather than regarding the circular goals as the peripheral CSR activity. </w:t>
      </w:r>
      <w:r w:rsidR="00FD26F3" w:rsidRPr="00587B6D">
        <w:t xml:space="preserve">Kim </w:t>
      </w:r>
      <w:r w:rsidR="006B3132" w:rsidRPr="00587B6D">
        <w:rPr>
          <w:i/>
          <w:iCs/>
        </w:rPr>
        <w:t>et al</w:t>
      </w:r>
      <w:r w:rsidR="00FD26F3" w:rsidRPr="00587B6D">
        <w:t>. (2025)</w:t>
      </w:r>
      <w:r w:rsidRPr="00587B6D">
        <w:t xml:space="preserve"> also observe that with the ESG-related pressure, the strategic relevance of circularity is on the rise, in particular, in picture-sensitive market segments. Practically, the literature suggests that the values of leadership, strategic consistency and organisational learning are at the heart of converting the external pressure into the operational circular practices.</w:t>
      </w:r>
    </w:p>
    <w:p w14:paraId="13E5BCAC" w14:textId="1D340A41" w:rsidR="004A75D6" w:rsidRPr="00587B6D" w:rsidRDefault="00985AC5" w:rsidP="00985AC5">
      <w:r w:rsidRPr="00587B6D">
        <w:t xml:space="preserve">These drivers are enhanced by technological innovation. </w:t>
      </w:r>
      <w:r w:rsidR="00674D31" w:rsidRPr="00587B6D">
        <w:t>Lou, Huang and Zhang (2025)</w:t>
      </w:r>
      <w:r w:rsidRPr="00587B6D">
        <w:t xml:space="preserve"> reveals that blockchain can enhance tracing of material flows, whereas D’Adamo </w:t>
      </w:r>
      <w:r w:rsidR="006B3132" w:rsidRPr="00587B6D">
        <w:rPr>
          <w:i/>
          <w:iCs/>
        </w:rPr>
        <w:t>et al</w:t>
      </w:r>
      <w:r w:rsidRPr="00587B6D">
        <w:t xml:space="preserve">. (2025) proves that Digital Product Passports will be able to support decision-making related to repair, sorting and recycling. Acerbi </w:t>
      </w:r>
      <w:r w:rsidR="006B3132" w:rsidRPr="00587B6D">
        <w:rPr>
          <w:i/>
          <w:iCs/>
        </w:rPr>
        <w:t>et al</w:t>
      </w:r>
      <w:r w:rsidRPr="00587B6D">
        <w:t xml:space="preserve">. (2025) also contributes that industrial symbiosis can be facilitated by digital platforms by enabling the connection of waste streams with new uses of the material. The pressures on the consumer- and market-side are also important. According to Gazzola </w:t>
      </w:r>
      <w:r w:rsidR="006B3132" w:rsidRPr="00587B6D">
        <w:rPr>
          <w:i/>
          <w:iCs/>
        </w:rPr>
        <w:t>et al</w:t>
      </w:r>
      <w:r w:rsidRPr="00587B6D">
        <w:t xml:space="preserve">. (2020), Paco </w:t>
      </w:r>
      <w:r w:rsidR="006B3132" w:rsidRPr="00587B6D">
        <w:rPr>
          <w:i/>
          <w:iCs/>
        </w:rPr>
        <w:t>et al</w:t>
      </w:r>
      <w:r w:rsidRPr="00587B6D">
        <w:t xml:space="preserve">. (2021) and Rotimi </w:t>
      </w:r>
      <w:r w:rsidR="006B3132" w:rsidRPr="00587B6D">
        <w:rPr>
          <w:i/>
          <w:iCs/>
        </w:rPr>
        <w:t>et al</w:t>
      </w:r>
      <w:r w:rsidRPr="00587B6D">
        <w:t xml:space="preserve">. (2024), the presence of environmental awareness, social norms and reuse behaviour contribute to the increasing support of the circular offerings. According to Manivannan </w:t>
      </w:r>
      <w:r w:rsidR="006B3132" w:rsidRPr="00587B6D">
        <w:rPr>
          <w:i/>
          <w:iCs/>
        </w:rPr>
        <w:t>et al</w:t>
      </w:r>
      <w:r w:rsidRPr="00587B6D">
        <w:t xml:space="preserve">. (2025), Saha </w:t>
      </w:r>
      <w:r w:rsidR="006B3132" w:rsidRPr="00587B6D">
        <w:rPr>
          <w:i/>
          <w:iCs/>
        </w:rPr>
        <w:t>et al</w:t>
      </w:r>
      <w:r w:rsidRPr="00587B6D">
        <w:t xml:space="preserve">. (2021) and Raman </w:t>
      </w:r>
      <w:r w:rsidR="006B3132" w:rsidRPr="00587B6D">
        <w:rPr>
          <w:i/>
          <w:iCs/>
        </w:rPr>
        <w:t>et al</w:t>
      </w:r>
      <w:r w:rsidRPr="00587B6D">
        <w:t>. (2025) further suggest that the cost savings, collaboration and alignment of stakeholders and adaptation to circularity can be mobili</w:t>
      </w:r>
      <w:r w:rsidR="004177C6">
        <w:t>sed</w:t>
      </w:r>
      <w:r w:rsidRPr="00587B6D">
        <w:t xml:space="preserve"> to encourage firms to make circularity an environmental and strategic priority. These studies indicate that circular adoption is motivated by both coercive pressure and emergent market legitimacy and strategic opportunity</w:t>
      </w:r>
      <w:r w:rsidR="00F05306" w:rsidRPr="00587B6D">
        <w:t>.</w:t>
      </w:r>
    </w:p>
    <w:p w14:paraId="6F83D77E" w14:textId="2F5B79E7" w:rsidR="004A75D6" w:rsidRPr="00587B6D" w:rsidRDefault="004A75D6" w:rsidP="004A75D6">
      <w:pPr>
        <w:rPr>
          <w:b/>
          <w:bCs/>
        </w:rPr>
      </w:pPr>
      <w:r w:rsidRPr="00587B6D">
        <w:rPr>
          <w:b/>
          <w:bCs/>
        </w:rPr>
        <w:t>Theme 2: Barriers to Circular Economy Implementation</w:t>
      </w:r>
    </w:p>
    <w:p w14:paraId="226ABB10" w14:textId="2DA09967" w:rsidR="00985AC5" w:rsidRPr="00587B6D" w:rsidRDefault="00985AC5" w:rsidP="00985AC5">
      <w:r w:rsidRPr="00587B6D">
        <w:t xml:space="preserve">Nevertheless, these drivers, CE adoption is limited by structural and infrastructural barriers. Islam </w:t>
      </w:r>
      <w:r w:rsidR="006B3132" w:rsidRPr="00587B6D">
        <w:rPr>
          <w:i/>
          <w:iCs/>
        </w:rPr>
        <w:t>et al</w:t>
      </w:r>
      <w:r w:rsidRPr="00587B6D">
        <w:t xml:space="preserve">. (2025) identifies broken infrastructure and lack of public awareness as the main constraints to successful textile recovery, whereas Abu-Bakar and Charnley (2024) and Palma and Cabello-Avilez (2025) show that fragmented infrastructure and low public awareness is the main constraint to successful textile recovery. As it is revealed by Azad </w:t>
      </w:r>
      <w:r w:rsidR="006B3132" w:rsidRPr="00587B6D">
        <w:rPr>
          <w:i/>
          <w:iCs/>
        </w:rPr>
        <w:t>et al</w:t>
      </w:r>
      <w:r w:rsidRPr="00587B6D">
        <w:t xml:space="preserve">. (2025), the formal systems that are weak in such a case make the textile scraps be directed to low-value informal uses rather than be directly subjected to high-value circular recovery. It means that the very existence of textile waste cannot </w:t>
      </w:r>
      <w:r w:rsidRPr="00587B6D">
        <w:lastRenderedPageBreak/>
        <w:t>result in creating a circular opportunity until there are systems in place to classify the waste, store it and reuse it at levels of quality usable.</w:t>
      </w:r>
    </w:p>
    <w:p w14:paraId="73971446" w14:textId="4A1721FC" w:rsidR="00985AC5" w:rsidRPr="00587B6D" w:rsidRDefault="00985AC5" w:rsidP="00985AC5">
      <w:r w:rsidRPr="00587B6D">
        <w:t xml:space="preserve">Economic obstacles are also of great importance. </w:t>
      </w:r>
      <w:r w:rsidR="00BD2301" w:rsidRPr="00587B6D">
        <w:t>Chen, Wang and Liu (2021</w:t>
      </w:r>
      <w:r w:rsidRPr="00587B6D">
        <w:t xml:space="preserve">) discover that redesign is discouraged by high transformation costs and established linear structures of supply, whereas Colucci and Vecchi (2024) find that production constraints, economic uncertainty and limited disassembly skills discourage adoption. Similar obstacles that are cited by Ponnambalam </w:t>
      </w:r>
      <w:r w:rsidR="006B3132" w:rsidRPr="00587B6D">
        <w:rPr>
          <w:i/>
          <w:iCs/>
        </w:rPr>
        <w:t>et al</w:t>
      </w:r>
      <w:r w:rsidRPr="00587B6D">
        <w:t xml:space="preserve">. (2023) in their study are machinery costs and the absence of proven circular business models. </w:t>
      </w:r>
      <w:r w:rsidR="00FD26F3" w:rsidRPr="00587B6D">
        <w:t xml:space="preserve">Kim </w:t>
      </w:r>
      <w:r w:rsidR="006B3132" w:rsidRPr="00587B6D">
        <w:rPr>
          <w:i/>
          <w:iCs/>
        </w:rPr>
        <w:t>et al</w:t>
      </w:r>
      <w:r w:rsidR="00FD26F3" w:rsidRPr="00587B6D">
        <w:t>. (2025)</w:t>
      </w:r>
      <w:r w:rsidRPr="00587B6D">
        <w:t xml:space="preserve"> further notes that lack of proper waste tracking and efficiency in recycling processes diminish the confidence in investing on large scale. The barriers are of particular significance in fast-fashion environments, where the speed, low margins and volume-driven competitiveness come down to fundamentally irreconcilable issues.</w:t>
      </w:r>
    </w:p>
    <w:p w14:paraId="106DC999" w14:textId="01B89E98" w:rsidR="004A75D6" w:rsidRPr="00587B6D" w:rsidRDefault="00985AC5" w:rsidP="00985AC5">
      <w:r w:rsidRPr="00587B6D">
        <w:t xml:space="preserve">These challenges are aggravated by the supply-chain fragmentation and behavioural aspects. The studies by </w:t>
      </w:r>
      <w:proofErr w:type="spellStart"/>
      <w:r w:rsidRPr="00587B6D">
        <w:t>Kazancoglu</w:t>
      </w:r>
      <w:proofErr w:type="spellEnd"/>
      <w:r w:rsidRPr="00587B6D">
        <w:t xml:space="preserve"> </w:t>
      </w:r>
      <w:r w:rsidR="006B3132" w:rsidRPr="00587B6D">
        <w:rPr>
          <w:i/>
          <w:iCs/>
        </w:rPr>
        <w:t>et al</w:t>
      </w:r>
      <w:r w:rsidRPr="00587B6D">
        <w:t xml:space="preserve">. (2020), Li </w:t>
      </w:r>
      <w:r w:rsidR="006B3132" w:rsidRPr="00587B6D">
        <w:rPr>
          <w:i/>
          <w:iCs/>
        </w:rPr>
        <w:t>et al</w:t>
      </w:r>
      <w:r w:rsidRPr="00587B6D">
        <w:t xml:space="preserve">. (2021) and Hugo </w:t>
      </w:r>
      <w:r w:rsidR="006B3132" w:rsidRPr="00587B6D">
        <w:rPr>
          <w:i/>
          <w:iCs/>
        </w:rPr>
        <w:t>et al</w:t>
      </w:r>
      <w:r w:rsidRPr="00587B6D">
        <w:t xml:space="preserve">. (2021) demonstrate that globally distributed supply chains undermine the coordination process and reverse logistics performance. Disposal patterns, perceived hygienic or aesthetic hazards, low knowledge and psychological resistance still have a limiting effect on consumer participation as shown by </w:t>
      </w:r>
      <w:r w:rsidR="00BD2301" w:rsidRPr="00587B6D">
        <w:t>Gu, Wang and Lin (2021)</w:t>
      </w:r>
      <w:r w:rsidRPr="00587B6D">
        <w:t xml:space="preserve">, Kim </w:t>
      </w:r>
      <w:r w:rsidR="006B3132" w:rsidRPr="00587B6D">
        <w:rPr>
          <w:i/>
          <w:iCs/>
        </w:rPr>
        <w:t>et al</w:t>
      </w:r>
      <w:r w:rsidRPr="00587B6D">
        <w:t xml:space="preserve">. (2021), Shamsi </w:t>
      </w:r>
      <w:r w:rsidR="006B3132" w:rsidRPr="00587B6D">
        <w:rPr>
          <w:i/>
          <w:iCs/>
        </w:rPr>
        <w:t>et al</w:t>
      </w:r>
      <w:r w:rsidRPr="00587B6D">
        <w:t xml:space="preserve">. (2022) and </w:t>
      </w:r>
      <w:proofErr w:type="spellStart"/>
      <w:r w:rsidRPr="00587B6D">
        <w:t>Rasfeld</w:t>
      </w:r>
      <w:proofErr w:type="spellEnd"/>
      <w:r w:rsidRPr="00587B6D">
        <w:t xml:space="preserve"> (2026). Other scholars, such as </w:t>
      </w:r>
      <w:proofErr w:type="spellStart"/>
      <w:r w:rsidRPr="00587B6D">
        <w:t>Shamsuzzaman</w:t>
      </w:r>
      <w:proofErr w:type="spellEnd"/>
      <w:r w:rsidRPr="00587B6D">
        <w:t xml:space="preserve"> </w:t>
      </w:r>
      <w:r w:rsidR="006B3132" w:rsidRPr="00587B6D">
        <w:rPr>
          <w:i/>
          <w:iCs/>
        </w:rPr>
        <w:t>et al</w:t>
      </w:r>
      <w:r w:rsidRPr="00587B6D">
        <w:t xml:space="preserve">. (2025), Tan and Yeoh (2024) and De Leo </w:t>
      </w:r>
      <w:r w:rsidR="006B3132" w:rsidRPr="00587B6D">
        <w:rPr>
          <w:i/>
          <w:iCs/>
        </w:rPr>
        <w:t>et al</w:t>
      </w:r>
      <w:r w:rsidRPr="00587B6D">
        <w:t>. (2026) demonstrate that more fragmented governance and isolated interventions prevent broader structural alignment. All in all, the evidence points towards the idea that circular adoption is not halted by a single dominant factor, but by the overall impacts of weak systems, lack of trust and ineffective incentives.</w:t>
      </w:r>
    </w:p>
    <w:p w14:paraId="5EDBB531" w14:textId="2BC6F059" w:rsidR="004A75D6" w:rsidRPr="00587B6D" w:rsidRDefault="004A75D6" w:rsidP="004A75D6">
      <w:pPr>
        <w:rPr>
          <w:b/>
          <w:bCs/>
        </w:rPr>
      </w:pPr>
      <w:r w:rsidRPr="00587B6D">
        <w:rPr>
          <w:b/>
          <w:bCs/>
        </w:rPr>
        <w:t>Theme 3: Opportunities and Enablers for Circular Transition</w:t>
      </w:r>
    </w:p>
    <w:p w14:paraId="2B91A01D" w14:textId="1BBAE1A9" w:rsidR="00985AC5" w:rsidRPr="00587B6D" w:rsidRDefault="00985AC5" w:rsidP="00985AC5">
      <w:r w:rsidRPr="00587B6D">
        <w:t xml:space="preserve">These barriers are accompanied by a number of opportunities that can hasten the process of the circle transition under the condition that the </w:t>
      </w:r>
      <w:r w:rsidR="00AE2522" w:rsidRPr="00587B6D">
        <w:t>favourable</w:t>
      </w:r>
      <w:r w:rsidRPr="00587B6D">
        <w:t xml:space="preserve"> circumstances exist. Reuse, resale, renting and repairing are circular business models that have the potential to decrease the volume of textiles entering waste streams, when coupled with take-back systems and transparent information tools like Digital Product Passports (Abu-Bakar and Charnley, 2024; D’Adamo </w:t>
      </w:r>
      <w:r w:rsidR="006B3132" w:rsidRPr="00587B6D">
        <w:rPr>
          <w:i/>
          <w:iCs/>
        </w:rPr>
        <w:t>et al</w:t>
      </w:r>
      <w:r w:rsidRPr="00587B6D">
        <w:t xml:space="preserve">., 2025; Oliveira </w:t>
      </w:r>
      <w:r w:rsidR="006B3132" w:rsidRPr="00587B6D">
        <w:rPr>
          <w:i/>
          <w:iCs/>
        </w:rPr>
        <w:t>et al</w:t>
      </w:r>
      <w:r w:rsidRPr="00587B6D">
        <w:t>., 2023). Through these methods, we can see that circularity can be positioned as a source of new value propositions as opposed to a sole compliance cost.</w:t>
      </w:r>
    </w:p>
    <w:p w14:paraId="11ED3036" w14:textId="6290B0D0" w:rsidR="00985AC5" w:rsidRPr="00587B6D" w:rsidRDefault="00985AC5" w:rsidP="00985AC5">
      <w:r w:rsidRPr="00587B6D">
        <w:lastRenderedPageBreak/>
        <w:t xml:space="preserve">Further enabling potential is provided by technological and material innovations. Research on textile waste valorisation indicates that it is possible to transform fibres into composites and other technical uses, and life-cycle assessment show that this can lead to significant environmental benefits even with relatively simple behavioural interventions like extended use and reduced washing (Krauklis </w:t>
      </w:r>
      <w:r w:rsidR="006B3132" w:rsidRPr="00587B6D">
        <w:rPr>
          <w:i/>
          <w:iCs/>
        </w:rPr>
        <w:t>et al</w:t>
      </w:r>
      <w:r w:rsidRPr="00587B6D">
        <w:t xml:space="preserve">., 2021; Pakdel </w:t>
      </w:r>
      <w:r w:rsidR="006B3132" w:rsidRPr="00587B6D">
        <w:rPr>
          <w:i/>
          <w:iCs/>
        </w:rPr>
        <w:t>et al</w:t>
      </w:r>
      <w:r w:rsidRPr="00587B6D">
        <w:t xml:space="preserve">., 2021; Horn </w:t>
      </w:r>
      <w:r w:rsidR="006B3132" w:rsidRPr="00587B6D">
        <w:rPr>
          <w:i/>
          <w:iCs/>
        </w:rPr>
        <w:t>et al</w:t>
      </w:r>
      <w:r w:rsidRPr="00587B6D">
        <w:t xml:space="preserve">., 2023). The 10R principles and emerging smart and data-driven waste systems offer a pragmatic tool in the selection and coordination of circular strategies across the value chain (Das and Dwivedi, 2024; Mamun </w:t>
      </w:r>
      <w:r w:rsidR="006B3132" w:rsidRPr="00587B6D">
        <w:rPr>
          <w:i/>
          <w:iCs/>
        </w:rPr>
        <w:t>et al</w:t>
      </w:r>
      <w:r w:rsidRPr="00587B6D">
        <w:t>., 2023).</w:t>
      </w:r>
    </w:p>
    <w:p w14:paraId="2534C266" w14:textId="181575B1" w:rsidR="00140103" w:rsidRPr="00587B6D" w:rsidRDefault="00985AC5" w:rsidP="00985AC5">
      <w:r w:rsidRPr="00587B6D">
        <w:t xml:space="preserve">Lastly, social and institutional enablers are becoming more and more recognised. </w:t>
      </w:r>
      <w:r w:rsidR="00A26D12" w:rsidRPr="00587B6D">
        <w:t xml:space="preserve">Basile, Capobianco and Vona (2025) </w:t>
      </w:r>
      <w:r w:rsidRPr="00587B6D">
        <w:t>emphasi</w:t>
      </w:r>
      <w:r w:rsidR="004177C6">
        <w:t>sed</w:t>
      </w:r>
      <w:r w:rsidRPr="00587B6D">
        <w:t xml:space="preserve"> that the efficiency gains should be handled with caution to prevent backlash. Siderius and </w:t>
      </w:r>
      <w:proofErr w:type="spellStart"/>
      <w:r w:rsidRPr="00587B6D">
        <w:t>Poldner</w:t>
      </w:r>
      <w:proofErr w:type="spellEnd"/>
      <w:r w:rsidRPr="00587B6D">
        <w:t xml:space="preserve"> (2021) cites that efficiency gains should be managed with caution to avoid rebound effects. All these studies indicate that the best opportunities of circular transition exist where supportive business models, technologies and governance arrangements are co-created and where they explicitly aim to reduce absolute waste generation instead of simply optimising existing linear flows</w:t>
      </w:r>
      <w:r w:rsidR="00F05306" w:rsidRPr="00587B6D">
        <w:t>.</w:t>
      </w:r>
    </w:p>
    <w:p w14:paraId="37D0C798" w14:textId="05A728AD" w:rsidR="004A75D6" w:rsidRPr="00587B6D" w:rsidRDefault="004A75D6" w:rsidP="00C644CF">
      <w:pPr>
        <w:pStyle w:val="Heading3"/>
      </w:pPr>
      <w:bookmarkStart w:id="115" w:name="_Toc228904310"/>
      <w:r w:rsidRPr="00587B6D">
        <w:lastRenderedPageBreak/>
        <w:t>4.3.2 Key Challenges Associated with Waste Management and the Implementation of Circular Economy Principles in Fashion Manufacturing</w:t>
      </w:r>
      <w:bookmarkEnd w:id="115"/>
    </w:p>
    <w:p w14:paraId="1CF2D317" w14:textId="77777777" w:rsidR="00336CC1" w:rsidRPr="00587B6D" w:rsidRDefault="00626BAC" w:rsidP="00336CC1">
      <w:pPr>
        <w:keepNext/>
      </w:pPr>
      <w:r w:rsidRPr="00587B6D">
        <w:rPr>
          <w:noProof/>
        </w:rPr>
        <w:drawing>
          <wp:inline distT="0" distB="0" distL="0" distR="0" wp14:anchorId="5CE29BEC" wp14:editId="56BA0D22">
            <wp:extent cx="5812945" cy="6060558"/>
            <wp:effectExtent l="0" t="0" r="0" b="0"/>
            <wp:docPr id="1157490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l="1838" r="2248"/>
                    <a:stretch>
                      <a:fillRect/>
                    </a:stretch>
                  </pic:blipFill>
                  <pic:spPr bwMode="auto">
                    <a:xfrm>
                      <a:off x="0" y="0"/>
                      <a:ext cx="5820403" cy="6068334"/>
                    </a:xfrm>
                    <a:prstGeom prst="rect">
                      <a:avLst/>
                    </a:prstGeom>
                    <a:noFill/>
                    <a:ln>
                      <a:noFill/>
                    </a:ln>
                    <a:extLst>
                      <a:ext uri="{53640926-AAD7-44D8-BBD7-CCE9431645EC}">
                        <a14:shadowObscured xmlns:a14="http://schemas.microsoft.com/office/drawing/2010/main"/>
                      </a:ext>
                    </a:extLst>
                  </pic:spPr>
                </pic:pic>
              </a:graphicData>
            </a:graphic>
          </wp:inline>
        </w:drawing>
      </w:r>
    </w:p>
    <w:p w14:paraId="354514DD" w14:textId="3B2A2272" w:rsidR="00140103" w:rsidRPr="00587B6D" w:rsidRDefault="00336CC1" w:rsidP="002910D9">
      <w:pPr>
        <w:pStyle w:val="Caption"/>
        <w:spacing w:line="360" w:lineRule="auto"/>
        <w:rPr>
          <w:i/>
          <w:iCs/>
        </w:rPr>
      </w:pPr>
      <w:bookmarkStart w:id="116" w:name="_Toc228859216"/>
      <w:bookmarkStart w:id="117" w:name="_Toc228904121"/>
      <w:bookmarkStart w:id="118" w:name="_Toc228904333"/>
      <w:r w:rsidRPr="00587B6D">
        <w:rPr>
          <w:b/>
          <w:bCs/>
          <w:i/>
          <w:iCs/>
        </w:rPr>
        <w:t xml:space="preserve">Figure </w:t>
      </w:r>
      <w:r w:rsidRPr="00587B6D">
        <w:rPr>
          <w:b/>
          <w:bCs/>
          <w:i/>
          <w:iCs/>
        </w:rPr>
        <w:fldChar w:fldCharType="begin"/>
      </w:r>
      <w:r w:rsidRPr="00587B6D">
        <w:rPr>
          <w:b/>
          <w:bCs/>
          <w:i/>
          <w:iCs/>
        </w:rPr>
        <w:instrText xml:space="preserve"> SEQ Figure \* ARABIC </w:instrText>
      </w:r>
      <w:r w:rsidRPr="00587B6D">
        <w:rPr>
          <w:b/>
          <w:bCs/>
          <w:i/>
          <w:iCs/>
        </w:rPr>
        <w:fldChar w:fldCharType="separate"/>
      </w:r>
      <w:r w:rsidR="00FB3487" w:rsidRPr="00587B6D">
        <w:rPr>
          <w:b/>
          <w:bCs/>
          <w:i/>
          <w:iCs/>
          <w:noProof/>
        </w:rPr>
        <w:t>10</w:t>
      </w:r>
      <w:r w:rsidRPr="00587B6D">
        <w:rPr>
          <w:b/>
          <w:bCs/>
          <w:i/>
          <w:iCs/>
        </w:rPr>
        <w:fldChar w:fldCharType="end"/>
      </w:r>
      <w:r w:rsidRPr="00587B6D">
        <w:rPr>
          <w:b/>
          <w:bCs/>
          <w:i/>
          <w:iCs/>
        </w:rPr>
        <w:t>:</w:t>
      </w:r>
      <w:r w:rsidRPr="00587B6D">
        <w:rPr>
          <w:i/>
          <w:iCs/>
        </w:rPr>
        <w:t xml:space="preserve"> </w:t>
      </w:r>
      <w:r w:rsidR="00AE2522" w:rsidRPr="00587B6D">
        <w:rPr>
          <w:i/>
          <w:iCs/>
        </w:rPr>
        <w:t>C</w:t>
      </w:r>
      <w:r w:rsidRPr="00587B6D">
        <w:rPr>
          <w:i/>
          <w:iCs/>
        </w:rPr>
        <w:t>onceptual framework of key challenges in waste management and circular economy implementation in fashion manufacturing (Author)</w:t>
      </w:r>
      <w:bookmarkEnd w:id="116"/>
      <w:bookmarkEnd w:id="117"/>
      <w:bookmarkEnd w:id="118"/>
    </w:p>
    <w:p w14:paraId="0EA75890" w14:textId="77777777" w:rsidR="006B3132" w:rsidRPr="00587B6D" w:rsidRDefault="006B3132">
      <w:pPr>
        <w:rPr>
          <w:b/>
          <w:bCs/>
        </w:rPr>
      </w:pPr>
      <w:r w:rsidRPr="00587B6D">
        <w:rPr>
          <w:b/>
          <w:bCs/>
        </w:rPr>
        <w:br w:type="page"/>
      </w:r>
    </w:p>
    <w:p w14:paraId="74B89855" w14:textId="59E0E673" w:rsidR="006B3132" w:rsidRPr="00587B6D" w:rsidRDefault="006B3132" w:rsidP="006B3132">
      <w:pPr>
        <w:pStyle w:val="Caption"/>
        <w:spacing w:line="360" w:lineRule="auto"/>
        <w:jc w:val="both"/>
        <w:rPr>
          <w:b/>
          <w:bCs/>
          <w:i/>
          <w:iCs/>
        </w:rPr>
      </w:pPr>
      <w:bookmarkStart w:id="119" w:name="_Toc228904338"/>
      <w:r w:rsidRPr="00587B6D">
        <w:rPr>
          <w:b/>
          <w:bCs/>
          <w:i/>
          <w:iCs/>
        </w:rPr>
        <w:lastRenderedPageBreak/>
        <w:t xml:space="preserve">Table </w:t>
      </w:r>
      <w:r w:rsidRPr="00587B6D">
        <w:rPr>
          <w:b/>
          <w:bCs/>
          <w:i/>
          <w:iCs/>
        </w:rPr>
        <w:fldChar w:fldCharType="begin"/>
      </w:r>
      <w:r w:rsidRPr="00587B6D">
        <w:rPr>
          <w:b/>
          <w:bCs/>
          <w:i/>
          <w:iCs/>
        </w:rPr>
        <w:instrText xml:space="preserve"> SEQ Table \* ARABIC </w:instrText>
      </w:r>
      <w:r w:rsidRPr="00587B6D">
        <w:rPr>
          <w:b/>
          <w:bCs/>
          <w:i/>
          <w:iCs/>
        </w:rPr>
        <w:fldChar w:fldCharType="separate"/>
      </w:r>
      <w:r w:rsidR="004177C6">
        <w:rPr>
          <w:b/>
          <w:bCs/>
          <w:i/>
          <w:iCs/>
          <w:noProof/>
        </w:rPr>
        <w:t>4</w:t>
      </w:r>
      <w:r w:rsidRPr="00587B6D">
        <w:rPr>
          <w:b/>
          <w:bCs/>
          <w:i/>
          <w:iCs/>
        </w:rPr>
        <w:fldChar w:fldCharType="end"/>
      </w:r>
      <w:r w:rsidRPr="00587B6D">
        <w:rPr>
          <w:i/>
          <w:iCs/>
        </w:rPr>
        <w:t xml:space="preserve"> Thematic Analysis Identifying </w:t>
      </w:r>
      <w:r w:rsidRPr="00587B6D">
        <w:rPr>
          <w:i/>
          <w:iCs/>
        </w:rPr>
        <w:t>Key Challenges Associated with Waste Management and the Implementation of Circular Economy Principles in Manufacturing</w:t>
      </w:r>
      <w:bookmarkEnd w:id="119"/>
    </w:p>
    <w:tbl>
      <w:tblPr>
        <w:tblStyle w:val="TableGrid"/>
        <w:tblW w:w="0" w:type="auto"/>
        <w:tblLook w:val="04A0" w:firstRow="1" w:lastRow="0" w:firstColumn="1" w:lastColumn="0" w:noHBand="0" w:noVBand="1"/>
      </w:tblPr>
      <w:tblGrid>
        <w:gridCol w:w="2335"/>
        <w:gridCol w:w="2070"/>
        <w:gridCol w:w="4761"/>
      </w:tblGrid>
      <w:tr w:rsidR="006B3132" w:rsidRPr="00587B6D" w14:paraId="4C5798B6" w14:textId="77777777" w:rsidTr="00E829DF">
        <w:tc>
          <w:tcPr>
            <w:tcW w:w="2335" w:type="dxa"/>
            <w:vAlign w:val="center"/>
            <w:hideMark/>
          </w:tcPr>
          <w:p w14:paraId="69FD7C47" w14:textId="77777777" w:rsidR="006B3132" w:rsidRPr="00587B6D" w:rsidRDefault="006B3132" w:rsidP="006B3132">
            <w:pPr>
              <w:spacing w:before="100" w:after="100" w:line="360" w:lineRule="auto"/>
              <w:jc w:val="left"/>
              <w:rPr>
                <w:b/>
                <w:bCs/>
                <w:lang w:val="en-US"/>
              </w:rPr>
            </w:pPr>
            <w:r w:rsidRPr="00587B6D">
              <w:rPr>
                <w:b/>
                <w:bCs/>
                <w:lang w:val="en-US"/>
              </w:rPr>
              <w:t>Theme</w:t>
            </w:r>
          </w:p>
        </w:tc>
        <w:tc>
          <w:tcPr>
            <w:tcW w:w="2070" w:type="dxa"/>
            <w:vAlign w:val="center"/>
            <w:hideMark/>
          </w:tcPr>
          <w:p w14:paraId="3C95A967" w14:textId="77777777" w:rsidR="006B3132" w:rsidRPr="00587B6D" w:rsidRDefault="006B3132" w:rsidP="006B3132">
            <w:pPr>
              <w:spacing w:before="100" w:after="100" w:line="360" w:lineRule="auto"/>
              <w:jc w:val="left"/>
              <w:rPr>
                <w:b/>
                <w:bCs/>
                <w:lang w:val="en-US"/>
              </w:rPr>
            </w:pPr>
            <w:r w:rsidRPr="00587B6D">
              <w:rPr>
                <w:b/>
                <w:bCs/>
                <w:lang w:val="en-US"/>
              </w:rPr>
              <w:t>Sub-theme</w:t>
            </w:r>
          </w:p>
        </w:tc>
        <w:tc>
          <w:tcPr>
            <w:tcW w:w="4761" w:type="dxa"/>
            <w:vAlign w:val="center"/>
            <w:hideMark/>
          </w:tcPr>
          <w:p w14:paraId="5490A6B0" w14:textId="77777777" w:rsidR="006B3132" w:rsidRPr="00587B6D" w:rsidRDefault="006B3132" w:rsidP="006B3132">
            <w:pPr>
              <w:spacing w:before="100" w:after="100" w:line="360" w:lineRule="auto"/>
              <w:jc w:val="left"/>
              <w:rPr>
                <w:b/>
                <w:bCs/>
                <w:lang w:val="en-US"/>
              </w:rPr>
            </w:pPr>
            <w:r w:rsidRPr="00587B6D">
              <w:rPr>
                <w:b/>
                <w:bCs/>
                <w:lang w:val="en-US"/>
              </w:rPr>
              <w:t>Code (with Studies)</w:t>
            </w:r>
          </w:p>
        </w:tc>
      </w:tr>
      <w:tr w:rsidR="006B3132" w:rsidRPr="00587B6D" w14:paraId="09C95AB6" w14:textId="77777777" w:rsidTr="00E829DF">
        <w:tc>
          <w:tcPr>
            <w:tcW w:w="2335" w:type="dxa"/>
            <w:vMerge w:val="restart"/>
            <w:vAlign w:val="center"/>
            <w:hideMark/>
          </w:tcPr>
          <w:p w14:paraId="578A51BC" w14:textId="77777777" w:rsidR="006B3132" w:rsidRPr="00587B6D" w:rsidRDefault="006B3132" w:rsidP="006B3132">
            <w:pPr>
              <w:spacing w:before="100" w:after="100" w:line="360" w:lineRule="auto"/>
              <w:jc w:val="left"/>
              <w:rPr>
                <w:lang w:val="en-US"/>
              </w:rPr>
            </w:pPr>
            <w:r w:rsidRPr="00587B6D">
              <w:rPr>
                <w:lang w:val="en-US"/>
              </w:rPr>
              <w:t>Theme 1: Structural and Infrastructural Limitations in Waste Management Systems</w:t>
            </w:r>
          </w:p>
        </w:tc>
        <w:tc>
          <w:tcPr>
            <w:tcW w:w="2070" w:type="dxa"/>
            <w:vMerge w:val="restart"/>
            <w:vAlign w:val="center"/>
            <w:hideMark/>
          </w:tcPr>
          <w:p w14:paraId="706E8E68" w14:textId="77777777" w:rsidR="006B3132" w:rsidRPr="00587B6D" w:rsidRDefault="006B3132" w:rsidP="006B3132">
            <w:pPr>
              <w:spacing w:before="100" w:after="100" w:line="360" w:lineRule="auto"/>
              <w:jc w:val="left"/>
              <w:rPr>
                <w:lang w:val="en-US"/>
              </w:rPr>
            </w:pPr>
            <w:r w:rsidRPr="00587B6D">
              <w:rPr>
                <w:lang w:val="en-US"/>
              </w:rPr>
              <w:t>Waste Infrastructure Deficiencies</w:t>
            </w:r>
          </w:p>
        </w:tc>
        <w:tc>
          <w:tcPr>
            <w:tcW w:w="4761" w:type="dxa"/>
            <w:vAlign w:val="center"/>
            <w:hideMark/>
          </w:tcPr>
          <w:p w14:paraId="5C5A2850" w14:textId="09C3D230" w:rsidR="006B3132" w:rsidRPr="00587B6D" w:rsidRDefault="006B3132" w:rsidP="006B3132">
            <w:pPr>
              <w:spacing w:before="100" w:after="100" w:line="360" w:lineRule="auto"/>
              <w:jc w:val="left"/>
              <w:rPr>
                <w:lang w:val="en-US"/>
              </w:rPr>
            </w:pPr>
            <w:r w:rsidRPr="00587B6D">
              <w:rPr>
                <w:lang w:val="en-US"/>
              </w:rPr>
              <w:t xml:space="preserve">Poor waste </w:t>
            </w:r>
            <w:proofErr w:type="spellStart"/>
            <w:r w:rsidRPr="00587B6D">
              <w:rPr>
                <w:lang w:val="en-US"/>
              </w:rPr>
              <w:t>categorisation</w:t>
            </w:r>
            <w:proofErr w:type="spellEnd"/>
            <w:r w:rsidRPr="00587B6D">
              <w:rPr>
                <w:lang w:val="en-US"/>
              </w:rPr>
              <w:t xml:space="preserve"> and ineffective collection systems limit recovery (Islam </w:t>
            </w:r>
            <w:r w:rsidRPr="00587B6D">
              <w:rPr>
                <w:i/>
                <w:iCs/>
                <w:lang w:val="en-US"/>
              </w:rPr>
              <w:t>et al</w:t>
            </w:r>
            <w:r w:rsidRPr="00587B6D">
              <w:rPr>
                <w:lang w:val="en-US"/>
              </w:rPr>
              <w:t>., 2025)</w:t>
            </w:r>
          </w:p>
        </w:tc>
      </w:tr>
      <w:tr w:rsidR="006B3132" w:rsidRPr="00587B6D" w14:paraId="281A9DA0" w14:textId="77777777" w:rsidTr="00E829DF">
        <w:tc>
          <w:tcPr>
            <w:tcW w:w="2335" w:type="dxa"/>
            <w:vMerge/>
            <w:vAlign w:val="center"/>
            <w:hideMark/>
          </w:tcPr>
          <w:p w14:paraId="0CA99CD6"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61F2715E" w14:textId="77777777" w:rsidR="006B3132" w:rsidRPr="00587B6D" w:rsidRDefault="006B3132" w:rsidP="006B3132">
            <w:pPr>
              <w:spacing w:before="100" w:after="100" w:line="360" w:lineRule="auto"/>
              <w:jc w:val="left"/>
              <w:rPr>
                <w:lang w:val="en-US"/>
              </w:rPr>
            </w:pPr>
          </w:p>
        </w:tc>
        <w:tc>
          <w:tcPr>
            <w:tcW w:w="4761" w:type="dxa"/>
            <w:vAlign w:val="center"/>
            <w:hideMark/>
          </w:tcPr>
          <w:p w14:paraId="2CF402C2" w14:textId="4EC1078D" w:rsidR="006B3132" w:rsidRPr="00587B6D" w:rsidRDefault="006B3132" w:rsidP="006B3132">
            <w:pPr>
              <w:spacing w:before="100" w:after="100" w:line="360" w:lineRule="auto"/>
              <w:jc w:val="left"/>
              <w:rPr>
                <w:lang w:val="en-US"/>
              </w:rPr>
            </w:pPr>
            <w:r w:rsidRPr="00587B6D">
              <w:rPr>
                <w:lang w:val="en-US"/>
              </w:rPr>
              <w:t xml:space="preserve">Limited </w:t>
            </w:r>
            <w:proofErr w:type="spellStart"/>
            <w:r w:rsidRPr="00587B6D">
              <w:rPr>
                <w:lang w:val="en-US"/>
              </w:rPr>
              <w:t>fibre</w:t>
            </w:r>
            <w:proofErr w:type="spellEnd"/>
            <w:r w:rsidRPr="00587B6D">
              <w:rPr>
                <w:lang w:val="en-US"/>
              </w:rPr>
              <w:t>-to-</w:t>
            </w:r>
            <w:proofErr w:type="spellStart"/>
            <w:r w:rsidRPr="00587B6D">
              <w:rPr>
                <w:lang w:val="en-US"/>
              </w:rPr>
              <w:t>fibre</w:t>
            </w:r>
            <w:proofErr w:type="spellEnd"/>
            <w:r w:rsidRPr="00587B6D">
              <w:rPr>
                <w:lang w:val="en-US"/>
              </w:rPr>
              <w:t xml:space="preserve"> recycling capacity and regeneration gaps (Charnley </w:t>
            </w:r>
            <w:r w:rsidRPr="00587B6D">
              <w:rPr>
                <w:i/>
                <w:iCs/>
                <w:lang w:val="en-US"/>
              </w:rPr>
              <w:t>et al</w:t>
            </w:r>
            <w:r w:rsidRPr="00587B6D">
              <w:rPr>
                <w:lang w:val="en-US"/>
              </w:rPr>
              <w:t>., 2024)</w:t>
            </w:r>
          </w:p>
        </w:tc>
      </w:tr>
      <w:tr w:rsidR="006B3132" w:rsidRPr="00587B6D" w14:paraId="20BF1707" w14:textId="77777777" w:rsidTr="00E829DF">
        <w:tc>
          <w:tcPr>
            <w:tcW w:w="2335" w:type="dxa"/>
            <w:vMerge/>
            <w:vAlign w:val="center"/>
            <w:hideMark/>
          </w:tcPr>
          <w:p w14:paraId="201DD21A"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3311F428" w14:textId="77777777" w:rsidR="006B3132" w:rsidRPr="00587B6D" w:rsidRDefault="006B3132" w:rsidP="006B3132">
            <w:pPr>
              <w:spacing w:before="100" w:after="100" w:line="360" w:lineRule="auto"/>
              <w:jc w:val="left"/>
              <w:rPr>
                <w:lang w:val="en-US"/>
              </w:rPr>
            </w:pPr>
          </w:p>
        </w:tc>
        <w:tc>
          <w:tcPr>
            <w:tcW w:w="4761" w:type="dxa"/>
            <w:vAlign w:val="center"/>
            <w:hideMark/>
          </w:tcPr>
          <w:p w14:paraId="52D06BA9" w14:textId="2EBE2D66" w:rsidR="006B3132" w:rsidRPr="00587B6D" w:rsidRDefault="006B3132" w:rsidP="006B3132">
            <w:pPr>
              <w:spacing w:before="100" w:after="100" w:line="360" w:lineRule="auto"/>
              <w:jc w:val="left"/>
              <w:rPr>
                <w:lang w:val="en-US"/>
              </w:rPr>
            </w:pPr>
            <w:r w:rsidRPr="00587B6D">
              <w:rPr>
                <w:lang w:val="en-US"/>
              </w:rPr>
              <w:t xml:space="preserve">Weak incentives and inefficient reverse logistics hinder recovery flows (Takacs </w:t>
            </w:r>
            <w:r w:rsidRPr="00587B6D">
              <w:rPr>
                <w:i/>
                <w:iCs/>
                <w:lang w:val="en-US"/>
              </w:rPr>
              <w:t>et al</w:t>
            </w:r>
            <w:r w:rsidRPr="00587B6D">
              <w:rPr>
                <w:lang w:val="en-US"/>
              </w:rPr>
              <w:t xml:space="preserve">., 2022; Li </w:t>
            </w:r>
            <w:r w:rsidRPr="00587B6D">
              <w:rPr>
                <w:i/>
                <w:iCs/>
                <w:lang w:val="en-US"/>
              </w:rPr>
              <w:t>et al</w:t>
            </w:r>
            <w:r w:rsidRPr="00587B6D">
              <w:rPr>
                <w:lang w:val="en-US"/>
              </w:rPr>
              <w:t>., 2021)</w:t>
            </w:r>
          </w:p>
        </w:tc>
      </w:tr>
      <w:tr w:rsidR="006B3132" w:rsidRPr="00587B6D" w14:paraId="3A3294D1" w14:textId="77777777" w:rsidTr="00E829DF">
        <w:tc>
          <w:tcPr>
            <w:tcW w:w="2335" w:type="dxa"/>
            <w:vMerge/>
            <w:vAlign w:val="center"/>
            <w:hideMark/>
          </w:tcPr>
          <w:p w14:paraId="5DE318D8"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6C3D043C" w14:textId="77777777" w:rsidR="006B3132" w:rsidRPr="00587B6D" w:rsidRDefault="006B3132" w:rsidP="006B3132">
            <w:pPr>
              <w:spacing w:before="100" w:after="100" w:line="360" w:lineRule="auto"/>
              <w:jc w:val="left"/>
              <w:rPr>
                <w:lang w:val="en-US"/>
              </w:rPr>
            </w:pPr>
            <w:r w:rsidRPr="00587B6D">
              <w:rPr>
                <w:lang w:val="en-US"/>
              </w:rPr>
              <w:t>Global Supply Chain Fragmentation</w:t>
            </w:r>
          </w:p>
        </w:tc>
        <w:tc>
          <w:tcPr>
            <w:tcW w:w="4761" w:type="dxa"/>
            <w:vAlign w:val="center"/>
            <w:hideMark/>
          </w:tcPr>
          <w:p w14:paraId="7BD875F8" w14:textId="4C385243" w:rsidR="006B3132" w:rsidRPr="00587B6D" w:rsidRDefault="006B3132" w:rsidP="006B3132">
            <w:pPr>
              <w:spacing w:before="100" w:after="100" w:line="360" w:lineRule="auto"/>
              <w:jc w:val="left"/>
              <w:rPr>
                <w:lang w:val="en-US"/>
              </w:rPr>
            </w:pPr>
            <w:r w:rsidRPr="00587B6D">
              <w:rPr>
                <w:lang w:val="en-US"/>
              </w:rPr>
              <w:t xml:space="preserve">Multi-tier supply chains create coordination failures (Li </w:t>
            </w:r>
            <w:r w:rsidRPr="00587B6D">
              <w:rPr>
                <w:i/>
                <w:iCs/>
                <w:lang w:val="en-US"/>
              </w:rPr>
              <w:t>et al</w:t>
            </w:r>
            <w:r w:rsidRPr="00587B6D">
              <w:rPr>
                <w:lang w:val="en-US"/>
              </w:rPr>
              <w:t xml:space="preserve">., 2021; Takacs </w:t>
            </w:r>
            <w:r w:rsidRPr="00587B6D">
              <w:rPr>
                <w:i/>
                <w:iCs/>
                <w:lang w:val="en-US"/>
              </w:rPr>
              <w:t>et al</w:t>
            </w:r>
            <w:r w:rsidRPr="00587B6D">
              <w:rPr>
                <w:lang w:val="en-US"/>
              </w:rPr>
              <w:t>., 2022)</w:t>
            </w:r>
          </w:p>
        </w:tc>
      </w:tr>
      <w:tr w:rsidR="006B3132" w:rsidRPr="00587B6D" w14:paraId="74EDA952" w14:textId="77777777" w:rsidTr="00E829DF">
        <w:tc>
          <w:tcPr>
            <w:tcW w:w="2335" w:type="dxa"/>
            <w:vMerge/>
            <w:vAlign w:val="center"/>
            <w:hideMark/>
          </w:tcPr>
          <w:p w14:paraId="4183FB27"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7F46F037" w14:textId="77777777" w:rsidR="006B3132" w:rsidRPr="00587B6D" w:rsidRDefault="006B3132" w:rsidP="006B3132">
            <w:pPr>
              <w:spacing w:before="100" w:after="100" w:line="360" w:lineRule="auto"/>
              <w:jc w:val="left"/>
              <w:rPr>
                <w:lang w:val="en-US"/>
              </w:rPr>
            </w:pPr>
          </w:p>
        </w:tc>
        <w:tc>
          <w:tcPr>
            <w:tcW w:w="4761" w:type="dxa"/>
            <w:vAlign w:val="center"/>
            <w:hideMark/>
          </w:tcPr>
          <w:p w14:paraId="5F7A6125" w14:textId="728911AF" w:rsidR="006B3132" w:rsidRPr="00587B6D" w:rsidRDefault="006B3132" w:rsidP="006B3132">
            <w:pPr>
              <w:spacing w:before="100" w:after="100" w:line="360" w:lineRule="auto"/>
              <w:jc w:val="left"/>
              <w:rPr>
                <w:lang w:val="en-US"/>
              </w:rPr>
            </w:pPr>
            <w:r w:rsidRPr="00587B6D">
              <w:rPr>
                <w:lang w:val="en-US"/>
              </w:rPr>
              <w:t xml:space="preserve">Disconnection between production, logistics and recycling systems (Charnley </w:t>
            </w:r>
            <w:r w:rsidRPr="00587B6D">
              <w:rPr>
                <w:i/>
                <w:iCs/>
                <w:lang w:val="en-US"/>
              </w:rPr>
              <w:t>et al</w:t>
            </w:r>
            <w:r w:rsidRPr="00587B6D">
              <w:rPr>
                <w:lang w:val="en-US"/>
              </w:rPr>
              <w:t>., 2024)</w:t>
            </w:r>
          </w:p>
        </w:tc>
      </w:tr>
      <w:tr w:rsidR="006B3132" w:rsidRPr="00587B6D" w14:paraId="4EAFD82A" w14:textId="77777777" w:rsidTr="00E829DF">
        <w:tc>
          <w:tcPr>
            <w:tcW w:w="2335" w:type="dxa"/>
            <w:vMerge/>
            <w:vAlign w:val="center"/>
            <w:hideMark/>
          </w:tcPr>
          <w:p w14:paraId="5C85A9AC"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0ECB0121" w14:textId="77777777" w:rsidR="006B3132" w:rsidRPr="00587B6D" w:rsidRDefault="006B3132" w:rsidP="006B3132">
            <w:pPr>
              <w:spacing w:before="100" w:after="100" w:line="360" w:lineRule="auto"/>
              <w:jc w:val="left"/>
              <w:rPr>
                <w:lang w:val="en-US"/>
              </w:rPr>
            </w:pPr>
          </w:p>
        </w:tc>
        <w:tc>
          <w:tcPr>
            <w:tcW w:w="4761" w:type="dxa"/>
            <w:vAlign w:val="center"/>
            <w:hideMark/>
          </w:tcPr>
          <w:p w14:paraId="1CF71A12" w14:textId="3C22466D" w:rsidR="006B3132" w:rsidRPr="00587B6D" w:rsidRDefault="006B3132" w:rsidP="006B3132">
            <w:pPr>
              <w:spacing w:before="100" w:after="100" w:line="360" w:lineRule="auto"/>
              <w:jc w:val="left"/>
              <w:rPr>
                <w:lang w:val="en-US"/>
              </w:rPr>
            </w:pPr>
            <w:r w:rsidRPr="00587B6D">
              <w:rPr>
                <w:lang w:val="en-US"/>
              </w:rPr>
              <w:t xml:space="preserve">Recoverable materials lost before entering circular systems (Islam </w:t>
            </w:r>
            <w:r w:rsidRPr="00587B6D">
              <w:rPr>
                <w:i/>
                <w:iCs/>
                <w:lang w:val="en-US"/>
              </w:rPr>
              <w:t>et al</w:t>
            </w:r>
            <w:r w:rsidRPr="00587B6D">
              <w:rPr>
                <w:lang w:val="en-US"/>
              </w:rPr>
              <w:t xml:space="preserve">., 2025; Li </w:t>
            </w:r>
            <w:r w:rsidRPr="00587B6D">
              <w:rPr>
                <w:i/>
                <w:iCs/>
                <w:lang w:val="en-US"/>
              </w:rPr>
              <w:t>et al</w:t>
            </w:r>
            <w:r w:rsidRPr="00587B6D">
              <w:rPr>
                <w:lang w:val="en-US"/>
              </w:rPr>
              <w:t>., 2021)</w:t>
            </w:r>
          </w:p>
        </w:tc>
      </w:tr>
      <w:tr w:rsidR="006B3132" w:rsidRPr="00587B6D" w14:paraId="0D8EF4B4" w14:textId="77777777" w:rsidTr="00E829DF">
        <w:tc>
          <w:tcPr>
            <w:tcW w:w="2335" w:type="dxa"/>
            <w:vMerge w:val="restart"/>
            <w:vAlign w:val="center"/>
            <w:hideMark/>
          </w:tcPr>
          <w:p w14:paraId="4B04A2DE" w14:textId="77777777" w:rsidR="006B3132" w:rsidRPr="00587B6D" w:rsidRDefault="006B3132" w:rsidP="006B3132">
            <w:pPr>
              <w:spacing w:before="100" w:after="100" w:line="360" w:lineRule="auto"/>
              <w:jc w:val="left"/>
              <w:rPr>
                <w:lang w:val="en-US"/>
              </w:rPr>
            </w:pPr>
            <w:r w:rsidRPr="00587B6D">
              <w:rPr>
                <w:lang w:val="en-US"/>
              </w:rPr>
              <w:t>Theme 2: Technological and Economic Constraints in Circular Implementation</w:t>
            </w:r>
          </w:p>
        </w:tc>
        <w:tc>
          <w:tcPr>
            <w:tcW w:w="2070" w:type="dxa"/>
            <w:vMerge w:val="restart"/>
            <w:vAlign w:val="center"/>
            <w:hideMark/>
          </w:tcPr>
          <w:p w14:paraId="0BE8EFCD" w14:textId="77777777" w:rsidR="006B3132" w:rsidRPr="00587B6D" w:rsidRDefault="006B3132" w:rsidP="006B3132">
            <w:pPr>
              <w:spacing w:before="100" w:after="100" w:line="360" w:lineRule="auto"/>
              <w:jc w:val="left"/>
              <w:rPr>
                <w:lang w:val="en-US"/>
              </w:rPr>
            </w:pPr>
            <w:r w:rsidRPr="00587B6D">
              <w:rPr>
                <w:lang w:val="en-US"/>
              </w:rPr>
              <w:t>Technological Limitations</w:t>
            </w:r>
          </w:p>
        </w:tc>
        <w:tc>
          <w:tcPr>
            <w:tcW w:w="4761" w:type="dxa"/>
            <w:vAlign w:val="center"/>
            <w:hideMark/>
          </w:tcPr>
          <w:p w14:paraId="02443416" w14:textId="5C4941D9" w:rsidR="006B3132" w:rsidRPr="00587B6D" w:rsidRDefault="006B3132" w:rsidP="006B3132">
            <w:pPr>
              <w:spacing w:before="100" w:after="100" w:line="360" w:lineRule="auto"/>
              <w:jc w:val="left"/>
              <w:rPr>
                <w:lang w:val="en-US"/>
              </w:rPr>
            </w:pPr>
            <w:r w:rsidRPr="00587B6D">
              <w:rPr>
                <w:lang w:val="en-US"/>
              </w:rPr>
              <w:t xml:space="preserve">Automated sorting faces contamination and accuracy issues (Piribauer </w:t>
            </w:r>
            <w:r w:rsidRPr="00587B6D">
              <w:rPr>
                <w:i/>
                <w:iCs/>
                <w:lang w:val="en-US"/>
              </w:rPr>
              <w:t>et al</w:t>
            </w:r>
            <w:r w:rsidRPr="00587B6D">
              <w:rPr>
                <w:lang w:val="en-US"/>
              </w:rPr>
              <w:t xml:space="preserve">., 2021; Tsai &amp; Yuan, 2025; Stipanovic </w:t>
            </w:r>
            <w:r w:rsidRPr="00587B6D">
              <w:rPr>
                <w:i/>
                <w:iCs/>
                <w:lang w:val="en-US"/>
              </w:rPr>
              <w:t>et al</w:t>
            </w:r>
            <w:r w:rsidRPr="00587B6D">
              <w:rPr>
                <w:lang w:val="en-US"/>
              </w:rPr>
              <w:t>., 2026)</w:t>
            </w:r>
          </w:p>
        </w:tc>
      </w:tr>
      <w:tr w:rsidR="006B3132" w:rsidRPr="00587B6D" w14:paraId="4D73C6F8" w14:textId="77777777" w:rsidTr="00E829DF">
        <w:tc>
          <w:tcPr>
            <w:tcW w:w="2335" w:type="dxa"/>
            <w:vMerge/>
            <w:vAlign w:val="center"/>
            <w:hideMark/>
          </w:tcPr>
          <w:p w14:paraId="404E6686"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1ABFF7F3" w14:textId="77777777" w:rsidR="006B3132" w:rsidRPr="00587B6D" w:rsidRDefault="006B3132" w:rsidP="006B3132">
            <w:pPr>
              <w:spacing w:before="100" w:after="100" w:line="360" w:lineRule="auto"/>
              <w:jc w:val="left"/>
              <w:rPr>
                <w:lang w:val="en-US"/>
              </w:rPr>
            </w:pPr>
          </w:p>
        </w:tc>
        <w:tc>
          <w:tcPr>
            <w:tcW w:w="4761" w:type="dxa"/>
            <w:vAlign w:val="center"/>
            <w:hideMark/>
          </w:tcPr>
          <w:p w14:paraId="5197F3E0" w14:textId="22A41253" w:rsidR="006B3132" w:rsidRPr="00587B6D" w:rsidRDefault="006B3132" w:rsidP="006B3132">
            <w:pPr>
              <w:spacing w:before="100" w:after="100" w:line="360" w:lineRule="auto"/>
              <w:jc w:val="left"/>
              <w:rPr>
                <w:lang w:val="en-US"/>
              </w:rPr>
            </w:pPr>
            <w:r w:rsidRPr="00587B6D">
              <w:rPr>
                <w:lang w:val="en-US"/>
              </w:rPr>
              <w:t>Hybrid and complex textiles resist conventional recycling (</w:t>
            </w:r>
            <w:proofErr w:type="spellStart"/>
            <w:r w:rsidRPr="00587B6D">
              <w:rPr>
                <w:lang w:val="en-US"/>
              </w:rPr>
              <w:t>Wondmagegnehu</w:t>
            </w:r>
            <w:proofErr w:type="spellEnd"/>
            <w:r w:rsidRPr="00587B6D">
              <w:rPr>
                <w:lang w:val="en-US"/>
              </w:rPr>
              <w:t xml:space="preserve"> </w:t>
            </w:r>
            <w:r w:rsidRPr="00587B6D">
              <w:rPr>
                <w:i/>
                <w:iCs/>
                <w:lang w:val="en-US"/>
              </w:rPr>
              <w:lastRenderedPageBreak/>
              <w:t>et al</w:t>
            </w:r>
            <w:r w:rsidRPr="00587B6D">
              <w:rPr>
                <w:lang w:val="en-US"/>
              </w:rPr>
              <w:t xml:space="preserve">., 2021; Pakdel </w:t>
            </w:r>
            <w:r w:rsidRPr="00587B6D">
              <w:rPr>
                <w:i/>
                <w:iCs/>
                <w:lang w:val="en-US"/>
              </w:rPr>
              <w:t>et al</w:t>
            </w:r>
            <w:r w:rsidRPr="00587B6D">
              <w:rPr>
                <w:lang w:val="en-US"/>
              </w:rPr>
              <w:t xml:space="preserve">., 2021; Krauklis </w:t>
            </w:r>
            <w:r w:rsidRPr="00587B6D">
              <w:rPr>
                <w:i/>
                <w:iCs/>
                <w:lang w:val="en-US"/>
              </w:rPr>
              <w:t>et al</w:t>
            </w:r>
            <w:r w:rsidRPr="00587B6D">
              <w:rPr>
                <w:lang w:val="en-US"/>
              </w:rPr>
              <w:t>., 2021; Younes, 2023)</w:t>
            </w:r>
          </w:p>
        </w:tc>
      </w:tr>
      <w:tr w:rsidR="006B3132" w:rsidRPr="00587B6D" w14:paraId="1EEBB7A1" w14:textId="77777777" w:rsidTr="00E829DF">
        <w:tc>
          <w:tcPr>
            <w:tcW w:w="2335" w:type="dxa"/>
            <w:vMerge/>
            <w:vAlign w:val="center"/>
            <w:hideMark/>
          </w:tcPr>
          <w:p w14:paraId="6DA4F5D4"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6C77A8C5" w14:textId="77777777" w:rsidR="006B3132" w:rsidRPr="00587B6D" w:rsidRDefault="006B3132" w:rsidP="006B3132">
            <w:pPr>
              <w:spacing w:before="100" w:after="100" w:line="360" w:lineRule="auto"/>
              <w:jc w:val="left"/>
              <w:rPr>
                <w:lang w:val="en-US"/>
              </w:rPr>
            </w:pPr>
          </w:p>
        </w:tc>
        <w:tc>
          <w:tcPr>
            <w:tcW w:w="4761" w:type="dxa"/>
            <w:vAlign w:val="center"/>
            <w:hideMark/>
          </w:tcPr>
          <w:p w14:paraId="459276FE" w14:textId="13BCC865" w:rsidR="006B3132" w:rsidRPr="00587B6D" w:rsidRDefault="006B3132" w:rsidP="006B3132">
            <w:pPr>
              <w:spacing w:before="100" w:after="100" w:line="360" w:lineRule="auto"/>
              <w:jc w:val="left"/>
              <w:rPr>
                <w:lang w:val="en-US"/>
              </w:rPr>
            </w:pPr>
            <w:r w:rsidRPr="00587B6D">
              <w:rPr>
                <w:lang w:val="en-US"/>
              </w:rPr>
              <w:t xml:space="preserve">Recycling systems lag behind material innovation (Piribauer </w:t>
            </w:r>
            <w:r w:rsidRPr="00587B6D">
              <w:rPr>
                <w:i/>
                <w:iCs/>
                <w:lang w:val="en-US"/>
              </w:rPr>
              <w:t>et al</w:t>
            </w:r>
            <w:r w:rsidRPr="00587B6D">
              <w:rPr>
                <w:lang w:val="en-US"/>
              </w:rPr>
              <w:t xml:space="preserve">., 2021; Pakdel </w:t>
            </w:r>
            <w:r w:rsidRPr="00587B6D">
              <w:rPr>
                <w:i/>
                <w:iCs/>
                <w:lang w:val="en-US"/>
              </w:rPr>
              <w:t>et al</w:t>
            </w:r>
            <w:r w:rsidRPr="00587B6D">
              <w:rPr>
                <w:lang w:val="en-US"/>
              </w:rPr>
              <w:t>., 2021)</w:t>
            </w:r>
          </w:p>
        </w:tc>
      </w:tr>
      <w:tr w:rsidR="006B3132" w:rsidRPr="00587B6D" w14:paraId="543D4432" w14:textId="77777777" w:rsidTr="00E829DF">
        <w:tc>
          <w:tcPr>
            <w:tcW w:w="2335" w:type="dxa"/>
            <w:vMerge/>
            <w:vAlign w:val="center"/>
            <w:hideMark/>
          </w:tcPr>
          <w:p w14:paraId="53F06EA8"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49D214B2" w14:textId="77777777" w:rsidR="006B3132" w:rsidRPr="00587B6D" w:rsidRDefault="006B3132" w:rsidP="006B3132">
            <w:pPr>
              <w:spacing w:before="100" w:after="100" w:line="360" w:lineRule="auto"/>
              <w:jc w:val="left"/>
              <w:rPr>
                <w:lang w:val="en-US"/>
              </w:rPr>
            </w:pPr>
            <w:r w:rsidRPr="00587B6D">
              <w:rPr>
                <w:lang w:val="en-US"/>
              </w:rPr>
              <w:t>Economic &amp; Investment Constraints</w:t>
            </w:r>
          </w:p>
        </w:tc>
        <w:tc>
          <w:tcPr>
            <w:tcW w:w="4761" w:type="dxa"/>
            <w:vAlign w:val="center"/>
            <w:hideMark/>
          </w:tcPr>
          <w:p w14:paraId="1B70DF8F" w14:textId="300284B2" w:rsidR="006B3132" w:rsidRPr="00587B6D" w:rsidRDefault="006B3132" w:rsidP="006B3132">
            <w:pPr>
              <w:spacing w:before="100" w:after="100" w:line="360" w:lineRule="auto"/>
              <w:jc w:val="left"/>
              <w:rPr>
                <w:lang w:val="en-US"/>
              </w:rPr>
            </w:pPr>
            <w:r w:rsidRPr="00587B6D">
              <w:rPr>
                <w:lang w:val="en-US"/>
              </w:rPr>
              <w:t xml:space="preserve">High costs limit adoption of circular technologies (Manivannan </w:t>
            </w:r>
            <w:r w:rsidRPr="00587B6D">
              <w:rPr>
                <w:i/>
                <w:iCs/>
                <w:lang w:val="en-US"/>
              </w:rPr>
              <w:t>et al</w:t>
            </w:r>
            <w:r w:rsidRPr="00587B6D">
              <w:rPr>
                <w:lang w:val="en-US"/>
              </w:rPr>
              <w:t>., 2025)</w:t>
            </w:r>
          </w:p>
        </w:tc>
      </w:tr>
      <w:tr w:rsidR="006B3132" w:rsidRPr="00587B6D" w14:paraId="766B9B23" w14:textId="77777777" w:rsidTr="00E829DF">
        <w:tc>
          <w:tcPr>
            <w:tcW w:w="2335" w:type="dxa"/>
            <w:vMerge/>
            <w:vAlign w:val="center"/>
            <w:hideMark/>
          </w:tcPr>
          <w:p w14:paraId="4D6E046F"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10AD011A" w14:textId="77777777" w:rsidR="006B3132" w:rsidRPr="00587B6D" w:rsidRDefault="006B3132" w:rsidP="006B3132">
            <w:pPr>
              <w:spacing w:before="100" w:after="100" w:line="360" w:lineRule="auto"/>
              <w:jc w:val="left"/>
              <w:rPr>
                <w:lang w:val="en-US"/>
              </w:rPr>
            </w:pPr>
          </w:p>
        </w:tc>
        <w:tc>
          <w:tcPr>
            <w:tcW w:w="4761" w:type="dxa"/>
            <w:vAlign w:val="center"/>
            <w:hideMark/>
          </w:tcPr>
          <w:p w14:paraId="580FEFB3" w14:textId="5D6EF3D2" w:rsidR="006B3132" w:rsidRPr="00587B6D" w:rsidRDefault="006B3132" w:rsidP="006B3132">
            <w:pPr>
              <w:spacing w:before="100" w:after="100" w:line="360" w:lineRule="auto"/>
              <w:jc w:val="left"/>
              <w:rPr>
                <w:lang w:val="en-US"/>
              </w:rPr>
            </w:pPr>
            <w:r w:rsidRPr="00587B6D">
              <w:rPr>
                <w:lang w:val="en-US"/>
              </w:rPr>
              <w:t xml:space="preserve">Mixed waste streams reduce commercial viability (Gupta </w:t>
            </w:r>
            <w:r w:rsidRPr="00587B6D">
              <w:rPr>
                <w:i/>
                <w:iCs/>
                <w:lang w:val="en-US"/>
              </w:rPr>
              <w:t>et al</w:t>
            </w:r>
            <w:r w:rsidRPr="00587B6D">
              <w:rPr>
                <w:lang w:val="en-US"/>
              </w:rPr>
              <w:t>., 2022)</w:t>
            </w:r>
          </w:p>
        </w:tc>
      </w:tr>
      <w:tr w:rsidR="006B3132" w:rsidRPr="00587B6D" w14:paraId="1289130A" w14:textId="77777777" w:rsidTr="00E829DF">
        <w:tc>
          <w:tcPr>
            <w:tcW w:w="2335" w:type="dxa"/>
            <w:vMerge/>
            <w:vAlign w:val="center"/>
            <w:hideMark/>
          </w:tcPr>
          <w:p w14:paraId="192B8A40"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36636888" w14:textId="77777777" w:rsidR="006B3132" w:rsidRPr="00587B6D" w:rsidRDefault="006B3132" w:rsidP="006B3132">
            <w:pPr>
              <w:spacing w:before="100" w:after="100" w:line="360" w:lineRule="auto"/>
              <w:jc w:val="left"/>
              <w:rPr>
                <w:lang w:val="en-US"/>
              </w:rPr>
            </w:pPr>
          </w:p>
        </w:tc>
        <w:tc>
          <w:tcPr>
            <w:tcW w:w="4761" w:type="dxa"/>
            <w:vAlign w:val="center"/>
            <w:hideMark/>
          </w:tcPr>
          <w:p w14:paraId="1EADF47D" w14:textId="5AEA455F" w:rsidR="006B3132" w:rsidRPr="00587B6D" w:rsidRDefault="006B3132" w:rsidP="006B3132">
            <w:pPr>
              <w:spacing w:before="100" w:after="100" w:line="360" w:lineRule="auto"/>
              <w:jc w:val="left"/>
              <w:rPr>
                <w:lang w:val="en-US"/>
              </w:rPr>
            </w:pPr>
            <w:r w:rsidRPr="00587B6D">
              <w:rPr>
                <w:lang w:val="en-US"/>
              </w:rPr>
              <w:t>Infrastructure inefficiencies increase operational costs (</w:t>
            </w:r>
            <w:proofErr w:type="spellStart"/>
            <w:r w:rsidRPr="00587B6D">
              <w:rPr>
                <w:lang w:val="en-US"/>
              </w:rPr>
              <w:t>Shamsuzzaman</w:t>
            </w:r>
            <w:proofErr w:type="spellEnd"/>
            <w:r w:rsidRPr="00587B6D">
              <w:rPr>
                <w:lang w:val="en-US"/>
              </w:rPr>
              <w:t xml:space="preserve"> </w:t>
            </w:r>
            <w:r w:rsidRPr="00587B6D">
              <w:rPr>
                <w:i/>
                <w:iCs/>
                <w:lang w:val="en-US"/>
              </w:rPr>
              <w:t>et al</w:t>
            </w:r>
            <w:r w:rsidRPr="00587B6D">
              <w:rPr>
                <w:lang w:val="en-US"/>
              </w:rPr>
              <w:t xml:space="preserve">., 2021; </w:t>
            </w:r>
            <w:proofErr w:type="spellStart"/>
            <w:r w:rsidRPr="00587B6D">
              <w:rPr>
                <w:lang w:val="en-US"/>
              </w:rPr>
              <w:t>Shamsuzzaman</w:t>
            </w:r>
            <w:proofErr w:type="spellEnd"/>
            <w:r w:rsidRPr="00587B6D">
              <w:rPr>
                <w:lang w:val="en-US"/>
              </w:rPr>
              <w:t xml:space="preserve"> </w:t>
            </w:r>
            <w:r w:rsidRPr="00587B6D">
              <w:rPr>
                <w:i/>
                <w:iCs/>
                <w:lang w:val="en-US"/>
              </w:rPr>
              <w:t>et al</w:t>
            </w:r>
            <w:r w:rsidRPr="00587B6D">
              <w:rPr>
                <w:lang w:val="en-US"/>
              </w:rPr>
              <w:t>., 2023)</w:t>
            </w:r>
          </w:p>
        </w:tc>
      </w:tr>
      <w:tr w:rsidR="006B3132" w:rsidRPr="00587B6D" w14:paraId="0BF7BDEA" w14:textId="77777777" w:rsidTr="00E829DF">
        <w:tc>
          <w:tcPr>
            <w:tcW w:w="2335" w:type="dxa"/>
            <w:vMerge/>
            <w:vAlign w:val="center"/>
            <w:hideMark/>
          </w:tcPr>
          <w:p w14:paraId="2FAC1FE1"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794FCBE2" w14:textId="77777777" w:rsidR="006B3132" w:rsidRPr="00587B6D" w:rsidRDefault="006B3132" w:rsidP="006B3132">
            <w:pPr>
              <w:spacing w:before="100" w:after="100" w:line="360" w:lineRule="auto"/>
              <w:jc w:val="left"/>
              <w:rPr>
                <w:lang w:val="en-US"/>
              </w:rPr>
            </w:pPr>
            <w:r w:rsidRPr="00587B6D">
              <w:rPr>
                <w:lang w:val="en-US"/>
              </w:rPr>
              <w:t>Knowledge &amp; Capability Gaps</w:t>
            </w:r>
          </w:p>
        </w:tc>
        <w:tc>
          <w:tcPr>
            <w:tcW w:w="4761" w:type="dxa"/>
            <w:vAlign w:val="center"/>
            <w:hideMark/>
          </w:tcPr>
          <w:p w14:paraId="054D9271" w14:textId="4F9FC51E" w:rsidR="006B3132" w:rsidRPr="00587B6D" w:rsidRDefault="006B3132" w:rsidP="006B3132">
            <w:pPr>
              <w:spacing w:before="100" w:after="100" w:line="360" w:lineRule="auto"/>
              <w:jc w:val="left"/>
              <w:rPr>
                <w:lang w:val="en-US"/>
              </w:rPr>
            </w:pPr>
            <w:r w:rsidRPr="00587B6D">
              <w:rPr>
                <w:lang w:val="en-US"/>
              </w:rPr>
              <w:t xml:space="preserve">Limited technical expertise in circular systems (Ponnambalam </w:t>
            </w:r>
            <w:r w:rsidRPr="00587B6D">
              <w:rPr>
                <w:i/>
                <w:iCs/>
                <w:lang w:val="en-US"/>
              </w:rPr>
              <w:t>et al</w:t>
            </w:r>
            <w:r w:rsidRPr="00587B6D">
              <w:rPr>
                <w:lang w:val="en-US"/>
              </w:rPr>
              <w:t>., 2023)</w:t>
            </w:r>
          </w:p>
        </w:tc>
      </w:tr>
      <w:tr w:rsidR="006B3132" w:rsidRPr="00587B6D" w14:paraId="0A15A786" w14:textId="77777777" w:rsidTr="00E829DF">
        <w:tc>
          <w:tcPr>
            <w:tcW w:w="2335" w:type="dxa"/>
            <w:vMerge/>
            <w:vAlign w:val="center"/>
            <w:hideMark/>
          </w:tcPr>
          <w:p w14:paraId="3A3D6AB6"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6133A481" w14:textId="77777777" w:rsidR="006B3132" w:rsidRPr="00587B6D" w:rsidRDefault="006B3132" w:rsidP="006B3132">
            <w:pPr>
              <w:spacing w:before="100" w:after="100" w:line="360" w:lineRule="auto"/>
              <w:jc w:val="left"/>
              <w:rPr>
                <w:lang w:val="en-US"/>
              </w:rPr>
            </w:pPr>
          </w:p>
        </w:tc>
        <w:tc>
          <w:tcPr>
            <w:tcW w:w="4761" w:type="dxa"/>
            <w:vAlign w:val="center"/>
            <w:hideMark/>
          </w:tcPr>
          <w:p w14:paraId="153AC148" w14:textId="7ACCE246" w:rsidR="006B3132" w:rsidRPr="00587B6D" w:rsidRDefault="006B3132" w:rsidP="006B3132">
            <w:pPr>
              <w:spacing w:before="100" w:after="100" w:line="360" w:lineRule="auto"/>
              <w:jc w:val="left"/>
              <w:rPr>
                <w:lang w:val="en-US"/>
              </w:rPr>
            </w:pPr>
            <w:r w:rsidRPr="00587B6D">
              <w:rPr>
                <w:lang w:val="en-US"/>
              </w:rPr>
              <w:t xml:space="preserve">Need for collaborative knowledge transfer mechanisms (Ponnambalam </w:t>
            </w:r>
            <w:r w:rsidRPr="00587B6D">
              <w:rPr>
                <w:i/>
                <w:iCs/>
                <w:lang w:val="en-US"/>
              </w:rPr>
              <w:t>et al</w:t>
            </w:r>
            <w:r w:rsidRPr="00587B6D">
              <w:rPr>
                <w:lang w:val="en-US"/>
              </w:rPr>
              <w:t>., 2023)</w:t>
            </w:r>
          </w:p>
        </w:tc>
      </w:tr>
      <w:tr w:rsidR="006B3132" w:rsidRPr="00587B6D" w14:paraId="56824E4B" w14:textId="77777777" w:rsidTr="00E829DF">
        <w:tc>
          <w:tcPr>
            <w:tcW w:w="2335" w:type="dxa"/>
            <w:vMerge/>
            <w:vAlign w:val="center"/>
            <w:hideMark/>
          </w:tcPr>
          <w:p w14:paraId="7BC87447"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5421B543" w14:textId="77777777" w:rsidR="006B3132" w:rsidRPr="00587B6D" w:rsidRDefault="006B3132" w:rsidP="006B3132">
            <w:pPr>
              <w:spacing w:before="100" w:after="100" w:line="360" w:lineRule="auto"/>
              <w:jc w:val="left"/>
              <w:rPr>
                <w:lang w:val="en-US"/>
              </w:rPr>
            </w:pPr>
          </w:p>
        </w:tc>
        <w:tc>
          <w:tcPr>
            <w:tcW w:w="4761" w:type="dxa"/>
            <w:vAlign w:val="center"/>
            <w:hideMark/>
          </w:tcPr>
          <w:p w14:paraId="2C33B3B7" w14:textId="3858119A" w:rsidR="006B3132" w:rsidRPr="00587B6D" w:rsidRDefault="006B3132" w:rsidP="006B3132">
            <w:pPr>
              <w:spacing w:before="100" w:after="100" w:line="360" w:lineRule="auto"/>
              <w:jc w:val="left"/>
              <w:rPr>
                <w:lang w:val="en-US"/>
              </w:rPr>
            </w:pPr>
            <w:r w:rsidRPr="00587B6D">
              <w:rPr>
                <w:lang w:val="en-US"/>
              </w:rPr>
              <w:t xml:space="preserve">SMEs face capability constraints in transition (Manivannan </w:t>
            </w:r>
            <w:r w:rsidRPr="00587B6D">
              <w:rPr>
                <w:i/>
                <w:iCs/>
                <w:lang w:val="en-US"/>
              </w:rPr>
              <w:t>et al</w:t>
            </w:r>
            <w:r w:rsidRPr="00587B6D">
              <w:rPr>
                <w:lang w:val="en-US"/>
              </w:rPr>
              <w:t>., 2025)</w:t>
            </w:r>
          </w:p>
        </w:tc>
      </w:tr>
      <w:tr w:rsidR="006B3132" w:rsidRPr="00587B6D" w14:paraId="073C5C72" w14:textId="77777777" w:rsidTr="00E829DF">
        <w:tc>
          <w:tcPr>
            <w:tcW w:w="2335" w:type="dxa"/>
            <w:vMerge w:val="restart"/>
            <w:vAlign w:val="center"/>
            <w:hideMark/>
          </w:tcPr>
          <w:p w14:paraId="600272C7" w14:textId="77777777" w:rsidR="006B3132" w:rsidRPr="00587B6D" w:rsidRDefault="006B3132" w:rsidP="006B3132">
            <w:pPr>
              <w:spacing w:before="100" w:after="100" w:line="360" w:lineRule="auto"/>
              <w:jc w:val="left"/>
              <w:rPr>
                <w:lang w:val="en-US"/>
              </w:rPr>
            </w:pPr>
            <w:r w:rsidRPr="00587B6D">
              <w:rPr>
                <w:lang w:val="en-US"/>
              </w:rPr>
              <w:t>Theme 3: Behavioural, Design, and Institutional Barriers</w:t>
            </w:r>
          </w:p>
        </w:tc>
        <w:tc>
          <w:tcPr>
            <w:tcW w:w="2070" w:type="dxa"/>
            <w:vMerge w:val="restart"/>
            <w:vAlign w:val="center"/>
            <w:hideMark/>
          </w:tcPr>
          <w:p w14:paraId="58FA2CD6" w14:textId="77777777" w:rsidR="006B3132" w:rsidRPr="00587B6D" w:rsidRDefault="006B3132" w:rsidP="006B3132">
            <w:pPr>
              <w:spacing w:before="100" w:after="100" w:line="360" w:lineRule="auto"/>
              <w:jc w:val="left"/>
              <w:rPr>
                <w:lang w:val="en-US"/>
              </w:rPr>
            </w:pPr>
            <w:r w:rsidRPr="00587B6D">
              <w:rPr>
                <w:lang w:val="en-US"/>
              </w:rPr>
              <w:t>Consumer Behavioural Barriers</w:t>
            </w:r>
          </w:p>
        </w:tc>
        <w:tc>
          <w:tcPr>
            <w:tcW w:w="4761" w:type="dxa"/>
            <w:vAlign w:val="center"/>
            <w:hideMark/>
          </w:tcPr>
          <w:p w14:paraId="1096E0D7" w14:textId="3D9F7C9D" w:rsidR="006B3132" w:rsidRPr="00587B6D" w:rsidRDefault="006B3132" w:rsidP="006B3132">
            <w:pPr>
              <w:spacing w:before="100" w:after="100" w:line="360" w:lineRule="auto"/>
              <w:jc w:val="left"/>
              <w:rPr>
                <w:lang w:val="en-US"/>
              </w:rPr>
            </w:pPr>
            <w:r w:rsidRPr="00587B6D">
              <w:rPr>
                <w:lang w:val="en-US"/>
              </w:rPr>
              <w:t xml:space="preserve">Low participation in take-back programs due to convenience and awareness gaps (Gu </w:t>
            </w:r>
            <w:r w:rsidRPr="00587B6D">
              <w:rPr>
                <w:i/>
                <w:iCs/>
                <w:lang w:val="en-US"/>
              </w:rPr>
              <w:t>et al</w:t>
            </w:r>
            <w:r w:rsidRPr="00587B6D">
              <w:rPr>
                <w:lang w:val="en-US"/>
              </w:rPr>
              <w:t xml:space="preserve">., 2021; </w:t>
            </w:r>
            <w:proofErr w:type="spellStart"/>
            <w:r w:rsidRPr="00587B6D">
              <w:rPr>
                <w:lang w:val="en-US"/>
              </w:rPr>
              <w:t>Rasfeld</w:t>
            </w:r>
            <w:proofErr w:type="spellEnd"/>
            <w:r w:rsidRPr="00587B6D">
              <w:rPr>
                <w:lang w:val="en-US"/>
              </w:rPr>
              <w:t>, 2026)</w:t>
            </w:r>
          </w:p>
        </w:tc>
      </w:tr>
      <w:tr w:rsidR="006B3132" w:rsidRPr="00587B6D" w14:paraId="5374405E" w14:textId="77777777" w:rsidTr="00E829DF">
        <w:tc>
          <w:tcPr>
            <w:tcW w:w="2335" w:type="dxa"/>
            <w:vMerge/>
            <w:vAlign w:val="center"/>
            <w:hideMark/>
          </w:tcPr>
          <w:p w14:paraId="31B327B4"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4106F743" w14:textId="77777777" w:rsidR="006B3132" w:rsidRPr="00587B6D" w:rsidRDefault="006B3132" w:rsidP="006B3132">
            <w:pPr>
              <w:spacing w:before="100" w:after="100" w:line="360" w:lineRule="auto"/>
              <w:jc w:val="left"/>
              <w:rPr>
                <w:lang w:val="en-US"/>
              </w:rPr>
            </w:pPr>
          </w:p>
        </w:tc>
        <w:tc>
          <w:tcPr>
            <w:tcW w:w="4761" w:type="dxa"/>
            <w:vAlign w:val="center"/>
            <w:hideMark/>
          </w:tcPr>
          <w:p w14:paraId="43489B22" w14:textId="0210830F" w:rsidR="006B3132" w:rsidRPr="00587B6D" w:rsidRDefault="006B3132" w:rsidP="006B3132">
            <w:pPr>
              <w:spacing w:before="100" w:after="100" w:line="360" w:lineRule="auto"/>
              <w:jc w:val="left"/>
              <w:rPr>
                <w:lang w:val="en-US"/>
              </w:rPr>
            </w:pPr>
            <w:r w:rsidRPr="00587B6D">
              <w:rPr>
                <w:lang w:val="en-US"/>
              </w:rPr>
              <w:t xml:space="preserve">Weak social norms limit recycling behaviour (Gu </w:t>
            </w:r>
            <w:r w:rsidRPr="00587B6D">
              <w:rPr>
                <w:i/>
                <w:iCs/>
                <w:lang w:val="en-US"/>
              </w:rPr>
              <w:t>et al</w:t>
            </w:r>
            <w:r w:rsidRPr="00587B6D">
              <w:rPr>
                <w:lang w:val="en-US"/>
              </w:rPr>
              <w:t>., 2021)</w:t>
            </w:r>
          </w:p>
        </w:tc>
      </w:tr>
      <w:tr w:rsidR="006B3132" w:rsidRPr="00587B6D" w14:paraId="162EFDA5" w14:textId="77777777" w:rsidTr="00E829DF">
        <w:tc>
          <w:tcPr>
            <w:tcW w:w="2335" w:type="dxa"/>
            <w:vMerge/>
            <w:vAlign w:val="center"/>
            <w:hideMark/>
          </w:tcPr>
          <w:p w14:paraId="2DD627E6"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0BC55C8D" w14:textId="77777777" w:rsidR="006B3132" w:rsidRPr="00587B6D" w:rsidRDefault="006B3132" w:rsidP="006B3132">
            <w:pPr>
              <w:spacing w:before="100" w:after="100" w:line="360" w:lineRule="auto"/>
              <w:jc w:val="left"/>
              <w:rPr>
                <w:lang w:val="en-US"/>
              </w:rPr>
            </w:pPr>
          </w:p>
        </w:tc>
        <w:tc>
          <w:tcPr>
            <w:tcW w:w="4761" w:type="dxa"/>
            <w:vAlign w:val="center"/>
            <w:hideMark/>
          </w:tcPr>
          <w:p w14:paraId="2D7C5754" w14:textId="77777777" w:rsidR="006B3132" w:rsidRPr="00587B6D" w:rsidRDefault="006B3132" w:rsidP="006B3132">
            <w:pPr>
              <w:spacing w:before="100" w:after="100" w:line="360" w:lineRule="auto"/>
              <w:jc w:val="left"/>
              <w:rPr>
                <w:lang w:val="en-US"/>
              </w:rPr>
            </w:pPr>
            <w:r w:rsidRPr="00587B6D">
              <w:rPr>
                <w:lang w:val="en-US"/>
              </w:rPr>
              <w:t>Preference for mixed-waste disposal persists (</w:t>
            </w:r>
            <w:proofErr w:type="spellStart"/>
            <w:r w:rsidRPr="00587B6D">
              <w:rPr>
                <w:lang w:val="en-US"/>
              </w:rPr>
              <w:t>Rasfeld</w:t>
            </w:r>
            <w:proofErr w:type="spellEnd"/>
            <w:r w:rsidRPr="00587B6D">
              <w:rPr>
                <w:lang w:val="en-US"/>
              </w:rPr>
              <w:t>, 2026)</w:t>
            </w:r>
          </w:p>
        </w:tc>
      </w:tr>
      <w:tr w:rsidR="006B3132" w:rsidRPr="00587B6D" w14:paraId="0E343C78" w14:textId="77777777" w:rsidTr="00E829DF">
        <w:tc>
          <w:tcPr>
            <w:tcW w:w="2335" w:type="dxa"/>
            <w:vMerge/>
            <w:vAlign w:val="center"/>
            <w:hideMark/>
          </w:tcPr>
          <w:p w14:paraId="23C56B66"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67B5F454" w14:textId="77777777" w:rsidR="006B3132" w:rsidRPr="00587B6D" w:rsidRDefault="006B3132" w:rsidP="006B3132">
            <w:pPr>
              <w:spacing w:before="100" w:after="100" w:line="360" w:lineRule="auto"/>
              <w:jc w:val="left"/>
              <w:rPr>
                <w:lang w:val="en-US"/>
              </w:rPr>
            </w:pPr>
            <w:proofErr w:type="spellStart"/>
            <w:r w:rsidRPr="00587B6D">
              <w:rPr>
                <w:lang w:val="en-US"/>
              </w:rPr>
              <w:t>Organisational</w:t>
            </w:r>
            <w:proofErr w:type="spellEnd"/>
            <w:r w:rsidRPr="00587B6D">
              <w:rPr>
                <w:lang w:val="en-US"/>
              </w:rPr>
              <w:t xml:space="preserve"> Behavioural Constraints</w:t>
            </w:r>
          </w:p>
        </w:tc>
        <w:tc>
          <w:tcPr>
            <w:tcW w:w="4761" w:type="dxa"/>
            <w:vAlign w:val="center"/>
            <w:hideMark/>
          </w:tcPr>
          <w:p w14:paraId="4A6B3745" w14:textId="360CA5B1" w:rsidR="006B3132" w:rsidRPr="00587B6D" w:rsidRDefault="006B3132" w:rsidP="006B3132">
            <w:pPr>
              <w:spacing w:before="100" w:after="100" w:line="360" w:lineRule="auto"/>
              <w:jc w:val="left"/>
              <w:rPr>
                <w:lang w:val="en-US"/>
              </w:rPr>
            </w:pPr>
            <w:r w:rsidRPr="00587B6D">
              <w:rPr>
                <w:lang w:val="en-US"/>
              </w:rPr>
              <w:t xml:space="preserve">Production priorities (speed, cost) limit waste management practices (Chen </w:t>
            </w:r>
            <w:r w:rsidRPr="00587B6D">
              <w:rPr>
                <w:i/>
                <w:iCs/>
                <w:lang w:val="en-US"/>
              </w:rPr>
              <w:t>et al</w:t>
            </w:r>
            <w:r w:rsidRPr="00587B6D">
              <w:rPr>
                <w:lang w:val="en-US"/>
              </w:rPr>
              <w:t>., 2021)</w:t>
            </w:r>
          </w:p>
        </w:tc>
      </w:tr>
      <w:tr w:rsidR="006B3132" w:rsidRPr="00587B6D" w14:paraId="20706BBB" w14:textId="77777777" w:rsidTr="00E829DF">
        <w:tc>
          <w:tcPr>
            <w:tcW w:w="2335" w:type="dxa"/>
            <w:vMerge/>
            <w:vAlign w:val="center"/>
            <w:hideMark/>
          </w:tcPr>
          <w:p w14:paraId="05007860"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7E16B7DD" w14:textId="77777777" w:rsidR="006B3132" w:rsidRPr="00587B6D" w:rsidRDefault="006B3132" w:rsidP="006B3132">
            <w:pPr>
              <w:spacing w:before="100" w:after="100" w:line="360" w:lineRule="auto"/>
              <w:jc w:val="left"/>
              <w:rPr>
                <w:lang w:val="en-US"/>
              </w:rPr>
            </w:pPr>
          </w:p>
        </w:tc>
        <w:tc>
          <w:tcPr>
            <w:tcW w:w="4761" w:type="dxa"/>
            <w:vAlign w:val="center"/>
            <w:hideMark/>
          </w:tcPr>
          <w:p w14:paraId="489893F1" w14:textId="31D19E94" w:rsidR="006B3132" w:rsidRPr="00587B6D" w:rsidRDefault="006B3132" w:rsidP="006B3132">
            <w:pPr>
              <w:spacing w:before="100" w:after="100" w:line="360" w:lineRule="auto"/>
              <w:jc w:val="left"/>
              <w:rPr>
                <w:lang w:val="en-US"/>
              </w:rPr>
            </w:pPr>
            <w:r w:rsidRPr="00587B6D">
              <w:rPr>
                <w:lang w:val="en-US"/>
              </w:rPr>
              <w:t xml:space="preserve">Low incentive for segregation and quality control (Chen </w:t>
            </w:r>
            <w:r w:rsidRPr="00587B6D">
              <w:rPr>
                <w:i/>
                <w:iCs/>
                <w:lang w:val="en-US"/>
              </w:rPr>
              <w:t>et al</w:t>
            </w:r>
            <w:r w:rsidRPr="00587B6D">
              <w:rPr>
                <w:lang w:val="en-US"/>
              </w:rPr>
              <w:t>., 2021)</w:t>
            </w:r>
          </w:p>
        </w:tc>
      </w:tr>
      <w:tr w:rsidR="006B3132" w:rsidRPr="00587B6D" w14:paraId="4C615A05" w14:textId="77777777" w:rsidTr="00E829DF">
        <w:tc>
          <w:tcPr>
            <w:tcW w:w="2335" w:type="dxa"/>
            <w:vMerge/>
            <w:vAlign w:val="center"/>
            <w:hideMark/>
          </w:tcPr>
          <w:p w14:paraId="13E19CFC"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51501DED" w14:textId="77777777" w:rsidR="006B3132" w:rsidRPr="00587B6D" w:rsidRDefault="006B3132" w:rsidP="006B3132">
            <w:pPr>
              <w:spacing w:before="100" w:after="100" w:line="360" w:lineRule="auto"/>
              <w:jc w:val="left"/>
              <w:rPr>
                <w:lang w:val="en-US"/>
              </w:rPr>
            </w:pPr>
          </w:p>
        </w:tc>
        <w:tc>
          <w:tcPr>
            <w:tcW w:w="4761" w:type="dxa"/>
            <w:vAlign w:val="center"/>
            <w:hideMark/>
          </w:tcPr>
          <w:p w14:paraId="0998F7A6" w14:textId="695C7969" w:rsidR="006B3132" w:rsidRPr="00587B6D" w:rsidRDefault="006B3132" w:rsidP="006B3132">
            <w:pPr>
              <w:spacing w:before="100" w:after="100" w:line="360" w:lineRule="auto"/>
              <w:jc w:val="left"/>
              <w:rPr>
                <w:lang w:val="en-US"/>
              </w:rPr>
            </w:pPr>
            <w:r w:rsidRPr="00587B6D">
              <w:rPr>
                <w:lang w:val="en-US"/>
              </w:rPr>
              <w:t xml:space="preserve">Operational routines conflict with circular practices (Chen </w:t>
            </w:r>
            <w:r w:rsidRPr="00587B6D">
              <w:rPr>
                <w:i/>
                <w:iCs/>
                <w:lang w:val="en-US"/>
              </w:rPr>
              <w:t>et al</w:t>
            </w:r>
            <w:r w:rsidRPr="00587B6D">
              <w:rPr>
                <w:lang w:val="en-US"/>
              </w:rPr>
              <w:t>., 2021)</w:t>
            </w:r>
          </w:p>
        </w:tc>
      </w:tr>
      <w:tr w:rsidR="006B3132" w:rsidRPr="00587B6D" w14:paraId="01B6497B" w14:textId="77777777" w:rsidTr="00E829DF">
        <w:tc>
          <w:tcPr>
            <w:tcW w:w="2335" w:type="dxa"/>
            <w:vMerge/>
            <w:vAlign w:val="center"/>
            <w:hideMark/>
          </w:tcPr>
          <w:p w14:paraId="4DC74CEE"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71DF1B80" w14:textId="77777777" w:rsidR="006B3132" w:rsidRPr="00587B6D" w:rsidRDefault="006B3132" w:rsidP="006B3132">
            <w:pPr>
              <w:spacing w:before="100" w:after="100" w:line="360" w:lineRule="auto"/>
              <w:jc w:val="left"/>
              <w:rPr>
                <w:lang w:val="en-US"/>
              </w:rPr>
            </w:pPr>
            <w:r w:rsidRPr="00587B6D">
              <w:rPr>
                <w:lang w:val="en-US"/>
              </w:rPr>
              <w:t>Design-Related Barriers</w:t>
            </w:r>
          </w:p>
        </w:tc>
        <w:tc>
          <w:tcPr>
            <w:tcW w:w="4761" w:type="dxa"/>
            <w:vAlign w:val="center"/>
            <w:hideMark/>
          </w:tcPr>
          <w:p w14:paraId="172F03ED" w14:textId="5174F65B" w:rsidR="006B3132" w:rsidRPr="00587B6D" w:rsidRDefault="006B3132" w:rsidP="006B3132">
            <w:pPr>
              <w:spacing w:before="100" w:after="100" w:line="360" w:lineRule="auto"/>
              <w:jc w:val="left"/>
              <w:rPr>
                <w:lang w:val="en-US"/>
              </w:rPr>
            </w:pPr>
            <w:r w:rsidRPr="00587B6D">
              <w:rPr>
                <w:lang w:val="en-US"/>
              </w:rPr>
              <w:t xml:space="preserve">Linear product design limits recyclability (Han </w:t>
            </w:r>
            <w:r w:rsidRPr="00587B6D">
              <w:rPr>
                <w:i/>
                <w:iCs/>
                <w:lang w:val="en-US"/>
              </w:rPr>
              <w:t>et al</w:t>
            </w:r>
            <w:r w:rsidRPr="00587B6D">
              <w:rPr>
                <w:lang w:val="en-US"/>
              </w:rPr>
              <w:t xml:space="preserve">., 2017; Semba </w:t>
            </w:r>
            <w:r w:rsidRPr="00587B6D">
              <w:rPr>
                <w:i/>
                <w:iCs/>
                <w:lang w:val="en-US"/>
              </w:rPr>
              <w:t>et al</w:t>
            </w:r>
            <w:r w:rsidRPr="00587B6D">
              <w:rPr>
                <w:lang w:val="en-US"/>
              </w:rPr>
              <w:t>., 2020)</w:t>
            </w:r>
          </w:p>
        </w:tc>
      </w:tr>
      <w:tr w:rsidR="006B3132" w:rsidRPr="00587B6D" w14:paraId="0460DCFE" w14:textId="77777777" w:rsidTr="00E829DF">
        <w:tc>
          <w:tcPr>
            <w:tcW w:w="2335" w:type="dxa"/>
            <w:vMerge/>
            <w:vAlign w:val="center"/>
            <w:hideMark/>
          </w:tcPr>
          <w:p w14:paraId="492DB7DE"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79F3A4BA" w14:textId="77777777" w:rsidR="006B3132" w:rsidRPr="00587B6D" w:rsidRDefault="006B3132" w:rsidP="006B3132">
            <w:pPr>
              <w:spacing w:before="100" w:after="100" w:line="360" w:lineRule="auto"/>
              <w:jc w:val="left"/>
              <w:rPr>
                <w:lang w:val="en-US"/>
              </w:rPr>
            </w:pPr>
          </w:p>
        </w:tc>
        <w:tc>
          <w:tcPr>
            <w:tcW w:w="4761" w:type="dxa"/>
            <w:vAlign w:val="center"/>
            <w:hideMark/>
          </w:tcPr>
          <w:p w14:paraId="130365B0" w14:textId="3E66B029" w:rsidR="006B3132" w:rsidRPr="00587B6D" w:rsidRDefault="006B3132" w:rsidP="006B3132">
            <w:pPr>
              <w:spacing w:before="100" w:after="100" w:line="360" w:lineRule="auto"/>
              <w:jc w:val="left"/>
              <w:rPr>
                <w:lang w:val="en-US"/>
              </w:rPr>
            </w:pPr>
            <w:r w:rsidRPr="00587B6D">
              <w:rPr>
                <w:lang w:val="en-US"/>
              </w:rPr>
              <w:t xml:space="preserve">Complex </w:t>
            </w:r>
            <w:proofErr w:type="spellStart"/>
            <w:r w:rsidRPr="00587B6D">
              <w:rPr>
                <w:lang w:val="en-US"/>
              </w:rPr>
              <w:t>fibre</w:t>
            </w:r>
            <w:proofErr w:type="spellEnd"/>
            <w:r w:rsidRPr="00587B6D">
              <w:rPr>
                <w:lang w:val="en-US"/>
              </w:rPr>
              <w:t xml:space="preserve"> blends hinder processing (Piribauer </w:t>
            </w:r>
            <w:r w:rsidRPr="00587B6D">
              <w:rPr>
                <w:i/>
                <w:iCs/>
                <w:lang w:val="en-US"/>
              </w:rPr>
              <w:t>et al</w:t>
            </w:r>
            <w:r w:rsidRPr="00587B6D">
              <w:rPr>
                <w:lang w:val="en-US"/>
              </w:rPr>
              <w:t>., 2021)</w:t>
            </w:r>
          </w:p>
        </w:tc>
      </w:tr>
      <w:tr w:rsidR="006B3132" w:rsidRPr="00587B6D" w14:paraId="52AF4044" w14:textId="77777777" w:rsidTr="00E829DF">
        <w:tc>
          <w:tcPr>
            <w:tcW w:w="2335" w:type="dxa"/>
            <w:vMerge/>
            <w:vAlign w:val="center"/>
            <w:hideMark/>
          </w:tcPr>
          <w:p w14:paraId="130ABDC4"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1E1EB23E" w14:textId="77777777" w:rsidR="006B3132" w:rsidRPr="00587B6D" w:rsidRDefault="006B3132" w:rsidP="006B3132">
            <w:pPr>
              <w:spacing w:before="100" w:after="100" w:line="360" w:lineRule="auto"/>
              <w:jc w:val="left"/>
              <w:rPr>
                <w:lang w:val="en-US"/>
              </w:rPr>
            </w:pPr>
          </w:p>
        </w:tc>
        <w:tc>
          <w:tcPr>
            <w:tcW w:w="4761" w:type="dxa"/>
            <w:vAlign w:val="center"/>
            <w:hideMark/>
          </w:tcPr>
          <w:p w14:paraId="1AA8A42E" w14:textId="2A3F8BC8" w:rsidR="006B3132" w:rsidRPr="00587B6D" w:rsidRDefault="006B3132" w:rsidP="006B3132">
            <w:pPr>
              <w:spacing w:before="100" w:after="100" w:line="360" w:lineRule="auto"/>
              <w:jc w:val="left"/>
              <w:rPr>
                <w:lang w:val="en-US"/>
              </w:rPr>
            </w:pPr>
            <w:r w:rsidRPr="00587B6D">
              <w:rPr>
                <w:lang w:val="en-US"/>
              </w:rPr>
              <w:t xml:space="preserve">Lack of design-for-disassembly and durability (Han </w:t>
            </w:r>
            <w:r w:rsidRPr="00587B6D">
              <w:rPr>
                <w:i/>
                <w:iCs/>
                <w:lang w:val="en-US"/>
              </w:rPr>
              <w:t>et al</w:t>
            </w:r>
            <w:r w:rsidRPr="00587B6D">
              <w:rPr>
                <w:lang w:val="en-US"/>
              </w:rPr>
              <w:t xml:space="preserve">., 2017; Semba </w:t>
            </w:r>
            <w:r w:rsidRPr="00587B6D">
              <w:rPr>
                <w:i/>
                <w:iCs/>
                <w:lang w:val="en-US"/>
              </w:rPr>
              <w:t>et al</w:t>
            </w:r>
            <w:r w:rsidRPr="00587B6D">
              <w:rPr>
                <w:lang w:val="en-US"/>
              </w:rPr>
              <w:t>., 2020)</w:t>
            </w:r>
          </w:p>
        </w:tc>
      </w:tr>
      <w:tr w:rsidR="006B3132" w:rsidRPr="00587B6D" w14:paraId="2A8028C7" w14:textId="77777777" w:rsidTr="00E829DF">
        <w:tc>
          <w:tcPr>
            <w:tcW w:w="2335" w:type="dxa"/>
            <w:vMerge/>
            <w:vAlign w:val="center"/>
            <w:hideMark/>
          </w:tcPr>
          <w:p w14:paraId="28415C74" w14:textId="77777777" w:rsidR="006B3132" w:rsidRPr="00587B6D" w:rsidRDefault="006B3132" w:rsidP="006B3132">
            <w:pPr>
              <w:spacing w:before="100" w:after="100" w:line="360" w:lineRule="auto"/>
              <w:jc w:val="left"/>
              <w:rPr>
                <w:lang w:val="en-US"/>
              </w:rPr>
            </w:pPr>
          </w:p>
        </w:tc>
        <w:tc>
          <w:tcPr>
            <w:tcW w:w="2070" w:type="dxa"/>
            <w:vMerge w:val="restart"/>
            <w:vAlign w:val="center"/>
            <w:hideMark/>
          </w:tcPr>
          <w:p w14:paraId="6E848942" w14:textId="77777777" w:rsidR="006B3132" w:rsidRPr="00587B6D" w:rsidRDefault="006B3132" w:rsidP="006B3132">
            <w:pPr>
              <w:spacing w:before="100" w:after="100" w:line="360" w:lineRule="auto"/>
              <w:jc w:val="left"/>
              <w:rPr>
                <w:lang w:val="en-US"/>
              </w:rPr>
            </w:pPr>
            <w:r w:rsidRPr="00587B6D">
              <w:rPr>
                <w:lang w:val="en-US"/>
              </w:rPr>
              <w:t>Institutional &amp; Policy Gaps</w:t>
            </w:r>
          </w:p>
        </w:tc>
        <w:tc>
          <w:tcPr>
            <w:tcW w:w="4761" w:type="dxa"/>
            <w:vAlign w:val="center"/>
            <w:hideMark/>
          </w:tcPr>
          <w:p w14:paraId="6D928EE0" w14:textId="07FBC14C" w:rsidR="006B3132" w:rsidRPr="00587B6D" w:rsidRDefault="006B3132" w:rsidP="006B3132">
            <w:pPr>
              <w:spacing w:before="100" w:after="100" w:line="360" w:lineRule="auto"/>
              <w:jc w:val="left"/>
              <w:rPr>
                <w:lang w:val="en-US"/>
              </w:rPr>
            </w:pPr>
            <w:r w:rsidRPr="00587B6D">
              <w:rPr>
                <w:lang w:val="en-US"/>
              </w:rPr>
              <w:t xml:space="preserve">Inconsistent policy implementation limits progress (De Leo </w:t>
            </w:r>
            <w:r w:rsidRPr="00587B6D">
              <w:rPr>
                <w:i/>
                <w:iCs/>
                <w:lang w:val="en-US"/>
              </w:rPr>
              <w:t>et al</w:t>
            </w:r>
            <w:r w:rsidRPr="00587B6D">
              <w:rPr>
                <w:lang w:val="en-US"/>
              </w:rPr>
              <w:t xml:space="preserve">., 2026; </w:t>
            </w:r>
            <w:proofErr w:type="spellStart"/>
            <w:r w:rsidRPr="00587B6D">
              <w:rPr>
                <w:lang w:val="en-US"/>
              </w:rPr>
              <w:t>Abdelmeguid</w:t>
            </w:r>
            <w:proofErr w:type="spellEnd"/>
            <w:r w:rsidRPr="00587B6D">
              <w:rPr>
                <w:lang w:val="en-US"/>
              </w:rPr>
              <w:t xml:space="preserve"> </w:t>
            </w:r>
            <w:r w:rsidRPr="00587B6D">
              <w:rPr>
                <w:i/>
                <w:iCs/>
                <w:lang w:val="en-US"/>
              </w:rPr>
              <w:t>et al</w:t>
            </w:r>
            <w:r w:rsidRPr="00587B6D">
              <w:rPr>
                <w:lang w:val="en-US"/>
              </w:rPr>
              <w:t>., 2024)</w:t>
            </w:r>
          </w:p>
        </w:tc>
      </w:tr>
      <w:tr w:rsidR="006B3132" w:rsidRPr="00587B6D" w14:paraId="6CBAF0A1" w14:textId="77777777" w:rsidTr="00E829DF">
        <w:tc>
          <w:tcPr>
            <w:tcW w:w="2335" w:type="dxa"/>
            <w:vMerge/>
            <w:vAlign w:val="center"/>
            <w:hideMark/>
          </w:tcPr>
          <w:p w14:paraId="11A92872"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21816233" w14:textId="77777777" w:rsidR="006B3132" w:rsidRPr="00587B6D" w:rsidRDefault="006B3132" w:rsidP="006B3132">
            <w:pPr>
              <w:spacing w:before="100" w:after="100" w:line="360" w:lineRule="auto"/>
              <w:jc w:val="left"/>
              <w:rPr>
                <w:lang w:val="en-US"/>
              </w:rPr>
            </w:pPr>
          </w:p>
        </w:tc>
        <w:tc>
          <w:tcPr>
            <w:tcW w:w="4761" w:type="dxa"/>
            <w:vAlign w:val="center"/>
            <w:hideMark/>
          </w:tcPr>
          <w:p w14:paraId="7BA10E9F" w14:textId="26342F3F" w:rsidR="006B3132" w:rsidRPr="00587B6D" w:rsidRDefault="006B3132" w:rsidP="006B3132">
            <w:pPr>
              <w:spacing w:before="100" w:after="100" w:line="360" w:lineRule="auto"/>
              <w:jc w:val="left"/>
              <w:rPr>
                <w:lang w:val="en-US"/>
              </w:rPr>
            </w:pPr>
            <w:r w:rsidRPr="00587B6D">
              <w:rPr>
                <w:lang w:val="en-US"/>
              </w:rPr>
              <w:t xml:space="preserve">Weak collaboration frameworks hinder coordination (De Leo </w:t>
            </w:r>
            <w:r w:rsidRPr="00587B6D">
              <w:rPr>
                <w:i/>
                <w:iCs/>
                <w:lang w:val="en-US"/>
              </w:rPr>
              <w:t>et al</w:t>
            </w:r>
            <w:r w:rsidRPr="00587B6D">
              <w:rPr>
                <w:lang w:val="en-US"/>
              </w:rPr>
              <w:t>., 2026)</w:t>
            </w:r>
          </w:p>
        </w:tc>
      </w:tr>
      <w:tr w:rsidR="006B3132" w:rsidRPr="00587B6D" w14:paraId="37A0FC3B" w14:textId="77777777" w:rsidTr="00E829DF">
        <w:tc>
          <w:tcPr>
            <w:tcW w:w="2335" w:type="dxa"/>
            <w:vMerge/>
            <w:vAlign w:val="center"/>
            <w:hideMark/>
          </w:tcPr>
          <w:p w14:paraId="5AAE4EE4" w14:textId="77777777" w:rsidR="006B3132" w:rsidRPr="00587B6D" w:rsidRDefault="006B3132" w:rsidP="006B3132">
            <w:pPr>
              <w:spacing w:before="100" w:after="100" w:line="360" w:lineRule="auto"/>
              <w:jc w:val="left"/>
              <w:rPr>
                <w:lang w:val="en-US"/>
              </w:rPr>
            </w:pPr>
          </w:p>
        </w:tc>
        <w:tc>
          <w:tcPr>
            <w:tcW w:w="2070" w:type="dxa"/>
            <w:vMerge/>
            <w:vAlign w:val="center"/>
            <w:hideMark/>
          </w:tcPr>
          <w:p w14:paraId="6C156B26" w14:textId="77777777" w:rsidR="006B3132" w:rsidRPr="00587B6D" w:rsidRDefault="006B3132" w:rsidP="006B3132">
            <w:pPr>
              <w:spacing w:before="100" w:after="100" w:line="360" w:lineRule="auto"/>
              <w:jc w:val="left"/>
              <w:rPr>
                <w:lang w:val="en-US"/>
              </w:rPr>
            </w:pPr>
          </w:p>
        </w:tc>
        <w:tc>
          <w:tcPr>
            <w:tcW w:w="4761" w:type="dxa"/>
            <w:vAlign w:val="center"/>
            <w:hideMark/>
          </w:tcPr>
          <w:p w14:paraId="0CBC8758" w14:textId="53B38ABD" w:rsidR="006B3132" w:rsidRPr="00587B6D" w:rsidRDefault="006B3132" w:rsidP="006B3132">
            <w:pPr>
              <w:spacing w:before="100" w:after="100" w:line="360" w:lineRule="auto"/>
              <w:jc w:val="left"/>
              <w:rPr>
                <w:lang w:val="en-US"/>
              </w:rPr>
            </w:pPr>
            <w:r w:rsidRPr="00587B6D">
              <w:rPr>
                <w:lang w:val="en-US"/>
              </w:rPr>
              <w:t>Lack of systemic alignment across stakeholders (</w:t>
            </w:r>
            <w:proofErr w:type="spellStart"/>
            <w:r w:rsidRPr="00587B6D">
              <w:rPr>
                <w:lang w:val="en-US"/>
              </w:rPr>
              <w:t>Abdelmeguid</w:t>
            </w:r>
            <w:proofErr w:type="spellEnd"/>
            <w:r w:rsidRPr="00587B6D">
              <w:rPr>
                <w:lang w:val="en-US"/>
              </w:rPr>
              <w:t xml:space="preserve"> </w:t>
            </w:r>
            <w:r w:rsidRPr="00587B6D">
              <w:rPr>
                <w:i/>
                <w:iCs/>
                <w:lang w:val="en-US"/>
              </w:rPr>
              <w:t>et al</w:t>
            </w:r>
            <w:r w:rsidRPr="00587B6D">
              <w:rPr>
                <w:lang w:val="en-US"/>
              </w:rPr>
              <w:t>., 2024)</w:t>
            </w:r>
          </w:p>
        </w:tc>
      </w:tr>
    </w:tbl>
    <w:p w14:paraId="43487143" w14:textId="4D2DE50A" w:rsidR="006B3132" w:rsidRPr="00587B6D" w:rsidRDefault="006B3132">
      <w:pPr>
        <w:rPr>
          <w:b/>
          <w:bCs/>
        </w:rPr>
      </w:pPr>
      <w:r w:rsidRPr="00587B6D">
        <w:rPr>
          <w:b/>
          <w:bCs/>
        </w:rPr>
        <w:br w:type="page"/>
      </w:r>
    </w:p>
    <w:p w14:paraId="5F85D547" w14:textId="44FD44E2" w:rsidR="004A75D6" w:rsidRPr="00587B6D" w:rsidRDefault="004A75D6" w:rsidP="004A75D6">
      <w:pPr>
        <w:rPr>
          <w:b/>
          <w:bCs/>
        </w:rPr>
      </w:pPr>
      <w:r w:rsidRPr="00587B6D">
        <w:rPr>
          <w:b/>
          <w:bCs/>
        </w:rPr>
        <w:lastRenderedPageBreak/>
        <w:t>Theme 1: Structural and Infrastructural Limitations in Waste Management Systems</w:t>
      </w:r>
    </w:p>
    <w:p w14:paraId="763966EA" w14:textId="64E90237" w:rsidR="00985AC5" w:rsidRPr="00587B6D" w:rsidRDefault="00985AC5" w:rsidP="00985AC5">
      <w:r w:rsidRPr="00587B6D">
        <w:t xml:space="preserve">One of the problems that keep reoccurring is the inefficiency of the textile waste infrastructure. Islam </w:t>
      </w:r>
      <w:r w:rsidR="006B3132" w:rsidRPr="00587B6D">
        <w:rPr>
          <w:i/>
          <w:iCs/>
        </w:rPr>
        <w:t>et al</w:t>
      </w:r>
      <w:r w:rsidRPr="00587B6D">
        <w:t xml:space="preserve">. (2025) cites the lack of poor waste categorisation, the ineffectiveness of collection systems and the limited fibre-to-fibre recovery capacity as some of the basic barriers. Takacs </w:t>
      </w:r>
      <w:r w:rsidR="006B3132" w:rsidRPr="00587B6D">
        <w:rPr>
          <w:i/>
          <w:iCs/>
        </w:rPr>
        <w:t>et al</w:t>
      </w:r>
      <w:r w:rsidRPr="00587B6D">
        <w:t xml:space="preserve">. (2022) demonstrates that poor incentives in terms of returns and the lack of coordination in reverse logistics limits the movement of garments into recovery systems. Li </w:t>
      </w:r>
      <w:r w:rsidR="006B3132" w:rsidRPr="00587B6D">
        <w:rPr>
          <w:i/>
          <w:iCs/>
        </w:rPr>
        <w:t>et al</w:t>
      </w:r>
      <w:r w:rsidRPr="00587B6D">
        <w:t xml:space="preserve">. (2021) also notes the significant costs associated with transport and low coherence in reverse logistics. Charnley </w:t>
      </w:r>
      <w:r w:rsidR="006B3132" w:rsidRPr="00587B6D">
        <w:rPr>
          <w:i/>
          <w:iCs/>
        </w:rPr>
        <w:t>et al</w:t>
      </w:r>
      <w:r w:rsidRPr="00587B6D">
        <w:t xml:space="preserve">. (2024) also finds that there are shortages of regeneration capacity and that </w:t>
      </w:r>
      <w:proofErr w:type="spellStart"/>
      <w:r w:rsidRPr="00587B6D">
        <w:t>unspinnable</w:t>
      </w:r>
      <w:proofErr w:type="spellEnd"/>
      <w:r w:rsidRPr="00587B6D">
        <w:t xml:space="preserve"> fractions persist. These restrictions are more pronounced in the lower capacity production areas since the formal recovery systems are not yet well developed. This establishes a manufacturing game board where circular targets can be recognised rhetorically and can hardly be operationalised using the existing waste-handling systems.</w:t>
      </w:r>
    </w:p>
    <w:p w14:paraId="2BD538E4" w14:textId="6A5C38C7" w:rsidR="004A75D6" w:rsidRPr="00587B6D" w:rsidRDefault="00985AC5" w:rsidP="00985AC5">
      <w:r w:rsidRPr="00587B6D">
        <w:t>These issues are exacerbated by global set up of the industry. All of them demonstrate that a multi-tiered supply network introduces coordination failures, and maintains the waste management disconnected with upstream planning. Consequently, waste can be kept as a downstream liability instead of keeping waste as a resource stream. The fact that some potentially recoverable material is often discarded before it finds any cyclical route implies that the lack of integration between manufacturing sites, logistics activities and recycling locations means that potentially recoverable material is often lost before it can find any form of a cyclic route</w:t>
      </w:r>
      <w:r w:rsidR="004A75D6" w:rsidRPr="00587B6D">
        <w:t>.</w:t>
      </w:r>
    </w:p>
    <w:p w14:paraId="2DF45241" w14:textId="77777777" w:rsidR="004A75D6" w:rsidRPr="00587B6D" w:rsidRDefault="004A75D6" w:rsidP="004A75D6">
      <w:pPr>
        <w:rPr>
          <w:b/>
          <w:bCs/>
        </w:rPr>
      </w:pPr>
      <w:r w:rsidRPr="00587B6D">
        <w:rPr>
          <w:b/>
          <w:bCs/>
        </w:rPr>
        <w:t>Theme 2: Technological and Economic Constraints in Circular Implementation</w:t>
      </w:r>
    </w:p>
    <w:p w14:paraId="5EC615FB" w14:textId="311B3DF3" w:rsidR="00985AC5" w:rsidRPr="00587B6D" w:rsidRDefault="00985AC5" w:rsidP="00985AC5">
      <w:r w:rsidRPr="00587B6D">
        <w:t xml:space="preserve">The second significant challenge is the technological constraints. </w:t>
      </w:r>
      <w:r w:rsidR="00BC2C9D" w:rsidRPr="00587B6D">
        <w:t xml:space="preserve">Piribauer, Bartl and </w:t>
      </w:r>
      <w:proofErr w:type="spellStart"/>
      <w:r w:rsidR="00BC2C9D" w:rsidRPr="00587B6D">
        <w:t>Ipsmiller</w:t>
      </w:r>
      <w:proofErr w:type="spellEnd"/>
      <w:r w:rsidR="00BC2C9D" w:rsidRPr="00587B6D">
        <w:t xml:space="preserve"> (2021)</w:t>
      </w:r>
      <w:r w:rsidRPr="00587B6D">
        <w:t xml:space="preserve"> demonstrates that even with automated sorting, contamination and accuracy issues in automated sorting still persist in real operating conditions. Tsai and Yuan (2025) and Stipanovic </w:t>
      </w:r>
      <w:r w:rsidR="006B3132" w:rsidRPr="00587B6D">
        <w:rPr>
          <w:i/>
          <w:iCs/>
        </w:rPr>
        <w:t>et al</w:t>
      </w:r>
      <w:r w:rsidRPr="00587B6D">
        <w:t xml:space="preserve">. (2026) are two studies that reveal that even with automated sorting, contamination and accuracy issues in automated sorting continue to persist in real operating conditions. </w:t>
      </w:r>
      <w:proofErr w:type="spellStart"/>
      <w:r w:rsidRPr="00587B6D">
        <w:t>Wondmagegnehu</w:t>
      </w:r>
      <w:proofErr w:type="spellEnd"/>
      <w:r w:rsidRPr="00587B6D">
        <w:t xml:space="preserve"> </w:t>
      </w:r>
      <w:r w:rsidR="006B3132" w:rsidRPr="00587B6D">
        <w:rPr>
          <w:i/>
          <w:iCs/>
        </w:rPr>
        <w:t>et al</w:t>
      </w:r>
      <w:r w:rsidRPr="00587B6D">
        <w:t xml:space="preserve">. (2021), Pakdel </w:t>
      </w:r>
      <w:r w:rsidR="006B3132" w:rsidRPr="00587B6D">
        <w:rPr>
          <w:i/>
          <w:iCs/>
        </w:rPr>
        <w:t>et al</w:t>
      </w:r>
      <w:r w:rsidRPr="00587B6D">
        <w:t xml:space="preserve">. (2021), Krauklis </w:t>
      </w:r>
      <w:r w:rsidR="006B3132" w:rsidRPr="00587B6D">
        <w:rPr>
          <w:i/>
          <w:iCs/>
        </w:rPr>
        <w:t>et al</w:t>
      </w:r>
      <w:r w:rsidRPr="00587B6D">
        <w:t xml:space="preserve">. (2021) and Younes (2023) all mention that technical, composite and smart textiles are particularly problematic since conventional recycling systems are poorly designed to handle hybrid materials. These results demonstrate that the </w:t>
      </w:r>
      <w:r w:rsidRPr="00587B6D">
        <w:lastRenderedPageBreak/>
        <w:t>technical complexity of modern fashion materials is becoming more and more beyond the ability of conventional waste infrastructures.</w:t>
      </w:r>
    </w:p>
    <w:p w14:paraId="3A3DA21F" w14:textId="325A1792" w:rsidR="006E7C55" w:rsidRPr="00587B6D" w:rsidRDefault="00985AC5" w:rsidP="00985AC5">
      <w:r w:rsidRPr="00587B6D">
        <w:t xml:space="preserve">These technical limits are magnified by economic pressure. Manivannan </w:t>
      </w:r>
      <w:r w:rsidR="006B3132" w:rsidRPr="00587B6D">
        <w:rPr>
          <w:i/>
          <w:iCs/>
        </w:rPr>
        <w:t>et al</w:t>
      </w:r>
      <w:r w:rsidRPr="00587B6D">
        <w:t xml:space="preserve">. (2025) demonstrates that different companies do not have the resources to invest in the circular technologies, and Gupta </w:t>
      </w:r>
      <w:r w:rsidR="006B3132" w:rsidRPr="00587B6D">
        <w:rPr>
          <w:i/>
          <w:iCs/>
        </w:rPr>
        <w:t>et al</w:t>
      </w:r>
      <w:r w:rsidRPr="00587B6D">
        <w:t xml:space="preserve">. (2022) indicate that mixed waste streams and high-recovery costs make it less commercially viable. </w:t>
      </w:r>
      <w:proofErr w:type="spellStart"/>
      <w:r w:rsidRPr="00587B6D">
        <w:t>Shamsuzzaman</w:t>
      </w:r>
      <w:proofErr w:type="spellEnd"/>
      <w:r w:rsidRPr="00587B6D">
        <w:t xml:space="preserve"> </w:t>
      </w:r>
      <w:r w:rsidR="006B3132" w:rsidRPr="00587B6D">
        <w:rPr>
          <w:i/>
          <w:iCs/>
        </w:rPr>
        <w:t>et al</w:t>
      </w:r>
      <w:r w:rsidRPr="00587B6D">
        <w:t xml:space="preserve">. (2021) lists major environmental hotspots in the denim manufacturing industry and </w:t>
      </w:r>
      <w:proofErr w:type="spellStart"/>
      <w:r w:rsidRPr="00587B6D">
        <w:t>Shamsuzzaman</w:t>
      </w:r>
      <w:proofErr w:type="spellEnd"/>
      <w:r w:rsidRPr="00587B6D">
        <w:t xml:space="preserve"> </w:t>
      </w:r>
      <w:r w:rsidR="006B3132" w:rsidRPr="00587B6D">
        <w:rPr>
          <w:i/>
          <w:iCs/>
        </w:rPr>
        <w:t>et al</w:t>
      </w:r>
      <w:r w:rsidRPr="00587B6D">
        <w:t xml:space="preserve">. (2023) demonstrates that wastewater and sludge systems are not optimised because of the lack of infrastructure. The latter is why the article by Ponnambalam </w:t>
      </w:r>
      <w:r w:rsidR="006B3132" w:rsidRPr="00587B6D">
        <w:rPr>
          <w:i/>
          <w:iCs/>
        </w:rPr>
        <w:t>et al</w:t>
      </w:r>
      <w:r w:rsidRPr="00587B6D">
        <w:t>. (2023) suggests that collaborative knowledge-transfer mechanisms should be considered as a potential response to the situation of smaller firms. The fact suggests that a substantial number of manufacturers are burdened with a two-fold burden since they not only need to improve their environmental performance but also do not have the financial space to make significant technological transition.</w:t>
      </w:r>
    </w:p>
    <w:p w14:paraId="3EDA16C1" w14:textId="66F35BD5" w:rsidR="004A75D6" w:rsidRPr="00587B6D" w:rsidRDefault="004A75D6" w:rsidP="004A75D6">
      <w:pPr>
        <w:rPr>
          <w:b/>
          <w:bCs/>
        </w:rPr>
      </w:pPr>
      <w:r w:rsidRPr="00587B6D">
        <w:rPr>
          <w:b/>
          <w:bCs/>
        </w:rPr>
        <w:t xml:space="preserve">Theme 3: </w:t>
      </w:r>
      <w:r w:rsidR="00AE2522" w:rsidRPr="00587B6D">
        <w:rPr>
          <w:b/>
          <w:bCs/>
        </w:rPr>
        <w:t>Behavioural</w:t>
      </w:r>
      <w:r w:rsidRPr="00587B6D">
        <w:rPr>
          <w:b/>
          <w:bCs/>
        </w:rPr>
        <w:t>, Design, and Institutional Barriers</w:t>
      </w:r>
    </w:p>
    <w:p w14:paraId="03267F8E" w14:textId="5390571A" w:rsidR="00985AC5" w:rsidRPr="00587B6D" w:rsidRDefault="00985AC5" w:rsidP="00985AC5">
      <w:r w:rsidRPr="00587B6D">
        <w:t xml:space="preserve">Barriers to behaviour are created on a consumer level as well as on an organisational level. Research indicates that customers tend to revert to mixed-waste disposal, and they are very weak </w:t>
      </w:r>
      <w:r w:rsidR="00AE2522" w:rsidRPr="00587B6D">
        <w:t>intake</w:t>
      </w:r>
      <w:r w:rsidRPr="00587B6D">
        <w:t>-back or collection programs, even when both exist, due to the convenience factor, lack of awareness and weak social norms regarding textile recovery (</w:t>
      </w:r>
      <w:r w:rsidR="00BD2301" w:rsidRPr="00587B6D">
        <w:t>Gu, Wang and Lin, 2021</w:t>
      </w:r>
      <w:r w:rsidRPr="00587B6D">
        <w:t xml:space="preserve">; </w:t>
      </w:r>
      <w:proofErr w:type="spellStart"/>
      <w:r w:rsidRPr="00587B6D">
        <w:t>Rasfeld</w:t>
      </w:r>
      <w:proofErr w:type="spellEnd"/>
      <w:r w:rsidRPr="00587B6D">
        <w:t>, 2026). In companies, the production routines of speed and cost do not provide much incentive to prioritize segregation, measurement and quality control of textile waste streams (</w:t>
      </w:r>
      <w:r w:rsidR="00BD2301" w:rsidRPr="00587B6D">
        <w:t>Chen, Wang and Liu, 2021</w:t>
      </w:r>
      <w:r w:rsidRPr="00587B6D">
        <w:t>).</w:t>
      </w:r>
    </w:p>
    <w:p w14:paraId="25BA939A" w14:textId="53B7838E" w:rsidR="00985AC5" w:rsidRPr="00587B6D" w:rsidRDefault="00985AC5" w:rsidP="00985AC5">
      <w:r w:rsidRPr="00587B6D">
        <w:t>Design choices also limit the possibilities at the production phase. Even now many of the garments developed still rely on a linear design logic with low cost and aesthetics taking precedence over durability, disassembly and recycles, resulting in the complex fibre blends, coats and trims that are difficult to process at end-of-life (</w:t>
      </w:r>
      <w:r w:rsidR="00BD2301" w:rsidRPr="00587B6D">
        <w:t>Han, Oh and Kim, 2017</w:t>
      </w:r>
      <w:r w:rsidRPr="00587B6D">
        <w:t xml:space="preserve">; Semba </w:t>
      </w:r>
      <w:r w:rsidR="006B3132" w:rsidRPr="00587B6D">
        <w:rPr>
          <w:i/>
          <w:iCs/>
        </w:rPr>
        <w:t>et al</w:t>
      </w:r>
      <w:r w:rsidRPr="00587B6D">
        <w:t xml:space="preserve">., 2020; </w:t>
      </w:r>
      <w:r w:rsidR="00BC2C9D" w:rsidRPr="00587B6D">
        <w:t xml:space="preserve">Piribauer, Bartl and </w:t>
      </w:r>
      <w:proofErr w:type="spellStart"/>
      <w:r w:rsidR="00BC2C9D" w:rsidRPr="00587B6D">
        <w:t>Ipsmiller</w:t>
      </w:r>
      <w:proofErr w:type="spellEnd"/>
      <w:r w:rsidR="00BC2C9D" w:rsidRPr="00587B6D">
        <w:t>, 2021</w:t>
      </w:r>
      <w:r w:rsidRPr="00587B6D">
        <w:t>). This lack of coordination between product development and the ability to recycle this product indicates that the very well-intentioned waste-management initiatives have technical constraints.</w:t>
      </w:r>
    </w:p>
    <w:p w14:paraId="01DDF867" w14:textId="31564C59" w:rsidR="004A75D6" w:rsidRPr="00587B6D" w:rsidRDefault="00985AC5" w:rsidP="00985AC5">
      <w:r w:rsidRPr="00587B6D">
        <w:t xml:space="preserve">Institutional gaps enhance both behavioural and design problems. According to De Leo </w:t>
      </w:r>
      <w:r w:rsidR="006B3132" w:rsidRPr="00587B6D">
        <w:rPr>
          <w:i/>
          <w:iCs/>
        </w:rPr>
        <w:t>et al</w:t>
      </w:r>
      <w:r w:rsidRPr="00587B6D">
        <w:t xml:space="preserve">. (2026) and </w:t>
      </w:r>
      <w:proofErr w:type="spellStart"/>
      <w:r w:rsidRPr="00587B6D">
        <w:t>Abdelmeguid</w:t>
      </w:r>
      <w:proofErr w:type="spellEnd"/>
      <w:r w:rsidRPr="00587B6D">
        <w:t xml:space="preserve"> </w:t>
      </w:r>
      <w:r w:rsidR="006B3132" w:rsidRPr="00587B6D">
        <w:rPr>
          <w:i/>
          <w:iCs/>
        </w:rPr>
        <w:t>et al</w:t>
      </w:r>
      <w:r w:rsidRPr="00587B6D">
        <w:t xml:space="preserve">. (2024), inconsistent policy implementation and inadequate support of collaboration hamper the planning in the long term. All in all, the </w:t>
      </w:r>
      <w:r w:rsidRPr="00587B6D">
        <w:lastRenderedPageBreak/>
        <w:t>evidence points to the fact that in order to scale, manufacturing-based circular practices have to be jointly dealt with and not individually addressed.</w:t>
      </w:r>
    </w:p>
    <w:p w14:paraId="242D7210" w14:textId="18167B8E" w:rsidR="004A75D6" w:rsidRPr="00587B6D" w:rsidRDefault="004A75D6" w:rsidP="00C644CF">
      <w:pPr>
        <w:pStyle w:val="Heading3"/>
      </w:pPr>
      <w:bookmarkStart w:id="120" w:name="_Toc228904311"/>
      <w:r w:rsidRPr="00587B6D">
        <w:t>4.3.3 Waste Management Practices Supporting the Transition from Linear to Circular Models Across the Fashion and Textile Value Chain</w:t>
      </w:r>
      <w:bookmarkEnd w:id="120"/>
    </w:p>
    <w:p w14:paraId="30AF3815" w14:textId="77777777" w:rsidR="00336CC1" w:rsidRPr="00587B6D" w:rsidRDefault="00626BAC" w:rsidP="00336CC1">
      <w:pPr>
        <w:keepNext/>
        <w:jc w:val="center"/>
      </w:pPr>
      <w:r w:rsidRPr="00587B6D">
        <w:rPr>
          <w:noProof/>
        </w:rPr>
        <w:drawing>
          <wp:inline distT="0" distB="0" distL="0" distR="0" wp14:anchorId="5679CB6B" wp14:editId="5868CBDD">
            <wp:extent cx="5851721" cy="5932968"/>
            <wp:effectExtent l="0" t="0" r="0" b="0"/>
            <wp:docPr id="18019030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622" r="748"/>
                    <a:stretch>
                      <a:fillRect/>
                    </a:stretch>
                  </pic:blipFill>
                  <pic:spPr bwMode="auto">
                    <a:xfrm>
                      <a:off x="0" y="0"/>
                      <a:ext cx="5861558" cy="5942942"/>
                    </a:xfrm>
                    <a:prstGeom prst="rect">
                      <a:avLst/>
                    </a:prstGeom>
                    <a:noFill/>
                    <a:ln>
                      <a:noFill/>
                    </a:ln>
                    <a:extLst>
                      <a:ext uri="{53640926-AAD7-44D8-BBD7-CCE9431645EC}">
                        <a14:shadowObscured xmlns:a14="http://schemas.microsoft.com/office/drawing/2010/main"/>
                      </a:ext>
                    </a:extLst>
                  </pic:spPr>
                </pic:pic>
              </a:graphicData>
            </a:graphic>
          </wp:inline>
        </w:drawing>
      </w:r>
    </w:p>
    <w:p w14:paraId="664E52AA" w14:textId="3FF50EF5" w:rsidR="00140103" w:rsidRPr="00587B6D" w:rsidRDefault="00336CC1" w:rsidP="002910D9">
      <w:pPr>
        <w:pStyle w:val="Caption"/>
        <w:spacing w:line="276" w:lineRule="auto"/>
        <w:rPr>
          <w:i/>
          <w:iCs/>
        </w:rPr>
      </w:pPr>
      <w:bookmarkStart w:id="121" w:name="_Toc228859217"/>
      <w:bookmarkStart w:id="122" w:name="_Toc228904122"/>
      <w:bookmarkStart w:id="123" w:name="_Toc228904334"/>
      <w:r w:rsidRPr="00587B6D">
        <w:rPr>
          <w:b/>
          <w:bCs/>
          <w:i/>
          <w:iCs/>
        </w:rPr>
        <w:t xml:space="preserve">Figure </w:t>
      </w:r>
      <w:r w:rsidRPr="00587B6D">
        <w:rPr>
          <w:b/>
          <w:bCs/>
          <w:i/>
          <w:iCs/>
        </w:rPr>
        <w:fldChar w:fldCharType="begin"/>
      </w:r>
      <w:r w:rsidRPr="00587B6D">
        <w:rPr>
          <w:b/>
          <w:bCs/>
          <w:i/>
          <w:iCs/>
        </w:rPr>
        <w:instrText xml:space="preserve"> SEQ Figure \* ARABIC </w:instrText>
      </w:r>
      <w:r w:rsidRPr="00587B6D">
        <w:rPr>
          <w:b/>
          <w:bCs/>
          <w:i/>
          <w:iCs/>
        </w:rPr>
        <w:fldChar w:fldCharType="separate"/>
      </w:r>
      <w:r w:rsidR="00FB3487" w:rsidRPr="00587B6D">
        <w:rPr>
          <w:b/>
          <w:bCs/>
          <w:i/>
          <w:iCs/>
          <w:noProof/>
        </w:rPr>
        <w:t>11</w:t>
      </w:r>
      <w:r w:rsidRPr="00587B6D">
        <w:rPr>
          <w:b/>
          <w:bCs/>
          <w:i/>
          <w:iCs/>
        </w:rPr>
        <w:fldChar w:fldCharType="end"/>
      </w:r>
      <w:r w:rsidRPr="00587B6D">
        <w:rPr>
          <w:b/>
          <w:bCs/>
          <w:i/>
          <w:iCs/>
        </w:rPr>
        <w:t>:</w:t>
      </w:r>
      <w:r w:rsidRPr="00587B6D">
        <w:rPr>
          <w:i/>
          <w:iCs/>
        </w:rPr>
        <w:t xml:space="preserve"> Conceptual framework of waste management practices supporting circular transition across the fashion and textile value chain (Author)</w:t>
      </w:r>
      <w:bookmarkEnd w:id="121"/>
      <w:bookmarkEnd w:id="122"/>
      <w:bookmarkEnd w:id="123"/>
    </w:p>
    <w:p w14:paraId="132013F7" w14:textId="77777777" w:rsidR="006B3132" w:rsidRPr="00587B6D" w:rsidRDefault="006B3132">
      <w:pPr>
        <w:rPr>
          <w:b/>
          <w:bCs/>
        </w:rPr>
      </w:pPr>
      <w:r w:rsidRPr="00587B6D">
        <w:rPr>
          <w:b/>
          <w:bCs/>
        </w:rPr>
        <w:br w:type="page"/>
      </w:r>
    </w:p>
    <w:p w14:paraId="3A71F4F5" w14:textId="32FAFD4D" w:rsidR="006B3132" w:rsidRPr="00587B6D" w:rsidRDefault="00E829DF" w:rsidP="00E829DF">
      <w:pPr>
        <w:pStyle w:val="Caption"/>
        <w:spacing w:line="360" w:lineRule="auto"/>
        <w:jc w:val="left"/>
        <w:rPr>
          <w:b/>
          <w:bCs/>
          <w:i/>
          <w:iCs/>
        </w:rPr>
      </w:pPr>
      <w:bookmarkStart w:id="124" w:name="_Toc228904339"/>
      <w:r w:rsidRPr="00587B6D">
        <w:rPr>
          <w:b/>
          <w:bCs/>
          <w:i/>
          <w:iCs/>
        </w:rPr>
        <w:lastRenderedPageBreak/>
        <w:t xml:space="preserve">Table </w:t>
      </w:r>
      <w:r w:rsidRPr="00587B6D">
        <w:rPr>
          <w:b/>
          <w:bCs/>
          <w:i/>
          <w:iCs/>
        </w:rPr>
        <w:fldChar w:fldCharType="begin"/>
      </w:r>
      <w:r w:rsidRPr="00587B6D">
        <w:rPr>
          <w:b/>
          <w:bCs/>
          <w:i/>
          <w:iCs/>
        </w:rPr>
        <w:instrText xml:space="preserve"> SEQ Table \* ARABIC </w:instrText>
      </w:r>
      <w:r w:rsidRPr="00587B6D">
        <w:rPr>
          <w:b/>
          <w:bCs/>
          <w:i/>
          <w:iCs/>
        </w:rPr>
        <w:fldChar w:fldCharType="separate"/>
      </w:r>
      <w:r w:rsidR="004177C6">
        <w:rPr>
          <w:b/>
          <w:bCs/>
          <w:i/>
          <w:iCs/>
          <w:noProof/>
        </w:rPr>
        <w:t>5</w:t>
      </w:r>
      <w:r w:rsidRPr="00587B6D">
        <w:rPr>
          <w:b/>
          <w:bCs/>
          <w:i/>
          <w:iCs/>
        </w:rPr>
        <w:fldChar w:fldCharType="end"/>
      </w:r>
      <w:r w:rsidRPr="00587B6D">
        <w:rPr>
          <w:i/>
          <w:iCs/>
        </w:rPr>
        <w:t xml:space="preserve"> Thematic Analysis Identifying </w:t>
      </w:r>
      <w:r w:rsidRPr="00587B6D">
        <w:rPr>
          <w:i/>
          <w:iCs/>
        </w:rPr>
        <w:t>Waste Management Practices Supporting the Transition from Linear to Circular Models Across the Fashion and Textile Value Chain</w:t>
      </w:r>
      <w:bookmarkEnd w:id="124"/>
    </w:p>
    <w:tbl>
      <w:tblPr>
        <w:tblStyle w:val="TableGrid"/>
        <w:tblW w:w="0" w:type="auto"/>
        <w:tblLook w:val="04A0" w:firstRow="1" w:lastRow="0" w:firstColumn="1" w:lastColumn="0" w:noHBand="0" w:noVBand="1"/>
      </w:tblPr>
      <w:tblGrid>
        <w:gridCol w:w="2605"/>
        <w:gridCol w:w="1890"/>
        <w:gridCol w:w="4671"/>
      </w:tblGrid>
      <w:tr w:rsidR="006B3132" w:rsidRPr="00587B6D" w14:paraId="61EB1444" w14:textId="77777777" w:rsidTr="006B3132">
        <w:tc>
          <w:tcPr>
            <w:tcW w:w="2605" w:type="dxa"/>
            <w:vAlign w:val="center"/>
            <w:hideMark/>
          </w:tcPr>
          <w:p w14:paraId="17367B16" w14:textId="77777777" w:rsidR="006B3132" w:rsidRPr="00587B6D" w:rsidRDefault="006B3132" w:rsidP="006B3132">
            <w:pPr>
              <w:spacing w:before="160" w:after="160"/>
              <w:jc w:val="left"/>
              <w:rPr>
                <w:b/>
                <w:bCs/>
                <w:lang w:val="en-US"/>
              </w:rPr>
            </w:pPr>
            <w:r w:rsidRPr="00587B6D">
              <w:rPr>
                <w:b/>
                <w:bCs/>
                <w:lang w:val="en-US"/>
              </w:rPr>
              <w:t>Theme</w:t>
            </w:r>
          </w:p>
        </w:tc>
        <w:tc>
          <w:tcPr>
            <w:tcW w:w="1890" w:type="dxa"/>
            <w:vAlign w:val="center"/>
            <w:hideMark/>
          </w:tcPr>
          <w:p w14:paraId="201CB5E3" w14:textId="77777777" w:rsidR="006B3132" w:rsidRPr="00587B6D" w:rsidRDefault="006B3132" w:rsidP="006B3132">
            <w:pPr>
              <w:spacing w:before="160" w:after="160"/>
              <w:jc w:val="left"/>
              <w:rPr>
                <w:b/>
                <w:bCs/>
                <w:lang w:val="en-US"/>
              </w:rPr>
            </w:pPr>
            <w:r w:rsidRPr="00587B6D">
              <w:rPr>
                <w:b/>
                <w:bCs/>
                <w:lang w:val="en-US"/>
              </w:rPr>
              <w:t>Sub-theme</w:t>
            </w:r>
          </w:p>
        </w:tc>
        <w:tc>
          <w:tcPr>
            <w:tcW w:w="4671" w:type="dxa"/>
            <w:vAlign w:val="center"/>
            <w:hideMark/>
          </w:tcPr>
          <w:p w14:paraId="087A9677" w14:textId="77777777" w:rsidR="006B3132" w:rsidRPr="00587B6D" w:rsidRDefault="006B3132" w:rsidP="006B3132">
            <w:pPr>
              <w:spacing w:before="160" w:after="160"/>
              <w:jc w:val="left"/>
              <w:rPr>
                <w:b/>
                <w:bCs/>
                <w:lang w:val="en-US"/>
              </w:rPr>
            </w:pPr>
            <w:r w:rsidRPr="00587B6D">
              <w:rPr>
                <w:b/>
                <w:bCs/>
                <w:lang w:val="en-US"/>
              </w:rPr>
              <w:t>Code (with Studies)</w:t>
            </w:r>
          </w:p>
        </w:tc>
      </w:tr>
      <w:tr w:rsidR="006B3132" w:rsidRPr="00587B6D" w14:paraId="79BFE141" w14:textId="77777777" w:rsidTr="006B3132">
        <w:tc>
          <w:tcPr>
            <w:tcW w:w="2605" w:type="dxa"/>
            <w:vMerge w:val="restart"/>
            <w:vAlign w:val="center"/>
            <w:hideMark/>
          </w:tcPr>
          <w:p w14:paraId="12756805" w14:textId="77777777" w:rsidR="006B3132" w:rsidRPr="00587B6D" w:rsidRDefault="006B3132" w:rsidP="006B3132">
            <w:pPr>
              <w:spacing w:before="100" w:after="100" w:line="360" w:lineRule="auto"/>
              <w:jc w:val="left"/>
              <w:rPr>
                <w:lang w:val="en-US"/>
              </w:rPr>
            </w:pPr>
            <w:r w:rsidRPr="00587B6D">
              <w:rPr>
                <w:lang w:val="en-US"/>
              </w:rPr>
              <w:t>Theme 1: Integration of Circular Design and Production Practices</w:t>
            </w:r>
          </w:p>
        </w:tc>
        <w:tc>
          <w:tcPr>
            <w:tcW w:w="1890" w:type="dxa"/>
            <w:vMerge w:val="restart"/>
            <w:vAlign w:val="center"/>
            <w:hideMark/>
          </w:tcPr>
          <w:p w14:paraId="3D245033" w14:textId="77777777" w:rsidR="006B3132" w:rsidRPr="00587B6D" w:rsidRDefault="006B3132" w:rsidP="006B3132">
            <w:pPr>
              <w:spacing w:before="100" w:after="100" w:line="360" w:lineRule="auto"/>
              <w:jc w:val="left"/>
              <w:rPr>
                <w:lang w:val="en-US"/>
              </w:rPr>
            </w:pPr>
            <w:r w:rsidRPr="00587B6D">
              <w:rPr>
                <w:lang w:val="en-US"/>
              </w:rPr>
              <w:t>Circular Design Strategies</w:t>
            </w:r>
          </w:p>
        </w:tc>
        <w:tc>
          <w:tcPr>
            <w:tcW w:w="4671" w:type="dxa"/>
            <w:vAlign w:val="center"/>
            <w:hideMark/>
          </w:tcPr>
          <w:p w14:paraId="352579D6" w14:textId="7C4714A8" w:rsidR="006B3132" w:rsidRPr="00587B6D" w:rsidRDefault="006B3132" w:rsidP="006B3132">
            <w:pPr>
              <w:spacing w:before="100" w:after="100" w:line="360" w:lineRule="auto"/>
              <w:jc w:val="left"/>
              <w:rPr>
                <w:lang w:val="en-US"/>
              </w:rPr>
            </w:pPr>
            <w:r w:rsidRPr="00587B6D">
              <w:rPr>
                <w:lang w:val="en-US"/>
              </w:rPr>
              <w:t xml:space="preserve">Zero-waste and upcycling design reduce pre-consumer waste (Han </w:t>
            </w:r>
            <w:r w:rsidRPr="00587B6D">
              <w:rPr>
                <w:i/>
                <w:iCs/>
                <w:lang w:val="en-US"/>
              </w:rPr>
              <w:t>et al</w:t>
            </w:r>
            <w:r w:rsidRPr="00587B6D">
              <w:rPr>
                <w:lang w:val="en-US"/>
              </w:rPr>
              <w:t>., 2017)</w:t>
            </w:r>
          </w:p>
        </w:tc>
      </w:tr>
      <w:tr w:rsidR="006B3132" w:rsidRPr="00587B6D" w14:paraId="386497B4" w14:textId="77777777" w:rsidTr="006B3132">
        <w:tc>
          <w:tcPr>
            <w:tcW w:w="2605" w:type="dxa"/>
            <w:vMerge/>
            <w:vAlign w:val="center"/>
            <w:hideMark/>
          </w:tcPr>
          <w:p w14:paraId="513164A3"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6EEE9BF3" w14:textId="77777777" w:rsidR="006B3132" w:rsidRPr="00587B6D" w:rsidRDefault="006B3132" w:rsidP="006B3132">
            <w:pPr>
              <w:spacing w:before="100" w:after="100" w:line="360" w:lineRule="auto"/>
              <w:jc w:val="left"/>
              <w:rPr>
                <w:lang w:val="en-US"/>
              </w:rPr>
            </w:pPr>
          </w:p>
        </w:tc>
        <w:tc>
          <w:tcPr>
            <w:tcW w:w="4671" w:type="dxa"/>
            <w:vAlign w:val="center"/>
            <w:hideMark/>
          </w:tcPr>
          <w:p w14:paraId="52E1B834" w14:textId="190A4104" w:rsidR="006B3132" w:rsidRPr="00587B6D" w:rsidRDefault="006B3132" w:rsidP="006B3132">
            <w:pPr>
              <w:spacing w:before="100" w:after="100" w:line="360" w:lineRule="auto"/>
              <w:jc w:val="left"/>
              <w:rPr>
                <w:lang w:val="en-US"/>
              </w:rPr>
            </w:pPr>
            <w:r w:rsidRPr="00587B6D">
              <w:rPr>
                <w:lang w:val="en-US"/>
              </w:rPr>
              <w:t xml:space="preserve">Life-cycle thinking enhances product value and circularity (Semba </w:t>
            </w:r>
            <w:r w:rsidRPr="00587B6D">
              <w:rPr>
                <w:i/>
                <w:iCs/>
                <w:lang w:val="en-US"/>
              </w:rPr>
              <w:t>et al</w:t>
            </w:r>
            <w:r w:rsidRPr="00587B6D">
              <w:rPr>
                <w:lang w:val="en-US"/>
              </w:rPr>
              <w:t>., 2020)</w:t>
            </w:r>
          </w:p>
        </w:tc>
      </w:tr>
      <w:tr w:rsidR="006B3132" w:rsidRPr="00587B6D" w14:paraId="679C3D34" w14:textId="77777777" w:rsidTr="006B3132">
        <w:tc>
          <w:tcPr>
            <w:tcW w:w="2605" w:type="dxa"/>
            <w:vMerge/>
            <w:vAlign w:val="center"/>
            <w:hideMark/>
          </w:tcPr>
          <w:p w14:paraId="061CB50D"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165A7357" w14:textId="77777777" w:rsidR="006B3132" w:rsidRPr="00587B6D" w:rsidRDefault="006B3132" w:rsidP="006B3132">
            <w:pPr>
              <w:spacing w:before="100" w:after="100" w:line="360" w:lineRule="auto"/>
              <w:jc w:val="left"/>
              <w:rPr>
                <w:lang w:val="en-US"/>
              </w:rPr>
            </w:pPr>
          </w:p>
        </w:tc>
        <w:tc>
          <w:tcPr>
            <w:tcW w:w="4671" w:type="dxa"/>
            <w:vAlign w:val="center"/>
            <w:hideMark/>
          </w:tcPr>
          <w:p w14:paraId="27078C40" w14:textId="2500627C" w:rsidR="006B3132" w:rsidRPr="00587B6D" w:rsidRDefault="006B3132" w:rsidP="006B3132">
            <w:pPr>
              <w:spacing w:before="100" w:after="100" w:line="360" w:lineRule="auto"/>
              <w:jc w:val="left"/>
              <w:rPr>
                <w:lang w:val="en-US"/>
              </w:rPr>
            </w:pPr>
            <w:r w:rsidRPr="00587B6D">
              <w:rPr>
                <w:lang w:val="en-US"/>
              </w:rPr>
              <w:t xml:space="preserve">Digital industrial symbiosis links design to material flows (Acerbi </w:t>
            </w:r>
            <w:r w:rsidRPr="00587B6D">
              <w:rPr>
                <w:i/>
                <w:iCs/>
                <w:lang w:val="en-US"/>
              </w:rPr>
              <w:t>et al</w:t>
            </w:r>
            <w:r w:rsidRPr="00587B6D">
              <w:rPr>
                <w:lang w:val="en-US"/>
              </w:rPr>
              <w:t>., 2025)</w:t>
            </w:r>
          </w:p>
        </w:tc>
      </w:tr>
      <w:tr w:rsidR="006B3132" w:rsidRPr="00587B6D" w14:paraId="7324051E" w14:textId="77777777" w:rsidTr="006B3132">
        <w:tc>
          <w:tcPr>
            <w:tcW w:w="2605" w:type="dxa"/>
            <w:vMerge/>
            <w:vAlign w:val="center"/>
            <w:hideMark/>
          </w:tcPr>
          <w:p w14:paraId="6FE4D871"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39505E1D" w14:textId="77777777" w:rsidR="006B3132" w:rsidRPr="00587B6D" w:rsidRDefault="006B3132" w:rsidP="006B3132">
            <w:pPr>
              <w:spacing w:before="100" w:after="100" w:line="360" w:lineRule="auto"/>
              <w:jc w:val="left"/>
              <w:rPr>
                <w:lang w:val="en-US"/>
              </w:rPr>
            </w:pPr>
            <w:r w:rsidRPr="00587B6D">
              <w:rPr>
                <w:lang w:val="en-US"/>
              </w:rPr>
              <w:t>Production Efficiency &amp; Cleaner Processes</w:t>
            </w:r>
          </w:p>
        </w:tc>
        <w:tc>
          <w:tcPr>
            <w:tcW w:w="4671" w:type="dxa"/>
            <w:vAlign w:val="center"/>
            <w:hideMark/>
          </w:tcPr>
          <w:p w14:paraId="5B374A23" w14:textId="10DFFD4F" w:rsidR="006B3132" w:rsidRPr="00587B6D" w:rsidRDefault="006B3132" w:rsidP="006B3132">
            <w:pPr>
              <w:spacing w:before="100" w:after="100" w:line="360" w:lineRule="auto"/>
              <w:jc w:val="left"/>
              <w:rPr>
                <w:lang w:val="en-US"/>
              </w:rPr>
            </w:pPr>
            <w:r w:rsidRPr="00587B6D">
              <w:rPr>
                <w:lang w:val="en-US"/>
              </w:rPr>
              <w:t>Resource efficiency reduces environmental impact (</w:t>
            </w:r>
            <w:proofErr w:type="spellStart"/>
            <w:r w:rsidRPr="00587B6D">
              <w:rPr>
                <w:lang w:val="en-US"/>
              </w:rPr>
              <w:t>Shamsuzzaman</w:t>
            </w:r>
            <w:proofErr w:type="spellEnd"/>
            <w:r w:rsidRPr="00587B6D">
              <w:rPr>
                <w:lang w:val="en-US"/>
              </w:rPr>
              <w:t xml:space="preserve"> </w:t>
            </w:r>
            <w:r w:rsidRPr="00587B6D">
              <w:rPr>
                <w:i/>
                <w:iCs/>
                <w:lang w:val="en-US"/>
              </w:rPr>
              <w:t>et al</w:t>
            </w:r>
            <w:r w:rsidRPr="00587B6D">
              <w:rPr>
                <w:lang w:val="en-US"/>
              </w:rPr>
              <w:t>., 2021)</w:t>
            </w:r>
          </w:p>
        </w:tc>
      </w:tr>
      <w:tr w:rsidR="006B3132" w:rsidRPr="00587B6D" w14:paraId="1820078D" w14:textId="77777777" w:rsidTr="006B3132">
        <w:tc>
          <w:tcPr>
            <w:tcW w:w="2605" w:type="dxa"/>
            <w:vMerge/>
            <w:vAlign w:val="center"/>
            <w:hideMark/>
          </w:tcPr>
          <w:p w14:paraId="47E53906"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3FC96F06" w14:textId="77777777" w:rsidR="006B3132" w:rsidRPr="00587B6D" w:rsidRDefault="006B3132" w:rsidP="006B3132">
            <w:pPr>
              <w:spacing w:before="100" w:after="100" w:line="360" w:lineRule="auto"/>
              <w:jc w:val="left"/>
              <w:rPr>
                <w:lang w:val="en-US"/>
              </w:rPr>
            </w:pPr>
          </w:p>
        </w:tc>
        <w:tc>
          <w:tcPr>
            <w:tcW w:w="4671" w:type="dxa"/>
            <w:vAlign w:val="center"/>
            <w:hideMark/>
          </w:tcPr>
          <w:p w14:paraId="2DB51CD6" w14:textId="776B3F2A" w:rsidR="006B3132" w:rsidRPr="00587B6D" w:rsidRDefault="006B3132" w:rsidP="006B3132">
            <w:pPr>
              <w:spacing w:before="100" w:after="100" w:line="360" w:lineRule="auto"/>
              <w:jc w:val="left"/>
              <w:rPr>
                <w:lang w:val="en-US"/>
              </w:rPr>
            </w:pPr>
            <w:proofErr w:type="spellStart"/>
            <w:r w:rsidRPr="00587B6D">
              <w:rPr>
                <w:lang w:val="en-US"/>
              </w:rPr>
              <w:t>Digitalisation</w:t>
            </w:r>
            <w:proofErr w:type="spellEnd"/>
            <w:r w:rsidRPr="00587B6D">
              <w:rPr>
                <w:lang w:val="en-US"/>
              </w:rPr>
              <w:t xml:space="preserve"> supports closed-loop waste management (Mamun </w:t>
            </w:r>
            <w:r w:rsidRPr="00587B6D">
              <w:rPr>
                <w:i/>
                <w:iCs/>
                <w:lang w:val="en-US"/>
              </w:rPr>
              <w:t>et al</w:t>
            </w:r>
            <w:r w:rsidRPr="00587B6D">
              <w:rPr>
                <w:lang w:val="en-US"/>
              </w:rPr>
              <w:t>., 2023)</w:t>
            </w:r>
          </w:p>
        </w:tc>
      </w:tr>
      <w:tr w:rsidR="006B3132" w:rsidRPr="00587B6D" w14:paraId="66B07960" w14:textId="77777777" w:rsidTr="006B3132">
        <w:tc>
          <w:tcPr>
            <w:tcW w:w="2605" w:type="dxa"/>
            <w:vMerge/>
            <w:vAlign w:val="center"/>
            <w:hideMark/>
          </w:tcPr>
          <w:p w14:paraId="1FCE5C7B"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4ABE8D43" w14:textId="77777777" w:rsidR="006B3132" w:rsidRPr="00587B6D" w:rsidRDefault="006B3132" w:rsidP="006B3132">
            <w:pPr>
              <w:spacing w:before="100" w:after="100" w:line="360" w:lineRule="auto"/>
              <w:jc w:val="left"/>
              <w:rPr>
                <w:lang w:val="en-US"/>
              </w:rPr>
            </w:pPr>
          </w:p>
        </w:tc>
        <w:tc>
          <w:tcPr>
            <w:tcW w:w="4671" w:type="dxa"/>
            <w:vAlign w:val="center"/>
            <w:hideMark/>
          </w:tcPr>
          <w:p w14:paraId="0B3E0E1F" w14:textId="04FAE4A8" w:rsidR="006B3132" w:rsidRPr="00587B6D" w:rsidRDefault="006B3132" w:rsidP="006B3132">
            <w:pPr>
              <w:spacing w:before="100" w:after="100" w:line="360" w:lineRule="auto"/>
              <w:jc w:val="left"/>
              <w:rPr>
                <w:lang w:val="en-US"/>
              </w:rPr>
            </w:pPr>
            <w:r w:rsidRPr="00587B6D">
              <w:rPr>
                <w:lang w:val="en-US"/>
              </w:rPr>
              <w:t>Integrated design and regeneration improve performance (</w:t>
            </w:r>
            <w:proofErr w:type="spellStart"/>
            <w:r w:rsidRPr="00587B6D">
              <w:rPr>
                <w:lang w:val="en-US"/>
              </w:rPr>
              <w:t>Civera</w:t>
            </w:r>
            <w:proofErr w:type="spellEnd"/>
            <w:r w:rsidRPr="00587B6D">
              <w:rPr>
                <w:lang w:val="en-US"/>
              </w:rPr>
              <w:t xml:space="preserve"> </w:t>
            </w:r>
            <w:r w:rsidRPr="00587B6D">
              <w:rPr>
                <w:i/>
                <w:iCs/>
                <w:lang w:val="en-US"/>
              </w:rPr>
              <w:t>et al</w:t>
            </w:r>
            <w:r w:rsidRPr="00587B6D">
              <w:rPr>
                <w:lang w:val="en-US"/>
              </w:rPr>
              <w:t xml:space="preserve">., 2025; Basile </w:t>
            </w:r>
            <w:r w:rsidRPr="00587B6D">
              <w:rPr>
                <w:i/>
                <w:iCs/>
                <w:lang w:val="en-US"/>
              </w:rPr>
              <w:t>et al</w:t>
            </w:r>
            <w:r w:rsidRPr="00587B6D">
              <w:rPr>
                <w:lang w:val="en-US"/>
              </w:rPr>
              <w:t>., 2025)</w:t>
            </w:r>
          </w:p>
        </w:tc>
      </w:tr>
      <w:tr w:rsidR="006B3132" w:rsidRPr="00587B6D" w14:paraId="0E443866" w14:textId="77777777" w:rsidTr="006B3132">
        <w:tc>
          <w:tcPr>
            <w:tcW w:w="2605" w:type="dxa"/>
            <w:vMerge w:val="restart"/>
            <w:vAlign w:val="center"/>
            <w:hideMark/>
          </w:tcPr>
          <w:p w14:paraId="1B2D47F8" w14:textId="77777777" w:rsidR="006B3132" w:rsidRPr="00587B6D" w:rsidRDefault="006B3132" w:rsidP="006B3132">
            <w:pPr>
              <w:spacing w:before="100" w:after="100" w:line="360" w:lineRule="auto"/>
              <w:jc w:val="left"/>
              <w:rPr>
                <w:lang w:val="en-US"/>
              </w:rPr>
            </w:pPr>
            <w:r w:rsidRPr="00587B6D">
              <w:rPr>
                <w:lang w:val="en-US"/>
              </w:rPr>
              <w:t>Theme 2: Circular Business Models and Consumption-Based Interventions</w:t>
            </w:r>
          </w:p>
        </w:tc>
        <w:tc>
          <w:tcPr>
            <w:tcW w:w="1890" w:type="dxa"/>
            <w:vMerge w:val="restart"/>
            <w:vAlign w:val="center"/>
            <w:hideMark/>
          </w:tcPr>
          <w:p w14:paraId="332EC4BE" w14:textId="77777777" w:rsidR="006B3132" w:rsidRPr="00587B6D" w:rsidRDefault="006B3132" w:rsidP="006B3132">
            <w:pPr>
              <w:spacing w:before="100" w:after="100" w:line="360" w:lineRule="auto"/>
              <w:jc w:val="left"/>
              <w:rPr>
                <w:lang w:val="en-US"/>
              </w:rPr>
            </w:pPr>
            <w:r w:rsidRPr="00587B6D">
              <w:rPr>
                <w:lang w:val="en-US"/>
              </w:rPr>
              <w:t>Circular Consumption Models</w:t>
            </w:r>
          </w:p>
        </w:tc>
        <w:tc>
          <w:tcPr>
            <w:tcW w:w="4671" w:type="dxa"/>
            <w:vAlign w:val="center"/>
            <w:hideMark/>
          </w:tcPr>
          <w:p w14:paraId="243E8A16" w14:textId="56990F37" w:rsidR="006B3132" w:rsidRPr="00587B6D" w:rsidRDefault="006B3132" w:rsidP="006B3132">
            <w:pPr>
              <w:spacing w:before="100" w:after="100" w:line="360" w:lineRule="auto"/>
              <w:jc w:val="left"/>
              <w:rPr>
                <w:lang w:val="en-US"/>
              </w:rPr>
            </w:pPr>
            <w:r w:rsidRPr="00587B6D">
              <w:rPr>
                <w:lang w:val="en-US"/>
              </w:rPr>
              <w:t xml:space="preserve">Digital Product Passports enable repair and recycling decisions (D’Adamo </w:t>
            </w:r>
            <w:r w:rsidRPr="00587B6D">
              <w:rPr>
                <w:i/>
                <w:iCs/>
                <w:lang w:val="en-US"/>
              </w:rPr>
              <w:t>et al</w:t>
            </w:r>
            <w:r w:rsidRPr="00587B6D">
              <w:rPr>
                <w:lang w:val="en-US"/>
              </w:rPr>
              <w:t>., 2025)</w:t>
            </w:r>
          </w:p>
        </w:tc>
      </w:tr>
      <w:tr w:rsidR="006B3132" w:rsidRPr="00587B6D" w14:paraId="46AC58BB" w14:textId="77777777" w:rsidTr="006B3132">
        <w:tc>
          <w:tcPr>
            <w:tcW w:w="2605" w:type="dxa"/>
            <w:vMerge/>
            <w:vAlign w:val="center"/>
            <w:hideMark/>
          </w:tcPr>
          <w:p w14:paraId="6A3462B1"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76BAFEA2" w14:textId="77777777" w:rsidR="006B3132" w:rsidRPr="00587B6D" w:rsidRDefault="006B3132" w:rsidP="006B3132">
            <w:pPr>
              <w:spacing w:before="100" w:after="100" w:line="360" w:lineRule="auto"/>
              <w:jc w:val="left"/>
              <w:rPr>
                <w:lang w:val="en-US"/>
              </w:rPr>
            </w:pPr>
          </w:p>
        </w:tc>
        <w:tc>
          <w:tcPr>
            <w:tcW w:w="4671" w:type="dxa"/>
            <w:vAlign w:val="center"/>
            <w:hideMark/>
          </w:tcPr>
          <w:p w14:paraId="7EC780FD" w14:textId="45E664C6" w:rsidR="006B3132" w:rsidRPr="00587B6D" w:rsidRDefault="006B3132" w:rsidP="006B3132">
            <w:pPr>
              <w:spacing w:before="100" w:after="100" w:line="360" w:lineRule="auto"/>
              <w:jc w:val="left"/>
              <w:rPr>
                <w:lang w:val="en-US"/>
              </w:rPr>
            </w:pPr>
            <w:r w:rsidRPr="00587B6D">
              <w:rPr>
                <w:lang w:val="en-US"/>
              </w:rPr>
              <w:t xml:space="preserve">Reuse and resale extend product life (Rotimi </w:t>
            </w:r>
            <w:r w:rsidRPr="00587B6D">
              <w:rPr>
                <w:i/>
                <w:iCs/>
                <w:lang w:val="en-US"/>
              </w:rPr>
              <w:t>et al</w:t>
            </w:r>
            <w:r w:rsidRPr="00587B6D">
              <w:rPr>
                <w:lang w:val="en-US"/>
              </w:rPr>
              <w:t>., 2024)</w:t>
            </w:r>
          </w:p>
        </w:tc>
      </w:tr>
      <w:tr w:rsidR="006B3132" w:rsidRPr="00587B6D" w14:paraId="3D71BDF8" w14:textId="77777777" w:rsidTr="006B3132">
        <w:tc>
          <w:tcPr>
            <w:tcW w:w="2605" w:type="dxa"/>
            <w:vMerge/>
            <w:vAlign w:val="center"/>
            <w:hideMark/>
          </w:tcPr>
          <w:p w14:paraId="5CD4CA49"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6A612FE1" w14:textId="77777777" w:rsidR="006B3132" w:rsidRPr="00587B6D" w:rsidRDefault="006B3132" w:rsidP="006B3132">
            <w:pPr>
              <w:spacing w:before="100" w:after="100" w:line="360" w:lineRule="auto"/>
              <w:jc w:val="left"/>
              <w:rPr>
                <w:lang w:val="en-US"/>
              </w:rPr>
            </w:pPr>
          </w:p>
        </w:tc>
        <w:tc>
          <w:tcPr>
            <w:tcW w:w="4671" w:type="dxa"/>
            <w:vAlign w:val="center"/>
            <w:hideMark/>
          </w:tcPr>
          <w:p w14:paraId="2D76B104" w14:textId="6199EF23" w:rsidR="006B3132" w:rsidRPr="00587B6D" w:rsidRDefault="006B3132" w:rsidP="006B3132">
            <w:pPr>
              <w:spacing w:before="100" w:after="100" w:line="360" w:lineRule="auto"/>
              <w:jc w:val="left"/>
              <w:rPr>
                <w:lang w:val="en-US"/>
              </w:rPr>
            </w:pPr>
            <w:r w:rsidRPr="00587B6D">
              <w:rPr>
                <w:lang w:val="en-US"/>
              </w:rPr>
              <w:t xml:space="preserve">Social norms influence sustainable consumption (Paco </w:t>
            </w:r>
            <w:r w:rsidRPr="00587B6D">
              <w:rPr>
                <w:i/>
                <w:iCs/>
                <w:lang w:val="en-US"/>
              </w:rPr>
              <w:t>et al</w:t>
            </w:r>
            <w:r w:rsidRPr="00587B6D">
              <w:rPr>
                <w:lang w:val="en-US"/>
              </w:rPr>
              <w:t>., 2021)</w:t>
            </w:r>
          </w:p>
        </w:tc>
      </w:tr>
      <w:tr w:rsidR="006B3132" w:rsidRPr="00587B6D" w14:paraId="77F6647D" w14:textId="77777777" w:rsidTr="006B3132">
        <w:tc>
          <w:tcPr>
            <w:tcW w:w="2605" w:type="dxa"/>
            <w:vMerge/>
            <w:vAlign w:val="center"/>
            <w:hideMark/>
          </w:tcPr>
          <w:p w14:paraId="4F91B2ED"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238A1427" w14:textId="77777777" w:rsidR="006B3132" w:rsidRPr="00587B6D" w:rsidRDefault="006B3132" w:rsidP="006B3132">
            <w:pPr>
              <w:spacing w:before="100" w:after="100" w:line="360" w:lineRule="auto"/>
              <w:jc w:val="left"/>
              <w:rPr>
                <w:lang w:val="en-US"/>
              </w:rPr>
            </w:pPr>
            <w:r w:rsidRPr="00587B6D">
              <w:rPr>
                <w:lang w:val="en-US"/>
              </w:rPr>
              <w:t>Supporting Systems &amp; Infrastructure</w:t>
            </w:r>
          </w:p>
        </w:tc>
        <w:tc>
          <w:tcPr>
            <w:tcW w:w="4671" w:type="dxa"/>
            <w:vAlign w:val="center"/>
            <w:hideMark/>
          </w:tcPr>
          <w:p w14:paraId="0333DEC9" w14:textId="77777777" w:rsidR="006B3132" w:rsidRPr="00587B6D" w:rsidRDefault="006B3132" w:rsidP="006B3132">
            <w:pPr>
              <w:spacing w:before="100" w:after="100" w:line="360" w:lineRule="auto"/>
              <w:jc w:val="left"/>
              <w:rPr>
                <w:lang w:val="en-US"/>
              </w:rPr>
            </w:pPr>
            <w:r w:rsidRPr="00587B6D">
              <w:rPr>
                <w:lang w:val="en-US"/>
              </w:rPr>
              <w:t>Take-back systems retain product value (Abu-Bakar &amp; Charnley, 2024)</w:t>
            </w:r>
          </w:p>
        </w:tc>
      </w:tr>
      <w:tr w:rsidR="006B3132" w:rsidRPr="00587B6D" w14:paraId="4718244B" w14:textId="77777777" w:rsidTr="006B3132">
        <w:tc>
          <w:tcPr>
            <w:tcW w:w="2605" w:type="dxa"/>
            <w:vMerge/>
            <w:vAlign w:val="center"/>
            <w:hideMark/>
          </w:tcPr>
          <w:p w14:paraId="4279F457"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5B9F91C9" w14:textId="77777777" w:rsidR="006B3132" w:rsidRPr="00587B6D" w:rsidRDefault="006B3132" w:rsidP="006B3132">
            <w:pPr>
              <w:spacing w:before="100" w:after="100" w:line="360" w:lineRule="auto"/>
              <w:jc w:val="left"/>
              <w:rPr>
                <w:lang w:val="en-US"/>
              </w:rPr>
            </w:pPr>
          </w:p>
        </w:tc>
        <w:tc>
          <w:tcPr>
            <w:tcW w:w="4671" w:type="dxa"/>
            <w:vAlign w:val="center"/>
            <w:hideMark/>
          </w:tcPr>
          <w:p w14:paraId="13A8A03E" w14:textId="77777777" w:rsidR="006B3132" w:rsidRPr="00587B6D" w:rsidRDefault="006B3132" w:rsidP="006B3132">
            <w:pPr>
              <w:spacing w:before="100" w:after="100" w:line="360" w:lineRule="auto"/>
              <w:jc w:val="left"/>
              <w:rPr>
                <w:lang w:val="en-US"/>
              </w:rPr>
            </w:pPr>
            <w:r w:rsidRPr="00587B6D">
              <w:rPr>
                <w:lang w:val="en-US"/>
              </w:rPr>
              <w:t>Collection systems and campaigns enable recovery participation (Palma &amp; Cabello-Avilez, 2025)</w:t>
            </w:r>
          </w:p>
        </w:tc>
      </w:tr>
      <w:tr w:rsidR="006B3132" w:rsidRPr="00587B6D" w14:paraId="4BDD77B1" w14:textId="77777777" w:rsidTr="006B3132">
        <w:tc>
          <w:tcPr>
            <w:tcW w:w="2605" w:type="dxa"/>
            <w:vMerge/>
            <w:vAlign w:val="center"/>
            <w:hideMark/>
          </w:tcPr>
          <w:p w14:paraId="04352CD0"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0704D9B1" w14:textId="77777777" w:rsidR="006B3132" w:rsidRPr="00587B6D" w:rsidRDefault="006B3132" w:rsidP="006B3132">
            <w:pPr>
              <w:spacing w:before="100" w:after="100" w:line="360" w:lineRule="auto"/>
              <w:jc w:val="left"/>
              <w:rPr>
                <w:lang w:val="en-US"/>
              </w:rPr>
            </w:pPr>
          </w:p>
        </w:tc>
        <w:tc>
          <w:tcPr>
            <w:tcW w:w="4671" w:type="dxa"/>
            <w:vAlign w:val="center"/>
            <w:hideMark/>
          </w:tcPr>
          <w:p w14:paraId="602022A2" w14:textId="3D48E212" w:rsidR="006B3132" w:rsidRPr="00587B6D" w:rsidRDefault="006B3132" w:rsidP="006B3132">
            <w:pPr>
              <w:spacing w:before="100" w:after="100" w:line="360" w:lineRule="auto"/>
              <w:jc w:val="left"/>
              <w:rPr>
                <w:lang w:val="en-US"/>
              </w:rPr>
            </w:pPr>
            <w:r w:rsidRPr="00587B6D">
              <w:rPr>
                <w:lang w:val="en-US"/>
              </w:rPr>
              <w:t xml:space="preserve">Product quality assurance builds trust in circular options (Shamsi </w:t>
            </w:r>
            <w:r w:rsidRPr="00587B6D">
              <w:rPr>
                <w:i/>
                <w:iCs/>
                <w:lang w:val="en-US"/>
              </w:rPr>
              <w:t>et al</w:t>
            </w:r>
            <w:r w:rsidRPr="00587B6D">
              <w:rPr>
                <w:lang w:val="en-US"/>
              </w:rPr>
              <w:t>., 2022)</w:t>
            </w:r>
          </w:p>
        </w:tc>
      </w:tr>
      <w:tr w:rsidR="006B3132" w:rsidRPr="00587B6D" w14:paraId="6A010971" w14:textId="77777777" w:rsidTr="006B3132">
        <w:tc>
          <w:tcPr>
            <w:tcW w:w="2605" w:type="dxa"/>
            <w:vMerge/>
            <w:vAlign w:val="center"/>
            <w:hideMark/>
          </w:tcPr>
          <w:p w14:paraId="0A45AF26"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2E5D0339" w14:textId="77777777" w:rsidR="006B3132" w:rsidRPr="00587B6D" w:rsidRDefault="006B3132" w:rsidP="006B3132">
            <w:pPr>
              <w:spacing w:before="100" w:after="100" w:line="360" w:lineRule="auto"/>
              <w:jc w:val="left"/>
              <w:rPr>
                <w:lang w:val="en-US"/>
              </w:rPr>
            </w:pPr>
            <w:r w:rsidRPr="00587B6D">
              <w:rPr>
                <w:lang w:val="en-US"/>
              </w:rPr>
              <w:t>Consumer Behaviour &amp; Engagement</w:t>
            </w:r>
          </w:p>
        </w:tc>
        <w:tc>
          <w:tcPr>
            <w:tcW w:w="4671" w:type="dxa"/>
            <w:vAlign w:val="center"/>
            <w:hideMark/>
          </w:tcPr>
          <w:p w14:paraId="415160F2" w14:textId="3A40D144" w:rsidR="006B3132" w:rsidRPr="00587B6D" w:rsidRDefault="006B3132" w:rsidP="006B3132">
            <w:pPr>
              <w:spacing w:before="100" w:after="100" w:line="360" w:lineRule="auto"/>
              <w:jc w:val="left"/>
              <w:rPr>
                <w:lang w:val="en-US"/>
              </w:rPr>
            </w:pPr>
            <w:r w:rsidRPr="00587B6D">
              <w:rPr>
                <w:lang w:val="en-US"/>
              </w:rPr>
              <w:t xml:space="preserve">Behaviour and product longevity improve sustainability outcomes (Gazzola </w:t>
            </w:r>
            <w:r w:rsidRPr="00587B6D">
              <w:rPr>
                <w:i/>
                <w:iCs/>
                <w:lang w:val="en-US"/>
              </w:rPr>
              <w:t>et al</w:t>
            </w:r>
            <w:r w:rsidRPr="00587B6D">
              <w:rPr>
                <w:lang w:val="en-US"/>
              </w:rPr>
              <w:t xml:space="preserve">., 2020; Horn </w:t>
            </w:r>
            <w:r w:rsidRPr="00587B6D">
              <w:rPr>
                <w:i/>
                <w:iCs/>
                <w:lang w:val="en-US"/>
              </w:rPr>
              <w:t>et al</w:t>
            </w:r>
            <w:r w:rsidRPr="00587B6D">
              <w:rPr>
                <w:lang w:val="en-US"/>
              </w:rPr>
              <w:t>., 2023)</w:t>
            </w:r>
          </w:p>
        </w:tc>
      </w:tr>
      <w:tr w:rsidR="006B3132" w:rsidRPr="00587B6D" w14:paraId="4BDF5DD4" w14:textId="77777777" w:rsidTr="006B3132">
        <w:tc>
          <w:tcPr>
            <w:tcW w:w="2605" w:type="dxa"/>
            <w:vMerge/>
            <w:vAlign w:val="center"/>
            <w:hideMark/>
          </w:tcPr>
          <w:p w14:paraId="44D4129C"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16DACD5B" w14:textId="77777777" w:rsidR="006B3132" w:rsidRPr="00587B6D" w:rsidRDefault="006B3132" w:rsidP="006B3132">
            <w:pPr>
              <w:spacing w:before="100" w:after="100" w:line="360" w:lineRule="auto"/>
              <w:jc w:val="left"/>
              <w:rPr>
                <w:lang w:val="en-US"/>
              </w:rPr>
            </w:pPr>
          </w:p>
        </w:tc>
        <w:tc>
          <w:tcPr>
            <w:tcW w:w="4671" w:type="dxa"/>
            <w:vAlign w:val="center"/>
            <w:hideMark/>
          </w:tcPr>
          <w:p w14:paraId="6304D800" w14:textId="79E25435" w:rsidR="006B3132" w:rsidRPr="00587B6D" w:rsidRDefault="006B3132" w:rsidP="006B3132">
            <w:pPr>
              <w:spacing w:before="100" w:after="100" w:line="360" w:lineRule="auto"/>
              <w:jc w:val="left"/>
              <w:rPr>
                <w:lang w:val="en-US"/>
              </w:rPr>
            </w:pPr>
            <w:r w:rsidRPr="00587B6D">
              <w:rPr>
                <w:lang w:val="en-US"/>
              </w:rPr>
              <w:t xml:space="preserve">Transparent communication reduces perceived risk (Kim </w:t>
            </w:r>
            <w:r w:rsidRPr="00587B6D">
              <w:rPr>
                <w:i/>
                <w:iCs/>
                <w:lang w:val="en-US"/>
              </w:rPr>
              <w:t>et al</w:t>
            </w:r>
            <w:r w:rsidRPr="00587B6D">
              <w:rPr>
                <w:lang w:val="en-US"/>
              </w:rPr>
              <w:t xml:space="preserve">., 2021; Basile </w:t>
            </w:r>
            <w:r w:rsidRPr="00587B6D">
              <w:rPr>
                <w:i/>
                <w:iCs/>
                <w:lang w:val="en-US"/>
              </w:rPr>
              <w:t>et al</w:t>
            </w:r>
            <w:r w:rsidRPr="00587B6D">
              <w:rPr>
                <w:lang w:val="en-US"/>
              </w:rPr>
              <w:t>., 2025)</w:t>
            </w:r>
          </w:p>
        </w:tc>
      </w:tr>
      <w:tr w:rsidR="006B3132" w:rsidRPr="00587B6D" w14:paraId="5E7A3B43" w14:textId="77777777" w:rsidTr="006B3132">
        <w:tc>
          <w:tcPr>
            <w:tcW w:w="2605" w:type="dxa"/>
            <w:vMerge/>
            <w:vAlign w:val="center"/>
            <w:hideMark/>
          </w:tcPr>
          <w:p w14:paraId="531F6216"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7602B830" w14:textId="77777777" w:rsidR="006B3132" w:rsidRPr="00587B6D" w:rsidRDefault="006B3132" w:rsidP="006B3132">
            <w:pPr>
              <w:spacing w:before="100" w:after="100" w:line="360" w:lineRule="auto"/>
              <w:jc w:val="left"/>
              <w:rPr>
                <w:lang w:val="en-US"/>
              </w:rPr>
            </w:pPr>
          </w:p>
        </w:tc>
        <w:tc>
          <w:tcPr>
            <w:tcW w:w="4671" w:type="dxa"/>
            <w:vAlign w:val="center"/>
            <w:hideMark/>
          </w:tcPr>
          <w:p w14:paraId="6160ED3E" w14:textId="00F360D0" w:rsidR="006B3132" w:rsidRPr="00587B6D" w:rsidRDefault="006B3132" w:rsidP="006B3132">
            <w:pPr>
              <w:spacing w:before="100" w:after="100" w:line="360" w:lineRule="auto"/>
              <w:jc w:val="left"/>
              <w:rPr>
                <w:lang w:val="en-US"/>
              </w:rPr>
            </w:pPr>
            <w:r w:rsidRPr="00587B6D">
              <w:rPr>
                <w:lang w:val="en-US"/>
              </w:rPr>
              <w:t xml:space="preserve">Convenient service design increases participation (Kim </w:t>
            </w:r>
            <w:r w:rsidRPr="00587B6D">
              <w:rPr>
                <w:i/>
                <w:iCs/>
                <w:lang w:val="en-US"/>
              </w:rPr>
              <w:t>et al</w:t>
            </w:r>
            <w:r w:rsidRPr="00587B6D">
              <w:rPr>
                <w:lang w:val="en-US"/>
              </w:rPr>
              <w:t>., 2021)</w:t>
            </w:r>
          </w:p>
        </w:tc>
      </w:tr>
      <w:tr w:rsidR="006B3132" w:rsidRPr="00587B6D" w14:paraId="4959444B" w14:textId="77777777" w:rsidTr="006B3132">
        <w:tc>
          <w:tcPr>
            <w:tcW w:w="2605" w:type="dxa"/>
            <w:vMerge w:val="restart"/>
            <w:vAlign w:val="center"/>
            <w:hideMark/>
          </w:tcPr>
          <w:p w14:paraId="12406E15" w14:textId="77777777" w:rsidR="006B3132" w:rsidRPr="00587B6D" w:rsidRDefault="006B3132" w:rsidP="006B3132">
            <w:pPr>
              <w:spacing w:before="100" w:after="100" w:line="360" w:lineRule="auto"/>
              <w:jc w:val="left"/>
              <w:rPr>
                <w:lang w:val="en-US"/>
              </w:rPr>
            </w:pPr>
            <w:r w:rsidRPr="00587B6D">
              <w:rPr>
                <w:lang w:val="en-US"/>
              </w:rPr>
              <w:t>Theme 3: End-of-Life Management and Closed-Loop System Development</w:t>
            </w:r>
          </w:p>
        </w:tc>
        <w:tc>
          <w:tcPr>
            <w:tcW w:w="1890" w:type="dxa"/>
            <w:vMerge w:val="restart"/>
            <w:vAlign w:val="center"/>
            <w:hideMark/>
          </w:tcPr>
          <w:p w14:paraId="4CCBCEF4" w14:textId="77777777" w:rsidR="006B3132" w:rsidRPr="00587B6D" w:rsidRDefault="006B3132" w:rsidP="006B3132">
            <w:pPr>
              <w:spacing w:before="100" w:after="100" w:line="360" w:lineRule="auto"/>
              <w:jc w:val="left"/>
              <w:rPr>
                <w:lang w:val="en-US"/>
              </w:rPr>
            </w:pPr>
            <w:r w:rsidRPr="00587B6D">
              <w:rPr>
                <w:lang w:val="en-US"/>
              </w:rPr>
              <w:t>Recovery Systems &amp; Reverse Logistics</w:t>
            </w:r>
          </w:p>
        </w:tc>
        <w:tc>
          <w:tcPr>
            <w:tcW w:w="4671" w:type="dxa"/>
            <w:vAlign w:val="center"/>
            <w:hideMark/>
          </w:tcPr>
          <w:p w14:paraId="41CF50BD" w14:textId="10931AD9" w:rsidR="006B3132" w:rsidRPr="00587B6D" w:rsidRDefault="006B3132" w:rsidP="006B3132">
            <w:pPr>
              <w:spacing w:before="100" w:after="100" w:line="360" w:lineRule="auto"/>
              <w:jc w:val="left"/>
              <w:rPr>
                <w:lang w:val="en-US"/>
              </w:rPr>
            </w:pPr>
            <w:r w:rsidRPr="00587B6D">
              <w:rPr>
                <w:lang w:val="en-US"/>
              </w:rPr>
              <w:t xml:space="preserve">EPR-supported systems enable reuse and recycling flows (Bukhari </w:t>
            </w:r>
            <w:r w:rsidRPr="00587B6D">
              <w:rPr>
                <w:i/>
                <w:iCs/>
                <w:lang w:val="en-US"/>
              </w:rPr>
              <w:t>et al</w:t>
            </w:r>
            <w:r w:rsidRPr="00587B6D">
              <w:rPr>
                <w:lang w:val="en-US"/>
              </w:rPr>
              <w:t>., 2018)</w:t>
            </w:r>
          </w:p>
        </w:tc>
      </w:tr>
      <w:tr w:rsidR="006B3132" w:rsidRPr="00587B6D" w14:paraId="6ADDBD09" w14:textId="77777777" w:rsidTr="006B3132">
        <w:tc>
          <w:tcPr>
            <w:tcW w:w="2605" w:type="dxa"/>
            <w:vMerge/>
            <w:vAlign w:val="center"/>
            <w:hideMark/>
          </w:tcPr>
          <w:p w14:paraId="009DBEBA"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3EAA9201" w14:textId="77777777" w:rsidR="006B3132" w:rsidRPr="00587B6D" w:rsidRDefault="006B3132" w:rsidP="006B3132">
            <w:pPr>
              <w:spacing w:before="100" w:after="100" w:line="360" w:lineRule="auto"/>
              <w:jc w:val="left"/>
              <w:rPr>
                <w:lang w:val="en-US"/>
              </w:rPr>
            </w:pPr>
          </w:p>
        </w:tc>
        <w:tc>
          <w:tcPr>
            <w:tcW w:w="4671" w:type="dxa"/>
            <w:vAlign w:val="center"/>
            <w:hideMark/>
          </w:tcPr>
          <w:p w14:paraId="30AFFF31" w14:textId="77777777" w:rsidR="006B3132" w:rsidRPr="00587B6D" w:rsidRDefault="006B3132" w:rsidP="006B3132">
            <w:pPr>
              <w:spacing w:before="100" w:after="100" w:line="360" w:lineRule="auto"/>
              <w:jc w:val="left"/>
              <w:rPr>
                <w:lang w:val="en-US"/>
              </w:rPr>
            </w:pPr>
            <w:r w:rsidRPr="00587B6D">
              <w:rPr>
                <w:lang w:val="en-US"/>
              </w:rPr>
              <w:t>Reverse logistics and material integration support circularity (Wiegand &amp; Wynn, 2023)</w:t>
            </w:r>
          </w:p>
        </w:tc>
      </w:tr>
      <w:tr w:rsidR="006B3132" w:rsidRPr="00587B6D" w14:paraId="2CDA4D3F" w14:textId="77777777" w:rsidTr="006B3132">
        <w:tc>
          <w:tcPr>
            <w:tcW w:w="2605" w:type="dxa"/>
            <w:vMerge/>
            <w:vAlign w:val="center"/>
            <w:hideMark/>
          </w:tcPr>
          <w:p w14:paraId="57A9F1FD"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2DB54A28" w14:textId="77777777" w:rsidR="006B3132" w:rsidRPr="00587B6D" w:rsidRDefault="006B3132" w:rsidP="006B3132">
            <w:pPr>
              <w:spacing w:before="100" w:after="100" w:line="360" w:lineRule="auto"/>
              <w:jc w:val="left"/>
              <w:rPr>
                <w:lang w:val="en-US"/>
              </w:rPr>
            </w:pPr>
          </w:p>
        </w:tc>
        <w:tc>
          <w:tcPr>
            <w:tcW w:w="4671" w:type="dxa"/>
            <w:vAlign w:val="center"/>
            <w:hideMark/>
          </w:tcPr>
          <w:p w14:paraId="1EEAB2CE" w14:textId="32DDFD83" w:rsidR="006B3132" w:rsidRPr="00587B6D" w:rsidRDefault="006B3132" w:rsidP="006B3132">
            <w:pPr>
              <w:spacing w:before="100" w:after="100" w:line="360" w:lineRule="auto"/>
              <w:jc w:val="left"/>
              <w:rPr>
                <w:lang w:val="en-US"/>
              </w:rPr>
            </w:pPr>
            <w:r w:rsidRPr="00587B6D">
              <w:rPr>
                <w:lang w:val="en-US"/>
              </w:rPr>
              <w:t xml:space="preserve">Recovery contributes to triple-bottom-line performance (Saha </w:t>
            </w:r>
            <w:r w:rsidRPr="00587B6D">
              <w:rPr>
                <w:i/>
                <w:iCs/>
                <w:lang w:val="en-US"/>
              </w:rPr>
              <w:t>et al</w:t>
            </w:r>
            <w:r w:rsidRPr="00587B6D">
              <w:rPr>
                <w:lang w:val="en-US"/>
              </w:rPr>
              <w:t>., 2021)</w:t>
            </w:r>
          </w:p>
        </w:tc>
      </w:tr>
      <w:tr w:rsidR="006B3132" w:rsidRPr="00587B6D" w14:paraId="18C1DD68" w14:textId="77777777" w:rsidTr="006B3132">
        <w:tc>
          <w:tcPr>
            <w:tcW w:w="2605" w:type="dxa"/>
            <w:vMerge/>
            <w:vAlign w:val="center"/>
            <w:hideMark/>
          </w:tcPr>
          <w:p w14:paraId="4DD23D82"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158E72FB" w14:textId="77777777" w:rsidR="006B3132" w:rsidRPr="00587B6D" w:rsidRDefault="006B3132" w:rsidP="006B3132">
            <w:pPr>
              <w:spacing w:before="100" w:after="100" w:line="360" w:lineRule="auto"/>
              <w:jc w:val="left"/>
              <w:rPr>
                <w:lang w:val="en-US"/>
              </w:rPr>
            </w:pPr>
            <w:r w:rsidRPr="00587B6D">
              <w:rPr>
                <w:lang w:val="en-US"/>
              </w:rPr>
              <w:t xml:space="preserve">Circular Recovery &amp; </w:t>
            </w:r>
            <w:proofErr w:type="spellStart"/>
            <w:r w:rsidRPr="00587B6D">
              <w:rPr>
                <w:lang w:val="en-US"/>
              </w:rPr>
              <w:t>Valorisation</w:t>
            </w:r>
            <w:proofErr w:type="spellEnd"/>
          </w:p>
        </w:tc>
        <w:tc>
          <w:tcPr>
            <w:tcW w:w="4671" w:type="dxa"/>
            <w:vAlign w:val="center"/>
            <w:hideMark/>
          </w:tcPr>
          <w:p w14:paraId="14DDB6FE" w14:textId="77777777" w:rsidR="006B3132" w:rsidRPr="00587B6D" w:rsidRDefault="006B3132" w:rsidP="006B3132">
            <w:pPr>
              <w:spacing w:before="100" w:after="100" w:line="360" w:lineRule="auto"/>
              <w:jc w:val="left"/>
              <w:rPr>
                <w:lang w:val="en-US"/>
              </w:rPr>
            </w:pPr>
            <w:r w:rsidRPr="00587B6D">
              <w:rPr>
                <w:lang w:val="en-US"/>
              </w:rPr>
              <w:t>10R framework guides recovery strategies (Das &amp; Dwivedi, 2024)</w:t>
            </w:r>
          </w:p>
        </w:tc>
      </w:tr>
      <w:tr w:rsidR="006B3132" w:rsidRPr="00587B6D" w14:paraId="7001110B" w14:textId="77777777" w:rsidTr="006B3132">
        <w:tc>
          <w:tcPr>
            <w:tcW w:w="2605" w:type="dxa"/>
            <w:vMerge/>
            <w:vAlign w:val="center"/>
            <w:hideMark/>
          </w:tcPr>
          <w:p w14:paraId="60579BEC"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1C058EF8" w14:textId="77777777" w:rsidR="006B3132" w:rsidRPr="00587B6D" w:rsidRDefault="006B3132" w:rsidP="006B3132">
            <w:pPr>
              <w:spacing w:before="100" w:after="100" w:line="360" w:lineRule="auto"/>
              <w:jc w:val="left"/>
              <w:rPr>
                <w:lang w:val="en-US"/>
              </w:rPr>
            </w:pPr>
          </w:p>
        </w:tc>
        <w:tc>
          <w:tcPr>
            <w:tcW w:w="4671" w:type="dxa"/>
            <w:vAlign w:val="center"/>
            <w:hideMark/>
          </w:tcPr>
          <w:p w14:paraId="1C4A7898" w14:textId="613C9664" w:rsidR="006B3132" w:rsidRPr="00587B6D" w:rsidRDefault="006B3132" w:rsidP="006B3132">
            <w:pPr>
              <w:spacing w:before="100" w:after="100" w:line="360" w:lineRule="auto"/>
              <w:jc w:val="left"/>
              <w:rPr>
                <w:lang w:val="en-US"/>
              </w:rPr>
            </w:pPr>
            <w:r w:rsidRPr="00587B6D">
              <w:rPr>
                <w:lang w:val="en-US"/>
              </w:rPr>
              <w:t xml:space="preserve">Textile waste used for composites and new materials (Krauklis </w:t>
            </w:r>
            <w:r w:rsidRPr="00587B6D">
              <w:rPr>
                <w:i/>
                <w:iCs/>
                <w:lang w:val="en-US"/>
              </w:rPr>
              <w:t>et al</w:t>
            </w:r>
            <w:r w:rsidRPr="00587B6D">
              <w:rPr>
                <w:lang w:val="en-US"/>
              </w:rPr>
              <w:t xml:space="preserve">., 2021; Pakdel </w:t>
            </w:r>
            <w:r w:rsidRPr="00587B6D">
              <w:rPr>
                <w:i/>
                <w:iCs/>
                <w:lang w:val="en-US"/>
              </w:rPr>
              <w:t>et al</w:t>
            </w:r>
            <w:r w:rsidRPr="00587B6D">
              <w:rPr>
                <w:lang w:val="en-US"/>
              </w:rPr>
              <w:t>., 2021)</w:t>
            </w:r>
          </w:p>
        </w:tc>
      </w:tr>
      <w:tr w:rsidR="006B3132" w:rsidRPr="00587B6D" w14:paraId="4D2A8DC5" w14:textId="77777777" w:rsidTr="006B3132">
        <w:tc>
          <w:tcPr>
            <w:tcW w:w="2605" w:type="dxa"/>
            <w:vMerge/>
            <w:vAlign w:val="center"/>
            <w:hideMark/>
          </w:tcPr>
          <w:p w14:paraId="73F7CB2E"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043A8B0B" w14:textId="77777777" w:rsidR="006B3132" w:rsidRPr="00587B6D" w:rsidRDefault="006B3132" w:rsidP="006B3132">
            <w:pPr>
              <w:spacing w:before="100" w:after="100" w:line="360" w:lineRule="auto"/>
              <w:jc w:val="left"/>
              <w:rPr>
                <w:lang w:val="en-US"/>
              </w:rPr>
            </w:pPr>
          </w:p>
        </w:tc>
        <w:tc>
          <w:tcPr>
            <w:tcW w:w="4671" w:type="dxa"/>
            <w:vAlign w:val="center"/>
            <w:hideMark/>
          </w:tcPr>
          <w:p w14:paraId="54F4C4B1" w14:textId="435D487A" w:rsidR="006B3132" w:rsidRPr="00587B6D" w:rsidRDefault="006B3132" w:rsidP="006B3132">
            <w:pPr>
              <w:spacing w:before="100" w:after="100" w:line="360" w:lineRule="auto"/>
              <w:jc w:val="left"/>
              <w:rPr>
                <w:lang w:val="en-US"/>
              </w:rPr>
            </w:pPr>
            <w:r w:rsidRPr="00587B6D">
              <w:rPr>
                <w:lang w:val="en-US"/>
              </w:rPr>
              <w:t xml:space="preserve">Advanced sorting and separation improve recovery quality (Krauklis </w:t>
            </w:r>
            <w:r w:rsidRPr="00587B6D">
              <w:rPr>
                <w:i/>
                <w:iCs/>
                <w:lang w:val="en-US"/>
              </w:rPr>
              <w:t>et al</w:t>
            </w:r>
            <w:r w:rsidRPr="00587B6D">
              <w:rPr>
                <w:lang w:val="en-US"/>
              </w:rPr>
              <w:t xml:space="preserve">., 2021; Pakdel </w:t>
            </w:r>
            <w:r w:rsidRPr="00587B6D">
              <w:rPr>
                <w:i/>
                <w:iCs/>
                <w:lang w:val="en-US"/>
              </w:rPr>
              <w:t>et al</w:t>
            </w:r>
            <w:r w:rsidRPr="00587B6D">
              <w:rPr>
                <w:lang w:val="en-US"/>
              </w:rPr>
              <w:t>., 2021)</w:t>
            </w:r>
          </w:p>
        </w:tc>
      </w:tr>
      <w:tr w:rsidR="006B3132" w:rsidRPr="00587B6D" w14:paraId="04CA39CD" w14:textId="77777777" w:rsidTr="006B3132">
        <w:tc>
          <w:tcPr>
            <w:tcW w:w="2605" w:type="dxa"/>
            <w:vMerge/>
            <w:vAlign w:val="center"/>
            <w:hideMark/>
          </w:tcPr>
          <w:p w14:paraId="748DA5BD"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791C486E" w14:textId="77777777" w:rsidR="006B3132" w:rsidRPr="00587B6D" w:rsidRDefault="006B3132" w:rsidP="006B3132">
            <w:pPr>
              <w:spacing w:before="100" w:after="100" w:line="360" w:lineRule="auto"/>
              <w:jc w:val="left"/>
              <w:rPr>
                <w:lang w:val="en-US"/>
              </w:rPr>
            </w:pPr>
            <w:r w:rsidRPr="00587B6D">
              <w:rPr>
                <w:lang w:val="en-US"/>
              </w:rPr>
              <w:t>System Integration &amp; Scaling</w:t>
            </w:r>
          </w:p>
        </w:tc>
        <w:tc>
          <w:tcPr>
            <w:tcW w:w="4671" w:type="dxa"/>
            <w:vAlign w:val="center"/>
            <w:hideMark/>
          </w:tcPr>
          <w:p w14:paraId="4D139F11" w14:textId="3B865D4C" w:rsidR="006B3132" w:rsidRPr="00587B6D" w:rsidRDefault="006B3132" w:rsidP="006B3132">
            <w:pPr>
              <w:spacing w:before="100" w:after="100" w:line="360" w:lineRule="auto"/>
              <w:jc w:val="left"/>
              <w:rPr>
                <w:lang w:val="en-US"/>
              </w:rPr>
            </w:pPr>
            <w:proofErr w:type="spellStart"/>
            <w:r w:rsidRPr="00587B6D">
              <w:rPr>
                <w:lang w:val="en-US"/>
              </w:rPr>
              <w:t>Localised</w:t>
            </w:r>
            <w:proofErr w:type="spellEnd"/>
            <w:r w:rsidRPr="00587B6D">
              <w:rPr>
                <w:lang w:val="en-US"/>
              </w:rPr>
              <w:t xml:space="preserve"> circular systems support scalability (Curran &amp; </w:t>
            </w:r>
            <w:proofErr w:type="spellStart"/>
            <w:r w:rsidRPr="00587B6D">
              <w:rPr>
                <w:lang w:val="en-US"/>
              </w:rPr>
              <w:t>Joltreau</w:t>
            </w:r>
            <w:proofErr w:type="spellEnd"/>
            <w:r w:rsidRPr="00587B6D">
              <w:rPr>
                <w:lang w:val="en-US"/>
              </w:rPr>
              <w:t xml:space="preserve">, 2026; Oliveira </w:t>
            </w:r>
            <w:r w:rsidRPr="00587B6D">
              <w:rPr>
                <w:i/>
                <w:iCs/>
                <w:lang w:val="en-US"/>
              </w:rPr>
              <w:t>et al</w:t>
            </w:r>
            <w:r w:rsidRPr="00587B6D">
              <w:rPr>
                <w:lang w:val="en-US"/>
              </w:rPr>
              <w:t xml:space="preserve">., 2023; Islam </w:t>
            </w:r>
            <w:r w:rsidRPr="00587B6D">
              <w:rPr>
                <w:i/>
                <w:iCs/>
                <w:lang w:val="en-US"/>
              </w:rPr>
              <w:t>et al</w:t>
            </w:r>
            <w:r w:rsidRPr="00587B6D">
              <w:rPr>
                <w:lang w:val="en-US"/>
              </w:rPr>
              <w:t>., 2025)</w:t>
            </w:r>
          </w:p>
        </w:tc>
      </w:tr>
      <w:tr w:rsidR="006B3132" w:rsidRPr="00587B6D" w14:paraId="2F1CD99F" w14:textId="77777777" w:rsidTr="006B3132">
        <w:tc>
          <w:tcPr>
            <w:tcW w:w="2605" w:type="dxa"/>
            <w:vMerge/>
            <w:vAlign w:val="center"/>
            <w:hideMark/>
          </w:tcPr>
          <w:p w14:paraId="5D183328"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046F5C87" w14:textId="77777777" w:rsidR="006B3132" w:rsidRPr="00587B6D" w:rsidRDefault="006B3132" w:rsidP="006B3132">
            <w:pPr>
              <w:spacing w:before="100" w:after="100" w:line="360" w:lineRule="auto"/>
              <w:jc w:val="left"/>
              <w:rPr>
                <w:lang w:val="en-US"/>
              </w:rPr>
            </w:pPr>
          </w:p>
        </w:tc>
        <w:tc>
          <w:tcPr>
            <w:tcW w:w="4671" w:type="dxa"/>
            <w:vAlign w:val="center"/>
            <w:hideMark/>
          </w:tcPr>
          <w:p w14:paraId="3F3D5619" w14:textId="77777777" w:rsidR="006B3132" w:rsidRPr="00587B6D" w:rsidRDefault="006B3132" w:rsidP="006B3132">
            <w:pPr>
              <w:spacing w:before="100" w:after="100" w:line="360" w:lineRule="auto"/>
              <w:jc w:val="left"/>
              <w:rPr>
                <w:lang w:val="en-US"/>
              </w:rPr>
            </w:pPr>
            <w:r w:rsidRPr="00587B6D">
              <w:rPr>
                <w:lang w:val="en-US"/>
              </w:rPr>
              <w:t>Integrated governance improves circular implementation (Tan &amp; Yeoh, 2024)</w:t>
            </w:r>
          </w:p>
        </w:tc>
      </w:tr>
      <w:tr w:rsidR="006B3132" w:rsidRPr="00587B6D" w14:paraId="13770E28" w14:textId="77777777" w:rsidTr="006B3132">
        <w:tc>
          <w:tcPr>
            <w:tcW w:w="2605" w:type="dxa"/>
            <w:vMerge/>
            <w:vAlign w:val="center"/>
            <w:hideMark/>
          </w:tcPr>
          <w:p w14:paraId="00D568C1"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16206C3D" w14:textId="77777777" w:rsidR="006B3132" w:rsidRPr="00587B6D" w:rsidRDefault="006B3132" w:rsidP="006B3132">
            <w:pPr>
              <w:spacing w:before="100" w:after="100" w:line="360" w:lineRule="auto"/>
              <w:jc w:val="left"/>
              <w:rPr>
                <w:lang w:val="en-US"/>
              </w:rPr>
            </w:pPr>
          </w:p>
        </w:tc>
        <w:tc>
          <w:tcPr>
            <w:tcW w:w="4671" w:type="dxa"/>
            <w:vAlign w:val="center"/>
            <w:hideMark/>
          </w:tcPr>
          <w:p w14:paraId="74E51582" w14:textId="77777777" w:rsidR="006B3132" w:rsidRPr="00587B6D" w:rsidRDefault="006B3132" w:rsidP="006B3132">
            <w:pPr>
              <w:spacing w:before="100" w:after="100" w:line="360" w:lineRule="auto"/>
              <w:jc w:val="left"/>
              <w:rPr>
                <w:lang w:val="en-US"/>
              </w:rPr>
            </w:pPr>
            <w:r w:rsidRPr="00587B6D">
              <w:rPr>
                <w:lang w:val="en-US"/>
              </w:rPr>
              <w:t xml:space="preserve">Behavioural transitions support circular systems (Curran &amp; </w:t>
            </w:r>
            <w:proofErr w:type="spellStart"/>
            <w:r w:rsidRPr="00587B6D">
              <w:rPr>
                <w:lang w:val="en-US"/>
              </w:rPr>
              <w:t>Joltreau</w:t>
            </w:r>
            <w:proofErr w:type="spellEnd"/>
            <w:r w:rsidRPr="00587B6D">
              <w:rPr>
                <w:lang w:val="en-US"/>
              </w:rPr>
              <w:t>, 2026)</w:t>
            </w:r>
          </w:p>
        </w:tc>
      </w:tr>
      <w:tr w:rsidR="006B3132" w:rsidRPr="00587B6D" w14:paraId="5C04FB03" w14:textId="77777777" w:rsidTr="006B3132">
        <w:tc>
          <w:tcPr>
            <w:tcW w:w="2605" w:type="dxa"/>
            <w:vMerge/>
            <w:vAlign w:val="center"/>
            <w:hideMark/>
          </w:tcPr>
          <w:p w14:paraId="5966E261" w14:textId="77777777" w:rsidR="006B3132" w:rsidRPr="00587B6D" w:rsidRDefault="006B3132" w:rsidP="006B3132">
            <w:pPr>
              <w:spacing w:before="100" w:after="100" w:line="360" w:lineRule="auto"/>
              <w:jc w:val="left"/>
              <w:rPr>
                <w:lang w:val="en-US"/>
              </w:rPr>
            </w:pPr>
          </w:p>
        </w:tc>
        <w:tc>
          <w:tcPr>
            <w:tcW w:w="1890" w:type="dxa"/>
            <w:vMerge w:val="restart"/>
            <w:vAlign w:val="center"/>
            <w:hideMark/>
          </w:tcPr>
          <w:p w14:paraId="5B0798E0" w14:textId="77777777" w:rsidR="006B3132" w:rsidRPr="00587B6D" w:rsidRDefault="006B3132" w:rsidP="006B3132">
            <w:pPr>
              <w:spacing w:before="100" w:after="100" w:line="360" w:lineRule="auto"/>
              <w:jc w:val="left"/>
              <w:rPr>
                <w:lang w:val="en-US"/>
              </w:rPr>
            </w:pPr>
            <w:r w:rsidRPr="00587B6D">
              <w:rPr>
                <w:lang w:val="en-US"/>
              </w:rPr>
              <w:t>Market Formation &amp; Participation</w:t>
            </w:r>
          </w:p>
        </w:tc>
        <w:tc>
          <w:tcPr>
            <w:tcW w:w="4671" w:type="dxa"/>
            <w:vAlign w:val="center"/>
            <w:hideMark/>
          </w:tcPr>
          <w:p w14:paraId="4D80A9F5" w14:textId="6707E127" w:rsidR="006B3132" w:rsidRPr="00587B6D" w:rsidRDefault="006B3132" w:rsidP="006B3132">
            <w:pPr>
              <w:spacing w:before="100" w:after="100" w:line="360" w:lineRule="auto"/>
              <w:jc w:val="left"/>
              <w:rPr>
                <w:lang w:val="en-US"/>
              </w:rPr>
            </w:pPr>
            <w:r w:rsidRPr="00587B6D">
              <w:rPr>
                <w:lang w:val="en-US"/>
              </w:rPr>
              <w:t xml:space="preserve">Stable markets support recycled materials (Bukhari </w:t>
            </w:r>
            <w:r w:rsidRPr="00587B6D">
              <w:rPr>
                <w:i/>
                <w:iCs/>
                <w:lang w:val="en-US"/>
              </w:rPr>
              <w:t>et al</w:t>
            </w:r>
            <w:r w:rsidRPr="00587B6D">
              <w:rPr>
                <w:lang w:val="en-US"/>
              </w:rPr>
              <w:t xml:space="preserve">., 2018; Saha </w:t>
            </w:r>
            <w:r w:rsidRPr="00587B6D">
              <w:rPr>
                <w:i/>
                <w:iCs/>
                <w:lang w:val="en-US"/>
              </w:rPr>
              <w:t>et al</w:t>
            </w:r>
            <w:r w:rsidRPr="00587B6D">
              <w:rPr>
                <w:lang w:val="en-US"/>
              </w:rPr>
              <w:t>., 2021)</w:t>
            </w:r>
          </w:p>
        </w:tc>
      </w:tr>
      <w:tr w:rsidR="006B3132" w:rsidRPr="00587B6D" w14:paraId="6FA4F880" w14:textId="77777777" w:rsidTr="006B3132">
        <w:tc>
          <w:tcPr>
            <w:tcW w:w="2605" w:type="dxa"/>
            <w:vMerge/>
            <w:vAlign w:val="center"/>
            <w:hideMark/>
          </w:tcPr>
          <w:p w14:paraId="461E8838"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1C5C95ED" w14:textId="77777777" w:rsidR="006B3132" w:rsidRPr="00587B6D" w:rsidRDefault="006B3132" w:rsidP="006B3132">
            <w:pPr>
              <w:spacing w:before="100" w:after="100" w:line="360" w:lineRule="auto"/>
              <w:jc w:val="left"/>
              <w:rPr>
                <w:lang w:val="en-US"/>
              </w:rPr>
            </w:pPr>
          </w:p>
        </w:tc>
        <w:tc>
          <w:tcPr>
            <w:tcW w:w="4671" w:type="dxa"/>
            <w:vAlign w:val="center"/>
            <w:hideMark/>
          </w:tcPr>
          <w:p w14:paraId="26F066D0" w14:textId="4FE90ADC" w:rsidR="006B3132" w:rsidRPr="00587B6D" w:rsidRDefault="006B3132" w:rsidP="006B3132">
            <w:pPr>
              <w:spacing w:before="100" w:after="100" w:line="360" w:lineRule="auto"/>
              <w:jc w:val="left"/>
              <w:rPr>
                <w:lang w:val="en-US"/>
              </w:rPr>
            </w:pPr>
            <w:r w:rsidRPr="00587B6D">
              <w:rPr>
                <w:lang w:val="en-US"/>
              </w:rPr>
              <w:t xml:space="preserve">Accessible take-back schemes increase returns (Bukhari </w:t>
            </w:r>
            <w:r w:rsidRPr="00587B6D">
              <w:rPr>
                <w:i/>
                <w:iCs/>
                <w:lang w:val="en-US"/>
              </w:rPr>
              <w:t>et al</w:t>
            </w:r>
            <w:r w:rsidRPr="00587B6D">
              <w:rPr>
                <w:lang w:val="en-US"/>
              </w:rPr>
              <w:t>., 2018)</w:t>
            </w:r>
          </w:p>
        </w:tc>
      </w:tr>
      <w:tr w:rsidR="006B3132" w:rsidRPr="00587B6D" w14:paraId="1BFFFB36" w14:textId="77777777" w:rsidTr="006B3132">
        <w:tc>
          <w:tcPr>
            <w:tcW w:w="2605" w:type="dxa"/>
            <w:vMerge/>
            <w:vAlign w:val="center"/>
            <w:hideMark/>
          </w:tcPr>
          <w:p w14:paraId="26DE3685" w14:textId="77777777" w:rsidR="006B3132" w:rsidRPr="00587B6D" w:rsidRDefault="006B3132" w:rsidP="006B3132">
            <w:pPr>
              <w:spacing w:before="100" w:after="100" w:line="360" w:lineRule="auto"/>
              <w:jc w:val="left"/>
              <w:rPr>
                <w:lang w:val="en-US"/>
              </w:rPr>
            </w:pPr>
          </w:p>
        </w:tc>
        <w:tc>
          <w:tcPr>
            <w:tcW w:w="1890" w:type="dxa"/>
            <w:vMerge/>
            <w:vAlign w:val="center"/>
            <w:hideMark/>
          </w:tcPr>
          <w:p w14:paraId="35DE5513" w14:textId="77777777" w:rsidR="006B3132" w:rsidRPr="00587B6D" w:rsidRDefault="006B3132" w:rsidP="006B3132">
            <w:pPr>
              <w:spacing w:before="100" w:after="100" w:line="360" w:lineRule="auto"/>
              <w:jc w:val="left"/>
              <w:rPr>
                <w:lang w:val="en-US"/>
              </w:rPr>
            </w:pPr>
          </w:p>
        </w:tc>
        <w:tc>
          <w:tcPr>
            <w:tcW w:w="4671" w:type="dxa"/>
            <w:vAlign w:val="center"/>
            <w:hideMark/>
          </w:tcPr>
          <w:p w14:paraId="2D727BB1" w14:textId="080D5311" w:rsidR="006B3132" w:rsidRPr="00587B6D" w:rsidRDefault="006B3132" w:rsidP="006B3132">
            <w:pPr>
              <w:spacing w:before="100" w:after="100" w:line="360" w:lineRule="auto"/>
              <w:jc w:val="left"/>
              <w:rPr>
                <w:lang w:val="en-US"/>
              </w:rPr>
            </w:pPr>
            <w:r w:rsidRPr="00587B6D">
              <w:rPr>
                <w:lang w:val="en-US"/>
              </w:rPr>
              <w:t xml:space="preserve">Transparent standards enhance participation and trust (Saha </w:t>
            </w:r>
            <w:r w:rsidRPr="00587B6D">
              <w:rPr>
                <w:i/>
                <w:iCs/>
                <w:lang w:val="en-US"/>
              </w:rPr>
              <w:t>et al</w:t>
            </w:r>
            <w:r w:rsidRPr="00587B6D">
              <w:rPr>
                <w:lang w:val="en-US"/>
              </w:rPr>
              <w:t>., 2021)</w:t>
            </w:r>
          </w:p>
        </w:tc>
      </w:tr>
    </w:tbl>
    <w:p w14:paraId="7E7D9AE3" w14:textId="50AA9C1C" w:rsidR="004A75D6" w:rsidRPr="00587B6D" w:rsidRDefault="004A75D6" w:rsidP="004177C6">
      <w:pPr>
        <w:spacing w:before="240"/>
        <w:rPr>
          <w:b/>
          <w:bCs/>
        </w:rPr>
      </w:pPr>
      <w:r w:rsidRPr="00587B6D">
        <w:rPr>
          <w:b/>
          <w:bCs/>
        </w:rPr>
        <w:t>Theme 1: Integration of Circular Design and Production Practices</w:t>
      </w:r>
    </w:p>
    <w:p w14:paraId="7D9D8AFA" w14:textId="357348A9" w:rsidR="009E0421" w:rsidRPr="00587B6D" w:rsidRDefault="009E0421" w:rsidP="009E0421">
      <w:r w:rsidRPr="00587B6D">
        <w:t xml:space="preserve">One of the most obvious contributions to circular transition is waste prevention at the design stage. </w:t>
      </w:r>
      <w:r w:rsidR="00BD2301" w:rsidRPr="00587B6D">
        <w:t>Han, Oh and Kim (2017</w:t>
      </w:r>
      <w:r w:rsidRPr="00587B6D">
        <w:t xml:space="preserve">) indicates that pre-consumer waste can be reduced by use of upcycling and zero-waste design, which also create a new value in the products. Semba </w:t>
      </w:r>
      <w:r w:rsidR="006B3132" w:rsidRPr="00587B6D">
        <w:rPr>
          <w:i/>
          <w:iCs/>
        </w:rPr>
        <w:t>et al</w:t>
      </w:r>
      <w:r w:rsidRPr="00587B6D">
        <w:t xml:space="preserve">. (2020) show that one of the reasons that products should be developed with life-cycle thinking is to create a new value in the products. Further by Acerbi </w:t>
      </w:r>
      <w:r w:rsidR="006B3132" w:rsidRPr="00587B6D">
        <w:rPr>
          <w:i/>
          <w:iCs/>
        </w:rPr>
        <w:t>et al</w:t>
      </w:r>
      <w:r w:rsidRPr="00587B6D">
        <w:t>. (2025) it is suggested that digital industrial-symbiosis platforms can be used to connect design decisions to downstream material exchanges, to enable waste-aware design across industries. These studies propose that the circularity is enhanced when materials, pattern efficiency and downstream recoverability are taken into account at the early stage of design.</w:t>
      </w:r>
    </w:p>
    <w:p w14:paraId="4B552BFE" w14:textId="53D67725" w:rsidR="009E0421" w:rsidRPr="00587B6D" w:rsidRDefault="009E0421" w:rsidP="009E0421">
      <w:r w:rsidRPr="00587B6D">
        <w:t xml:space="preserve">The waste management practices at the production stage are based on process efficiency, cleaner production and industrial recovery. It is demonstrated in </w:t>
      </w:r>
      <w:proofErr w:type="spellStart"/>
      <w:r w:rsidRPr="00587B6D">
        <w:t>Shamsuzzaman</w:t>
      </w:r>
      <w:proofErr w:type="spellEnd"/>
      <w:r w:rsidRPr="00587B6D">
        <w:t xml:space="preserve"> </w:t>
      </w:r>
      <w:r w:rsidR="006B3132" w:rsidRPr="00587B6D">
        <w:rPr>
          <w:i/>
          <w:iCs/>
        </w:rPr>
        <w:t>et al</w:t>
      </w:r>
      <w:r w:rsidRPr="00587B6D">
        <w:t xml:space="preserve">. (2021) that the reduction of water, energy and chemical intensity can enhance the performance of a cycle in denim manufacturing, and Mamun </w:t>
      </w:r>
      <w:r w:rsidR="006B3132" w:rsidRPr="00587B6D">
        <w:rPr>
          <w:i/>
          <w:iCs/>
        </w:rPr>
        <w:t>et al</w:t>
      </w:r>
      <w:r w:rsidRPr="00587B6D">
        <w:t xml:space="preserve">. (2023) posits that the digitalisation may be used to support the closed-loop </w:t>
      </w:r>
      <w:r w:rsidRPr="00587B6D">
        <w:lastRenderedPageBreak/>
        <w:t xml:space="preserve">management of the complex industrial </w:t>
      </w:r>
      <w:proofErr w:type="gramStart"/>
      <w:r w:rsidRPr="00587B6D">
        <w:t>wastes</w:t>
      </w:r>
      <w:proofErr w:type="gramEnd"/>
      <w:r w:rsidRPr="00587B6D">
        <w:t xml:space="preserve"> streams. </w:t>
      </w:r>
      <w:proofErr w:type="spellStart"/>
      <w:r w:rsidRPr="00587B6D">
        <w:t>Civera</w:t>
      </w:r>
      <w:proofErr w:type="spellEnd"/>
      <w:r w:rsidRPr="00587B6D">
        <w:t xml:space="preserve"> </w:t>
      </w:r>
      <w:r w:rsidR="006B3132" w:rsidRPr="00587B6D">
        <w:rPr>
          <w:i/>
          <w:iCs/>
        </w:rPr>
        <w:t>et al</w:t>
      </w:r>
      <w:r w:rsidRPr="00587B6D">
        <w:t>. (2025)</w:t>
      </w:r>
      <w:r w:rsidR="00DC07F3" w:rsidRPr="00587B6D">
        <w:t xml:space="preserve"> as well as Basile, Capobianco and Vona (2025)</w:t>
      </w:r>
      <w:r w:rsidRPr="00587B6D">
        <w:t xml:space="preserve"> shows that companies with a combination of circular design, transparency and regeneration yield better results than those of companies using only isolated measures of efficiency. In this regard, waste management at the stage of production assists in the circular transition by linking the environmental efficiency with the material recovery and organisational transparency.</w:t>
      </w:r>
    </w:p>
    <w:p w14:paraId="1A1A2BCA" w14:textId="77777777" w:rsidR="004A75D6" w:rsidRPr="00587B6D" w:rsidRDefault="004A75D6" w:rsidP="004A75D6">
      <w:pPr>
        <w:rPr>
          <w:b/>
          <w:bCs/>
        </w:rPr>
      </w:pPr>
      <w:r w:rsidRPr="00587B6D">
        <w:rPr>
          <w:b/>
          <w:bCs/>
        </w:rPr>
        <w:t>Theme 2: Circular Business Models and Consumption-Based Interventions</w:t>
      </w:r>
    </w:p>
    <w:p w14:paraId="5E735A70" w14:textId="36AD3A47" w:rsidR="009E0421" w:rsidRPr="00587B6D" w:rsidRDefault="009E0421" w:rsidP="009E0421">
      <w:r w:rsidRPr="00587B6D">
        <w:t xml:space="preserve">Waste management also helps in transitioning using models that redefine the use phase of garments. According to D’Adamo </w:t>
      </w:r>
      <w:r w:rsidR="006B3132" w:rsidRPr="00587B6D">
        <w:rPr>
          <w:i/>
          <w:iCs/>
        </w:rPr>
        <w:t>et al</w:t>
      </w:r>
      <w:r w:rsidRPr="00587B6D">
        <w:t xml:space="preserve">. (2025), Digital Product Passports can enhance decision-making processes regarding repairs and recycling because they make the information about materials visible to users and recovery actors. Rotimi </w:t>
      </w:r>
      <w:r w:rsidR="006B3132" w:rsidRPr="00587B6D">
        <w:rPr>
          <w:i/>
          <w:iCs/>
        </w:rPr>
        <w:t>et al</w:t>
      </w:r>
      <w:r w:rsidRPr="00587B6D">
        <w:t xml:space="preserve">. (2024) note that reuse and reselling are useful avenues of ensuring that less is disposed of, whereas Paco </w:t>
      </w:r>
      <w:r w:rsidR="006B3132" w:rsidRPr="00587B6D">
        <w:rPr>
          <w:i/>
          <w:iCs/>
        </w:rPr>
        <w:t>et al</w:t>
      </w:r>
      <w:r w:rsidRPr="00587B6D">
        <w:t>. (2021) point out that norms and attitudes have a role to play in ensuring that less is thrown away. Abu-Bakar and Charnley (2024) also record the value retention after the first use on the role of take-back systems and pilot circular models.</w:t>
      </w:r>
    </w:p>
    <w:p w14:paraId="4921D95B" w14:textId="076DD7FA" w:rsidR="004A75D6" w:rsidRPr="00587B6D" w:rsidRDefault="009E0421" w:rsidP="009E0421">
      <w:r w:rsidRPr="00587B6D">
        <w:t xml:space="preserve">Other literature indicates that transition of consumption stages is based on the supporting systems. A model proposed by Palma and Cabello-Avilez (2025) involves a connection between campaigns, collection points and formalisation of informal recyclers, whereas Shamsi </w:t>
      </w:r>
      <w:r w:rsidR="006B3132" w:rsidRPr="00587B6D">
        <w:rPr>
          <w:i/>
          <w:iCs/>
        </w:rPr>
        <w:t>et al</w:t>
      </w:r>
      <w:r w:rsidRPr="00587B6D">
        <w:t xml:space="preserve">. (2022) argues that the assurance of product quality is necessary in case consumers will trust the circular alternatives. Collectively, Gazzola </w:t>
      </w:r>
      <w:r w:rsidR="006B3132" w:rsidRPr="00587B6D">
        <w:rPr>
          <w:i/>
          <w:iCs/>
        </w:rPr>
        <w:t>et al</w:t>
      </w:r>
      <w:r w:rsidRPr="00587B6D">
        <w:t xml:space="preserve">. (2020) and Horn </w:t>
      </w:r>
      <w:r w:rsidR="006B3132" w:rsidRPr="00587B6D">
        <w:rPr>
          <w:i/>
          <w:iCs/>
        </w:rPr>
        <w:t>et al</w:t>
      </w:r>
      <w:r w:rsidRPr="00587B6D">
        <w:t>. (2023) imply that the user behaviour and the product longevity may enhance the outcomes more efficiently, as compared to the end-of-life measures alone. This supports the argument that circular waste management involves social involvement, building of trust and accessing of services as much as it involves technical recycling</w:t>
      </w:r>
      <w:r w:rsidR="004A75D6" w:rsidRPr="00587B6D">
        <w:t>.</w:t>
      </w:r>
    </w:p>
    <w:p w14:paraId="3310B67B" w14:textId="4615D44E" w:rsidR="009E0421" w:rsidRPr="00587B6D" w:rsidRDefault="009E0421" w:rsidP="009E0421">
      <w:r w:rsidRPr="00587B6D">
        <w:t xml:space="preserve">Besides particular business models, a number of studies underline the significance of making these interventions part of coherent consumer journeys, and not isolated add-ons. It has been shown that visual representation of the benefits of the environment, open pricing systems and convenient service design are all needed to overcome perceived risk and effort of the circular options (Kim </w:t>
      </w:r>
      <w:r w:rsidR="006B3132" w:rsidRPr="00587B6D">
        <w:rPr>
          <w:i/>
          <w:iCs/>
        </w:rPr>
        <w:t>et al</w:t>
      </w:r>
      <w:r w:rsidRPr="00587B6D">
        <w:t>., 2021</w:t>
      </w:r>
      <w:r w:rsidR="00DC07F3" w:rsidRPr="00587B6D">
        <w:t>; Basile, Capobianco and Vona, 2025</w:t>
      </w:r>
      <w:r w:rsidRPr="00587B6D">
        <w:t xml:space="preserve">). When take-back channels, repair and resale channels are represented as normal, low-friction options at the point of purchase or use, the </w:t>
      </w:r>
      <w:r w:rsidRPr="00587B6D">
        <w:lastRenderedPageBreak/>
        <w:t>consumer involvement and the material return rates are enhanced, and the effectiveness of the circular business models in practice are strengthened.</w:t>
      </w:r>
    </w:p>
    <w:p w14:paraId="197591E7" w14:textId="318EAA23" w:rsidR="004A75D6" w:rsidRPr="00587B6D" w:rsidRDefault="004A75D6" w:rsidP="004A75D6">
      <w:pPr>
        <w:rPr>
          <w:b/>
          <w:bCs/>
        </w:rPr>
      </w:pPr>
      <w:r w:rsidRPr="00587B6D">
        <w:rPr>
          <w:b/>
          <w:bCs/>
        </w:rPr>
        <w:t>Theme 3: End-of-Life Management and Closed-Loop System Development</w:t>
      </w:r>
    </w:p>
    <w:p w14:paraId="6337E964" w14:textId="6875405B" w:rsidR="009E0421" w:rsidRPr="00587B6D" w:rsidRDefault="009E0421" w:rsidP="009E0421">
      <w:r w:rsidRPr="00587B6D">
        <w:t xml:space="preserve">Waste management has the most direct impact on the circular transition, at end-of-life. Bukhari </w:t>
      </w:r>
      <w:r w:rsidR="006B3132" w:rsidRPr="00587B6D">
        <w:rPr>
          <w:i/>
          <w:iCs/>
        </w:rPr>
        <w:t>et al</w:t>
      </w:r>
      <w:r w:rsidRPr="00587B6D">
        <w:t xml:space="preserve">. (2018) demonstrates that sorting facilities supported by EPRs and official channels of recovery can establish stable channels of reuse and recycling. Wiegand and Wynn (2023) discover organisational functions, recycled-material integration and reverse logistics as viable pillars of a circular implementation, whereas Saha </w:t>
      </w:r>
      <w:r w:rsidR="006B3132" w:rsidRPr="00587B6D">
        <w:rPr>
          <w:i/>
          <w:iCs/>
        </w:rPr>
        <w:t>et al</w:t>
      </w:r>
      <w:r w:rsidRPr="00587B6D">
        <w:t>. (2021) find that the recover stage has a positive contribution to triple-bottom-line performance. Individual studies suggest that the management of end-of-life can enhance the material circularity and overall sustainability performance when the recovery systems are properly designed.</w:t>
      </w:r>
    </w:p>
    <w:p w14:paraId="7EE6CC58" w14:textId="6A39A009" w:rsidR="004A75D6" w:rsidRPr="00587B6D" w:rsidRDefault="009E0421" w:rsidP="009E0421">
      <w:r w:rsidRPr="00587B6D">
        <w:t xml:space="preserve">Higher output is pegged on systems of recovery that provide loop closure instead of the waste diversion. Das and Dwivedi (2024) introduces the 10R framework as a strategic ground to select recovery options, whereas Krauklis </w:t>
      </w:r>
      <w:r w:rsidR="006B3132" w:rsidRPr="00587B6D">
        <w:rPr>
          <w:i/>
          <w:iCs/>
        </w:rPr>
        <w:t>et al</w:t>
      </w:r>
      <w:r w:rsidRPr="00587B6D">
        <w:t xml:space="preserve">. (2021) and Pakdel </w:t>
      </w:r>
      <w:r w:rsidR="006B3132" w:rsidRPr="00587B6D">
        <w:rPr>
          <w:i/>
          <w:iCs/>
        </w:rPr>
        <w:t>et al</w:t>
      </w:r>
      <w:r w:rsidRPr="00587B6D">
        <w:t xml:space="preserve">. (2021) discuss using textile waste as a raw material to make composites and technical products. All of them suggest that to achieve higher-quality circular recovery, better sorting, reduction of sources, separation and identification of materials are needed, particularly in cases where contaminated and mixed materials are involved. </w:t>
      </w:r>
      <w:r w:rsidR="00F64335" w:rsidRPr="00587B6D">
        <w:t xml:space="preserve">Curran and </w:t>
      </w:r>
      <w:proofErr w:type="spellStart"/>
      <w:r w:rsidR="00F64335" w:rsidRPr="00587B6D">
        <w:t>Joltreau</w:t>
      </w:r>
      <w:proofErr w:type="spellEnd"/>
      <w:r w:rsidR="00F64335" w:rsidRPr="00587B6D">
        <w:t xml:space="preserve"> (2026)</w:t>
      </w:r>
      <w:r w:rsidRPr="00587B6D">
        <w:t xml:space="preserve">, Tan and Yeoh (2024) and Oliveira </w:t>
      </w:r>
      <w:r w:rsidR="006B3132" w:rsidRPr="00587B6D">
        <w:rPr>
          <w:i/>
          <w:iCs/>
        </w:rPr>
        <w:t>et al</w:t>
      </w:r>
      <w:r w:rsidRPr="00587B6D">
        <w:t xml:space="preserve">. (2023) and Islam </w:t>
      </w:r>
      <w:r w:rsidR="006B3132" w:rsidRPr="00587B6D">
        <w:rPr>
          <w:i/>
          <w:iCs/>
        </w:rPr>
        <w:t>et al</w:t>
      </w:r>
      <w:r w:rsidRPr="00587B6D">
        <w:t>. (2025) also indicate that localised circular processes, transitional R-behaviours and integrated waste-management frameworks are key to scaling circularity across various contexts. In general, the results indicate that waste management promotes the circular transition based on prevention, redistribution, recovery and valorisation throughout the entire value chain</w:t>
      </w:r>
      <w:r w:rsidR="004A75D6" w:rsidRPr="00587B6D">
        <w:t>.</w:t>
      </w:r>
    </w:p>
    <w:p w14:paraId="6F7B1E63" w14:textId="7896951E" w:rsidR="009E0421" w:rsidRPr="00587B6D" w:rsidRDefault="009E0421" w:rsidP="009E0421">
      <w:r w:rsidRPr="00587B6D">
        <w:t xml:space="preserve">Besides the technical structure of recovery systems, a number of studies highlight the significance of creating stable markets and patterns of participation around end-of-life processes. EPR programmes and industry initiatives suggest that there are reliable outlets to reused and recycled textiles, clear performance targets, and convenient returns (Bukhari </w:t>
      </w:r>
      <w:r w:rsidR="006B3132" w:rsidRPr="00587B6D">
        <w:rPr>
          <w:i/>
          <w:iCs/>
        </w:rPr>
        <w:t>et al</w:t>
      </w:r>
      <w:r w:rsidRPr="00587B6D">
        <w:t xml:space="preserve">., 2018; Saha </w:t>
      </w:r>
      <w:r w:rsidR="006B3132" w:rsidRPr="00587B6D">
        <w:rPr>
          <w:i/>
          <w:iCs/>
        </w:rPr>
        <w:t>et al</w:t>
      </w:r>
      <w:r w:rsidRPr="00587B6D">
        <w:t xml:space="preserve">., 2021). With support to accessible take-back schemes, transparent quality standards and a demand on secondary materials, end-of-life management is not only a residual, cost-focused activity, but a fundamental element </w:t>
      </w:r>
      <w:r w:rsidRPr="00587B6D">
        <w:lastRenderedPageBreak/>
        <w:t>of the circular business strategy, supporting closed-loop ambitions throughout the broader fashion and textile system.</w:t>
      </w:r>
    </w:p>
    <w:p w14:paraId="15B32B4F" w14:textId="6DBA2F90" w:rsidR="006E7C55" w:rsidRPr="00587B6D" w:rsidRDefault="00344B34" w:rsidP="00F717D9">
      <w:pPr>
        <w:pStyle w:val="Heading2"/>
      </w:pPr>
      <w:bookmarkStart w:id="125" w:name="_Toc228904312"/>
      <w:r w:rsidRPr="00587B6D">
        <w:t xml:space="preserve">4.4 </w:t>
      </w:r>
      <w:r w:rsidR="006E7C55" w:rsidRPr="00587B6D">
        <w:t>Discussion</w:t>
      </w:r>
      <w:bookmarkEnd w:id="125"/>
    </w:p>
    <w:p w14:paraId="6503B669" w14:textId="6AA63AEE" w:rsidR="00344B34" w:rsidRPr="00587B6D" w:rsidRDefault="00344B34" w:rsidP="00344B34">
      <w:r w:rsidRPr="00587B6D">
        <w:t>The results of this systematic review demonstrate that the process of linear to circular models transition in the fashion and textile industry is underway, yet still incomplete, imbalanced and highly dependent on context. In the 50 studies reviewed, the idea of waste management does not become the focus of narrow end-of-pipe activity but emerges as a key central process that connects design, manufacturing, consumption and recovery. But the facts also clarify that circular transition is more likely to be added to existing structures than structural redesign, that is, it is more likely to be added to existing structures than to be redesigned completely.</w:t>
      </w:r>
    </w:p>
    <w:p w14:paraId="0DF9EE2F" w14:textId="636A5BC8" w:rsidR="00344B34" w:rsidRPr="00587B6D" w:rsidRDefault="00344B34" w:rsidP="00344B34">
      <w:r w:rsidRPr="00587B6D">
        <w:t xml:space="preserve">Among the significant discoveries is that progress is more influenced by regulatory and institutional conditions than by individual firm level initiatives. A collective demonstration of this by Bukhari </w:t>
      </w:r>
      <w:r w:rsidR="006B3132" w:rsidRPr="00587B6D">
        <w:rPr>
          <w:i/>
          <w:iCs/>
        </w:rPr>
        <w:t>et al</w:t>
      </w:r>
      <w:r w:rsidRPr="00587B6D">
        <w:t xml:space="preserve">. (2018), Hugo </w:t>
      </w:r>
      <w:r w:rsidR="006B3132" w:rsidRPr="00587B6D">
        <w:rPr>
          <w:i/>
          <w:iCs/>
        </w:rPr>
        <w:t>et al</w:t>
      </w:r>
      <w:r w:rsidRPr="00587B6D">
        <w:t xml:space="preserve">. (2021), Charnley </w:t>
      </w:r>
      <w:r w:rsidR="006B3132" w:rsidRPr="00587B6D">
        <w:rPr>
          <w:i/>
          <w:iCs/>
        </w:rPr>
        <w:t>et al</w:t>
      </w:r>
      <w:r w:rsidRPr="00587B6D">
        <w:t xml:space="preserve">. (2024) and </w:t>
      </w:r>
      <w:proofErr w:type="spellStart"/>
      <w:r w:rsidRPr="00587B6D">
        <w:t>Abdelmeguid</w:t>
      </w:r>
      <w:proofErr w:type="spellEnd"/>
      <w:r w:rsidRPr="00587B6D">
        <w:t xml:space="preserve"> </w:t>
      </w:r>
      <w:r w:rsidR="006B3132" w:rsidRPr="00587B6D">
        <w:rPr>
          <w:i/>
          <w:iCs/>
        </w:rPr>
        <w:t>et al</w:t>
      </w:r>
      <w:r w:rsidRPr="00587B6D">
        <w:t xml:space="preserve">. (2024) all demonstrate that with increased regulatory alignment, accountability and organisation of the system improve, with the instruments of extended producer responsibility schemes and industry-specific standards establishing clearer obligations on collection, sorting and financing of textile waste. Simultaneously, it is demonstrated by </w:t>
      </w:r>
      <w:proofErr w:type="spellStart"/>
      <w:r w:rsidRPr="00587B6D">
        <w:t>Shamsuzzaman</w:t>
      </w:r>
      <w:proofErr w:type="spellEnd"/>
      <w:r w:rsidRPr="00587B6D">
        <w:t xml:space="preserve"> </w:t>
      </w:r>
      <w:r w:rsidR="006B3132" w:rsidRPr="00587B6D">
        <w:rPr>
          <w:i/>
          <w:iCs/>
        </w:rPr>
        <w:t>et al</w:t>
      </w:r>
      <w:r w:rsidRPr="00587B6D">
        <w:t xml:space="preserve">. (2023), Manivannan </w:t>
      </w:r>
      <w:r w:rsidR="006B3132" w:rsidRPr="00587B6D">
        <w:rPr>
          <w:i/>
          <w:iCs/>
        </w:rPr>
        <w:t>et al</w:t>
      </w:r>
      <w:r w:rsidRPr="00587B6D">
        <w:t xml:space="preserve">. (2025) and Azad </w:t>
      </w:r>
      <w:r w:rsidR="006B3132" w:rsidRPr="00587B6D">
        <w:rPr>
          <w:i/>
          <w:iCs/>
        </w:rPr>
        <w:t>et al</w:t>
      </w:r>
      <w:r w:rsidRPr="00587B6D">
        <w:t>. (2025) that policy ambition is not enough when the infrastructure and the capacity of the implementation are weak. Circular requirements are challenging to operationalise in practice in regions with high production intensity, creating a persistent asymmetry between circular requirements at a brand level, and the capabilities possessed by suppliers.</w:t>
      </w:r>
    </w:p>
    <w:p w14:paraId="6DFE27B4" w14:textId="692CFDEA" w:rsidR="00344B34" w:rsidRPr="00587B6D" w:rsidRDefault="00344B34" w:rsidP="00344B34">
      <w:r w:rsidRPr="00587B6D">
        <w:t xml:space="preserve">The second important lesson is that technology is both an enabler, and a bottleneck. </w:t>
      </w:r>
      <w:r w:rsidR="00674D31" w:rsidRPr="00587B6D">
        <w:t>Lou, Huang and Zhang (2025)</w:t>
      </w:r>
      <w:r w:rsidRPr="00587B6D">
        <w:t xml:space="preserve">, D'Adamo </w:t>
      </w:r>
      <w:r w:rsidR="006B3132" w:rsidRPr="00587B6D">
        <w:rPr>
          <w:i/>
          <w:iCs/>
        </w:rPr>
        <w:t>et al</w:t>
      </w:r>
      <w:r w:rsidRPr="00587B6D">
        <w:t xml:space="preserve">. (2025), Tsai and Yuan (2025), Stipanovic </w:t>
      </w:r>
      <w:r w:rsidR="006B3132" w:rsidRPr="00587B6D">
        <w:rPr>
          <w:i/>
          <w:iCs/>
        </w:rPr>
        <w:t>et al</w:t>
      </w:r>
      <w:r w:rsidRPr="00587B6D">
        <w:t xml:space="preserve">. (2026) and </w:t>
      </w:r>
      <w:r w:rsidR="00BC2C9D" w:rsidRPr="00587B6D">
        <w:t xml:space="preserve">Piribauer, Bartl and </w:t>
      </w:r>
      <w:proofErr w:type="spellStart"/>
      <w:r w:rsidR="00BC2C9D" w:rsidRPr="00587B6D">
        <w:t>Ipsmiller</w:t>
      </w:r>
      <w:proofErr w:type="spellEnd"/>
      <w:r w:rsidR="00BC2C9D" w:rsidRPr="00587B6D">
        <w:t xml:space="preserve"> (2021)</w:t>
      </w:r>
      <w:r w:rsidRPr="00587B6D">
        <w:t xml:space="preserve"> mention that the biggest opportunities can be found in traceability, automated sorting and fibre separation. Digital product passports and blockchain tools have the potential to enhance the visibility of materials, as well as assist in making more effective end-of-life decisions, and advanced sorting will help to increase the quality and yield of recycled fibres. However, material complexity, gaps in contamination and preparedness continue to limit scale as demonstrated by </w:t>
      </w:r>
      <w:proofErr w:type="spellStart"/>
      <w:r w:rsidRPr="00587B6D">
        <w:t>Wondmagegnehu</w:t>
      </w:r>
      <w:proofErr w:type="spellEnd"/>
      <w:r w:rsidRPr="00587B6D">
        <w:t xml:space="preserve"> </w:t>
      </w:r>
      <w:r w:rsidR="006B3132" w:rsidRPr="00587B6D">
        <w:rPr>
          <w:i/>
          <w:iCs/>
        </w:rPr>
        <w:t>et al</w:t>
      </w:r>
      <w:r w:rsidRPr="00587B6D">
        <w:t xml:space="preserve">. (2021), Krauklis </w:t>
      </w:r>
      <w:r w:rsidR="006B3132" w:rsidRPr="00587B6D">
        <w:rPr>
          <w:i/>
          <w:iCs/>
        </w:rPr>
        <w:t>et al</w:t>
      </w:r>
      <w:r w:rsidRPr="00587B6D">
        <w:t xml:space="preserve">. (2021) and Younes </w:t>
      </w:r>
      <w:r w:rsidRPr="00587B6D">
        <w:lastRenderedPageBreak/>
        <w:t>(2023). Technical textiles, composites and smart clothes have a variety of different types of fibres and embedded elements that are hard to de-assemble or process with current technologies. Technology thus needs to be standardised, invested and supporting infrastructure in place to be effectively used as a circular enabler.</w:t>
      </w:r>
    </w:p>
    <w:p w14:paraId="7FB1B011" w14:textId="152817AE" w:rsidR="00344B34" w:rsidRPr="00587B6D" w:rsidRDefault="00344B34" w:rsidP="00344B34">
      <w:r w:rsidRPr="00587B6D">
        <w:t xml:space="preserve">Evidence further demonstrates that consumer behaviour is still central though not well aligned with circular objectives. </w:t>
      </w:r>
      <w:r w:rsidRPr="00587B6D">
        <w:rPr>
          <w:lang w:val="nl-NL"/>
        </w:rPr>
        <w:t xml:space="preserve">Gazzola </w:t>
      </w:r>
      <w:r w:rsidR="006B3132" w:rsidRPr="00587B6D">
        <w:rPr>
          <w:i/>
          <w:iCs/>
          <w:lang w:val="nl-NL"/>
        </w:rPr>
        <w:t>et al</w:t>
      </w:r>
      <w:r w:rsidRPr="00587B6D">
        <w:rPr>
          <w:lang w:val="nl-NL"/>
        </w:rPr>
        <w:t xml:space="preserve">. (2020), Paco </w:t>
      </w:r>
      <w:r w:rsidR="006B3132" w:rsidRPr="00587B6D">
        <w:rPr>
          <w:i/>
          <w:iCs/>
          <w:lang w:val="nl-NL"/>
        </w:rPr>
        <w:t>et al</w:t>
      </w:r>
      <w:r w:rsidRPr="00587B6D">
        <w:rPr>
          <w:lang w:val="nl-NL"/>
        </w:rPr>
        <w:t xml:space="preserve">. (2021), </w:t>
      </w:r>
      <w:r w:rsidR="00BD2301" w:rsidRPr="00587B6D">
        <w:rPr>
          <w:lang w:val="nl-NL"/>
        </w:rPr>
        <w:t>Gu, Wang and Lin (2021)</w:t>
      </w:r>
      <w:r w:rsidRPr="00587B6D">
        <w:rPr>
          <w:lang w:val="nl-NL"/>
        </w:rPr>
        <w:t xml:space="preserve">, Rotimi </w:t>
      </w:r>
      <w:r w:rsidR="006B3132" w:rsidRPr="00587B6D">
        <w:rPr>
          <w:i/>
          <w:iCs/>
          <w:lang w:val="nl-NL"/>
        </w:rPr>
        <w:t>et al</w:t>
      </w:r>
      <w:r w:rsidRPr="00587B6D">
        <w:rPr>
          <w:lang w:val="nl-NL"/>
        </w:rPr>
        <w:t xml:space="preserve">. </w:t>
      </w:r>
      <w:r w:rsidRPr="00587B6D">
        <w:t xml:space="preserve">(2024), Kim </w:t>
      </w:r>
      <w:r w:rsidR="006B3132" w:rsidRPr="00587B6D">
        <w:rPr>
          <w:i/>
          <w:iCs/>
        </w:rPr>
        <w:t>et al</w:t>
      </w:r>
      <w:r w:rsidRPr="00587B6D">
        <w:t xml:space="preserve">. (2021) and </w:t>
      </w:r>
      <w:proofErr w:type="spellStart"/>
      <w:r w:rsidRPr="00587B6D">
        <w:t>Rasfeld</w:t>
      </w:r>
      <w:proofErr w:type="spellEnd"/>
      <w:r w:rsidRPr="00587B6D">
        <w:t xml:space="preserve"> (2026) all show an indication of growing awareness, but convenience, trust, risk perception and disposal habits continue to limit participation in reuse, return and repair systems. The perceived hygienic and aesthetic risk of using second-hand (or recycled) products, as well as the doubt of the corporate sincerity, only discourage using circular offerings. Siderius and </w:t>
      </w:r>
      <w:proofErr w:type="spellStart"/>
      <w:r w:rsidRPr="00587B6D">
        <w:t>Poldner</w:t>
      </w:r>
      <w:proofErr w:type="spellEnd"/>
      <w:r w:rsidRPr="00587B6D">
        <w:t xml:space="preserve"> (2021) also caution that despite the success of circular interventions, rebound effects might occur whereby even successful interventions may lead to rebound effects as long as overall throughput is not decreased. There is still need of a demand-side change, however, it cannot replace more robust infrastructure and governance.</w:t>
      </w:r>
    </w:p>
    <w:p w14:paraId="7E8997BD" w14:textId="001CD5B1" w:rsidR="00344B34" w:rsidRPr="00587B6D" w:rsidRDefault="00344B34" w:rsidP="00344B34">
      <w:r w:rsidRPr="00587B6D">
        <w:t xml:space="preserve">Another implication is that waste management can make best contributions when incorporated throughout the value chain as opposed to just being incorporated at separate stages. All of the papers by </w:t>
      </w:r>
      <w:r w:rsidR="00BD2301" w:rsidRPr="00587B6D">
        <w:t>Han, Oh and Kim (2017</w:t>
      </w:r>
      <w:r w:rsidRPr="00587B6D">
        <w:t xml:space="preserve">), Semba </w:t>
      </w:r>
      <w:r w:rsidR="006B3132" w:rsidRPr="00587B6D">
        <w:rPr>
          <w:i/>
          <w:iCs/>
        </w:rPr>
        <w:t>et al</w:t>
      </w:r>
      <w:r w:rsidRPr="00587B6D">
        <w:t xml:space="preserve">. (2020), </w:t>
      </w:r>
      <w:proofErr w:type="spellStart"/>
      <w:r w:rsidRPr="00587B6D">
        <w:t>Civera</w:t>
      </w:r>
      <w:proofErr w:type="spellEnd"/>
      <w:r w:rsidRPr="00587B6D">
        <w:t xml:space="preserve"> </w:t>
      </w:r>
      <w:r w:rsidR="006B3132" w:rsidRPr="00587B6D">
        <w:rPr>
          <w:i/>
          <w:iCs/>
        </w:rPr>
        <w:t>et al</w:t>
      </w:r>
      <w:r w:rsidRPr="00587B6D">
        <w:t xml:space="preserve">. (2025), Li </w:t>
      </w:r>
      <w:r w:rsidR="006B3132" w:rsidRPr="00587B6D">
        <w:rPr>
          <w:i/>
          <w:iCs/>
        </w:rPr>
        <w:t>et al</w:t>
      </w:r>
      <w:r w:rsidRPr="00587B6D">
        <w:t xml:space="preserve">. (2021), Takacs </w:t>
      </w:r>
      <w:r w:rsidR="006B3132" w:rsidRPr="00587B6D">
        <w:rPr>
          <w:i/>
          <w:iCs/>
        </w:rPr>
        <w:t>et al</w:t>
      </w:r>
      <w:r w:rsidRPr="00587B6D">
        <w:t xml:space="preserve">. (2022), Wiegand and Wynn (2023) and Islam </w:t>
      </w:r>
      <w:r w:rsidR="006B3132" w:rsidRPr="00587B6D">
        <w:rPr>
          <w:i/>
          <w:iCs/>
        </w:rPr>
        <w:t>et al</w:t>
      </w:r>
      <w:r w:rsidRPr="00587B6D">
        <w:t>. (2025) jointly demonstrate that design-stage interventions, cleaner production, reverse logistics and end-of-life recovery systems each generate stronger circular outcomes when they are aligned and mutually reinforcing. In comparison, single interventions are likely to produce limited outputs due to the bottlenecks at other steps, which limit the overall circular performance. This strengthens a systems approach whereby the true circular transition can be achieved through coherent coordination among actors, levels of governance and stages.</w:t>
      </w:r>
    </w:p>
    <w:p w14:paraId="3412DB45" w14:textId="16B8EAFA" w:rsidR="00344B34" w:rsidRPr="00587B6D" w:rsidRDefault="00344B34" w:rsidP="00344B34">
      <w:r w:rsidRPr="00587B6D">
        <w:t xml:space="preserve">In general, the literature review indicates that the industry is shifting to a form of circular models, but is not yet on the scale where such models can substitute the prevalent linear production logics. Pilot projects and niche markets (where regulation, infrastructure and business incentives are consistent) are the most advanced in terms of circular practices (Islam </w:t>
      </w:r>
      <w:r w:rsidR="006B3132" w:rsidRPr="00587B6D">
        <w:rPr>
          <w:i/>
          <w:iCs/>
        </w:rPr>
        <w:t>et al</w:t>
      </w:r>
      <w:r w:rsidRPr="00587B6D">
        <w:t xml:space="preserve">., 2025). Better coherence of policy, common infrastructure and increased cooperation between companies, government and </w:t>
      </w:r>
      <w:r w:rsidRPr="00587B6D">
        <w:lastRenderedPageBreak/>
        <w:t>consumers thus are all essential in case waste management will become the working backbone of authentic circular transition.</w:t>
      </w:r>
    </w:p>
    <w:p w14:paraId="1C9CB8AA" w14:textId="61D821C3" w:rsidR="006E7C55" w:rsidRPr="00587B6D" w:rsidRDefault="00344B34" w:rsidP="00344B34">
      <w:r w:rsidRPr="00587B6D">
        <w:t xml:space="preserve">And beyond these structural considerations, there is also evidence in the review that insights of advanced circular markets are not always applicable to the emerging production regions without significant adaptation, which is consistently seen in Bangladesh, India and Southeast Asia (Azad </w:t>
      </w:r>
      <w:r w:rsidR="006B3132" w:rsidRPr="00587B6D">
        <w:rPr>
          <w:i/>
          <w:iCs/>
        </w:rPr>
        <w:t>et al</w:t>
      </w:r>
      <w:r w:rsidRPr="00587B6D">
        <w:t>., 2025). Further work in this area should focus on cross-contextual learning, common data infrastructure and inclusive multi-stakeholder collaboration to bridge the gap that persists between the ambition of a circular economy and the reality of circular economy</w:t>
      </w:r>
      <w:r w:rsidR="006E7C55" w:rsidRPr="00587B6D">
        <w:t>.</w:t>
      </w:r>
    </w:p>
    <w:p w14:paraId="080221D3" w14:textId="4AB8753A" w:rsidR="001D34F9" w:rsidRPr="00587B6D" w:rsidRDefault="001D34F9" w:rsidP="00F717D9">
      <w:pPr>
        <w:pStyle w:val="Heading2"/>
      </w:pPr>
      <w:bookmarkStart w:id="126" w:name="_Toc228904313"/>
      <w:r w:rsidRPr="00587B6D">
        <w:t>4.5 Chapter Summary</w:t>
      </w:r>
      <w:bookmarkEnd w:id="126"/>
    </w:p>
    <w:p w14:paraId="3B729F57" w14:textId="3917AF65" w:rsidR="001D34F9" w:rsidRPr="00587B6D" w:rsidRDefault="001D34F9" w:rsidP="001D34F9">
      <w:r w:rsidRPr="00587B6D">
        <w:t>Chapter 4 contained the results and discussion of the systematic review of circular transition in the fashion and textiles industry, and specifically waste management. It determined several important themes in the context of the drivers of circular economy adoption, barriers to implementation, and the waste management practices that support transition across the value chain.</w:t>
      </w:r>
    </w:p>
    <w:p w14:paraId="506E088A" w14:textId="3757A9BE" w:rsidR="001D34F9" w:rsidRPr="00587B6D" w:rsidRDefault="001D34F9" w:rsidP="001D34F9">
      <w:r w:rsidRPr="00587B6D">
        <w:t>The chapter concluded that the pressure of the regulation, technological innovation, organisational commitment, and consumer awareness are facilitative of circular practices whereas limited infrastructure, high costs, fragmentation of the supply chain, and recycling constraints are major obstacles. It also demonstrated that the following strategies are supportive of circularity: eco-design, reuse, repair, resale, reverse logistics, and recycling.</w:t>
      </w:r>
    </w:p>
    <w:p w14:paraId="6588143B" w14:textId="77777777" w:rsidR="006E7C55" w:rsidRPr="00587B6D" w:rsidRDefault="006E7C55">
      <w:r w:rsidRPr="00587B6D">
        <w:br w:type="page"/>
      </w:r>
    </w:p>
    <w:p w14:paraId="3C42DE91" w14:textId="3335820C" w:rsidR="006E7C55" w:rsidRPr="00587B6D" w:rsidRDefault="006E7C55" w:rsidP="00E829DF">
      <w:pPr>
        <w:pStyle w:val="Heading1"/>
        <w:spacing w:line="276" w:lineRule="auto"/>
      </w:pPr>
      <w:bookmarkStart w:id="127" w:name="_Toc228904314"/>
      <w:r w:rsidRPr="00587B6D">
        <w:lastRenderedPageBreak/>
        <w:t>Chapter 5: Conclusion &amp; Recommendations</w:t>
      </w:r>
      <w:bookmarkEnd w:id="127"/>
    </w:p>
    <w:p w14:paraId="31466C09" w14:textId="77777777" w:rsidR="006E7C55" w:rsidRPr="00587B6D" w:rsidRDefault="006E7C55" w:rsidP="00F717D9">
      <w:pPr>
        <w:pStyle w:val="Heading2"/>
      </w:pPr>
      <w:bookmarkStart w:id="128" w:name="_Toc228904315"/>
      <w:r w:rsidRPr="00587B6D">
        <w:t>5.1 Summary of the Findings</w:t>
      </w:r>
      <w:bookmarkEnd w:id="128"/>
    </w:p>
    <w:p w14:paraId="07AC78FE" w14:textId="296A97F9" w:rsidR="001A6106" w:rsidRPr="00587B6D" w:rsidRDefault="001A6106" w:rsidP="001A6106">
      <w:r w:rsidRPr="00587B6D">
        <w:t>This research project has explored the linear to circular models in the fashion and textile sector, in specific context of waste management practices throughout the value chain. The results suggest that although there is a growing momentum towards the adoption of a circular economy (CE), the transition is uneven and much more incremental. Some of the major forces are regulatory forces, technology, commitment of an organi</w:t>
      </w:r>
      <w:r w:rsidR="004177C6">
        <w:t>sat</w:t>
      </w:r>
      <w:r w:rsidRPr="00587B6D">
        <w:t>ion and rising consumer awareness. Nevertheless, these drivers are offset by some persistent barriers (poor waste management infrastructure, technological limitation in the recycling process, high implementation cost and fragmented global supply chain).</w:t>
      </w:r>
    </w:p>
    <w:p w14:paraId="49B8FA8A" w14:textId="7EAA5574" w:rsidR="006E7C55" w:rsidRPr="00587B6D" w:rsidRDefault="001A6106" w:rsidP="001A6106">
      <w:r w:rsidRPr="00587B6D">
        <w:t xml:space="preserve">The thematic analysis also indicates that waste management practices are being more and more integrated throughout the design, production, consumption, and end-of-life stages. During the design and production stages, the following strategies are being applied to help reduce wastes as well as enhance more efficient use of resources: eco-design, cleaner production and digital traceability systems. Circular business models like resale, rental, and take-back schemes are slowly transforming the interaction with consumers. Recycling and waste valorisation activities are facilitating material recovery at the end-of-life stage but their efficacy is limited by infrastructural and technological impediments. Generally, the results indicate that to become completely circular, a systemic shift and </w:t>
      </w:r>
      <w:proofErr w:type="spellStart"/>
      <w:r w:rsidRPr="00587B6D">
        <w:t>not</w:t>
      </w:r>
      <w:proofErr w:type="spellEnd"/>
      <w:r w:rsidRPr="00587B6D">
        <w:t xml:space="preserve"> single interventions are needed.</w:t>
      </w:r>
    </w:p>
    <w:p w14:paraId="58704C2F" w14:textId="77777777" w:rsidR="006E7C55" w:rsidRPr="00587B6D" w:rsidRDefault="006E7C55" w:rsidP="00F717D9">
      <w:pPr>
        <w:pStyle w:val="Heading2"/>
      </w:pPr>
      <w:bookmarkStart w:id="129" w:name="_Toc228904316"/>
      <w:r w:rsidRPr="00587B6D">
        <w:t>5.2 Recommendations for Stakeholders</w:t>
      </w:r>
      <w:bookmarkEnd w:id="129"/>
    </w:p>
    <w:p w14:paraId="1FE59DD4" w14:textId="77777777" w:rsidR="001A6106" w:rsidRPr="00587B6D" w:rsidRDefault="001A6106" w:rsidP="001A6106">
      <w:r w:rsidRPr="00587B6D">
        <w:t>Circular waste management systems need a synergy of various stakeholders to make the transition. Policymakers must strive to reinforce regulations, make policies consistent, and offer financial incentives to promote circular practices, including subsidies or tax breaks. Another important step to enhance better transparency and accountability is to establish standard definitions, measurements and waste classification systems.</w:t>
      </w:r>
    </w:p>
    <w:p w14:paraId="46E49E1D" w14:textId="77777777" w:rsidR="001A6106" w:rsidRPr="00587B6D" w:rsidRDefault="001A6106" w:rsidP="001A6106">
      <w:r w:rsidRPr="00587B6D">
        <w:t xml:space="preserve">Players in the industry such as manufacturers and brands should apply the principles of the circle to the core business strategies by adopting the practice of eco-design, investing in recycling technologies, and developing closed loop supply chains. There is a need to work more closely with the value chain to enhance coordination of waste </w:t>
      </w:r>
      <w:r w:rsidRPr="00587B6D">
        <w:lastRenderedPageBreak/>
        <w:t>collection, sorting, and recycling systems. Digital technologies should also be used to improve traceability and streamline resource flows by firms.</w:t>
      </w:r>
    </w:p>
    <w:p w14:paraId="4C0AE027" w14:textId="4C87E084" w:rsidR="006E7C55" w:rsidRPr="00587B6D" w:rsidRDefault="001A6106" w:rsidP="001A6106">
      <w:r w:rsidRPr="00587B6D">
        <w:t>Consumers are key to facilitating a circular transition, and they need to be motivated to implement more sustainable consumption behaviours. Participation in recycling, reusing and take-back schemes can be increased through awareness campaigns, education programs as well as incentive</w:t>
      </w:r>
      <w:r w:rsidRPr="00587B6D">
        <w:t>-</w:t>
      </w:r>
      <w:r w:rsidRPr="00587B6D">
        <w:t>based programs. The actors at the community level, as well as civil society organisations, may also assist in the waste management efforts by promoting behavioural change, facilitating localised collection, as well as expanding access to repair and upcycling services.</w:t>
      </w:r>
    </w:p>
    <w:p w14:paraId="58462616" w14:textId="77777777" w:rsidR="006E7C55" w:rsidRPr="00587B6D" w:rsidRDefault="006E7C55" w:rsidP="00F717D9">
      <w:pPr>
        <w:pStyle w:val="Heading2"/>
      </w:pPr>
      <w:bookmarkStart w:id="130" w:name="_Toc228904317"/>
      <w:r w:rsidRPr="00587B6D">
        <w:t>5.3 Contribution of the Research</w:t>
      </w:r>
      <w:bookmarkEnd w:id="130"/>
    </w:p>
    <w:p w14:paraId="3434CCA3" w14:textId="57A12460" w:rsidR="001A6106" w:rsidRPr="00587B6D" w:rsidRDefault="001A6106" w:rsidP="001A6106">
      <w:r w:rsidRPr="00587B6D">
        <w:t>This study is relevant to the extant literature as it offers a thorough and systematic review of the practice of waste management within the framework of the transition to the circular economy in the fashion and textile sector. The study provides a comprehensive overview of how circular practices are being reali</w:t>
      </w:r>
      <w:r w:rsidR="004177C6">
        <w:t>sed</w:t>
      </w:r>
      <w:r w:rsidRPr="00587B6D">
        <w:t xml:space="preserve"> in various points of the value chain, by synthesizing the results of 50 studies.</w:t>
      </w:r>
    </w:p>
    <w:p w14:paraId="689B5770" w14:textId="77777777" w:rsidR="001A6106" w:rsidRPr="00587B6D" w:rsidRDefault="001A6106" w:rsidP="001A6106">
      <w:r w:rsidRPr="00587B6D">
        <w:t>Another methodological contribution of the study is the combination of descriptive, thematic, and narrative synthesis methods, which allows identifying recurrent patterns and interpreting the study results in a particular context. Moreover, it develops theoretical knowledge by showing the multi-level and systemic nature of the circular transitions, the interconnectedness of the roles of the technological, economic, institutional and behavioural factors.</w:t>
      </w:r>
    </w:p>
    <w:p w14:paraId="31271BFB" w14:textId="2A7655CE" w:rsidR="006E7C55" w:rsidRPr="00587B6D" w:rsidRDefault="001A6106" w:rsidP="001A6106">
      <w:r w:rsidRPr="00587B6D">
        <w:t>Practically, the study offers great arguments to industry stakeholders as it reveals some of the most important barriers and opportunities, thus informing strategic decision making and policy formulation. It also highlights the criticality of incorporating waste management activities throughout the product lifecycle to realize significant circular impacts.</w:t>
      </w:r>
    </w:p>
    <w:p w14:paraId="44694739" w14:textId="77777777" w:rsidR="006E7C55" w:rsidRPr="00587B6D" w:rsidRDefault="006E7C55" w:rsidP="00F717D9">
      <w:pPr>
        <w:pStyle w:val="Heading2"/>
      </w:pPr>
      <w:bookmarkStart w:id="131" w:name="_Toc228904318"/>
      <w:r w:rsidRPr="00587B6D">
        <w:t>5.4 Limitation of the Research</w:t>
      </w:r>
      <w:bookmarkEnd w:id="131"/>
    </w:p>
    <w:p w14:paraId="106E0E38" w14:textId="77777777" w:rsidR="001A6106" w:rsidRPr="00587B6D" w:rsidRDefault="001A6106" w:rsidP="001A6106">
      <w:r w:rsidRPr="00587B6D">
        <w:t xml:space="preserve">Although it has made contributions, this research has various limitations. To begin with, the study relies on a sample of 50 articles that, however extensive, might not be sufficient to exhaust the field of research on the practices of the fashion industry which are related to the concept of the circular economy. Second, the use of secondary data </w:t>
      </w:r>
      <w:r w:rsidRPr="00587B6D">
        <w:lastRenderedPageBreak/>
        <w:t>curtails the possibility to confirm the results with the help of the empirical research or direct work in the industry.</w:t>
      </w:r>
    </w:p>
    <w:p w14:paraId="060F93D7" w14:textId="4C09D9AE" w:rsidR="006E7C55" w:rsidRPr="00587B6D" w:rsidRDefault="001A6106" w:rsidP="001A6106">
      <w:r w:rsidRPr="00587B6D">
        <w:t>Third, the heterogeneity of the included studies, both in terms of methodologies, geographical contexts and research focus, presents challenges to comparison and generali</w:t>
      </w:r>
      <w:r w:rsidR="004177C6">
        <w:t>sat</w:t>
      </w:r>
      <w:r w:rsidRPr="00587B6D">
        <w:t>ion. Although thematic synthesis can help to solve this problem, the difference in the study design and the scope of the study might also affect the interpretation of the findings. Furthermore, the research concentrates on the waste management aspect of circularity, which may leave other crucial aspects of sustainability such as social sustainability and economic equity out.</w:t>
      </w:r>
    </w:p>
    <w:p w14:paraId="1EA74CF7" w14:textId="77777777" w:rsidR="006E7C55" w:rsidRPr="00587B6D" w:rsidRDefault="006E7C55" w:rsidP="00F717D9">
      <w:pPr>
        <w:pStyle w:val="Heading2"/>
      </w:pPr>
      <w:bookmarkStart w:id="132" w:name="_Toc228904319"/>
      <w:r w:rsidRPr="00587B6D">
        <w:t>5.5 Future Research Direction</w:t>
      </w:r>
      <w:bookmarkEnd w:id="132"/>
    </w:p>
    <w:p w14:paraId="644DFA0C" w14:textId="0BD710FD" w:rsidR="006E7C55" w:rsidRPr="00587B6D" w:rsidRDefault="001A6106" w:rsidP="001A6106">
      <w:r w:rsidRPr="00587B6D">
        <w:t>Future studies need to be oriented to fill the identified gaps and to develop the knowledge on circular transitions in the fashion and textile sector. It requires empirical studies such as case studies and longitudinal researches to investigate the actual practice and effect of circular waste management practices. Through such studies, it is possible to gain a better understanding of the effectiveness, scalability, and cost-efficiency of various methods.</w:t>
      </w:r>
      <w:r w:rsidRPr="00587B6D">
        <w:t xml:space="preserve"> </w:t>
      </w:r>
      <w:r w:rsidRPr="00587B6D">
        <w:t>More research is also needed to explore technological advances in textile recycling (especially in dealing with problems associated with mixed materials and fibre recovery). Research of the importance of emerging technologies, including artificial intelligence, blockchain, and advanced material science, can help improve circular systems.</w:t>
      </w:r>
      <w:r w:rsidRPr="00587B6D">
        <w:t xml:space="preserve"> </w:t>
      </w:r>
      <w:r w:rsidRPr="00587B6D">
        <w:t>Furthermore, future research must consider consumer behaviour in more detail, with an emphasis on how resistance could be overcome and to increase participation in circular practices. The comparative research in various regions and market segments may also offer information on how cultural, economic and institutional factors impact CE adoption.</w:t>
      </w:r>
      <w:r w:rsidRPr="00587B6D">
        <w:t xml:space="preserve"> </w:t>
      </w:r>
      <w:r w:rsidRPr="00587B6D">
        <w:t>Lastly, interdisciplinary research where environmental, economic, and social dimensions are combined to come up with more comprehensive and inclusive frameworks of a circular economy is needed. These strategies can help the creation of sustainable and equitable solutions, which will ensure that the transition to circular models will benefit all the stakeholders of the global fashion and textile value chain.</w:t>
      </w:r>
    </w:p>
    <w:p w14:paraId="5CF5006A" w14:textId="77777777" w:rsidR="006E7C55" w:rsidRPr="00587B6D" w:rsidRDefault="006E7C55" w:rsidP="006E7C55"/>
    <w:p w14:paraId="2174FB19" w14:textId="77777777" w:rsidR="006E7C55" w:rsidRPr="00587B6D" w:rsidRDefault="006E7C55" w:rsidP="006E7C55"/>
    <w:p w14:paraId="0E04DF48" w14:textId="77777777" w:rsidR="004A75D6" w:rsidRPr="00587B6D" w:rsidRDefault="004A75D6" w:rsidP="004A75D6"/>
    <w:p w14:paraId="2157933E" w14:textId="5376D3FB" w:rsidR="00FE6FDD" w:rsidRPr="00587B6D" w:rsidRDefault="004177C6" w:rsidP="00467B27">
      <w:pPr>
        <w:pStyle w:val="Heading1"/>
      </w:pPr>
      <w:bookmarkStart w:id="133" w:name="_Toc228904320"/>
      <w:r>
        <w:lastRenderedPageBreak/>
        <w:t xml:space="preserve">6. </w:t>
      </w:r>
      <w:r w:rsidR="00000000" w:rsidRPr="00587B6D">
        <w:t>References</w:t>
      </w:r>
      <w:bookmarkEnd w:id="133"/>
    </w:p>
    <w:p w14:paraId="37322844" w14:textId="77777777" w:rsidR="003D296B" w:rsidRPr="00587B6D" w:rsidRDefault="003D296B" w:rsidP="00331A44">
      <w:pPr>
        <w:jc w:val="left"/>
        <w:rPr>
          <w:color w:val="000000" w:themeColor="text1"/>
        </w:rPr>
      </w:pPr>
      <w:proofErr w:type="spellStart"/>
      <w:r w:rsidRPr="00587B6D">
        <w:rPr>
          <w:color w:val="000000" w:themeColor="text1"/>
        </w:rPr>
        <w:t>Abdelmeguid</w:t>
      </w:r>
      <w:proofErr w:type="spellEnd"/>
      <w:r w:rsidRPr="00587B6D">
        <w:rPr>
          <w:color w:val="000000" w:themeColor="text1"/>
        </w:rPr>
        <w:t xml:space="preserve">, A., </w:t>
      </w:r>
      <w:proofErr w:type="spellStart"/>
      <w:r w:rsidRPr="00587B6D">
        <w:rPr>
          <w:color w:val="000000" w:themeColor="text1"/>
        </w:rPr>
        <w:t>Afy</w:t>
      </w:r>
      <w:proofErr w:type="spellEnd"/>
      <w:r w:rsidRPr="00587B6D">
        <w:rPr>
          <w:color w:val="000000" w:themeColor="text1"/>
        </w:rPr>
        <w:t xml:space="preserve">-Shararah, M. and Salonitis, K. (2024) ‘Towards circular fashion: Management strategies promoting circular behaviour along the value chain’, </w:t>
      </w:r>
      <w:r w:rsidRPr="00587B6D">
        <w:rPr>
          <w:i/>
          <w:iCs/>
          <w:color w:val="000000" w:themeColor="text1"/>
        </w:rPr>
        <w:t>Sustainable Production and Consumption</w:t>
      </w:r>
      <w:r w:rsidRPr="00587B6D">
        <w:rPr>
          <w:color w:val="000000" w:themeColor="text1"/>
        </w:rPr>
        <w:t xml:space="preserve">, 48, pp. 143–156. Available at: </w:t>
      </w:r>
      <w:hyperlink r:id="rId21" w:history="1">
        <w:r w:rsidRPr="00587B6D">
          <w:rPr>
            <w:rStyle w:val="Hyperlink"/>
            <w:color w:val="000000" w:themeColor="text1"/>
          </w:rPr>
          <w:t>https://doi.org/10.1016/j.spc.2024.05.010</w:t>
        </w:r>
      </w:hyperlink>
      <w:r w:rsidRPr="00587B6D">
        <w:rPr>
          <w:color w:val="000000" w:themeColor="text1"/>
        </w:rPr>
        <w:t>.</w:t>
      </w:r>
    </w:p>
    <w:p w14:paraId="1A3F7B2B" w14:textId="3ABA116B" w:rsidR="003D296B" w:rsidRPr="00587B6D" w:rsidRDefault="003D296B" w:rsidP="00331A44">
      <w:pPr>
        <w:jc w:val="left"/>
        <w:rPr>
          <w:color w:val="000000" w:themeColor="text1"/>
        </w:rPr>
      </w:pPr>
      <w:proofErr w:type="spellStart"/>
      <w:r w:rsidRPr="00587B6D">
        <w:rPr>
          <w:color w:val="000000" w:themeColor="text1"/>
        </w:rPr>
        <w:t>Abtew</w:t>
      </w:r>
      <w:proofErr w:type="spellEnd"/>
      <w:r w:rsidRPr="00587B6D">
        <w:rPr>
          <w:color w:val="000000" w:themeColor="text1"/>
        </w:rPr>
        <w:t xml:space="preserve">, M.A. </w:t>
      </w:r>
      <w:r w:rsidR="006B3132" w:rsidRPr="00587B6D">
        <w:rPr>
          <w:i/>
          <w:iCs/>
          <w:color w:val="000000" w:themeColor="text1"/>
        </w:rPr>
        <w:t>et al</w:t>
      </w:r>
      <w:r w:rsidRPr="00587B6D">
        <w:rPr>
          <w:i/>
          <w:iCs/>
          <w:color w:val="000000" w:themeColor="text1"/>
        </w:rPr>
        <w:t>.</w:t>
      </w:r>
      <w:r w:rsidRPr="00587B6D">
        <w:rPr>
          <w:color w:val="000000" w:themeColor="text1"/>
        </w:rPr>
        <w:t xml:space="preserve"> (2026) ‘Advanced surface functionalization for smart, flexible and multi-threat impact resistance protective textiles and composites’, </w:t>
      </w:r>
      <w:r w:rsidRPr="00587B6D">
        <w:rPr>
          <w:i/>
          <w:iCs/>
          <w:color w:val="000000" w:themeColor="text1"/>
        </w:rPr>
        <w:t>Defence Technology</w:t>
      </w:r>
      <w:r w:rsidRPr="00587B6D">
        <w:rPr>
          <w:color w:val="000000" w:themeColor="text1"/>
        </w:rPr>
        <w:t xml:space="preserve"> [Preprint]. Available at: </w:t>
      </w:r>
      <w:hyperlink r:id="rId22" w:history="1">
        <w:r w:rsidRPr="00587B6D">
          <w:rPr>
            <w:rStyle w:val="Hyperlink"/>
            <w:color w:val="000000" w:themeColor="text1"/>
          </w:rPr>
          <w:t>https://doi.org/10.1016/j.dt.2026.01.009</w:t>
        </w:r>
      </w:hyperlink>
      <w:r w:rsidRPr="00587B6D">
        <w:rPr>
          <w:color w:val="000000" w:themeColor="text1"/>
        </w:rPr>
        <w:t>.</w:t>
      </w:r>
    </w:p>
    <w:p w14:paraId="1064D885" w14:textId="77777777" w:rsidR="003D296B" w:rsidRPr="00587B6D" w:rsidRDefault="003D296B" w:rsidP="00331A44">
      <w:pPr>
        <w:jc w:val="left"/>
        <w:rPr>
          <w:color w:val="000000" w:themeColor="text1"/>
        </w:rPr>
      </w:pPr>
      <w:r w:rsidRPr="00587B6D">
        <w:rPr>
          <w:color w:val="000000" w:themeColor="text1"/>
        </w:rPr>
        <w:t xml:space="preserve">Abu-Bakar, H. and Charnley, F. (2024) ‘Unlocking the circular economy potential in the textiles and fashion industries of Japan: Opportunities and challenges’, </w:t>
      </w:r>
      <w:r w:rsidRPr="00587B6D">
        <w:rPr>
          <w:i/>
          <w:iCs/>
          <w:color w:val="000000" w:themeColor="text1"/>
        </w:rPr>
        <w:t>Circular Economy and Sustainability</w:t>
      </w:r>
      <w:r w:rsidRPr="00587B6D">
        <w:rPr>
          <w:color w:val="000000" w:themeColor="text1"/>
        </w:rPr>
        <w:t xml:space="preserve">. </w:t>
      </w:r>
      <w:hyperlink r:id="rId23">
        <w:r w:rsidRPr="00587B6D">
          <w:rPr>
            <w:rStyle w:val="Hyperlink"/>
            <w:color w:val="000000" w:themeColor="text1"/>
          </w:rPr>
          <w:t>https://doi.org/10.1007/s43615-0</w:t>
        </w:r>
      </w:hyperlink>
    </w:p>
    <w:p w14:paraId="07D32D21" w14:textId="65A32423" w:rsidR="003D296B" w:rsidRPr="00587B6D" w:rsidRDefault="003D296B" w:rsidP="00331A44">
      <w:pPr>
        <w:jc w:val="left"/>
        <w:rPr>
          <w:color w:val="000000" w:themeColor="text1"/>
        </w:rPr>
      </w:pPr>
      <w:r w:rsidRPr="00587B6D">
        <w:rPr>
          <w:color w:val="000000" w:themeColor="text1"/>
        </w:rPr>
        <w:t xml:space="preserve">Acerbi, F. </w:t>
      </w:r>
      <w:r w:rsidR="006B3132" w:rsidRPr="00587B6D">
        <w:rPr>
          <w:i/>
          <w:iCs/>
          <w:color w:val="000000" w:themeColor="text1"/>
        </w:rPr>
        <w:t>et al</w:t>
      </w:r>
      <w:r w:rsidRPr="00587B6D">
        <w:rPr>
          <w:i/>
          <w:iCs/>
          <w:color w:val="000000" w:themeColor="text1"/>
        </w:rPr>
        <w:t>.</w:t>
      </w:r>
      <w:r w:rsidRPr="00587B6D">
        <w:rPr>
          <w:color w:val="000000" w:themeColor="text1"/>
        </w:rPr>
        <w:t xml:space="preserve"> (2025) ‘Unleashing the input–output exchange opportunities within the fashion ecosystem’, </w:t>
      </w:r>
      <w:r w:rsidRPr="00587B6D">
        <w:rPr>
          <w:i/>
          <w:iCs/>
          <w:color w:val="000000" w:themeColor="text1"/>
        </w:rPr>
        <w:t>Computers &amp; Industrial Engineering</w:t>
      </w:r>
      <w:r w:rsidRPr="00587B6D">
        <w:rPr>
          <w:color w:val="000000" w:themeColor="text1"/>
        </w:rPr>
        <w:t xml:space="preserve">, 209, p. 111298. Available at: </w:t>
      </w:r>
      <w:hyperlink r:id="rId24" w:history="1">
        <w:r w:rsidRPr="00587B6D">
          <w:rPr>
            <w:rStyle w:val="Hyperlink"/>
            <w:color w:val="000000" w:themeColor="text1"/>
          </w:rPr>
          <w:t>https://doi.org/10.1016/j.cie.2025.111298</w:t>
        </w:r>
      </w:hyperlink>
      <w:r w:rsidRPr="00587B6D">
        <w:rPr>
          <w:color w:val="000000" w:themeColor="text1"/>
        </w:rPr>
        <w:t>.</w:t>
      </w:r>
    </w:p>
    <w:p w14:paraId="4B76F10D" w14:textId="77777777" w:rsidR="003D296B" w:rsidRPr="00587B6D" w:rsidRDefault="003D296B" w:rsidP="00331A44">
      <w:pPr>
        <w:jc w:val="left"/>
        <w:rPr>
          <w:color w:val="000000" w:themeColor="text1"/>
        </w:rPr>
      </w:pPr>
      <w:r w:rsidRPr="00587B6D">
        <w:rPr>
          <w:color w:val="000000" w:themeColor="text1"/>
        </w:rPr>
        <w:t xml:space="preserve">Afifi, M., Stryhn, H. and Sánchez, J. (2023) ‘Data extraction and comparison for complex systematic reviews: A step-by-step guideline and an implementation example using open-source software’, </w:t>
      </w:r>
      <w:r w:rsidRPr="00587B6D">
        <w:rPr>
          <w:i/>
          <w:iCs/>
          <w:color w:val="000000" w:themeColor="text1"/>
        </w:rPr>
        <w:t>Systematic Reviews</w:t>
      </w:r>
      <w:r w:rsidRPr="00587B6D">
        <w:rPr>
          <w:color w:val="000000" w:themeColor="text1"/>
        </w:rPr>
        <w:t xml:space="preserve">, 12, 226. </w:t>
      </w:r>
      <w:hyperlink r:id="rId25">
        <w:r w:rsidRPr="00587B6D">
          <w:rPr>
            <w:rStyle w:val="Hyperlink"/>
            <w:color w:val="000000" w:themeColor="text1"/>
          </w:rPr>
          <w:t>https://doi.org/10.1186/s13643-023-02322-1</w:t>
        </w:r>
      </w:hyperlink>
      <w:r w:rsidRPr="00587B6D">
        <w:rPr>
          <w:rStyle w:val="Hyperlink"/>
          <w:color w:val="000000" w:themeColor="text1"/>
        </w:rPr>
        <w:t>.</w:t>
      </w:r>
    </w:p>
    <w:p w14:paraId="2D0A640E" w14:textId="3B2F526A" w:rsidR="003D296B" w:rsidRPr="00587B6D" w:rsidRDefault="003D296B" w:rsidP="00331A44">
      <w:pPr>
        <w:jc w:val="left"/>
        <w:rPr>
          <w:color w:val="000000" w:themeColor="text1"/>
        </w:rPr>
      </w:pPr>
      <w:r w:rsidRPr="00587B6D">
        <w:rPr>
          <w:color w:val="000000" w:themeColor="text1"/>
        </w:rPr>
        <w:t xml:space="preserve">Azad, A.K. </w:t>
      </w:r>
      <w:r w:rsidR="006B3132" w:rsidRPr="00587B6D">
        <w:rPr>
          <w:i/>
          <w:iCs/>
          <w:color w:val="000000" w:themeColor="text1"/>
        </w:rPr>
        <w:t>et al</w:t>
      </w:r>
      <w:r w:rsidRPr="00587B6D">
        <w:rPr>
          <w:i/>
          <w:iCs/>
          <w:color w:val="000000" w:themeColor="text1"/>
        </w:rPr>
        <w:t>.</w:t>
      </w:r>
      <w:r w:rsidRPr="00587B6D">
        <w:rPr>
          <w:color w:val="000000" w:themeColor="text1"/>
        </w:rPr>
        <w:t xml:space="preserve"> (2025) ‘Textile Solid Waste End</w:t>
      </w:r>
      <w:r w:rsidRPr="00587B6D">
        <w:rPr>
          <w:rFonts w:ascii="Cambria Math" w:hAnsi="Cambria Math" w:cs="Cambria Math"/>
          <w:color w:val="000000" w:themeColor="text1"/>
        </w:rPr>
        <w:t>‐</w:t>
      </w:r>
      <w:r w:rsidRPr="00587B6D">
        <w:rPr>
          <w:color w:val="000000" w:themeColor="text1"/>
        </w:rPr>
        <w:t xml:space="preserve">Market in the Circular Economy: The Mirpur Cluster in Bangladesh’, </w:t>
      </w:r>
      <w:r w:rsidRPr="00587B6D">
        <w:rPr>
          <w:i/>
          <w:iCs/>
          <w:color w:val="000000" w:themeColor="text1"/>
        </w:rPr>
        <w:t>Journal of Advanced Manufacturing and Processing</w:t>
      </w:r>
      <w:r w:rsidRPr="00587B6D">
        <w:rPr>
          <w:color w:val="000000" w:themeColor="text1"/>
        </w:rPr>
        <w:t xml:space="preserve">, 7(3). Available at: </w:t>
      </w:r>
      <w:hyperlink r:id="rId26" w:history="1">
        <w:r w:rsidRPr="00587B6D">
          <w:rPr>
            <w:rStyle w:val="Hyperlink"/>
            <w:color w:val="000000" w:themeColor="text1"/>
          </w:rPr>
          <w:t>https://doi.org/10.1002/amp2.70007</w:t>
        </w:r>
      </w:hyperlink>
      <w:r w:rsidRPr="00587B6D">
        <w:rPr>
          <w:color w:val="000000" w:themeColor="text1"/>
        </w:rPr>
        <w:t>.</w:t>
      </w:r>
    </w:p>
    <w:p w14:paraId="02AD28E2" w14:textId="77777777" w:rsidR="003D296B" w:rsidRPr="00587B6D" w:rsidRDefault="003D296B" w:rsidP="00331A44">
      <w:pPr>
        <w:jc w:val="left"/>
        <w:rPr>
          <w:rStyle w:val="Style1Char"/>
          <w:color w:val="000000" w:themeColor="text1"/>
        </w:rPr>
      </w:pPr>
      <w:r w:rsidRPr="00587B6D">
        <w:rPr>
          <w:color w:val="000000" w:themeColor="text1"/>
        </w:rPr>
        <w:t xml:space="preserve">Bailey, K., Basu, A. and Sharma, S. (2022) ‘The Environmental Impacts of Fast Fashion on Water Quality: </w:t>
      </w:r>
      <w:proofErr w:type="gramStart"/>
      <w:r w:rsidRPr="00587B6D">
        <w:rPr>
          <w:color w:val="000000" w:themeColor="text1"/>
        </w:rPr>
        <w:t>a</w:t>
      </w:r>
      <w:proofErr w:type="gramEnd"/>
      <w:r w:rsidRPr="00587B6D">
        <w:rPr>
          <w:color w:val="000000" w:themeColor="text1"/>
        </w:rPr>
        <w:t xml:space="preserve"> Systematic Review’, </w:t>
      </w:r>
      <w:r w:rsidRPr="00587B6D">
        <w:rPr>
          <w:i/>
          <w:iCs/>
          <w:color w:val="000000" w:themeColor="text1"/>
        </w:rPr>
        <w:t>Water</w:t>
      </w:r>
      <w:r w:rsidRPr="00587B6D">
        <w:rPr>
          <w:color w:val="000000" w:themeColor="text1"/>
        </w:rPr>
        <w:t xml:space="preserve">, 14(7), p. 1073. Available at: </w:t>
      </w:r>
      <w:hyperlink r:id="rId27" w:history="1">
        <w:r w:rsidRPr="00587B6D">
          <w:rPr>
            <w:rStyle w:val="Hyperlink"/>
            <w:color w:val="000000" w:themeColor="text1"/>
          </w:rPr>
          <w:t>https://doi.org/10.3390/w14071073</w:t>
        </w:r>
      </w:hyperlink>
    </w:p>
    <w:p w14:paraId="480617A1" w14:textId="77777777" w:rsidR="003D296B" w:rsidRPr="00587B6D" w:rsidRDefault="003D296B" w:rsidP="00331A44">
      <w:pPr>
        <w:jc w:val="left"/>
        <w:rPr>
          <w:color w:val="000000" w:themeColor="text1"/>
        </w:rPr>
      </w:pPr>
      <w:r w:rsidRPr="00587B6D">
        <w:rPr>
          <w:color w:val="000000" w:themeColor="text1"/>
        </w:rPr>
        <w:t xml:space="preserve">Basile, V., Capobianco, N. and Vona, R. (2025) ‘BUSINESS MODEL DEVELOPMENT IN THE CIRCULAR BIOECONOMY: A FOCUS ON THE FASHION-TEXTILE INDUSTRY’, </w:t>
      </w:r>
      <w:r w:rsidRPr="00587B6D">
        <w:rPr>
          <w:i/>
          <w:iCs/>
          <w:color w:val="000000" w:themeColor="text1"/>
        </w:rPr>
        <w:t>Journal of Cleaner Production</w:t>
      </w:r>
      <w:r w:rsidRPr="00587B6D">
        <w:rPr>
          <w:color w:val="000000" w:themeColor="text1"/>
        </w:rPr>
        <w:t xml:space="preserve">, p. 144944. Available at: </w:t>
      </w:r>
      <w:hyperlink r:id="rId28" w:history="1">
        <w:r w:rsidRPr="00587B6D">
          <w:rPr>
            <w:rStyle w:val="Hyperlink"/>
            <w:color w:val="000000" w:themeColor="text1"/>
          </w:rPr>
          <w:t>https://doi.org/10.1016/j.jclepro.2025.144944</w:t>
        </w:r>
      </w:hyperlink>
      <w:r w:rsidRPr="00587B6D">
        <w:rPr>
          <w:color w:val="000000" w:themeColor="text1"/>
        </w:rPr>
        <w:t>.</w:t>
      </w:r>
    </w:p>
    <w:p w14:paraId="2CC557CE" w14:textId="77777777" w:rsidR="003D296B" w:rsidRPr="00587B6D" w:rsidRDefault="003D296B" w:rsidP="00331A44">
      <w:pPr>
        <w:jc w:val="left"/>
        <w:rPr>
          <w:color w:val="000000" w:themeColor="text1"/>
        </w:rPr>
      </w:pPr>
      <w:proofErr w:type="spellStart"/>
      <w:r w:rsidRPr="00587B6D">
        <w:rPr>
          <w:color w:val="000000" w:themeColor="text1"/>
        </w:rPr>
        <w:t>Biyada</w:t>
      </w:r>
      <w:proofErr w:type="spellEnd"/>
      <w:r w:rsidRPr="00587B6D">
        <w:rPr>
          <w:color w:val="000000" w:themeColor="text1"/>
        </w:rPr>
        <w:t xml:space="preserve">, S. and </w:t>
      </w:r>
      <w:proofErr w:type="spellStart"/>
      <w:r w:rsidRPr="00587B6D">
        <w:rPr>
          <w:color w:val="000000" w:themeColor="text1"/>
        </w:rPr>
        <w:t>Urbonavičius</w:t>
      </w:r>
      <w:proofErr w:type="spellEnd"/>
      <w:r w:rsidRPr="00587B6D">
        <w:rPr>
          <w:color w:val="000000" w:themeColor="text1"/>
        </w:rPr>
        <w:t xml:space="preserve">, J. (2025) ‘Circularity in textile waste: Challenges and pathways to sustainability’, </w:t>
      </w:r>
      <w:r w:rsidRPr="00587B6D">
        <w:rPr>
          <w:i/>
          <w:iCs/>
          <w:color w:val="000000" w:themeColor="text1"/>
        </w:rPr>
        <w:t>Cleaner Engineering and Technology</w:t>
      </w:r>
      <w:r w:rsidRPr="00587B6D">
        <w:rPr>
          <w:color w:val="000000" w:themeColor="text1"/>
        </w:rPr>
        <w:t xml:space="preserve">, 24, p. 100905. Available at: </w:t>
      </w:r>
      <w:hyperlink r:id="rId29" w:history="1">
        <w:r w:rsidRPr="00587B6D">
          <w:rPr>
            <w:rStyle w:val="Hyperlink"/>
            <w:color w:val="000000" w:themeColor="text1"/>
          </w:rPr>
          <w:t>https://doi.org/10.1016/j.clet.2025.100905</w:t>
        </w:r>
      </w:hyperlink>
      <w:r w:rsidRPr="00587B6D">
        <w:rPr>
          <w:color w:val="000000" w:themeColor="text1"/>
        </w:rPr>
        <w:t>.</w:t>
      </w:r>
    </w:p>
    <w:p w14:paraId="29C63BED" w14:textId="77777777" w:rsidR="003D296B" w:rsidRPr="00587B6D" w:rsidRDefault="003D296B" w:rsidP="00331A44">
      <w:pPr>
        <w:jc w:val="left"/>
        <w:rPr>
          <w:color w:val="000000" w:themeColor="text1"/>
        </w:rPr>
      </w:pPr>
      <w:r w:rsidRPr="00587B6D">
        <w:rPr>
          <w:color w:val="000000" w:themeColor="text1"/>
        </w:rPr>
        <w:lastRenderedPageBreak/>
        <w:t xml:space="preserve">Blog Cotton Brazil (2025) </w:t>
      </w:r>
      <w:r w:rsidRPr="00587B6D">
        <w:rPr>
          <w:i/>
          <w:iCs/>
          <w:color w:val="000000" w:themeColor="text1"/>
        </w:rPr>
        <w:t>The Future of Fashion is Circular and Rooted in Natural Raw Materials</w:t>
      </w:r>
      <w:r w:rsidRPr="00587B6D">
        <w:rPr>
          <w:color w:val="000000" w:themeColor="text1"/>
        </w:rPr>
        <w:t xml:space="preserve">, </w:t>
      </w:r>
      <w:r w:rsidRPr="00587B6D">
        <w:rPr>
          <w:i/>
          <w:iCs/>
          <w:color w:val="000000" w:themeColor="text1"/>
        </w:rPr>
        <w:t>Cotton Brazil</w:t>
      </w:r>
      <w:r w:rsidRPr="00587B6D">
        <w:rPr>
          <w:color w:val="000000" w:themeColor="text1"/>
        </w:rPr>
        <w:t xml:space="preserve">. Available at: </w:t>
      </w:r>
      <w:hyperlink r:id="rId30" w:history="1">
        <w:r w:rsidRPr="00587B6D">
          <w:rPr>
            <w:rStyle w:val="Hyperlink"/>
            <w:color w:val="000000" w:themeColor="text1"/>
          </w:rPr>
          <w:t>https://cottonbrazil.com/the-future-of-fashion-is-circular-and-rooted-in-natural-raw-materials/</w:t>
        </w:r>
      </w:hyperlink>
      <w:r w:rsidRPr="00587B6D">
        <w:rPr>
          <w:color w:val="000000" w:themeColor="text1"/>
        </w:rPr>
        <w:t>.</w:t>
      </w:r>
    </w:p>
    <w:p w14:paraId="34F5AE84" w14:textId="4BFBEED6" w:rsidR="003D296B" w:rsidRPr="00587B6D" w:rsidRDefault="003D296B" w:rsidP="00331A44">
      <w:pPr>
        <w:jc w:val="left"/>
        <w:rPr>
          <w:color w:val="000000" w:themeColor="text1"/>
        </w:rPr>
      </w:pPr>
      <w:r w:rsidRPr="00587B6D">
        <w:rPr>
          <w:color w:val="000000" w:themeColor="text1"/>
          <w:lang w:val="nl-NL"/>
        </w:rPr>
        <w:t xml:space="preserve">Bramer, W.M. </w:t>
      </w:r>
      <w:r w:rsidR="006B3132" w:rsidRPr="00587B6D">
        <w:rPr>
          <w:i/>
          <w:iCs/>
          <w:color w:val="000000" w:themeColor="text1"/>
          <w:lang w:val="nl-NL"/>
        </w:rPr>
        <w:t>et al</w:t>
      </w:r>
      <w:r w:rsidRPr="00587B6D">
        <w:rPr>
          <w:i/>
          <w:iCs/>
          <w:color w:val="000000" w:themeColor="text1"/>
          <w:lang w:val="nl-NL"/>
        </w:rPr>
        <w:t>.</w:t>
      </w:r>
      <w:r w:rsidRPr="00587B6D">
        <w:rPr>
          <w:color w:val="000000" w:themeColor="text1"/>
          <w:lang w:val="nl-NL"/>
        </w:rPr>
        <w:t xml:space="preserve"> </w:t>
      </w:r>
      <w:r w:rsidRPr="00587B6D">
        <w:rPr>
          <w:color w:val="000000" w:themeColor="text1"/>
        </w:rPr>
        <w:t xml:space="preserve">(2018) ‘A Systematic Approach to Searching: </w:t>
      </w:r>
      <w:proofErr w:type="gramStart"/>
      <w:r w:rsidRPr="00587B6D">
        <w:rPr>
          <w:color w:val="000000" w:themeColor="text1"/>
        </w:rPr>
        <w:t>an</w:t>
      </w:r>
      <w:proofErr w:type="gramEnd"/>
      <w:r w:rsidRPr="00587B6D">
        <w:rPr>
          <w:color w:val="000000" w:themeColor="text1"/>
        </w:rPr>
        <w:t xml:space="preserve"> Efficient and Complete Method to Develop Literature Searches’, </w:t>
      </w:r>
      <w:r w:rsidRPr="00587B6D">
        <w:rPr>
          <w:i/>
          <w:iCs/>
          <w:color w:val="000000" w:themeColor="text1"/>
        </w:rPr>
        <w:t>Journal of the Medical Library Association</w:t>
      </w:r>
      <w:r w:rsidRPr="00587B6D">
        <w:rPr>
          <w:color w:val="000000" w:themeColor="text1"/>
        </w:rPr>
        <w:t xml:space="preserve">, 106(4), pp. 531–541. Available at: </w:t>
      </w:r>
      <w:hyperlink r:id="rId31" w:history="1">
        <w:r w:rsidRPr="00587B6D">
          <w:rPr>
            <w:rStyle w:val="Hyperlink"/>
            <w:color w:val="000000" w:themeColor="text1"/>
          </w:rPr>
          <w:t>https://doi.org/10.5195/jmla.2018.283</w:t>
        </w:r>
      </w:hyperlink>
      <w:r w:rsidRPr="00587B6D">
        <w:rPr>
          <w:color w:val="000000" w:themeColor="text1"/>
        </w:rPr>
        <w:t>.</w:t>
      </w:r>
    </w:p>
    <w:p w14:paraId="5034D95D" w14:textId="77777777" w:rsidR="003D296B" w:rsidRPr="00587B6D" w:rsidRDefault="003D296B" w:rsidP="00331A44">
      <w:pPr>
        <w:jc w:val="left"/>
        <w:rPr>
          <w:color w:val="000000" w:themeColor="text1"/>
        </w:rPr>
      </w:pPr>
      <w:r w:rsidRPr="00587B6D">
        <w:rPr>
          <w:color w:val="000000" w:themeColor="text1"/>
        </w:rPr>
        <w:t xml:space="preserve">Brignardello-Petersen, R., </w:t>
      </w:r>
      <w:proofErr w:type="spellStart"/>
      <w:r w:rsidRPr="00587B6D">
        <w:rPr>
          <w:color w:val="000000" w:themeColor="text1"/>
        </w:rPr>
        <w:t>Santesso</w:t>
      </w:r>
      <w:proofErr w:type="spellEnd"/>
      <w:r w:rsidRPr="00587B6D">
        <w:rPr>
          <w:color w:val="000000" w:themeColor="text1"/>
        </w:rPr>
        <w:t xml:space="preserve">, N. and Guyatt, G.H. (2024) ‘Systematic reviews of the literature: An introduction to current methods’, </w:t>
      </w:r>
      <w:r w:rsidRPr="00587B6D">
        <w:rPr>
          <w:i/>
          <w:iCs/>
          <w:color w:val="000000" w:themeColor="text1"/>
        </w:rPr>
        <w:t>American Journal of Epidemiology</w:t>
      </w:r>
      <w:r w:rsidRPr="00587B6D">
        <w:rPr>
          <w:color w:val="000000" w:themeColor="text1"/>
        </w:rPr>
        <w:t xml:space="preserve">, 194(2). Available at: </w:t>
      </w:r>
      <w:hyperlink r:id="rId32" w:history="1">
        <w:r w:rsidRPr="00587B6D">
          <w:rPr>
            <w:rStyle w:val="Hyperlink"/>
            <w:color w:val="000000" w:themeColor="text1"/>
          </w:rPr>
          <w:t>https://doi.org/10.1093/aje/kwae232</w:t>
        </w:r>
      </w:hyperlink>
      <w:r w:rsidRPr="00587B6D">
        <w:rPr>
          <w:color w:val="000000" w:themeColor="text1"/>
        </w:rPr>
        <w:t>.</w:t>
      </w:r>
    </w:p>
    <w:p w14:paraId="1683B5B4" w14:textId="5CA13C68" w:rsidR="003D296B" w:rsidRPr="00587B6D" w:rsidRDefault="003D296B" w:rsidP="00331A44">
      <w:pPr>
        <w:jc w:val="left"/>
        <w:rPr>
          <w:color w:val="000000" w:themeColor="text1"/>
        </w:rPr>
      </w:pPr>
      <w:proofErr w:type="spellStart"/>
      <w:r w:rsidRPr="00587B6D">
        <w:rPr>
          <w:color w:val="000000" w:themeColor="text1"/>
        </w:rPr>
        <w:t>Büchter</w:t>
      </w:r>
      <w:proofErr w:type="spellEnd"/>
      <w:r w:rsidRPr="00587B6D">
        <w:rPr>
          <w:color w:val="000000" w:themeColor="text1"/>
        </w:rPr>
        <w:t xml:space="preserve">, R.B. </w:t>
      </w:r>
      <w:r w:rsidR="006B3132" w:rsidRPr="00587B6D">
        <w:rPr>
          <w:i/>
          <w:iCs/>
          <w:color w:val="000000" w:themeColor="text1"/>
        </w:rPr>
        <w:t>et al</w:t>
      </w:r>
      <w:r w:rsidRPr="00587B6D">
        <w:rPr>
          <w:i/>
          <w:iCs/>
          <w:color w:val="000000" w:themeColor="text1"/>
        </w:rPr>
        <w:t>.</w:t>
      </w:r>
      <w:r w:rsidRPr="00587B6D">
        <w:rPr>
          <w:color w:val="000000" w:themeColor="text1"/>
        </w:rPr>
        <w:t xml:space="preserve"> (2023) ‘Systematic reviewers used various approaches to data extraction and expressed several research needs: a survey’, </w:t>
      </w:r>
      <w:r w:rsidRPr="00587B6D">
        <w:rPr>
          <w:i/>
          <w:iCs/>
          <w:color w:val="000000" w:themeColor="text1"/>
        </w:rPr>
        <w:t>Journal of Clinical Epidemiology</w:t>
      </w:r>
      <w:r w:rsidRPr="00587B6D">
        <w:rPr>
          <w:color w:val="000000" w:themeColor="text1"/>
        </w:rPr>
        <w:t xml:space="preserve">, 159, pp. 214–224. Available at: </w:t>
      </w:r>
      <w:hyperlink r:id="rId33" w:history="1">
        <w:r w:rsidRPr="00587B6D">
          <w:rPr>
            <w:rStyle w:val="Hyperlink"/>
            <w:color w:val="000000" w:themeColor="text1"/>
          </w:rPr>
          <w:t>https://doi.org/10.1016/j.jclinepi.2023.05.027</w:t>
        </w:r>
      </w:hyperlink>
      <w:r w:rsidRPr="00587B6D">
        <w:rPr>
          <w:color w:val="000000" w:themeColor="text1"/>
        </w:rPr>
        <w:t>.</w:t>
      </w:r>
    </w:p>
    <w:p w14:paraId="55DE89F7" w14:textId="77777777" w:rsidR="003D296B" w:rsidRPr="00587B6D" w:rsidRDefault="003D296B" w:rsidP="00331A44">
      <w:pPr>
        <w:jc w:val="left"/>
        <w:rPr>
          <w:color w:val="000000" w:themeColor="text1"/>
        </w:rPr>
      </w:pPr>
      <w:r w:rsidRPr="00587B6D">
        <w:rPr>
          <w:color w:val="000000" w:themeColor="text1"/>
        </w:rPr>
        <w:t xml:space="preserve">Bukhari, M.A., Carrasco-Gallego, R. and Ponce-Cueto, E. (2018) ‘Developing a national programme for textiles and clothing recovery’, </w:t>
      </w:r>
      <w:r w:rsidRPr="00587B6D">
        <w:rPr>
          <w:i/>
          <w:iCs/>
          <w:color w:val="000000" w:themeColor="text1"/>
        </w:rPr>
        <w:t>Waste Management &amp; Research</w:t>
      </w:r>
      <w:r w:rsidRPr="00587B6D">
        <w:rPr>
          <w:color w:val="000000" w:themeColor="text1"/>
        </w:rPr>
        <w:t xml:space="preserve">, 36(4), pp. 321–331. Available at: </w:t>
      </w:r>
      <w:hyperlink r:id="rId34" w:history="1">
        <w:r w:rsidRPr="00587B6D">
          <w:rPr>
            <w:rStyle w:val="Hyperlink"/>
            <w:color w:val="000000" w:themeColor="text1"/>
          </w:rPr>
          <w:t>https://doi.org/10.1177/0734242x18759190</w:t>
        </w:r>
      </w:hyperlink>
      <w:r w:rsidRPr="00587B6D">
        <w:rPr>
          <w:color w:val="000000" w:themeColor="text1"/>
        </w:rPr>
        <w:t>.</w:t>
      </w:r>
    </w:p>
    <w:p w14:paraId="555F9ED2" w14:textId="77777777" w:rsidR="003D296B" w:rsidRPr="00587B6D" w:rsidRDefault="003D296B" w:rsidP="00331A44">
      <w:pPr>
        <w:jc w:val="left"/>
        <w:rPr>
          <w:color w:val="000000" w:themeColor="text1"/>
        </w:rPr>
      </w:pPr>
      <w:r w:rsidRPr="00587B6D">
        <w:rPr>
          <w:color w:val="000000" w:themeColor="text1"/>
        </w:rPr>
        <w:t xml:space="preserve">CASP (2024) </w:t>
      </w:r>
      <w:r w:rsidRPr="00587B6D">
        <w:rPr>
          <w:i/>
          <w:iCs/>
          <w:color w:val="000000" w:themeColor="text1"/>
        </w:rPr>
        <w:t>Critical Appraisal Checklists</w:t>
      </w:r>
      <w:r w:rsidRPr="00587B6D">
        <w:rPr>
          <w:color w:val="000000" w:themeColor="text1"/>
        </w:rPr>
        <w:t xml:space="preserve">, </w:t>
      </w:r>
      <w:r w:rsidRPr="00587B6D">
        <w:rPr>
          <w:i/>
          <w:iCs/>
          <w:color w:val="000000" w:themeColor="text1"/>
        </w:rPr>
        <w:t>Critical Appraisal Skills Programme</w:t>
      </w:r>
      <w:r w:rsidRPr="00587B6D">
        <w:rPr>
          <w:color w:val="000000" w:themeColor="text1"/>
        </w:rPr>
        <w:t xml:space="preserve">. Available at: </w:t>
      </w:r>
      <w:hyperlink r:id="rId35" w:history="1">
        <w:r w:rsidRPr="00587B6D">
          <w:rPr>
            <w:rStyle w:val="Hyperlink"/>
            <w:color w:val="000000" w:themeColor="text1"/>
          </w:rPr>
          <w:t>https://casp-uk.net/casp-tools-checklists/</w:t>
        </w:r>
      </w:hyperlink>
      <w:r w:rsidRPr="00587B6D">
        <w:rPr>
          <w:color w:val="000000" w:themeColor="text1"/>
        </w:rPr>
        <w:t>.</w:t>
      </w:r>
    </w:p>
    <w:p w14:paraId="505CD32D" w14:textId="77777777" w:rsidR="003D296B" w:rsidRPr="00587B6D" w:rsidRDefault="003D296B" w:rsidP="00331A44">
      <w:pPr>
        <w:jc w:val="left"/>
        <w:rPr>
          <w:color w:val="000000" w:themeColor="text1"/>
        </w:rPr>
      </w:pPr>
      <w:r w:rsidRPr="00587B6D">
        <w:rPr>
          <w:color w:val="000000" w:themeColor="text1"/>
        </w:rPr>
        <w:t xml:space="preserve">CEA (2025) </w:t>
      </w:r>
      <w:r w:rsidRPr="00587B6D">
        <w:rPr>
          <w:i/>
          <w:iCs/>
          <w:color w:val="000000" w:themeColor="text1"/>
        </w:rPr>
        <w:t>Circular Economy Alliance - Leading the change by being the change: ‘We educate the pioneers of the green transition’</w:t>
      </w:r>
      <w:r w:rsidRPr="00587B6D">
        <w:rPr>
          <w:color w:val="000000" w:themeColor="text1"/>
        </w:rPr>
        <w:t xml:space="preserve">, </w:t>
      </w:r>
      <w:r w:rsidRPr="00587B6D">
        <w:rPr>
          <w:i/>
          <w:iCs/>
          <w:color w:val="000000" w:themeColor="text1"/>
        </w:rPr>
        <w:t>Circular Economy Alliance</w:t>
      </w:r>
      <w:r w:rsidRPr="00587B6D">
        <w:rPr>
          <w:color w:val="000000" w:themeColor="text1"/>
        </w:rPr>
        <w:t xml:space="preserve">. Available at: </w:t>
      </w:r>
      <w:hyperlink r:id="rId36" w:history="1">
        <w:r w:rsidRPr="00587B6D">
          <w:rPr>
            <w:rStyle w:val="Hyperlink"/>
            <w:color w:val="000000" w:themeColor="text1"/>
          </w:rPr>
          <w:t>https://circulareconomyalliance.com/cea-articles/circular-business-models-in-fashion-resale-repair-rental-take-back/</w:t>
        </w:r>
      </w:hyperlink>
      <w:r w:rsidRPr="00587B6D">
        <w:rPr>
          <w:color w:val="000000" w:themeColor="text1"/>
        </w:rPr>
        <w:t xml:space="preserve"> (Accessed: 21 December 2025).</w:t>
      </w:r>
    </w:p>
    <w:p w14:paraId="141E4CFA" w14:textId="3652835D" w:rsidR="003D296B" w:rsidRPr="00587B6D" w:rsidRDefault="003D296B" w:rsidP="00331A44">
      <w:pPr>
        <w:jc w:val="left"/>
        <w:rPr>
          <w:color w:val="000000" w:themeColor="text1"/>
        </w:rPr>
      </w:pPr>
      <w:r w:rsidRPr="00587B6D">
        <w:rPr>
          <w:color w:val="000000" w:themeColor="text1"/>
        </w:rPr>
        <w:t xml:space="preserve">Charnley, F. </w:t>
      </w:r>
      <w:r w:rsidR="006B3132" w:rsidRPr="00587B6D">
        <w:rPr>
          <w:i/>
          <w:iCs/>
          <w:color w:val="000000" w:themeColor="text1"/>
        </w:rPr>
        <w:t>et al</w:t>
      </w:r>
      <w:r w:rsidRPr="00587B6D">
        <w:rPr>
          <w:i/>
          <w:iCs/>
          <w:color w:val="000000" w:themeColor="text1"/>
        </w:rPr>
        <w:t>.</w:t>
      </w:r>
      <w:r w:rsidRPr="00587B6D">
        <w:rPr>
          <w:color w:val="000000" w:themeColor="text1"/>
        </w:rPr>
        <w:t xml:space="preserve"> (2024) ‘Retaining product value in post-consumer textiles: How to scale a closed-loop system’, </w:t>
      </w:r>
      <w:r w:rsidRPr="00587B6D">
        <w:rPr>
          <w:i/>
          <w:iCs/>
          <w:color w:val="000000" w:themeColor="text1"/>
        </w:rPr>
        <w:t>Resources, Conservation and Recycling</w:t>
      </w:r>
      <w:r w:rsidRPr="00587B6D">
        <w:rPr>
          <w:color w:val="000000" w:themeColor="text1"/>
        </w:rPr>
        <w:t xml:space="preserve">, 205, p. 107542. Available at: </w:t>
      </w:r>
      <w:hyperlink r:id="rId37" w:history="1">
        <w:r w:rsidRPr="00587B6D">
          <w:rPr>
            <w:rStyle w:val="Hyperlink"/>
            <w:color w:val="000000" w:themeColor="text1"/>
          </w:rPr>
          <w:t>https://doi.org/10.1016/j.resconrec.2024.107542</w:t>
        </w:r>
      </w:hyperlink>
      <w:r w:rsidRPr="00587B6D">
        <w:rPr>
          <w:color w:val="000000" w:themeColor="text1"/>
        </w:rPr>
        <w:t>.</w:t>
      </w:r>
    </w:p>
    <w:p w14:paraId="697BCE50" w14:textId="77777777" w:rsidR="003D296B" w:rsidRPr="00587B6D" w:rsidRDefault="003D296B" w:rsidP="00331A44">
      <w:pPr>
        <w:jc w:val="left"/>
        <w:rPr>
          <w:color w:val="000000" w:themeColor="text1"/>
        </w:rPr>
      </w:pPr>
      <w:r w:rsidRPr="00587B6D">
        <w:rPr>
          <w:color w:val="000000" w:themeColor="text1"/>
        </w:rPr>
        <w:t xml:space="preserve">Chen, X., Wang, Y. and Liu, H. (2021) ‘Redesigning linear economy to circular in fashion: Barriers and opportunities’, </w:t>
      </w:r>
      <w:r w:rsidRPr="00587B6D">
        <w:rPr>
          <w:i/>
          <w:iCs/>
          <w:color w:val="000000" w:themeColor="text1"/>
        </w:rPr>
        <w:t>Materials Circular Economy</w:t>
      </w:r>
      <w:r w:rsidRPr="00587B6D">
        <w:rPr>
          <w:color w:val="000000" w:themeColor="text1"/>
        </w:rPr>
        <w:t xml:space="preserve">, 3(1). </w:t>
      </w:r>
      <w:hyperlink r:id="rId38">
        <w:r w:rsidRPr="00587B6D">
          <w:rPr>
            <w:rStyle w:val="Hyperlink"/>
            <w:color w:val="000000" w:themeColor="text1"/>
          </w:rPr>
          <w:t>https://doi.org/10.1007/s42824-021-000</w:t>
        </w:r>
      </w:hyperlink>
      <w:r w:rsidRPr="00587B6D">
        <w:rPr>
          <w:rStyle w:val="Hyperlink"/>
          <w:color w:val="000000" w:themeColor="text1"/>
        </w:rPr>
        <w:t>.</w:t>
      </w:r>
    </w:p>
    <w:p w14:paraId="4DA6B571" w14:textId="77777777" w:rsidR="003D296B" w:rsidRPr="00587B6D" w:rsidRDefault="003D296B" w:rsidP="00331A44">
      <w:pPr>
        <w:jc w:val="left"/>
        <w:rPr>
          <w:color w:val="000000" w:themeColor="text1"/>
        </w:rPr>
      </w:pPr>
      <w:proofErr w:type="spellStart"/>
      <w:r w:rsidRPr="00587B6D">
        <w:rPr>
          <w:color w:val="000000" w:themeColor="text1"/>
        </w:rPr>
        <w:lastRenderedPageBreak/>
        <w:t>Civera</w:t>
      </w:r>
      <w:proofErr w:type="spellEnd"/>
      <w:r w:rsidRPr="00587B6D">
        <w:rPr>
          <w:color w:val="000000" w:themeColor="text1"/>
        </w:rPr>
        <w:t xml:space="preserve">, C., Santoro, G. and </w:t>
      </w:r>
      <w:proofErr w:type="spellStart"/>
      <w:r w:rsidRPr="00587B6D">
        <w:rPr>
          <w:color w:val="000000" w:themeColor="text1"/>
        </w:rPr>
        <w:t>Chiaudano</w:t>
      </w:r>
      <w:proofErr w:type="spellEnd"/>
      <w:r w:rsidRPr="00587B6D">
        <w:rPr>
          <w:color w:val="000000" w:themeColor="text1"/>
        </w:rPr>
        <w:t xml:space="preserve">, V. (2025) ‘Do Not Stop the Loop: Driving Circular Textiles </w:t>
      </w:r>
      <w:proofErr w:type="gramStart"/>
      <w:r w:rsidRPr="00587B6D">
        <w:rPr>
          <w:color w:val="000000" w:themeColor="text1"/>
        </w:rPr>
        <w:t>With</w:t>
      </w:r>
      <w:proofErr w:type="gramEnd"/>
      <w:r w:rsidRPr="00587B6D">
        <w:rPr>
          <w:color w:val="000000" w:themeColor="text1"/>
        </w:rPr>
        <w:t xml:space="preserve"> Technology and Stakeholder Engagement’, </w:t>
      </w:r>
      <w:r w:rsidRPr="00587B6D">
        <w:rPr>
          <w:i/>
          <w:iCs/>
          <w:color w:val="000000" w:themeColor="text1"/>
        </w:rPr>
        <w:t>Business Strategy and the Environment</w:t>
      </w:r>
      <w:r w:rsidRPr="00587B6D">
        <w:rPr>
          <w:color w:val="000000" w:themeColor="text1"/>
        </w:rPr>
        <w:t xml:space="preserve"> [Preprint]. Available at: </w:t>
      </w:r>
      <w:hyperlink r:id="rId39" w:history="1">
        <w:r w:rsidRPr="00587B6D">
          <w:rPr>
            <w:rStyle w:val="Hyperlink"/>
            <w:color w:val="000000" w:themeColor="text1"/>
          </w:rPr>
          <w:t>https://doi.org/10.1002/bse.4250</w:t>
        </w:r>
      </w:hyperlink>
      <w:r w:rsidRPr="00587B6D">
        <w:rPr>
          <w:color w:val="000000" w:themeColor="text1"/>
        </w:rPr>
        <w:t>.</w:t>
      </w:r>
    </w:p>
    <w:p w14:paraId="0F8B9CDA" w14:textId="77777777" w:rsidR="003D296B" w:rsidRPr="00587B6D" w:rsidRDefault="003D296B" w:rsidP="00331A44">
      <w:pPr>
        <w:jc w:val="left"/>
        <w:rPr>
          <w:color w:val="000000" w:themeColor="text1"/>
        </w:rPr>
      </w:pPr>
      <w:r w:rsidRPr="00587B6D">
        <w:rPr>
          <w:color w:val="000000" w:themeColor="text1"/>
        </w:rPr>
        <w:t>Colucci, M. and Vecchi, A. (2024) ‘Tackling Climate Change with End</w:t>
      </w:r>
      <w:r w:rsidRPr="00587B6D">
        <w:rPr>
          <w:rFonts w:ascii="Cambria Math" w:hAnsi="Cambria Math" w:cs="Cambria Math"/>
          <w:color w:val="000000" w:themeColor="text1"/>
        </w:rPr>
        <w:t>‐</w:t>
      </w:r>
      <w:r w:rsidRPr="00587B6D">
        <w:rPr>
          <w:color w:val="000000" w:themeColor="text1"/>
        </w:rPr>
        <w:t>of</w:t>
      </w:r>
      <w:r w:rsidRPr="00587B6D">
        <w:rPr>
          <w:rFonts w:ascii="Cambria Math" w:hAnsi="Cambria Math" w:cs="Cambria Math"/>
          <w:color w:val="000000" w:themeColor="text1"/>
        </w:rPr>
        <w:t>‐</w:t>
      </w:r>
      <w:r w:rsidRPr="00587B6D">
        <w:rPr>
          <w:color w:val="000000" w:themeColor="text1"/>
        </w:rPr>
        <w:t xml:space="preserve">Life Circular Fashion Practices—Remade in Italy with Amore’, </w:t>
      </w:r>
      <w:r w:rsidRPr="00587B6D">
        <w:rPr>
          <w:i/>
          <w:iCs/>
          <w:color w:val="000000" w:themeColor="text1"/>
        </w:rPr>
        <w:t>British Journal of Management</w:t>
      </w:r>
      <w:r w:rsidRPr="00587B6D">
        <w:rPr>
          <w:color w:val="000000" w:themeColor="text1"/>
        </w:rPr>
        <w:t xml:space="preserve">, 35(3), pp. 1157–1179. Available at: </w:t>
      </w:r>
      <w:hyperlink r:id="rId40" w:history="1">
        <w:r w:rsidRPr="00587B6D">
          <w:rPr>
            <w:rStyle w:val="Hyperlink"/>
            <w:color w:val="000000" w:themeColor="text1"/>
          </w:rPr>
          <w:t>https://doi.org/10.1111/1467-8551.12806</w:t>
        </w:r>
      </w:hyperlink>
      <w:r w:rsidRPr="00587B6D">
        <w:rPr>
          <w:color w:val="000000" w:themeColor="text1"/>
        </w:rPr>
        <w:t>.</w:t>
      </w:r>
    </w:p>
    <w:p w14:paraId="7A0D00C7" w14:textId="77777777" w:rsidR="003D296B" w:rsidRPr="00587B6D" w:rsidRDefault="003D296B" w:rsidP="00331A44">
      <w:pPr>
        <w:jc w:val="left"/>
        <w:rPr>
          <w:color w:val="000000" w:themeColor="text1"/>
        </w:rPr>
      </w:pPr>
      <w:r w:rsidRPr="00587B6D">
        <w:rPr>
          <w:color w:val="000000" w:themeColor="text1"/>
        </w:rPr>
        <w:t xml:space="preserve">Curran, L. and Joltreau, T. (2026) ‘The impact of circular economy policies on business models within global value chains: a study of the French textile industry’, </w:t>
      </w:r>
      <w:r w:rsidRPr="00587B6D">
        <w:rPr>
          <w:i/>
          <w:iCs/>
          <w:color w:val="000000" w:themeColor="text1"/>
        </w:rPr>
        <w:t>Journal of International Business Policy</w:t>
      </w:r>
      <w:r w:rsidRPr="00587B6D">
        <w:rPr>
          <w:color w:val="000000" w:themeColor="text1"/>
        </w:rPr>
        <w:t xml:space="preserve">, 9(1), pp. 38–59. Available at: </w:t>
      </w:r>
      <w:hyperlink r:id="rId41" w:history="1">
        <w:r w:rsidRPr="00587B6D">
          <w:rPr>
            <w:rStyle w:val="Hyperlink"/>
            <w:color w:val="000000" w:themeColor="text1"/>
          </w:rPr>
          <w:t>https://doi.org/10.1057/s42214-025-00238-2</w:t>
        </w:r>
      </w:hyperlink>
      <w:r w:rsidRPr="00587B6D">
        <w:rPr>
          <w:rStyle w:val="Hyperlink"/>
          <w:color w:val="000000" w:themeColor="text1"/>
        </w:rPr>
        <w:t>.</w:t>
      </w:r>
    </w:p>
    <w:p w14:paraId="5FE3CB3A" w14:textId="3B1BF879" w:rsidR="003D296B" w:rsidRPr="00587B6D" w:rsidRDefault="003D296B" w:rsidP="00331A44">
      <w:pPr>
        <w:jc w:val="left"/>
        <w:rPr>
          <w:color w:val="000000" w:themeColor="text1"/>
        </w:rPr>
      </w:pPr>
      <w:r w:rsidRPr="00587B6D">
        <w:rPr>
          <w:color w:val="000000" w:themeColor="text1"/>
        </w:rPr>
        <w:t xml:space="preserve">D’Adamo, I. </w:t>
      </w:r>
      <w:r w:rsidR="006B3132" w:rsidRPr="00587B6D">
        <w:rPr>
          <w:i/>
          <w:iCs/>
          <w:color w:val="000000" w:themeColor="text1"/>
        </w:rPr>
        <w:t>et al</w:t>
      </w:r>
      <w:r w:rsidRPr="00587B6D">
        <w:rPr>
          <w:i/>
          <w:iCs/>
          <w:color w:val="000000" w:themeColor="text1"/>
        </w:rPr>
        <w:t>.</w:t>
      </w:r>
      <w:r w:rsidRPr="00587B6D">
        <w:rPr>
          <w:color w:val="000000" w:themeColor="text1"/>
        </w:rPr>
        <w:t xml:space="preserve"> (2025) ‘An Integrated Business Strategy for the Twin Transition: Leveraging Digital Product Passports and Circular Economy Models’, </w:t>
      </w:r>
      <w:r w:rsidRPr="00587B6D">
        <w:rPr>
          <w:i/>
          <w:iCs/>
          <w:color w:val="000000" w:themeColor="text1"/>
        </w:rPr>
        <w:t>Business Strategy and the Environment</w:t>
      </w:r>
      <w:r w:rsidRPr="00587B6D">
        <w:rPr>
          <w:color w:val="000000" w:themeColor="text1"/>
        </w:rPr>
        <w:t xml:space="preserve">, 34(7), pp. 9008–9022. Available at: </w:t>
      </w:r>
      <w:hyperlink r:id="rId42" w:history="1">
        <w:r w:rsidRPr="00587B6D">
          <w:rPr>
            <w:rStyle w:val="Hyperlink"/>
            <w:color w:val="000000" w:themeColor="text1"/>
          </w:rPr>
          <w:t>https://doi.org/10.1002/bse.70065</w:t>
        </w:r>
      </w:hyperlink>
      <w:r w:rsidRPr="00587B6D">
        <w:rPr>
          <w:rStyle w:val="Hyperlink"/>
          <w:color w:val="000000" w:themeColor="text1"/>
        </w:rPr>
        <w:t>.</w:t>
      </w:r>
    </w:p>
    <w:p w14:paraId="40F85081" w14:textId="77777777" w:rsidR="003D296B" w:rsidRPr="00587B6D" w:rsidRDefault="003D296B" w:rsidP="00331A44">
      <w:pPr>
        <w:jc w:val="left"/>
        <w:rPr>
          <w:color w:val="000000" w:themeColor="text1"/>
        </w:rPr>
      </w:pPr>
      <w:r w:rsidRPr="00587B6D">
        <w:rPr>
          <w:color w:val="000000" w:themeColor="text1"/>
        </w:rPr>
        <w:t xml:space="preserve">Das, B. and Dwivedi, S. (2024) ‘Post-Consumer Textile Waste Management Practices and Challenges in India: A Systematic Literature Review’, </w:t>
      </w:r>
      <w:r w:rsidRPr="00587B6D">
        <w:rPr>
          <w:i/>
          <w:iCs/>
          <w:color w:val="000000" w:themeColor="text1"/>
        </w:rPr>
        <w:t xml:space="preserve">Journal of </w:t>
      </w:r>
      <w:proofErr w:type="spellStart"/>
      <w:r w:rsidRPr="00587B6D">
        <w:rPr>
          <w:i/>
          <w:iCs/>
          <w:color w:val="000000" w:themeColor="text1"/>
        </w:rPr>
        <w:t>Scientometric</w:t>
      </w:r>
      <w:proofErr w:type="spellEnd"/>
      <w:r w:rsidRPr="00587B6D">
        <w:rPr>
          <w:i/>
          <w:iCs/>
          <w:color w:val="000000" w:themeColor="text1"/>
        </w:rPr>
        <w:t xml:space="preserve"> Research</w:t>
      </w:r>
      <w:r w:rsidRPr="00587B6D">
        <w:rPr>
          <w:color w:val="000000" w:themeColor="text1"/>
        </w:rPr>
        <w:t xml:space="preserve">, 13(2), pp. 419–429. Available at: </w:t>
      </w:r>
      <w:hyperlink r:id="rId43" w:history="1">
        <w:r w:rsidRPr="00587B6D">
          <w:rPr>
            <w:rStyle w:val="Hyperlink"/>
            <w:color w:val="000000" w:themeColor="text1"/>
          </w:rPr>
          <w:t>https://doi.org/10.5530/jscires.13.2.33</w:t>
        </w:r>
      </w:hyperlink>
      <w:r w:rsidRPr="00587B6D">
        <w:rPr>
          <w:rStyle w:val="Hyperlink"/>
          <w:color w:val="000000" w:themeColor="text1"/>
        </w:rPr>
        <w:t>.</w:t>
      </w:r>
    </w:p>
    <w:p w14:paraId="113535F0" w14:textId="22F36ADB" w:rsidR="003D296B" w:rsidRPr="00587B6D" w:rsidRDefault="003D296B" w:rsidP="00331A44">
      <w:pPr>
        <w:jc w:val="left"/>
        <w:rPr>
          <w:color w:val="000000" w:themeColor="text1"/>
        </w:rPr>
      </w:pPr>
      <w:r w:rsidRPr="00587B6D">
        <w:rPr>
          <w:color w:val="000000" w:themeColor="text1"/>
        </w:rPr>
        <w:t xml:space="preserve">De Leo, F. </w:t>
      </w:r>
      <w:r w:rsidR="006B3132" w:rsidRPr="00587B6D">
        <w:rPr>
          <w:i/>
          <w:iCs/>
          <w:color w:val="000000" w:themeColor="text1"/>
        </w:rPr>
        <w:t>et al</w:t>
      </w:r>
      <w:r w:rsidRPr="00587B6D">
        <w:rPr>
          <w:i/>
          <w:iCs/>
          <w:color w:val="000000" w:themeColor="text1"/>
        </w:rPr>
        <w:t>.</w:t>
      </w:r>
      <w:r w:rsidRPr="00587B6D">
        <w:rPr>
          <w:color w:val="000000" w:themeColor="text1"/>
        </w:rPr>
        <w:t xml:space="preserve"> (2026) ‘Assessing Circular Economy and Sustainability Business Strategies in Fast Fashion: A Fuzzy Cognitive Maps Approach’, </w:t>
      </w:r>
      <w:r w:rsidRPr="00587B6D">
        <w:rPr>
          <w:i/>
          <w:iCs/>
          <w:color w:val="000000" w:themeColor="text1"/>
        </w:rPr>
        <w:t>Sustainability</w:t>
      </w:r>
      <w:r w:rsidRPr="00587B6D">
        <w:rPr>
          <w:color w:val="000000" w:themeColor="text1"/>
        </w:rPr>
        <w:t xml:space="preserve">, 18(6), p. 3141. Available at: </w:t>
      </w:r>
      <w:hyperlink r:id="rId44" w:history="1">
        <w:r w:rsidRPr="00587B6D">
          <w:rPr>
            <w:rStyle w:val="Hyperlink"/>
            <w:color w:val="000000" w:themeColor="text1"/>
          </w:rPr>
          <w:t>https://doi.org/10.3390/su18063141</w:t>
        </w:r>
      </w:hyperlink>
      <w:r w:rsidRPr="00587B6D">
        <w:rPr>
          <w:rStyle w:val="Hyperlink"/>
          <w:color w:val="000000" w:themeColor="text1"/>
        </w:rPr>
        <w:t>.</w:t>
      </w:r>
    </w:p>
    <w:p w14:paraId="41630032" w14:textId="77777777" w:rsidR="003D296B" w:rsidRPr="00587B6D" w:rsidRDefault="003D296B" w:rsidP="00331A44">
      <w:pPr>
        <w:jc w:val="left"/>
        <w:rPr>
          <w:color w:val="000000" w:themeColor="text1"/>
        </w:rPr>
      </w:pPr>
      <w:r w:rsidRPr="00587B6D">
        <w:rPr>
          <w:color w:val="000000" w:themeColor="text1"/>
        </w:rPr>
        <w:t xml:space="preserve">Gazzola, P., </w:t>
      </w:r>
      <w:proofErr w:type="spellStart"/>
      <w:r w:rsidRPr="00587B6D">
        <w:rPr>
          <w:color w:val="000000" w:themeColor="text1"/>
        </w:rPr>
        <w:t>Pavione</w:t>
      </w:r>
      <w:proofErr w:type="spellEnd"/>
      <w:r w:rsidRPr="00587B6D">
        <w:rPr>
          <w:color w:val="000000" w:themeColor="text1"/>
        </w:rPr>
        <w:t xml:space="preserve">, E., Pezzetti, R. and </w:t>
      </w:r>
      <w:proofErr w:type="spellStart"/>
      <w:r w:rsidRPr="00587B6D">
        <w:rPr>
          <w:color w:val="000000" w:themeColor="text1"/>
        </w:rPr>
        <w:t>Grechi</w:t>
      </w:r>
      <w:proofErr w:type="spellEnd"/>
      <w:r w:rsidRPr="00587B6D">
        <w:rPr>
          <w:color w:val="000000" w:themeColor="text1"/>
        </w:rPr>
        <w:t xml:space="preserve">, D. (2020) ‘Trends in the fashion industry: The perception of sustainability and circular economy – A gender/generation quantitative approach’, </w:t>
      </w:r>
      <w:r w:rsidRPr="00587B6D">
        <w:rPr>
          <w:i/>
          <w:iCs/>
          <w:color w:val="000000" w:themeColor="text1"/>
        </w:rPr>
        <w:t>Sustainability</w:t>
      </w:r>
      <w:r w:rsidRPr="00587B6D">
        <w:rPr>
          <w:color w:val="000000" w:themeColor="text1"/>
        </w:rPr>
        <w:t xml:space="preserve">, 12(7), 2809. </w:t>
      </w:r>
      <w:hyperlink r:id="rId45">
        <w:r w:rsidRPr="00587B6D">
          <w:rPr>
            <w:color w:val="000000" w:themeColor="text1"/>
            <w:u w:val="single"/>
          </w:rPr>
          <w:t>https://doi.org/10.3390/su12072809</w:t>
        </w:r>
      </w:hyperlink>
      <w:r w:rsidRPr="00587B6D">
        <w:rPr>
          <w:color w:val="000000" w:themeColor="text1"/>
        </w:rPr>
        <w:t>.</w:t>
      </w:r>
    </w:p>
    <w:p w14:paraId="0E0B46FF" w14:textId="77777777" w:rsidR="003D296B" w:rsidRPr="00587B6D" w:rsidRDefault="003D296B" w:rsidP="00331A44">
      <w:pPr>
        <w:jc w:val="left"/>
        <w:rPr>
          <w:color w:val="000000" w:themeColor="text1"/>
        </w:rPr>
      </w:pPr>
      <w:r w:rsidRPr="00587B6D">
        <w:rPr>
          <w:color w:val="000000" w:themeColor="text1"/>
        </w:rPr>
        <w:t xml:space="preserve">George, D.A.R., Lin, B.C. and Chen, Y. (2015) ‘A circular economy model of economic growth’, </w:t>
      </w:r>
      <w:r w:rsidRPr="00587B6D">
        <w:rPr>
          <w:i/>
          <w:iCs/>
          <w:color w:val="000000" w:themeColor="text1"/>
        </w:rPr>
        <w:t>Environmental Modelling &amp; Software</w:t>
      </w:r>
      <w:r w:rsidRPr="00587B6D">
        <w:rPr>
          <w:color w:val="000000" w:themeColor="text1"/>
        </w:rPr>
        <w:t xml:space="preserve">, 73(73), pp. 60–63. Available at: </w:t>
      </w:r>
      <w:hyperlink r:id="rId46" w:history="1">
        <w:r w:rsidRPr="00587B6D">
          <w:rPr>
            <w:rStyle w:val="Hyperlink"/>
            <w:color w:val="000000" w:themeColor="text1"/>
          </w:rPr>
          <w:t>https://doi.org/10.1016/j.envsoft.2015.06.014</w:t>
        </w:r>
      </w:hyperlink>
      <w:r w:rsidRPr="00587B6D">
        <w:rPr>
          <w:rStyle w:val="Hyperlink"/>
          <w:color w:val="000000" w:themeColor="text1"/>
        </w:rPr>
        <w:t>.</w:t>
      </w:r>
    </w:p>
    <w:p w14:paraId="61AF6D64" w14:textId="77777777" w:rsidR="003D296B" w:rsidRPr="00587B6D" w:rsidRDefault="003D296B" w:rsidP="00331A44">
      <w:pPr>
        <w:jc w:val="left"/>
        <w:rPr>
          <w:color w:val="000000" w:themeColor="text1"/>
        </w:rPr>
      </w:pPr>
      <w:r w:rsidRPr="00587B6D">
        <w:rPr>
          <w:color w:val="000000" w:themeColor="text1"/>
        </w:rPr>
        <w:t xml:space="preserve">Ghosh, A. and Choudhury, S. (2025) ‘Understanding different types of review articles: A primer for early career researchers’, </w:t>
      </w:r>
      <w:r w:rsidRPr="00587B6D">
        <w:rPr>
          <w:i/>
          <w:iCs/>
          <w:color w:val="000000" w:themeColor="text1"/>
        </w:rPr>
        <w:t>Indian Journal of Psychiatry</w:t>
      </w:r>
      <w:r w:rsidRPr="00587B6D">
        <w:rPr>
          <w:color w:val="000000" w:themeColor="text1"/>
        </w:rPr>
        <w:t xml:space="preserve">, 67(5), pp. 535–541. Available at: </w:t>
      </w:r>
      <w:hyperlink r:id="rId47" w:history="1">
        <w:r w:rsidRPr="00587B6D">
          <w:rPr>
            <w:rStyle w:val="Hyperlink"/>
            <w:color w:val="000000" w:themeColor="text1"/>
          </w:rPr>
          <w:t>https://doi.org/10.4103/indianjpsychiatry.indianjpsychiatry_373_25</w:t>
        </w:r>
      </w:hyperlink>
      <w:r w:rsidRPr="00587B6D">
        <w:rPr>
          <w:rStyle w:val="Hyperlink"/>
          <w:color w:val="000000" w:themeColor="text1"/>
        </w:rPr>
        <w:t>.</w:t>
      </w:r>
    </w:p>
    <w:p w14:paraId="22047D7B" w14:textId="77777777" w:rsidR="003D296B" w:rsidRPr="00587B6D" w:rsidRDefault="003D296B" w:rsidP="00331A44">
      <w:pPr>
        <w:jc w:val="left"/>
        <w:rPr>
          <w:color w:val="000000" w:themeColor="text1"/>
        </w:rPr>
      </w:pPr>
      <w:r w:rsidRPr="00587B6D">
        <w:rPr>
          <w:color w:val="000000" w:themeColor="text1"/>
        </w:rPr>
        <w:lastRenderedPageBreak/>
        <w:t xml:space="preserve">Gough, D., Oliver, S. and Thomas, J. (2017) </w:t>
      </w:r>
      <w:r w:rsidRPr="00587B6D">
        <w:rPr>
          <w:i/>
          <w:iCs/>
          <w:color w:val="000000" w:themeColor="text1"/>
        </w:rPr>
        <w:t>An introduction to systematic reviews</w:t>
      </w:r>
      <w:r w:rsidRPr="00587B6D">
        <w:rPr>
          <w:color w:val="000000" w:themeColor="text1"/>
        </w:rPr>
        <w:t xml:space="preserve">. 2nd </w:t>
      </w:r>
      <w:proofErr w:type="spellStart"/>
      <w:r w:rsidRPr="00587B6D">
        <w:rPr>
          <w:color w:val="000000" w:themeColor="text1"/>
        </w:rPr>
        <w:t>edn</w:t>
      </w:r>
      <w:proofErr w:type="spellEnd"/>
      <w:r w:rsidRPr="00587B6D">
        <w:rPr>
          <w:color w:val="000000" w:themeColor="text1"/>
        </w:rPr>
        <w:t>. London: SAGE.</w:t>
      </w:r>
    </w:p>
    <w:p w14:paraId="214E9D98" w14:textId="7C534C4C" w:rsidR="003D296B" w:rsidRPr="00587B6D" w:rsidRDefault="003D296B" w:rsidP="00331A44">
      <w:pPr>
        <w:jc w:val="left"/>
        <w:rPr>
          <w:color w:val="000000" w:themeColor="text1"/>
        </w:rPr>
      </w:pPr>
      <w:r w:rsidRPr="00587B6D">
        <w:rPr>
          <w:color w:val="000000" w:themeColor="text1"/>
        </w:rPr>
        <w:t xml:space="preserve">Grigis, A. </w:t>
      </w:r>
      <w:r w:rsidR="006B3132" w:rsidRPr="00587B6D">
        <w:rPr>
          <w:i/>
          <w:iCs/>
          <w:color w:val="000000" w:themeColor="text1"/>
        </w:rPr>
        <w:t>et al</w:t>
      </w:r>
      <w:r w:rsidRPr="00587B6D">
        <w:rPr>
          <w:i/>
          <w:iCs/>
          <w:color w:val="000000" w:themeColor="text1"/>
        </w:rPr>
        <w:t>.</w:t>
      </w:r>
      <w:r w:rsidRPr="00587B6D">
        <w:rPr>
          <w:color w:val="000000" w:themeColor="text1"/>
        </w:rPr>
        <w:t xml:space="preserve"> (2025) ‘Vulnerability in research ethics: A systematic review of policy guidelines and documents’, </w:t>
      </w:r>
      <w:proofErr w:type="spellStart"/>
      <w:r w:rsidRPr="00587B6D">
        <w:rPr>
          <w:i/>
          <w:iCs/>
          <w:color w:val="000000" w:themeColor="text1"/>
        </w:rPr>
        <w:t>PLoS</w:t>
      </w:r>
      <w:proofErr w:type="spellEnd"/>
      <w:r w:rsidRPr="00587B6D">
        <w:rPr>
          <w:i/>
          <w:iCs/>
          <w:color w:val="000000" w:themeColor="text1"/>
        </w:rPr>
        <w:t xml:space="preserve"> ONE</w:t>
      </w:r>
      <w:r w:rsidRPr="00587B6D">
        <w:rPr>
          <w:color w:val="000000" w:themeColor="text1"/>
        </w:rPr>
        <w:t xml:space="preserve">, 20(7), pp. e0327086–e0327086. Available at: </w:t>
      </w:r>
      <w:hyperlink r:id="rId48" w:history="1">
        <w:r w:rsidRPr="00587B6D">
          <w:rPr>
            <w:rStyle w:val="Hyperlink"/>
            <w:color w:val="000000" w:themeColor="text1"/>
          </w:rPr>
          <w:t>https://doi.org/10.1371/journal.pone.0327086</w:t>
        </w:r>
      </w:hyperlink>
      <w:r w:rsidRPr="00587B6D">
        <w:rPr>
          <w:rStyle w:val="Hyperlink"/>
          <w:color w:val="000000" w:themeColor="text1"/>
        </w:rPr>
        <w:t>.</w:t>
      </w:r>
    </w:p>
    <w:p w14:paraId="600095C0" w14:textId="77777777" w:rsidR="003D296B" w:rsidRPr="00587B6D" w:rsidRDefault="003D296B" w:rsidP="00331A44">
      <w:pPr>
        <w:jc w:val="left"/>
        <w:rPr>
          <w:color w:val="000000" w:themeColor="text1"/>
        </w:rPr>
      </w:pPr>
      <w:r w:rsidRPr="00587B6D">
        <w:rPr>
          <w:color w:val="000000" w:themeColor="text1"/>
        </w:rPr>
        <w:t xml:space="preserve">Gu, X., Wang, Y. and Lin, J. (2021) ‘Determinants of consumers’ textile disposal behaviour in a circular fashion context’, </w:t>
      </w:r>
      <w:r w:rsidRPr="00587B6D">
        <w:rPr>
          <w:i/>
          <w:iCs/>
          <w:color w:val="000000" w:themeColor="text1"/>
        </w:rPr>
        <w:t>Sustainability</w:t>
      </w:r>
      <w:r w:rsidRPr="00587B6D">
        <w:rPr>
          <w:color w:val="000000" w:themeColor="text1"/>
        </w:rPr>
        <w:t xml:space="preserve">, 13(4), 1902. </w:t>
      </w:r>
      <w:hyperlink r:id="rId49">
        <w:r w:rsidRPr="00587B6D">
          <w:rPr>
            <w:rStyle w:val="Hyperlink"/>
            <w:color w:val="000000" w:themeColor="text1"/>
          </w:rPr>
          <w:t>https://doi.org/10.3390/su13041902</w:t>
        </w:r>
      </w:hyperlink>
      <w:r w:rsidRPr="00587B6D">
        <w:rPr>
          <w:rStyle w:val="Hyperlink"/>
          <w:color w:val="000000" w:themeColor="text1"/>
        </w:rPr>
        <w:t>.</w:t>
      </w:r>
    </w:p>
    <w:p w14:paraId="117DD62C" w14:textId="77777777" w:rsidR="003D296B" w:rsidRPr="00587B6D" w:rsidRDefault="003D296B" w:rsidP="00331A44">
      <w:pPr>
        <w:jc w:val="left"/>
        <w:rPr>
          <w:color w:val="000000" w:themeColor="text1"/>
        </w:rPr>
      </w:pPr>
      <w:r w:rsidRPr="00587B6D">
        <w:rPr>
          <w:color w:val="000000" w:themeColor="text1"/>
        </w:rPr>
        <w:t xml:space="preserve">Gupta, S., Islam, M.M., Goyal, R. and Huda, N. (2022) ‘Fashion and textile waste: Sources, environmental impacts and circular management options’, in Gupta, S. and Huda, N. (eds.) </w:t>
      </w:r>
      <w:r w:rsidRPr="00587B6D">
        <w:rPr>
          <w:i/>
          <w:iCs/>
          <w:color w:val="000000" w:themeColor="text1"/>
        </w:rPr>
        <w:t>Emerging trends to approaching zero waste</w:t>
      </w:r>
      <w:r w:rsidRPr="00587B6D">
        <w:rPr>
          <w:color w:val="000000" w:themeColor="text1"/>
        </w:rPr>
        <w:t xml:space="preserve">. Cham: </w:t>
      </w:r>
      <w:proofErr w:type="spellStart"/>
      <w:r w:rsidRPr="00587B6D">
        <w:rPr>
          <w:color w:val="000000" w:themeColor="text1"/>
        </w:rPr>
        <w:t>Springer.</w:t>
      </w:r>
      <w:hyperlink r:id="rId50">
        <w:r w:rsidRPr="00587B6D">
          <w:rPr>
            <w:rStyle w:val="Hyperlink"/>
            <w:color w:val="000000" w:themeColor="text1"/>
          </w:rPr>
          <w:t>https</w:t>
        </w:r>
        <w:proofErr w:type="spellEnd"/>
        <w:r w:rsidRPr="00587B6D">
          <w:rPr>
            <w:rStyle w:val="Hyperlink"/>
            <w:color w:val="000000" w:themeColor="text1"/>
          </w:rPr>
          <w:t>://doi.org/10.1007/978-3-03010</w:t>
        </w:r>
      </w:hyperlink>
      <w:r w:rsidRPr="00587B6D">
        <w:rPr>
          <w:rStyle w:val="Hyperlink"/>
          <w:color w:val="000000" w:themeColor="text1"/>
        </w:rPr>
        <w:t>.</w:t>
      </w:r>
    </w:p>
    <w:p w14:paraId="238E0D49" w14:textId="77777777" w:rsidR="003D296B" w:rsidRPr="00587B6D" w:rsidRDefault="003D296B" w:rsidP="00331A44">
      <w:pPr>
        <w:jc w:val="left"/>
        <w:rPr>
          <w:color w:val="000000" w:themeColor="text1"/>
        </w:rPr>
      </w:pPr>
      <w:r w:rsidRPr="00587B6D">
        <w:rPr>
          <w:color w:val="000000" w:themeColor="text1"/>
        </w:rPr>
        <w:t xml:space="preserve">Gusenbauer, M. and </w:t>
      </w:r>
      <w:proofErr w:type="spellStart"/>
      <w:r w:rsidRPr="00587B6D">
        <w:rPr>
          <w:color w:val="000000" w:themeColor="text1"/>
        </w:rPr>
        <w:t>Gauster</w:t>
      </w:r>
      <w:proofErr w:type="spellEnd"/>
      <w:r w:rsidRPr="00587B6D">
        <w:rPr>
          <w:color w:val="000000" w:themeColor="text1"/>
        </w:rPr>
        <w:t xml:space="preserve">, T. (2024) ‘A comparative evaluation of search systems for systematic reviews in social sciences’, </w:t>
      </w:r>
      <w:r w:rsidRPr="00587B6D">
        <w:rPr>
          <w:i/>
          <w:iCs/>
          <w:color w:val="000000" w:themeColor="text1"/>
        </w:rPr>
        <w:t>Research Synthesis Methods</w:t>
      </w:r>
      <w:r w:rsidRPr="00587B6D">
        <w:rPr>
          <w:color w:val="000000" w:themeColor="text1"/>
        </w:rPr>
        <w:t>, 15(1).</w:t>
      </w:r>
      <w:hyperlink r:id="rId51">
        <w:r w:rsidRPr="00587B6D">
          <w:rPr>
            <w:rStyle w:val="Hyperlink"/>
            <w:color w:val="000000" w:themeColor="text1"/>
          </w:rPr>
          <w:t>https://doi.org/10.1002/</w:t>
        </w:r>
        <w:proofErr w:type="spellStart"/>
        <w:r w:rsidRPr="00587B6D">
          <w:rPr>
            <w:rStyle w:val="Hyperlink"/>
            <w:color w:val="000000" w:themeColor="text1"/>
          </w:rPr>
          <w:t>jrsm</w:t>
        </w:r>
        <w:proofErr w:type="spellEnd"/>
        <w:r w:rsidRPr="00587B6D">
          <w:rPr>
            <w:rStyle w:val="Hyperlink"/>
            <w:color w:val="000000" w:themeColor="text1"/>
          </w:rPr>
          <w:t>.</w:t>
        </w:r>
      </w:hyperlink>
      <w:r w:rsidRPr="00587B6D">
        <w:rPr>
          <w:rStyle w:val="Hyperlink"/>
          <w:color w:val="000000" w:themeColor="text1"/>
        </w:rPr>
        <w:t xml:space="preserve"> .</w:t>
      </w:r>
    </w:p>
    <w:p w14:paraId="1BA05EF2" w14:textId="77777777" w:rsidR="003D296B" w:rsidRPr="00587B6D" w:rsidRDefault="003D296B" w:rsidP="00331A44">
      <w:pPr>
        <w:jc w:val="left"/>
        <w:rPr>
          <w:color w:val="000000" w:themeColor="text1"/>
        </w:rPr>
      </w:pPr>
      <w:r w:rsidRPr="00587B6D">
        <w:rPr>
          <w:color w:val="000000" w:themeColor="text1"/>
        </w:rPr>
        <w:t xml:space="preserve">Han, H., Oh, K. and Kim, Y. (2017) ‘Upcycling for sustainable fashion design: Exploring creative strategies’, </w:t>
      </w:r>
      <w:r w:rsidRPr="00587B6D">
        <w:rPr>
          <w:i/>
          <w:iCs/>
          <w:color w:val="000000" w:themeColor="text1"/>
        </w:rPr>
        <w:t>Fashion Practice</w:t>
      </w:r>
      <w:r w:rsidRPr="00587B6D">
        <w:rPr>
          <w:color w:val="000000" w:themeColor="text1"/>
        </w:rPr>
        <w:t>, 9(2).</w:t>
      </w:r>
      <w:hyperlink r:id="rId52">
        <w:r w:rsidRPr="00587B6D">
          <w:rPr>
            <w:rStyle w:val="Hyperlink"/>
            <w:color w:val="000000" w:themeColor="text1"/>
          </w:rPr>
          <w:t>https://doi.org/10.1080/17569370.2017 x</w:t>
        </w:r>
      </w:hyperlink>
      <w:r w:rsidRPr="00587B6D">
        <w:rPr>
          <w:rStyle w:val="Hyperlink"/>
          <w:color w:val="000000" w:themeColor="text1"/>
        </w:rPr>
        <w:t>.</w:t>
      </w:r>
    </w:p>
    <w:p w14:paraId="726730F1" w14:textId="77777777" w:rsidR="003D296B" w:rsidRPr="00587B6D" w:rsidRDefault="003D296B" w:rsidP="00331A44">
      <w:pPr>
        <w:jc w:val="left"/>
        <w:rPr>
          <w:color w:val="000000" w:themeColor="text1"/>
        </w:rPr>
      </w:pPr>
      <w:r w:rsidRPr="00587B6D">
        <w:rPr>
          <w:color w:val="000000" w:themeColor="text1"/>
        </w:rPr>
        <w:t xml:space="preserve">Haq, U.N. and Alam, S.M.R. (2023) ‘“Implementing Circular Economy Principles in the Apparel Production Process: Reusing Pre-consumer Waste for Sustainability of Environment and Economy”’, </w:t>
      </w:r>
      <w:r w:rsidRPr="00587B6D">
        <w:rPr>
          <w:i/>
          <w:iCs/>
          <w:color w:val="000000" w:themeColor="text1"/>
        </w:rPr>
        <w:t>Implementing Circular Economy Principles in the Apparel Production process: Reusing pre-consumer Waste for Sustainability of Environment and Economy</w:t>
      </w:r>
      <w:r w:rsidRPr="00587B6D">
        <w:rPr>
          <w:color w:val="000000" w:themeColor="text1"/>
        </w:rPr>
        <w:t xml:space="preserve">, 6, pp. 100108–100108. Available at: </w:t>
      </w:r>
      <w:hyperlink r:id="rId53" w:history="1">
        <w:r w:rsidRPr="00587B6D">
          <w:rPr>
            <w:rStyle w:val="Hyperlink"/>
            <w:color w:val="000000" w:themeColor="text1"/>
          </w:rPr>
          <w:t>https://doi.org/10.1016/j.clwas.2023.100108</w:t>
        </w:r>
      </w:hyperlink>
      <w:r w:rsidRPr="00587B6D">
        <w:rPr>
          <w:rStyle w:val="Hyperlink"/>
          <w:color w:val="000000" w:themeColor="text1"/>
        </w:rPr>
        <w:t>.</w:t>
      </w:r>
    </w:p>
    <w:p w14:paraId="7BCD953E" w14:textId="5EC74824" w:rsidR="003D296B" w:rsidRPr="00587B6D" w:rsidRDefault="003D296B" w:rsidP="00331A44">
      <w:pPr>
        <w:jc w:val="left"/>
        <w:rPr>
          <w:color w:val="000000" w:themeColor="text1"/>
        </w:rPr>
      </w:pPr>
      <w:r w:rsidRPr="00587B6D">
        <w:rPr>
          <w:color w:val="000000" w:themeColor="text1"/>
        </w:rPr>
        <w:t xml:space="preserve">Horn, S. </w:t>
      </w:r>
      <w:r w:rsidR="006B3132" w:rsidRPr="00587B6D">
        <w:rPr>
          <w:i/>
          <w:iCs/>
          <w:color w:val="000000" w:themeColor="text1"/>
        </w:rPr>
        <w:t>et al</w:t>
      </w:r>
      <w:r w:rsidRPr="00587B6D">
        <w:rPr>
          <w:i/>
          <w:iCs/>
          <w:color w:val="000000" w:themeColor="text1"/>
        </w:rPr>
        <w:t>.</w:t>
      </w:r>
      <w:r w:rsidRPr="00587B6D">
        <w:rPr>
          <w:color w:val="000000" w:themeColor="text1"/>
        </w:rPr>
        <w:t xml:space="preserve"> (2023) ‘Environmental sustainability assessment of a polyester T-shirt – Comparison of circularity strategies’, </w:t>
      </w:r>
      <w:r w:rsidRPr="00587B6D">
        <w:rPr>
          <w:i/>
          <w:iCs/>
          <w:color w:val="000000" w:themeColor="text1"/>
        </w:rPr>
        <w:t>Science of The Total Environment</w:t>
      </w:r>
      <w:r w:rsidRPr="00587B6D">
        <w:rPr>
          <w:color w:val="000000" w:themeColor="text1"/>
        </w:rPr>
        <w:t xml:space="preserve">, 884, p. 163821. Available at: </w:t>
      </w:r>
      <w:hyperlink r:id="rId54" w:history="1">
        <w:r w:rsidRPr="00587B6D">
          <w:rPr>
            <w:rStyle w:val="Hyperlink"/>
            <w:color w:val="000000" w:themeColor="text1"/>
          </w:rPr>
          <w:t>https://doi.org/10.1016/j.scitotenv.2023.163821</w:t>
        </w:r>
      </w:hyperlink>
      <w:r w:rsidRPr="00587B6D">
        <w:rPr>
          <w:rStyle w:val="Hyperlink"/>
          <w:color w:val="000000" w:themeColor="text1"/>
        </w:rPr>
        <w:t>.</w:t>
      </w:r>
    </w:p>
    <w:p w14:paraId="18E369EE" w14:textId="77777777" w:rsidR="003D296B" w:rsidRPr="00587B6D" w:rsidRDefault="003D296B" w:rsidP="00331A44">
      <w:pPr>
        <w:jc w:val="left"/>
        <w:rPr>
          <w:color w:val="000000" w:themeColor="text1"/>
        </w:rPr>
      </w:pPr>
      <w:r w:rsidRPr="00587B6D">
        <w:rPr>
          <w:color w:val="000000" w:themeColor="text1"/>
        </w:rPr>
        <w:t xml:space="preserve">Hugo, A., Sørensen, K. and Madsen, J.K. (2021) ‘Circular economy, challenges for the textile and clothing industry’, </w:t>
      </w:r>
      <w:r w:rsidRPr="00587B6D">
        <w:rPr>
          <w:i/>
          <w:iCs/>
          <w:color w:val="000000" w:themeColor="text1"/>
        </w:rPr>
        <w:t>Textile Outlook International</w:t>
      </w:r>
      <w:r w:rsidRPr="00587B6D">
        <w:rPr>
          <w:color w:val="000000" w:themeColor="text1"/>
        </w:rPr>
        <w:t>.</w:t>
      </w:r>
    </w:p>
    <w:p w14:paraId="6763936B" w14:textId="77777777" w:rsidR="003D296B" w:rsidRPr="00587B6D" w:rsidRDefault="003D296B" w:rsidP="00331A44">
      <w:pPr>
        <w:jc w:val="left"/>
        <w:rPr>
          <w:color w:val="000000" w:themeColor="text1"/>
        </w:rPr>
      </w:pPr>
      <w:r w:rsidRPr="00587B6D">
        <w:rPr>
          <w:color w:val="000000" w:themeColor="text1"/>
        </w:rPr>
        <w:t xml:space="preserve">Islam, G.M.N., </w:t>
      </w:r>
      <w:proofErr w:type="spellStart"/>
      <w:r w:rsidRPr="00587B6D">
        <w:rPr>
          <w:color w:val="000000" w:themeColor="text1"/>
        </w:rPr>
        <w:t>Shamsuzzaman</w:t>
      </w:r>
      <w:proofErr w:type="spellEnd"/>
      <w:r w:rsidRPr="00587B6D">
        <w:rPr>
          <w:color w:val="000000" w:themeColor="text1"/>
        </w:rPr>
        <w:t xml:space="preserve">, M., Mamun, M.A.A., Rayyaan, R., Sowrov, K., Islam, S. and Sayem, A.S.M. (2025) ‘Fashion and textile waste management in the circular </w:t>
      </w:r>
      <w:r w:rsidRPr="00587B6D">
        <w:rPr>
          <w:color w:val="000000" w:themeColor="text1"/>
        </w:rPr>
        <w:lastRenderedPageBreak/>
        <w:t xml:space="preserve">economy: A systematic review’, </w:t>
      </w:r>
      <w:r w:rsidRPr="00587B6D">
        <w:rPr>
          <w:i/>
          <w:iCs/>
          <w:color w:val="000000" w:themeColor="text1"/>
        </w:rPr>
        <w:t>Cleaner Waste Systems</w:t>
      </w:r>
      <w:r w:rsidRPr="00587B6D">
        <w:rPr>
          <w:color w:val="000000" w:themeColor="text1"/>
        </w:rPr>
        <w:t xml:space="preserve">, 11, 100268. </w:t>
      </w:r>
      <w:hyperlink r:id="rId55">
        <w:r w:rsidRPr="00587B6D">
          <w:rPr>
            <w:rStyle w:val="Hyperlink"/>
            <w:color w:val="000000" w:themeColor="text1"/>
          </w:rPr>
          <w:t>https://doi.org/10.1016/j.clwas.2025.100268</w:t>
        </w:r>
      </w:hyperlink>
      <w:r w:rsidRPr="00587B6D">
        <w:rPr>
          <w:rStyle w:val="Hyperlink"/>
          <w:color w:val="000000" w:themeColor="text1"/>
        </w:rPr>
        <w:t>.</w:t>
      </w:r>
    </w:p>
    <w:p w14:paraId="721B6668" w14:textId="77777777" w:rsidR="003D296B" w:rsidRPr="00587B6D" w:rsidRDefault="003D296B" w:rsidP="00331A44">
      <w:pPr>
        <w:jc w:val="left"/>
        <w:rPr>
          <w:color w:val="000000" w:themeColor="text1"/>
        </w:rPr>
      </w:pPr>
      <w:proofErr w:type="spellStart"/>
      <w:r w:rsidRPr="00587B6D">
        <w:rPr>
          <w:color w:val="000000" w:themeColor="text1"/>
        </w:rPr>
        <w:t>Kazancoglu</w:t>
      </w:r>
      <w:proofErr w:type="spellEnd"/>
      <w:r w:rsidRPr="00587B6D">
        <w:rPr>
          <w:color w:val="000000" w:themeColor="text1"/>
        </w:rPr>
        <w:t xml:space="preserve">, I., </w:t>
      </w:r>
      <w:proofErr w:type="spellStart"/>
      <w:r w:rsidRPr="00587B6D">
        <w:rPr>
          <w:color w:val="000000" w:themeColor="text1"/>
        </w:rPr>
        <w:t>Kazancoglu</w:t>
      </w:r>
      <w:proofErr w:type="spellEnd"/>
      <w:r w:rsidRPr="00587B6D">
        <w:rPr>
          <w:color w:val="000000" w:themeColor="text1"/>
        </w:rPr>
        <w:t xml:space="preserve">, Y. and </w:t>
      </w:r>
      <w:proofErr w:type="spellStart"/>
      <w:r w:rsidRPr="00587B6D">
        <w:rPr>
          <w:color w:val="000000" w:themeColor="text1"/>
        </w:rPr>
        <w:t>Sagnak</w:t>
      </w:r>
      <w:proofErr w:type="spellEnd"/>
      <w:r w:rsidRPr="00587B6D">
        <w:rPr>
          <w:color w:val="000000" w:themeColor="text1"/>
        </w:rPr>
        <w:t xml:space="preserve">, M. (2020) ‘A new holistic conceptual framework for green supply chain management performance assessment in textile industry’, </w:t>
      </w:r>
      <w:r w:rsidRPr="00587B6D">
        <w:rPr>
          <w:i/>
          <w:iCs/>
          <w:color w:val="000000" w:themeColor="text1"/>
        </w:rPr>
        <w:t>Journal of Cleaner Production</w:t>
      </w:r>
      <w:r w:rsidRPr="00587B6D">
        <w:rPr>
          <w:color w:val="000000" w:themeColor="text1"/>
        </w:rPr>
        <w:t xml:space="preserve">, 274, 122848. </w:t>
      </w:r>
      <w:hyperlink r:id="rId56">
        <w:r w:rsidRPr="00587B6D">
          <w:rPr>
            <w:rStyle w:val="Hyperlink"/>
            <w:color w:val="000000" w:themeColor="text1"/>
          </w:rPr>
          <w:t>https://doi.org/10.1016/j.jclepro.2020.122848</w:t>
        </w:r>
      </w:hyperlink>
      <w:r w:rsidRPr="00587B6D">
        <w:rPr>
          <w:rStyle w:val="Hyperlink"/>
          <w:color w:val="000000" w:themeColor="text1"/>
        </w:rPr>
        <w:t>.</w:t>
      </w:r>
    </w:p>
    <w:p w14:paraId="20348B42" w14:textId="77777777" w:rsidR="003D296B" w:rsidRPr="00587B6D" w:rsidRDefault="003D296B" w:rsidP="00331A44">
      <w:pPr>
        <w:jc w:val="left"/>
        <w:rPr>
          <w:color w:val="000000" w:themeColor="text1"/>
        </w:rPr>
      </w:pPr>
      <w:r w:rsidRPr="00587B6D">
        <w:rPr>
          <w:color w:val="000000" w:themeColor="text1"/>
        </w:rPr>
        <w:t xml:space="preserve">Khemka, R. and Eberhard, R. (2024) </w:t>
      </w:r>
      <w:r w:rsidRPr="00587B6D">
        <w:rPr>
          <w:i/>
          <w:iCs/>
          <w:color w:val="000000" w:themeColor="text1"/>
        </w:rPr>
        <w:t>Scaling Water Reuse: A Tipping Point for Municipal and Industrial Use</w:t>
      </w:r>
      <w:r w:rsidRPr="00587B6D">
        <w:rPr>
          <w:color w:val="000000" w:themeColor="text1"/>
        </w:rPr>
        <w:t xml:space="preserve">. Available at: </w:t>
      </w:r>
      <w:hyperlink r:id="rId57" w:history="1">
        <w:r w:rsidRPr="00587B6D">
          <w:rPr>
            <w:rStyle w:val="Hyperlink"/>
            <w:color w:val="000000" w:themeColor="text1"/>
          </w:rPr>
          <w:t>https://documents1.worldbank.org/curated/en/099052025124041274/pdf/P506854-7d49fde0-2526-4bcc-8a85-2a7d1d294ee4.pdf</w:t>
        </w:r>
      </w:hyperlink>
      <w:r w:rsidRPr="00587B6D">
        <w:rPr>
          <w:color w:val="000000" w:themeColor="text1"/>
        </w:rPr>
        <w:t xml:space="preserve"> (Accessed: 1 October 2025).</w:t>
      </w:r>
    </w:p>
    <w:p w14:paraId="1ACF36F9" w14:textId="77777777" w:rsidR="003D296B" w:rsidRPr="00587B6D" w:rsidRDefault="003D296B" w:rsidP="00331A44">
      <w:pPr>
        <w:jc w:val="left"/>
        <w:rPr>
          <w:rStyle w:val="Hyperlink"/>
          <w:color w:val="000000" w:themeColor="text1"/>
        </w:rPr>
      </w:pPr>
      <w:r w:rsidRPr="00587B6D">
        <w:rPr>
          <w:color w:val="000000" w:themeColor="text1"/>
        </w:rPr>
        <w:t xml:space="preserve">Kim, I., Jung, H.J. and Lee, Y. (2021) ‘Consumers’ Value and Risk Perceptions of Circular Fashion: Comparison between </w:t>
      </w:r>
      <w:proofErr w:type="spellStart"/>
      <w:r w:rsidRPr="00587B6D">
        <w:rPr>
          <w:color w:val="000000" w:themeColor="text1"/>
        </w:rPr>
        <w:t>Secondhand</w:t>
      </w:r>
      <w:proofErr w:type="spellEnd"/>
      <w:r w:rsidRPr="00587B6D">
        <w:rPr>
          <w:color w:val="000000" w:themeColor="text1"/>
        </w:rPr>
        <w:t xml:space="preserve">, Upcycled, and Recycled Clothing’, </w:t>
      </w:r>
      <w:r w:rsidRPr="00587B6D">
        <w:rPr>
          <w:i/>
          <w:iCs/>
          <w:color w:val="000000" w:themeColor="text1"/>
        </w:rPr>
        <w:t>Sustainability</w:t>
      </w:r>
      <w:r w:rsidRPr="00587B6D">
        <w:rPr>
          <w:color w:val="000000" w:themeColor="text1"/>
        </w:rPr>
        <w:t xml:space="preserve">, 13(3), p. 1208. Available at: </w:t>
      </w:r>
      <w:hyperlink r:id="rId58" w:history="1">
        <w:r w:rsidRPr="00587B6D">
          <w:rPr>
            <w:rStyle w:val="Hyperlink"/>
            <w:color w:val="000000" w:themeColor="text1"/>
          </w:rPr>
          <w:t>https://doi.org/10.3390/su13031208</w:t>
        </w:r>
      </w:hyperlink>
      <w:r w:rsidRPr="00587B6D">
        <w:rPr>
          <w:rStyle w:val="Hyperlink"/>
          <w:color w:val="000000" w:themeColor="text1"/>
        </w:rPr>
        <w:t>.</w:t>
      </w:r>
    </w:p>
    <w:p w14:paraId="1A7CB9B0" w14:textId="6A1CA619" w:rsidR="003D296B" w:rsidRPr="00587B6D" w:rsidRDefault="003D296B" w:rsidP="00331A44">
      <w:pPr>
        <w:jc w:val="left"/>
        <w:rPr>
          <w:color w:val="000000" w:themeColor="text1"/>
        </w:rPr>
      </w:pPr>
      <w:r w:rsidRPr="00587B6D">
        <w:rPr>
          <w:color w:val="000000" w:themeColor="text1"/>
        </w:rPr>
        <w:t xml:space="preserve">Kim, Y. </w:t>
      </w:r>
      <w:r w:rsidR="006B3132" w:rsidRPr="00587B6D">
        <w:rPr>
          <w:i/>
          <w:iCs/>
          <w:color w:val="000000" w:themeColor="text1"/>
        </w:rPr>
        <w:t>et al</w:t>
      </w:r>
      <w:r w:rsidRPr="00587B6D">
        <w:rPr>
          <w:i/>
          <w:iCs/>
          <w:color w:val="000000" w:themeColor="text1"/>
        </w:rPr>
        <w:t>.</w:t>
      </w:r>
      <w:r w:rsidRPr="00587B6D">
        <w:rPr>
          <w:color w:val="000000" w:themeColor="text1"/>
        </w:rPr>
        <w:t xml:space="preserve"> (2025) ‘Orchestrating Circular Fashion in the Productive City: A Digital Platform Ecosystem Framework’, </w:t>
      </w:r>
      <w:r w:rsidRPr="00587B6D">
        <w:rPr>
          <w:i/>
          <w:iCs/>
          <w:color w:val="000000" w:themeColor="text1"/>
        </w:rPr>
        <w:t>Urban Planning</w:t>
      </w:r>
      <w:r w:rsidRPr="00587B6D">
        <w:rPr>
          <w:color w:val="000000" w:themeColor="text1"/>
        </w:rPr>
        <w:t xml:space="preserve">, 10. Available at: </w:t>
      </w:r>
      <w:hyperlink r:id="rId59" w:history="1">
        <w:r w:rsidRPr="00587B6D">
          <w:rPr>
            <w:rStyle w:val="Hyperlink"/>
            <w:color w:val="000000" w:themeColor="text1"/>
          </w:rPr>
          <w:t>https://doi.org/10.17645/up.10098</w:t>
        </w:r>
      </w:hyperlink>
      <w:r w:rsidRPr="00587B6D">
        <w:rPr>
          <w:rStyle w:val="Hyperlink"/>
          <w:color w:val="000000" w:themeColor="text1"/>
        </w:rPr>
        <w:t>.</w:t>
      </w:r>
    </w:p>
    <w:p w14:paraId="3DEC5680" w14:textId="77777777" w:rsidR="003D296B" w:rsidRPr="00587B6D" w:rsidRDefault="003D296B" w:rsidP="00331A44">
      <w:pPr>
        <w:jc w:val="left"/>
        <w:rPr>
          <w:color w:val="000000" w:themeColor="text1"/>
        </w:rPr>
      </w:pPr>
      <w:r w:rsidRPr="00587B6D">
        <w:rPr>
          <w:color w:val="000000" w:themeColor="text1"/>
        </w:rPr>
        <w:t xml:space="preserve">Kolaski, K., Logan, L.R. and Ioannidis, J.P.A. (2023) ‘Guidance to best tools and practices for systematic reviews’, </w:t>
      </w:r>
      <w:r w:rsidRPr="00587B6D">
        <w:rPr>
          <w:i/>
          <w:iCs/>
          <w:color w:val="000000" w:themeColor="text1"/>
        </w:rPr>
        <w:t>Systematic Reviews</w:t>
      </w:r>
      <w:r w:rsidRPr="00587B6D">
        <w:rPr>
          <w:color w:val="000000" w:themeColor="text1"/>
        </w:rPr>
        <w:t xml:space="preserve">, 12(1), pp. 1–29. Available at: </w:t>
      </w:r>
      <w:hyperlink r:id="rId60" w:history="1">
        <w:r w:rsidRPr="00587B6D">
          <w:rPr>
            <w:rStyle w:val="Hyperlink"/>
            <w:color w:val="000000" w:themeColor="text1"/>
          </w:rPr>
          <w:t>https://doi.org/10.1186/s13643-023-02255-9</w:t>
        </w:r>
      </w:hyperlink>
      <w:r w:rsidRPr="00587B6D">
        <w:rPr>
          <w:rStyle w:val="Hyperlink"/>
          <w:color w:val="000000" w:themeColor="text1"/>
        </w:rPr>
        <w:t>.</w:t>
      </w:r>
    </w:p>
    <w:p w14:paraId="2EBF43DE" w14:textId="77777777" w:rsidR="003D296B" w:rsidRPr="00587B6D" w:rsidRDefault="003D296B" w:rsidP="00331A44">
      <w:pPr>
        <w:jc w:val="left"/>
        <w:rPr>
          <w:color w:val="000000" w:themeColor="text1"/>
        </w:rPr>
      </w:pPr>
      <w:r w:rsidRPr="00587B6D">
        <w:rPr>
          <w:color w:val="000000" w:themeColor="text1"/>
        </w:rPr>
        <w:t xml:space="preserve">Krauklis, A.E., Karl, C.W. and Jensen, P. (2021) ‘Recycled-based composite materials applicability and their potential manufacturing steps: A circular perspective’, </w:t>
      </w:r>
      <w:r w:rsidRPr="00587B6D">
        <w:rPr>
          <w:i/>
          <w:iCs/>
          <w:color w:val="000000" w:themeColor="text1"/>
        </w:rPr>
        <w:t>Journal of Composites Science</w:t>
      </w:r>
      <w:r w:rsidRPr="00587B6D">
        <w:rPr>
          <w:color w:val="000000" w:themeColor="text1"/>
        </w:rPr>
        <w:t xml:space="preserve">, 5(8), 211. </w:t>
      </w:r>
      <w:hyperlink r:id="rId61">
        <w:r w:rsidRPr="00587B6D">
          <w:rPr>
            <w:rStyle w:val="Hyperlink"/>
            <w:color w:val="000000" w:themeColor="text1"/>
          </w:rPr>
          <w:t>https://doi.org/10.3390/jcs5080211</w:t>
        </w:r>
      </w:hyperlink>
      <w:r w:rsidRPr="00587B6D">
        <w:rPr>
          <w:rStyle w:val="Hyperlink"/>
          <w:color w:val="000000" w:themeColor="text1"/>
        </w:rPr>
        <w:t>.</w:t>
      </w:r>
    </w:p>
    <w:p w14:paraId="7A9B6D8B" w14:textId="77777777" w:rsidR="003D296B" w:rsidRPr="00587B6D" w:rsidRDefault="003D296B" w:rsidP="00331A44">
      <w:pPr>
        <w:jc w:val="left"/>
        <w:rPr>
          <w:color w:val="000000" w:themeColor="text1"/>
        </w:rPr>
      </w:pPr>
      <w:r w:rsidRPr="00587B6D">
        <w:rPr>
          <w:color w:val="000000" w:themeColor="text1"/>
        </w:rPr>
        <w:t xml:space="preserve">Labayen, </w:t>
      </w:r>
      <w:proofErr w:type="spellStart"/>
      <w:r w:rsidRPr="00587B6D">
        <w:rPr>
          <w:color w:val="000000" w:themeColor="text1"/>
        </w:rPr>
        <w:t>J.</w:t>
      </w:r>
      <w:proofErr w:type="gramStart"/>
      <w:r w:rsidRPr="00587B6D">
        <w:rPr>
          <w:color w:val="000000" w:themeColor="text1"/>
        </w:rPr>
        <w:t>P.Juanga</w:t>
      </w:r>
      <w:proofErr w:type="spellEnd"/>
      <w:proofErr w:type="gramEnd"/>
      <w:r w:rsidRPr="00587B6D">
        <w:rPr>
          <w:color w:val="000000" w:themeColor="text1"/>
        </w:rPr>
        <w:t xml:space="preserve">., Labayen, I.V. and Yuan, Q. (2022) ‘A Review on Textile Recycling Practices and Challenges’, </w:t>
      </w:r>
      <w:r w:rsidRPr="00587B6D">
        <w:rPr>
          <w:i/>
          <w:iCs/>
          <w:color w:val="000000" w:themeColor="text1"/>
        </w:rPr>
        <w:t>Textiles</w:t>
      </w:r>
      <w:r w:rsidRPr="00587B6D">
        <w:rPr>
          <w:color w:val="000000" w:themeColor="text1"/>
        </w:rPr>
        <w:t xml:space="preserve">, 2(1), pp. 174–188. Available at: </w:t>
      </w:r>
      <w:hyperlink r:id="rId62" w:history="1">
        <w:r w:rsidRPr="00587B6D">
          <w:rPr>
            <w:rStyle w:val="Hyperlink"/>
            <w:color w:val="000000" w:themeColor="text1"/>
          </w:rPr>
          <w:t>https://doi.org/10.3390/textiles2010010</w:t>
        </w:r>
      </w:hyperlink>
      <w:r w:rsidRPr="00587B6D">
        <w:rPr>
          <w:rStyle w:val="Hyperlink"/>
          <w:color w:val="000000" w:themeColor="text1"/>
        </w:rPr>
        <w:t>.</w:t>
      </w:r>
    </w:p>
    <w:p w14:paraId="37C65BCB" w14:textId="3D17E0C1" w:rsidR="003D296B" w:rsidRPr="00587B6D" w:rsidRDefault="003D296B" w:rsidP="00331A44">
      <w:pPr>
        <w:jc w:val="left"/>
        <w:rPr>
          <w:color w:val="000000" w:themeColor="text1"/>
        </w:rPr>
      </w:pPr>
      <w:r w:rsidRPr="00587B6D">
        <w:rPr>
          <w:color w:val="000000" w:themeColor="text1"/>
        </w:rPr>
        <w:t xml:space="preserve">Lee, J.-C. </w:t>
      </w:r>
      <w:r w:rsidR="006B3132" w:rsidRPr="00587B6D">
        <w:rPr>
          <w:i/>
          <w:iCs/>
          <w:color w:val="000000" w:themeColor="text1"/>
        </w:rPr>
        <w:t>et al</w:t>
      </w:r>
      <w:r w:rsidRPr="00587B6D">
        <w:rPr>
          <w:i/>
          <w:iCs/>
          <w:color w:val="000000" w:themeColor="text1"/>
        </w:rPr>
        <w:t>.</w:t>
      </w:r>
      <w:r w:rsidRPr="00587B6D">
        <w:rPr>
          <w:color w:val="000000" w:themeColor="text1"/>
        </w:rPr>
        <w:t xml:space="preserve"> (2025) ‘Complex Challenges in the Textile Industry and Potential Solutions in Photocatalytic Coating Technology: A Systematic Literature Review’, </w:t>
      </w:r>
      <w:r w:rsidRPr="00587B6D">
        <w:rPr>
          <w:i/>
          <w:iCs/>
          <w:color w:val="000000" w:themeColor="text1"/>
        </w:rPr>
        <w:t>Materials</w:t>
      </w:r>
      <w:r w:rsidRPr="00587B6D">
        <w:rPr>
          <w:color w:val="000000" w:themeColor="text1"/>
        </w:rPr>
        <w:t xml:space="preserve">, 18(4), p. 810. Available at: </w:t>
      </w:r>
      <w:hyperlink r:id="rId63" w:history="1">
        <w:r w:rsidRPr="00587B6D">
          <w:rPr>
            <w:rStyle w:val="Hyperlink"/>
            <w:color w:val="000000" w:themeColor="text1"/>
          </w:rPr>
          <w:t>https://doi.org/10.3390/ma18040810</w:t>
        </w:r>
      </w:hyperlink>
      <w:r w:rsidRPr="00587B6D">
        <w:rPr>
          <w:rStyle w:val="Hyperlink"/>
          <w:color w:val="000000" w:themeColor="text1"/>
        </w:rPr>
        <w:t>.</w:t>
      </w:r>
    </w:p>
    <w:p w14:paraId="4FBC3C9C" w14:textId="77777777" w:rsidR="003D296B" w:rsidRPr="00587B6D" w:rsidRDefault="003D296B" w:rsidP="00331A44">
      <w:pPr>
        <w:jc w:val="left"/>
        <w:rPr>
          <w:color w:val="000000" w:themeColor="text1"/>
        </w:rPr>
      </w:pPr>
      <w:r w:rsidRPr="00587B6D">
        <w:rPr>
          <w:color w:val="000000" w:themeColor="text1"/>
        </w:rPr>
        <w:t xml:space="preserve">Li, Y., Zhao, L., Wang, R. and Liu, S. (2021) ‘Circular supply chain management in the fashion industry: Reverse logistics and collaboration for textile recycling’, </w:t>
      </w:r>
      <w:r w:rsidRPr="00587B6D">
        <w:rPr>
          <w:i/>
          <w:iCs/>
          <w:color w:val="000000" w:themeColor="text1"/>
        </w:rPr>
        <w:t xml:space="preserve">Resources, </w:t>
      </w:r>
      <w:r w:rsidRPr="00587B6D">
        <w:rPr>
          <w:i/>
          <w:iCs/>
          <w:color w:val="000000" w:themeColor="text1"/>
        </w:rPr>
        <w:lastRenderedPageBreak/>
        <w:t>Conservation and Recycling</w:t>
      </w:r>
      <w:r w:rsidRPr="00587B6D">
        <w:rPr>
          <w:color w:val="000000" w:themeColor="text1"/>
        </w:rPr>
        <w:t xml:space="preserve">, 164, 105143. </w:t>
      </w:r>
      <w:hyperlink r:id="rId64">
        <w:r w:rsidRPr="00587B6D">
          <w:rPr>
            <w:rStyle w:val="Hyperlink"/>
            <w:color w:val="000000" w:themeColor="text1"/>
          </w:rPr>
          <w:t>https://doi.org/10.1016/j.resconrec.2020.105143</w:t>
        </w:r>
      </w:hyperlink>
      <w:r w:rsidRPr="00587B6D">
        <w:rPr>
          <w:rStyle w:val="Hyperlink"/>
          <w:color w:val="000000" w:themeColor="text1"/>
        </w:rPr>
        <w:t>.</w:t>
      </w:r>
    </w:p>
    <w:p w14:paraId="036DF98D" w14:textId="77777777" w:rsidR="003D296B" w:rsidRPr="00587B6D" w:rsidRDefault="003D296B" w:rsidP="00331A44">
      <w:pPr>
        <w:jc w:val="left"/>
        <w:rPr>
          <w:color w:val="000000" w:themeColor="text1"/>
        </w:rPr>
      </w:pPr>
      <w:r w:rsidRPr="00587B6D">
        <w:rPr>
          <w:color w:val="000000" w:themeColor="text1"/>
        </w:rPr>
        <w:t xml:space="preserve">Long, H.A., French, D.P. and Brooks, J.M. (2020) ‘Optimising the Value of the Critical Appraisal Skills Programme (CASP) Tool for Quality Appraisal in Qualitative Evidence Synthesis’, </w:t>
      </w:r>
      <w:r w:rsidRPr="00587B6D">
        <w:rPr>
          <w:i/>
          <w:iCs/>
          <w:color w:val="000000" w:themeColor="text1"/>
        </w:rPr>
        <w:t>Research Methods in Medicine &amp; Health Sciences</w:t>
      </w:r>
      <w:r w:rsidRPr="00587B6D">
        <w:rPr>
          <w:color w:val="000000" w:themeColor="text1"/>
        </w:rPr>
        <w:t xml:space="preserve">, 1(1), pp. 31–42. Available at: </w:t>
      </w:r>
      <w:hyperlink r:id="rId65" w:history="1">
        <w:r w:rsidRPr="00587B6D">
          <w:rPr>
            <w:rStyle w:val="Hyperlink"/>
            <w:color w:val="000000" w:themeColor="text1"/>
          </w:rPr>
          <w:t>https://doi.org/10.1177/2632084320947559</w:t>
        </w:r>
      </w:hyperlink>
      <w:r w:rsidRPr="00587B6D">
        <w:rPr>
          <w:rStyle w:val="Hyperlink"/>
          <w:color w:val="000000" w:themeColor="text1"/>
        </w:rPr>
        <w:t>.</w:t>
      </w:r>
    </w:p>
    <w:p w14:paraId="2D0B57A3" w14:textId="77777777" w:rsidR="003D296B" w:rsidRPr="00587B6D" w:rsidRDefault="003D296B" w:rsidP="00331A44">
      <w:pPr>
        <w:jc w:val="left"/>
        <w:rPr>
          <w:rStyle w:val="Hyperlink"/>
          <w:color w:val="000000" w:themeColor="text1"/>
        </w:rPr>
      </w:pPr>
      <w:r w:rsidRPr="00587B6D">
        <w:rPr>
          <w:color w:val="000000" w:themeColor="text1"/>
        </w:rPr>
        <w:t xml:space="preserve">Long, X. (2025) </w:t>
      </w:r>
      <w:r w:rsidRPr="00587B6D">
        <w:rPr>
          <w:i/>
          <w:iCs/>
          <w:color w:val="000000" w:themeColor="text1"/>
        </w:rPr>
        <w:t>How does fast fashion affect the environment?  - Economics Observatory</w:t>
      </w:r>
      <w:r w:rsidRPr="00587B6D">
        <w:rPr>
          <w:color w:val="000000" w:themeColor="text1"/>
        </w:rPr>
        <w:t xml:space="preserve">, </w:t>
      </w:r>
      <w:r w:rsidRPr="00587B6D">
        <w:rPr>
          <w:i/>
          <w:iCs/>
          <w:color w:val="000000" w:themeColor="text1"/>
        </w:rPr>
        <w:t>Economics Observatory</w:t>
      </w:r>
      <w:r w:rsidRPr="00587B6D">
        <w:rPr>
          <w:color w:val="000000" w:themeColor="text1"/>
        </w:rPr>
        <w:t xml:space="preserve">. Available at: </w:t>
      </w:r>
      <w:hyperlink r:id="rId66" w:history="1">
        <w:r w:rsidRPr="00587B6D">
          <w:rPr>
            <w:rStyle w:val="Hyperlink"/>
            <w:color w:val="000000" w:themeColor="text1"/>
          </w:rPr>
          <w:t>https://www.economicsobservatory.com/how-does-fast-fashion-affect-the-environment</w:t>
        </w:r>
      </w:hyperlink>
      <w:r w:rsidRPr="00587B6D">
        <w:rPr>
          <w:rStyle w:val="Hyperlink"/>
          <w:color w:val="000000" w:themeColor="text1"/>
        </w:rPr>
        <w:t>.</w:t>
      </w:r>
    </w:p>
    <w:p w14:paraId="272DD1A5" w14:textId="62790D4E" w:rsidR="003D296B" w:rsidRPr="00587B6D" w:rsidRDefault="003D296B" w:rsidP="00331A44">
      <w:pPr>
        <w:jc w:val="left"/>
        <w:rPr>
          <w:color w:val="000000" w:themeColor="text1"/>
        </w:rPr>
      </w:pPr>
      <w:r w:rsidRPr="00587B6D">
        <w:rPr>
          <w:color w:val="000000" w:themeColor="text1"/>
        </w:rPr>
        <w:t xml:space="preserve">López, C. </w:t>
      </w:r>
      <w:r w:rsidR="006B3132" w:rsidRPr="00587B6D">
        <w:rPr>
          <w:i/>
          <w:iCs/>
          <w:color w:val="000000" w:themeColor="text1"/>
        </w:rPr>
        <w:t>et al</w:t>
      </w:r>
      <w:r w:rsidRPr="00587B6D">
        <w:rPr>
          <w:i/>
          <w:iCs/>
          <w:color w:val="000000" w:themeColor="text1"/>
        </w:rPr>
        <w:t>.</w:t>
      </w:r>
      <w:r w:rsidRPr="00587B6D">
        <w:rPr>
          <w:color w:val="000000" w:themeColor="text1"/>
        </w:rPr>
        <w:t xml:space="preserve"> (2025) ‘</w:t>
      </w:r>
      <w:proofErr w:type="spellStart"/>
      <w:r w:rsidRPr="00587B6D">
        <w:rPr>
          <w:color w:val="000000" w:themeColor="text1"/>
        </w:rPr>
        <w:t>Modeling</w:t>
      </w:r>
      <w:proofErr w:type="spellEnd"/>
      <w:r w:rsidRPr="00587B6D">
        <w:rPr>
          <w:color w:val="000000" w:themeColor="text1"/>
        </w:rPr>
        <w:t xml:space="preserve"> supply chain disruptions due to geopolitical Reasons: A systematic literature review’, </w:t>
      </w:r>
      <w:r w:rsidRPr="00587B6D">
        <w:rPr>
          <w:i/>
          <w:iCs/>
          <w:color w:val="000000" w:themeColor="text1"/>
        </w:rPr>
        <w:t>Transportation Research Part E Logistics and Transportation Review</w:t>
      </w:r>
      <w:r w:rsidRPr="00587B6D">
        <w:rPr>
          <w:color w:val="000000" w:themeColor="text1"/>
        </w:rPr>
        <w:t xml:space="preserve">, 202, pp. 104290–104290. Available at: </w:t>
      </w:r>
      <w:hyperlink r:id="rId67" w:history="1">
        <w:r w:rsidRPr="00587B6D">
          <w:rPr>
            <w:rStyle w:val="Hyperlink"/>
            <w:color w:val="000000" w:themeColor="text1"/>
          </w:rPr>
          <w:t>https://doi.org/10.1016/j.tre.2025.104290</w:t>
        </w:r>
      </w:hyperlink>
      <w:r w:rsidRPr="00587B6D">
        <w:rPr>
          <w:rStyle w:val="Hyperlink"/>
          <w:color w:val="000000" w:themeColor="text1"/>
        </w:rPr>
        <w:t>.</w:t>
      </w:r>
    </w:p>
    <w:p w14:paraId="23D08115" w14:textId="77777777" w:rsidR="003D296B" w:rsidRPr="00587B6D" w:rsidRDefault="003D296B" w:rsidP="00331A44">
      <w:pPr>
        <w:jc w:val="left"/>
        <w:rPr>
          <w:color w:val="000000" w:themeColor="text1"/>
        </w:rPr>
      </w:pPr>
      <w:r w:rsidRPr="00587B6D">
        <w:rPr>
          <w:color w:val="000000" w:themeColor="text1"/>
        </w:rPr>
        <w:t xml:space="preserve">Lou, S., Huang, J. and Zhang, D. (2025) ‘The Mechanism of Textile Recycling Intention and </w:t>
      </w:r>
      <w:proofErr w:type="spellStart"/>
      <w:r w:rsidRPr="00587B6D">
        <w:rPr>
          <w:color w:val="000000" w:themeColor="text1"/>
        </w:rPr>
        <w:t>Behavior</w:t>
      </w:r>
      <w:proofErr w:type="spellEnd"/>
      <w:r w:rsidRPr="00587B6D">
        <w:rPr>
          <w:color w:val="000000" w:themeColor="text1"/>
        </w:rPr>
        <w:t xml:space="preserve"> Transformation: The Moderating Effect Based on Community Response’, Sustainability, 17(21), pp. 9386–9386. Available at: </w:t>
      </w:r>
      <w:hyperlink r:id="rId68" w:history="1">
        <w:r w:rsidRPr="00587B6D">
          <w:rPr>
            <w:rStyle w:val="Hyperlink"/>
            <w:color w:val="000000" w:themeColor="text1"/>
          </w:rPr>
          <w:t>https://doi.org/10.3390/su17219386</w:t>
        </w:r>
      </w:hyperlink>
      <w:r w:rsidRPr="00587B6D">
        <w:rPr>
          <w:rStyle w:val="Hyperlink"/>
          <w:color w:val="000000" w:themeColor="text1"/>
        </w:rPr>
        <w:t>.</w:t>
      </w:r>
    </w:p>
    <w:p w14:paraId="10F4C9D0" w14:textId="77777777" w:rsidR="003D296B" w:rsidRPr="00587B6D" w:rsidRDefault="003D296B" w:rsidP="00331A44">
      <w:pPr>
        <w:jc w:val="left"/>
        <w:rPr>
          <w:color w:val="000000" w:themeColor="text1"/>
        </w:rPr>
      </w:pPr>
      <w:r w:rsidRPr="00587B6D">
        <w:rPr>
          <w:color w:val="000000" w:themeColor="text1"/>
        </w:rPr>
        <w:t xml:space="preserve">Mamun, A., Torst, N. and </w:t>
      </w:r>
      <w:proofErr w:type="spellStart"/>
      <w:r w:rsidRPr="00587B6D">
        <w:rPr>
          <w:color w:val="000000" w:themeColor="text1"/>
        </w:rPr>
        <w:t>Sabantina</w:t>
      </w:r>
      <w:proofErr w:type="spellEnd"/>
      <w:r w:rsidRPr="00587B6D">
        <w:rPr>
          <w:color w:val="000000" w:themeColor="text1"/>
        </w:rPr>
        <w:t xml:space="preserve">, L. (2023) ‘Advancing towards a Circular Economy in the Textile Industry’, </w:t>
      </w:r>
      <w:r w:rsidRPr="00587B6D">
        <w:rPr>
          <w:i/>
          <w:iCs/>
          <w:color w:val="000000" w:themeColor="text1"/>
        </w:rPr>
        <w:t>ASEC 2023</w:t>
      </w:r>
      <w:r w:rsidRPr="00587B6D">
        <w:rPr>
          <w:color w:val="000000" w:themeColor="text1"/>
        </w:rPr>
        <w:t xml:space="preserve">, p. 18. Available at: </w:t>
      </w:r>
      <w:hyperlink r:id="rId69" w:history="1">
        <w:r w:rsidRPr="00587B6D">
          <w:rPr>
            <w:rStyle w:val="Hyperlink"/>
            <w:color w:val="000000" w:themeColor="text1"/>
          </w:rPr>
          <w:t>https://doi.org/10.3390/asec2023-15244</w:t>
        </w:r>
      </w:hyperlink>
      <w:r w:rsidRPr="00587B6D">
        <w:rPr>
          <w:rStyle w:val="Hyperlink"/>
          <w:color w:val="000000" w:themeColor="text1"/>
        </w:rPr>
        <w:t>.</w:t>
      </w:r>
    </w:p>
    <w:p w14:paraId="19EEF978" w14:textId="77777777" w:rsidR="003D296B" w:rsidRPr="00587B6D" w:rsidRDefault="003D296B" w:rsidP="00331A44">
      <w:pPr>
        <w:jc w:val="left"/>
        <w:rPr>
          <w:color w:val="000000" w:themeColor="text1"/>
        </w:rPr>
      </w:pPr>
      <w:r w:rsidRPr="00587B6D">
        <w:rPr>
          <w:color w:val="000000" w:themeColor="text1"/>
        </w:rPr>
        <w:t xml:space="preserve">Manivannan, S., Ramaswamy, R. and Kumar, R. (2025) ‘Barriers and drivers of circular economy implementation in textile manufacturing’, </w:t>
      </w:r>
      <w:r w:rsidRPr="00587B6D">
        <w:rPr>
          <w:i/>
          <w:iCs/>
          <w:color w:val="000000" w:themeColor="text1"/>
        </w:rPr>
        <w:t>Journal of Industrial Ecology</w:t>
      </w:r>
      <w:r w:rsidRPr="00587B6D">
        <w:rPr>
          <w:color w:val="000000" w:themeColor="text1"/>
        </w:rPr>
        <w:t>, 29(1).</w:t>
      </w:r>
      <w:hyperlink r:id="rId70">
        <w:r w:rsidRPr="00587B6D">
          <w:rPr>
            <w:rStyle w:val="Hyperlink"/>
            <w:color w:val="000000" w:themeColor="text1"/>
          </w:rPr>
          <w:t>https://doi.org/10.1111/jiec.13</w:t>
        </w:r>
      </w:hyperlink>
      <w:r w:rsidRPr="00587B6D">
        <w:rPr>
          <w:rStyle w:val="Hyperlink"/>
          <w:color w:val="000000" w:themeColor="text1"/>
        </w:rPr>
        <w:t>.</w:t>
      </w:r>
    </w:p>
    <w:p w14:paraId="7FE54050" w14:textId="77777777" w:rsidR="003D296B" w:rsidRPr="00587B6D" w:rsidRDefault="003D296B" w:rsidP="00331A44">
      <w:pPr>
        <w:jc w:val="left"/>
        <w:rPr>
          <w:color w:val="000000" w:themeColor="text1"/>
        </w:rPr>
      </w:pPr>
      <w:r w:rsidRPr="00587B6D">
        <w:rPr>
          <w:color w:val="000000" w:themeColor="text1"/>
        </w:rPr>
        <w:t xml:space="preserve">Oliveira, R.C., </w:t>
      </w:r>
      <w:proofErr w:type="spellStart"/>
      <w:r w:rsidRPr="00587B6D">
        <w:rPr>
          <w:color w:val="000000" w:themeColor="text1"/>
        </w:rPr>
        <w:t>Nääs</w:t>
      </w:r>
      <w:proofErr w:type="spellEnd"/>
      <w:r w:rsidRPr="00587B6D">
        <w:rPr>
          <w:color w:val="000000" w:themeColor="text1"/>
        </w:rPr>
        <w:t xml:space="preserve">, I. de A. and Garcia, S. (2023) ‘Combining SWOT with AHP for </w:t>
      </w:r>
      <w:proofErr w:type="spellStart"/>
      <w:r w:rsidRPr="00587B6D">
        <w:rPr>
          <w:color w:val="000000" w:themeColor="text1"/>
        </w:rPr>
        <w:t>Analyzing</w:t>
      </w:r>
      <w:proofErr w:type="spellEnd"/>
      <w:r w:rsidRPr="00587B6D">
        <w:rPr>
          <w:color w:val="000000" w:themeColor="text1"/>
        </w:rPr>
        <w:t xml:space="preserve"> the Adoption of a Circular Economy in the Apparel Industry in Brazil’, </w:t>
      </w:r>
      <w:r w:rsidRPr="00587B6D">
        <w:rPr>
          <w:i/>
          <w:iCs/>
          <w:color w:val="000000" w:themeColor="text1"/>
        </w:rPr>
        <w:t>Recycling</w:t>
      </w:r>
      <w:r w:rsidRPr="00587B6D">
        <w:rPr>
          <w:color w:val="000000" w:themeColor="text1"/>
        </w:rPr>
        <w:t xml:space="preserve">, 8(5), p. 73. Available at: </w:t>
      </w:r>
      <w:hyperlink r:id="rId71" w:history="1">
        <w:r w:rsidRPr="00587B6D">
          <w:rPr>
            <w:rStyle w:val="Hyperlink"/>
            <w:color w:val="000000" w:themeColor="text1"/>
          </w:rPr>
          <w:t>https://doi.org/10.3390/recycling8050073</w:t>
        </w:r>
      </w:hyperlink>
      <w:r w:rsidRPr="00587B6D">
        <w:rPr>
          <w:rStyle w:val="Hyperlink"/>
          <w:color w:val="000000" w:themeColor="text1"/>
        </w:rPr>
        <w:t>.</w:t>
      </w:r>
    </w:p>
    <w:p w14:paraId="18E14775" w14:textId="77777777" w:rsidR="003D296B" w:rsidRPr="00587B6D" w:rsidRDefault="003D296B" w:rsidP="00331A44">
      <w:pPr>
        <w:jc w:val="left"/>
        <w:rPr>
          <w:color w:val="000000" w:themeColor="text1"/>
        </w:rPr>
      </w:pPr>
      <w:r w:rsidRPr="00587B6D">
        <w:rPr>
          <w:color w:val="000000" w:themeColor="text1"/>
        </w:rPr>
        <w:t xml:space="preserve">Owens, J.K. (2021) ‘Systematic Reviews: Brief Overview of Methods, Limitations, and Resources’, Nurse Author &amp; Editor, 31(3-4), pp. 69–72. Available at: </w:t>
      </w:r>
      <w:hyperlink r:id="rId72" w:history="1">
        <w:r w:rsidRPr="00587B6D">
          <w:rPr>
            <w:rStyle w:val="Hyperlink"/>
            <w:color w:val="000000" w:themeColor="text1"/>
          </w:rPr>
          <w:t>https://doi.org/10.1111/nae2.28</w:t>
        </w:r>
      </w:hyperlink>
      <w:r w:rsidRPr="00587B6D">
        <w:rPr>
          <w:rStyle w:val="Hyperlink"/>
          <w:color w:val="000000" w:themeColor="text1"/>
        </w:rPr>
        <w:t>.</w:t>
      </w:r>
    </w:p>
    <w:p w14:paraId="157F19DD" w14:textId="77777777" w:rsidR="003D296B" w:rsidRPr="00587B6D" w:rsidRDefault="003D296B" w:rsidP="00331A44">
      <w:pPr>
        <w:jc w:val="left"/>
        <w:rPr>
          <w:color w:val="000000" w:themeColor="text1"/>
        </w:rPr>
      </w:pPr>
      <w:r w:rsidRPr="00587B6D">
        <w:rPr>
          <w:color w:val="000000" w:themeColor="text1"/>
        </w:rPr>
        <w:lastRenderedPageBreak/>
        <w:t xml:space="preserve">Paco, A., Ferreira, F. and Duarte, P. (2021) ‘Sustainable clothing consumption: The role of attitudes, subjective norms and perceived behaviour’, </w:t>
      </w:r>
      <w:r w:rsidRPr="00587B6D">
        <w:rPr>
          <w:i/>
          <w:iCs/>
          <w:color w:val="000000" w:themeColor="text1"/>
        </w:rPr>
        <w:t>Textile Research Journal</w:t>
      </w:r>
      <w:r w:rsidRPr="00587B6D">
        <w:rPr>
          <w:color w:val="000000" w:themeColor="text1"/>
        </w:rPr>
        <w:t xml:space="preserve">, 91(11–12), pp. 1287–1301. </w:t>
      </w:r>
      <w:hyperlink r:id="rId73">
        <w:r w:rsidRPr="00587B6D">
          <w:rPr>
            <w:rStyle w:val="Hyperlink"/>
            <w:color w:val="000000" w:themeColor="text1"/>
          </w:rPr>
          <w:t>https://doi.org/10.1177/0040517520944521</w:t>
        </w:r>
      </w:hyperlink>
      <w:r w:rsidRPr="00587B6D">
        <w:rPr>
          <w:rStyle w:val="Hyperlink"/>
          <w:color w:val="000000" w:themeColor="text1"/>
        </w:rPr>
        <w:t>.</w:t>
      </w:r>
    </w:p>
    <w:p w14:paraId="480FFC44" w14:textId="7D73A09B" w:rsidR="003D296B" w:rsidRPr="00587B6D" w:rsidRDefault="003D296B" w:rsidP="00331A44">
      <w:pPr>
        <w:jc w:val="left"/>
        <w:rPr>
          <w:color w:val="000000" w:themeColor="text1"/>
        </w:rPr>
      </w:pPr>
      <w:r w:rsidRPr="00587B6D">
        <w:rPr>
          <w:color w:val="000000" w:themeColor="text1"/>
        </w:rPr>
        <w:t xml:space="preserve">Page, M.J. </w:t>
      </w:r>
      <w:r w:rsidR="006B3132" w:rsidRPr="00587B6D">
        <w:rPr>
          <w:i/>
          <w:iCs/>
          <w:color w:val="000000" w:themeColor="text1"/>
        </w:rPr>
        <w:t>et al</w:t>
      </w:r>
      <w:r w:rsidRPr="00587B6D">
        <w:rPr>
          <w:i/>
          <w:iCs/>
          <w:color w:val="000000" w:themeColor="text1"/>
        </w:rPr>
        <w:t>.</w:t>
      </w:r>
      <w:r w:rsidRPr="00587B6D">
        <w:rPr>
          <w:color w:val="000000" w:themeColor="text1"/>
        </w:rPr>
        <w:t xml:space="preserve"> (2021) ‘The PRISMA 2020 statement: An updated guideline for reporting systematic reviews’, </w:t>
      </w:r>
      <w:r w:rsidRPr="00587B6D">
        <w:rPr>
          <w:i/>
          <w:iCs/>
          <w:color w:val="000000" w:themeColor="text1"/>
        </w:rPr>
        <w:t>British Medical Journal</w:t>
      </w:r>
      <w:r w:rsidRPr="00587B6D">
        <w:rPr>
          <w:color w:val="000000" w:themeColor="text1"/>
        </w:rPr>
        <w:t xml:space="preserve">, 372(71). Available at: </w:t>
      </w:r>
      <w:hyperlink r:id="rId74" w:history="1">
        <w:r w:rsidRPr="00587B6D">
          <w:rPr>
            <w:rStyle w:val="Hyperlink"/>
            <w:color w:val="000000" w:themeColor="text1"/>
          </w:rPr>
          <w:t>https://doi.org/10.1136/bmj.n71</w:t>
        </w:r>
      </w:hyperlink>
      <w:r w:rsidRPr="00587B6D">
        <w:rPr>
          <w:rStyle w:val="Hyperlink"/>
          <w:color w:val="000000" w:themeColor="text1"/>
        </w:rPr>
        <w:t>.</w:t>
      </w:r>
    </w:p>
    <w:p w14:paraId="284D9366" w14:textId="77777777" w:rsidR="003D296B" w:rsidRPr="00587B6D" w:rsidRDefault="003D296B" w:rsidP="00331A44">
      <w:pPr>
        <w:jc w:val="left"/>
        <w:rPr>
          <w:color w:val="000000" w:themeColor="text1"/>
        </w:rPr>
      </w:pPr>
      <w:r w:rsidRPr="00587B6D">
        <w:rPr>
          <w:color w:val="000000" w:themeColor="text1"/>
        </w:rPr>
        <w:t xml:space="preserve">Pakdel, E., </w:t>
      </w:r>
      <w:proofErr w:type="spellStart"/>
      <w:r w:rsidRPr="00587B6D">
        <w:rPr>
          <w:color w:val="000000" w:themeColor="text1"/>
        </w:rPr>
        <w:t>Naeimirad</w:t>
      </w:r>
      <w:proofErr w:type="spellEnd"/>
      <w:r w:rsidRPr="00587B6D">
        <w:rPr>
          <w:color w:val="000000" w:themeColor="text1"/>
        </w:rPr>
        <w:t xml:space="preserve">, M., Wang, X. and Wang, L. (2021) ‘Textile waste valorisation: Recycled fibres, composites and smart textiles in a circular economy’, </w:t>
      </w:r>
      <w:r w:rsidRPr="00587B6D">
        <w:rPr>
          <w:i/>
          <w:iCs/>
          <w:color w:val="000000" w:themeColor="text1"/>
        </w:rPr>
        <w:t>Resources, Conservation and Recycling</w:t>
      </w:r>
      <w:r w:rsidRPr="00587B6D">
        <w:rPr>
          <w:color w:val="000000" w:themeColor="text1"/>
        </w:rPr>
        <w:t xml:space="preserve">, 175, 105880. </w:t>
      </w:r>
      <w:hyperlink r:id="rId75">
        <w:r w:rsidRPr="00587B6D">
          <w:rPr>
            <w:rStyle w:val="Hyperlink"/>
            <w:color w:val="000000" w:themeColor="text1"/>
          </w:rPr>
          <w:t>https://doi.org/10.1016/j.resconrec.2021.105880</w:t>
        </w:r>
      </w:hyperlink>
      <w:r w:rsidRPr="00587B6D">
        <w:rPr>
          <w:rStyle w:val="Hyperlink"/>
          <w:color w:val="000000" w:themeColor="text1"/>
        </w:rPr>
        <w:t>.</w:t>
      </w:r>
    </w:p>
    <w:p w14:paraId="431C699A" w14:textId="77777777" w:rsidR="003D296B" w:rsidRPr="00587B6D" w:rsidRDefault="003D296B" w:rsidP="00331A44">
      <w:pPr>
        <w:jc w:val="left"/>
        <w:rPr>
          <w:color w:val="000000" w:themeColor="text1"/>
        </w:rPr>
      </w:pPr>
      <w:r w:rsidRPr="00587B6D">
        <w:rPr>
          <w:color w:val="000000" w:themeColor="text1"/>
        </w:rPr>
        <w:t xml:space="preserve">Palma, C.D. and Cabello-Avilez, P. (2025) ‘Towards a Circular Fashion Future: A Textile Revalorization Model Combining Public and Expert Insights from Chile’, </w:t>
      </w:r>
      <w:r w:rsidRPr="00587B6D">
        <w:rPr>
          <w:i/>
          <w:iCs/>
          <w:color w:val="000000" w:themeColor="text1"/>
        </w:rPr>
        <w:t>Sustainability</w:t>
      </w:r>
      <w:r w:rsidRPr="00587B6D">
        <w:rPr>
          <w:color w:val="000000" w:themeColor="text1"/>
        </w:rPr>
        <w:t xml:space="preserve">, 17(19), p. 8670. Available at: </w:t>
      </w:r>
      <w:hyperlink r:id="rId76" w:history="1">
        <w:r w:rsidRPr="00587B6D">
          <w:rPr>
            <w:rStyle w:val="Hyperlink"/>
            <w:color w:val="000000" w:themeColor="text1"/>
          </w:rPr>
          <w:t>https://doi.org/10.3390/su17198670</w:t>
        </w:r>
      </w:hyperlink>
      <w:r w:rsidRPr="00587B6D">
        <w:rPr>
          <w:rStyle w:val="Hyperlink"/>
          <w:color w:val="000000" w:themeColor="text1"/>
        </w:rPr>
        <w:t>.</w:t>
      </w:r>
    </w:p>
    <w:p w14:paraId="340BFF9B" w14:textId="77777777" w:rsidR="003D296B" w:rsidRPr="00587B6D" w:rsidRDefault="003D296B" w:rsidP="00331A44">
      <w:pPr>
        <w:jc w:val="left"/>
        <w:rPr>
          <w:color w:val="000000" w:themeColor="text1"/>
        </w:rPr>
      </w:pPr>
      <w:r w:rsidRPr="00587B6D">
        <w:rPr>
          <w:color w:val="000000" w:themeColor="text1"/>
        </w:rPr>
        <w:t xml:space="preserve">Piribauer, B., Bartl, A. and </w:t>
      </w:r>
      <w:proofErr w:type="spellStart"/>
      <w:r w:rsidRPr="00587B6D">
        <w:rPr>
          <w:color w:val="000000" w:themeColor="text1"/>
        </w:rPr>
        <w:t>Ipsmiller</w:t>
      </w:r>
      <w:proofErr w:type="spellEnd"/>
      <w:r w:rsidRPr="00587B6D">
        <w:rPr>
          <w:color w:val="000000" w:themeColor="text1"/>
        </w:rPr>
        <w:t xml:space="preserve">, W. (2021) ‘Enzymatic textile recycling – best practices and outlook’, </w:t>
      </w:r>
      <w:r w:rsidRPr="00587B6D">
        <w:rPr>
          <w:i/>
          <w:iCs/>
          <w:color w:val="000000" w:themeColor="text1"/>
        </w:rPr>
        <w:t>Waste Management &amp; Research: The Journal for a Sustainable Circular Economy</w:t>
      </w:r>
      <w:r w:rsidRPr="00587B6D">
        <w:rPr>
          <w:color w:val="000000" w:themeColor="text1"/>
        </w:rPr>
        <w:t xml:space="preserve">, p. 0734242X2110291. Available at: </w:t>
      </w:r>
      <w:hyperlink r:id="rId77" w:history="1">
        <w:r w:rsidRPr="00587B6D">
          <w:rPr>
            <w:rStyle w:val="Hyperlink"/>
            <w:color w:val="000000" w:themeColor="text1"/>
          </w:rPr>
          <w:t>https://doi.org/10.1177/0734242x211029167</w:t>
        </w:r>
      </w:hyperlink>
      <w:r w:rsidRPr="00587B6D">
        <w:rPr>
          <w:rStyle w:val="Hyperlink"/>
          <w:color w:val="000000" w:themeColor="text1"/>
        </w:rPr>
        <w:t>.</w:t>
      </w:r>
    </w:p>
    <w:p w14:paraId="4B599BCC" w14:textId="1549BFDA" w:rsidR="003D296B" w:rsidRPr="00587B6D" w:rsidRDefault="003D296B" w:rsidP="00331A44">
      <w:pPr>
        <w:jc w:val="left"/>
        <w:rPr>
          <w:color w:val="000000" w:themeColor="text1"/>
        </w:rPr>
      </w:pPr>
      <w:r w:rsidRPr="00587B6D">
        <w:rPr>
          <w:color w:val="000000" w:themeColor="text1"/>
        </w:rPr>
        <w:t xml:space="preserve">Ponnambalam, S.G. </w:t>
      </w:r>
      <w:r w:rsidR="006B3132" w:rsidRPr="00587B6D">
        <w:rPr>
          <w:i/>
          <w:iCs/>
          <w:color w:val="000000" w:themeColor="text1"/>
        </w:rPr>
        <w:t>et al</w:t>
      </w:r>
      <w:r w:rsidRPr="00587B6D">
        <w:rPr>
          <w:i/>
          <w:iCs/>
          <w:color w:val="000000" w:themeColor="text1"/>
        </w:rPr>
        <w:t>.</w:t>
      </w:r>
      <w:r w:rsidRPr="00587B6D">
        <w:rPr>
          <w:color w:val="000000" w:themeColor="text1"/>
        </w:rPr>
        <w:t xml:space="preserve"> (2023) ‘Analysing the Barriers Involved in Recycling the Textile Waste in India Using Fuzzy DEMATEL’, </w:t>
      </w:r>
      <w:r w:rsidRPr="00587B6D">
        <w:rPr>
          <w:i/>
          <w:iCs/>
          <w:color w:val="000000" w:themeColor="text1"/>
        </w:rPr>
        <w:t>Sustainability</w:t>
      </w:r>
      <w:r w:rsidRPr="00587B6D">
        <w:rPr>
          <w:color w:val="000000" w:themeColor="text1"/>
        </w:rPr>
        <w:t xml:space="preserve">, 15(11), p. 8864. Available </w:t>
      </w:r>
      <w:r w:rsidRPr="00587B6D">
        <w:rPr>
          <w:rStyle w:val="Hyperlink"/>
          <w:color w:val="000000" w:themeColor="text1"/>
        </w:rPr>
        <w:t xml:space="preserve">at: </w:t>
      </w:r>
      <w:hyperlink r:id="rId78" w:history="1">
        <w:r w:rsidRPr="00587B6D">
          <w:rPr>
            <w:rStyle w:val="Hyperlink"/>
            <w:color w:val="000000" w:themeColor="text1"/>
          </w:rPr>
          <w:t>https://doi.org/10.3390/su15118864</w:t>
        </w:r>
      </w:hyperlink>
      <w:r w:rsidRPr="00587B6D">
        <w:rPr>
          <w:rStyle w:val="Hyperlink"/>
          <w:color w:val="000000" w:themeColor="text1"/>
        </w:rPr>
        <w:t>.</w:t>
      </w:r>
    </w:p>
    <w:p w14:paraId="47BACDAE" w14:textId="77777777" w:rsidR="003D296B" w:rsidRPr="00587B6D" w:rsidRDefault="003D296B" w:rsidP="00331A44">
      <w:pPr>
        <w:jc w:val="left"/>
        <w:rPr>
          <w:color w:val="000000" w:themeColor="text1"/>
        </w:rPr>
      </w:pPr>
      <w:r w:rsidRPr="00587B6D">
        <w:rPr>
          <w:color w:val="000000" w:themeColor="text1"/>
        </w:rPr>
        <w:t xml:space="preserve">Preau, G. (2020) </w:t>
      </w:r>
      <w:r w:rsidRPr="00587B6D">
        <w:rPr>
          <w:i/>
          <w:iCs/>
          <w:color w:val="000000" w:themeColor="text1"/>
        </w:rPr>
        <w:t xml:space="preserve">Sustainability and Globalization in Fashion: Can the Fashion Industry Become sustainable, While </w:t>
      </w:r>
      <w:proofErr w:type="gramStart"/>
      <w:r w:rsidRPr="00587B6D">
        <w:rPr>
          <w:i/>
          <w:iCs/>
          <w:color w:val="000000" w:themeColor="text1"/>
        </w:rPr>
        <w:t>Remaining</w:t>
      </w:r>
      <w:proofErr w:type="gramEnd"/>
      <w:r w:rsidRPr="00587B6D">
        <w:rPr>
          <w:i/>
          <w:iCs/>
          <w:color w:val="000000" w:themeColor="text1"/>
        </w:rPr>
        <w:t xml:space="preserve"> </w:t>
      </w:r>
      <w:proofErr w:type="gramStart"/>
      <w:r w:rsidRPr="00587B6D">
        <w:rPr>
          <w:i/>
          <w:iCs/>
          <w:color w:val="000000" w:themeColor="text1"/>
        </w:rPr>
        <w:t>globalized?</w:t>
      </w:r>
      <w:r w:rsidRPr="00587B6D">
        <w:rPr>
          <w:color w:val="000000" w:themeColor="text1"/>
        </w:rPr>
        <w:t>,</w:t>
      </w:r>
      <w:proofErr w:type="gramEnd"/>
      <w:r w:rsidRPr="00587B6D">
        <w:rPr>
          <w:color w:val="000000" w:themeColor="text1"/>
        </w:rPr>
        <w:t xml:space="preserve"> </w:t>
      </w:r>
      <w:r w:rsidRPr="00587B6D">
        <w:rPr>
          <w:i/>
          <w:iCs/>
          <w:color w:val="000000" w:themeColor="text1"/>
        </w:rPr>
        <w:t>ResearchGate</w:t>
      </w:r>
      <w:r w:rsidRPr="00587B6D">
        <w:rPr>
          <w:color w:val="000000" w:themeColor="text1"/>
        </w:rPr>
        <w:t xml:space="preserve">. unknown. Available at: </w:t>
      </w:r>
      <w:hyperlink r:id="rId79" w:history="1">
        <w:r w:rsidRPr="00587B6D">
          <w:rPr>
            <w:rStyle w:val="Hyperlink"/>
            <w:color w:val="000000" w:themeColor="text1"/>
          </w:rPr>
          <w:t>https://www.researchgate.net/publication/344228898_Sustainability_and_Globalization_in_Fashion_Can_the_fashion_industry_become_sustainable_while_remaining_globalized</w:t>
        </w:r>
      </w:hyperlink>
      <w:r w:rsidRPr="00587B6D">
        <w:rPr>
          <w:rStyle w:val="Hyperlink"/>
          <w:color w:val="000000" w:themeColor="text1"/>
        </w:rPr>
        <w:t>.</w:t>
      </w:r>
    </w:p>
    <w:p w14:paraId="64716D9E" w14:textId="64B5A4A8" w:rsidR="003D296B" w:rsidRPr="00587B6D" w:rsidRDefault="003D296B" w:rsidP="00682919">
      <w:pPr>
        <w:rPr>
          <w:color w:val="000000" w:themeColor="text1"/>
        </w:rPr>
      </w:pPr>
      <w:r w:rsidRPr="00587B6D">
        <w:rPr>
          <w:color w:val="000000" w:themeColor="text1"/>
        </w:rPr>
        <w:t xml:space="preserve">Raman, R. </w:t>
      </w:r>
      <w:r w:rsidR="006B3132" w:rsidRPr="00587B6D">
        <w:rPr>
          <w:i/>
          <w:iCs/>
          <w:color w:val="000000" w:themeColor="text1"/>
        </w:rPr>
        <w:t>et al</w:t>
      </w:r>
      <w:r w:rsidRPr="00587B6D">
        <w:rPr>
          <w:i/>
          <w:iCs/>
          <w:color w:val="000000" w:themeColor="text1"/>
        </w:rPr>
        <w:t>.</w:t>
      </w:r>
      <w:r w:rsidRPr="00587B6D">
        <w:rPr>
          <w:color w:val="000000" w:themeColor="text1"/>
        </w:rPr>
        <w:t xml:space="preserve"> (2025) ‘Innovations and barriers in sustainable and green finance for advancing sustainable development goals’, </w:t>
      </w:r>
      <w:r w:rsidRPr="00587B6D">
        <w:rPr>
          <w:i/>
          <w:iCs/>
          <w:color w:val="000000" w:themeColor="text1"/>
        </w:rPr>
        <w:t>Frontiers in Environmental Science</w:t>
      </w:r>
      <w:r w:rsidRPr="00587B6D">
        <w:rPr>
          <w:color w:val="000000" w:themeColor="text1"/>
        </w:rPr>
        <w:t xml:space="preserve">, 12. Available at: </w:t>
      </w:r>
      <w:hyperlink r:id="rId80" w:history="1">
        <w:r w:rsidRPr="00587B6D">
          <w:rPr>
            <w:rStyle w:val="Hyperlink"/>
            <w:color w:val="000000" w:themeColor="text1"/>
          </w:rPr>
          <w:t>https://doi.org/10.3389/fenvs.2024.1513204</w:t>
        </w:r>
      </w:hyperlink>
      <w:r w:rsidRPr="00587B6D">
        <w:rPr>
          <w:rStyle w:val="Hyperlink"/>
          <w:color w:val="000000" w:themeColor="text1"/>
        </w:rPr>
        <w:t>.</w:t>
      </w:r>
    </w:p>
    <w:p w14:paraId="6E872554" w14:textId="77777777" w:rsidR="003D296B" w:rsidRPr="00587B6D" w:rsidRDefault="003D296B" w:rsidP="00331A44">
      <w:pPr>
        <w:jc w:val="left"/>
        <w:rPr>
          <w:rStyle w:val="Hyperlink"/>
          <w:color w:val="000000" w:themeColor="text1"/>
        </w:rPr>
      </w:pPr>
      <w:r w:rsidRPr="00587B6D">
        <w:rPr>
          <w:color w:val="000000" w:themeColor="text1"/>
        </w:rPr>
        <w:t xml:space="preserve">Randles, R. and Finnegan, A. (2023) ‘Guidelines for Writing a Systematic Review’, </w:t>
      </w:r>
      <w:r w:rsidRPr="00587B6D">
        <w:rPr>
          <w:i/>
          <w:iCs/>
          <w:color w:val="000000" w:themeColor="text1"/>
        </w:rPr>
        <w:t>Nurse Education Today</w:t>
      </w:r>
      <w:r w:rsidRPr="00587B6D">
        <w:rPr>
          <w:color w:val="000000" w:themeColor="text1"/>
        </w:rPr>
        <w:t xml:space="preserve">, 125(125), pp. 105803–105803. Available at: </w:t>
      </w:r>
      <w:hyperlink r:id="rId81" w:history="1">
        <w:r w:rsidRPr="00587B6D">
          <w:rPr>
            <w:rStyle w:val="Hyperlink"/>
            <w:color w:val="000000" w:themeColor="text1"/>
          </w:rPr>
          <w:t>https://doi.org/10.1016/j.nedt.2023.105803</w:t>
        </w:r>
      </w:hyperlink>
      <w:r w:rsidRPr="00587B6D">
        <w:rPr>
          <w:rStyle w:val="Hyperlink"/>
          <w:color w:val="000000" w:themeColor="text1"/>
        </w:rPr>
        <w:t>.</w:t>
      </w:r>
    </w:p>
    <w:p w14:paraId="51B00D09" w14:textId="77777777" w:rsidR="003D296B" w:rsidRPr="00587B6D" w:rsidRDefault="003D296B" w:rsidP="00331A44">
      <w:pPr>
        <w:jc w:val="left"/>
        <w:rPr>
          <w:rStyle w:val="Hyperlink"/>
          <w:color w:val="000000" w:themeColor="text1"/>
        </w:rPr>
      </w:pPr>
      <w:proofErr w:type="spellStart"/>
      <w:r w:rsidRPr="00587B6D">
        <w:rPr>
          <w:color w:val="000000" w:themeColor="text1"/>
        </w:rPr>
        <w:lastRenderedPageBreak/>
        <w:t>Rasfeld</w:t>
      </w:r>
      <w:proofErr w:type="spellEnd"/>
      <w:r w:rsidRPr="00587B6D">
        <w:rPr>
          <w:color w:val="000000" w:themeColor="text1"/>
        </w:rPr>
        <w:t xml:space="preserve">, S. (2026) ‘Consumer Resistance to Circular Fashion: A Systematic Literature Review of Consumer Barriers and Innovation Resistance in Circular Business Models’, Business Strategy and the Environment [Preprint]. Available at: </w:t>
      </w:r>
      <w:hyperlink r:id="rId82" w:history="1">
        <w:r w:rsidRPr="00587B6D">
          <w:rPr>
            <w:rStyle w:val="Hyperlink"/>
            <w:color w:val="000000" w:themeColor="text1"/>
          </w:rPr>
          <w:t>https://doi.org/10.1002/bse.70769</w:t>
        </w:r>
      </w:hyperlink>
      <w:r w:rsidRPr="00587B6D">
        <w:rPr>
          <w:rStyle w:val="Hyperlink"/>
          <w:color w:val="000000" w:themeColor="text1"/>
        </w:rPr>
        <w:t>.</w:t>
      </w:r>
    </w:p>
    <w:p w14:paraId="69F1067B" w14:textId="29A1E000" w:rsidR="003D296B" w:rsidRPr="00587B6D" w:rsidRDefault="003D296B" w:rsidP="00331A44">
      <w:pPr>
        <w:jc w:val="left"/>
        <w:rPr>
          <w:rStyle w:val="Hyperlink"/>
          <w:color w:val="000000" w:themeColor="text1"/>
        </w:rPr>
      </w:pPr>
      <w:r w:rsidRPr="00587B6D">
        <w:rPr>
          <w:color w:val="000000" w:themeColor="text1"/>
        </w:rPr>
        <w:t xml:space="preserve">Rotimi, E.O.O. </w:t>
      </w:r>
      <w:r w:rsidR="006B3132" w:rsidRPr="00587B6D">
        <w:rPr>
          <w:i/>
          <w:iCs/>
          <w:color w:val="000000" w:themeColor="text1"/>
        </w:rPr>
        <w:t>et al</w:t>
      </w:r>
      <w:r w:rsidRPr="00587B6D">
        <w:rPr>
          <w:i/>
          <w:iCs/>
          <w:color w:val="000000" w:themeColor="text1"/>
        </w:rPr>
        <w:t>.</w:t>
      </w:r>
      <w:r w:rsidRPr="00587B6D">
        <w:rPr>
          <w:color w:val="000000" w:themeColor="text1"/>
        </w:rPr>
        <w:t xml:space="preserve"> (2024) ‘Behavioural determinants of consumers’ intention to reuse end-of-life garments in Australia’, </w:t>
      </w:r>
      <w:r w:rsidRPr="00587B6D">
        <w:rPr>
          <w:i/>
          <w:iCs/>
          <w:color w:val="000000" w:themeColor="text1"/>
        </w:rPr>
        <w:t>Cleaner Logistics and Supply Chain</w:t>
      </w:r>
      <w:r w:rsidRPr="00587B6D">
        <w:rPr>
          <w:color w:val="000000" w:themeColor="text1"/>
        </w:rPr>
        <w:t xml:space="preserve">, 10, p. 100138. Available at: </w:t>
      </w:r>
      <w:hyperlink r:id="rId83" w:history="1">
        <w:r w:rsidRPr="00587B6D">
          <w:rPr>
            <w:rStyle w:val="Hyperlink"/>
            <w:color w:val="000000" w:themeColor="text1"/>
          </w:rPr>
          <w:t>https://doi.org/10.1016/j.clscn.2023.100138</w:t>
        </w:r>
      </w:hyperlink>
      <w:r w:rsidRPr="00587B6D">
        <w:rPr>
          <w:rStyle w:val="Hyperlink"/>
          <w:color w:val="000000" w:themeColor="text1"/>
        </w:rPr>
        <w:t>.</w:t>
      </w:r>
    </w:p>
    <w:p w14:paraId="5E929252" w14:textId="77777777" w:rsidR="003D296B" w:rsidRPr="00587B6D" w:rsidRDefault="003D296B" w:rsidP="00331A44">
      <w:pPr>
        <w:jc w:val="left"/>
        <w:rPr>
          <w:color w:val="000000" w:themeColor="text1"/>
        </w:rPr>
      </w:pPr>
      <w:r w:rsidRPr="00587B6D">
        <w:rPr>
          <w:color w:val="000000" w:themeColor="text1"/>
        </w:rPr>
        <w:t xml:space="preserve">Saha, K., Dey, P.K. and </w:t>
      </w:r>
      <w:proofErr w:type="spellStart"/>
      <w:r w:rsidRPr="00587B6D">
        <w:rPr>
          <w:color w:val="000000" w:themeColor="text1"/>
        </w:rPr>
        <w:t>Papagiannaki</w:t>
      </w:r>
      <w:proofErr w:type="spellEnd"/>
      <w:r w:rsidRPr="00587B6D">
        <w:rPr>
          <w:color w:val="000000" w:themeColor="text1"/>
        </w:rPr>
        <w:t xml:space="preserve">, E. (2021) ‘Implementing circular economy in the textile and clothing industry’, </w:t>
      </w:r>
      <w:r w:rsidRPr="00587B6D">
        <w:rPr>
          <w:i/>
          <w:iCs/>
          <w:color w:val="000000" w:themeColor="text1"/>
        </w:rPr>
        <w:t>Business Strategy and the Environment</w:t>
      </w:r>
      <w:r w:rsidRPr="00587B6D">
        <w:rPr>
          <w:color w:val="000000" w:themeColor="text1"/>
        </w:rPr>
        <w:t xml:space="preserve">, 30(4), pp. 1497–1530. Available at: </w:t>
      </w:r>
      <w:hyperlink r:id="rId84" w:history="1">
        <w:r w:rsidRPr="00587B6D">
          <w:rPr>
            <w:rStyle w:val="Hyperlink"/>
            <w:color w:val="000000" w:themeColor="text1"/>
          </w:rPr>
          <w:t>https://doi.org/10.1002/bse.2670</w:t>
        </w:r>
      </w:hyperlink>
      <w:r w:rsidRPr="00587B6D">
        <w:rPr>
          <w:rStyle w:val="Hyperlink"/>
          <w:color w:val="000000" w:themeColor="text1"/>
        </w:rPr>
        <w:t>.</w:t>
      </w:r>
    </w:p>
    <w:p w14:paraId="3804345F" w14:textId="24FA9328" w:rsidR="003D296B" w:rsidRPr="00587B6D" w:rsidRDefault="003D296B" w:rsidP="00331A44">
      <w:pPr>
        <w:jc w:val="left"/>
        <w:rPr>
          <w:color w:val="000000" w:themeColor="text1"/>
        </w:rPr>
      </w:pPr>
      <w:proofErr w:type="spellStart"/>
      <w:r w:rsidRPr="00587B6D">
        <w:rPr>
          <w:color w:val="000000" w:themeColor="text1"/>
        </w:rPr>
        <w:t>Sajdeh</w:t>
      </w:r>
      <w:proofErr w:type="spellEnd"/>
      <w:r w:rsidRPr="00587B6D">
        <w:rPr>
          <w:color w:val="000000" w:themeColor="text1"/>
        </w:rPr>
        <w:t xml:space="preserve">, R. </w:t>
      </w:r>
      <w:r w:rsidR="006B3132" w:rsidRPr="00587B6D">
        <w:rPr>
          <w:i/>
          <w:iCs/>
          <w:color w:val="000000" w:themeColor="text1"/>
        </w:rPr>
        <w:t>et al</w:t>
      </w:r>
      <w:r w:rsidRPr="00587B6D">
        <w:rPr>
          <w:color w:val="000000" w:themeColor="text1"/>
        </w:rPr>
        <w:t xml:space="preserve">. (2025) Spinning Textile Waste into Value. Available at: </w:t>
      </w:r>
      <w:hyperlink r:id="rId85" w:history="1">
        <w:r w:rsidRPr="00587B6D">
          <w:rPr>
            <w:rStyle w:val="Hyperlink"/>
            <w:color w:val="000000" w:themeColor="text1"/>
          </w:rPr>
          <w:t>https://web-assets.bcg.com/pdf-src/prod-live/spinning-textile-waste-into-value.pdf</w:t>
        </w:r>
      </w:hyperlink>
      <w:r w:rsidRPr="00587B6D">
        <w:rPr>
          <w:rStyle w:val="Hyperlink"/>
          <w:color w:val="000000" w:themeColor="text1"/>
        </w:rPr>
        <w:t>.</w:t>
      </w:r>
    </w:p>
    <w:p w14:paraId="1459FF86" w14:textId="6E5F72AD" w:rsidR="003D296B" w:rsidRPr="00587B6D" w:rsidRDefault="003D296B" w:rsidP="00331A44">
      <w:pPr>
        <w:jc w:val="left"/>
        <w:rPr>
          <w:color w:val="000000" w:themeColor="text1"/>
        </w:rPr>
      </w:pPr>
      <w:r w:rsidRPr="00587B6D">
        <w:rPr>
          <w:color w:val="000000" w:themeColor="text1"/>
        </w:rPr>
        <w:t xml:space="preserve">Schmidt, L. </w:t>
      </w:r>
      <w:r w:rsidR="006B3132" w:rsidRPr="00587B6D">
        <w:rPr>
          <w:i/>
          <w:iCs/>
          <w:color w:val="000000" w:themeColor="text1"/>
        </w:rPr>
        <w:t>et al</w:t>
      </w:r>
      <w:r w:rsidRPr="00587B6D">
        <w:rPr>
          <w:i/>
          <w:iCs/>
          <w:color w:val="000000" w:themeColor="text1"/>
        </w:rPr>
        <w:t>.</w:t>
      </w:r>
      <w:r w:rsidRPr="00587B6D">
        <w:rPr>
          <w:color w:val="000000" w:themeColor="text1"/>
        </w:rPr>
        <w:t xml:space="preserve"> (2023) ‘Data Extraction Methods for Systematic Review (semi)automation: Update of a Living Systematic Review’, </w:t>
      </w:r>
      <w:r w:rsidRPr="00587B6D">
        <w:rPr>
          <w:i/>
          <w:iCs/>
          <w:color w:val="000000" w:themeColor="text1"/>
        </w:rPr>
        <w:t>F1000Research</w:t>
      </w:r>
      <w:r w:rsidRPr="00587B6D">
        <w:rPr>
          <w:color w:val="000000" w:themeColor="text1"/>
        </w:rPr>
        <w:t xml:space="preserve">, 10(401), pp. 401–401. Available at: </w:t>
      </w:r>
      <w:hyperlink r:id="rId86" w:history="1">
        <w:r w:rsidRPr="00587B6D">
          <w:rPr>
            <w:rStyle w:val="Hyperlink"/>
            <w:color w:val="000000" w:themeColor="text1"/>
          </w:rPr>
          <w:t>https://doi.org/10.12688/f1000research.51117.2</w:t>
        </w:r>
      </w:hyperlink>
      <w:r w:rsidRPr="00587B6D">
        <w:rPr>
          <w:rStyle w:val="Hyperlink"/>
          <w:color w:val="000000" w:themeColor="text1"/>
        </w:rPr>
        <w:t>.</w:t>
      </w:r>
    </w:p>
    <w:p w14:paraId="5BAC7771" w14:textId="77777777" w:rsidR="003D296B" w:rsidRPr="00587B6D" w:rsidRDefault="003D296B" w:rsidP="00331A44">
      <w:pPr>
        <w:jc w:val="left"/>
        <w:rPr>
          <w:color w:val="000000" w:themeColor="text1"/>
        </w:rPr>
      </w:pPr>
      <w:r w:rsidRPr="00587B6D">
        <w:rPr>
          <w:color w:val="000000" w:themeColor="text1"/>
        </w:rPr>
        <w:t xml:space="preserve">Semba, R., Takahashi, K. and Yamada, T. (2020) ‘Circular fashion: Upcycling, zero-waste design and life cycle thinking in apparel’, </w:t>
      </w:r>
      <w:r w:rsidRPr="00587B6D">
        <w:rPr>
          <w:i/>
          <w:iCs/>
          <w:color w:val="000000" w:themeColor="text1"/>
        </w:rPr>
        <w:t>Sustainability</w:t>
      </w:r>
      <w:r w:rsidRPr="00587B6D">
        <w:rPr>
          <w:color w:val="000000" w:themeColor="text1"/>
        </w:rPr>
        <w:t xml:space="preserve">, 12(17), 7124. </w:t>
      </w:r>
      <w:hyperlink r:id="rId87">
        <w:r w:rsidRPr="00587B6D">
          <w:rPr>
            <w:rStyle w:val="Hyperlink"/>
            <w:color w:val="000000" w:themeColor="text1"/>
          </w:rPr>
          <w:t>https://doi.org/10.3390/su12177124</w:t>
        </w:r>
      </w:hyperlink>
      <w:r w:rsidRPr="00587B6D">
        <w:rPr>
          <w:rStyle w:val="Hyperlink"/>
          <w:color w:val="000000" w:themeColor="text1"/>
        </w:rPr>
        <w:t>.</w:t>
      </w:r>
    </w:p>
    <w:p w14:paraId="026F19FF" w14:textId="77777777" w:rsidR="003D296B" w:rsidRPr="00587B6D" w:rsidRDefault="003D296B" w:rsidP="00331A44">
      <w:pPr>
        <w:jc w:val="left"/>
        <w:rPr>
          <w:color w:val="000000" w:themeColor="text1"/>
        </w:rPr>
      </w:pPr>
      <w:r w:rsidRPr="00587B6D">
        <w:rPr>
          <w:color w:val="000000" w:themeColor="text1"/>
        </w:rPr>
        <w:t xml:space="preserve">Serrat, N.A., Ibar, M.A. and Erdoğan, G. (2025) ‘Fast Fashion Sector: Business Models, Supply Chains, and European Sustainability Standards’, </w:t>
      </w:r>
      <w:r w:rsidRPr="00587B6D">
        <w:rPr>
          <w:i/>
          <w:iCs/>
          <w:color w:val="000000" w:themeColor="text1"/>
        </w:rPr>
        <w:t>Systems</w:t>
      </w:r>
      <w:r w:rsidRPr="00587B6D">
        <w:rPr>
          <w:color w:val="000000" w:themeColor="text1"/>
        </w:rPr>
        <w:t xml:space="preserve">, 13(6), p. 405. Available at: </w:t>
      </w:r>
      <w:hyperlink r:id="rId88" w:history="1">
        <w:r w:rsidRPr="00587B6D">
          <w:rPr>
            <w:rStyle w:val="Hyperlink"/>
            <w:color w:val="000000" w:themeColor="text1"/>
          </w:rPr>
          <w:t>https://doi.org/10.3390/systems13060405</w:t>
        </w:r>
      </w:hyperlink>
      <w:r w:rsidRPr="00587B6D">
        <w:rPr>
          <w:rStyle w:val="Hyperlink"/>
          <w:color w:val="000000" w:themeColor="text1"/>
        </w:rPr>
        <w:t>.</w:t>
      </w:r>
    </w:p>
    <w:p w14:paraId="7B450D58" w14:textId="77777777" w:rsidR="003D296B" w:rsidRPr="00587B6D" w:rsidRDefault="003D296B" w:rsidP="00331A44">
      <w:pPr>
        <w:jc w:val="left"/>
        <w:rPr>
          <w:color w:val="000000" w:themeColor="text1"/>
        </w:rPr>
      </w:pPr>
      <w:proofErr w:type="spellStart"/>
      <w:r w:rsidRPr="00587B6D">
        <w:rPr>
          <w:color w:val="000000" w:themeColor="text1"/>
        </w:rPr>
        <w:t>Sewenet</w:t>
      </w:r>
      <w:proofErr w:type="spellEnd"/>
      <w:r w:rsidRPr="00587B6D">
        <w:rPr>
          <w:color w:val="000000" w:themeColor="text1"/>
        </w:rPr>
        <w:t xml:space="preserve">, A.D., </w:t>
      </w:r>
      <w:proofErr w:type="spellStart"/>
      <w:r w:rsidRPr="00587B6D">
        <w:rPr>
          <w:color w:val="000000" w:themeColor="text1"/>
        </w:rPr>
        <w:t>Boulaksil</w:t>
      </w:r>
      <w:proofErr w:type="spellEnd"/>
      <w:r w:rsidRPr="00587B6D">
        <w:rPr>
          <w:color w:val="000000" w:themeColor="text1"/>
        </w:rPr>
        <w:t xml:space="preserve">, Y. and Pisano, P. (2026) ‘Circular economy, circularity, and sustainability: A systematic review and conceptual framework’, </w:t>
      </w:r>
      <w:r w:rsidRPr="00587B6D">
        <w:rPr>
          <w:i/>
          <w:iCs/>
          <w:color w:val="000000" w:themeColor="text1"/>
        </w:rPr>
        <w:t>Cleaner Environmental Systems</w:t>
      </w:r>
      <w:r w:rsidRPr="00587B6D">
        <w:rPr>
          <w:color w:val="000000" w:themeColor="text1"/>
        </w:rPr>
        <w:t xml:space="preserve">, 20, p. 100405. Available at: </w:t>
      </w:r>
      <w:hyperlink r:id="rId89" w:history="1">
        <w:r w:rsidRPr="00587B6D">
          <w:rPr>
            <w:rStyle w:val="Hyperlink"/>
            <w:color w:val="000000" w:themeColor="text1"/>
          </w:rPr>
          <w:t>https://doi.org/10.1016/j.cesys.2026.100405</w:t>
        </w:r>
      </w:hyperlink>
      <w:r w:rsidRPr="00587B6D">
        <w:rPr>
          <w:rStyle w:val="Hyperlink"/>
          <w:color w:val="000000" w:themeColor="text1"/>
        </w:rPr>
        <w:t>.</w:t>
      </w:r>
    </w:p>
    <w:p w14:paraId="231DF4A4" w14:textId="6C648C16" w:rsidR="003D296B" w:rsidRPr="00587B6D" w:rsidRDefault="003D296B" w:rsidP="00331A44">
      <w:pPr>
        <w:jc w:val="left"/>
        <w:rPr>
          <w:color w:val="000000" w:themeColor="text1"/>
        </w:rPr>
      </w:pPr>
      <w:r w:rsidRPr="00587B6D">
        <w:rPr>
          <w:color w:val="000000" w:themeColor="text1"/>
        </w:rPr>
        <w:t xml:space="preserve">Shaheen, N. </w:t>
      </w:r>
      <w:r w:rsidR="006B3132" w:rsidRPr="00587B6D">
        <w:rPr>
          <w:i/>
          <w:iCs/>
          <w:color w:val="000000" w:themeColor="text1"/>
        </w:rPr>
        <w:t>et al</w:t>
      </w:r>
      <w:r w:rsidRPr="00587B6D">
        <w:rPr>
          <w:i/>
          <w:iCs/>
          <w:color w:val="000000" w:themeColor="text1"/>
        </w:rPr>
        <w:t>.</w:t>
      </w:r>
      <w:r w:rsidRPr="00587B6D">
        <w:rPr>
          <w:color w:val="000000" w:themeColor="text1"/>
        </w:rPr>
        <w:t xml:space="preserve"> (2023) ‘Appraising Systematic reviews: a Comprehensive Guide to Ensuring Validity and Reliability’, </w:t>
      </w:r>
      <w:r w:rsidRPr="00587B6D">
        <w:rPr>
          <w:i/>
          <w:iCs/>
          <w:color w:val="000000" w:themeColor="text1"/>
        </w:rPr>
        <w:t>Frontiers in Research Metrics and Analytics</w:t>
      </w:r>
      <w:r w:rsidRPr="00587B6D">
        <w:rPr>
          <w:color w:val="000000" w:themeColor="text1"/>
        </w:rPr>
        <w:t xml:space="preserve">, 8(8). Available at: </w:t>
      </w:r>
      <w:hyperlink r:id="rId90" w:history="1">
        <w:r w:rsidRPr="00587B6D">
          <w:rPr>
            <w:rStyle w:val="Hyperlink"/>
            <w:color w:val="000000" w:themeColor="text1"/>
          </w:rPr>
          <w:t>https://doi.org/10.3389/frma.2023.1268045</w:t>
        </w:r>
      </w:hyperlink>
      <w:r w:rsidRPr="00587B6D">
        <w:rPr>
          <w:rStyle w:val="Hyperlink"/>
          <w:color w:val="000000" w:themeColor="text1"/>
        </w:rPr>
        <w:t>.</w:t>
      </w:r>
    </w:p>
    <w:p w14:paraId="4F3EF1F2" w14:textId="2445871E" w:rsidR="003D296B" w:rsidRPr="00587B6D" w:rsidRDefault="003D296B" w:rsidP="00331A44">
      <w:pPr>
        <w:jc w:val="left"/>
        <w:rPr>
          <w:color w:val="000000" w:themeColor="text1"/>
        </w:rPr>
      </w:pPr>
      <w:r w:rsidRPr="00587B6D">
        <w:rPr>
          <w:color w:val="000000" w:themeColor="text1"/>
        </w:rPr>
        <w:t xml:space="preserve">Shamsi, M.A. </w:t>
      </w:r>
      <w:r w:rsidR="006B3132" w:rsidRPr="00587B6D">
        <w:rPr>
          <w:i/>
          <w:iCs/>
          <w:color w:val="000000" w:themeColor="text1"/>
        </w:rPr>
        <w:t>et al</w:t>
      </w:r>
      <w:r w:rsidRPr="00587B6D">
        <w:rPr>
          <w:i/>
          <w:iCs/>
          <w:color w:val="000000" w:themeColor="text1"/>
        </w:rPr>
        <w:t>.</w:t>
      </w:r>
      <w:r w:rsidRPr="00587B6D">
        <w:rPr>
          <w:color w:val="000000" w:themeColor="text1"/>
        </w:rPr>
        <w:t xml:space="preserve"> (2022) ‘Nexus between Environmental Consciousness and Consumers’ Purchase Intention toward Circular Textile Products in India: A Moderated-Mediation Approach’, </w:t>
      </w:r>
      <w:r w:rsidRPr="00587B6D">
        <w:rPr>
          <w:i/>
          <w:iCs/>
          <w:color w:val="000000" w:themeColor="text1"/>
        </w:rPr>
        <w:t>Sustainability</w:t>
      </w:r>
      <w:r w:rsidRPr="00587B6D">
        <w:rPr>
          <w:color w:val="000000" w:themeColor="text1"/>
        </w:rPr>
        <w:t xml:space="preserve">, 14(20), p. 12953. Available at: </w:t>
      </w:r>
      <w:hyperlink r:id="rId91" w:history="1">
        <w:r w:rsidRPr="00587B6D">
          <w:rPr>
            <w:rStyle w:val="Hyperlink"/>
            <w:color w:val="000000" w:themeColor="text1"/>
          </w:rPr>
          <w:t>https://doi.org/10.3390/su142012953</w:t>
        </w:r>
      </w:hyperlink>
      <w:r w:rsidRPr="00587B6D">
        <w:rPr>
          <w:rStyle w:val="Hyperlink"/>
          <w:color w:val="000000" w:themeColor="text1"/>
        </w:rPr>
        <w:t>.</w:t>
      </w:r>
    </w:p>
    <w:p w14:paraId="3CD4BDDC" w14:textId="77777777" w:rsidR="003D296B" w:rsidRPr="00587B6D" w:rsidRDefault="003D296B" w:rsidP="00331A44">
      <w:pPr>
        <w:jc w:val="left"/>
        <w:rPr>
          <w:color w:val="000000" w:themeColor="text1"/>
        </w:rPr>
      </w:pPr>
      <w:proofErr w:type="spellStart"/>
      <w:r w:rsidRPr="00587B6D">
        <w:rPr>
          <w:color w:val="000000" w:themeColor="text1"/>
        </w:rPr>
        <w:lastRenderedPageBreak/>
        <w:t>Shamsuzzaman</w:t>
      </w:r>
      <w:proofErr w:type="spellEnd"/>
      <w:r w:rsidRPr="00587B6D">
        <w:rPr>
          <w:color w:val="000000" w:themeColor="text1"/>
        </w:rPr>
        <w:t xml:space="preserve">, M., Fidan, H., Gupta, S. and Islam, G.M.N. (2021) ‘Environmental hotspots and improvement potentials in denim manufacturing: A life cycle assessment’, </w:t>
      </w:r>
      <w:r w:rsidRPr="00587B6D">
        <w:rPr>
          <w:i/>
          <w:iCs/>
          <w:color w:val="000000" w:themeColor="text1"/>
        </w:rPr>
        <w:t>Journal of Cleaner Production</w:t>
      </w:r>
      <w:r w:rsidRPr="00587B6D">
        <w:rPr>
          <w:color w:val="000000" w:themeColor="text1"/>
        </w:rPr>
        <w:t xml:space="preserve">, 298, 126799. </w:t>
      </w:r>
      <w:hyperlink r:id="rId92">
        <w:r w:rsidRPr="00587B6D">
          <w:rPr>
            <w:rStyle w:val="Hyperlink"/>
            <w:color w:val="000000" w:themeColor="text1"/>
          </w:rPr>
          <w:t>https://doi.org/10.1016/j.jclepro.2021.126799</w:t>
        </w:r>
      </w:hyperlink>
      <w:r w:rsidRPr="00587B6D">
        <w:rPr>
          <w:rStyle w:val="Hyperlink"/>
          <w:color w:val="000000" w:themeColor="text1"/>
        </w:rPr>
        <w:t>.</w:t>
      </w:r>
    </w:p>
    <w:p w14:paraId="48847ECF" w14:textId="77777777" w:rsidR="003D296B" w:rsidRPr="00587B6D" w:rsidRDefault="003D296B" w:rsidP="00331A44">
      <w:pPr>
        <w:jc w:val="left"/>
        <w:rPr>
          <w:color w:val="000000" w:themeColor="text1"/>
        </w:rPr>
      </w:pPr>
      <w:proofErr w:type="spellStart"/>
      <w:r w:rsidRPr="00587B6D">
        <w:rPr>
          <w:color w:val="000000" w:themeColor="text1"/>
        </w:rPr>
        <w:t>Shamsuzzaman</w:t>
      </w:r>
      <w:proofErr w:type="spellEnd"/>
      <w:r w:rsidRPr="00587B6D">
        <w:rPr>
          <w:color w:val="000000" w:themeColor="text1"/>
        </w:rPr>
        <w:t xml:space="preserve">, M., Islam, G.M.N. and Gupta, S. (2023) ‘Wastewater, sludge and waste management practices in denim production’, </w:t>
      </w:r>
      <w:r w:rsidRPr="00587B6D">
        <w:rPr>
          <w:i/>
          <w:iCs/>
          <w:color w:val="000000" w:themeColor="text1"/>
        </w:rPr>
        <w:t>Journal of Cleaner Production</w:t>
      </w:r>
      <w:r w:rsidRPr="00587B6D">
        <w:rPr>
          <w:color w:val="000000" w:themeColor="text1"/>
        </w:rPr>
        <w:t xml:space="preserve">, 400, 136767. </w:t>
      </w:r>
      <w:hyperlink r:id="rId93">
        <w:r w:rsidRPr="00587B6D">
          <w:rPr>
            <w:rStyle w:val="Hyperlink"/>
            <w:color w:val="000000" w:themeColor="text1"/>
          </w:rPr>
          <w:t>https://doi.org/10.1016/j.jclepro.2023.136767</w:t>
        </w:r>
      </w:hyperlink>
      <w:r w:rsidRPr="00587B6D">
        <w:rPr>
          <w:rStyle w:val="Hyperlink"/>
          <w:color w:val="000000" w:themeColor="text1"/>
        </w:rPr>
        <w:t>.</w:t>
      </w:r>
    </w:p>
    <w:p w14:paraId="1E019588" w14:textId="77777777" w:rsidR="003D296B" w:rsidRPr="00587B6D" w:rsidRDefault="003D296B" w:rsidP="00331A44">
      <w:pPr>
        <w:jc w:val="left"/>
        <w:rPr>
          <w:color w:val="000000" w:themeColor="text1"/>
        </w:rPr>
      </w:pPr>
      <w:proofErr w:type="spellStart"/>
      <w:r w:rsidRPr="00587B6D">
        <w:rPr>
          <w:color w:val="000000" w:themeColor="text1"/>
        </w:rPr>
        <w:t>Shamsuzzaman</w:t>
      </w:r>
      <w:proofErr w:type="spellEnd"/>
      <w:r w:rsidRPr="00587B6D">
        <w:rPr>
          <w:color w:val="000000" w:themeColor="text1"/>
        </w:rPr>
        <w:t xml:space="preserve">, M., Islam, G.M.N., Gupta, S. and </w:t>
      </w:r>
      <w:proofErr w:type="spellStart"/>
      <w:r w:rsidRPr="00587B6D">
        <w:rPr>
          <w:color w:val="000000" w:themeColor="text1"/>
        </w:rPr>
        <w:t>Kazancoglu</w:t>
      </w:r>
      <w:proofErr w:type="spellEnd"/>
      <w:r w:rsidRPr="00587B6D">
        <w:rPr>
          <w:color w:val="000000" w:themeColor="text1"/>
        </w:rPr>
        <w:t xml:space="preserve">, I. (2025) ‘Systematic review of fashion waste management and circular transition across the value chain’, </w:t>
      </w:r>
      <w:r w:rsidRPr="00587B6D">
        <w:rPr>
          <w:i/>
          <w:iCs/>
          <w:color w:val="000000" w:themeColor="text1"/>
        </w:rPr>
        <w:t>Journal of Cleaner Production</w:t>
      </w:r>
      <w:r w:rsidRPr="00587B6D">
        <w:rPr>
          <w:color w:val="000000" w:themeColor="text1"/>
        </w:rPr>
        <w:t xml:space="preserve">, 421, 140450. </w:t>
      </w:r>
      <w:hyperlink r:id="rId94">
        <w:r w:rsidRPr="00587B6D">
          <w:rPr>
            <w:rStyle w:val="Hyperlink"/>
            <w:color w:val="000000" w:themeColor="text1"/>
          </w:rPr>
          <w:t>https://doi.org/10.1016/j.jclepro.2025.140450</w:t>
        </w:r>
      </w:hyperlink>
      <w:r w:rsidRPr="00587B6D">
        <w:rPr>
          <w:rStyle w:val="Hyperlink"/>
          <w:color w:val="000000" w:themeColor="text1"/>
        </w:rPr>
        <w:t>.</w:t>
      </w:r>
    </w:p>
    <w:p w14:paraId="3DD23D13" w14:textId="77777777" w:rsidR="003D296B" w:rsidRPr="00587B6D" w:rsidRDefault="003D296B" w:rsidP="00331A44">
      <w:pPr>
        <w:jc w:val="left"/>
        <w:rPr>
          <w:color w:val="000000" w:themeColor="text1"/>
        </w:rPr>
      </w:pPr>
      <w:r w:rsidRPr="00587B6D">
        <w:rPr>
          <w:color w:val="000000" w:themeColor="text1"/>
        </w:rPr>
        <w:t xml:space="preserve">Siderius, T. and </w:t>
      </w:r>
      <w:proofErr w:type="spellStart"/>
      <w:r w:rsidRPr="00587B6D">
        <w:rPr>
          <w:color w:val="000000" w:themeColor="text1"/>
        </w:rPr>
        <w:t>Poldner</w:t>
      </w:r>
      <w:proofErr w:type="spellEnd"/>
      <w:r w:rsidRPr="00587B6D">
        <w:rPr>
          <w:color w:val="000000" w:themeColor="text1"/>
        </w:rPr>
        <w:t xml:space="preserve">, K. (2021) ‘Reconsidering the Circular Economy Rebound effect: Propositions from a case study of the Dutch Circular Textile Valley’, </w:t>
      </w:r>
      <w:r w:rsidRPr="00587B6D">
        <w:rPr>
          <w:i/>
          <w:iCs/>
          <w:color w:val="000000" w:themeColor="text1"/>
        </w:rPr>
        <w:t>Journal of Cleaner Production</w:t>
      </w:r>
      <w:r w:rsidRPr="00587B6D">
        <w:rPr>
          <w:color w:val="000000" w:themeColor="text1"/>
        </w:rPr>
        <w:t xml:space="preserve">, 293, p. 125996. Available at: </w:t>
      </w:r>
      <w:hyperlink r:id="rId95" w:history="1">
        <w:r w:rsidRPr="00587B6D">
          <w:rPr>
            <w:rStyle w:val="Hyperlink"/>
            <w:color w:val="000000" w:themeColor="text1"/>
          </w:rPr>
          <w:t>https://doi.org/10.1016/j.jclepro.2021.125996</w:t>
        </w:r>
      </w:hyperlink>
      <w:r w:rsidRPr="00587B6D">
        <w:rPr>
          <w:rStyle w:val="Hyperlink"/>
          <w:color w:val="000000" w:themeColor="text1"/>
        </w:rPr>
        <w:t>.</w:t>
      </w:r>
    </w:p>
    <w:p w14:paraId="457DE45C" w14:textId="0B5240A3" w:rsidR="003D296B" w:rsidRPr="00587B6D" w:rsidRDefault="003D296B" w:rsidP="00331A44">
      <w:pPr>
        <w:jc w:val="left"/>
        <w:rPr>
          <w:color w:val="000000" w:themeColor="text1"/>
        </w:rPr>
      </w:pPr>
      <w:r w:rsidRPr="00587B6D">
        <w:rPr>
          <w:color w:val="000000" w:themeColor="text1"/>
        </w:rPr>
        <w:t xml:space="preserve">Stipanovic, H. </w:t>
      </w:r>
      <w:r w:rsidR="006B3132" w:rsidRPr="00587B6D">
        <w:rPr>
          <w:i/>
          <w:iCs/>
          <w:color w:val="000000" w:themeColor="text1"/>
        </w:rPr>
        <w:t>et al</w:t>
      </w:r>
      <w:r w:rsidRPr="00587B6D">
        <w:rPr>
          <w:i/>
          <w:iCs/>
          <w:color w:val="000000" w:themeColor="text1"/>
        </w:rPr>
        <w:t>.</w:t>
      </w:r>
      <w:r w:rsidRPr="00587B6D">
        <w:rPr>
          <w:color w:val="000000" w:themeColor="text1"/>
        </w:rPr>
        <w:t xml:space="preserve"> (2026) ‘Effects of surface contamination on automated textile sorting using NIR-spectroscopy’, </w:t>
      </w:r>
      <w:r w:rsidRPr="00587B6D">
        <w:rPr>
          <w:i/>
          <w:iCs/>
          <w:color w:val="000000" w:themeColor="text1"/>
        </w:rPr>
        <w:t>Waste Management</w:t>
      </w:r>
      <w:r w:rsidRPr="00587B6D">
        <w:rPr>
          <w:color w:val="000000" w:themeColor="text1"/>
        </w:rPr>
        <w:t xml:space="preserve">, 210, p. 115227. Available at: </w:t>
      </w:r>
      <w:hyperlink r:id="rId96" w:history="1">
        <w:r w:rsidRPr="00587B6D">
          <w:rPr>
            <w:rStyle w:val="Hyperlink"/>
            <w:color w:val="000000" w:themeColor="text1"/>
          </w:rPr>
          <w:t>https://doi.org/10.1016/j.wasman.2025.115227</w:t>
        </w:r>
      </w:hyperlink>
      <w:r w:rsidRPr="00587B6D">
        <w:rPr>
          <w:rStyle w:val="Hyperlink"/>
          <w:color w:val="000000" w:themeColor="text1"/>
        </w:rPr>
        <w:t>.</w:t>
      </w:r>
    </w:p>
    <w:p w14:paraId="09AE6AD4" w14:textId="77777777" w:rsidR="003D296B" w:rsidRPr="00587B6D" w:rsidRDefault="003D296B" w:rsidP="00331A44">
      <w:pPr>
        <w:jc w:val="left"/>
        <w:rPr>
          <w:color w:val="000000" w:themeColor="text1"/>
        </w:rPr>
      </w:pPr>
      <w:r w:rsidRPr="00587B6D">
        <w:rPr>
          <w:color w:val="000000" w:themeColor="text1"/>
        </w:rPr>
        <w:t xml:space="preserve">Suri, H. (2020) ‘Ethical Considerations of Conducting Systematic Reviews in Educational Research’, </w:t>
      </w:r>
      <w:r w:rsidRPr="00587B6D">
        <w:rPr>
          <w:i/>
          <w:iCs/>
          <w:color w:val="000000" w:themeColor="text1"/>
        </w:rPr>
        <w:t>Systematic Reviews in Educational Research</w:t>
      </w:r>
      <w:r w:rsidRPr="00587B6D">
        <w:rPr>
          <w:color w:val="000000" w:themeColor="text1"/>
        </w:rPr>
        <w:t xml:space="preserve">, 1(1), pp. 41–54. Available at: </w:t>
      </w:r>
      <w:hyperlink r:id="rId97" w:history="1">
        <w:r w:rsidRPr="00587B6D">
          <w:rPr>
            <w:rStyle w:val="Hyperlink"/>
            <w:color w:val="000000" w:themeColor="text1"/>
          </w:rPr>
          <w:t>https://doi.org/10.1007/978-3-658-27602-7_3</w:t>
        </w:r>
      </w:hyperlink>
      <w:r w:rsidRPr="00587B6D">
        <w:rPr>
          <w:rStyle w:val="Hyperlink"/>
          <w:color w:val="000000" w:themeColor="text1"/>
        </w:rPr>
        <w:t>.</w:t>
      </w:r>
    </w:p>
    <w:p w14:paraId="0344EC7C" w14:textId="77777777" w:rsidR="003D296B" w:rsidRPr="00587B6D" w:rsidRDefault="003D296B" w:rsidP="00331A44">
      <w:pPr>
        <w:jc w:val="left"/>
        <w:rPr>
          <w:color w:val="000000" w:themeColor="text1"/>
        </w:rPr>
      </w:pPr>
      <w:r w:rsidRPr="00587B6D">
        <w:rPr>
          <w:color w:val="000000" w:themeColor="text1"/>
        </w:rPr>
        <w:t xml:space="preserve">Takacs, F., Li, Y. and Brown, S. (2022) ‘Reverse logistics for circular fashion systems: Challenges and opportunities’, </w:t>
      </w:r>
      <w:r w:rsidRPr="00587B6D">
        <w:rPr>
          <w:i/>
          <w:iCs/>
          <w:color w:val="000000" w:themeColor="text1"/>
        </w:rPr>
        <w:t>Journal of Cleaner Production</w:t>
      </w:r>
      <w:r w:rsidRPr="00587B6D">
        <w:rPr>
          <w:color w:val="000000" w:themeColor="text1"/>
        </w:rPr>
        <w:t xml:space="preserve">, 357, 131927. </w:t>
      </w:r>
      <w:hyperlink r:id="rId98">
        <w:r w:rsidRPr="00587B6D">
          <w:rPr>
            <w:rStyle w:val="Hyperlink"/>
            <w:color w:val="000000" w:themeColor="text1"/>
          </w:rPr>
          <w:t>https://doi.org/10.1016/j.jclepro.2022.131927</w:t>
        </w:r>
      </w:hyperlink>
      <w:r w:rsidRPr="00587B6D">
        <w:rPr>
          <w:rStyle w:val="Hyperlink"/>
          <w:color w:val="000000" w:themeColor="text1"/>
        </w:rPr>
        <w:t>.</w:t>
      </w:r>
    </w:p>
    <w:p w14:paraId="0630FDA2" w14:textId="77777777" w:rsidR="003D296B" w:rsidRPr="00587B6D" w:rsidRDefault="003D296B" w:rsidP="00331A44">
      <w:pPr>
        <w:jc w:val="left"/>
        <w:rPr>
          <w:color w:val="000000" w:themeColor="text1"/>
        </w:rPr>
      </w:pPr>
      <w:r w:rsidRPr="00587B6D">
        <w:rPr>
          <w:color w:val="000000" w:themeColor="text1"/>
        </w:rPr>
        <w:t xml:space="preserve">Tan, Q.H. and Yeoh, B.S.A. (2024) ‘The temporal dimensions of textile circularity loops: A community initiative at shortening loops and prolonging textile lives in Singapore’, </w:t>
      </w:r>
      <w:r w:rsidRPr="00587B6D">
        <w:rPr>
          <w:i/>
          <w:iCs/>
          <w:color w:val="000000" w:themeColor="text1"/>
        </w:rPr>
        <w:t>Resources, Conservation and Recycling</w:t>
      </w:r>
      <w:r w:rsidRPr="00587B6D">
        <w:rPr>
          <w:color w:val="000000" w:themeColor="text1"/>
        </w:rPr>
        <w:t xml:space="preserve">, 206, p. 107601. Available at: </w:t>
      </w:r>
      <w:hyperlink r:id="rId99" w:history="1">
        <w:r w:rsidRPr="00587B6D">
          <w:rPr>
            <w:rStyle w:val="Hyperlink"/>
            <w:color w:val="000000" w:themeColor="text1"/>
          </w:rPr>
          <w:t>https://doi.org/10.1016/j.resconrec.2024.107601</w:t>
        </w:r>
      </w:hyperlink>
      <w:r w:rsidRPr="00587B6D">
        <w:rPr>
          <w:rStyle w:val="Hyperlink"/>
          <w:color w:val="000000" w:themeColor="text1"/>
        </w:rPr>
        <w:t>.</w:t>
      </w:r>
    </w:p>
    <w:p w14:paraId="207EE641" w14:textId="77777777" w:rsidR="003D296B" w:rsidRPr="00587B6D" w:rsidRDefault="003D296B" w:rsidP="00331A44">
      <w:pPr>
        <w:jc w:val="left"/>
        <w:rPr>
          <w:color w:val="000000" w:themeColor="text1"/>
        </w:rPr>
      </w:pPr>
      <w:r w:rsidRPr="00587B6D">
        <w:rPr>
          <w:color w:val="000000" w:themeColor="text1"/>
        </w:rPr>
        <w:t xml:space="preserve">Tsai, P.-F. and Yuan, S.-M. (2025) ‘Using Infrared Raman Spectroscopy with Machine Learning and Deep Learning as an Automatic Textile-Sorting Technology for Waste Textiles’, </w:t>
      </w:r>
      <w:r w:rsidRPr="00587B6D">
        <w:rPr>
          <w:i/>
          <w:iCs/>
          <w:color w:val="000000" w:themeColor="text1"/>
        </w:rPr>
        <w:t>Sensors</w:t>
      </w:r>
      <w:r w:rsidRPr="00587B6D">
        <w:rPr>
          <w:color w:val="000000" w:themeColor="text1"/>
        </w:rPr>
        <w:t xml:space="preserve">, 25(1), p. 57. Available at: </w:t>
      </w:r>
      <w:hyperlink r:id="rId100" w:history="1">
        <w:r w:rsidRPr="00587B6D">
          <w:rPr>
            <w:rStyle w:val="Hyperlink"/>
            <w:color w:val="000000" w:themeColor="text1"/>
          </w:rPr>
          <w:t>https://doi.org/10.3390/s25010057</w:t>
        </w:r>
      </w:hyperlink>
      <w:r w:rsidRPr="00587B6D">
        <w:rPr>
          <w:rStyle w:val="Hyperlink"/>
          <w:color w:val="000000" w:themeColor="text1"/>
        </w:rPr>
        <w:t>.</w:t>
      </w:r>
    </w:p>
    <w:p w14:paraId="3F541123" w14:textId="77777777" w:rsidR="003D296B" w:rsidRPr="00587B6D" w:rsidRDefault="003D296B" w:rsidP="00331A44">
      <w:pPr>
        <w:jc w:val="left"/>
        <w:rPr>
          <w:color w:val="000000" w:themeColor="text1"/>
        </w:rPr>
      </w:pPr>
      <w:r w:rsidRPr="00587B6D">
        <w:rPr>
          <w:color w:val="000000" w:themeColor="text1"/>
        </w:rPr>
        <w:lastRenderedPageBreak/>
        <w:t xml:space="preserve">UNEP (2023) </w:t>
      </w:r>
      <w:r w:rsidRPr="00587B6D">
        <w:rPr>
          <w:i/>
          <w:iCs/>
          <w:color w:val="000000" w:themeColor="text1"/>
        </w:rPr>
        <w:t>Sustainability and Circularity in the Textile Value Chain</w:t>
      </w:r>
      <w:r w:rsidRPr="00587B6D">
        <w:rPr>
          <w:color w:val="000000" w:themeColor="text1"/>
        </w:rPr>
        <w:t xml:space="preserve">. Available at: </w:t>
      </w:r>
      <w:hyperlink r:id="rId101" w:history="1">
        <w:r w:rsidRPr="00587B6D">
          <w:rPr>
            <w:rStyle w:val="Hyperlink"/>
            <w:color w:val="000000" w:themeColor="text1"/>
          </w:rPr>
          <w:t>https://circulareconomy.europa.eu/platform/sites/default/files/2023-12/Full%20Report%20-%20UNEP%20Sustainability%20and%20Circularity%20in%20the%20Textile%20Value%20Chain%20A%20Global%20Roadmap_0.pdf</w:t>
        </w:r>
      </w:hyperlink>
      <w:r w:rsidRPr="00587B6D">
        <w:rPr>
          <w:rStyle w:val="Hyperlink"/>
          <w:color w:val="000000" w:themeColor="text1"/>
        </w:rPr>
        <w:t>.</w:t>
      </w:r>
    </w:p>
    <w:p w14:paraId="17224BE3" w14:textId="77777777" w:rsidR="003D296B" w:rsidRPr="00587B6D" w:rsidRDefault="003D296B" w:rsidP="00331A44">
      <w:pPr>
        <w:jc w:val="left"/>
        <w:rPr>
          <w:color w:val="000000" w:themeColor="text1"/>
        </w:rPr>
      </w:pPr>
      <w:r w:rsidRPr="00587B6D">
        <w:rPr>
          <w:color w:val="000000" w:themeColor="text1"/>
        </w:rPr>
        <w:t xml:space="preserve">UNEP (2025) </w:t>
      </w:r>
      <w:r w:rsidRPr="00587B6D">
        <w:rPr>
          <w:i/>
          <w:iCs/>
          <w:color w:val="000000" w:themeColor="text1"/>
        </w:rPr>
        <w:t>Unsustainable fashion and textiles in focus for International Day of Zero Waste 2025</w:t>
      </w:r>
      <w:r w:rsidRPr="00587B6D">
        <w:rPr>
          <w:color w:val="000000" w:themeColor="text1"/>
        </w:rPr>
        <w:t xml:space="preserve">, </w:t>
      </w:r>
      <w:r w:rsidRPr="00587B6D">
        <w:rPr>
          <w:i/>
          <w:iCs/>
          <w:color w:val="000000" w:themeColor="text1"/>
        </w:rPr>
        <w:t>UN Environment</w:t>
      </w:r>
      <w:r w:rsidRPr="00587B6D">
        <w:rPr>
          <w:color w:val="000000" w:themeColor="text1"/>
        </w:rPr>
        <w:t xml:space="preserve">. Available at: </w:t>
      </w:r>
      <w:hyperlink r:id="rId102" w:history="1">
        <w:r w:rsidRPr="00587B6D">
          <w:rPr>
            <w:rStyle w:val="Hyperlink"/>
            <w:color w:val="000000" w:themeColor="text1"/>
          </w:rPr>
          <w:t>https://www.unep.org/news-and-stories/press-release/unsustainable-fashion-and-textiles-focus-international-day-zero</w:t>
        </w:r>
      </w:hyperlink>
      <w:r w:rsidRPr="00587B6D">
        <w:rPr>
          <w:rStyle w:val="Hyperlink"/>
          <w:color w:val="000000" w:themeColor="text1"/>
        </w:rPr>
        <w:t>.</w:t>
      </w:r>
    </w:p>
    <w:p w14:paraId="19C60F4C" w14:textId="77777777" w:rsidR="003D296B" w:rsidRPr="00587B6D" w:rsidRDefault="003D296B" w:rsidP="00331A44">
      <w:pPr>
        <w:jc w:val="left"/>
        <w:rPr>
          <w:color w:val="000000" w:themeColor="text1"/>
        </w:rPr>
      </w:pPr>
      <w:r w:rsidRPr="00587B6D">
        <w:rPr>
          <w:color w:val="000000" w:themeColor="text1"/>
        </w:rPr>
        <w:t xml:space="preserve">United Nations (2015) </w:t>
      </w:r>
      <w:r w:rsidRPr="00587B6D">
        <w:rPr>
          <w:i/>
          <w:iCs/>
          <w:color w:val="000000" w:themeColor="text1"/>
        </w:rPr>
        <w:t>The 17 sustainable development goals</w:t>
      </w:r>
      <w:r w:rsidRPr="00587B6D">
        <w:rPr>
          <w:color w:val="000000" w:themeColor="text1"/>
        </w:rPr>
        <w:t xml:space="preserve">, </w:t>
      </w:r>
      <w:r w:rsidRPr="00587B6D">
        <w:rPr>
          <w:i/>
          <w:iCs/>
          <w:color w:val="000000" w:themeColor="text1"/>
        </w:rPr>
        <w:t>United Nations</w:t>
      </w:r>
      <w:r w:rsidRPr="00587B6D">
        <w:rPr>
          <w:color w:val="000000" w:themeColor="text1"/>
        </w:rPr>
        <w:t xml:space="preserve">. Available at: </w:t>
      </w:r>
      <w:hyperlink r:id="rId103" w:history="1">
        <w:r w:rsidRPr="00587B6D">
          <w:rPr>
            <w:rStyle w:val="Hyperlink"/>
            <w:color w:val="000000" w:themeColor="text1"/>
          </w:rPr>
          <w:t>https://sdgs.un.org/goals</w:t>
        </w:r>
      </w:hyperlink>
      <w:r w:rsidRPr="00587B6D">
        <w:rPr>
          <w:rStyle w:val="Hyperlink"/>
          <w:color w:val="000000" w:themeColor="text1"/>
        </w:rPr>
        <w:t>.</w:t>
      </w:r>
    </w:p>
    <w:p w14:paraId="5E458331" w14:textId="77777777" w:rsidR="003D296B" w:rsidRPr="00587B6D" w:rsidRDefault="003D296B" w:rsidP="00331A44">
      <w:pPr>
        <w:jc w:val="left"/>
        <w:rPr>
          <w:color w:val="000000" w:themeColor="text1"/>
        </w:rPr>
      </w:pPr>
      <w:r w:rsidRPr="00587B6D">
        <w:rPr>
          <w:color w:val="000000" w:themeColor="text1"/>
        </w:rPr>
        <w:t xml:space="preserve">United Nations (2025) </w:t>
      </w:r>
      <w:r w:rsidRPr="00587B6D">
        <w:rPr>
          <w:i/>
          <w:iCs/>
          <w:color w:val="000000" w:themeColor="text1"/>
        </w:rPr>
        <w:t>Transforming our world: The 2030 agenda for sustainable development – 2025 progress update</w:t>
      </w:r>
      <w:r w:rsidRPr="00587B6D">
        <w:rPr>
          <w:color w:val="000000" w:themeColor="text1"/>
        </w:rPr>
        <w:t xml:space="preserve">. New York: United Nations. Available at: </w:t>
      </w:r>
      <w:hyperlink r:id="rId104">
        <w:r w:rsidRPr="00587B6D">
          <w:rPr>
            <w:rStyle w:val="Hyperlink"/>
            <w:color w:val="000000" w:themeColor="text1"/>
          </w:rPr>
          <w:t>https://sdgs.un.org</w:t>
        </w:r>
      </w:hyperlink>
      <w:r w:rsidRPr="00587B6D">
        <w:rPr>
          <w:color w:val="000000" w:themeColor="text1"/>
        </w:rPr>
        <w:t xml:space="preserve"> (Accessed: 15 March 2026).</w:t>
      </w:r>
    </w:p>
    <w:p w14:paraId="2BC6CB90" w14:textId="74C67399" w:rsidR="003D296B" w:rsidRPr="00587B6D" w:rsidRDefault="003D296B" w:rsidP="00331A44">
      <w:pPr>
        <w:jc w:val="left"/>
        <w:rPr>
          <w:color w:val="000000" w:themeColor="text1"/>
        </w:rPr>
      </w:pPr>
      <w:r w:rsidRPr="00587B6D">
        <w:rPr>
          <w:color w:val="000000" w:themeColor="text1"/>
        </w:rPr>
        <w:t xml:space="preserve">University of Wales Trinity Saint David (UWTSD) (2022) </w:t>
      </w:r>
      <w:r w:rsidRPr="00587B6D">
        <w:rPr>
          <w:i/>
          <w:iCs/>
          <w:color w:val="000000" w:themeColor="text1"/>
        </w:rPr>
        <w:t>Ethical guidelines for student research projects</w:t>
      </w:r>
      <w:r w:rsidRPr="00587B6D">
        <w:rPr>
          <w:color w:val="000000" w:themeColor="text1"/>
        </w:rPr>
        <w:t>. Swansea: UWTSD.</w:t>
      </w:r>
      <w:r w:rsidR="00E829DF" w:rsidRPr="00587B6D">
        <w:rPr>
          <w:color w:val="000000" w:themeColor="text1"/>
        </w:rPr>
        <w:t xml:space="preserve"> Available at: </w:t>
      </w:r>
      <w:hyperlink r:id="rId105" w:history="1">
        <w:r w:rsidR="00E829DF" w:rsidRPr="00587B6D">
          <w:rPr>
            <w:rStyle w:val="Hyperlink"/>
            <w:color w:val="000000" w:themeColor="text1"/>
          </w:rPr>
          <w:t>https://www.uwtsd.ac.uk/sites/default/files/2024-02/REICoP-July-2022.pdf</w:t>
        </w:r>
      </w:hyperlink>
      <w:r w:rsidR="00E829DF" w:rsidRPr="00587B6D">
        <w:rPr>
          <w:color w:val="000000" w:themeColor="text1"/>
        </w:rPr>
        <w:t>.</w:t>
      </w:r>
    </w:p>
    <w:p w14:paraId="047C2836" w14:textId="77777777" w:rsidR="003D296B" w:rsidRPr="00587B6D" w:rsidRDefault="003D296B" w:rsidP="00331A44">
      <w:pPr>
        <w:jc w:val="left"/>
        <w:rPr>
          <w:color w:val="000000" w:themeColor="text1"/>
        </w:rPr>
      </w:pPr>
      <w:r w:rsidRPr="00587B6D">
        <w:rPr>
          <w:color w:val="000000" w:themeColor="text1"/>
        </w:rPr>
        <w:t xml:space="preserve">Wiegand, T. and Wynn, M. (2023) ‘Sustainability, the Circular Economy and Digitalisation in the German Textile and Clothing Industry’, </w:t>
      </w:r>
      <w:r w:rsidRPr="00587B6D">
        <w:rPr>
          <w:i/>
          <w:iCs/>
          <w:color w:val="000000" w:themeColor="text1"/>
        </w:rPr>
        <w:t>Sustainability</w:t>
      </w:r>
      <w:r w:rsidRPr="00587B6D">
        <w:rPr>
          <w:color w:val="000000" w:themeColor="text1"/>
        </w:rPr>
        <w:t xml:space="preserve">, 15(11), p. 9111. Available at: </w:t>
      </w:r>
      <w:hyperlink r:id="rId106" w:history="1">
        <w:r w:rsidRPr="00587B6D">
          <w:rPr>
            <w:rStyle w:val="Hyperlink"/>
            <w:color w:val="000000" w:themeColor="text1"/>
          </w:rPr>
          <w:t>https://doi.org/10.3390/su15119111</w:t>
        </w:r>
      </w:hyperlink>
      <w:r w:rsidRPr="00587B6D">
        <w:rPr>
          <w:rStyle w:val="Hyperlink"/>
          <w:color w:val="000000" w:themeColor="text1"/>
        </w:rPr>
        <w:t>.</w:t>
      </w:r>
    </w:p>
    <w:p w14:paraId="2A1F4B61" w14:textId="77777777" w:rsidR="003D296B" w:rsidRPr="00587B6D" w:rsidRDefault="003D296B" w:rsidP="00331A44">
      <w:pPr>
        <w:jc w:val="left"/>
        <w:rPr>
          <w:color w:val="000000" w:themeColor="text1"/>
        </w:rPr>
      </w:pPr>
      <w:proofErr w:type="spellStart"/>
      <w:r w:rsidRPr="00587B6D">
        <w:rPr>
          <w:color w:val="000000" w:themeColor="text1"/>
        </w:rPr>
        <w:t>Wondmagegnehu</w:t>
      </w:r>
      <w:proofErr w:type="spellEnd"/>
      <w:r w:rsidRPr="00587B6D">
        <w:rPr>
          <w:color w:val="000000" w:themeColor="text1"/>
        </w:rPr>
        <w:t xml:space="preserve">, B., Tesfaye, T. and Kadir, A. (2021) ‘Recycling of technical textiles: Challenges and opportunities in circular systems’, </w:t>
      </w:r>
      <w:r w:rsidRPr="00587B6D">
        <w:rPr>
          <w:i/>
          <w:iCs/>
          <w:color w:val="000000" w:themeColor="text1"/>
        </w:rPr>
        <w:t>Resources, Conservation and Recycling</w:t>
      </w:r>
      <w:r w:rsidRPr="00587B6D">
        <w:rPr>
          <w:color w:val="000000" w:themeColor="text1"/>
        </w:rPr>
        <w:t xml:space="preserve">, 170, 105595. </w:t>
      </w:r>
      <w:hyperlink r:id="rId107">
        <w:r w:rsidRPr="00587B6D">
          <w:rPr>
            <w:rStyle w:val="Hyperlink"/>
            <w:color w:val="000000" w:themeColor="text1"/>
          </w:rPr>
          <w:t>https://doi.org/10.1016/j.resconrec.2021.105595</w:t>
        </w:r>
      </w:hyperlink>
      <w:r w:rsidRPr="00587B6D">
        <w:rPr>
          <w:rStyle w:val="Hyperlink"/>
          <w:color w:val="000000" w:themeColor="text1"/>
        </w:rPr>
        <w:t>.</w:t>
      </w:r>
    </w:p>
    <w:p w14:paraId="0D9B7EB7" w14:textId="77777777" w:rsidR="003D296B" w:rsidRPr="00587B6D" w:rsidRDefault="003D296B" w:rsidP="00331A44">
      <w:pPr>
        <w:jc w:val="left"/>
        <w:rPr>
          <w:color w:val="000000" w:themeColor="text1"/>
        </w:rPr>
      </w:pPr>
      <w:r w:rsidRPr="00587B6D">
        <w:rPr>
          <w:color w:val="000000" w:themeColor="text1"/>
        </w:rPr>
        <w:t xml:space="preserve">Wormald, R. and Evans, J. (2017) ‘What Makes Systematic Reviews Systematic and Why are They the Highest Level of Evidence?’, </w:t>
      </w:r>
      <w:r w:rsidRPr="00587B6D">
        <w:rPr>
          <w:i/>
          <w:iCs/>
          <w:color w:val="000000" w:themeColor="text1"/>
        </w:rPr>
        <w:t>Ophthalmic Epidemiology</w:t>
      </w:r>
      <w:r w:rsidRPr="00587B6D">
        <w:rPr>
          <w:color w:val="000000" w:themeColor="text1"/>
        </w:rPr>
        <w:t xml:space="preserve">, 25(1), pp. 27–30. Available at: </w:t>
      </w:r>
      <w:hyperlink r:id="rId108" w:history="1">
        <w:r w:rsidRPr="00587B6D">
          <w:rPr>
            <w:rStyle w:val="Hyperlink"/>
            <w:color w:val="000000" w:themeColor="text1"/>
          </w:rPr>
          <w:t>https://doi.org/10.1080/09286586.2017.1337913</w:t>
        </w:r>
      </w:hyperlink>
      <w:r w:rsidRPr="00587B6D">
        <w:rPr>
          <w:rStyle w:val="Hyperlink"/>
          <w:color w:val="000000" w:themeColor="text1"/>
        </w:rPr>
        <w:t>.</w:t>
      </w:r>
    </w:p>
    <w:p w14:paraId="4DBFF274" w14:textId="2DF040BA" w:rsidR="00FE6FDD" w:rsidRPr="00587B6D" w:rsidRDefault="003D296B" w:rsidP="00E829DF">
      <w:pPr>
        <w:jc w:val="left"/>
        <w:rPr>
          <w:color w:val="000000" w:themeColor="text1"/>
        </w:rPr>
        <w:sectPr w:rsidR="00FE6FDD" w:rsidRPr="00587B6D" w:rsidSect="009D7D78">
          <w:pgSz w:w="11906" w:h="16838" w:code="9"/>
          <w:pgMar w:top="1365" w:right="1365" w:bottom="1365" w:left="1365" w:header="720" w:footer="720" w:gutter="0"/>
          <w:cols w:space="720"/>
          <w:docGrid w:linePitch="326"/>
        </w:sectPr>
      </w:pPr>
      <w:r w:rsidRPr="00587B6D">
        <w:rPr>
          <w:color w:val="000000" w:themeColor="text1"/>
        </w:rPr>
        <w:t xml:space="preserve">Younes, A. (2023) ‘Smart textiles and circular design: End-of-life challenges and perspectives’, </w:t>
      </w:r>
      <w:r w:rsidRPr="00587B6D">
        <w:rPr>
          <w:i/>
          <w:iCs/>
          <w:color w:val="000000" w:themeColor="text1"/>
        </w:rPr>
        <w:t>Journal of Industrial Textiles</w:t>
      </w:r>
      <w:r w:rsidRPr="00587B6D">
        <w:rPr>
          <w:color w:val="000000" w:themeColor="text1"/>
        </w:rPr>
        <w:t xml:space="preserve">, 52(6), pp. 1203–1225. </w:t>
      </w:r>
      <w:r w:rsidR="00E829DF" w:rsidRPr="00587B6D">
        <w:rPr>
          <w:color w:val="000000" w:themeColor="text1"/>
        </w:rPr>
        <w:t xml:space="preserve">Available at: </w:t>
      </w:r>
      <w:hyperlink r:id="rId109" w:history="1">
        <w:r w:rsidR="00E829DF" w:rsidRPr="00587B6D">
          <w:rPr>
            <w:rStyle w:val="Hyperlink"/>
            <w:color w:val="000000" w:themeColor="text1"/>
            <w:lang w:val="en-US"/>
          </w:rPr>
          <w:t>https://doi.org/10.1177/15280837231215493</w:t>
        </w:r>
      </w:hyperlink>
      <w:r w:rsidR="00E829DF" w:rsidRPr="00587B6D">
        <w:rPr>
          <w:color w:val="000000" w:themeColor="text1"/>
        </w:rPr>
        <w:t>.</w:t>
      </w:r>
    </w:p>
    <w:p w14:paraId="176342D5" w14:textId="01165DC9" w:rsidR="00FF4E85" w:rsidRPr="00587B6D" w:rsidRDefault="004177C6" w:rsidP="00FF4E85">
      <w:pPr>
        <w:pStyle w:val="Heading1"/>
      </w:pPr>
      <w:bookmarkStart w:id="134" w:name="_Toc228904321"/>
      <w:r>
        <w:lastRenderedPageBreak/>
        <w:t xml:space="preserve">7. </w:t>
      </w:r>
      <w:r w:rsidR="00FF4E85" w:rsidRPr="00587B6D">
        <w:t>Appendix</w:t>
      </w:r>
      <w:bookmarkEnd w:id="134"/>
    </w:p>
    <w:p w14:paraId="4A8CB3A2" w14:textId="04B10D98" w:rsidR="0046493F" w:rsidRPr="00587B6D" w:rsidRDefault="0046493F" w:rsidP="00F717D9">
      <w:pPr>
        <w:pStyle w:val="Heading2"/>
      </w:pPr>
      <w:bookmarkStart w:id="135" w:name="_Toc228904322"/>
      <w:r w:rsidRPr="00587B6D">
        <w:t>Appendix A</w:t>
      </w:r>
      <w:r w:rsidR="002233B3" w:rsidRPr="00587B6D">
        <w:t>: Database Search String</w:t>
      </w:r>
      <w:bookmarkEnd w:id="135"/>
      <w:r w:rsidR="002233B3" w:rsidRPr="00587B6D">
        <w:t xml:space="preserve"> </w:t>
      </w:r>
    </w:p>
    <w:p w14:paraId="52099C67" w14:textId="2E5F5848" w:rsidR="0046493F" w:rsidRPr="004177C6" w:rsidRDefault="0046493F" w:rsidP="004177C6">
      <w:pPr>
        <w:tabs>
          <w:tab w:val="left" w:pos="1080"/>
        </w:tabs>
        <w:ind w:left="540" w:right="536"/>
        <w:jc w:val="left"/>
        <w:rPr>
          <w:rFonts w:ascii="Courier New" w:hAnsi="Courier New" w:cs="Courier New"/>
          <w:sz w:val="22"/>
          <w:szCs w:val="22"/>
        </w:rPr>
        <w:sectPr w:rsidR="0046493F" w:rsidRPr="004177C6" w:rsidSect="0046493F">
          <w:pgSz w:w="11906" w:h="16838" w:code="9"/>
          <w:pgMar w:top="1365" w:right="1365" w:bottom="1365" w:left="1365" w:header="720" w:footer="720" w:gutter="0"/>
          <w:cols w:space="720"/>
          <w:docGrid w:linePitch="326"/>
        </w:sectPr>
      </w:pPr>
      <w:r w:rsidRPr="004177C6">
        <w:rPr>
          <w:rFonts w:ascii="Courier New" w:hAnsi="Courier New" w:cs="Courier New"/>
          <w:sz w:val="22"/>
          <w:szCs w:val="22"/>
        </w:rPr>
        <w:t>TITLE-ABS-KEY ( ( "fashion industry" OR "textile industry" OR "apparel sector" OR "clothing industry" OR "garment industry" OR "fashion and textiles" ) AND ( "linear economy" OR "circular economy" OR "sustainable business model*" OR "closed-loop system*" OR "resource-efficient model*" OR "cradle-to-cradle" OR "circularity" ) AND ( "waste management" OR "waste reduction" OR "recycling" OR "upcycling" OR "sustainable production" OR "waste minimization" OR "waste valorisation" OR "material recovery" ) ) AND ( LIMIT-TO ( LANGUAGE , "English" ) ) AND ( LIMIT-TO ( SRCTYPE , "j" ) ) AND ( LIMIT-TO ( DOCTYPE , "</w:t>
      </w:r>
      <w:proofErr w:type="spellStart"/>
      <w:r w:rsidRPr="004177C6">
        <w:rPr>
          <w:rFonts w:ascii="Courier New" w:hAnsi="Courier New" w:cs="Courier New"/>
          <w:sz w:val="22"/>
          <w:szCs w:val="22"/>
        </w:rPr>
        <w:t>ar</w:t>
      </w:r>
      <w:proofErr w:type="spellEnd"/>
      <w:r w:rsidRPr="004177C6">
        <w:rPr>
          <w:rFonts w:ascii="Courier New" w:hAnsi="Courier New" w:cs="Courier New"/>
          <w:sz w:val="22"/>
          <w:szCs w:val="22"/>
        </w:rPr>
        <w:t>" ) ) AND PUBYEAR &gt; 2016 AND PUBYEAR &lt; 2026:</w:t>
      </w:r>
    </w:p>
    <w:p w14:paraId="14940CE1" w14:textId="4E1E9E10" w:rsidR="009D7D78" w:rsidRDefault="0046493F" w:rsidP="00F717D9">
      <w:pPr>
        <w:pStyle w:val="Heading2"/>
      </w:pPr>
      <w:bookmarkStart w:id="136" w:name="_Toc228904323"/>
      <w:r w:rsidRPr="00587B6D">
        <w:lastRenderedPageBreak/>
        <w:t>Appendix B: CASP Appraisal Table</w:t>
      </w:r>
      <w:r w:rsidR="002910D9" w:rsidRPr="00587B6D">
        <w:t xml:space="preserve"> (Summary)</w:t>
      </w:r>
      <w:bookmarkEnd w:id="136"/>
    </w:p>
    <w:p w14:paraId="1A676E36" w14:textId="25762EA4" w:rsidR="004177C6" w:rsidRPr="004177C6" w:rsidRDefault="004177C6" w:rsidP="004177C6">
      <w:pPr>
        <w:pStyle w:val="Caption"/>
        <w:jc w:val="left"/>
        <w:rPr>
          <w:i/>
          <w:iCs/>
        </w:rPr>
      </w:pPr>
      <w:bookmarkStart w:id="137" w:name="_Toc228904340"/>
      <w:r w:rsidRPr="004177C6">
        <w:rPr>
          <w:b/>
          <w:bCs/>
          <w:i/>
          <w:iCs/>
        </w:rPr>
        <w:t xml:space="preserve">Table </w:t>
      </w:r>
      <w:r w:rsidRPr="004177C6">
        <w:rPr>
          <w:b/>
          <w:bCs/>
          <w:i/>
          <w:iCs/>
        </w:rPr>
        <w:fldChar w:fldCharType="begin"/>
      </w:r>
      <w:r w:rsidRPr="004177C6">
        <w:rPr>
          <w:b/>
          <w:bCs/>
          <w:i/>
          <w:iCs/>
        </w:rPr>
        <w:instrText xml:space="preserve"> SEQ Table \* ARABIC </w:instrText>
      </w:r>
      <w:r w:rsidRPr="004177C6">
        <w:rPr>
          <w:b/>
          <w:bCs/>
          <w:i/>
          <w:iCs/>
        </w:rPr>
        <w:fldChar w:fldCharType="separate"/>
      </w:r>
      <w:r w:rsidRPr="004177C6">
        <w:rPr>
          <w:b/>
          <w:bCs/>
          <w:i/>
          <w:iCs/>
          <w:noProof/>
        </w:rPr>
        <w:t>6</w:t>
      </w:r>
      <w:r w:rsidRPr="004177C6">
        <w:rPr>
          <w:b/>
          <w:bCs/>
          <w:i/>
          <w:iCs/>
        </w:rPr>
        <w:fldChar w:fldCharType="end"/>
      </w:r>
      <w:r w:rsidRPr="004177C6">
        <w:rPr>
          <w:i/>
          <w:iCs/>
        </w:rPr>
        <w:t xml:space="preserve"> Quality Appraisal of the Identified Studies using CASP Checklists</w:t>
      </w:r>
      <w:bookmarkEnd w:id="137"/>
    </w:p>
    <w:tbl>
      <w:tblPr>
        <w:tblW w:w="5010" w:type="pct"/>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CellMar>
          <w:bottom w:w="115" w:type="dxa"/>
        </w:tblCellMar>
        <w:tblLook w:val="04A0" w:firstRow="1" w:lastRow="0" w:firstColumn="1" w:lastColumn="0" w:noHBand="0" w:noVBand="1"/>
      </w:tblPr>
      <w:tblGrid>
        <w:gridCol w:w="3971"/>
        <w:gridCol w:w="844"/>
        <w:gridCol w:w="844"/>
        <w:gridCol w:w="845"/>
        <w:gridCol w:w="845"/>
        <w:gridCol w:w="845"/>
        <w:gridCol w:w="845"/>
        <w:gridCol w:w="845"/>
        <w:gridCol w:w="845"/>
        <w:gridCol w:w="845"/>
        <w:gridCol w:w="845"/>
        <w:gridCol w:w="845"/>
        <w:gridCol w:w="862"/>
      </w:tblGrid>
      <w:tr w:rsidR="002910D9" w:rsidRPr="00587B6D" w14:paraId="008501A0" w14:textId="77777777" w:rsidTr="002910D9">
        <w:trPr>
          <w:trHeight w:val="4457"/>
        </w:trPr>
        <w:tc>
          <w:tcPr>
            <w:tcW w:w="1406" w:type="pct"/>
            <w:shd w:val="clear" w:color="000000" w:fill="F2F2F2"/>
            <w:vAlign w:val="center"/>
            <w:hideMark/>
          </w:tcPr>
          <w:p w14:paraId="0CF17164" w14:textId="4F6E9943" w:rsidR="002910D9" w:rsidRPr="00587B6D" w:rsidRDefault="002910D9" w:rsidP="002910D9">
            <w:pPr>
              <w:spacing w:after="0" w:line="240" w:lineRule="auto"/>
              <w:jc w:val="center"/>
              <w:rPr>
                <w:rFonts w:eastAsia="Times New Roman"/>
                <w:b/>
                <w:bCs/>
                <w:color w:val="000000"/>
                <w:sz w:val="32"/>
                <w:szCs w:val="32"/>
                <w:lang w:eastAsia="en-GB" w:bidi="ar-SA"/>
              </w:rPr>
            </w:pPr>
            <w:r w:rsidRPr="00587B6D">
              <w:rPr>
                <w:rFonts w:eastAsia="Times New Roman"/>
                <w:b/>
                <w:bCs/>
                <w:sz w:val="32"/>
                <w:szCs w:val="32"/>
                <w:lang w:eastAsia="en-GB" w:bidi="ar-SA"/>
              </w:rPr>
              <w:t>Articles</w:t>
            </w:r>
          </w:p>
        </w:tc>
        <w:tc>
          <w:tcPr>
            <w:tcW w:w="299" w:type="pct"/>
            <w:shd w:val="clear" w:color="000000" w:fill="F2F2F2"/>
            <w:textDirection w:val="btLr"/>
            <w:vAlign w:val="center"/>
            <w:hideMark/>
          </w:tcPr>
          <w:p w14:paraId="2597CFC3" w14:textId="387F0B5F"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1. Clear focused issue?</w:t>
            </w:r>
          </w:p>
        </w:tc>
        <w:tc>
          <w:tcPr>
            <w:tcW w:w="299" w:type="pct"/>
            <w:shd w:val="clear" w:color="000000" w:fill="F2F2F2"/>
            <w:textDirection w:val="btLr"/>
            <w:vAlign w:val="center"/>
            <w:hideMark/>
          </w:tcPr>
          <w:p w14:paraId="4C0A3BCA"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2. Cohort recruited acceptably?</w:t>
            </w:r>
          </w:p>
        </w:tc>
        <w:tc>
          <w:tcPr>
            <w:tcW w:w="299" w:type="pct"/>
            <w:shd w:val="clear" w:color="000000" w:fill="F2F2F2"/>
            <w:textDirection w:val="btLr"/>
            <w:vAlign w:val="center"/>
            <w:hideMark/>
          </w:tcPr>
          <w:p w14:paraId="3FA486F4" w14:textId="393AF5E0"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3. Exposure accurately measured?</w:t>
            </w:r>
          </w:p>
        </w:tc>
        <w:tc>
          <w:tcPr>
            <w:tcW w:w="299" w:type="pct"/>
            <w:shd w:val="clear" w:color="000000" w:fill="F2F2F2"/>
            <w:textDirection w:val="btLr"/>
            <w:vAlign w:val="center"/>
            <w:hideMark/>
          </w:tcPr>
          <w:p w14:paraId="25DA1EED"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4. Outcome accurately measured?</w:t>
            </w:r>
          </w:p>
        </w:tc>
        <w:tc>
          <w:tcPr>
            <w:tcW w:w="299" w:type="pct"/>
            <w:shd w:val="clear" w:color="000000" w:fill="F2F2F2"/>
            <w:textDirection w:val="btLr"/>
            <w:vAlign w:val="center"/>
            <w:hideMark/>
          </w:tcPr>
          <w:p w14:paraId="3BE12D3C"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5. Confounders identified?</w:t>
            </w:r>
          </w:p>
        </w:tc>
        <w:tc>
          <w:tcPr>
            <w:tcW w:w="299" w:type="pct"/>
            <w:shd w:val="clear" w:color="000000" w:fill="F2F2F2"/>
            <w:textDirection w:val="btLr"/>
            <w:vAlign w:val="center"/>
            <w:hideMark/>
          </w:tcPr>
          <w:p w14:paraId="4891270B"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6. Follow-up complete / long enough?</w:t>
            </w:r>
          </w:p>
        </w:tc>
        <w:tc>
          <w:tcPr>
            <w:tcW w:w="299" w:type="pct"/>
            <w:shd w:val="clear" w:color="000000" w:fill="F2F2F2"/>
            <w:textDirection w:val="btLr"/>
            <w:vAlign w:val="center"/>
            <w:hideMark/>
          </w:tcPr>
          <w:p w14:paraId="0393BF72"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7. Results presented clearly?</w:t>
            </w:r>
          </w:p>
        </w:tc>
        <w:tc>
          <w:tcPr>
            <w:tcW w:w="299" w:type="pct"/>
            <w:shd w:val="clear" w:color="000000" w:fill="F2F2F2"/>
            <w:textDirection w:val="btLr"/>
            <w:vAlign w:val="center"/>
            <w:hideMark/>
          </w:tcPr>
          <w:p w14:paraId="562421D9"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8. Results precise?</w:t>
            </w:r>
          </w:p>
        </w:tc>
        <w:tc>
          <w:tcPr>
            <w:tcW w:w="299" w:type="pct"/>
            <w:shd w:val="clear" w:color="000000" w:fill="F2F2F2"/>
            <w:textDirection w:val="btLr"/>
            <w:vAlign w:val="center"/>
            <w:hideMark/>
          </w:tcPr>
          <w:p w14:paraId="43336CD4"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9. Results believable?</w:t>
            </w:r>
          </w:p>
        </w:tc>
        <w:tc>
          <w:tcPr>
            <w:tcW w:w="299" w:type="pct"/>
            <w:shd w:val="clear" w:color="000000" w:fill="F2F2F2"/>
            <w:textDirection w:val="btLr"/>
            <w:vAlign w:val="center"/>
            <w:hideMark/>
          </w:tcPr>
          <w:p w14:paraId="26E2E98B"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10. Applicable to population?</w:t>
            </w:r>
          </w:p>
        </w:tc>
        <w:tc>
          <w:tcPr>
            <w:tcW w:w="299" w:type="pct"/>
            <w:shd w:val="clear" w:color="000000" w:fill="F2F2F2"/>
            <w:textDirection w:val="btLr"/>
            <w:vAlign w:val="center"/>
            <w:hideMark/>
          </w:tcPr>
          <w:p w14:paraId="6A263BE1"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11. All outcomes considered?</w:t>
            </w:r>
          </w:p>
        </w:tc>
        <w:tc>
          <w:tcPr>
            <w:tcW w:w="306" w:type="pct"/>
            <w:shd w:val="clear" w:color="000000" w:fill="F2F2F2"/>
            <w:textDirection w:val="btLr"/>
            <w:vAlign w:val="center"/>
            <w:hideMark/>
          </w:tcPr>
          <w:p w14:paraId="57D42464" w14:textId="77777777" w:rsidR="002910D9" w:rsidRPr="00587B6D" w:rsidRDefault="002910D9" w:rsidP="002910D9">
            <w:pPr>
              <w:spacing w:after="0"/>
              <w:jc w:val="left"/>
              <w:rPr>
                <w:rFonts w:eastAsia="Times New Roman"/>
                <w:b/>
                <w:bCs/>
                <w:color w:val="000000"/>
                <w:lang w:eastAsia="en-GB" w:bidi="ar-SA"/>
              </w:rPr>
            </w:pPr>
            <w:r w:rsidRPr="00587B6D">
              <w:rPr>
                <w:rFonts w:eastAsia="Times New Roman"/>
                <w:b/>
                <w:bCs/>
                <w:lang w:eastAsia="en-GB" w:bidi="ar-SA"/>
              </w:rPr>
              <w:t>12. Practice implications clear?</w:t>
            </w:r>
          </w:p>
        </w:tc>
      </w:tr>
      <w:tr w:rsidR="002910D9" w:rsidRPr="00587B6D" w14:paraId="187E305D" w14:textId="77777777" w:rsidTr="002910D9">
        <w:trPr>
          <w:trHeight w:val="432"/>
        </w:trPr>
        <w:tc>
          <w:tcPr>
            <w:tcW w:w="1406" w:type="pct"/>
            <w:vAlign w:val="center"/>
            <w:hideMark/>
          </w:tcPr>
          <w:p w14:paraId="6A1F49D6" w14:textId="5979FDFA" w:rsidR="002910D9" w:rsidRPr="00587B6D" w:rsidRDefault="002910D9" w:rsidP="00A26D12">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Abdelmeguid</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(2024)</w:t>
            </w:r>
          </w:p>
        </w:tc>
        <w:tc>
          <w:tcPr>
            <w:tcW w:w="299" w:type="pct"/>
            <w:vAlign w:val="center"/>
            <w:hideMark/>
          </w:tcPr>
          <w:p w14:paraId="4D608F9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C71E04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7B5319A" w14:textId="1D4A8AD3"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D3C8A7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698761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1F7CE3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AAED6B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0710AC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B7EA7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9A9724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90E2F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561156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6616FB7" w14:textId="77777777" w:rsidTr="002910D9">
        <w:trPr>
          <w:trHeight w:val="432"/>
        </w:trPr>
        <w:tc>
          <w:tcPr>
            <w:tcW w:w="1406" w:type="pct"/>
            <w:vAlign w:val="center"/>
            <w:hideMark/>
          </w:tcPr>
          <w:p w14:paraId="3C121882"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Abu-Bakar and Charnley (2024)</w:t>
            </w:r>
          </w:p>
        </w:tc>
        <w:tc>
          <w:tcPr>
            <w:tcW w:w="299" w:type="pct"/>
            <w:vAlign w:val="center"/>
            <w:hideMark/>
          </w:tcPr>
          <w:p w14:paraId="1D42F9F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7C17D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CAAE21B" w14:textId="0B0ACFD0"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B0E13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6BD497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6B8E49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E26B78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5B3F6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D9C6DA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52820B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F7D213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E7129E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D342200" w14:textId="77777777" w:rsidTr="002910D9">
        <w:trPr>
          <w:trHeight w:val="432"/>
        </w:trPr>
        <w:tc>
          <w:tcPr>
            <w:tcW w:w="1406" w:type="pct"/>
            <w:vAlign w:val="center"/>
            <w:hideMark/>
          </w:tcPr>
          <w:p w14:paraId="53078F6E" w14:textId="0A283FB0"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Acerbi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6416418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4DCDEB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57EF6F" w14:textId="13008B79"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0896BF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FE9E4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D0A8CD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CAE54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CAFAC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02CB2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E3784F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F582C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4FA6CDD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58E15582" w14:textId="77777777" w:rsidTr="002910D9">
        <w:trPr>
          <w:trHeight w:val="432"/>
        </w:trPr>
        <w:tc>
          <w:tcPr>
            <w:tcW w:w="1406" w:type="pct"/>
            <w:vAlign w:val="center"/>
            <w:hideMark/>
          </w:tcPr>
          <w:p w14:paraId="640932DD" w14:textId="76AA4D43"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Azad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4FF1327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299B1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E30242A" w14:textId="125F3C74"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7E8328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E6512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BC3701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B14F3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439F2A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1E2D7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6C2BE0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016C0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799B60E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782408CB" w14:textId="77777777" w:rsidTr="002910D9">
        <w:trPr>
          <w:trHeight w:val="432"/>
        </w:trPr>
        <w:tc>
          <w:tcPr>
            <w:tcW w:w="1406" w:type="pct"/>
            <w:vAlign w:val="center"/>
          </w:tcPr>
          <w:p w14:paraId="579A431A" w14:textId="77777777" w:rsidR="002910D9" w:rsidRPr="00587B6D" w:rsidRDefault="002910D9" w:rsidP="000E7D45">
            <w:pPr>
              <w:spacing w:after="0" w:line="240" w:lineRule="auto"/>
              <w:jc w:val="left"/>
              <w:rPr>
                <w:rFonts w:eastAsia="Times New Roman"/>
                <w:color w:val="000000"/>
                <w:lang w:eastAsia="en-GB" w:bidi="ar-SA"/>
              </w:rPr>
            </w:pPr>
            <w:r w:rsidRPr="00587B6D">
              <w:rPr>
                <w:rFonts w:eastAsia="Times New Roman"/>
                <w:color w:val="000000"/>
                <w:lang w:eastAsia="en-GB" w:bidi="ar-SA"/>
              </w:rPr>
              <w:t>Basile, Capobianco and Vona (2025)</w:t>
            </w:r>
          </w:p>
        </w:tc>
        <w:tc>
          <w:tcPr>
            <w:tcW w:w="299" w:type="pct"/>
            <w:vAlign w:val="center"/>
          </w:tcPr>
          <w:p w14:paraId="540D2558"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175E8633"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204F1537" w14:textId="6CE054F4"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14EDABC9"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7CE3F876"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50BFBAC8"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666D647E"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0DB52DD0"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7AAB3796"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15806A15"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299" w:type="pct"/>
            <w:vAlign w:val="center"/>
          </w:tcPr>
          <w:p w14:paraId="7A727361"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c>
          <w:tcPr>
            <w:tcW w:w="306" w:type="pct"/>
            <w:vAlign w:val="center"/>
          </w:tcPr>
          <w:p w14:paraId="13C14295" w14:textId="77777777" w:rsidR="002910D9" w:rsidRPr="00587B6D" w:rsidRDefault="002910D9" w:rsidP="00A26D12">
            <w:pPr>
              <w:spacing w:after="0" w:line="240" w:lineRule="auto"/>
              <w:rPr>
                <w:rFonts w:ascii="Segoe UI Symbol" w:eastAsia="Times New Roman" w:hAnsi="Segoe UI Symbol" w:cs="Segoe UI Symbol"/>
                <w:color w:val="000000"/>
                <w:lang w:eastAsia="en-GB" w:bidi="ar-SA"/>
              </w:rPr>
            </w:pPr>
            <w:r w:rsidRPr="00587B6D">
              <w:rPr>
                <w:rFonts w:ascii="Segoe UI Symbol" w:eastAsia="Times New Roman" w:hAnsi="Segoe UI Symbol" w:cs="Segoe UI Symbol"/>
              </w:rPr>
              <w:t>✓</w:t>
            </w:r>
          </w:p>
        </w:tc>
      </w:tr>
      <w:tr w:rsidR="002910D9" w:rsidRPr="00587B6D" w14:paraId="2B42987E" w14:textId="77777777" w:rsidTr="002910D9">
        <w:trPr>
          <w:trHeight w:val="432"/>
        </w:trPr>
        <w:tc>
          <w:tcPr>
            <w:tcW w:w="1406" w:type="pct"/>
            <w:vAlign w:val="center"/>
            <w:hideMark/>
          </w:tcPr>
          <w:p w14:paraId="19725C91" w14:textId="3701C374"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Bukhari </w:t>
            </w:r>
            <w:r w:rsidR="006B3132" w:rsidRPr="00587B6D">
              <w:rPr>
                <w:rFonts w:eastAsia="Times New Roman"/>
                <w:i/>
                <w:iCs/>
                <w:color w:val="000000"/>
                <w:lang w:eastAsia="en-GB" w:bidi="ar-SA"/>
              </w:rPr>
              <w:t>et al</w:t>
            </w:r>
            <w:r w:rsidRPr="00587B6D">
              <w:rPr>
                <w:rFonts w:eastAsia="Times New Roman"/>
                <w:color w:val="000000"/>
                <w:lang w:eastAsia="en-GB" w:bidi="ar-SA"/>
              </w:rPr>
              <w:t>. (2018)</w:t>
            </w:r>
          </w:p>
        </w:tc>
        <w:tc>
          <w:tcPr>
            <w:tcW w:w="299" w:type="pct"/>
            <w:vAlign w:val="center"/>
            <w:hideMark/>
          </w:tcPr>
          <w:p w14:paraId="5355F43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3872ED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41C9273" w14:textId="1E2A4ED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72AFCE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735DDF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890828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AED3BC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A1C2CD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5F1409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347F72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E1C81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2C71A2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73AA609" w14:textId="77777777" w:rsidTr="002910D9">
        <w:trPr>
          <w:trHeight w:val="432"/>
        </w:trPr>
        <w:tc>
          <w:tcPr>
            <w:tcW w:w="1406" w:type="pct"/>
            <w:vAlign w:val="center"/>
            <w:hideMark/>
          </w:tcPr>
          <w:p w14:paraId="34E0E335" w14:textId="686C255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lastRenderedPageBreak/>
              <w:t xml:space="preserve">Charnley </w:t>
            </w:r>
            <w:r w:rsidR="006B3132" w:rsidRPr="00587B6D">
              <w:rPr>
                <w:rFonts w:eastAsia="Times New Roman"/>
                <w:i/>
                <w:iCs/>
                <w:color w:val="000000"/>
                <w:lang w:eastAsia="en-GB" w:bidi="ar-SA"/>
              </w:rPr>
              <w:t>et al</w:t>
            </w:r>
            <w:r w:rsidRPr="00587B6D">
              <w:rPr>
                <w:rFonts w:eastAsia="Times New Roman"/>
                <w:color w:val="000000"/>
                <w:lang w:eastAsia="en-GB" w:bidi="ar-SA"/>
              </w:rPr>
              <w:t>. (2024)</w:t>
            </w:r>
          </w:p>
        </w:tc>
        <w:tc>
          <w:tcPr>
            <w:tcW w:w="299" w:type="pct"/>
            <w:vAlign w:val="center"/>
            <w:hideMark/>
          </w:tcPr>
          <w:p w14:paraId="3279330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A79E6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F7405B2" w14:textId="45821C01"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10B4D5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A1D31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2D3D0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8B1D9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DFC1BB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BBF920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529F0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FAC23D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19E6D30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DE51B8D" w14:textId="77777777" w:rsidTr="002910D9">
        <w:trPr>
          <w:trHeight w:val="432"/>
        </w:trPr>
        <w:tc>
          <w:tcPr>
            <w:tcW w:w="1406" w:type="pct"/>
            <w:vAlign w:val="center"/>
            <w:hideMark/>
          </w:tcPr>
          <w:p w14:paraId="30006FBA"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Chen, Wang and Liu (2021)</w:t>
            </w:r>
          </w:p>
        </w:tc>
        <w:tc>
          <w:tcPr>
            <w:tcW w:w="299" w:type="pct"/>
            <w:vAlign w:val="center"/>
            <w:hideMark/>
          </w:tcPr>
          <w:p w14:paraId="1BCAFED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59FA13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7F8F21A" w14:textId="6142E85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46CCCF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CFF69A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D84402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59DB29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DDA35C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74F1AF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0C97A1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C5DF65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7BBF1DB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8400D06" w14:textId="77777777" w:rsidTr="002910D9">
        <w:trPr>
          <w:trHeight w:val="432"/>
        </w:trPr>
        <w:tc>
          <w:tcPr>
            <w:tcW w:w="1406" w:type="pct"/>
            <w:vAlign w:val="center"/>
            <w:hideMark/>
          </w:tcPr>
          <w:p w14:paraId="095ED11C" w14:textId="3FDAECC0" w:rsidR="002910D9" w:rsidRPr="00587B6D" w:rsidRDefault="002910D9" w:rsidP="00A26D12">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Civera</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1588CD6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C3CC50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5F8ADE" w14:textId="26917FE1"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65F1AA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98E2E6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E96AC3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55A67F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5262D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A6A73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36A1CB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DD28C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771EA8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BCBB233" w14:textId="77777777" w:rsidTr="002910D9">
        <w:trPr>
          <w:trHeight w:val="432"/>
        </w:trPr>
        <w:tc>
          <w:tcPr>
            <w:tcW w:w="1406" w:type="pct"/>
            <w:vAlign w:val="center"/>
            <w:hideMark/>
          </w:tcPr>
          <w:p w14:paraId="0C4064F1"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Colucci and Vecchi (2024)</w:t>
            </w:r>
          </w:p>
        </w:tc>
        <w:tc>
          <w:tcPr>
            <w:tcW w:w="299" w:type="pct"/>
            <w:vAlign w:val="center"/>
            <w:hideMark/>
          </w:tcPr>
          <w:p w14:paraId="1D6D292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FD0681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368A5A" w14:textId="579C2E8F"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C66A7E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9439FC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255A03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9F0085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87BD6F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1F22C1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291C22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CD1FF3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4F383EB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5C7BAC59" w14:textId="77777777" w:rsidTr="002910D9">
        <w:trPr>
          <w:trHeight w:val="432"/>
        </w:trPr>
        <w:tc>
          <w:tcPr>
            <w:tcW w:w="1406" w:type="pct"/>
            <w:vAlign w:val="center"/>
            <w:hideMark/>
          </w:tcPr>
          <w:p w14:paraId="10802AB1"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Curran and </w:t>
            </w:r>
            <w:proofErr w:type="spellStart"/>
            <w:r w:rsidRPr="00587B6D">
              <w:rPr>
                <w:rFonts w:eastAsia="Times New Roman"/>
                <w:color w:val="000000"/>
                <w:lang w:eastAsia="en-GB" w:bidi="ar-SA"/>
              </w:rPr>
              <w:t>Joltreau</w:t>
            </w:r>
            <w:proofErr w:type="spellEnd"/>
            <w:r w:rsidRPr="00587B6D">
              <w:rPr>
                <w:rFonts w:eastAsia="Times New Roman"/>
                <w:color w:val="000000"/>
                <w:lang w:eastAsia="en-GB" w:bidi="ar-SA"/>
              </w:rPr>
              <w:t xml:space="preserve"> (2026)</w:t>
            </w:r>
          </w:p>
        </w:tc>
        <w:tc>
          <w:tcPr>
            <w:tcW w:w="299" w:type="pct"/>
            <w:vAlign w:val="center"/>
            <w:hideMark/>
          </w:tcPr>
          <w:p w14:paraId="1FF28BD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6EA774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BEF2BB8" w14:textId="780C710D"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16D29E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3EC762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17C9E3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4CE7B3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59177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4E6E69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928C99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CB133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5AD82B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B3085D6" w14:textId="77777777" w:rsidTr="002910D9">
        <w:trPr>
          <w:trHeight w:val="432"/>
        </w:trPr>
        <w:tc>
          <w:tcPr>
            <w:tcW w:w="1406" w:type="pct"/>
            <w:vAlign w:val="center"/>
            <w:hideMark/>
          </w:tcPr>
          <w:p w14:paraId="0F8FA954" w14:textId="7F31F38E"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D’Adamo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155FAA9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1F7F9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D6E10C1" w14:textId="65045824"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2859A9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88BB4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A8612A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48735E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2D0FC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5C32C2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B82568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23E288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5A662F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7F7F401" w14:textId="77777777" w:rsidTr="002910D9">
        <w:trPr>
          <w:trHeight w:val="432"/>
        </w:trPr>
        <w:tc>
          <w:tcPr>
            <w:tcW w:w="1406" w:type="pct"/>
            <w:vAlign w:val="center"/>
            <w:hideMark/>
          </w:tcPr>
          <w:p w14:paraId="1F8B3B3C"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Das and Dwivedi (2024)</w:t>
            </w:r>
          </w:p>
        </w:tc>
        <w:tc>
          <w:tcPr>
            <w:tcW w:w="299" w:type="pct"/>
            <w:vAlign w:val="center"/>
            <w:hideMark/>
          </w:tcPr>
          <w:p w14:paraId="3B6C342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118ACD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AAB2EDC" w14:textId="5459FC0D"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43192B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CD5C2A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98800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73F80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3FE6DE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CBC09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DA924A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CEEBCA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DC84B2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1F4E0401" w14:textId="77777777" w:rsidTr="002910D9">
        <w:trPr>
          <w:trHeight w:val="432"/>
        </w:trPr>
        <w:tc>
          <w:tcPr>
            <w:tcW w:w="1406" w:type="pct"/>
            <w:vAlign w:val="center"/>
            <w:hideMark/>
          </w:tcPr>
          <w:p w14:paraId="2E58A63A" w14:textId="1B00D38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De Leo </w:t>
            </w:r>
            <w:r w:rsidR="006B3132" w:rsidRPr="00587B6D">
              <w:rPr>
                <w:rFonts w:eastAsia="Times New Roman"/>
                <w:i/>
                <w:iCs/>
                <w:color w:val="000000"/>
                <w:lang w:eastAsia="en-GB" w:bidi="ar-SA"/>
              </w:rPr>
              <w:t>et al</w:t>
            </w:r>
            <w:r w:rsidRPr="00587B6D">
              <w:rPr>
                <w:rFonts w:eastAsia="Times New Roman"/>
                <w:color w:val="000000"/>
                <w:lang w:eastAsia="en-GB" w:bidi="ar-SA"/>
              </w:rPr>
              <w:t>. (2026)</w:t>
            </w:r>
          </w:p>
        </w:tc>
        <w:tc>
          <w:tcPr>
            <w:tcW w:w="299" w:type="pct"/>
            <w:vAlign w:val="center"/>
            <w:hideMark/>
          </w:tcPr>
          <w:p w14:paraId="19EDCD1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2E108C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E198618" w14:textId="4EAE674C"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43A001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23379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19957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A88EE9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23625B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52D2C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E6CCD3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09CEA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6649264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2EE988F4" w14:textId="77777777" w:rsidTr="002910D9">
        <w:trPr>
          <w:trHeight w:val="432"/>
        </w:trPr>
        <w:tc>
          <w:tcPr>
            <w:tcW w:w="1406" w:type="pct"/>
            <w:vAlign w:val="center"/>
            <w:hideMark/>
          </w:tcPr>
          <w:p w14:paraId="0EFC532A" w14:textId="15454796"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Gazzola </w:t>
            </w:r>
            <w:r w:rsidR="006B3132" w:rsidRPr="00587B6D">
              <w:rPr>
                <w:rFonts w:eastAsia="Times New Roman"/>
                <w:i/>
                <w:iCs/>
                <w:color w:val="000000"/>
                <w:lang w:eastAsia="en-GB" w:bidi="ar-SA"/>
              </w:rPr>
              <w:t>et al</w:t>
            </w:r>
            <w:r w:rsidRPr="00587B6D">
              <w:rPr>
                <w:rFonts w:eastAsia="Times New Roman"/>
                <w:color w:val="000000"/>
                <w:lang w:eastAsia="en-GB" w:bidi="ar-SA"/>
              </w:rPr>
              <w:t>. (2020)</w:t>
            </w:r>
          </w:p>
        </w:tc>
        <w:tc>
          <w:tcPr>
            <w:tcW w:w="299" w:type="pct"/>
            <w:vAlign w:val="center"/>
            <w:hideMark/>
          </w:tcPr>
          <w:p w14:paraId="010F199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B55C3E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49F732" w14:textId="6C5BE7D0"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49D22E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B50439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13EE67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51CCD9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D0893B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D18B11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74ED41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62B3F3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4423DD3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D4CB2BA" w14:textId="77777777" w:rsidTr="002910D9">
        <w:trPr>
          <w:trHeight w:val="432"/>
        </w:trPr>
        <w:tc>
          <w:tcPr>
            <w:tcW w:w="1406" w:type="pct"/>
            <w:vAlign w:val="center"/>
            <w:hideMark/>
          </w:tcPr>
          <w:p w14:paraId="5037BE8C"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Gu, Wang and Lin (2021)</w:t>
            </w:r>
          </w:p>
        </w:tc>
        <w:tc>
          <w:tcPr>
            <w:tcW w:w="299" w:type="pct"/>
            <w:vAlign w:val="center"/>
            <w:hideMark/>
          </w:tcPr>
          <w:p w14:paraId="0595ECC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3A8978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5CA1A11" w14:textId="4AEFE121"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556D9F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FF49FC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6A1DD2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AAEB8F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BFA258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67FAC4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B00E4A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50B1B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EBF55D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1B4C708A" w14:textId="77777777" w:rsidTr="002910D9">
        <w:trPr>
          <w:trHeight w:val="432"/>
        </w:trPr>
        <w:tc>
          <w:tcPr>
            <w:tcW w:w="1406" w:type="pct"/>
            <w:vAlign w:val="center"/>
            <w:hideMark/>
          </w:tcPr>
          <w:p w14:paraId="32718E6B" w14:textId="042614DC"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Gupta </w:t>
            </w:r>
            <w:r w:rsidR="006B3132" w:rsidRPr="00587B6D">
              <w:rPr>
                <w:rFonts w:eastAsia="Times New Roman"/>
                <w:i/>
                <w:iCs/>
                <w:color w:val="000000"/>
                <w:lang w:eastAsia="en-GB" w:bidi="ar-SA"/>
              </w:rPr>
              <w:t>et al</w:t>
            </w:r>
            <w:r w:rsidRPr="00587B6D">
              <w:rPr>
                <w:rFonts w:eastAsia="Times New Roman"/>
                <w:color w:val="000000"/>
                <w:lang w:eastAsia="en-GB" w:bidi="ar-SA"/>
              </w:rPr>
              <w:t>. (2022)</w:t>
            </w:r>
          </w:p>
        </w:tc>
        <w:tc>
          <w:tcPr>
            <w:tcW w:w="299" w:type="pct"/>
            <w:vAlign w:val="center"/>
            <w:hideMark/>
          </w:tcPr>
          <w:p w14:paraId="49717AA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17B6C6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6FB72EF" w14:textId="625CA8A5"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774EC6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B9EF4E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C25291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A5360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516CE5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6F695A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CD719E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0999A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25829E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241B1ED" w14:textId="77777777" w:rsidTr="002910D9">
        <w:trPr>
          <w:trHeight w:val="432"/>
        </w:trPr>
        <w:tc>
          <w:tcPr>
            <w:tcW w:w="1406" w:type="pct"/>
            <w:vAlign w:val="center"/>
            <w:hideMark/>
          </w:tcPr>
          <w:p w14:paraId="5E862E01" w14:textId="77777777"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Han, Oh and Kim (2017)</w:t>
            </w:r>
          </w:p>
        </w:tc>
        <w:tc>
          <w:tcPr>
            <w:tcW w:w="299" w:type="pct"/>
            <w:vAlign w:val="center"/>
            <w:hideMark/>
          </w:tcPr>
          <w:p w14:paraId="5C9FCE5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BB50E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21C307F" w14:textId="07EC4801"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E7D4BF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7D8BFD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14464E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7E0154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A9C844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18B88F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111D4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9E031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10E87E4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9382AE3" w14:textId="77777777" w:rsidTr="002910D9">
        <w:trPr>
          <w:trHeight w:val="432"/>
        </w:trPr>
        <w:tc>
          <w:tcPr>
            <w:tcW w:w="1406" w:type="pct"/>
            <w:vAlign w:val="center"/>
            <w:hideMark/>
          </w:tcPr>
          <w:p w14:paraId="6D53B127" w14:textId="0E8DB8E9"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Horn </w:t>
            </w:r>
            <w:r w:rsidR="006B3132" w:rsidRPr="00587B6D">
              <w:rPr>
                <w:rFonts w:eastAsia="Times New Roman"/>
                <w:i/>
                <w:iCs/>
                <w:color w:val="000000"/>
                <w:lang w:eastAsia="en-GB" w:bidi="ar-SA"/>
              </w:rPr>
              <w:t>et al</w:t>
            </w:r>
            <w:r w:rsidRPr="00587B6D">
              <w:rPr>
                <w:rFonts w:eastAsia="Times New Roman"/>
                <w:color w:val="000000"/>
                <w:lang w:eastAsia="en-GB" w:bidi="ar-SA"/>
              </w:rPr>
              <w:t>. (2023)</w:t>
            </w:r>
          </w:p>
        </w:tc>
        <w:tc>
          <w:tcPr>
            <w:tcW w:w="299" w:type="pct"/>
            <w:vAlign w:val="center"/>
            <w:hideMark/>
          </w:tcPr>
          <w:p w14:paraId="3EC0202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B9D484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EBF2FE" w14:textId="366481AE"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5D5AA2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0ED76A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ECDE0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A0E565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313DA8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BB2E4A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8FAA753"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F1DEA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63F7EC7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5291CA51" w14:textId="77777777" w:rsidTr="002910D9">
        <w:trPr>
          <w:trHeight w:val="432"/>
        </w:trPr>
        <w:tc>
          <w:tcPr>
            <w:tcW w:w="1406" w:type="pct"/>
            <w:vAlign w:val="center"/>
            <w:hideMark/>
          </w:tcPr>
          <w:p w14:paraId="3AD21823" w14:textId="612C093C"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Hugo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28F4D01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2E06A0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650A707" w14:textId="62B0129F"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F245D2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116A86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47BF0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478453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5030D8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2A5AF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0EFAF2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61F890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2D939F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D8A997F" w14:textId="77777777" w:rsidTr="002910D9">
        <w:trPr>
          <w:trHeight w:val="432"/>
        </w:trPr>
        <w:tc>
          <w:tcPr>
            <w:tcW w:w="1406" w:type="pct"/>
            <w:vAlign w:val="center"/>
            <w:hideMark/>
          </w:tcPr>
          <w:p w14:paraId="3E0B5C7E" w14:textId="3A21723E"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t xml:space="preserve">Islam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54E82A2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9A63F4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9D7A06D" w14:textId="54DA3082"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32508F"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5496B6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CAAD02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000FBD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0C9D7AB"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63AB4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AF0C81"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7F637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6C16B0D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78285199" w14:textId="77777777" w:rsidTr="002910D9">
        <w:trPr>
          <w:trHeight w:val="432"/>
        </w:trPr>
        <w:tc>
          <w:tcPr>
            <w:tcW w:w="1406" w:type="pct"/>
            <w:vAlign w:val="center"/>
            <w:hideMark/>
          </w:tcPr>
          <w:p w14:paraId="092F7DDF" w14:textId="1E8E5B99" w:rsidR="002910D9" w:rsidRPr="00587B6D" w:rsidRDefault="002910D9" w:rsidP="00A26D12">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Kazancoglu</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(2020)</w:t>
            </w:r>
          </w:p>
        </w:tc>
        <w:tc>
          <w:tcPr>
            <w:tcW w:w="299" w:type="pct"/>
            <w:vAlign w:val="center"/>
            <w:hideMark/>
          </w:tcPr>
          <w:p w14:paraId="7DFC9A97"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EC3971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088B137" w14:textId="47542D09"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7034C9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49F27B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C4251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7CF123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DFA5FF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94018A4"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AFE0EF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F8FF25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4050D5D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D03095D" w14:textId="77777777" w:rsidTr="002910D9">
        <w:trPr>
          <w:trHeight w:val="432"/>
        </w:trPr>
        <w:tc>
          <w:tcPr>
            <w:tcW w:w="1406" w:type="pct"/>
            <w:vAlign w:val="center"/>
            <w:hideMark/>
          </w:tcPr>
          <w:p w14:paraId="3DCF5923" w14:textId="3F4DA4EE" w:rsidR="002910D9" w:rsidRPr="00587B6D" w:rsidRDefault="002910D9" w:rsidP="00A26D12">
            <w:pPr>
              <w:spacing w:after="0" w:line="240" w:lineRule="auto"/>
              <w:rPr>
                <w:rFonts w:eastAsia="Times New Roman"/>
                <w:color w:val="000000"/>
                <w:lang w:eastAsia="en-GB" w:bidi="ar-SA"/>
              </w:rPr>
            </w:pPr>
            <w:r w:rsidRPr="00587B6D">
              <w:rPr>
                <w:rFonts w:eastAsia="Times New Roman"/>
                <w:color w:val="000000"/>
                <w:lang w:eastAsia="en-GB" w:bidi="ar-SA"/>
              </w:rPr>
              <w:lastRenderedPageBreak/>
              <w:t xml:space="preserve">Kim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569B659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295FFF8"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898EF4" w14:textId="46E4BFC5"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3E19E2"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73B4A9"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9E6B520"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2BF5E85"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29A029C"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96302E6"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672FE6E"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497A9BD"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957812A" w14:textId="77777777" w:rsidR="002910D9" w:rsidRPr="00587B6D" w:rsidRDefault="002910D9" w:rsidP="00A26D12">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74633CF" w14:textId="77777777" w:rsidTr="002910D9">
        <w:trPr>
          <w:trHeight w:val="432"/>
        </w:trPr>
        <w:tc>
          <w:tcPr>
            <w:tcW w:w="1406" w:type="pct"/>
            <w:vAlign w:val="center"/>
          </w:tcPr>
          <w:p w14:paraId="288B1E36" w14:textId="0EE1B019"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Kim </w:t>
            </w:r>
            <w:r w:rsidR="006B3132" w:rsidRPr="00587B6D">
              <w:rPr>
                <w:rFonts w:eastAsia="Times New Roman"/>
                <w:i/>
                <w:iCs/>
                <w:color w:val="000000"/>
                <w:lang w:eastAsia="en-GB" w:bidi="ar-SA"/>
              </w:rPr>
              <w:t>et al</w:t>
            </w:r>
            <w:r w:rsidRPr="00587B6D">
              <w:rPr>
                <w:rFonts w:eastAsia="Times New Roman"/>
                <w:i/>
                <w:iCs/>
                <w:color w:val="000000"/>
                <w:lang w:eastAsia="en-GB" w:bidi="ar-SA"/>
              </w:rPr>
              <w:t>.</w:t>
            </w:r>
            <w:r w:rsidRPr="00587B6D">
              <w:rPr>
                <w:rFonts w:eastAsia="Times New Roman"/>
                <w:color w:val="000000"/>
                <w:lang w:eastAsia="en-GB" w:bidi="ar-SA"/>
              </w:rPr>
              <w:t xml:space="preserve"> (2025)</w:t>
            </w:r>
          </w:p>
        </w:tc>
        <w:tc>
          <w:tcPr>
            <w:tcW w:w="299" w:type="pct"/>
            <w:vAlign w:val="center"/>
          </w:tcPr>
          <w:p w14:paraId="7C12C6F8"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776811A0"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6E7918F0" w14:textId="5137A16F"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36BEAC18"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4BDCE6C4"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748DC311"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7D816985"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68BA0761"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43B9FC04"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5105EEE2"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299" w:type="pct"/>
            <w:vAlign w:val="center"/>
          </w:tcPr>
          <w:p w14:paraId="6BAA2E3D"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c>
          <w:tcPr>
            <w:tcW w:w="306" w:type="pct"/>
            <w:vAlign w:val="center"/>
          </w:tcPr>
          <w:p w14:paraId="7ABCC7B4" w14:textId="77777777" w:rsidR="002910D9" w:rsidRPr="00587B6D" w:rsidRDefault="002910D9" w:rsidP="00F04C3E">
            <w:pPr>
              <w:spacing w:after="0" w:line="240" w:lineRule="auto"/>
              <w:rPr>
                <w:rFonts w:ascii="Segoe UI Symbol" w:eastAsia="Times New Roman" w:hAnsi="Segoe UI Symbol" w:cs="Segoe UI Symbol"/>
              </w:rPr>
            </w:pPr>
            <w:r w:rsidRPr="00587B6D">
              <w:rPr>
                <w:rFonts w:ascii="Segoe UI Symbol" w:eastAsia="Times New Roman" w:hAnsi="Segoe UI Symbol" w:cs="Segoe UI Symbol"/>
              </w:rPr>
              <w:t>✓</w:t>
            </w:r>
          </w:p>
        </w:tc>
      </w:tr>
      <w:tr w:rsidR="002910D9" w:rsidRPr="00587B6D" w14:paraId="777E88C1" w14:textId="77777777" w:rsidTr="002910D9">
        <w:trPr>
          <w:trHeight w:val="432"/>
        </w:trPr>
        <w:tc>
          <w:tcPr>
            <w:tcW w:w="1406" w:type="pct"/>
            <w:vAlign w:val="center"/>
            <w:hideMark/>
          </w:tcPr>
          <w:p w14:paraId="1B3E69F0" w14:textId="02BCF080"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Krauklis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4472D89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4EB8F0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BDB5457" w14:textId="4E5C0828"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83F620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A15B6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33C274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5BAC23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BA253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31EA9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E00C31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496AD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11940B3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7DB93342" w14:textId="77777777" w:rsidTr="002910D9">
        <w:trPr>
          <w:trHeight w:val="432"/>
        </w:trPr>
        <w:tc>
          <w:tcPr>
            <w:tcW w:w="1406" w:type="pct"/>
            <w:vAlign w:val="center"/>
            <w:hideMark/>
          </w:tcPr>
          <w:p w14:paraId="4C513D2A" w14:textId="63B897DF"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Li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63A4413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F667D0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9D62E50" w14:textId="2EDA1AEA"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BB673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736CA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F1BAA5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361BDF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7C2879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CD7E52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17DC47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0E783F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CBD858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71EAF55F" w14:textId="77777777" w:rsidTr="002910D9">
        <w:trPr>
          <w:trHeight w:val="432"/>
        </w:trPr>
        <w:tc>
          <w:tcPr>
            <w:tcW w:w="1406" w:type="pct"/>
            <w:vAlign w:val="center"/>
            <w:hideMark/>
          </w:tcPr>
          <w:p w14:paraId="44F05E4B"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Lou, Huang and Zhang (2025)</w:t>
            </w:r>
          </w:p>
        </w:tc>
        <w:tc>
          <w:tcPr>
            <w:tcW w:w="299" w:type="pct"/>
            <w:vAlign w:val="center"/>
            <w:hideMark/>
          </w:tcPr>
          <w:p w14:paraId="545E2BB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BBF64A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885CA84" w14:textId="4CA7E3AB"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FB6EDF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7D4DA0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BBE082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44B9B6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396ADF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69BCE5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248C17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C33D45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B65F81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6C0D255" w14:textId="77777777" w:rsidTr="002910D9">
        <w:trPr>
          <w:trHeight w:val="432"/>
        </w:trPr>
        <w:tc>
          <w:tcPr>
            <w:tcW w:w="1406" w:type="pct"/>
            <w:vAlign w:val="center"/>
            <w:hideMark/>
          </w:tcPr>
          <w:p w14:paraId="5DD4431B" w14:textId="15865F7B"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Mamun </w:t>
            </w:r>
            <w:r w:rsidR="006B3132" w:rsidRPr="00587B6D">
              <w:rPr>
                <w:rFonts w:eastAsia="Times New Roman"/>
                <w:i/>
                <w:iCs/>
                <w:color w:val="000000"/>
                <w:lang w:eastAsia="en-GB" w:bidi="ar-SA"/>
              </w:rPr>
              <w:t>et al</w:t>
            </w:r>
            <w:r w:rsidRPr="00587B6D">
              <w:rPr>
                <w:rFonts w:eastAsia="Times New Roman"/>
                <w:color w:val="000000"/>
                <w:lang w:eastAsia="en-GB" w:bidi="ar-SA"/>
              </w:rPr>
              <w:t>. (2023)</w:t>
            </w:r>
          </w:p>
        </w:tc>
        <w:tc>
          <w:tcPr>
            <w:tcW w:w="299" w:type="pct"/>
            <w:vAlign w:val="center"/>
            <w:hideMark/>
          </w:tcPr>
          <w:p w14:paraId="331F5DE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562C48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91B60AA" w14:textId="2D47D06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5834D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F1240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010D2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D62190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7674AE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0B0870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3A24C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4A31BA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068924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8A3AD43" w14:textId="77777777" w:rsidTr="002910D9">
        <w:trPr>
          <w:trHeight w:val="432"/>
        </w:trPr>
        <w:tc>
          <w:tcPr>
            <w:tcW w:w="1406" w:type="pct"/>
            <w:vAlign w:val="center"/>
            <w:hideMark/>
          </w:tcPr>
          <w:p w14:paraId="0E520297" w14:textId="13E61B78"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Manivannan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7B3A0A0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CA0CBE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FBBFAEB" w14:textId="655156BF"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995EFA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178AD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357A1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09ADD6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02C0EE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544C25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9E1025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24737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96D7EB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141442F" w14:textId="77777777" w:rsidTr="002910D9">
        <w:trPr>
          <w:trHeight w:val="432"/>
        </w:trPr>
        <w:tc>
          <w:tcPr>
            <w:tcW w:w="1406" w:type="pct"/>
            <w:vAlign w:val="center"/>
            <w:hideMark/>
          </w:tcPr>
          <w:p w14:paraId="6A3AE1AB" w14:textId="2BD7528C"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Oliveira </w:t>
            </w:r>
            <w:r w:rsidR="006B3132" w:rsidRPr="00587B6D">
              <w:rPr>
                <w:rFonts w:eastAsia="Times New Roman"/>
                <w:i/>
                <w:iCs/>
                <w:color w:val="000000"/>
                <w:lang w:eastAsia="en-GB" w:bidi="ar-SA"/>
              </w:rPr>
              <w:t>et al</w:t>
            </w:r>
            <w:r w:rsidRPr="00587B6D">
              <w:rPr>
                <w:rFonts w:eastAsia="Times New Roman"/>
                <w:color w:val="000000"/>
                <w:lang w:eastAsia="en-GB" w:bidi="ar-SA"/>
              </w:rPr>
              <w:t>. (2023)</w:t>
            </w:r>
          </w:p>
        </w:tc>
        <w:tc>
          <w:tcPr>
            <w:tcW w:w="299" w:type="pct"/>
            <w:vAlign w:val="center"/>
            <w:hideMark/>
          </w:tcPr>
          <w:p w14:paraId="6FF0406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E37CB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835703F" w14:textId="680634BE"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51FF80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67B07E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EAD6D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44129E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F28D4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E2242A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637EB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B01545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D0CDB2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3AB01477" w14:textId="77777777" w:rsidTr="002910D9">
        <w:trPr>
          <w:trHeight w:val="432"/>
        </w:trPr>
        <w:tc>
          <w:tcPr>
            <w:tcW w:w="1406" w:type="pct"/>
            <w:vAlign w:val="center"/>
            <w:hideMark/>
          </w:tcPr>
          <w:p w14:paraId="7FE19C0F" w14:textId="09ABF6EF"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Paco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0D2CD54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FDBE0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06F30B0" w14:textId="2E034FE2"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ABA13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75557B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0129D9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5344D5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289131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FAE7AE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ADBB1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AEE827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B111DC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1967E7BD" w14:textId="77777777" w:rsidTr="002910D9">
        <w:trPr>
          <w:trHeight w:val="432"/>
        </w:trPr>
        <w:tc>
          <w:tcPr>
            <w:tcW w:w="1406" w:type="pct"/>
            <w:vAlign w:val="center"/>
            <w:hideMark/>
          </w:tcPr>
          <w:p w14:paraId="100DE36A" w14:textId="446007C0"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Pakdel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7FDA063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A2E3CD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AE19094" w14:textId="69F2573E"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A742A4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586953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71784B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4B7EF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752370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14C51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FDA68E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F887A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178913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2FB70EDE" w14:textId="77777777" w:rsidTr="002910D9">
        <w:trPr>
          <w:trHeight w:val="432"/>
        </w:trPr>
        <w:tc>
          <w:tcPr>
            <w:tcW w:w="1406" w:type="pct"/>
            <w:vAlign w:val="center"/>
            <w:hideMark/>
          </w:tcPr>
          <w:p w14:paraId="423201B2"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Palma and Cabello-Avilez (2025)</w:t>
            </w:r>
          </w:p>
        </w:tc>
        <w:tc>
          <w:tcPr>
            <w:tcW w:w="299" w:type="pct"/>
            <w:vAlign w:val="center"/>
            <w:hideMark/>
          </w:tcPr>
          <w:p w14:paraId="1377E0C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F8223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2448618" w14:textId="41467EB2"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D92DE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BC2889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0FF50B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C75A7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3E72C2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694A2B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3401B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932367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65FAE8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4F679AB" w14:textId="77777777" w:rsidTr="002910D9">
        <w:trPr>
          <w:trHeight w:val="432"/>
        </w:trPr>
        <w:tc>
          <w:tcPr>
            <w:tcW w:w="1406" w:type="pct"/>
            <w:vAlign w:val="center"/>
            <w:hideMark/>
          </w:tcPr>
          <w:p w14:paraId="1CC2195E" w14:textId="77777777" w:rsidR="002910D9" w:rsidRPr="00587B6D" w:rsidRDefault="002910D9" w:rsidP="000E7D45">
            <w:pPr>
              <w:spacing w:after="0" w:line="240" w:lineRule="auto"/>
              <w:jc w:val="left"/>
              <w:rPr>
                <w:rFonts w:eastAsia="Times New Roman"/>
                <w:color w:val="000000"/>
                <w:lang w:eastAsia="en-GB" w:bidi="ar-SA"/>
              </w:rPr>
            </w:pPr>
            <w:r w:rsidRPr="00587B6D">
              <w:rPr>
                <w:rFonts w:eastAsia="Times New Roman"/>
                <w:color w:val="000000"/>
                <w:lang w:eastAsia="en-GB" w:bidi="ar-SA"/>
              </w:rPr>
              <w:t xml:space="preserve">Piribauer, Bartl and </w:t>
            </w:r>
            <w:proofErr w:type="spellStart"/>
            <w:r w:rsidRPr="00587B6D">
              <w:rPr>
                <w:rFonts w:eastAsia="Times New Roman"/>
                <w:color w:val="000000"/>
                <w:lang w:eastAsia="en-GB" w:bidi="ar-SA"/>
              </w:rPr>
              <w:t>Ipsmiller</w:t>
            </w:r>
            <w:proofErr w:type="spellEnd"/>
            <w:r w:rsidRPr="00587B6D">
              <w:rPr>
                <w:rFonts w:eastAsia="Times New Roman"/>
                <w:color w:val="000000"/>
                <w:lang w:eastAsia="en-GB" w:bidi="ar-SA"/>
              </w:rPr>
              <w:t xml:space="preserve"> (2021)</w:t>
            </w:r>
          </w:p>
        </w:tc>
        <w:tc>
          <w:tcPr>
            <w:tcW w:w="299" w:type="pct"/>
            <w:vAlign w:val="center"/>
            <w:hideMark/>
          </w:tcPr>
          <w:p w14:paraId="5D53DFE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5C14F9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41780A5" w14:textId="21911BA0"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AEE85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5137C5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795D45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9FF28E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CD0FAF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388F6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CE31D3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FE3BD6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EE6527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08FD516D" w14:textId="77777777" w:rsidTr="002910D9">
        <w:trPr>
          <w:trHeight w:val="432"/>
        </w:trPr>
        <w:tc>
          <w:tcPr>
            <w:tcW w:w="1406" w:type="pct"/>
            <w:vAlign w:val="center"/>
            <w:hideMark/>
          </w:tcPr>
          <w:p w14:paraId="3EA6782D" w14:textId="7494F2B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Ponnambalam </w:t>
            </w:r>
            <w:r w:rsidR="006B3132" w:rsidRPr="00587B6D">
              <w:rPr>
                <w:rFonts w:eastAsia="Times New Roman"/>
                <w:i/>
                <w:iCs/>
                <w:color w:val="000000"/>
                <w:lang w:eastAsia="en-GB" w:bidi="ar-SA"/>
              </w:rPr>
              <w:t>et al</w:t>
            </w:r>
            <w:r w:rsidRPr="00587B6D">
              <w:rPr>
                <w:rFonts w:eastAsia="Times New Roman"/>
                <w:color w:val="000000"/>
                <w:lang w:eastAsia="en-GB" w:bidi="ar-SA"/>
              </w:rPr>
              <w:t>. (2023)</w:t>
            </w:r>
          </w:p>
        </w:tc>
        <w:tc>
          <w:tcPr>
            <w:tcW w:w="299" w:type="pct"/>
            <w:vAlign w:val="center"/>
            <w:hideMark/>
          </w:tcPr>
          <w:p w14:paraId="135D352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CC2A9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88A1F59" w14:textId="0EC4BAC9"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5E159F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1465C1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3487B2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EA9975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B1F5DA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D58142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70AD3A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5663DD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E5FB70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8495E66" w14:textId="77777777" w:rsidTr="002910D9">
        <w:trPr>
          <w:trHeight w:val="432"/>
        </w:trPr>
        <w:tc>
          <w:tcPr>
            <w:tcW w:w="1406" w:type="pct"/>
            <w:vAlign w:val="center"/>
            <w:hideMark/>
          </w:tcPr>
          <w:p w14:paraId="792979D1" w14:textId="03836B78"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Rotimi </w:t>
            </w:r>
            <w:r w:rsidR="006B3132" w:rsidRPr="00587B6D">
              <w:rPr>
                <w:rFonts w:eastAsia="Times New Roman"/>
                <w:i/>
                <w:iCs/>
                <w:color w:val="000000"/>
                <w:lang w:eastAsia="en-GB" w:bidi="ar-SA"/>
              </w:rPr>
              <w:t>et al</w:t>
            </w:r>
            <w:r w:rsidRPr="00587B6D">
              <w:rPr>
                <w:rFonts w:eastAsia="Times New Roman"/>
                <w:color w:val="000000"/>
                <w:lang w:eastAsia="en-GB" w:bidi="ar-SA"/>
              </w:rPr>
              <w:t>. (2024)</w:t>
            </w:r>
          </w:p>
        </w:tc>
        <w:tc>
          <w:tcPr>
            <w:tcW w:w="299" w:type="pct"/>
            <w:vAlign w:val="center"/>
            <w:hideMark/>
          </w:tcPr>
          <w:p w14:paraId="4733421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47BF75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CC0C1B" w14:textId="732BD094"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F969A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35749F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6BE67B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19CEA0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BCA407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9180B1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A6E66D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6C3F1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7BBE22C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E2EDE32" w14:textId="77777777" w:rsidTr="002910D9">
        <w:trPr>
          <w:trHeight w:val="432"/>
        </w:trPr>
        <w:tc>
          <w:tcPr>
            <w:tcW w:w="1406" w:type="pct"/>
            <w:vAlign w:val="center"/>
            <w:hideMark/>
          </w:tcPr>
          <w:p w14:paraId="41B73FC1" w14:textId="1DA85961"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Saha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2E159AA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DDA630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E155757" w14:textId="23F437FC"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3C451A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D7CBA6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508A3C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77F6AA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E2B30F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A02DC6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ACD753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716A21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1A55F1E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E5822E1" w14:textId="77777777" w:rsidTr="002910D9">
        <w:trPr>
          <w:trHeight w:val="432"/>
        </w:trPr>
        <w:tc>
          <w:tcPr>
            <w:tcW w:w="1406" w:type="pct"/>
            <w:vAlign w:val="center"/>
            <w:hideMark/>
          </w:tcPr>
          <w:p w14:paraId="170F20D9" w14:textId="7DE29115"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Semba </w:t>
            </w:r>
            <w:r w:rsidR="006B3132" w:rsidRPr="00587B6D">
              <w:rPr>
                <w:rFonts w:eastAsia="Times New Roman"/>
                <w:i/>
                <w:iCs/>
                <w:color w:val="000000"/>
                <w:lang w:eastAsia="en-GB" w:bidi="ar-SA"/>
              </w:rPr>
              <w:t>et al</w:t>
            </w:r>
            <w:r w:rsidRPr="00587B6D">
              <w:rPr>
                <w:rFonts w:eastAsia="Times New Roman"/>
                <w:color w:val="000000"/>
                <w:lang w:eastAsia="en-GB" w:bidi="ar-SA"/>
              </w:rPr>
              <w:t>. (2020)</w:t>
            </w:r>
          </w:p>
        </w:tc>
        <w:tc>
          <w:tcPr>
            <w:tcW w:w="299" w:type="pct"/>
            <w:vAlign w:val="center"/>
            <w:hideMark/>
          </w:tcPr>
          <w:p w14:paraId="3A6BE1E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7C60FD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59A7E7" w14:textId="0ACE9D33"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E8B471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0335F6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DE0AE2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F866BB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2DFC31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D4D3C1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70781F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612D13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AF183C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28621654" w14:textId="77777777" w:rsidTr="002910D9">
        <w:trPr>
          <w:trHeight w:val="432"/>
        </w:trPr>
        <w:tc>
          <w:tcPr>
            <w:tcW w:w="1406" w:type="pct"/>
            <w:vAlign w:val="center"/>
            <w:hideMark/>
          </w:tcPr>
          <w:p w14:paraId="463F128A" w14:textId="1F11B75E"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lastRenderedPageBreak/>
              <w:t xml:space="preserve">Shamsi </w:t>
            </w:r>
            <w:r w:rsidR="006B3132" w:rsidRPr="00587B6D">
              <w:rPr>
                <w:rFonts w:eastAsia="Times New Roman"/>
                <w:i/>
                <w:iCs/>
                <w:color w:val="000000"/>
                <w:lang w:eastAsia="en-GB" w:bidi="ar-SA"/>
              </w:rPr>
              <w:t>et al</w:t>
            </w:r>
            <w:r w:rsidRPr="00587B6D">
              <w:rPr>
                <w:rFonts w:eastAsia="Times New Roman"/>
                <w:color w:val="000000"/>
                <w:lang w:eastAsia="en-GB" w:bidi="ar-SA"/>
              </w:rPr>
              <w:t>. (2022)</w:t>
            </w:r>
          </w:p>
        </w:tc>
        <w:tc>
          <w:tcPr>
            <w:tcW w:w="299" w:type="pct"/>
            <w:vAlign w:val="center"/>
            <w:hideMark/>
          </w:tcPr>
          <w:p w14:paraId="7CB71B4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79DBF1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9B8C8F9" w14:textId="205B2CC3"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02B65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01A4F8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C697D5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5F9DB7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D64C61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E10F94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C37580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239ED5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35253B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D1CF8B6" w14:textId="77777777" w:rsidTr="002910D9">
        <w:trPr>
          <w:trHeight w:val="432"/>
        </w:trPr>
        <w:tc>
          <w:tcPr>
            <w:tcW w:w="1406" w:type="pct"/>
            <w:vAlign w:val="center"/>
            <w:hideMark/>
          </w:tcPr>
          <w:p w14:paraId="55FF6A9B" w14:textId="74374C10" w:rsidR="002910D9" w:rsidRPr="00587B6D" w:rsidRDefault="002910D9" w:rsidP="00F04C3E">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Shamsuzzaman</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42A9B13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FFB2C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67AD13E" w14:textId="3E13F599"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B9F38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8C0F8E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E1AAFB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0D3862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DCE401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C7D757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411330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2DF354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280B1B2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2870416D" w14:textId="77777777" w:rsidTr="002910D9">
        <w:trPr>
          <w:trHeight w:val="432"/>
        </w:trPr>
        <w:tc>
          <w:tcPr>
            <w:tcW w:w="1406" w:type="pct"/>
            <w:vAlign w:val="center"/>
            <w:hideMark/>
          </w:tcPr>
          <w:p w14:paraId="6B7E46A4" w14:textId="7F6CE3E7" w:rsidR="002910D9" w:rsidRPr="00587B6D" w:rsidRDefault="002910D9" w:rsidP="00F04C3E">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Shamsuzzaman</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(2023)</w:t>
            </w:r>
          </w:p>
        </w:tc>
        <w:tc>
          <w:tcPr>
            <w:tcW w:w="299" w:type="pct"/>
            <w:vAlign w:val="center"/>
            <w:hideMark/>
          </w:tcPr>
          <w:p w14:paraId="6668EA5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F26FF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CBDE2DF" w14:textId="09CE38F2"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B548D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4B788E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0B5C2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EDC4A3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4191E3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A8065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307BE2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B15A3E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83D72F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0C5C6767" w14:textId="77777777" w:rsidTr="002910D9">
        <w:trPr>
          <w:trHeight w:val="432"/>
        </w:trPr>
        <w:tc>
          <w:tcPr>
            <w:tcW w:w="1406" w:type="pct"/>
            <w:vAlign w:val="center"/>
            <w:hideMark/>
          </w:tcPr>
          <w:p w14:paraId="758AC850" w14:textId="5A73F198" w:rsidR="002910D9" w:rsidRPr="00587B6D" w:rsidRDefault="002910D9" w:rsidP="00F04C3E">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Shamsuzzaman</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(2025)</w:t>
            </w:r>
          </w:p>
        </w:tc>
        <w:tc>
          <w:tcPr>
            <w:tcW w:w="299" w:type="pct"/>
            <w:vAlign w:val="center"/>
            <w:hideMark/>
          </w:tcPr>
          <w:p w14:paraId="68339D7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F2D00E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885E82" w14:textId="7C97AC90"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69E6AB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671690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7D78E0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3719EC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E6181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E36AFE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306F55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FE6B2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6760EC7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6BE5BB30" w14:textId="77777777" w:rsidTr="002910D9">
        <w:trPr>
          <w:trHeight w:val="432"/>
        </w:trPr>
        <w:tc>
          <w:tcPr>
            <w:tcW w:w="1406" w:type="pct"/>
            <w:vAlign w:val="center"/>
            <w:hideMark/>
          </w:tcPr>
          <w:p w14:paraId="4FF7898C"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Siderius and </w:t>
            </w:r>
            <w:proofErr w:type="spellStart"/>
            <w:r w:rsidRPr="00587B6D">
              <w:rPr>
                <w:rFonts w:eastAsia="Times New Roman"/>
                <w:color w:val="000000"/>
                <w:lang w:eastAsia="en-GB" w:bidi="ar-SA"/>
              </w:rPr>
              <w:t>Poldner</w:t>
            </w:r>
            <w:proofErr w:type="spellEnd"/>
            <w:r w:rsidRPr="00587B6D">
              <w:rPr>
                <w:rFonts w:eastAsia="Times New Roman"/>
                <w:color w:val="000000"/>
                <w:lang w:eastAsia="en-GB" w:bidi="ar-SA"/>
              </w:rPr>
              <w:t xml:space="preserve"> (2021)</w:t>
            </w:r>
          </w:p>
        </w:tc>
        <w:tc>
          <w:tcPr>
            <w:tcW w:w="299" w:type="pct"/>
            <w:vAlign w:val="center"/>
            <w:hideMark/>
          </w:tcPr>
          <w:p w14:paraId="6664A35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DDC090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D52BD50" w14:textId="39D168AA"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A357E4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139556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8F6AA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BFB4EA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305295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0F01B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C2661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6D2225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67C5C1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441064C8" w14:textId="77777777" w:rsidTr="002910D9">
        <w:trPr>
          <w:trHeight w:val="432"/>
        </w:trPr>
        <w:tc>
          <w:tcPr>
            <w:tcW w:w="1406" w:type="pct"/>
            <w:vAlign w:val="center"/>
            <w:hideMark/>
          </w:tcPr>
          <w:p w14:paraId="674B22A9" w14:textId="32063724"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Stipanovic </w:t>
            </w:r>
            <w:r w:rsidR="006B3132" w:rsidRPr="00587B6D">
              <w:rPr>
                <w:rFonts w:eastAsia="Times New Roman"/>
                <w:i/>
                <w:iCs/>
                <w:color w:val="000000"/>
                <w:lang w:eastAsia="en-GB" w:bidi="ar-SA"/>
              </w:rPr>
              <w:t>et al</w:t>
            </w:r>
            <w:r w:rsidRPr="00587B6D">
              <w:rPr>
                <w:rFonts w:eastAsia="Times New Roman"/>
                <w:color w:val="000000"/>
                <w:lang w:eastAsia="en-GB" w:bidi="ar-SA"/>
              </w:rPr>
              <w:t>. (2026)</w:t>
            </w:r>
          </w:p>
        </w:tc>
        <w:tc>
          <w:tcPr>
            <w:tcW w:w="299" w:type="pct"/>
            <w:vAlign w:val="center"/>
            <w:hideMark/>
          </w:tcPr>
          <w:p w14:paraId="487DA1E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6B92C6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EA480F" w14:textId="415D99B1"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EDB47F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645A0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DDF423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8FD341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4C4420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25E12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03A9FF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41836B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0FF84F8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26DA400A" w14:textId="77777777" w:rsidTr="002910D9">
        <w:trPr>
          <w:trHeight w:val="432"/>
        </w:trPr>
        <w:tc>
          <w:tcPr>
            <w:tcW w:w="1406" w:type="pct"/>
            <w:vAlign w:val="center"/>
            <w:hideMark/>
          </w:tcPr>
          <w:p w14:paraId="43F72BF7" w14:textId="0D47151F"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 xml:space="preserve">Takacs </w:t>
            </w:r>
            <w:r w:rsidR="006B3132" w:rsidRPr="00587B6D">
              <w:rPr>
                <w:rFonts w:eastAsia="Times New Roman"/>
                <w:i/>
                <w:iCs/>
                <w:color w:val="000000"/>
                <w:lang w:eastAsia="en-GB" w:bidi="ar-SA"/>
              </w:rPr>
              <w:t>et al</w:t>
            </w:r>
            <w:r w:rsidRPr="00587B6D">
              <w:rPr>
                <w:rFonts w:eastAsia="Times New Roman"/>
                <w:color w:val="000000"/>
                <w:lang w:eastAsia="en-GB" w:bidi="ar-SA"/>
              </w:rPr>
              <w:t>. (2022)</w:t>
            </w:r>
          </w:p>
        </w:tc>
        <w:tc>
          <w:tcPr>
            <w:tcW w:w="299" w:type="pct"/>
            <w:vAlign w:val="center"/>
            <w:hideMark/>
          </w:tcPr>
          <w:p w14:paraId="7C5E7E5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22BB9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F841308" w14:textId="638B1DD4"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8DAFF0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477C48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1BB665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D5184F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B662F6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A36379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CFEC74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52F2C6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DC76E2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1C663300" w14:textId="77777777" w:rsidTr="002910D9">
        <w:trPr>
          <w:trHeight w:val="432"/>
        </w:trPr>
        <w:tc>
          <w:tcPr>
            <w:tcW w:w="1406" w:type="pct"/>
            <w:vAlign w:val="center"/>
            <w:hideMark/>
          </w:tcPr>
          <w:p w14:paraId="1DD78000"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Tan and Yeoh (2024)</w:t>
            </w:r>
          </w:p>
        </w:tc>
        <w:tc>
          <w:tcPr>
            <w:tcW w:w="299" w:type="pct"/>
            <w:vAlign w:val="center"/>
            <w:hideMark/>
          </w:tcPr>
          <w:p w14:paraId="6F56349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92CBF0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4AA3E1A" w14:textId="19B06BC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21D1FE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25D73B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62D70B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84B48D8"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B36713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2A32B2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8BAF93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7F6A2F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1BD6D99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1FE6C97A" w14:textId="77777777" w:rsidTr="002910D9">
        <w:trPr>
          <w:trHeight w:val="432"/>
        </w:trPr>
        <w:tc>
          <w:tcPr>
            <w:tcW w:w="1406" w:type="pct"/>
            <w:vAlign w:val="center"/>
            <w:hideMark/>
          </w:tcPr>
          <w:p w14:paraId="17BF42DF"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Tsai and Yuan (2025)</w:t>
            </w:r>
          </w:p>
        </w:tc>
        <w:tc>
          <w:tcPr>
            <w:tcW w:w="299" w:type="pct"/>
            <w:vAlign w:val="center"/>
            <w:hideMark/>
          </w:tcPr>
          <w:p w14:paraId="1F751D8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AF9DC6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E89C6B2" w14:textId="0892EE9B"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6985BA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FFF57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F78EF7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D8746C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9B4048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A1DC79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37DE58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FDA924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7F2A96C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77FE5AE5" w14:textId="77777777" w:rsidTr="002910D9">
        <w:trPr>
          <w:trHeight w:val="432"/>
        </w:trPr>
        <w:tc>
          <w:tcPr>
            <w:tcW w:w="1406" w:type="pct"/>
            <w:vAlign w:val="center"/>
            <w:hideMark/>
          </w:tcPr>
          <w:p w14:paraId="73CC12ED"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Wiegand and Wynn (2023)</w:t>
            </w:r>
          </w:p>
        </w:tc>
        <w:tc>
          <w:tcPr>
            <w:tcW w:w="299" w:type="pct"/>
            <w:vAlign w:val="center"/>
            <w:hideMark/>
          </w:tcPr>
          <w:p w14:paraId="76FF047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05BE29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01070BA" w14:textId="1236F62E"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1C1806A"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7682B1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24AD1C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B5D80E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D26E2B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7D3E37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6CB12E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7A1996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6D873B64"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587B6D" w14:paraId="56B7DE46" w14:textId="77777777" w:rsidTr="002910D9">
        <w:trPr>
          <w:trHeight w:val="432"/>
        </w:trPr>
        <w:tc>
          <w:tcPr>
            <w:tcW w:w="1406" w:type="pct"/>
            <w:vAlign w:val="center"/>
            <w:hideMark/>
          </w:tcPr>
          <w:p w14:paraId="73F1EEDC" w14:textId="1926932F" w:rsidR="002910D9" w:rsidRPr="00587B6D" w:rsidRDefault="002910D9" w:rsidP="00F04C3E">
            <w:pPr>
              <w:spacing w:after="0" w:line="240" w:lineRule="auto"/>
              <w:rPr>
                <w:rFonts w:eastAsia="Times New Roman"/>
                <w:color w:val="000000"/>
                <w:lang w:eastAsia="en-GB" w:bidi="ar-SA"/>
              </w:rPr>
            </w:pPr>
            <w:proofErr w:type="spellStart"/>
            <w:r w:rsidRPr="00587B6D">
              <w:rPr>
                <w:rFonts w:eastAsia="Times New Roman"/>
                <w:color w:val="000000"/>
                <w:lang w:eastAsia="en-GB" w:bidi="ar-SA"/>
              </w:rPr>
              <w:t>Wondmagegnehu</w:t>
            </w:r>
            <w:proofErr w:type="spellEnd"/>
            <w:r w:rsidRPr="00587B6D">
              <w:rPr>
                <w:rFonts w:eastAsia="Times New Roman"/>
                <w:color w:val="000000"/>
                <w:lang w:eastAsia="en-GB" w:bidi="ar-SA"/>
              </w:rPr>
              <w:t xml:space="preserve"> </w:t>
            </w:r>
            <w:r w:rsidR="006B3132" w:rsidRPr="00587B6D">
              <w:rPr>
                <w:rFonts w:eastAsia="Times New Roman"/>
                <w:i/>
                <w:iCs/>
                <w:color w:val="000000"/>
                <w:lang w:eastAsia="en-GB" w:bidi="ar-SA"/>
              </w:rPr>
              <w:t>et al</w:t>
            </w:r>
            <w:r w:rsidRPr="00587B6D">
              <w:rPr>
                <w:rFonts w:eastAsia="Times New Roman"/>
                <w:color w:val="000000"/>
                <w:lang w:eastAsia="en-GB" w:bidi="ar-SA"/>
              </w:rPr>
              <w:t>. (2021)</w:t>
            </w:r>
          </w:p>
        </w:tc>
        <w:tc>
          <w:tcPr>
            <w:tcW w:w="299" w:type="pct"/>
            <w:vAlign w:val="center"/>
            <w:hideMark/>
          </w:tcPr>
          <w:p w14:paraId="23656EE0"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55B521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B68A6C7" w14:textId="44A41FD1"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8D2EE2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6F06D0B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381DD0F"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0A8DE5"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7F2775D"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BD9F737"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3EDB6F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2190441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36903E6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r w:rsidR="002910D9" w:rsidRPr="00C466C4" w14:paraId="32230DCB" w14:textId="77777777" w:rsidTr="002910D9">
        <w:trPr>
          <w:trHeight w:val="432"/>
        </w:trPr>
        <w:tc>
          <w:tcPr>
            <w:tcW w:w="1406" w:type="pct"/>
            <w:vAlign w:val="center"/>
            <w:hideMark/>
          </w:tcPr>
          <w:p w14:paraId="66D6F4E0" w14:textId="77777777" w:rsidR="002910D9" w:rsidRPr="00587B6D" w:rsidRDefault="002910D9" w:rsidP="00F04C3E">
            <w:pPr>
              <w:spacing w:after="0" w:line="240" w:lineRule="auto"/>
              <w:rPr>
                <w:rFonts w:eastAsia="Times New Roman"/>
                <w:color w:val="000000"/>
                <w:lang w:eastAsia="en-GB" w:bidi="ar-SA"/>
              </w:rPr>
            </w:pPr>
            <w:r w:rsidRPr="00587B6D">
              <w:rPr>
                <w:rFonts w:eastAsia="Times New Roman"/>
                <w:color w:val="000000"/>
                <w:lang w:eastAsia="en-GB" w:bidi="ar-SA"/>
              </w:rPr>
              <w:t>Younes (2023)</w:t>
            </w:r>
          </w:p>
        </w:tc>
        <w:tc>
          <w:tcPr>
            <w:tcW w:w="299" w:type="pct"/>
            <w:vAlign w:val="center"/>
            <w:hideMark/>
          </w:tcPr>
          <w:p w14:paraId="5F7D2039"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E4A054B"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58B9FF3D" w14:textId="38D8AC91"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2819DB3"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18BD45C"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5EC2D6"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7A65577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1CDA6F1E"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02E58C9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3B4E7922"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299" w:type="pct"/>
            <w:vAlign w:val="center"/>
            <w:hideMark/>
          </w:tcPr>
          <w:p w14:paraId="4C89DAC1" w14:textId="77777777" w:rsidR="002910D9" w:rsidRPr="00587B6D"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c>
          <w:tcPr>
            <w:tcW w:w="306" w:type="pct"/>
            <w:vAlign w:val="center"/>
            <w:hideMark/>
          </w:tcPr>
          <w:p w14:paraId="5F9A00F1" w14:textId="77777777" w:rsidR="002910D9" w:rsidRPr="00C466C4" w:rsidRDefault="002910D9" w:rsidP="00F04C3E">
            <w:pPr>
              <w:spacing w:after="0" w:line="240" w:lineRule="auto"/>
              <w:rPr>
                <w:rFonts w:ascii="Segoe UI Symbol" w:eastAsia="Times New Roman" w:hAnsi="Segoe UI Symbol" w:cs="Calibri"/>
                <w:color w:val="000000"/>
                <w:lang w:eastAsia="en-GB" w:bidi="ar-SA"/>
              </w:rPr>
            </w:pPr>
            <w:r w:rsidRPr="00587B6D">
              <w:rPr>
                <w:rFonts w:ascii="Segoe UI Symbol" w:eastAsia="Times New Roman" w:hAnsi="Segoe UI Symbol" w:cs="Segoe UI Symbol"/>
              </w:rPr>
              <w:t>✓</w:t>
            </w:r>
          </w:p>
        </w:tc>
      </w:tr>
    </w:tbl>
    <w:p w14:paraId="31B9744E" w14:textId="18483A5C" w:rsidR="004136EA" w:rsidRDefault="004136EA" w:rsidP="0046493F">
      <w:pPr>
        <w:spacing w:line="240" w:lineRule="auto"/>
      </w:pPr>
    </w:p>
    <w:sectPr w:rsidR="004136EA" w:rsidSect="00AA624D">
      <w:pgSz w:w="16838" w:h="11906" w:orient="landscape" w:code="9"/>
      <w:pgMar w:top="1365" w:right="1365" w:bottom="1365" w:left="1365"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0ECE4" w14:textId="77777777" w:rsidR="00910D33" w:rsidRDefault="00910D33" w:rsidP="002B0132">
      <w:pPr>
        <w:spacing w:after="0" w:line="240" w:lineRule="auto"/>
      </w:pPr>
      <w:r>
        <w:separator/>
      </w:r>
    </w:p>
  </w:endnote>
  <w:endnote w:type="continuationSeparator" w:id="0">
    <w:p w14:paraId="1A3D3F3F" w14:textId="77777777" w:rsidR="00910D33" w:rsidRDefault="00910D33" w:rsidP="002B0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F1D24332-8E62-478A-8D36-EBD2AFCBAB23}"/>
  </w:font>
  <w:font w:name="Cambria">
    <w:panose1 w:val="02040503050406030204"/>
    <w:charset w:val="00"/>
    <w:family w:val="roman"/>
    <w:pitch w:val="variable"/>
    <w:sig w:usb0="E00006FF" w:usb1="420024FF" w:usb2="02000000" w:usb3="00000000" w:csb0="0000019F" w:csb1="00000000"/>
    <w:embedRegular r:id="rId2" w:fontKey="{5CB2D787-3BAB-4A9B-901E-CE073941B714}"/>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3" w:fontKey="{16B3B285-0B8B-417F-B01D-F9258C3FD8C0}"/>
  </w:font>
  <w:font w:name="Cambria Math">
    <w:panose1 w:val="02040503050406030204"/>
    <w:charset w:val="00"/>
    <w:family w:val="roman"/>
    <w:pitch w:val="variable"/>
    <w:sig w:usb0="E00006FF" w:usb1="420024FF" w:usb2="02000000" w:usb3="00000000" w:csb0="0000019F" w:csb1="00000000"/>
    <w:embedRegular r:id="rId4" w:fontKey="{679E5F94-9806-4429-A4FA-4023452A2DD0}"/>
  </w:font>
  <w:font w:name="Segoe UI Symbol">
    <w:panose1 w:val="020B0502040204020203"/>
    <w:charset w:val="00"/>
    <w:family w:val="swiss"/>
    <w:pitch w:val="variable"/>
    <w:sig w:usb0="800001E3" w:usb1="1200FFEF" w:usb2="00040000" w:usb3="00000000" w:csb0="00000001" w:csb1="00000000"/>
    <w:embedRegular r:id="rId5" w:fontKey="{36C78961-C6DE-4263-97B5-A80E5F9F7F90}"/>
  </w:font>
  <w:font w:name="Calibri">
    <w:panose1 w:val="020F0502020204030204"/>
    <w:charset w:val="00"/>
    <w:family w:val="swiss"/>
    <w:pitch w:val="variable"/>
    <w:sig w:usb0="E4002EFF" w:usb1="C200247B" w:usb2="00000009" w:usb3="00000000" w:csb0="000001FF" w:csb1="00000000"/>
    <w:embedRegular r:id="rId6" w:fontKey="{F1090552-2340-4AFE-80F9-3ABD10A5A2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4114763"/>
      <w:docPartObj>
        <w:docPartGallery w:val="Page Numbers (Bottom of Page)"/>
        <w:docPartUnique/>
      </w:docPartObj>
    </w:sdtPr>
    <w:sdtEndPr>
      <w:rPr>
        <w:noProof/>
      </w:rPr>
    </w:sdtEndPr>
    <w:sdtContent>
      <w:p w14:paraId="427BE12C" w14:textId="46BB1413" w:rsidR="002B0132" w:rsidRDefault="002B01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22B37" w14:textId="77777777" w:rsidR="002B0132" w:rsidRDefault="002B0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3CEBA" w14:textId="77777777" w:rsidR="00910D33" w:rsidRDefault="00910D33" w:rsidP="002B0132">
      <w:pPr>
        <w:spacing w:after="0" w:line="240" w:lineRule="auto"/>
      </w:pPr>
      <w:r>
        <w:separator/>
      </w:r>
    </w:p>
  </w:footnote>
  <w:footnote w:type="continuationSeparator" w:id="0">
    <w:p w14:paraId="105A4073" w14:textId="77777777" w:rsidR="00910D33" w:rsidRDefault="00910D33" w:rsidP="002B0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C710D"/>
    <w:multiLevelType w:val="multilevel"/>
    <w:tmpl w:val="A0960B14"/>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2A542FA"/>
    <w:multiLevelType w:val="multilevel"/>
    <w:tmpl w:val="6AEC58C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38464450">
    <w:abstractNumId w:val="0"/>
  </w:num>
  <w:num w:numId="2" w16cid:durableId="1227910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36EA"/>
    <w:rsid w:val="00042584"/>
    <w:rsid w:val="00067836"/>
    <w:rsid w:val="00076EE9"/>
    <w:rsid w:val="000E7D45"/>
    <w:rsid w:val="001146A3"/>
    <w:rsid w:val="00140103"/>
    <w:rsid w:val="001A6106"/>
    <w:rsid w:val="001B67EE"/>
    <w:rsid w:val="001D34F9"/>
    <w:rsid w:val="00213ECD"/>
    <w:rsid w:val="002233B3"/>
    <w:rsid w:val="00234276"/>
    <w:rsid w:val="00280B7C"/>
    <w:rsid w:val="0028759C"/>
    <w:rsid w:val="002910D9"/>
    <w:rsid w:val="002B0132"/>
    <w:rsid w:val="002B798B"/>
    <w:rsid w:val="00331A44"/>
    <w:rsid w:val="00336CC1"/>
    <w:rsid w:val="00342F0C"/>
    <w:rsid w:val="00344B34"/>
    <w:rsid w:val="00345291"/>
    <w:rsid w:val="00372ECD"/>
    <w:rsid w:val="003C56B7"/>
    <w:rsid w:val="003D296B"/>
    <w:rsid w:val="00410063"/>
    <w:rsid w:val="004136EA"/>
    <w:rsid w:val="004177C6"/>
    <w:rsid w:val="0046493F"/>
    <w:rsid w:val="00467B27"/>
    <w:rsid w:val="004912A0"/>
    <w:rsid w:val="0049362C"/>
    <w:rsid w:val="004A75D6"/>
    <w:rsid w:val="004D67A2"/>
    <w:rsid w:val="00502F1E"/>
    <w:rsid w:val="00553DA7"/>
    <w:rsid w:val="005759B1"/>
    <w:rsid w:val="00587B6D"/>
    <w:rsid w:val="0059585A"/>
    <w:rsid w:val="005A4458"/>
    <w:rsid w:val="00626BAC"/>
    <w:rsid w:val="0065705F"/>
    <w:rsid w:val="00667619"/>
    <w:rsid w:val="00674D31"/>
    <w:rsid w:val="00682919"/>
    <w:rsid w:val="006B3132"/>
    <w:rsid w:val="006E6A8C"/>
    <w:rsid w:val="006E7C55"/>
    <w:rsid w:val="007239BA"/>
    <w:rsid w:val="007551F7"/>
    <w:rsid w:val="0079180F"/>
    <w:rsid w:val="00793101"/>
    <w:rsid w:val="007A380C"/>
    <w:rsid w:val="007C17EA"/>
    <w:rsid w:val="007D23E8"/>
    <w:rsid w:val="007E3895"/>
    <w:rsid w:val="00890FF7"/>
    <w:rsid w:val="008E1BDC"/>
    <w:rsid w:val="008F35B0"/>
    <w:rsid w:val="009017CE"/>
    <w:rsid w:val="00910D33"/>
    <w:rsid w:val="00985AC5"/>
    <w:rsid w:val="009A75FE"/>
    <w:rsid w:val="009D7D78"/>
    <w:rsid w:val="009E0421"/>
    <w:rsid w:val="009E618D"/>
    <w:rsid w:val="009F1F16"/>
    <w:rsid w:val="00A26D12"/>
    <w:rsid w:val="00A36B15"/>
    <w:rsid w:val="00A5004C"/>
    <w:rsid w:val="00AA624D"/>
    <w:rsid w:val="00AC492E"/>
    <w:rsid w:val="00AE2522"/>
    <w:rsid w:val="00B541AC"/>
    <w:rsid w:val="00B55F5D"/>
    <w:rsid w:val="00B80E6E"/>
    <w:rsid w:val="00BA39A5"/>
    <w:rsid w:val="00BC2C9D"/>
    <w:rsid w:val="00BD2301"/>
    <w:rsid w:val="00BF4C5F"/>
    <w:rsid w:val="00C440B9"/>
    <w:rsid w:val="00C466C4"/>
    <w:rsid w:val="00C5095A"/>
    <w:rsid w:val="00C52F61"/>
    <w:rsid w:val="00C644CF"/>
    <w:rsid w:val="00C94808"/>
    <w:rsid w:val="00CB6165"/>
    <w:rsid w:val="00D1497A"/>
    <w:rsid w:val="00D27804"/>
    <w:rsid w:val="00D820AC"/>
    <w:rsid w:val="00D8463A"/>
    <w:rsid w:val="00DC07F3"/>
    <w:rsid w:val="00DC75BE"/>
    <w:rsid w:val="00E37F8E"/>
    <w:rsid w:val="00E55E66"/>
    <w:rsid w:val="00E74D1F"/>
    <w:rsid w:val="00E80A35"/>
    <w:rsid w:val="00E829DF"/>
    <w:rsid w:val="00EA3E8A"/>
    <w:rsid w:val="00F04C3E"/>
    <w:rsid w:val="00F05306"/>
    <w:rsid w:val="00F111F5"/>
    <w:rsid w:val="00F2376E"/>
    <w:rsid w:val="00F34122"/>
    <w:rsid w:val="00F37D62"/>
    <w:rsid w:val="00F53C5C"/>
    <w:rsid w:val="00F5788D"/>
    <w:rsid w:val="00F64335"/>
    <w:rsid w:val="00F717D9"/>
    <w:rsid w:val="00FB3487"/>
    <w:rsid w:val="00FD26F3"/>
    <w:rsid w:val="00FE64C7"/>
    <w:rsid w:val="00FE6FDD"/>
    <w:rsid w:val="00FF4E85"/>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BC6D8"/>
  <w15:docId w15:val="{7693DB70-17D7-4BB8-81B5-83C094DC6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bn-IN"/>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A8C"/>
  </w:style>
  <w:style w:type="paragraph" w:styleId="Heading1">
    <w:name w:val="heading 1"/>
    <w:basedOn w:val="Normal"/>
    <w:next w:val="Normal"/>
    <w:link w:val="Heading1Char"/>
    <w:uiPriority w:val="9"/>
    <w:qFormat/>
    <w:rsid w:val="00342F0C"/>
    <w:pPr>
      <w:keepNext/>
      <w:keepLines/>
      <w:spacing w:after="160"/>
      <w:jc w:val="center"/>
      <w:outlineLvl w:val="0"/>
    </w:pPr>
    <w:rPr>
      <w:b/>
      <w:bCs/>
      <w:color w:val="2F5496"/>
      <w:sz w:val="32"/>
      <w:szCs w:val="32"/>
    </w:rPr>
  </w:style>
  <w:style w:type="paragraph" w:styleId="Heading2">
    <w:name w:val="heading 2"/>
    <w:basedOn w:val="Normal"/>
    <w:next w:val="Normal"/>
    <w:uiPriority w:val="9"/>
    <w:unhideWhenUsed/>
    <w:qFormat/>
    <w:rsid w:val="00F717D9"/>
    <w:pPr>
      <w:keepNext/>
      <w:keepLines/>
      <w:spacing w:before="40" w:after="0"/>
      <w:outlineLvl w:val="1"/>
    </w:pPr>
    <w:rPr>
      <w:b/>
      <w:bCs/>
      <w:color w:val="2F5496"/>
      <w:sz w:val="28"/>
      <w:szCs w:val="28"/>
    </w:rPr>
  </w:style>
  <w:style w:type="paragraph" w:styleId="Heading3">
    <w:name w:val="heading 3"/>
    <w:basedOn w:val="Normal"/>
    <w:next w:val="Normal"/>
    <w:uiPriority w:val="9"/>
    <w:unhideWhenUsed/>
    <w:qFormat/>
    <w:rsid w:val="00C644CF"/>
    <w:pPr>
      <w:keepNext/>
      <w:keepLines/>
      <w:spacing w:before="40" w:after="0"/>
      <w:outlineLvl w:val="2"/>
    </w:pPr>
    <w:rPr>
      <w:b/>
      <w:bCs/>
      <w:color w:val="2F5496"/>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styleId="PlainTable1">
    <w:name w:val="Plain Table 1"/>
    <w:basedOn w:val="TableNormal"/>
    <w:uiPriority w:val="41"/>
    <w:rsid w:val="00E74D1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342F0C"/>
    <w:pPr>
      <w:spacing w:after="100"/>
    </w:pPr>
    <w:rPr>
      <w:szCs w:val="30"/>
    </w:rPr>
  </w:style>
  <w:style w:type="paragraph" w:styleId="TOC2">
    <w:name w:val="toc 2"/>
    <w:basedOn w:val="Normal"/>
    <w:next w:val="Normal"/>
    <w:autoRedefine/>
    <w:uiPriority w:val="39"/>
    <w:unhideWhenUsed/>
    <w:rsid w:val="00342F0C"/>
    <w:pPr>
      <w:spacing w:after="100"/>
      <w:ind w:left="240"/>
    </w:pPr>
    <w:rPr>
      <w:szCs w:val="30"/>
    </w:rPr>
  </w:style>
  <w:style w:type="paragraph" w:styleId="TOC3">
    <w:name w:val="toc 3"/>
    <w:basedOn w:val="Normal"/>
    <w:next w:val="Normal"/>
    <w:autoRedefine/>
    <w:uiPriority w:val="39"/>
    <w:unhideWhenUsed/>
    <w:rsid w:val="00342F0C"/>
    <w:pPr>
      <w:spacing w:after="100"/>
      <w:ind w:left="480"/>
    </w:pPr>
    <w:rPr>
      <w:szCs w:val="30"/>
    </w:rPr>
  </w:style>
  <w:style w:type="character" w:styleId="Hyperlink">
    <w:name w:val="Hyperlink"/>
    <w:uiPriority w:val="99"/>
    <w:unhideWhenUsed/>
    <w:qFormat/>
    <w:rsid w:val="00331A44"/>
    <w:rPr>
      <w:color w:val="8DB3E2" w:themeColor="text2" w:themeTint="66"/>
      <w:u w:val="single"/>
    </w:rPr>
  </w:style>
  <w:style w:type="table" w:styleId="TableGridLight">
    <w:name w:val="Grid Table Light"/>
    <w:basedOn w:val="TableNormal"/>
    <w:uiPriority w:val="40"/>
    <w:rsid w:val="00410063"/>
    <w:pPr>
      <w:spacing w:after="0" w:line="240" w:lineRule="auto"/>
      <w:jc w:val="left"/>
    </w:pPr>
    <w:rPr>
      <w:rFonts w:asciiTheme="minorHAnsi" w:eastAsiaTheme="minorEastAsia" w:hAnsiTheme="minorHAnsi" w:cstheme="minorBidi"/>
      <w:kern w:val="2"/>
      <w:lang w:val="en-US" w:bidi="ar-SA"/>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410063"/>
    <w:rPr>
      <w:rFonts w:ascii="Times New Roman" w:hAnsi="Times New Roman" w:cs="Times New Roman"/>
      <w:szCs w:val="30"/>
    </w:rPr>
  </w:style>
  <w:style w:type="paragraph" w:styleId="Caption">
    <w:name w:val="caption"/>
    <w:basedOn w:val="Normal"/>
    <w:next w:val="Normal"/>
    <w:uiPriority w:val="35"/>
    <w:unhideWhenUsed/>
    <w:qFormat/>
    <w:rsid w:val="007E3895"/>
    <w:pPr>
      <w:spacing w:after="240" w:line="240" w:lineRule="auto"/>
      <w:jc w:val="center"/>
    </w:pPr>
    <w:rPr>
      <w:color w:val="000000" w:themeColor="text1"/>
    </w:rPr>
  </w:style>
  <w:style w:type="character" w:styleId="UnresolvedMention">
    <w:name w:val="Unresolved Mention"/>
    <w:basedOn w:val="DefaultParagraphFont"/>
    <w:uiPriority w:val="99"/>
    <w:semiHidden/>
    <w:unhideWhenUsed/>
    <w:rsid w:val="00FE6FDD"/>
    <w:rPr>
      <w:color w:val="605E5C"/>
      <w:shd w:val="clear" w:color="auto" w:fill="E1DFDD"/>
    </w:rPr>
  </w:style>
  <w:style w:type="paragraph" w:customStyle="1" w:styleId="Style1">
    <w:name w:val="Style1"/>
    <w:basedOn w:val="Normal"/>
    <w:link w:val="Style1Char"/>
    <w:autoRedefine/>
    <w:qFormat/>
    <w:rsid w:val="00FE6FDD"/>
    <w:pPr>
      <w:jc w:val="left"/>
    </w:pPr>
    <w:rPr>
      <w:color w:val="17365D" w:themeColor="text2" w:themeShade="BF"/>
    </w:rPr>
  </w:style>
  <w:style w:type="character" w:customStyle="1" w:styleId="Style1Char">
    <w:name w:val="Style1 Char"/>
    <w:basedOn w:val="DefaultParagraphFont"/>
    <w:link w:val="Style1"/>
    <w:rsid w:val="00FE6FDD"/>
    <w:rPr>
      <w:color w:val="17365D" w:themeColor="text2" w:themeShade="BF"/>
    </w:rPr>
  </w:style>
  <w:style w:type="character" w:styleId="FollowedHyperlink">
    <w:name w:val="FollowedHyperlink"/>
    <w:basedOn w:val="DefaultParagraphFont"/>
    <w:uiPriority w:val="99"/>
    <w:semiHidden/>
    <w:unhideWhenUsed/>
    <w:rsid w:val="00FE6FDD"/>
    <w:rPr>
      <w:color w:val="800080" w:themeColor="followedHyperlink"/>
      <w:u w:val="single"/>
    </w:rPr>
  </w:style>
  <w:style w:type="paragraph" w:styleId="TableofFigures">
    <w:name w:val="table of figures"/>
    <w:basedOn w:val="Normal"/>
    <w:next w:val="Normal"/>
    <w:uiPriority w:val="99"/>
    <w:unhideWhenUsed/>
    <w:rsid w:val="006E6A8C"/>
    <w:pPr>
      <w:spacing w:after="0"/>
    </w:pPr>
    <w:rPr>
      <w:szCs w:val="30"/>
    </w:rPr>
  </w:style>
  <w:style w:type="character" w:customStyle="1" w:styleId="Heading1Char">
    <w:name w:val="Heading 1 Char"/>
    <w:basedOn w:val="DefaultParagraphFont"/>
    <w:link w:val="Heading1"/>
    <w:uiPriority w:val="9"/>
    <w:rsid w:val="001D34F9"/>
    <w:rPr>
      <w:b/>
      <w:bCs/>
      <w:color w:val="2F5496"/>
      <w:sz w:val="32"/>
      <w:szCs w:val="32"/>
    </w:rPr>
  </w:style>
  <w:style w:type="paragraph" w:styleId="ListParagraph">
    <w:name w:val="List Paragraph"/>
    <w:basedOn w:val="Normal"/>
    <w:uiPriority w:val="34"/>
    <w:qFormat/>
    <w:rsid w:val="00F717D9"/>
    <w:pPr>
      <w:ind w:left="720"/>
      <w:contextualSpacing/>
    </w:pPr>
    <w:rPr>
      <w:szCs w:val="30"/>
    </w:rPr>
  </w:style>
  <w:style w:type="paragraph" w:styleId="Header">
    <w:name w:val="header"/>
    <w:basedOn w:val="Normal"/>
    <w:link w:val="HeaderChar"/>
    <w:uiPriority w:val="99"/>
    <w:unhideWhenUsed/>
    <w:rsid w:val="002B0132"/>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2B0132"/>
    <w:rPr>
      <w:szCs w:val="30"/>
    </w:rPr>
  </w:style>
  <w:style w:type="paragraph" w:styleId="Footer">
    <w:name w:val="footer"/>
    <w:basedOn w:val="Normal"/>
    <w:link w:val="FooterChar"/>
    <w:uiPriority w:val="99"/>
    <w:unhideWhenUsed/>
    <w:rsid w:val="002B0132"/>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2B0132"/>
    <w:rPr>
      <w:szCs w:val="30"/>
    </w:rPr>
  </w:style>
  <w:style w:type="table" w:styleId="TableGrid">
    <w:name w:val="Table Grid"/>
    <w:basedOn w:val="TableNormal"/>
    <w:uiPriority w:val="39"/>
    <w:rsid w:val="001A61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2/amp2.70007" TargetMode="External"/><Relationship Id="rId21" Type="http://schemas.openxmlformats.org/officeDocument/2006/relationships/hyperlink" Target="https://doi.org/10.1016/j.spc.2024.05.010" TargetMode="External"/><Relationship Id="rId42" Type="http://schemas.openxmlformats.org/officeDocument/2006/relationships/hyperlink" Target="https://doi.org/10.1002/bse.70065" TargetMode="External"/><Relationship Id="rId47" Type="http://schemas.openxmlformats.org/officeDocument/2006/relationships/hyperlink" Target="https://doi.org/10.4103/indianjpsychiatry.indianjpsychiatry_373_25" TargetMode="External"/><Relationship Id="rId63" Type="http://schemas.openxmlformats.org/officeDocument/2006/relationships/hyperlink" Target="https://doi.org/10.3390/ma18040810" TargetMode="External"/><Relationship Id="rId68" Type="http://schemas.openxmlformats.org/officeDocument/2006/relationships/hyperlink" Target="https://doi.org/10.3390/su17219386" TargetMode="External"/><Relationship Id="rId84" Type="http://schemas.openxmlformats.org/officeDocument/2006/relationships/hyperlink" Target="https://doi.org/10.1002/bse.2670" TargetMode="External"/><Relationship Id="rId89" Type="http://schemas.openxmlformats.org/officeDocument/2006/relationships/hyperlink" Target="https://doi.org/10.1016/j.cesys.2026.100405" TargetMode="External"/><Relationship Id="rId16" Type="http://schemas.openxmlformats.org/officeDocument/2006/relationships/image" Target="media/image8.jpeg"/><Relationship Id="rId107" Type="http://schemas.openxmlformats.org/officeDocument/2006/relationships/hyperlink" Target="https://doi.org/10.1016/j.resconrec.2021.105595" TargetMode="External"/><Relationship Id="rId11" Type="http://schemas.openxmlformats.org/officeDocument/2006/relationships/image" Target="media/image3.png"/><Relationship Id="rId32" Type="http://schemas.openxmlformats.org/officeDocument/2006/relationships/hyperlink" Target="https://doi.org/10.1093/aje/kwae232" TargetMode="External"/><Relationship Id="rId37" Type="http://schemas.openxmlformats.org/officeDocument/2006/relationships/hyperlink" Target="https://doi.org/10.1016/j.resconrec.2024.107542" TargetMode="External"/><Relationship Id="rId53" Type="http://schemas.openxmlformats.org/officeDocument/2006/relationships/hyperlink" Target="https://doi.org/10.1016/j.clwas.2023.100108" TargetMode="External"/><Relationship Id="rId58" Type="http://schemas.openxmlformats.org/officeDocument/2006/relationships/hyperlink" Target="https://doi.org/10.3390/su13031208" TargetMode="External"/><Relationship Id="rId74" Type="http://schemas.openxmlformats.org/officeDocument/2006/relationships/hyperlink" Target="https://doi.org/10.1136/bmj.n71" TargetMode="External"/><Relationship Id="rId79" Type="http://schemas.openxmlformats.org/officeDocument/2006/relationships/hyperlink" Target="https://www.researchgate.net/publication/344228898_Sustainability_and_Globalization_in_Fashion_Can_the_fashion_industry_become_sustainable_while_remaining_globalized" TargetMode="External"/><Relationship Id="rId102" Type="http://schemas.openxmlformats.org/officeDocument/2006/relationships/hyperlink" Target="https://www.unep.org/news-and-stories/press-release/unsustainable-fashion-and-textiles-focus-international-day-zero" TargetMode="External"/><Relationship Id="rId5" Type="http://schemas.openxmlformats.org/officeDocument/2006/relationships/webSettings" Target="webSettings.xml"/><Relationship Id="rId90" Type="http://schemas.openxmlformats.org/officeDocument/2006/relationships/hyperlink" Target="https://doi.org/10.3389/frma.2023.1268045" TargetMode="External"/><Relationship Id="rId95" Type="http://schemas.openxmlformats.org/officeDocument/2006/relationships/hyperlink" Target="https://doi.org/10.1016/j.jclepro.2021.125996" TargetMode="External"/><Relationship Id="rId22" Type="http://schemas.openxmlformats.org/officeDocument/2006/relationships/hyperlink" Target="https://doi.org/10.1016/j.dt.2026.01.009" TargetMode="External"/><Relationship Id="rId27" Type="http://schemas.openxmlformats.org/officeDocument/2006/relationships/hyperlink" Target="https://doi.org/10.3390/w14071073" TargetMode="External"/><Relationship Id="rId43" Type="http://schemas.openxmlformats.org/officeDocument/2006/relationships/hyperlink" Target="https://doi.org/10.5530/jscires.13.2.33" TargetMode="External"/><Relationship Id="rId48" Type="http://schemas.openxmlformats.org/officeDocument/2006/relationships/hyperlink" Target="https://doi.org/10.1371/journal.pone.0327086" TargetMode="External"/><Relationship Id="rId64" Type="http://schemas.openxmlformats.org/officeDocument/2006/relationships/hyperlink" Target="https://doi.org/10.1016/j.resconrec.2020.105143" TargetMode="External"/><Relationship Id="rId69" Type="http://schemas.openxmlformats.org/officeDocument/2006/relationships/hyperlink" Target="https://doi.org/10.3390/asec2023-15244" TargetMode="External"/><Relationship Id="rId80" Type="http://schemas.openxmlformats.org/officeDocument/2006/relationships/hyperlink" Target="https://doi.org/10.3389/fenvs.2024.1513204" TargetMode="External"/><Relationship Id="rId85" Type="http://schemas.openxmlformats.org/officeDocument/2006/relationships/hyperlink" Target="https://web-assets.bcg.com/pdf-src/prod-live/spinning-textile-waste-into-value.pdf"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doi.org/10.1016/j.jclinepi.2023.05.027" TargetMode="External"/><Relationship Id="rId38" Type="http://schemas.openxmlformats.org/officeDocument/2006/relationships/hyperlink" Target="https://doi.org/10.1007/s42824-021-000xx-x" TargetMode="External"/><Relationship Id="rId59" Type="http://schemas.openxmlformats.org/officeDocument/2006/relationships/hyperlink" Target="https://doi.org/10.17645/up.10098" TargetMode="External"/><Relationship Id="rId103" Type="http://schemas.openxmlformats.org/officeDocument/2006/relationships/hyperlink" Target="https://sdgs.un.org/goals" TargetMode="External"/><Relationship Id="rId108" Type="http://schemas.openxmlformats.org/officeDocument/2006/relationships/hyperlink" Target="https://doi.org/10.1080/09286586.2017.1337913" TargetMode="External"/><Relationship Id="rId54" Type="http://schemas.openxmlformats.org/officeDocument/2006/relationships/hyperlink" Target="https://doi.org/10.1016/j.scitotenv.2023.163821" TargetMode="External"/><Relationship Id="rId70" Type="http://schemas.openxmlformats.org/officeDocument/2006/relationships/hyperlink" Target="https://doi.org/10.1111/jiec.13xxx" TargetMode="External"/><Relationship Id="rId75" Type="http://schemas.openxmlformats.org/officeDocument/2006/relationships/hyperlink" Target="https://doi.org/10.1016/j.resconrec.2021.105880" TargetMode="External"/><Relationship Id="rId91" Type="http://schemas.openxmlformats.org/officeDocument/2006/relationships/hyperlink" Target="https://doi.org/10.3390/su142012953" TargetMode="External"/><Relationship Id="rId96" Type="http://schemas.openxmlformats.org/officeDocument/2006/relationships/hyperlink" Target="https://doi.org/10.1016/j.wasman.2025.11522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1007/s43615-0xx-xxxx-x" TargetMode="External"/><Relationship Id="rId28" Type="http://schemas.openxmlformats.org/officeDocument/2006/relationships/hyperlink" Target="https://doi.org/10.1016/j.jclepro.2025.144944" TargetMode="External"/><Relationship Id="rId36" Type="http://schemas.openxmlformats.org/officeDocument/2006/relationships/hyperlink" Target="https://circulareconomyalliance.com/cea-articles/circular-business-models-in-fashion-resale-repair-rental-take-back/" TargetMode="External"/><Relationship Id="rId49" Type="http://schemas.openxmlformats.org/officeDocument/2006/relationships/hyperlink" Target="https://doi.org/10.3390/su13041902" TargetMode="External"/><Relationship Id="rId57" Type="http://schemas.openxmlformats.org/officeDocument/2006/relationships/hyperlink" Target="https://documents1.worldbank.org/curated/en/099052025124041274/pdf/P506854-7d49fde0-2526-4bcc-8a85-2a7d1d294ee4.pdf" TargetMode="External"/><Relationship Id="rId106" Type="http://schemas.openxmlformats.org/officeDocument/2006/relationships/hyperlink" Target="https://doi.org/10.3390/su15119111" TargetMode="External"/><Relationship Id="rId10" Type="http://schemas.openxmlformats.org/officeDocument/2006/relationships/image" Target="media/image2.png"/><Relationship Id="rId31" Type="http://schemas.openxmlformats.org/officeDocument/2006/relationships/hyperlink" Target="https://doi.org/10.5195/jmla.2018.283" TargetMode="External"/><Relationship Id="rId44" Type="http://schemas.openxmlformats.org/officeDocument/2006/relationships/hyperlink" Target="https://doi.org/10.3390/su18063141" TargetMode="External"/><Relationship Id="rId52" Type="http://schemas.openxmlformats.org/officeDocument/2006/relationships/hyperlink" Target="https://doi.org/10.1080/17569370.2017%20x" TargetMode="External"/><Relationship Id="rId60" Type="http://schemas.openxmlformats.org/officeDocument/2006/relationships/hyperlink" Target="https://doi.org/10.1186/s13643-023-02255-9" TargetMode="External"/><Relationship Id="rId65" Type="http://schemas.openxmlformats.org/officeDocument/2006/relationships/hyperlink" Target="https://doi.org/10.1177/2632084320947559" TargetMode="External"/><Relationship Id="rId73" Type="http://schemas.openxmlformats.org/officeDocument/2006/relationships/hyperlink" Target="https://doi.org/10.1177/0040517520944521" TargetMode="External"/><Relationship Id="rId78" Type="http://schemas.openxmlformats.org/officeDocument/2006/relationships/hyperlink" Target="https://doi.org/10.3390/su15118864" TargetMode="External"/><Relationship Id="rId81" Type="http://schemas.openxmlformats.org/officeDocument/2006/relationships/hyperlink" Target="https://doi.org/10.1016/j.nedt.2023.105803" TargetMode="External"/><Relationship Id="rId86" Type="http://schemas.openxmlformats.org/officeDocument/2006/relationships/hyperlink" Target="https://doi.org/10.12688/f1000research.51117.2" TargetMode="External"/><Relationship Id="rId94" Type="http://schemas.openxmlformats.org/officeDocument/2006/relationships/hyperlink" Target="https://doi.org/10.1016/j.jclepro.2025.140450" TargetMode="External"/><Relationship Id="rId99" Type="http://schemas.openxmlformats.org/officeDocument/2006/relationships/hyperlink" Target="https://doi.org/10.1016/j.resconrec.2024.107601" TargetMode="External"/><Relationship Id="rId101" Type="http://schemas.openxmlformats.org/officeDocument/2006/relationships/hyperlink" Target="https://circulareconomy.europa.eu/platform/sites/default/files/2023-12/Full%20Report%20-%20UNEP%20Sustainability%20and%20Circularity%20in%20the%20Textile%20Value%20Chain%20A%20Global%20Roadmap_0.pdf"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002/bse.4250" TargetMode="External"/><Relationship Id="rId109" Type="http://schemas.openxmlformats.org/officeDocument/2006/relationships/hyperlink" Target="https://doi.org/10.1177/15280837231215493" TargetMode="External"/><Relationship Id="rId34" Type="http://schemas.openxmlformats.org/officeDocument/2006/relationships/hyperlink" Target="https://doi.org/10.1177/0734242x18759190" TargetMode="External"/><Relationship Id="rId50" Type="http://schemas.openxmlformats.org/officeDocument/2006/relationships/hyperlink" Target="https://doi.org/10.1007/978-3-03010" TargetMode="External"/><Relationship Id="rId55" Type="http://schemas.openxmlformats.org/officeDocument/2006/relationships/hyperlink" Target="https://doi.org/10.1016/j.clwas.2025.100268" TargetMode="External"/><Relationship Id="rId76" Type="http://schemas.openxmlformats.org/officeDocument/2006/relationships/hyperlink" Target="https://doi.org/10.3390/su17198670" TargetMode="External"/><Relationship Id="rId97" Type="http://schemas.openxmlformats.org/officeDocument/2006/relationships/hyperlink" Target="https://doi.org/10.1007/978-3-658-27602-7_3" TargetMode="External"/><Relationship Id="rId104" Type="http://schemas.openxmlformats.org/officeDocument/2006/relationships/hyperlink" Target="https://sdgs.un.org/" TargetMode="External"/><Relationship Id="rId7" Type="http://schemas.openxmlformats.org/officeDocument/2006/relationships/endnotes" Target="endnotes.xml"/><Relationship Id="rId71" Type="http://schemas.openxmlformats.org/officeDocument/2006/relationships/hyperlink" Target="https://doi.org/10.3390/recycling8050073" TargetMode="External"/><Relationship Id="rId92" Type="http://schemas.openxmlformats.org/officeDocument/2006/relationships/hyperlink" Target="https://doi.org/10.1016/j.jclepro.2021.126799" TargetMode="External"/><Relationship Id="rId2" Type="http://schemas.openxmlformats.org/officeDocument/2006/relationships/numbering" Target="numbering.xml"/><Relationship Id="rId29" Type="http://schemas.openxmlformats.org/officeDocument/2006/relationships/hyperlink" Target="https://doi.org/10.1016/j.clet.2025.100905" TargetMode="External"/><Relationship Id="rId24" Type="http://schemas.openxmlformats.org/officeDocument/2006/relationships/hyperlink" Target="https://doi.org/10.1016/j.cie.2025.111298" TargetMode="External"/><Relationship Id="rId40" Type="http://schemas.openxmlformats.org/officeDocument/2006/relationships/hyperlink" Target="https://doi.org/10.1111/1467-8551.12806" TargetMode="External"/><Relationship Id="rId45" Type="http://schemas.openxmlformats.org/officeDocument/2006/relationships/hyperlink" Target="https://doi.org/10.3390/su12072809" TargetMode="External"/><Relationship Id="rId66" Type="http://schemas.openxmlformats.org/officeDocument/2006/relationships/hyperlink" Target="https://www.economicsobservatory.com/how-does-fast-fashion-affect-the-environment" TargetMode="External"/><Relationship Id="rId87" Type="http://schemas.openxmlformats.org/officeDocument/2006/relationships/hyperlink" Target="https://doi.org/10.3390/su12177124" TargetMode="External"/><Relationship Id="rId110" Type="http://schemas.openxmlformats.org/officeDocument/2006/relationships/fontTable" Target="fontTable.xml"/><Relationship Id="rId61" Type="http://schemas.openxmlformats.org/officeDocument/2006/relationships/hyperlink" Target="https://doi.org/10.3390/jcs5080211" TargetMode="External"/><Relationship Id="rId82" Type="http://schemas.openxmlformats.org/officeDocument/2006/relationships/hyperlink" Target="https://doi.org/10.1002/bse.70769"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cottonbrazil.com/the-future-of-fashion-is-circular-and-rooted-in-natural-raw-materials/" TargetMode="External"/><Relationship Id="rId35" Type="http://schemas.openxmlformats.org/officeDocument/2006/relationships/hyperlink" Target="https://casp-uk.net/casp-tools-checklists/" TargetMode="External"/><Relationship Id="rId56" Type="http://schemas.openxmlformats.org/officeDocument/2006/relationships/hyperlink" Target="https://doi.org/10.1016/j.jclepro.2020.122848" TargetMode="External"/><Relationship Id="rId77" Type="http://schemas.openxmlformats.org/officeDocument/2006/relationships/hyperlink" Target="https://doi.org/10.1177/0734242x211029167" TargetMode="External"/><Relationship Id="rId100" Type="http://schemas.openxmlformats.org/officeDocument/2006/relationships/hyperlink" Target="https://doi.org/10.3390/s25010057" TargetMode="External"/><Relationship Id="rId105" Type="http://schemas.openxmlformats.org/officeDocument/2006/relationships/hyperlink" Target="https://www.uwtsd.ac.uk/sites/default/files/2024-02/REICoP-July-2022.pdf" TargetMode="External"/><Relationship Id="rId8" Type="http://schemas.openxmlformats.org/officeDocument/2006/relationships/image" Target="media/image1.png"/><Relationship Id="rId51" Type="http://schemas.openxmlformats.org/officeDocument/2006/relationships/hyperlink" Target="https://doi.org/10.1002/jrsm.xxx" TargetMode="External"/><Relationship Id="rId72" Type="http://schemas.openxmlformats.org/officeDocument/2006/relationships/hyperlink" Target="https://doi.org/10.1111/nae2.28" TargetMode="External"/><Relationship Id="rId93" Type="http://schemas.openxmlformats.org/officeDocument/2006/relationships/hyperlink" Target="https://doi.org/10.1016/j.jclepro.2023.136767" TargetMode="External"/><Relationship Id="rId98" Type="http://schemas.openxmlformats.org/officeDocument/2006/relationships/hyperlink" Target="https://doi.org/10.1016/j.jclepro.2022.131927" TargetMode="External"/><Relationship Id="rId3" Type="http://schemas.openxmlformats.org/officeDocument/2006/relationships/styles" Target="styles.xml"/><Relationship Id="rId25" Type="http://schemas.openxmlformats.org/officeDocument/2006/relationships/hyperlink" Target="https://doi.org/10.1186/s13643-023-02322-1" TargetMode="External"/><Relationship Id="rId46" Type="http://schemas.openxmlformats.org/officeDocument/2006/relationships/hyperlink" Target="https://doi.org/10.1016/j.envsoft.2015.06.014" TargetMode="External"/><Relationship Id="rId67" Type="http://schemas.openxmlformats.org/officeDocument/2006/relationships/hyperlink" Target="https://doi.org/10.1016/j.tre.2025.104290" TargetMode="External"/><Relationship Id="rId20" Type="http://schemas.openxmlformats.org/officeDocument/2006/relationships/image" Target="media/image12.png"/><Relationship Id="rId41" Type="http://schemas.openxmlformats.org/officeDocument/2006/relationships/hyperlink" Target="https://doi.org/10.1057/s42214-025-00238-2" TargetMode="External"/><Relationship Id="rId62" Type="http://schemas.openxmlformats.org/officeDocument/2006/relationships/hyperlink" Target="https://doi.org/10.3390/textiles2010010" TargetMode="External"/><Relationship Id="rId83" Type="http://schemas.openxmlformats.org/officeDocument/2006/relationships/hyperlink" Target="https://doi.org/10.1016/j.clscn.2023.100138" TargetMode="External"/><Relationship Id="rId88" Type="http://schemas.openxmlformats.org/officeDocument/2006/relationships/hyperlink" Target="https://doi.org/10.3390/systems13060405" TargetMode="External"/><Relationship Id="rId111"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947A54-F06C-41D9-86D8-65D188CE4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86</Pages>
  <Words>21348</Words>
  <Characters>129160</Characters>
  <DocSecurity>0</DocSecurity>
  <Lines>3798</Lines>
  <Paragraphs>1835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2026-05-05T07:26:00Z</dcterms:created>
  <dcterms:modified xsi:type="dcterms:W3CDTF">2026-05-05T14:17:00Z</dcterms:modified>
</cp:coreProperties>
</file>