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937D3" w14:textId="083B29EF" w:rsidR="00F33783" w:rsidRDefault="00B25A62" w:rsidP="00F33783">
      <w:pPr>
        <w:jc w:val="center"/>
        <w:rPr>
          <w:rFonts w:ascii="Arial" w:hAnsi="Arial" w:cs="Arial"/>
          <w:b/>
          <w:bCs/>
          <w:sz w:val="28"/>
          <w:szCs w:val="28"/>
        </w:rPr>
      </w:pPr>
      <w:r>
        <w:rPr>
          <w:noProof/>
        </w:rPr>
        <w:drawing>
          <wp:anchor distT="0" distB="0" distL="114300" distR="114300" simplePos="0" relativeHeight="251662336" behindDoc="0" locked="0" layoutInCell="1" allowOverlap="1" wp14:anchorId="11D65B9C" wp14:editId="227A4942">
            <wp:simplePos x="0" y="0"/>
            <wp:positionH relativeFrom="margin">
              <wp:posOffset>-102515</wp:posOffset>
            </wp:positionH>
            <wp:positionV relativeFrom="paragraph">
              <wp:posOffset>6908</wp:posOffset>
            </wp:positionV>
            <wp:extent cx="2681605" cy="1193800"/>
            <wp:effectExtent l="0" t="0" r="4445" b="6350"/>
            <wp:wrapSquare wrapText="bothSides"/>
            <wp:docPr id="1"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14:sizeRelH relativeFrom="margin">
              <wp14:pctWidth>0</wp14:pctWidth>
            </wp14:sizeRelH>
            <wp14:sizeRelV relativeFrom="margin">
              <wp14:pctHeight>0</wp14:pctHeight>
            </wp14:sizeRelV>
          </wp:anchor>
        </w:drawing>
      </w:r>
    </w:p>
    <w:p w14:paraId="7E989557" w14:textId="202923A1" w:rsidR="00F33783" w:rsidRDefault="00F33783" w:rsidP="00F33783">
      <w:pPr>
        <w:jc w:val="center"/>
        <w:rPr>
          <w:rFonts w:ascii="Arial" w:hAnsi="Arial" w:cs="Arial"/>
          <w:b/>
          <w:bCs/>
          <w:sz w:val="28"/>
          <w:szCs w:val="28"/>
        </w:rPr>
      </w:pPr>
    </w:p>
    <w:p w14:paraId="09ADC2F7" w14:textId="5023CB4D" w:rsidR="00F33783" w:rsidRDefault="00F33783" w:rsidP="00F33783">
      <w:pPr>
        <w:jc w:val="center"/>
        <w:rPr>
          <w:rFonts w:ascii="Arial" w:hAnsi="Arial" w:cs="Arial"/>
          <w:b/>
          <w:bCs/>
          <w:sz w:val="28"/>
          <w:szCs w:val="28"/>
        </w:rPr>
      </w:pPr>
    </w:p>
    <w:p w14:paraId="7C6E7600" w14:textId="77777777" w:rsidR="00F33783" w:rsidRDefault="00F33783" w:rsidP="00F33783">
      <w:pPr>
        <w:jc w:val="center"/>
        <w:rPr>
          <w:rFonts w:ascii="Arial" w:hAnsi="Arial" w:cs="Arial"/>
          <w:b/>
          <w:bCs/>
          <w:sz w:val="28"/>
          <w:szCs w:val="28"/>
        </w:rPr>
      </w:pPr>
    </w:p>
    <w:p w14:paraId="1872669F" w14:textId="77777777" w:rsidR="00F33783" w:rsidRDefault="00F33783" w:rsidP="00F33783">
      <w:pPr>
        <w:jc w:val="center"/>
        <w:rPr>
          <w:rFonts w:ascii="Arial" w:hAnsi="Arial" w:cs="Arial"/>
          <w:b/>
          <w:bCs/>
          <w:sz w:val="28"/>
          <w:szCs w:val="28"/>
        </w:rPr>
      </w:pPr>
    </w:p>
    <w:p w14:paraId="56DF6FE5" w14:textId="77777777" w:rsidR="00F33783" w:rsidRDefault="00F33783" w:rsidP="00F33783">
      <w:pPr>
        <w:jc w:val="center"/>
        <w:rPr>
          <w:rFonts w:ascii="Arial" w:hAnsi="Arial" w:cs="Arial"/>
          <w:b/>
          <w:bCs/>
          <w:sz w:val="28"/>
          <w:szCs w:val="28"/>
        </w:rPr>
      </w:pPr>
    </w:p>
    <w:p w14:paraId="6334D8CA" w14:textId="6A0181DA" w:rsidR="00F33783" w:rsidRPr="00F33783" w:rsidRDefault="00F33783" w:rsidP="00F33783">
      <w:pPr>
        <w:jc w:val="center"/>
        <w:rPr>
          <w:rFonts w:ascii="Arial" w:hAnsi="Arial" w:cs="Arial"/>
          <w:b/>
          <w:bCs/>
          <w:sz w:val="28"/>
          <w:szCs w:val="28"/>
        </w:rPr>
      </w:pPr>
      <w:r w:rsidRPr="00F33783">
        <w:rPr>
          <w:rFonts w:ascii="Arial" w:hAnsi="Arial" w:cs="Arial"/>
          <w:b/>
          <w:bCs/>
          <w:sz w:val="28"/>
          <w:szCs w:val="28"/>
        </w:rPr>
        <w:t>Assessment Component 2</w:t>
      </w:r>
    </w:p>
    <w:p w14:paraId="73883242" w14:textId="77777777" w:rsidR="00F33783" w:rsidRPr="00F33783" w:rsidRDefault="00F33783" w:rsidP="00F33783">
      <w:pPr>
        <w:jc w:val="center"/>
        <w:rPr>
          <w:rFonts w:ascii="Arial" w:hAnsi="Arial" w:cs="Arial"/>
          <w:b/>
          <w:bCs/>
          <w:sz w:val="28"/>
          <w:szCs w:val="28"/>
        </w:rPr>
      </w:pPr>
      <w:r w:rsidRPr="00F33783">
        <w:rPr>
          <w:rFonts w:ascii="Arial" w:hAnsi="Arial" w:cs="Arial"/>
          <w:b/>
          <w:bCs/>
          <w:sz w:val="28"/>
          <w:szCs w:val="28"/>
        </w:rPr>
        <w:t>Written Essay</w:t>
      </w:r>
    </w:p>
    <w:p w14:paraId="0351FA41" w14:textId="520AA488" w:rsidR="00F33783" w:rsidRDefault="00F33783" w:rsidP="00F33783">
      <w:pPr>
        <w:rPr>
          <w:rFonts w:ascii="Arial" w:hAnsi="Arial" w:cs="Arial"/>
          <w:b/>
          <w:bCs/>
          <w:sz w:val="28"/>
          <w:szCs w:val="28"/>
        </w:rPr>
      </w:pPr>
      <w:r>
        <w:rPr>
          <w:rFonts w:ascii="Arial" w:hAnsi="Arial" w:cs="Arial"/>
          <w:b/>
          <w:bCs/>
          <w:sz w:val="28"/>
          <w:szCs w:val="28"/>
        </w:rPr>
        <w:t xml:space="preserve">                                               </w:t>
      </w:r>
    </w:p>
    <w:p w14:paraId="759E0C3A" w14:textId="77777777" w:rsidR="00F33783" w:rsidRPr="00C03D4E" w:rsidRDefault="00F33783" w:rsidP="00F33783">
      <w:pPr>
        <w:rPr>
          <w:rFonts w:ascii="Arial" w:hAnsi="Arial" w:cs="Arial"/>
          <w:b/>
          <w:bCs/>
          <w:sz w:val="28"/>
          <w:szCs w:val="28"/>
        </w:rPr>
      </w:pPr>
    </w:p>
    <w:p w14:paraId="4B481630" w14:textId="66C35098" w:rsidR="00F33783" w:rsidRPr="00C03D4E" w:rsidRDefault="00F33783" w:rsidP="00F33783">
      <w:pPr>
        <w:rPr>
          <w:rFonts w:ascii="Arial" w:hAnsi="Arial" w:cs="Arial"/>
          <w:b/>
          <w:bCs/>
          <w:sz w:val="28"/>
          <w:szCs w:val="28"/>
        </w:rPr>
      </w:pPr>
      <w:r w:rsidRPr="00C03D4E">
        <w:rPr>
          <w:rFonts w:ascii="Arial" w:hAnsi="Arial" w:cs="Arial"/>
          <w:b/>
          <w:bCs/>
          <w:sz w:val="28"/>
          <w:szCs w:val="28"/>
        </w:rPr>
        <w:t>Student name:</w:t>
      </w:r>
      <w:r w:rsidR="00B65A23">
        <w:rPr>
          <w:rFonts w:ascii="Arial" w:hAnsi="Arial" w:cs="Arial"/>
          <w:b/>
          <w:bCs/>
          <w:sz w:val="28"/>
          <w:szCs w:val="28"/>
        </w:rPr>
        <w:t xml:space="preserve"> Sana Sahir</w:t>
      </w:r>
    </w:p>
    <w:p w14:paraId="278818DD" w14:textId="68F8BCEA" w:rsidR="00F33783" w:rsidRPr="00C03D4E" w:rsidRDefault="00F33783" w:rsidP="00F33783">
      <w:pPr>
        <w:rPr>
          <w:rFonts w:ascii="Arial" w:hAnsi="Arial" w:cs="Arial"/>
          <w:b/>
          <w:bCs/>
          <w:sz w:val="28"/>
          <w:szCs w:val="28"/>
        </w:rPr>
      </w:pPr>
      <w:r w:rsidRPr="00C03D4E">
        <w:rPr>
          <w:rFonts w:ascii="Arial" w:hAnsi="Arial" w:cs="Arial"/>
          <w:b/>
          <w:bCs/>
          <w:sz w:val="28"/>
          <w:szCs w:val="28"/>
        </w:rPr>
        <w:t>Student ID:</w:t>
      </w:r>
      <w:r w:rsidR="00B65A23">
        <w:rPr>
          <w:rFonts w:ascii="Arial" w:hAnsi="Arial" w:cs="Arial"/>
          <w:b/>
          <w:bCs/>
          <w:sz w:val="28"/>
          <w:szCs w:val="28"/>
        </w:rPr>
        <w:t xml:space="preserve"> 2113594</w:t>
      </w:r>
    </w:p>
    <w:p w14:paraId="2B2E9F91" w14:textId="77777777" w:rsidR="00F33783" w:rsidRPr="00C03D4E" w:rsidRDefault="00F33783" w:rsidP="00F33783">
      <w:pPr>
        <w:rPr>
          <w:rFonts w:ascii="Arial" w:hAnsi="Arial" w:cs="Arial"/>
          <w:b/>
          <w:bCs/>
          <w:sz w:val="28"/>
          <w:szCs w:val="28"/>
        </w:rPr>
      </w:pPr>
    </w:p>
    <w:p w14:paraId="36AC49E1" w14:textId="77777777" w:rsidR="00F33783" w:rsidRPr="00C03D4E" w:rsidRDefault="00F33783" w:rsidP="00F33783">
      <w:pPr>
        <w:rPr>
          <w:rFonts w:ascii="Arial" w:hAnsi="Arial" w:cs="Arial"/>
          <w:b/>
          <w:bCs/>
          <w:sz w:val="28"/>
          <w:szCs w:val="28"/>
        </w:rPr>
      </w:pPr>
      <w:r w:rsidRPr="00C03D4E">
        <w:rPr>
          <w:rFonts w:ascii="Arial" w:hAnsi="Arial" w:cs="Arial"/>
          <w:b/>
          <w:bCs/>
          <w:sz w:val="28"/>
          <w:szCs w:val="28"/>
        </w:rPr>
        <w:lastRenderedPageBreak/>
        <w:t xml:space="preserve">Module name: </w:t>
      </w:r>
      <w:r w:rsidRPr="00C03D4E">
        <w:rPr>
          <w:rFonts w:ascii="Arial" w:hAnsi="Arial" w:cs="Arial"/>
          <w:sz w:val="28"/>
          <w:szCs w:val="28"/>
        </w:rPr>
        <w:t>Children, Young People and Families</w:t>
      </w:r>
    </w:p>
    <w:p w14:paraId="0A9B0C2A" w14:textId="77777777" w:rsidR="00F33783" w:rsidRPr="00C03D4E" w:rsidRDefault="00F33783" w:rsidP="00F33783">
      <w:pPr>
        <w:rPr>
          <w:rFonts w:ascii="Arial" w:hAnsi="Arial" w:cs="Arial"/>
          <w:b/>
          <w:bCs/>
          <w:sz w:val="28"/>
          <w:szCs w:val="28"/>
        </w:rPr>
      </w:pPr>
      <w:r w:rsidRPr="00C03D4E">
        <w:rPr>
          <w:rFonts w:ascii="Arial" w:hAnsi="Arial" w:cs="Arial"/>
          <w:b/>
          <w:bCs/>
          <w:sz w:val="28"/>
          <w:szCs w:val="28"/>
        </w:rPr>
        <w:t xml:space="preserve">Module code: </w:t>
      </w:r>
      <w:r w:rsidRPr="00C03D4E">
        <w:rPr>
          <w:rFonts w:ascii="Arial" w:hAnsi="Arial" w:cs="Arial"/>
          <w:sz w:val="28"/>
          <w:szCs w:val="28"/>
        </w:rPr>
        <w:t>(BMHP5004_LON)</w:t>
      </w:r>
    </w:p>
    <w:p w14:paraId="792E6F69" w14:textId="44960653" w:rsidR="00F33783" w:rsidRPr="00216283" w:rsidRDefault="00F33783" w:rsidP="00F33783">
      <w:pPr>
        <w:rPr>
          <w:rFonts w:ascii="Arial" w:hAnsi="Arial" w:cs="Arial"/>
          <w:b/>
          <w:bCs/>
          <w:sz w:val="36"/>
          <w:szCs w:val="36"/>
        </w:rPr>
      </w:pPr>
      <w:r w:rsidRPr="00216283">
        <w:rPr>
          <w:rFonts w:ascii="Arial" w:hAnsi="Arial" w:cs="Arial"/>
          <w:b/>
          <w:bCs/>
          <w:sz w:val="36"/>
          <w:szCs w:val="36"/>
        </w:rPr>
        <w:t xml:space="preserve">Lecturer name: </w:t>
      </w:r>
      <w:r w:rsidR="000E7057" w:rsidRPr="00216283">
        <w:rPr>
          <w:rFonts w:ascii="Arial" w:hAnsi="Arial" w:cs="Arial"/>
          <w:sz w:val="28"/>
          <w:szCs w:val="28"/>
        </w:rPr>
        <w:t xml:space="preserve">Diola </w:t>
      </w:r>
      <w:r w:rsidR="00216283" w:rsidRPr="00216283">
        <w:rPr>
          <w:rFonts w:ascii="Arial" w:hAnsi="Arial" w:cs="Arial"/>
          <w:color w:val="373A3C"/>
          <w:sz w:val="28"/>
          <w:szCs w:val="28"/>
          <w:shd w:val="clear" w:color="auto" w:fill="FFFFFF"/>
        </w:rPr>
        <w:t>Bijlhout</w:t>
      </w:r>
    </w:p>
    <w:p w14:paraId="05750C47" w14:textId="79DBFCAB" w:rsidR="00F33783" w:rsidRPr="00C03D4E" w:rsidRDefault="00F33783" w:rsidP="00F33783">
      <w:pPr>
        <w:rPr>
          <w:rFonts w:ascii="Arial" w:hAnsi="Arial" w:cs="Arial"/>
          <w:b/>
          <w:bCs/>
          <w:sz w:val="28"/>
          <w:szCs w:val="28"/>
        </w:rPr>
      </w:pPr>
      <w:r>
        <w:rPr>
          <w:rFonts w:ascii="Arial" w:hAnsi="Arial" w:cs="Arial"/>
          <w:b/>
          <w:bCs/>
          <w:sz w:val="28"/>
          <w:szCs w:val="28"/>
        </w:rPr>
        <w:t xml:space="preserve">Word count: </w:t>
      </w:r>
      <w:r w:rsidR="000E7057">
        <w:rPr>
          <w:rFonts w:ascii="Arial" w:hAnsi="Arial" w:cs="Arial"/>
          <w:b/>
          <w:bCs/>
          <w:sz w:val="28"/>
          <w:szCs w:val="28"/>
        </w:rPr>
        <w:t>2</w:t>
      </w:r>
      <w:r w:rsidR="00BF5B01">
        <w:rPr>
          <w:rFonts w:ascii="Arial" w:hAnsi="Arial" w:cs="Arial"/>
          <w:b/>
          <w:bCs/>
          <w:sz w:val="28"/>
          <w:szCs w:val="28"/>
        </w:rPr>
        <w:t>3</w:t>
      </w:r>
      <w:r w:rsidR="00266EC0">
        <w:rPr>
          <w:rFonts w:ascii="Arial" w:hAnsi="Arial" w:cs="Arial"/>
          <w:b/>
          <w:bCs/>
          <w:sz w:val="28"/>
          <w:szCs w:val="28"/>
        </w:rPr>
        <w:t>88</w:t>
      </w:r>
    </w:p>
    <w:p w14:paraId="7664C074" w14:textId="77777777" w:rsidR="00F33783" w:rsidRPr="00C03D4E" w:rsidRDefault="00F33783" w:rsidP="00F33783">
      <w:pPr>
        <w:rPr>
          <w:rFonts w:ascii="Arial" w:hAnsi="Arial" w:cs="Arial"/>
          <w:b/>
          <w:bCs/>
          <w:sz w:val="28"/>
          <w:szCs w:val="28"/>
        </w:rPr>
      </w:pPr>
    </w:p>
    <w:p w14:paraId="123818FB" w14:textId="77777777" w:rsidR="00F33783" w:rsidRPr="00C03D4E" w:rsidRDefault="00F33783" w:rsidP="00F33783">
      <w:pPr>
        <w:rPr>
          <w:rFonts w:ascii="Arial" w:hAnsi="Arial" w:cs="Arial"/>
          <w:b/>
          <w:bCs/>
          <w:sz w:val="28"/>
          <w:szCs w:val="28"/>
        </w:rPr>
      </w:pPr>
    </w:p>
    <w:p w14:paraId="0D230BF6" w14:textId="71D0C481" w:rsidR="00F33783" w:rsidRDefault="00F33783" w:rsidP="00F33783">
      <w:pPr>
        <w:rPr>
          <w:b/>
          <w:bCs/>
          <w:sz w:val="36"/>
          <w:szCs w:val="36"/>
        </w:rPr>
      </w:pPr>
    </w:p>
    <w:p w14:paraId="710F8FE2" w14:textId="77777777" w:rsidR="003A29D8" w:rsidRDefault="003A29D8" w:rsidP="00F33783">
      <w:pPr>
        <w:rPr>
          <w:b/>
          <w:bCs/>
          <w:sz w:val="36"/>
          <w:szCs w:val="36"/>
        </w:rPr>
      </w:pPr>
    </w:p>
    <w:p w14:paraId="148E8761" w14:textId="77777777" w:rsidR="00F33783" w:rsidRDefault="00F33783" w:rsidP="00F33783">
      <w:pPr>
        <w:rPr>
          <w:b/>
          <w:bCs/>
          <w:sz w:val="36"/>
          <w:szCs w:val="36"/>
        </w:rPr>
      </w:pPr>
    </w:p>
    <w:p w14:paraId="4E3E472A" w14:textId="77777777" w:rsidR="00F33783" w:rsidRDefault="00F33783">
      <w:pPr>
        <w:rPr>
          <w:b/>
          <w:bCs/>
          <w:sz w:val="32"/>
          <w:szCs w:val="32"/>
        </w:rPr>
      </w:pPr>
    </w:p>
    <w:p w14:paraId="2CF30850" w14:textId="65488E1C" w:rsidR="00F33783" w:rsidRDefault="00F33783">
      <w:pPr>
        <w:rPr>
          <w:b/>
          <w:bCs/>
          <w:sz w:val="32"/>
          <w:szCs w:val="32"/>
        </w:rPr>
      </w:pPr>
    </w:p>
    <w:p w14:paraId="2B80B1F9" w14:textId="03386338" w:rsidR="001D5C34" w:rsidRDefault="001D5C34">
      <w:pPr>
        <w:rPr>
          <w:b/>
          <w:bCs/>
          <w:sz w:val="32"/>
          <w:szCs w:val="32"/>
        </w:rPr>
      </w:pPr>
    </w:p>
    <w:p w14:paraId="254312F1" w14:textId="77777777" w:rsidR="001D5C34" w:rsidRDefault="001D5C34">
      <w:pPr>
        <w:rPr>
          <w:b/>
          <w:bCs/>
          <w:sz w:val="32"/>
          <w:szCs w:val="32"/>
        </w:rPr>
      </w:pPr>
    </w:p>
    <w:p w14:paraId="7D246D0D" w14:textId="77777777" w:rsidR="00F33783" w:rsidRDefault="00F33783" w:rsidP="00F33783">
      <w:pPr>
        <w:rPr>
          <w:b/>
          <w:bCs/>
          <w:sz w:val="36"/>
          <w:szCs w:val="36"/>
        </w:rPr>
      </w:pPr>
    </w:p>
    <w:p w14:paraId="4D7993EF" w14:textId="183553AF" w:rsidR="00463AB1" w:rsidRPr="00BF5B01" w:rsidRDefault="00EA1E91" w:rsidP="00BF5B01">
      <w:pPr>
        <w:spacing w:after="0" w:line="360" w:lineRule="auto"/>
        <w:jc w:val="both"/>
        <w:rPr>
          <w:rFonts w:ascii="Arial" w:hAnsi="Arial" w:cs="Arial"/>
          <w:b/>
          <w:bCs/>
        </w:rPr>
      </w:pPr>
      <w:r w:rsidRPr="00BF5B01">
        <w:rPr>
          <w:rFonts w:ascii="Arial" w:hAnsi="Arial" w:cs="Arial"/>
          <w:b/>
          <w:bCs/>
        </w:rPr>
        <w:t xml:space="preserve">Introduction </w:t>
      </w:r>
    </w:p>
    <w:p w14:paraId="32E5A211" w14:textId="64F05522" w:rsidR="00437B16" w:rsidRPr="00BF5B01" w:rsidRDefault="00437B16" w:rsidP="00BF5B01">
      <w:pPr>
        <w:spacing w:after="0" w:line="360" w:lineRule="auto"/>
        <w:jc w:val="both"/>
        <w:rPr>
          <w:rFonts w:ascii="Arial" w:hAnsi="Arial" w:cs="Arial"/>
          <w:b/>
          <w:bCs/>
        </w:rPr>
      </w:pPr>
      <w:r w:rsidRPr="00BF5B01">
        <w:rPr>
          <w:rFonts w:ascii="Arial" w:hAnsi="Arial" w:cs="Arial"/>
        </w:rPr>
        <w:t>This essay examines child development and family history. I will also discuss how the definition of child and childhood has changed over time, how children's lives have changed, and the elements, regulations, and laws that have improved the social construction of childhood and families. I will also discuss how kid and childhood definitions have changed throughout time. I will discuss UK measures to aid vulnerable children and explain how this may reduce gaps between children from affluent and impoverished households</w:t>
      </w:r>
      <w:r w:rsidRPr="00BF5B01">
        <w:rPr>
          <w:rFonts w:ascii="Arial" w:hAnsi="Arial" w:cs="Arial"/>
          <w:b/>
          <w:bCs/>
        </w:rPr>
        <w:t>.</w:t>
      </w:r>
    </w:p>
    <w:p w14:paraId="2BB11361" w14:textId="2395C9C3" w:rsidR="00463AB1" w:rsidRPr="00BF5B01" w:rsidRDefault="00292BFA" w:rsidP="00BF5B01">
      <w:pPr>
        <w:spacing w:line="360" w:lineRule="auto"/>
        <w:jc w:val="both"/>
        <w:rPr>
          <w:rFonts w:ascii="Arial" w:hAnsi="Arial" w:cs="Arial"/>
          <w:b/>
          <w:bCs/>
        </w:rPr>
      </w:pPr>
      <w:r w:rsidRPr="00BF5B01">
        <w:rPr>
          <w:rFonts w:ascii="Arial" w:hAnsi="Arial" w:cs="Arial"/>
          <w:b/>
          <w:bCs/>
        </w:rPr>
        <w:t xml:space="preserve">Provide and compare definitions of childhood (discussion of </w:t>
      </w:r>
      <w:r w:rsidR="00463AB1" w:rsidRPr="00BF5B01">
        <w:rPr>
          <w:rFonts w:ascii="Arial" w:hAnsi="Arial" w:cs="Arial"/>
          <w:b/>
          <w:bCs/>
        </w:rPr>
        <w:t xml:space="preserve">social </w:t>
      </w:r>
      <w:r w:rsidRPr="00BF5B01">
        <w:rPr>
          <w:rFonts w:ascii="Arial" w:hAnsi="Arial" w:cs="Arial"/>
          <w:b/>
          <w:bCs/>
        </w:rPr>
        <w:t>construction of childhood</w:t>
      </w:r>
      <w:r w:rsidR="00463AB1" w:rsidRPr="00BF5B01">
        <w:rPr>
          <w:rFonts w:ascii="Arial" w:hAnsi="Arial" w:cs="Arial"/>
          <w:b/>
          <w:bCs/>
        </w:rPr>
        <w:t xml:space="preserve"> -</w:t>
      </w:r>
      <w:r w:rsidRPr="00BF5B01">
        <w:rPr>
          <w:rFonts w:ascii="Arial" w:hAnsi="Arial" w:cs="Arial"/>
          <w:b/>
          <w:bCs/>
        </w:rPr>
        <w:t xml:space="preserve"> </w:t>
      </w:r>
      <w:r w:rsidR="00463AB1" w:rsidRPr="00BF5B01">
        <w:rPr>
          <w:rFonts w:ascii="Arial" w:hAnsi="Arial" w:cs="Arial"/>
          <w:b/>
          <w:bCs/>
        </w:rPr>
        <w:t xml:space="preserve">You can compare how </w:t>
      </w:r>
      <w:r w:rsidR="00463AB1" w:rsidRPr="00BF5B01">
        <w:rPr>
          <w:rFonts w:ascii="Arial" w:hAnsi="Arial" w:cs="Arial"/>
          <w:b/>
          <w:bCs/>
        </w:rPr>
        <w:lastRenderedPageBreak/>
        <w:t xml:space="preserve">childhood is constructed in two different countries, such as the UK and another one). </w:t>
      </w:r>
    </w:p>
    <w:p w14:paraId="23EA9B66" w14:textId="77777777" w:rsidR="00FD2233" w:rsidRPr="00BF5B01" w:rsidRDefault="00FD2233" w:rsidP="00BF5B01">
      <w:pPr>
        <w:spacing w:line="360" w:lineRule="auto"/>
        <w:jc w:val="both"/>
        <w:rPr>
          <w:rFonts w:ascii="Arial" w:hAnsi="Arial" w:cs="Arial"/>
        </w:rPr>
      </w:pPr>
      <w:r w:rsidRPr="00BF5B01">
        <w:rPr>
          <w:rFonts w:ascii="Arial" w:hAnsi="Arial" w:cs="Arial"/>
        </w:rPr>
        <w:t>Childhood is a complex and multifaceted concept defined and constructed differently across cultures and historical periods. In contemporary Western societies, childhood is typically defined as a distinct life stage marked by innocence, dependency, and limited agency, separate from adulthood (Corsaro, 2011). This definition of childhood is based on the social construction of childhood, which suggests that childhood is not a natural or universal phenomenon but rather a social and cultural product shaped by social norms, values, and beliefs (James &amp; James, 2004).</w:t>
      </w:r>
    </w:p>
    <w:p w14:paraId="7A586514" w14:textId="77777777" w:rsidR="00FD2233" w:rsidRPr="00BF5B01" w:rsidRDefault="00FD2233" w:rsidP="00BF5B01">
      <w:pPr>
        <w:spacing w:line="360" w:lineRule="auto"/>
        <w:jc w:val="both"/>
        <w:rPr>
          <w:rFonts w:ascii="Arial" w:hAnsi="Arial" w:cs="Arial"/>
        </w:rPr>
      </w:pPr>
      <w:r w:rsidRPr="00BF5B01">
        <w:rPr>
          <w:rFonts w:ascii="Arial" w:hAnsi="Arial" w:cs="Arial"/>
        </w:rPr>
        <w:t xml:space="preserve">In the UK, childhood is constructed through various social and cultural practices, including the education system, the family structure, and the media. For example, the education system in the UK is designed to support the development and well-being </w:t>
      </w:r>
      <w:r w:rsidRPr="00BF5B01">
        <w:rPr>
          <w:rFonts w:ascii="Arial" w:hAnsi="Arial" w:cs="Arial"/>
        </w:rPr>
        <w:lastRenderedPageBreak/>
        <w:t>of children, and it provides them with opportunities to acquire knowledge and skills necessary for their future success (Lloyd, 2010). The family structure in the UK also plays a significant role in the construction of childhood, as it is expected to provide children with emotional support, protection, and guidance (Jenks, 2005). Finally, the media in the UK reinforces specific ideas about childhood by portraying children as innocent and vulnerable, which can strengthen the idea that childhood is a distinct life stage separate from adulthood (Buckingham &amp; Bragg, 2004).</w:t>
      </w:r>
    </w:p>
    <w:p w14:paraId="2C2AA5FB" w14:textId="77777777" w:rsidR="00FD2233" w:rsidRPr="00BF5B01" w:rsidRDefault="00FD2233" w:rsidP="00BF5B01">
      <w:pPr>
        <w:spacing w:line="360" w:lineRule="auto"/>
        <w:jc w:val="both"/>
        <w:rPr>
          <w:rFonts w:ascii="Arial" w:hAnsi="Arial" w:cs="Arial"/>
        </w:rPr>
      </w:pPr>
      <w:r w:rsidRPr="00BF5B01">
        <w:rPr>
          <w:rFonts w:ascii="Arial" w:hAnsi="Arial" w:cs="Arial"/>
        </w:rPr>
        <w:t xml:space="preserve">In contrast, in some non-Western societies, childhood is constructed differently, and children are often viewed as active participants in their families and communities, with significant responsibilities and obligations (James &amp; James, 2004). For example, in many African societies, children are expected to contribute to the family's economic and social well-being by </w:t>
      </w:r>
      <w:r w:rsidRPr="00BF5B01">
        <w:rPr>
          <w:rFonts w:ascii="Arial" w:hAnsi="Arial" w:cs="Arial"/>
        </w:rPr>
        <w:lastRenderedPageBreak/>
        <w:t>performing household chores, caring for younger siblings, and participating in community events (</w:t>
      </w:r>
      <w:proofErr w:type="spellStart"/>
      <w:r w:rsidRPr="00BF5B01">
        <w:rPr>
          <w:rFonts w:ascii="Arial" w:hAnsi="Arial" w:cs="Arial"/>
        </w:rPr>
        <w:t>Guma</w:t>
      </w:r>
      <w:proofErr w:type="spellEnd"/>
      <w:r w:rsidRPr="00BF5B01">
        <w:rPr>
          <w:rFonts w:ascii="Arial" w:hAnsi="Arial" w:cs="Arial"/>
        </w:rPr>
        <w:t>, 2013). In this context, childhood is not viewed as a separate and distinct life stage but rather as a gradual socialisation process into adulthood.</w:t>
      </w:r>
    </w:p>
    <w:p w14:paraId="546EAC1F" w14:textId="7B2E4F71" w:rsidR="00292BFA" w:rsidRPr="00BF5B01" w:rsidRDefault="00FD2233" w:rsidP="00BF5B01">
      <w:pPr>
        <w:spacing w:line="360" w:lineRule="auto"/>
        <w:jc w:val="both"/>
        <w:rPr>
          <w:rFonts w:ascii="Arial" w:hAnsi="Arial" w:cs="Arial"/>
        </w:rPr>
      </w:pPr>
      <w:r w:rsidRPr="00BF5B01">
        <w:rPr>
          <w:rFonts w:ascii="Arial" w:hAnsi="Arial" w:cs="Arial"/>
        </w:rPr>
        <w:t>In conclusion, childhood is a socially constructed concept shaped by cultural and historical factors. The construction of childhood varies across different societies and cultures, and it is influenced by various social practices, including the education system, the family structure, and the media. By understanding the social construction of childhood, we can gain insight into how children are viewed and treated in different societies and develop more effective policies and practices that promote their well-being and development.</w:t>
      </w:r>
    </w:p>
    <w:p w14:paraId="178A796E" w14:textId="1F4DFB9E" w:rsidR="00463AB1" w:rsidRPr="00BF5B01" w:rsidRDefault="00292BFA" w:rsidP="00BF5B01">
      <w:pPr>
        <w:spacing w:line="360" w:lineRule="auto"/>
        <w:jc w:val="both"/>
        <w:rPr>
          <w:rFonts w:ascii="Arial" w:hAnsi="Arial" w:cs="Arial"/>
          <w:b/>
          <w:bCs/>
        </w:rPr>
      </w:pPr>
      <w:r w:rsidRPr="00BF5B01">
        <w:rPr>
          <w:rFonts w:ascii="Arial" w:hAnsi="Arial" w:cs="Arial"/>
          <w:b/>
          <w:bCs/>
        </w:rPr>
        <w:t>key elements of family life</w:t>
      </w:r>
      <w:r w:rsidR="00013AD3" w:rsidRPr="00BF5B01">
        <w:rPr>
          <w:rFonts w:ascii="Arial" w:hAnsi="Arial" w:cs="Arial"/>
          <w:b/>
          <w:bCs/>
        </w:rPr>
        <w:t xml:space="preserve"> </w:t>
      </w:r>
    </w:p>
    <w:p w14:paraId="71A6CD3E" w14:textId="14AC3A50" w:rsidR="00D34D3C" w:rsidRPr="00BF5B01" w:rsidRDefault="00D34D3C" w:rsidP="00BF5B01">
      <w:pPr>
        <w:spacing w:line="360" w:lineRule="auto"/>
        <w:jc w:val="both"/>
        <w:rPr>
          <w:rFonts w:ascii="Arial" w:hAnsi="Arial" w:cs="Arial"/>
        </w:rPr>
      </w:pPr>
      <w:r w:rsidRPr="00BF5B01">
        <w:rPr>
          <w:rFonts w:ascii="Arial" w:hAnsi="Arial" w:cs="Arial"/>
        </w:rPr>
        <w:lastRenderedPageBreak/>
        <w:t xml:space="preserve">A fundamental component of society, families are often bound together by marriage or blood </w:t>
      </w:r>
      <w:r w:rsidR="002F5D2F" w:rsidRPr="00BF5B01">
        <w:rPr>
          <w:rFonts w:ascii="Arial" w:hAnsi="Arial" w:cs="Arial"/>
        </w:rPr>
        <w:t>ties. The</w:t>
      </w:r>
      <w:r w:rsidRPr="00BF5B01">
        <w:rPr>
          <w:rFonts w:ascii="Arial" w:hAnsi="Arial" w:cs="Arial"/>
        </w:rPr>
        <w:t xml:space="preserve"> goal of this organisation is to offer its members with the social, emotional, and financial stability they </w:t>
      </w:r>
      <w:r w:rsidR="002F5D2F" w:rsidRPr="00BF5B01">
        <w:rPr>
          <w:rFonts w:ascii="Arial" w:hAnsi="Arial" w:cs="Arial"/>
        </w:rPr>
        <w:t>need. There</w:t>
      </w:r>
      <w:r w:rsidRPr="00BF5B01">
        <w:rPr>
          <w:rFonts w:ascii="Arial" w:hAnsi="Arial" w:cs="Arial"/>
        </w:rPr>
        <w:t xml:space="preserve"> is a vast number of possible configurations for the family unit, yet all civilizations have some kind of shared housing (McDowall Clark 2013).</w:t>
      </w:r>
    </w:p>
    <w:p w14:paraId="6072E1D1" w14:textId="271CB9E9" w:rsidR="00D34D3C" w:rsidRPr="00BF5B01" w:rsidRDefault="00D34D3C" w:rsidP="00BF5B01">
      <w:pPr>
        <w:spacing w:line="360" w:lineRule="auto"/>
        <w:jc w:val="both"/>
        <w:rPr>
          <w:rFonts w:ascii="Arial" w:hAnsi="Arial" w:cs="Arial"/>
        </w:rPr>
      </w:pPr>
      <w:r w:rsidRPr="00BF5B01">
        <w:rPr>
          <w:rFonts w:ascii="Arial" w:hAnsi="Arial" w:cs="Arial"/>
        </w:rPr>
        <w:t>Typically, the unit responsible for the child's supply and care (Wright, 2015).</w:t>
      </w:r>
    </w:p>
    <w:p w14:paraId="24864061" w14:textId="37E550A2" w:rsidR="003D4621" w:rsidRPr="00BF5B01" w:rsidRDefault="0043693C" w:rsidP="00BF5B01">
      <w:pPr>
        <w:spacing w:line="360" w:lineRule="auto"/>
        <w:jc w:val="both"/>
        <w:rPr>
          <w:rFonts w:ascii="Arial" w:hAnsi="Arial" w:cs="Arial"/>
        </w:rPr>
      </w:pPr>
      <w:r w:rsidRPr="00BF5B01">
        <w:rPr>
          <w:rFonts w:ascii="Arial" w:hAnsi="Arial" w:cs="Arial"/>
        </w:rPr>
        <w:t>In today's world, there is a wide range of family structures and ways of living, each with its own unique set of advantages and disadvantages. Gender, race, sexual orientation, marital status, age, and individual dynamics are just few of the ways in which families may be distinct from one another. Single-parent households, stepfamilies, and same-sex couples are all examples of alternative family structures</w:t>
      </w:r>
      <w:r w:rsidR="00BC1D3D" w:rsidRPr="00BF5B01">
        <w:rPr>
          <w:rFonts w:ascii="Arial" w:hAnsi="Arial" w:cs="Arial"/>
        </w:rPr>
        <w:t xml:space="preserve"> (studysmarter.us, 2023). </w:t>
      </w:r>
      <w:r w:rsidRPr="00BF5B01">
        <w:rPr>
          <w:rFonts w:ascii="Arial" w:hAnsi="Arial" w:cs="Arial"/>
        </w:rPr>
        <w:t xml:space="preserve">In the past, "family variety" was used to describe all the numerous </w:t>
      </w:r>
      <w:r w:rsidRPr="00BF5B01">
        <w:rPr>
          <w:rFonts w:ascii="Arial" w:hAnsi="Arial" w:cs="Arial"/>
        </w:rPr>
        <w:lastRenderedPageBreak/>
        <w:t xml:space="preserve">ways in which families may be distinct from one another. It was used in a manner that implied other types of families were inferior </w:t>
      </w:r>
      <w:proofErr w:type="gramStart"/>
      <w:r w:rsidRPr="00BF5B01">
        <w:rPr>
          <w:rFonts w:ascii="Arial" w:hAnsi="Arial" w:cs="Arial"/>
        </w:rPr>
        <w:t>than</w:t>
      </w:r>
      <w:proofErr w:type="gramEnd"/>
      <w:r w:rsidRPr="00BF5B01">
        <w:rPr>
          <w:rFonts w:ascii="Arial" w:hAnsi="Arial" w:cs="Arial"/>
        </w:rPr>
        <w:t xml:space="preserve"> nuclear ones. The media and advertising's constant portrayal of the nuclear family only served to perpetuate this ideal. When developing the notion of the nuclear family as the ideal family structure, Edmund Leach (1967) began to refer to it as "the cereal packet picture of the family" because it featured on boxes of household items like cereal</w:t>
      </w:r>
      <w:r w:rsidR="00FC0868" w:rsidRPr="00BF5B01">
        <w:rPr>
          <w:rFonts w:ascii="Arial" w:hAnsi="Arial" w:cs="Arial"/>
        </w:rPr>
        <w:t xml:space="preserve"> (studysmarter.us, 2023)</w:t>
      </w:r>
      <w:r w:rsidR="00BC1D3D" w:rsidRPr="00BF5B01">
        <w:rPr>
          <w:rFonts w:ascii="Arial" w:hAnsi="Arial" w:cs="Arial"/>
        </w:rPr>
        <w:t>.</w:t>
      </w:r>
      <w:r w:rsidR="00551D40" w:rsidRPr="00BF5B01">
        <w:rPr>
          <w:rFonts w:ascii="Arial" w:hAnsi="Arial" w:cs="Arial"/>
        </w:rPr>
        <w:t xml:space="preserve"> "Traditional" refers to the nuclear family. A mother, a father, and their biological offspring make up the nuclear family.</w:t>
      </w:r>
      <w:r w:rsidR="000F7DBE" w:rsidRPr="00BF5B01">
        <w:rPr>
          <w:rFonts w:ascii="Arial" w:hAnsi="Arial" w:cs="Arial"/>
        </w:rPr>
        <w:t xml:space="preserve"> </w:t>
      </w:r>
      <w:r w:rsidR="00551D40" w:rsidRPr="00BF5B01">
        <w:rPr>
          <w:rFonts w:ascii="Arial" w:hAnsi="Arial" w:cs="Arial"/>
        </w:rPr>
        <w:t xml:space="preserve">Care for one or more children without the help of the other biological parent is the responsibility of a single </w:t>
      </w:r>
      <w:r w:rsidR="00775B41" w:rsidRPr="00BF5B01">
        <w:rPr>
          <w:rFonts w:ascii="Arial" w:hAnsi="Arial" w:cs="Arial"/>
        </w:rPr>
        <w:t>parent</w:t>
      </w:r>
      <w:r w:rsidR="00461D8D" w:rsidRPr="00BF5B01">
        <w:rPr>
          <w:rFonts w:ascii="Arial" w:hAnsi="Arial" w:cs="Arial"/>
        </w:rPr>
        <w:t xml:space="preserve"> (Alan John Barnard, 2023</w:t>
      </w:r>
      <w:r w:rsidR="000F7DBE" w:rsidRPr="00BF5B01">
        <w:rPr>
          <w:rFonts w:ascii="Arial" w:hAnsi="Arial" w:cs="Arial"/>
        </w:rPr>
        <w:t>). The</w:t>
      </w:r>
      <w:r w:rsidR="00551D40" w:rsidRPr="00BF5B01">
        <w:rPr>
          <w:rFonts w:ascii="Arial" w:hAnsi="Arial" w:cs="Arial"/>
        </w:rPr>
        <w:t xml:space="preserve"> rise in divorce and remarriage rates has resulted in an increase in the prevalence of blended families, or </w:t>
      </w:r>
      <w:r w:rsidR="00775B41" w:rsidRPr="00BF5B01">
        <w:rPr>
          <w:rFonts w:ascii="Arial" w:hAnsi="Arial" w:cs="Arial"/>
        </w:rPr>
        <w:t>stepfamilies. Grandparents</w:t>
      </w:r>
      <w:r w:rsidR="00551D40" w:rsidRPr="00BF5B01">
        <w:rPr>
          <w:rFonts w:ascii="Arial" w:hAnsi="Arial" w:cs="Arial"/>
        </w:rPr>
        <w:t>, aunts, uncles, and cousins all make up the extended family.</w:t>
      </w:r>
      <w:r w:rsidR="003D4621" w:rsidRPr="00BF5B01">
        <w:rPr>
          <w:rFonts w:ascii="Arial" w:hAnsi="Arial" w:cs="Arial"/>
        </w:rPr>
        <w:t xml:space="preserve"> Alterations in social norms </w:t>
      </w:r>
      <w:r w:rsidR="003D4621" w:rsidRPr="00BF5B01">
        <w:rPr>
          <w:rFonts w:ascii="Arial" w:hAnsi="Arial" w:cs="Arial"/>
        </w:rPr>
        <w:lastRenderedPageBreak/>
        <w:t xml:space="preserve">and family </w:t>
      </w:r>
      <w:r w:rsidR="000F7DBE" w:rsidRPr="00BF5B01">
        <w:rPr>
          <w:rFonts w:ascii="Arial" w:hAnsi="Arial" w:cs="Arial"/>
        </w:rPr>
        <w:t>structures. Women’s</w:t>
      </w:r>
      <w:r w:rsidR="003D4621" w:rsidRPr="00BF5B01">
        <w:rPr>
          <w:rFonts w:ascii="Arial" w:hAnsi="Arial" w:cs="Arial"/>
        </w:rPr>
        <w:t xml:space="preserve"> roles have evolved during the last several decades</w:t>
      </w:r>
      <w:r w:rsidR="00D40244" w:rsidRPr="00BF5B01">
        <w:rPr>
          <w:rFonts w:ascii="Arial" w:hAnsi="Arial" w:cs="Arial"/>
        </w:rPr>
        <w:t xml:space="preserve"> (McDowall Clark, 2013).</w:t>
      </w:r>
      <w:r w:rsidR="003D4621" w:rsidRPr="00BF5B01">
        <w:rPr>
          <w:rFonts w:ascii="Arial" w:hAnsi="Arial" w:cs="Arial"/>
        </w:rPr>
        <w:t xml:space="preserve"> </w:t>
      </w:r>
      <w:r w:rsidR="00C16571" w:rsidRPr="00BF5B01">
        <w:rPr>
          <w:rFonts w:ascii="Arial" w:hAnsi="Arial" w:cs="Arial"/>
        </w:rPr>
        <w:t>T</w:t>
      </w:r>
      <w:r w:rsidR="003D4621" w:rsidRPr="00BF5B01">
        <w:rPr>
          <w:rFonts w:ascii="Arial" w:hAnsi="Arial" w:cs="Arial"/>
        </w:rPr>
        <w:t>he availability of birth control, the decriminalisation of abortion, the liberalisation of divorce laws, and the advancement of gender equality in school and the workplace.</w:t>
      </w:r>
    </w:p>
    <w:p w14:paraId="371F1922" w14:textId="77777777" w:rsidR="000F7DBE" w:rsidRPr="00BF5B01" w:rsidRDefault="003D4621" w:rsidP="00BF5B01">
      <w:pPr>
        <w:spacing w:line="360" w:lineRule="auto"/>
        <w:jc w:val="both"/>
        <w:rPr>
          <w:rFonts w:ascii="Arial" w:hAnsi="Arial" w:cs="Arial"/>
        </w:rPr>
      </w:pPr>
      <w:r w:rsidRPr="00BF5B01">
        <w:rPr>
          <w:rFonts w:ascii="Arial" w:hAnsi="Arial" w:cs="Arial"/>
        </w:rPr>
        <w:t xml:space="preserve">Women are more likely to wait to have a family until they have established themselves professionally, which allows them to control the number of children they </w:t>
      </w:r>
      <w:r w:rsidR="00D40244" w:rsidRPr="00BF5B01">
        <w:rPr>
          <w:rFonts w:ascii="Arial" w:hAnsi="Arial" w:cs="Arial"/>
        </w:rPr>
        <w:t>have. More</w:t>
      </w:r>
      <w:r w:rsidRPr="00BF5B01">
        <w:rPr>
          <w:rFonts w:ascii="Arial" w:hAnsi="Arial" w:cs="Arial"/>
        </w:rPr>
        <w:t xml:space="preserve"> financially secure women are more likely to quit unhappy relationships </w:t>
      </w:r>
      <w:bookmarkStart w:id="0" w:name="_Hlk130677675"/>
      <w:r w:rsidRPr="00BF5B01">
        <w:rPr>
          <w:rFonts w:ascii="Arial" w:hAnsi="Arial" w:cs="Arial"/>
        </w:rPr>
        <w:t>(McDowall Clark, 2013).</w:t>
      </w:r>
      <w:bookmarkEnd w:id="0"/>
    </w:p>
    <w:p w14:paraId="16FD31F4" w14:textId="4907D3FD" w:rsidR="00463AB1" w:rsidRPr="00BF5B01" w:rsidRDefault="00463AB1" w:rsidP="00BF5B01">
      <w:pPr>
        <w:spacing w:line="360" w:lineRule="auto"/>
        <w:jc w:val="both"/>
        <w:rPr>
          <w:rFonts w:ascii="Arial" w:hAnsi="Arial" w:cs="Arial"/>
          <w:color w:val="FF0000"/>
        </w:rPr>
      </w:pPr>
      <w:r w:rsidRPr="00BF5B01">
        <w:rPr>
          <w:rFonts w:ascii="Arial" w:hAnsi="Arial" w:cs="Arial"/>
          <w:b/>
          <w:bCs/>
        </w:rPr>
        <w:t xml:space="preserve">Demonstrate understanding of the development of the social construction of childhood from historical times to current times. You need to discuss the </w:t>
      </w:r>
      <w:r w:rsidR="00292BFA" w:rsidRPr="00BF5B01">
        <w:rPr>
          <w:rFonts w:ascii="Arial" w:hAnsi="Arial" w:cs="Arial"/>
          <w:b/>
          <w:bCs/>
        </w:rPr>
        <w:t>changes seen in the lives of children and their families from historical to present times.</w:t>
      </w:r>
    </w:p>
    <w:p w14:paraId="29988E77" w14:textId="77777777" w:rsidR="003636CB" w:rsidRPr="00BF5B01" w:rsidRDefault="00E8290F" w:rsidP="00BF5B01">
      <w:pPr>
        <w:spacing w:line="360" w:lineRule="auto"/>
        <w:jc w:val="both"/>
        <w:rPr>
          <w:rFonts w:ascii="Arial" w:hAnsi="Arial" w:cs="Arial"/>
        </w:rPr>
      </w:pPr>
      <w:r w:rsidRPr="00BF5B01">
        <w:rPr>
          <w:rFonts w:ascii="Arial" w:hAnsi="Arial" w:cs="Arial"/>
        </w:rPr>
        <w:lastRenderedPageBreak/>
        <w:t>Social ideals, cultural norms, and economic institutions have shaped the social construction of childhood throughout time. Nonetheless, significant changes have occurred since history began.</w:t>
      </w:r>
    </w:p>
    <w:p w14:paraId="069F643A" w14:textId="138D2A32" w:rsidR="00C91C9A" w:rsidRPr="00BF5B01" w:rsidRDefault="00C91C9A" w:rsidP="00BF5B01">
      <w:pPr>
        <w:spacing w:line="360" w:lineRule="auto"/>
        <w:jc w:val="both"/>
        <w:rPr>
          <w:rFonts w:ascii="Arial" w:hAnsi="Arial" w:cs="Arial"/>
        </w:rPr>
      </w:pPr>
      <w:r w:rsidRPr="00BF5B01">
        <w:rPr>
          <w:rFonts w:ascii="Arial" w:hAnsi="Arial" w:cs="Arial"/>
        </w:rPr>
        <w:t>Changes in childhood: In the past, children were expected to labour and contribute to the family economy early on, preparing them for adulthood (Aries, 1962). Modern society emphasises the rights and well-being of children, recognising childhood as a separate and protected period of life (James &amp; Prout, 1997). Laws, regulations, and practises have changed to protect children's rights and encourage their physical, emotional, and cognitive development.</w:t>
      </w:r>
    </w:p>
    <w:p w14:paraId="2702770D" w14:textId="6858ED21" w:rsidR="003A767B" w:rsidRPr="00BF5B01" w:rsidRDefault="003A767B" w:rsidP="00BF5B01">
      <w:pPr>
        <w:spacing w:line="360" w:lineRule="auto"/>
        <w:jc w:val="both"/>
        <w:rPr>
          <w:rFonts w:ascii="Arial" w:hAnsi="Arial" w:cs="Arial"/>
        </w:rPr>
      </w:pPr>
      <w:r w:rsidRPr="00BF5B01">
        <w:rPr>
          <w:rFonts w:ascii="Arial" w:hAnsi="Arial" w:cs="Arial"/>
        </w:rPr>
        <w:t xml:space="preserve">Historically, families were more significant and extended, but in contemporary times, there is a trend towards smaller nuclear families with parents and children living separately from </w:t>
      </w:r>
      <w:r w:rsidRPr="00BF5B01">
        <w:rPr>
          <w:rFonts w:ascii="Arial" w:hAnsi="Arial" w:cs="Arial"/>
        </w:rPr>
        <w:lastRenderedPageBreak/>
        <w:t>extended family members. This has implications for children's support and care</w:t>
      </w:r>
      <w:r w:rsidR="006F503B" w:rsidRPr="00BF5B01">
        <w:rPr>
          <w:rFonts w:ascii="Arial" w:hAnsi="Arial" w:cs="Arial"/>
        </w:rPr>
        <w:t xml:space="preserve"> (Hoffman, 2017).</w:t>
      </w:r>
    </w:p>
    <w:p w14:paraId="4C1EAE85" w14:textId="51CC0F9B" w:rsidR="00965DCE" w:rsidRPr="00BF5B01" w:rsidRDefault="00965DCE" w:rsidP="00BF5B01">
      <w:pPr>
        <w:spacing w:after="0" w:line="360" w:lineRule="auto"/>
        <w:jc w:val="both"/>
        <w:rPr>
          <w:rFonts w:ascii="Arial" w:eastAsia="Times New Roman" w:hAnsi="Arial" w:cs="Arial"/>
          <w:color w:val="0E101A"/>
          <w:lang w:eastAsia="en-GB"/>
        </w:rPr>
      </w:pPr>
      <w:r w:rsidRPr="00BF5B01">
        <w:rPr>
          <w:rFonts w:ascii="Arial" w:hAnsi="Arial" w:cs="Arial"/>
        </w:rPr>
        <w:t>In modern times, formal education has become a fundamental right for children, increasing opportunities for them to acquire knowledge and skills and shape their socialisation and development</w:t>
      </w:r>
      <w:r w:rsidR="00BB21CD" w:rsidRPr="00BF5B01">
        <w:rPr>
          <w:rFonts w:ascii="Arial" w:hAnsi="Arial" w:cs="Arial"/>
        </w:rPr>
        <w:t xml:space="preserve"> </w:t>
      </w:r>
      <w:r w:rsidR="00BB21CD" w:rsidRPr="00BF5B01">
        <w:rPr>
          <w:rFonts w:ascii="Arial" w:eastAsia="Times New Roman" w:hAnsi="Arial" w:cs="Arial"/>
          <w:color w:val="0E101A"/>
          <w:lang w:eastAsia="en-GB"/>
        </w:rPr>
        <w:t xml:space="preserve">(Heywood, 2001). </w:t>
      </w:r>
      <w:r w:rsidRPr="00BF5B01">
        <w:rPr>
          <w:rFonts w:ascii="Arial" w:hAnsi="Arial" w:cs="Arial"/>
        </w:rPr>
        <w:t>This has increased opportunities for children to acquire knowledge and skills and shape their socialisation and development</w:t>
      </w:r>
      <w:r w:rsidR="005E60C2" w:rsidRPr="00BF5B01">
        <w:rPr>
          <w:rFonts w:ascii="Arial" w:hAnsi="Arial" w:cs="Arial"/>
        </w:rPr>
        <w:t xml:space="preserve"> (United Nations, 1989).</w:t>
      </w:r>
    </w:p>
    <w:p w14:paraId="615378F5" w14:textId="316273E6" w:rsidR="00B83377" w:rsidRPr="00BF5B01" w:rsidRDefault="00E563B6" w:rsidP="00BF5B01">
      <w:pPr>
        <w:spacing w:after="0" w:line="360" w:lineRule="auto"/>
        <w:jc w:val="both"/>
        <w:rPr>
          <w:rFonts w:ascii="Arial" w:eastAsia="Times New Roman" w:hAnsi="Arial" w:cs="Arial"/>
          <w:color w:val="0E101A"/>
          <w:lang w:eastAsia="en-GB"/>
        </w:rPr>
      </w:pPr>
      <w:r w:rsidRPr="00BF5B01">
        <w:rPr>
          <w:rFonts w:ascii="Arial" w:eastAsia="Times New Roman" w:hAnsi="Arial" w:cs="Arial"/>
          <w:color w:val="0E101A"/>
          <w:lang w:eastAsia="en-GB"/>
        </w:rPr>
        <w:t>The shift towards gender equality has increased opportunities for girls to participate in traditionally male-dominated fields and boys to express emotions and engage in caregiving activities</w:t>
      </w:r>
      <w:r w:rsidR="00BC542C" w:rsidRPr="00BF5B01">
        <w:rPr>
          <w:rFonts w:ascii="Arial" w:eastAsia="Times New Roman" w:hAnsi="Arial" w:cs="Arial"/>
          <w:color w:val="0E101A"/>
          <w:lang w:eastAsia="en-GB"/>
        </w:rPr>
        <w:t xml:space="preserve"> (Connell, 2005).</w:t>
      </w:r>
    </w:p>
    <w:p w14:paraId="40AE6D15" w14:textId="0825CDC2" w:rsidR="00BC542C" w:rsidRPr="00BF5B01" w:rsidRDefault="00407EDC" w:rsidP="00BF5B01">
      <w:pPr>
        <w:spacing w:after="0" w:line="360" w:lineRule="auto"/>
        <w:jc w:val="both"/>
        <w:rPr>
          <w:rFonts w:ascii="Arial" w:eastAsia="Times New Roman" w:hAnsi="Arial" w:cs="Arial"/>
          <w:color w:val="0E101A"/>
          <w:lang w:eastAsia="en-GB"/>
        </w:rPr>
      </w:pPr>
      <w:r w:rsidRPr="00BF5B01">
        <w:rPr>
          <w:rFonts w:ascii="Arial" w:eastAsia="Times New Roman" w:hAnsi="Arial" w:cs="Arial"/>
          <w:color w:val="0E101A"/>
          <w:lang w:eastAsia="en-GB"/>
        </w:rPr>
        <w:t>Technology has changed how children interact, socialise, and learn, raising concerns about online safety, cyberbullying, and screen time</w:t>
      </w:r>
      <w:r w:rsidR="003375F0" w:rsidRPr="00BF5B01">
        <w:rPr>
          <w:rFonts w:ascii="Arial" w:hAnsi="Arial" w:cs="Arial"/>
        </w:rPr>
        <w:t xml:space="preserve"> </w:t>
      </w:r>
      <w:r w:rsidR="003375F0" w:rsidRPr="00BF5B01">
        <w:rPr>
          <w:rFonts w:ascii="Arial" w:eastAsia="Times New Roman" w:hAnsi="Arial" w:cs="Arial"/>
          <w:color w:val="0E101A"/>
          <w:lang w:eastAsia="en-GB"/>
        </w:rPr>
        <w:t>(Livingstone, 2009).</w:t>
      </w:r>
    </w:p>
    <w:p w14:paraId="1F896577" w14:textId="77777777" w:rsidR="000412DA" w:rsidRPr="00BF5B01" w:rsidRDefault="003412DA" w:rsidP="00BF5B01">
      <w:pPr>
        <w:spacing w:after="0" w:line="360" w:lineRule="auto"/>
        <w:jc w:val="both"/>
        <w:rPr>
          <w:rFonts w:ascii="Arial" w:eastAsia="Times New Roman" w:hAnsi="Arial" w:cs="Arial"/>
          <w:color w:val="0E101A"/>
          <w:lang w:eastAsia="en-GB"/>
        </w:rPr>
      </w:pPr>
      <w:r w:rsidRPr="00BF5B01">
        <w:rPr>
          <w:rFonts w:ascii="Arial" w:eastAsia="Times New Roman" w:hAnsi="Arial" w:cs="Arial"/>
          <w:color w:val="0E101A"/>
          <w:lang w:eastAsia="en-GB"/>
        </w:rPr>
        <w:lastRenderedPageBreak/>
        <w:t>The social construction of childhood has been shaped by changes in perceptions, family structure, educational opportunities, gender roles, and technology. These changes have shaped how childhood is understood, experienced, and lived in contemporary times and continue to shape the ongoing development.</w:t>
      </w:r>
    </w:p>
    <w:p w14:paraId="1C15479D" w14:textId="2C8C5C62" w:rsidR="00463AB1" w:rsidRPr="00BF5B01" w:rsidRDefault="0098796F" w:rsidP="00BF5B01">
      <w:pPr>
        <w:spacing w:after="0" w:line="360" w:lineRule="auto"/>
        <w:jc w:val="both"/>
        <w:rPr>
          <w:rFonts w:ascii="Arial" w:eastAsia="Times New Roman" w:hAnsi="Arial" w:cs="Arial"/>
          <w:color w:val="0E101A"/>
          <w:lang w:eastAsia="en-GB"/>
        </w:rPr>
      </w:pPr>
      <w:r w:rsidRPr="00BF5B01">
        <w:rPr>
          <w:rFonts w:ascii="Arial" w:hAnsi="Arial" w:cs="Arial"/>
          <w:b/>
          <w:bCs/>
          <w:noProof/>
        </w:rPr>
        <w:t>Factors which have contr</w:t>
      </w:r>
      <w:r w:rsidR="00420B92" w:rsidRPr="00BF5B01">
        <w:rPr>
          <w:rFonts w:ascii="Arial" w:hAnsi="Arial" w:cs="Arial"/>
          <w:b/>
          <w:bCs/>
          <w:noProof/>
        </w:rPr>
        <w:t>i</w:t>
      </w:r>
      <w:r w:rsidRPr="00BF5B01">
        <w:rPr>
          <w:rFonts w:ascii="Arial" w:hAnsi="Arial" w:cs="Arial"/>
          <w:b/>
          <w:bCs/>
          <w:noProof/>
        </w:rPr>
        <w:t xml:space="preserve">buted in </w:t>
      </w:r>
      <w:r w:rsidR="00986A84" w:rsidRPr="00BF5B01">
        <w:rPr>
          <w:rFonts w:ascii="Arial" w:hAnsi="Arial" w:cs="Arial"/>
          <w:b/>
          <w:bCs/>
          <w:noProof/>
        </w:rPr>
        <w:t>changing the li</w:t>
      </w:r>
      <w:r w:rsidR="0052499C" w:rsidRPr="00BF5B01">
        <w:rPr>
          <w:rFonts w:ascii="Arial" w:hAnsi="Arial" w:cs="Arial"/>
          <w:b/>
          <w:bCs/>
          <w:noProof/>
        </w:rPr>
        <w:t xml:space="preserve">ves </w:t>
      </w:r>
      <w:r w:rsidR="00986A84" w:rsidRPr="00BF5B01">
        <w:rPr>
          <w:rFonts w:ascii="Arial" w:hAnsi="Arial" w:cs="Arial"/>
          <w:b/>
          <w:bCs/>
          <w:noProof/>
        </w:rPr>
        <w:t xml:space="preserve">of children </w:t>
      </w:r>
      <w:r w:rsidRPr="00BF5B01">
        <w:rPr>
          <w:rFonts w:ascii="Arial" w:hAnsi="Arial" w:cs="Arial"/>
          <w:b/>
          <w:bCs/>
          <w:noProof/>
        </w:rPr>
        <w:t xml:space="preserve"> </w:t>
      </w:r>
      <w:r w:rsidR="0052499C" w:rsidRPr="00BF5B01">
        <w:rPr>
          <w:rFonts w:ascii="Arial" w:hAnsi="Arial" w:cs="Arial"/>
          <w:b/>
          <w:bCs/>
          <w:noProof/>
        </w:rPr>
        <w:t xml:space="preserve"> and reducing in</w:t>
      </w:r>
      <w:r w:rsidR="00C60977" w:rsidRPr="00BF5B01">
        <w:rPr>
          <w:rFonts w:ascii="Arial" w:hAnsi="Arial" w:cs="Arial"/>
          <w:b/>
          <w:bCs/>
          <w:noProof/>
        </w:rPr>
        <w:t>e</w:t>
      </w:r>
      <w:r w:rsidR="0052499C" w:rsidRPr="00BF5B01">
        <w:rPr>
          <w:rFonts w:ascii="Arial" w:hAnsi="Arial" w:cs="Arial"/>
          <w:b/>
          <w:bCs/>
          <w:noProof/>
        </w:rPr>
        <w:t>qualities</w:t>
      </w:r>
      <w:r w:rsidR="00463AB1" w:rsidRPr="00BF5B01">
        <w:rPr>
          <w:rFonts w:ascii="Arial" w:hAnsi="Arial" w:cs="Arial"/>
          <w:b/>
          <w:bCs/>
          <w:noProof/>
        </w:rPr>
        <w:t xml:space="preserve"> including policy and legislation</w:t>
      </w:r>
      <w:r w:rsidR="00C9330A" w:rsidRPr="00BF5B01">
        <w:rPr>
          <w:rFonts w:ascii="Arial" w:hAnsi="Arial" w:cs="Arial"/>
          <w:b/>
          <w:bCs/>
          <w:noProof/>
        </w:rPr>
        <w:t>.</w:t>
      </w:r>
      <w:r w:rsidR="0052499C" w:rsidRPr="00BF5B01">
        <w:rPr>
          <w:rFonts w:ascii="Arial" w:hAnsi="Arial" w:cs="Arial"/>
          <w:b/>
          <w:bCs/>
          <w:noProof/>
        </w:rPr>
        <w:t xml:space="preserve"> </w:t>
      </w:r>
    </w:p>
    <w:p w14:paraId="155569A0" w14:textId="7D745AA9" w:rsidR="00463AB1" w:rsidRPr="00BF5B01" w:rsidRDefault="000412DA" w:rsidP="00BF5B01">
      <w:pPr>
        <w:spacing w:line="360" w:lineRule="auto"/>
        <w:jc w:val="both"/>
        <w:rPr>
          <w:rFonts w:ascii="Arial" w:hAnsi="Arial" w:cs="Arial"/>
          <w:noProof/>
        </w:rPr>
      </w:pPr>
      <w:r w:rsidRPr="00BF5B01">
        <w:rPr>
          <w:rFonts w:ascii="Arial" w:hAnsi="Arial" w:cs="Arial"/>
          <w:noProof/>
        </w:rPr>
        <w:t>There are several factors, including policy and legislation, that have contributed to changing the lives of children and reducing inequalities in the United Kingdom.</w:t>
      </w:r>
    </w:p>
    <w:p w14:paraId="0DEA38EF" w14:textId="1C2CD065" w:rsidR="00463AB1" w:rsidRPr="00BF5B01" w:rsidRDefault="00067BBA" w:rsidP="00BF5B01">
      <w:pPr>
        <w:pStyle w:val="ListParagraph"/>
        <w:numPr>
          <w:ilvl w:val="0"/>
          <w:numId w:val="12"/>
        </w:numPr>
        <w:spacing w:line="360" w:lineRule="auto"/>
        <w:jc w:val="both"/>
        <w:rPr>
          <w:rFonts w:ascii="Arial" w:hAnsi="Arial" w:cs="Arial"/>
          <w:noProof/>
        </w:rPr>
      </w:pPr>
      <w:r w:rsidRPr="00BF5B01">
        <w:rPr>
          <w:rFonts w:ascii="Arial" w:hAnsi="Arial" w:cs="Arial"/>
          <w:noProof/>
        </w:rPr>
        <w:t xml:space="preserve">The Equality Act 2010 is a comprehensive piece of legislation that prohibits discrimination based on protected characteristics, such as age, disability, gender, race, religion, sexual orientation, and gender reassignment. It </w:t>
      </w:r>
      <w:r w:rsidRPr="00BF5B01">
        <w:rPr>
          <w:rFonts w:ascii="Arial" w:hAnsi="Arial" w:cs="Arial"/>
          <w:noProof/>
        </w:rPr>
        <w:lastRenderedPageBreak/>
        <w:t>has played a significant role in reducing inequalities by promoting equality of opportunity and fostering inclusive practices for children</w:t>
      </w:r>
      <w:r w:rsidR="00C0578A" w:rsidRPr="00BF5B01">
        <w:rPr>
          <w:rFonts w:ascii="Arial" w:hAnsi="Arial" w:cs="Arial"/>
          <w:noProof/>
        </w:rPr>
        <w:t xml:space="preserve"> </w:t>
      </w:r>
      <w:r w:rsidR="009419C7" w:rsidRPr="00BF5B01">
        <w:rPr>
          <w:rFonts w:ascii="Arial" w:hAnsi="Arial" w:cs="Arial"/>
          <w:shd w:val="clear" w:color="auto" w:fill="F7F7F8"/>
        </w:rPr>
        <w:t>(</w:t>
      </w:r>
      <w:r w:rsidR="009419C7" w:rsidRPr="00C05159">
        <w:rPr>
          <w:rFonts w:ascii="Arial" w:hAnsi="Arial" w:cs="Arial"/>
        </w:rPr>
        <w:t>Equality and Human Rights Commission, n.d.).</w:t>
      </w:r>
    </w:p>
    <w:p w14:paraId="7D5F2AFE" w14:textId="7832D51D" w:rsidR="009419C7" w:rsidRPr="00BF5B01" w:rsidRDefault="002D642E" w:rsidP="00BF5B01">
      <w:pPr>
        <w:pStyle w:val="ListParagraph"/>
        <w:numPr>
          <w:ilvl w:val="0"/>
          <w:numId w:val="12"/>
        </w:numPr>
        <w:spacing w:line="360" w:lineRule="auto"/>
        <w:jc w:val="both"/>
        <w:rPr>
          <w:rFonts w:ascii="Arial" w:hAnsi="Arial" w:cs="Arial"/>
          <w:noProof/>
        </w:rPr>
      </w:pPr>
      <w:r w:rsidRPr="00BF5B01">
        <w:rPr>
          <w:rFonts w:ascii="Arial" w:hAnsi="Arial" w:cs="Arial"/>
          <w:noProof/>
        </w:rPr>
        <w:t>The Children Act 1989 has led to a shift towards more child-centered approaches in social work and increased emphasis on early intervention and prevention measures (Gov.uk, n.d.).</w:t>
      </w:r>
    </w:p>
    <w:p w14:paraId="3E9089BD" w14:textId="473FA485" w:rsidR="00FB5C11" w:rsidRPr="00BF5B01" w:rsidRDefault="00FB5C11" w:rsidP="00BF5B01">
      <w:pPr>
        <w:pStyle w:val="ListParagraph"/>
        <w:numPr>
          <w:ilvl w:val="0"/>
          <w:numId w:val="12"/>
        </w:numPr>
        <w:spacing w:line="360" w:lineRule="auto"/>
        <w:jc w:val="both"/>
        <w:rPr>
          <w:rFonts w:ascii="Arial" w:hAnsi="Arial" w:cs="Arial"/>
          <w:noProof/>
        </w:rPr>
      </w:pPr>
      <w:r w:rsidRPr="00BF5B01">
        <w:rPr>
          <w:rFonts w:ascii="Arial" w:hAnsi="Arial" w:cs="Arial"/>
          <w:noProof/>
        </w:rPr>
        <w:t>The Sure Start program has improved child outcomes by providing access to high-quality early years education, healthcare, and support services to economically deprived areas (National Children's Bureau, 2017).</w:t>
      </w:r>
    </w:p>
    <w:p w14:paraId="0BD73E89" w14:textId="768447F8" w:rsidR="00085354" w:rsidRPr="00BF5B01" w:rsidRDefault="00085354" w:rsidP="00BF5B01">
      <w:pPr>
        <w:pStyle w:val="ListParagraph"/>
        <w:numPr>
          <w:ilvl w:val="0"/>
          <w:numId w:val="12"/>
        </w:numPr>
        <w:spacing w:line="360" w:lineRule="auto"/>
        <w:jc w:val="both"/>
        <w:rPr>
          <w:rFonts w:ascii="Arial" w:hAnsi="Arial" w:cs="Arial"/>
          <w:noProof/>
        </w:rPr>
      </w:pPr>
      <w:r w:rsidRPr="00BF5B01">
        <w:rPr>
          <w:rFonts w:ascii="Arial" w:hAnsi="Arial" w:cs="Arial"/>
          <w:noProof/>
        </w:rPr>
        <w:t>Free early years education has reduced inequalities in access to early education, improving children's development and future life chances (Department for Education, 2018).</w:t>
      </w:r>
    </w:p>
    <w:p w14:paraId="6DFC6E16" w14:textId="5A0C7E9E" w:rsidR="008B35AA" w:rsidRPr="00BF5B01" w:rsidRDefault="008B35AA" w:rsidP="00BF5B01">
      <w:pPr>
        <w:pStyle w:val="ListParagraph"/>
        <w:numPr>
          <w:ilvl w:val="0"/>
          <w:numId w:val="12"/>
        </w:numPr>
        <w:spacing w:line="360" w:lineRule="auto"/>
        <w:jc w:val="both"/>
        <w:rPr>
          <w:rFonts w:ascii="Arial" w:hAnsi="Arial" w:cs="Arial"/>
          <w:noProof/>
        </w:rPr>
      </w:pPr>
      <w:r w:rsidRPr="00BF5B01">
        <w:rPr>
          <w:rFonts w:ascii="Arial" w:hAnsi="Arial" w:cs="Arial"/>
          <w:noProof/>
        </w:rPr>
        <w:lastRenderedPageBreak/>
        <w:t>The Child Poverty Act 2010 has raised awareness of child poverty and led to policy measures to improve access to education, healthcare, and affordable housing (Department for Work and Pensions, 2017).</w:t>
      </w:r>
    </w:p>
    <w:p w14:paraId="6C8FE868" w14:textId="6290E00B" w:rsidR="00A240F1" w:rsidRPr="00BF5B01" w:rsidRDefault="00A240F1" w:rsidP="00BF5B01">
      <w:pPr>
        <w:spacing w:line="360" w:lineRule="auto"/>
        <w:ind w:left="360"/>
        <w:jc w:val="both"/>
        <w:rPr>
          <w:rFonts w:ascii="Arial" w:hAnsi="Arial" w:cs="Arial"/>
          <w:noProof/>
        </w:rPr>
      </w:pPr>
      <w:r w:rsidRPr="00BF5B01">
        <w:rPr>
          <w:rFonts w:ascii="Arial" w:hAnsi="Arial" w:cs="Arial"/>
          <w:noProof/>
        </w:rPr>
        <w:t>Policies, practices, and social changes have shaped the lives of children and families in the UK.</w:t>
      </w:r>
    </w:p>
    <w:p w14:paraId="3818BAAF" w14:textId="77777777" w:rsidR="001C3590" w:rsidRPr="00BF5B01" w:rsidRDefault="00486077" w:rsidP="00BF5B01">
      <w:pPr>
        <w:spacing w:line="360" w:lineRule="auto"/>
        <w:jc w:val="both"/>
        <w:rPr>
          <w:rFonts w:ascii="Arial" w:hAnsi="Arial" w:cs="Arial"/>
          <w:b/>
          <w:bCs/>
          <w:noProof/>
        </w:rPr>
      </w:pPr>
      <w:r w:rsidRPr="00BF5B01">
        <w:rPr>
          <w:rFonts w:ascii="Arial" w:hAnsi="Arial" w:cs="Arial"/>
          <w:b/>
          <w:bCs/>
          <w:noProof/>
        </w:rPr>
        <w:t xml:space="preserve">Provide the reasons why these factors changed and improved the lives of children, young people including right for all the children and in reducing inequalities . </w:t>
      </w:r>
    </w:p>
    <w:p w14:paraId="38ACAF77" w14:textId="13433989" w:rsidR="00486077" w:rsidRPr="00BF5B01" w:rsidRDefault="004235A4" w:rsidP="00BF5B01">
      <w:pPr>
        <w:spacing w:line="360" w:lineRule="auto"/>
        <w:jc w:val="both"/>
        <w:rPr>
          <w:rFonts w:ascii="Arial" w:hAnsi="Arial" w:cs="Arial"/>
          <w:noProof/>
        </w:rPr>
      </w:pPr>
      <w:r w:rsidRPr="00BF5B01">
        <w:rPr>
          <w:rFonts w:ascii="Arial" w:hAnsi="Arial" w:cs="Arial"/>
          <w:noProof/>
        </w:rPr>
        <w:t>Several policy and legislative changes in the United Kingdom have positively impacted the lives of children and young people, leading to reduced inequalities. Here are some reasons for these changes, along with citations to support them:</w:t>
      </w:r>
    </w:p>
    <w:p w14:paraId="74FF9684" w14:textId="653B530A" w:rsidR="00BA0DC4" w:rsidRPr="00BF5B01" w:rsidRDefault="00BA0DC4" w:rsidP="00BF5B01">
      <w:pPr>
        <w:pStyle w:val="ListParagraph"/>
        <w:numPr>
          <w:ilvl w:val="0"/>
          <w:numId w:val="13"/>
        </w:numPr>
        <w:spacing w:line="360" w:lineRule="auto"/>
        <w:jc w:val="both"/>
        <w:rPr>
          <w:rFonts w:ascii="Arial" w:hAnsi="Arial" w:cs="Arial"/>
          <w:noProof/>
        </w:rPr>
      </w:pPr>
      <w:r w:rsidRPr="00BF5B01">
        <w:rPr>
          <w:rFonts w:ascii="Arial" w:hAnsi="Arial" w:cs="Arial"/>
          <w:noProof/>
        </w:rPr>
        <w:t>Emphasis on Children's Rights: The UNCRC has driven reform in the UK by prioritising children's rights and well-</w:t>
      </w:r>
      <w:r w:rsidRPr="00BF5B01">
        <w:rPr>
          <w:rFonts w:ascii="Arial" w:hAnsi="Arial" w:cs="Arial"/>
          <w:noProof/>
        </w:rPr>
        <w:lastRenderedPageBreak/>
        <w:t>being. The UNCRC, ratified by the UK in 1991, has affected policy and legislation to protect, educate, and involve children in life decisions (UNICEF UK, 2020).</w:t>
      </w:r>
    </w:p>
    <w:p w14:paraId="74BA5531" w14:textId="77777777" w:rsidR="00C761CB" w:rsidRPr="00C761CB" w:rsidRDefault="00C761CB" w:rsidP="00BF5B01">
      <w:pPr>
        <w:numPr>
          <w:ilvl w:val="0"/>
          <w:numId w:val="13"/>
        </w:numPr>
        <w:spacing w:after="0" w:line="360" w:lineRule="auto"/>
        <w:jc w:val="both"/>
        <w:rPr>
          <w:rFonts w:ascii="Arial" w:eastAsia="Times New Roman" w:hAnsi="Arial" w:cs="Arial"/>
          <w:color w:val="0E101A"/>
          <w:lang w:eastAsia="en-GB"/>
        </w:rPr>
      </w:pPr>
      <w:r w:rsidRPr="00C761CB">
        <w:rPr>
          <w:rFonts w:ascii="Arial" w:eastAsia="Times New Roman" w:hAnsi="Arial" w:cs="Arial"/>
          <w:color w:val="0E101A"/>
          <w:lang w:eastAsia="en-GB"/>
        </w:rPr>
        <w:t>Recognition of the Importance of Early Childhood: Research has shown that investing in early childhood is critical for children's development and future outcomes. Policies such as the Early Years Foundation Stage (EYFS) in England and the Early Years Framework in Scotland have prioritized early childhood education and care, providing access to quality preschool education and supporting parents in providing a nurturing environment for young children (Department for Education, 2021; Scottish Government, 2021).</w:t>
      </w:r>
    </w:p>
    <w:p w14:paraId="731DFBC5" w14:textId="77777777" w:rsidR="00FC6276" w:rsidRPr="00BF5B01" w:rsidRDefault="00FC6276" w:rsidP="00BF5B01">
      <w:pPr>
        <w:pStyle w:val="ListParagraph"/>
        <w:spacing w:line="360" w:lineRule="auto"/>
        <w:jc w:val="both"/>
        <w:rPr>
          <w:rFonts w:ascii="Arial" w:hAnsi="Arial" w:cs="Arial"/>
          <w:noProof/>
        </w:rPr>
      </w:pPr>
    </w:p>
    <w:p w14:paraId="6A13A605" w14:textId="4F58E174" w:rsidR="000975CF" w:rsidRPr="00BF5B01" w:rsidRDefault="000975CF" w:rsidP="00BF5B01">
      <w:pPr>
        <w:pStyle w:val="ListParagraph"/>
        <w:numPr>
          <w:ilvl w:val="0"/>
          <w:numId w:val="13"/>
        </w:numPr>
        <w:spacing w:line="360" w:lineRule="auto"/>
        <w:jc w:val="both"/>
        <w:rPr>
          <w:rFonts w:ascii="Arial" w:hAnsi="Arial" w:cs="Arial"/>
          <w:noProof/>
        </w:rPr>
      </w:pPr>
      <w:r w:rsidRPr="00BF5B01">
        <w:rPr>
          <w:rFonts w:ascii="Arial" w:hAnsi="Arial" w:cs="Arial"/>
          <w:noProof/>
        </w:rPr>
        <w:lastRenderedPageBreak/>
        <w:t>education and supporting parents in establishing a loving environment for young children (Department for Education, 2021; Scottish Government, 2021).</w:t>
      </w:r>
    </w:p>
    <w:p w14:paraId="63CCD43C" w14:textId="29866F23" w:rsidR="00B54B34" w:rsidRPr="00BF5B01" w:rsidRDefault="00C16A50" w:rsidP="00BF5B01">
      <w:pPr>
        <w:pStyle w:val="ListParagraph"/>
        <w:numPr>
          <w:ilvl w:val="0"/>
          <w:numId w:val="13"/>
        </w:numPr>
        <w:spacing w:line="360" w:lineRule="auto"/>
        <w:jc w:val="both"/>
        <w:rPr>
          <w:rFonts w:ascii="Arial" w:hAnsi="Arial" w:cs="Arial"/>
          <w:noProof/>
        </w:rPr>
      </w:pPr>
      <w:r w:rsidRPr="00BF5B01">
        <w:rPr>
          <w:rFonts w:ascii="Arial" w:hAnsi="Arial" w:cs="Arial"/>
          <w:noProof/>
        </w:rPr>
        <w:t>Addressing Child Poverty: The Child Poverty Act 2010 and the National Living Wage have sought to reduce child poverty and income inequality among families with children in the UK (Department for Work and Pensions, 2020; HM Government, 2021).</w:t>
      </w:r>
    </w:p>
    <w:p w14:paraId="3325E3EC" w14:textId="77777777" w:rsidR="00AB70F5" w:rsidRPr="00BF5B01" w:rsidRDefault="00AB70F5" w:rsidP="00BF5B01">
      <w:pPr>
        <w:numPr>
          <w:ilvl w:val="0"/>
          <w:numId w:val="13"/>
        </w:numPr>
        <w:spacing w:after="0" w:line="360" w:lineRule="auto"/>
        <w:jc w:val="both"/>
        <w:rPr>
          <w:rFonts w:ascii="Arial" w:eastAsia="Times New Roman" w:hAnsi="Arial" w:cs="Arial"/>
          <w:color w:val="0E101A"/>
          <w:lang w:eastAsia="en-GB"/>
        </w:rPr>
      </w:pPr>
      <w:r w:rsidRPr="00AB70F5">
        <w:rPr>
          <w:rFonts w:ascii="Arial" w:eastAsia="Times New Roman" w:hAnsi="Arial" w:cs="Arial"/>
          <w:color w:val="0E101A"/>
          <w:lang w:eastAsia="en-GB"/>
        </w:rPr>
        <w:t>Promoting Inclusivity and Diversity: There has been increased recognition of the importance of inclusivity and diversity in policy and legislation, including efforts to address discrimination and promote equality for children from marginalized backgrounds, such as those from Black, Asian, and Minority Ethnic (BAME) communities, children with disabilities, and LGBTQ+ children. For example, the Equality Act 2010 in the UK prohibits discrim</w:t>
      </w:r>
      <w:r w:rsidRPr="00AB70F5">
        <w:rPr>
          <w:rFonts w:ascii="Arial" w:eastAsia="Times New Roman" w:hAnsi="Arial" w:cs="Arial"/>
          <w:color w:val="0E101A"/>
          <w:lang w:eastAsia="en-GB"/>
        </w:rPr>
        <w:lastRenderedPageBreak/>
        <w:t>ination based on protected characteristics, including age, disability, race, religion or belief, sex, sexual orientation, and gender reassignment (Government Equalities Office, 2019).</w:t>
      </w:r>
    </w:p>
    <w:p w14:paraId="0C269F81" w14:textId="363BE751" w:rsidR="00376D32" w:rsidRPr="00BF5B01" w:rsidRDefault="00883FFE" w:rsidP="00BF5B01">
      <w:pPr>
        <w:numPr>
          <w:ilvl w:val="0"/>
          <w:numId w:val="13"/>
        </w:numPr>
        <w:spacing w:after="0" w:line="360" w:lineRule="auto"/>
        <w:jc w:val="both"/>
        <w:rPr>
          <w:rFonts w:ascii="Arial" w:eastAsia="Times New Roman" w:hAnsi="Arial" w:cs="Arial"/>
          <w:color w:val="0E101A"/>
          <w:lang w:eastAsia="en-GB"/>
        </w:rPr>
      </w:pPr>
      <w:r w:rsidRPr="00883FFE">
        <w:rPr>
          <w:rFonts w:ascii="Arial" w:eastAsia="Times New Roman" w:hAnsi="Arial" w:cs="Arial"/>
          <w:color w:val="0E101A"/>
          <w:lang w:eastAsia="en-GB"/>
        </w:rPr>
        <w:t>Strengthening Safeguarding Measures: There have been efforts to strengthen safeguarding measures to protect children from abuse and neglect, including the Children Act 1989 and subsequent amendments, which emphasize the importance of the child's welfare as the paramount consideration in decision-making (HM Government, 1989). Additionally, the introduction of the Disclosure and Barring Service (DBS) checks for individuals working with children has aimed to improve the safety and protection of children (DBS, 2021).</w:t>
      </w:r>
    </w:p>
    <w:p w14:paraId="2775BAD2" w14:textId="216ED690" w:rsidR="008C6652" w:rsidRPr="00BF5B01" w:rsidRDefault="00DF6F6F" w:rsidP="00BF5B01">
      <w:pPr>
        <w:spacing w:after="0" w:line="360" w:lineRule="auto"/>
        <w:jc w:val="both"/>
        <w:rPr>
          <w:rFonts w:ascii="Arial" w:eastAsia="Times New Roman" w:hAnsi="Arial" w:cs="Arial"/>
          <w:color w:val="0E101A"/>
          <w:lang w:eastAsia="en-GB"/>
        </w:rPr>
      </w:pPr>
      <w:r w:rsidRPr="00BF5B01">
        <w:rPr>
          <w:rFonts w:ascii="Arial" w:eastAsia="Times New Roman" w:hAnsi="Arial" w:cs="Arial"/>
          <w:color w:val="0E101A"/>
          <w:lang w:eastAsia="en-GB"/>
        </w:rPr>
        <w:t>These policy and legislative changes in the UK have been instrumental in improving the lives of children and young peo</w:t>
      </w:r>
      <w:r w:rsidRPr="00BF5B01">
        <w:rPr>
          <w:rFonts w:ascii="Arial" w:eastAsia="Times New Roman" w:hAnsi="Arial" w:cs="Arial"/>
          <w:color w:val="0E101A"/>
          <w:lang w:eastAsia="en-GB"/>
        </w:rPr>
        <w:lastRenderedPageBreak/>
        <w:t>ple, reducing inequalities, and promoting their rights and well-being. The focus on the rights of the child, recognition of the importance of early childhood, efforts to tackle child poverty, promotion of inclusivity and diversity, and strengthening safeguarding measures have all contributed to positive changes in the lives of children and young people in the UK.</w:t>
      </w:r>
    </w:p>
    <w:p w14:paraId="39D30201" w14:textId="55B72C9C" w:rsidR="00463AB1" w:rsidRPr="00BF5B01" w:rsidRDefault="00013AD3" w:rsidP="00BF5B01">
      <w:pPr>
        <w:spacing w:line="360" w:lineRule="auto"/>
        <w:jc w:val="both"/>
        <w:rPr>
          <w:rFonts w:ascii="Arial" w:hAnsi="Arial" w:cs="Arial"/>
          <w:b/>
          <w:bCs/>
          <w:noProof/>
          <w:color w:val="FF0000"/>
        </w:rPr>
      </w:pPr>
      <w:r w:rsidRPr="00BF5B01">
        <w:rPr>
          <w:rFonts w:ascii="Arial" w:hAnsi="Arial" w:cs="Arial"/>
          <w:b/>
          <w:bCs/>
          <w:noProof/>
        </w:rPr>
        <w:t>Identify and analyse a range of approaches and interventions which support vulnerable children, young people and families in present times and evaluate their effectiveness in reducing inequalities</w:t>
      </w:r>
      <w:r w:rsidRPr="00BF5B01">
        <w:rPr>
          <w:rFonts w:ascii="Arial" w:hAnsi="Arial" w:cs="Arial"/>
          <w:b/>
          <w:bCs/>
          <w:noProof/>
          <w:color w:val="FF0000"/>
        </w:rPr>
        <w:t xml:space="preserve">. </w:t>
      </w:r>
    </w:p>
    <w:p w14:paraId="02EC6F78" w14:textId="4F69F678" w:rsidR="00463AB1" w:rsidRPr="00BF5B01" w:rsidRDefault="00D95CBC" w:rsidP="00BF5B01">
      <w:pPr>
        <w:pStyle w:val="ListParagraph"/>
        <w:numPr>
          <w:ilvl w:val="0"/>
          <w:numId w:val="6"/>
        </w:numPr>
        <w:spacing w:line="360" w:lineRule="auto"/>
        <w:jc w:val="both"/>
        <w:rPr>
          <w:rFonts w:ascii="Arial" w:hAnsi="Arial" w:cs="Arial"/>
          <w:noProof/>
        </w:rPr>
      </w:pPr>
      <w:r w:rsidRPr="00BF5B01">
        <w:rPr>
          <w:rFonts w:ascii="Arial" w:hAnsi="Arial" w:cs="Arial"/>
          <w:noProof/>
        </w:rPr>
        <w:t>Early intervention programmes identify and address child development concerns. These programmes assist families with young children at risk of emotional, behavioural, or physical difficulties. Early intervention reduces inequalities and improves outcomes for disadvantaged children and families Gertler et al. (2014); Shonkoff (2012).</w:t>
      </w:r>
    </w:p>
    <w:p w14:paraId="2F0159B4" w14:textId="7AD28AD5" w:rsidR="00B55BEB" w:rsidRPr="00BF5B01" w:rsidRDefault="00B55BEB" w:rsidP="00BF5B01">
      <w:pPr>
        <w:pStyle w:val="ListParagraph"/>
        <w:numPr>
          <w:ilvl w:val="0"/>
          <w:numId w:val="6"/>
        </w:numPr>
        <w:spacing w:line="360" w:lineRule="auto"/>
        <w:jc w:val="both"/>
        <w:rPr>
          <w:rFonts w:ascii="Arial" w:hAnsi="Arial" w:cs="Arial"/>
          <w:noProof/>
        </w:rPr>
      </w:pPr>
      <w:r w:rsidRPr="00BF5B01">
        <w:rPr>
          <w:rFonts w:ascii="Arial" w:hAnsi="Arial" w:cs="Arial"/>
          <w:noProof/>
        </w:rPr>
        <w:lastRenderedPageBreak/>
        <w:t>Family Support Programs: These programmes help families with parenting, finances, and mental health. These initiatives build families, encourage effective parenting, and provide crisis help. Family assistance programmes seem to reduce inequities and improve outcomes for disadvantaged families (Reupert et al., 2015; Scott et al., 2015).</w:t>
      </w:r>
    </w:p>
    <w:p w14:paraId="11B571AF" w14:textId="7EEB24CA" w:rsidR="00B15AFA" w:rsidRPr="00BF5B01" w:rsidRDefault="00B15AFA" w:rsidP="00BF5B01">
      <w:pPr>
        <w:pStyle w:val="ListParagraph"/>
        <w:numPr>
          <w:ilvl w:val="0"/>
          <w:numId w:val="6"/>
        </w:numPr>
        <w:spacing w:line="360" w:lineRule="auto"/>
        <w:jc w:val="both"/>
        <w:rPr>
          <w:rFonts w:ascii="Arial" w:hAnsi="Arial" w:cs="Arial"/>
          <w:noProof/>
        </w:rPr>
      </w:pPr>
      <w:r w:rsidRPr="00BF5B01">
        <w:rPr>
          <w:rFonts w:ascii="Arial" w:hAnsi="Arial" w:cs="Arial"/>
          <w:noProof/>
        </w:rPr>
        <w:t>Education and Employment Programs: These programmes help disadvantaged youth find work and education. Mentoring, apprenticeships, and vocational training are examples. Education and job initiatives seem to reduce inequities and improve outcomes for disadvantaged youth (Dearden et al., 2011; Meghir et al., 2017).</w:t>
      </w:r>
    </w:p>
    <w:p w14:paraId="006311AD" w14:textId="0F83813E" w:rsidR="00854855" w:rsidRPr="00BF5B01" w:rsidRDefault="00854855" w:rsidP="00BF5B01">
      <w:pPr>
        <w:pStyle w:val="ListParagraph"/>
        <w:numPr>
          <w:ilvl w:val="0"/>
          <w:numId w:val="6"/>
        </w:numPr>
        <w:spacing w:line="360" w:lineRule="auto"/>
        <w:jc w:val="both"/>
        <w:rPr>
          <w:rFonts w:ascii="Arial" w:hAnsi="Arial" w:cs="Arial"/>
          <w:noProof/>
        </w:rPr>
      </w:pPr>
      <w:r w:rsidRPr="00BF5B01">
        <w:rPr>
          <w:rFonts w:ascii="Arial" w:hAnsi="Arial" w:cs="Arial"/>
          <w:noProof/>
        </w:rPr>
        <w:t>Housing and homelessness programs provide safe and stable housing to vulnerable families and young people</w:t>
      </w:r>
      <w:r w:rsidR="00403EBA" w:rsidRPr="00BF5B01">
        <w:rPr>
          <w:rFonts w:ascii="Arial" w:hAnsi="Arial" w:cs="Arial"/>
          <w:noProof/>
        </w:rPr>
        <w:t xml:space="preserve"> (Fitzpatrick et al., 2019; Pleace et al., 2018).</w:t>
      </w:r>
    </w:p>
    <w:p w14:paraId="00BA8962" w14:textId="337B78FD" w:rsidR="003138E9" w:rsidRPr="00BF5B01" w:rsidRDefault="003138E9" w:rsidP="00BF5B01">
      <w:pPr>
        <w:pStyle w:val="ListParagraph"/>
        <w:numPr>
          <w:ilvl w:val="0"/>
          <w:numId w:val="6"/>
        </w:numPr>
        <w:spacing w:line="360" w:lineRule="auto"/>
        <w:jc w:val="both"/>
        <w:rPr>
          <w:rFonts w:ascii="Arial" w:hAnsi="Arial" w:cs="Arial"/>
          <w:noProof/>
        </w:rPr>
      </w:pPr>
      <w:r w:rsidRPr="00BF5B01">
        <w:rPr>
          <w:rFonts w:ascii="Arial" w:hAnsi="Arial" w:cs="Arial"/>
          <w:noProof/>
        </w:rPr>
        <w:lastRenderedPageBreak/>
        <w:t>Child protection programs can reduce inequalities and improve outcomes for vulnerable children and families.</w:t>
      </w:r>
      <w:r w:rsidR="00DF7C65" w:rsidRPr="00BF5B01">
        <w:rPr>
          <w:rFonts w:ascii="Arial" w:hAnsi="Arial" w:cs="Arial"/>
          <w:noProof/>
        </w:rPr>
        <w:t xml:space="preserve"> (Drake et al., 2011; Barth et al., 2008).</w:t>
      </w:r>
    </w:p>
    <w:p w14:paraId="5E0CA74A" w14:textId="2A2A7234" w:rsidR="000954F6" w:rsidRPr="00BF5B01" w:rsidRDefault="000954F6" w:rsidP="00BF5B01">
      <w:pPr>
        <w:spacing w:line="360" w:lineRule="auto"/>
        <w:ind w:left="360"/>
        <w:jc w:val="both"/>
        <w:rPr>
          <w:rFonts w:ascii="Arial" w:hAnsi="Arial" w:cs="Arial"/>
          <w:noProof/>
        </w:rPr>
      </w:pPr>
      <w:r w:rsidRPr="00BF5B01">
        <w:rPr>
          <w:rFonts w:ascii="Arial" w:hAnsi="Arial" w:cs="Arial"/>
          <w:noProof/>
        </w:rPr>
        <w:t>Interventions can reduce inequalities and improve outcomes for vulnerable children, young people, and families, but success depends on implementation, resources, and community engagement</w:t>
      </w:r>
      <w:r w:rsidR="00DE7753" w:rsidRPr="00BF5B01">
        <w:rPr>
          <w:rFonts w:ascii="Arial" w:hAnsi="Arial" w:cs="Arial"/>
        </w:rPr>
        <w:t xml:space="preserve"> </w:t>
      </w:r>
      <w:r w:rsidR="00DE7753" w:rsidRPr="00BF5B01">
        <w:rPr>
          <w:rFonts w:ascii="Arial" w:hAnsi="Arial" w:cs="Arial"/>
          <w:noProof/>
        </w:rPr>
        <w:t>(Allen et al., 2018; Reynolds et al., 2019).</w:t>
      </w:r>
    </w:p>
    <w:p w14:paraId="5DFC58F0" w14:textId="475BB4BA" w:rsidR="00986A84" w:rsidRPr="00BF5B01" w:rsidRDefault="0052499C" w:rsidP="00BF5B01">
      <w:pPr>
        <w:spacing w:line="360" w:lineRule="auto"/>
        <w:jc w:val="both"/>
        <w:rPr>
          <w:rFonts w:ascii="Arial" w:hAnsi="Arial" w:cs="Arial"/>
          <w:b/>
          <w:bCs/>
          <w:noProof/>
        </w:rPr>
      </w:pPr>
      <w:r w:rsidRPr="00BF5B01">
        <w:rPr>
          <w:rFonts w:ascii="Arial" w:hAnsi="Arial" w:cs="Arial"/>
          <w:b/>
          <w:bCs/>
          <w:noProof/>
        </w:rPr>
        <w:t xml:space="preserve">Conclusion </w:t>
      </w:r>
    </w:p>
    <w:p w14:paraId="40510DA3" w14:textId="77777777" w:rsidR="00DF2B21" w:rsidRPr="00BF5B01" w:rsidRDefault="000E4B97" w:rsidP="00BF5B01">
      <w:pPr>
        <w:spacing w:line="360" w:lineRule="auto"/>
        <w:jc w:val="both"/>
        <w:rPr>
          <w:rFonts w:ascii="Arial" w:hAnsi="Arial" w:cs="Arial"/>
          <w:noProof/>
        </w:rPr>
      </w:pPr>
      <w:r w:rsidRPr="00BF5B01">
        <w:rPr>
          <w:rFonts w:ascii="Arial" w:hAnsi="Arial" w:cs="Arial"/>
          <w:noProof/>
        </w:rPr>
        <w:t>Improving the lives of children is crucial for the well-being of society as a whole. Children are the future, and investing in their development is essential to ensure a healthy and prosperous society. In this regard, I would like to suggest the following recommendations for improving the lives of children and young people:</w:t>
      </w:r>
    </w:p>
    <w:p w14:paraId="01B7AF6E" w14:textId="5461A057" w:rsidR="00182BE8" w:rsidRPr="00BF5B01" w:rsidRDefault="00182BE8" w:rsidP="00BF5B01">
      <w:pPr>
        <w:pStyle w:val="ListParagraph"/>
        <w:numPr>
          <w:ilvl w:val="0"/>
          <w:numId w:val="2"/>
        </w:numPr>
        <w:spacing w:line="360" w:lineRule="auto"/>
        <w:jc w:val="both"/>
        <w:rPr>
          <w:rFonts w:ascii="Arial" w:hAnsi="Arial" w:cs="Arial"/>
          <w:noProof/>
        </w:rPr>
      </w:pPr>
      <w:r w:rsidRPr="00BF5B01">
        <w:rPr>
          <w:rFonts w:ascii="Arial" w:hAnsi="Arial" w:cs="Arial"/>
          <w:noProof/>
        </w:rPr>
        <w:lastRenderedPageBreak/>
        <w:t>Invest in education: Children's growth depends on education. It educates and develops children. To provide excellent education for all children, governments should spend more in education, especially in poor regions. This would help them prosper.</w:t>
      </w:r>
    </w:p>
    <w:p w14:paraId="07E75313" w14:textId="4DD1BBFB" w:rsidR="002542D3" w:rsidRPr="00BF5B01" w:rsidRDefault="002542D3" w:rsidP="00BF5B01">
      <w:pPr>
        <w:pStyle w:val="ListParagraph"/>
        <w:numPr>
          <w:ilvl w:val="0"/>
          <w:numId w:val="2"/>
        </w:numPr>
        <w:spacing w:line="360" w:lineRule="auto"/>
        <w:jc w:val="both"/>
        <w:rPr>
          <w:rFonts w:ascii="Arial" w:hAnsi="Arial" w:cs="Arial"/>
          <w:noProof/>
        </w:rPr>
      </w:pPr>
      <w:r w:rsidRPr="00BF5B01">
        <w:rPr>
          <w:rFonts w:ascii="Arial" w:hAnsi="Arial" w:cs="Arial"/>
          <w:noProof/>
        </w:rPr>
        <w:t>Improve kid protection systems: Child protection is crucial. Governments should pass and enforce child protection legislation. Preventing child abuse, neglect, and exploitation requires family and community assistance.</w:t>
      </w:r>
    </w:p>
    <w:p w14:paraId="477A32FA" w14:textId="1353FB97" w:rsidR="000A6A7F" w:rsidRPr="00BF5B01" w:rsidRDefault="000A6A7F" w:rsidP="00BF5B01">
      <w:pPr>
        <w:pStyle w:val="ListParagraph"/>
        <w:numPr>
          <w:ilvl w:val="0"/>
          <w:numId w:val="2"/>
        </w:numPr>
        <w:spacing w:line="360" w:lineRule="auto"/>
        <w:jc w:val="both"/>
        <w:rPr>
          <w:rFonts w:ascii="Arial" w:hAnsi="Arial" w:cs="Arial"/>
          <w:noProof/>
        </w:rPr>
      </w:pPr>
      <w:r w:rsidRPr="00BF5B01">
        <w:rPr>
          <w:rFonts w:ascii="Arial" w:hAnsi="Arial" w:cs="Arial"/>
          <w:noProof/>
        </w:rPr>
        <w:t>Health is vital to children's growth. Governments should encourage healthy lives by providing nutritious food, clean water, and safe settings. Sports and physical exercise promote healthy lives.</w:t>
      </w:r>
    </w:p>
    <w:p w14:paraId="2FF1AAD6" w14:textId="55813F8C" w:rsidR="00F7424E" w:rsidRPr="00BF5B01" w:rsidRDefault="00F7424E" w:rsidP="00BF5B01">
      <w:pPr>
        <w:pStyle w:val="ListParagraph"/>
        <w:numPr>
          <w:ilvl w:val="0"/>
          <w:numId w:val="2"/>
        </w:numPr>
        <w:spacing w:line="360" w:lineRule="auto"/>
        <w:jc w:val="both"/>
        <w:rPr>
          <w:rFonts w:ascii="Arial" w:hAnsi="Arial" w:cs="Arial"/>
          <w:noProof/>
        </w:rPr>
      </w:pPr>
      <w:r w:rsidRPr="00BF5B01">
        <w:rPr>
          <w:rFonts w:ascii="Arial" w:hAnsi="Arial" w:cs="Arial"/>
          <w:noProof/>
        </w:rPr>
        <w:t>Child and adolescent mental health is crucial. Governments should expand mental health treatment for youngsters. Early intervention helps kids with mental health difficulties.</w:t>
      </w:r>
    </w:p>
    <w:p w14:paraId="6B679D56" w14:textId="77777777" w:rsidR="000E07DB" w:rsidRPr="000E07DB" w:rsidRDefault="000E07DB" w:rsidP="000E07DB">
      <w:pPr>
        <w:numPr>
          <w:ilvl w:val="0"/>
          <w:numId w:val="2"/>
        </w:numPr>
        <w:spacing w:after="0" w:line="360" w:lineRule="auto"/>
        <w:jc w:val="both"/>
        <w:rPr>
          <w:rFonts w:ascii="Arial" w:eastAsia="Times New Roman" w:hAnsi="Arial" w:cs="Arial"/>
          <w:color w:val="0E101A"/>
          <w:lang w:eastAsia="en-GB"/>
        </w:rPr>
      </w:pPr>
      <w:r w:rsidRPr="000E07DB">
        <w:rPr>
          <w:rFonts w:ascii="Arial" w:eastAsia="Times New Roman" w:hAnsi="Arial" w:cs="Arial"/>
          <w:color w:val="0E101A"/>
          <w:lang w:eastAsia="en-GB"/>
        </w:rPr>
        <w:lastRenderedPageBreak/>
        <w:t>Family support: Families play a critical role in children's development, and providing support to families can positively affect children's outcomes. This includes access to parenting programs, support for families facing economic challenges, and access to mental health services for parents and children. Research has shown that family support can positively affect children's mental health, academic achievement, and overall well-being (McKelvey et al., 2018). Governments and organizations must prioritize funding for family support programs and services.</w:t>
      </w:r>
    </w:p>
    <w:p w14:paraId="222528B2" w14:textId="79461B38" w:rsidR="0089613C" w:rsidRPr="000E07DB" w:rsidRDefault="0089613C" w:rsidP="000E07DB">
      <w:pPr>
        <w:pStyle w:val="ListParagraph"/>
        <w:spacing w:line="360" w:lineRule="auto"/>
        <w:jc w:val="both"/>
        <w:rPr>
          <w:rFonts w:ascii="Arial" w:hAnsi="Arial" w:cs="Arial"/>
          <w:noProof/>
        </w:rPr>
      </w:pPr>
    </w:p>
    <w:p w14:paraId="5ADEE514" w14:textId="36947D2A" w:rsidR="00CE77B3" w:rsidRPr="00BF5B01" w:rsidRDefault="00CE77B3" w:rsidP="00BF5B01">
      <w:pPr>
        <w:spacing w:line="360" w:lineRule="auto"/>
        <w:ind w:left="360"/>
        <w:jc w:val="both"/>
        <w:rPr>
          <w:rFonts w:ascii="Arial" w:hAnsi="Arial" w:cs="Arial"/>
          <w:noProof/>
        </w:rPr>
      </w:pPr>
      <w:r w:rsidRPr="00BF5B01">
        <w:rPr>
          <w:rFonts w:ascii="Arial" w:hAnsi="Arial" w:cs="Arial"/>
          <w:noProof/>
        </w:rPr>
        <w:t>These proposals might greatly assist children, youth, and families. Investing in education may improve career possibilities and economic development, while boosting child protection institutions can keep children safe. Promoting healthy lifestyles reduces chronic illnesses, and expanding access to mental health services helps children and youth overcome mental health issues.</w:t>
      </w:r>
    </w:p>
    <w:p w14:paraId="1CD3A265" w14:textId="77777777" w:rsidR="000E07DB" w:rsidRDefault="000E07DB" w:rsidP="00A35F25">
      <w:pPr>
        <w:rPr>
          <w:rFonts w:ascii="Arial" w:hAnsi="Arial" w:cs="Arial"/>
          <w:noProof/>
        </w:rPr>
      </w:pPr>
    </w:p>
    <w:p w14:paraId="5E51C385" w14:textId="6D8B8754" w:rsidR="00A35F25" w:rsidRDefault="00A35F25" w:rsidP="00A35F25">
      <w:pPr>
        <w:rPr>
          <w:rFonts w:ascii="Arial" w:hAnsi="Arial" w:cs="Arial"/>
          <w:b/>
          <w:bCs/>
          <w:noProof/>
          <w:sz w:val="24"/>
          <w:szCs w:val="24"/>
        </w:rPr>
      </w:pPr>
      <w:r w:rsidRPr="00183C99">
        <w:rPr>
          <w:rFonts w:ascii="Arial" w:hAnsi="Arial" w:cs="Arial"/>
          <w:b/>
          <w:bCs/>
          <w:noProof/>
          <w:sz w:val="24"/>
          <w:szCs w:val="24"/>
        </w:rPr>
        <w:t>References</w:t>
      </w:r>
    </w:p>
    <w:p w14:paraId="54657072" w14:textId="77777777" w:rsidR="003615D2" w:rsidRDefault="003615D2" w:rsidP="00341E11">
      <w:pPr>
        <w:pStyle w:val="NormalWeb"/>
        <w:spacing w:before="0" w:beforeAutospacing="0" w:after="240" w:afterAutospacing="0" w:line="360" w:lineRule="auto"/>
      </w:pPr>
      <w:r>
        <w:t xml:space="preserve">Alan John Barnard (2023). Family | kinship. In: </w:t>
      </w:r>
      <w:proofErr w:type="spellStart"/>
      <w:r>
        <w:rPr>
          <w:i/>
          <w:iCs/>
        </w:rPr>
        <w:t>Encyclopædia</w:t>
      </w:r>
      <w:proofErr w:type="spellEnd"/>
      <w:r>
        <w:rPr>
          <w:i/>
          <w:iCs/>
        </w:rPr>
        <w:t xml:space="preserve"> Britannica</w:t>
      </w:r>
      <w:r>
        <w:t xml:space="preserve">. [online] Available at: </w:t>
      </w:r>
      <w:hyperlink r:id="rId8" w:history="1">
        <w:r w:rsidRPr="005314EA">
          <w:rPr>
            <w:rStyle w:val="Hyperlink"/>
          </w:rPr>
          <w:t>https://www.britannica.com/topic/family-kinship</w:t>
        </w:r>
      </w:hyperlink>
      <w:r>
        <w:t>.</w:t>
      </w:r>
    </w:p>
    <w:p w14:paraId="52979F1A" w14:textId="77777777" w:rsidR="003615D2" w:rsidRDefault="003615D2" w:rsidP="005A40C1">
      <w:pPr>
        <w:pStyle w:val="NormalWeb"/>
        <w:spacing w:before="0" w:beforeAutospacing="0" w:after="240" w:afterAutospacing="0" w:line="360" w:lineRule="auto"/>
      </w:pPr>
      <w:r>
        <w:t xml:space="preserve">Allen, J., Balfour, R., Bell, R. and Marmot, M. (2023). Social determinants of mental health. </w:t>
      </w:r>
      <w:r>
        <w:rPr>
          <w:i/>
          <w:iCs/>
        </w:rPr>
        <w:t>International Review of Psychiatry</w:t>
      </w:r>
      <w:r>
        <w:t xml:space="preserve">, [online] 26(4), pp.392–407. </w:t>
      </w:r>
      <w:proofErr w:type="spellStart"/>
      <w:proofErr w:type="gramStart"/>
      <w:r>
        <w:t>doi:https</w:t>
      </w:r>
      <w:proofErr w:type="spellEnd"/>
      <w:r>
        <w:t>://doi.org/10.3109/09540261.2014.928270</w:t>
      </w:r>
      <w:proofErr w:type="gramEnd"/>
      <w:r>
        <w:t>.</w:t>
      </w:r>
    </w:p>
    <w:p w14:paraId="1DBF928C" w14:textId="77777777" w:rsidR="003615D2" w:rsidRDefault="003615D2" w:rsidP="00F513CD">
      <w:pPr>
        <w:pStyle w:val="NormalWeb"/>
        <w:spacing w:before="0" w:beforeAutospacing="0" w:after="240" w:afterAutospacing="0" w:line="360" w:lineRule="auto"/>
      </w:pPr>
      <w:r>
        <w:lastRenderedPageBreak/>
        <w:t xml:space="preserve">Barth, R.P., Wildfire, J. and Green, R.L. (2023). Placement into foster care and the interplay of urbanicity, child </w:t>
      </w:r>
      <w:proofErr w:type="spellStart"/>
      <w:r>
        <w:t>behavior</w:t>
      </w:r>
      <w:proofErr w:type="spellEnd"/>
      <w:r>
        <w:t xml:space="preserve"> problems, and poverty. </w:t>
      </w:r>
      <w:r>
        <w:rPr>
          <w:i/>
          <w:iCs/>
        </w:rPr>
        <w:t>American Journal of Orthopsychiatry</w:t>
      </w:r>
      <w:r>
        <w:t xml:space="preserve">, 76(3), pp.358–366. </w:t>
      </w:r>
      <w:proofErr w:type="spellStart"/>
      <w:proofErr w:type="gramStart"/>
      <w:r>
        <w:t>doi:https</w:t>
      </w:r>
      <w:proofErr w:type="spellEnd"/>
      <w:r>
        <w:t>://doi.org/10.1037/0002-9432.76.3.358</w:t>
      </w:r>
      <w:proofErr w:type="gramEnd"/>
      <w:r>
        <w:t>.</w:t>
      </w:r>
    </w:p>
    <w:p w14:paraId="5965C020" w14:textId="77777777" w:rsidR="003615D2" w:rsidRDefault="003615D2" w:rsidP="00550866">
      <w:pPr>
        <w:pStyle w:val="NormalWeb"/>
        <w:spacing w:before="0" w:beforeAutospacing="0" w:after="240" w:afterAutospacing="0" w:line="360" w:lineRule="auto"/>
      </w:pPr>
      <w:r>
        <w:t xml:space="preserve">Bellis, M.A., Hughes, K., Ford, K., Hardcastle, K.A., Sharp, C.A., Wood, S., </w:t>
      </w:r>
      <w:proofErr w:type="spellStart"/>
      <w:r>
        <w:t>Homolova</w:t>
      </w:r>
      <w:proofErr w:type="spellEnd"/>
      <w:r>
        <w:t xml:space="preserve">, L. and Davies, A. (2018). Adverse childhood experiences and sources of childhood resilience: a retrospective study of their combined relationships with child health and educational attendance. </w:t>
      </w:r>
      <w:r>
        <w:rPr>
          <w:i/>
          <w:iCs/>
        </w:rPr>
        <w:t>BMC Public Health</w:t>
      </w:r>
      <w:r>
        <w:t xml:space="preserve">, 18(1). </w:t>
      </w:r>
      <w:proofErr w:type="spellStart"/>
      <w:proofErr w:type="gramStart"/>
      <w:r>
        <w:t>doi:https</w:t>
      </w:r>
      <w:proofErr w:type="spellEnd"/>
      <w:r>
        <w:t>://doi.org/10.1186/s12889-018-5699-8</w:t>
      </w:r>
      <w:proofErr w:type="gramEnd"/>
      <w:r>
        <w:t>.</w:t>
      </w:r>
    </w:p>
    <w:p w14:paraId="2F887F77" w14:textId="77777777" w:rsidR="003615D2" w:rsidRDefault="003615D2" w:rsidP="008E0C15">
      <w:pPr>
        <w:pStyle w:val="NormalWeb"/>
        <w:spacing w:before="0" w:beforeAutospacing="0" w:after="240" w:afterAutospacing="0" w:line="360" w:lineRule="auto"/>
      </w:pPr>
      <w:r>
        <w:t xml:space="preserve">Buckingham, D. and Bragg, S. (2023). </w:t>
      </w:r>
      <w:r>
        <w:rPr>
          <w:i/>
          <w:iCs/>
        </w:rPr>
        <w:t xml:space="preserve">Young People, </w:t>
      </w:r>
      <w:proofErr w:type="gramStart"/>
      <w:r>
        <w:rPr>
          <w:i/>
          <w:iCs/>
        </w:rPr>
        <w:t>Sex</w:t>
      </w:r>
      <w:proofErr w:type="gramEnd"/>
      <w:r>
        <w:rPr>
          <w:i/>
          <w:iCs/>
        </w:rPr>
        <w:t xml:space="preserve"> and the Media</w:t>
      </w:r>
      <w:r>
        <w:t xml:space="preserve">. London: Palgrave Macmillan UK. </w:t>
      </w:r>
      <w:proofErr w:type="spellStart"/>
      <w:proofErr w:type="gramStart"/>
      <w:r>
        <w:t>doi:https</w:t>
      </w:r>
      <w:proofErr w:type="spellEnd"/>
      <w:r>
        <w:t>://doi.org/10.1057/9780230508637</w:t>
      </w:r>
      <w:proofErr w:type="gramEnd"/>
      <w:r>
        <w:t>.</w:t>
      </w:r>
    </w:p>
    <w:p w14:paraId="228ECB07" w14:textId="77777777" w:rsidR="003615D2" w:rsidRDefault="003615D2" w:rsidP="00B0475F">
      <w:pPr>
        <w:pStyle w:val="NormalWeb"/>
        <w:spacing w:before="0" w:beforeAutospacing="0" w:after="240" w:afterAutospacing="0" w:line="360" w:lineRule="auto"/>
      </w:pPr>
      <w:r>
        <w:lastRenderedPageBreak/>
        <w:t xml:space="preserve">Department for Education (2021). </w:t>
      </w:r>
      <w:r>
        <w:rPr>
          <w:i/>
          <w:iCs/>
        </w:rPr>
        <w:t>Early years foundation stage statutory framework (EYFS)</w:t>
      </w:r>
      <w:r>
        <w:t>. [online] GOV.UK. Available at: https://www.gov.uk/government/publications/early-years-foundation-stage-framework--2 [Accessed 5 Apr. 2023].</w:t>
      </w:r>
    </w:p>
    <w:p w14:paraId="5B0F9A5E" w14:textId="77777777" w:rsidR="003615D2" w:rsidRDefault="003615D2" w:rsidP="000C7351">
      <w:pPr>
        <w:pStyle w:val="NormalWeb"/>
        <w:spacing w:before="0" w:beforeAutospacing="0" w:after="240" w:afterAutospacing="0" w:line="360" w:lineRule="auto"/>
      </w:pPr>
      <w:r>
        <w:t xml:space="preserve">Equality and Human Rights Commission (2023). </w:t>
      </w:r>
      <w:r>
        <w:rPr>
          <w:i/>
          <w:iCs/>
        </w:rPr>
        <w:t>Equality act 2010 | equality and human rights commission</w:t>
      </w:r>
      <w:r>
        <w:t>. [online] Equalityhumanrights.com. Available at: https://www.equalityhumanrights.com/en/equality-act/equality-act-2010 [Accessed 5 Apr. 2023].</w:t>
      </w:r>
    </w:p>
    <w:p w14:paraId="00A1E54A" w14:textId="77777777" w:rsidR="003615D2" w:rsidRDefault="003615D2" w:rsidP="0001740E">
      <w:pPr>
        <w:pStyle w:val="NormalWeb"/>
        <w:spacing w:before="0" w:beforeAutospacing="0" w:after="240" w:afterAutospacing="0" w:line="360" w:lineRule="auto"/>
      </w:pPr>
      <w:r>
        <w:t xml:space="preserve">Fitzpatrick, S., Pawson, H., Bramley, G., Wood, J., Watts, B., Stephens, M. and Blenkinsopp, J. (2019). </w:t>
      </w:r>
      <w:r>
        <w:rPr>
          <w:i/>
          <w:iCs/>
        </w:rPr>
        <w:t>The homelessness monitor: England 2019</w:t>
      </w:r>
      <w:r>
        <w:t xml:space="preserve">. [online] </w:t>
      </w:r>
      <w:r>
        <w:rPr>
          <w:i/>
          <w:iCs/>
        </w:rPr>
        <w:t>researchportal.hw.ac.uk</w:t>
      </w:r>
      <w:r>
        <w:t>. Crisis. Available at: https://researchportal.hw.ac.uk/en/publications/the-homelessness-monitor-england-2019.</w:t>
      </w:r>
    </w:p>
    <w:p w14:paraId="5DE5F2E4" w14:textId="77777777" w:rsidR="003615D2" w:rsidRDefault="003615D2" w:rsidP="00275901">
      <w:pPr>
        <w:pStyle w:val="NormalWeb"/>
        <w:spacing w:before="0" w:beforeAutospacing="0" w:after="240" w:afterAutospacing="0" w:line="360" w:lineRule="auto"/>
      </w:pPr>
      <w:r>
        <w:lastRenderedPageBreak/>
        <w:t xml:space="preserve">Gertler, P., Heckman, J., Pinto, R., </w:t>
      </w:r>
      <w:proofErr w:type="spellStart"/>
      <w:r>
        <w:t>Zanolini</w:t>
      </w:r>
      <w:proofErr w:type="spellEnd"/>
      <w:r>
        <w:t xml:space="preserve">, A., Vermeersch, C., Walker, S., Chang, S.M. and Grantham-McGregor, S. (2014). </w:t>
      </w:r>
      <w:proofErr w:type="spellStart"/>
      <w:r>
        <w:t>Labor</w:t>
      </w:r>
      <w:proofErr w:type="spellEnd"/>
      <w:r>
        <w:t xml:space="preserve"> market returns to an early childhood stimulation intervention in Jamaica. </w:t>
      </w:r>
      <w:r>
        <w:rPr>
          <w:i/>
          <w:iCs/>
        </w:rPr>
        <w:t>Science</w:t>
      </w:r>
      <w:r>
        <w:t xml:space="preserve">, [online] 344(6187), pp.998–1001. </w:t>
      </w:r>
      <w:proofErr w:type="spellStart"/>
      <w:proofErr w:type="gramStart"/>
      <w:r>
        <w:t>doi:https</w:t>
      </w:r>
      <w:proofErr w:type="spellEnd"/>
      <w:r>
        <w:t>://doi.org/10.1126/science.1251178</w:t>
      </w:r>
      <w:proofErr w:type="gramEnd"/>
      <w:r>
        <w:t>.</w:t>
      </w:r>
    </w:p>
    <w:p w14:paraId="59A3F8B5" w14:textId="77777777" w:rsidR="003615D2" w:rsidRDefault="003615D2" w:rsidP="003D785F">
      <w:pPr>
        <w:pStyle w:val="NormalWeb"/>
        <w:spacing w:before="0" w:beforeAutospacing="0" w:after="240" w:afterAutospacing="0" w:line="360" w:lineRule="auto"/>
      </w:pPr>
      <w:r>
        <w:t xml:space="preserve">GOV.UK (2013). </w:t>
      </w:r>
      <w:r>
        <w:rPr>
          <w:i/>
          <w:iCs/>
        </w:rPr>
        <w:t>The Child Poverty Unit</w:t>
      </w:r>
      <w:r>
        <w:t>. [online] GOV.UK. Available at: https://www.gov.uk/government/groups/the-child-poverty-unit [Accessed 5 Apr. 2023].</w:t>
      </w:r>
    </w:p>
    <w:p w14:paraId="028921EE" w14:textId="77777777" w:rsidR="003615D2" w:rsidRDefault="003615D2" w:rsidP="00715FD1">
      <w:pPr>
        <w:pStyle w:val="NormalWeb"/>
        <w:spacing w:before="0" w:beforeAutospacing="0" w:after="240" w:afterAutospacing="0" w:line="360" w:lineRule="auto"/>
      </w:pPr>
      <w:r>
        <w:t xml:space="preserve">HM Government (2023). </w:t>
      </w:r>
      <w:r>
        <w:rPr>
          <w:i/>
          <w:iCs/>
        </w:rPr>
        <w:t>Children Act 1989</w:t>
      </w:r>
      <w:r>
        <w:t>. [online] legislation.gov.uk. Available at: https://www.legislation.gov.uk/ukpga/1989/41/contents [Accessed 5 Apr. 2023].</w:t>
      </w:r>
    </w:p>
    <w:p w14:paraId="61E769B2" w14:textId="77777777" w:rsidR="003615D2" w:rsidRDefault="003615D2" w:rsidP="00681550">
      <w:pPr>
        <w:pStyle w:val="NormalWeb"/>
        <w:spacing w:before="0" w:beforeAutospacing="0" w:after="240" w:afterAutospacing="0" w:line="360" w:lineRule="auto"/>
      </w:pPr>
      <w:r>
        <w:t xml:space="preserve">James, </w:t>
      </w:r>
      <w:proofErr w:type="gramStart"/>
      <w:r>
        <w:t>A.</w:t>
      </w:r>
      <w:proofErr w:type="gramEnd"/>
      <w:r>
        <w:t xml:space="preserve"> and James, A.L. (2023). </w:t>
      </w:r>
      <w:r>
        <w:rPr>
          <w:i/>
          <w:iCs/>
        </w:rPr>
        <w:t>Constructing Childhood</w:t>
      </w:r>
      <w:r>
        <w:t xml:space="preserve">. London: Macmillan Education UK. </w:t>
      </w:r>
      <w:proofErr w:type="spellStart"/>
      <w:proofErr w:type="gramStart"/>
      <w:r>
        <w:t>doi:https</w:t>
      </w:r>
      <w:proofErr w:type="spellEnd"/>
      <w:r>
        <w:t>://doi.org/10.1007/978-0-230-21427-9</w:t>
      </w:r>
      <w:proofErr w:type="gramEnd"/>
      <w:r>
        <w:t>.</w:t>
      </w:r>
    </w:p>
    <w:p w14:paraId="05CEC163" w14:textId="77777777" w:rsidR="003615D2" w:rsidRDefault="003615D2" w:rsidP="00C65BE9">
      <w:pPr>
        <w:pStyle w:val="NormalWeb"/>
        <w:spacing w:before="0" w:beforeAutospacing="0" w:after="240" w:afterAutospacing="0" w:line="360" w:lineRule="auto"/>
      </w:pPr>
      <w:proofErr w:type="spellStart"/>
      <w:r>
        <w:lastRenderedPageBreak/>
        <w:t>Lxxxiv</w:t>
      </w:r>
      <w:proofErr w:type="spellEnd"/>
      <w:r>
        <w:t xml:space="preserve">, V., Dearden, L., </w:t>
      </w:r>
      <w:proofErr w:type="spellStart"/>
      <w:r>
        <w:t>Ferri</w:t>
      </w:r>
      <w:proofErr w:type="spellEnd"/>
      <w:r>
        <w:t xml:space="preserve">, J. and </w:t>
      </w:r>
      <w:proofErr w:type="spellStart"/>
      <w:r>
        <w:t>Meghir</w:t>
      </w:r>
      <w:proofErr w:type="spellEnd"/>
      <w:r>
        <w:t xml:space="preserve">, C. (2023). </w:t>
      </w:r>
      <w:r>
        <w:rPr>
          <w:i/>
          <w:iCs/>
        </w:rPr>
        <w:t>The Review of Economics and Statistics THE EFFECT OF SCHOOL QUALITY ON EDUCATIONAL ATTAINMENT AND WAGES</w:t>
      </w:r>
      <w:r>
        <w:t>. [online] Available at: https://discovery.ucl.ac.uk/id/eprint/17052/1/17052.pdf.</w:t>
      </w:r>
    </w:p>
    <w:p w14:paraId="67DDB6C6" w14:textId="77777777" w:rsidR="003615D2" w:rsidRDefault="003615D2" w:rsidP="00663B26">
      <w:pPr>
        <w:pStyle w:val="NormalWeb"/>
        <w:spacing w:before="0" w:beforeAutospacing="0" w:after="240" w:afterAutospacing="0" w:line="360" w:lineRule="auto"/>
      </w:pPr>
      <w:r>
        <w:t xml:space="preserve">McKelvey, L.M., Edge, N.C., </w:t>
      </w:r>
      <w:proofErr w:type="spellStart"/>
      <w:r>
        <w:t>Mesman</w:t>
      </w:r>
      <w:proofErr w:type="spellEnd"/>
      <w:r>
        <w:t xml:space="preserve">, G.R., Whiteside-Mansell, </w:t>
      </w:r>
      <w:proofErr w:type="gramStart"/>
      <w:r>
        <w:t>L.</w:t>
      </w:r>
      <w:proofErr w:type="gramEnd"/>
      <w:r>
        <w:t xml:space="preserve"> and Bradley, R.H. (2018). Adverse experiences in infancy and toddlerhood: Relations to adaptive </w:t>
      </w:r>
      <w:proofErr w:type="spellStart"/>
      <w:r>
        <w:t>behavior</w:t>
      </w:r>
      <w:proofErr w:type="spellEnd"/>
      <w:r>
        <w:t xml:space="preserve"> and academic status in middle childhood. </w:t>
      </w:r>
      <w:r>
        <w:rPr>
          <w:i/>
          <w:iCs/>
        </w:rPr>
        <w:t>Child Abuse &amp; Neglect</w:t>
      </w:r>
      <w:r>
        <w:t xml:space="preserve">, [online] 82, pp.168–177. </w:t>
      </w:r>
      <w:proofErr w:type="spellStart"/>
      <w:proofErr w:type="gramStart"/>
      <w:r>
        <w:t>doi:https</w:t>
      </w:r>
      <w:proofErr w:type="spellEnd"/>
      <w:r>
        <w:t>://doi.org/10.1016/j.chiabu.2018.05.026</w:t>
      </w:r>
      <w:proofErr w:type="gramEnd"/>
      <w:r>
        <w:t>.</w:t>
      </w:r>
    </w:p>
    <w:p w14:paraId="3FB9B288" w14:textId="77777777" w:rsidR="003615D2" w:rsidRDefault="003615D2" w:rsidP="00BA6CC6">
      <w:pPr>
        <w:pStyle w:val="NormalWeb"/>
        <w:spacing w:before="0" w:beforeAutospacing="0" w:after="240" w:afterAutospacing="0" w:line="360" w:lineRule="auto"/>
      </w:pPr>
      <w:r>
        <w:t xml:space="preserve">Ministry of Housing, Communities &amp; Local Government (2023). </w:t>
      </w:r>
      <w:r>
        <w:rPr>
          <w:i/>
          <w:iCs/>
        </w:rPr>
        <w:t>Supporting Families - 2021-22 and beyond</w:t>
      </w:r>
      <w:r>
        <w:t>. [online] GOV.UK. Available at: https://www.gov.uk/government/publi</w:t>
      </w:r>
      <w:r>
        <w:lastRenderedPageBreak/>
        <w:t>cations/supporting-families-2021-to-2022-and-beyond/supporting-families-2021-22-and-beyond [Accessed 25 Mar. 2023].</w:t>
      </w:r>
    </w:p>
    <w:p w14:paraId="5202D4C3" w14:textId="77777777" w:rsidR="003615D2" w:rsidRDefault="003615D2" w:rsidP="003615D2">
      <w:pPr>
        <w:pStyle w:val="NormalWeb"/>
        <w:spacing w:before="0" w:beforeAutospacing="0" w:after="240" w:afterAutospacing="0" w:line="360" w:lineRule="auto"/>
      </w:pPr>
      <w:r>
        <w:t xml:space="preserve">Moore, G.F., Audrey, S., Barker, M., Bond, L., </w:t>
      </w:r>
      <w:proofErr w:type="spellStart"/>
      <w:r>
        <w:t>Bonell</w:t>
      </w:r>
      <w:proofErr w:type="spellEnd"/>
      <w:r>
        <w:t xml:space="preserve">, C., </w:t>
      </w:r>
      <w:proofErr w:type="spellStart"/>
      <w:r>
        <w:t>Hardeman</w:t>
      </w:r>
      <w:proofErr w:type="spellEnd"/>
      <w:r>
        <w:t xml:space="preserve">, W., Moore, L., </w:t>
      </w:r>
      <w:proofErr w:type="spellStart"/>
      <w:r>
        <w:t>O’Cathain</w:t>
      </w:r>
      <w:proofErr w:type="spellEnd"/>
      <w:r>
        <w:t xml:space="preserve">, A., </w:t>
      </w:r>
      <w:proofErr w:type="spellStart"/>
      <w:r>
        <w:t>Tinati</w:t>
      </w:r>
      <w:proofErr w:type="spellEnd"/>
      <w:r>
        <w:t xml:space="preserve">, T., Wight, D. and Baird, J. (2015). Process evaluation of complex interventions: Medical Research Council guidance. </w:t>
      </w:r>
      <w:r>
        <w:rPr>
          <w:i/>
          <w:iCs/>
        </w:rPr>
        <w:t>BMJ</w:t>
      </w:r>
      <w:r>
        <w:t xml:space="preserve">, [online] 350(mar19 6), pp.h1258–h1258. </w:t>
      </w:r>
      <w:proofErr w:type="spellStart"/>
      <w:proofErr w:type="gramStart"/>
      <w:r>
        <w:t>doi:https</w:t>
      </w:r>
      <w:proofErr w:type="spellEnd"/>
      <w:r>
        <w:t>://doi.org/10.1136/bmj.h1258</w:t>
      </w:r>
      <w:proofErr w:type="gramEnd"/>
      <w:r>
        <w:t>.</w:t>
      </w:r>
    </w:p>
    <w:p w14:paraId="51A91002" w14:textId="77777777" w:rsidR="003615D2" w:rsidRDefault="003615D2" w:rsidP="00642DDE">
      <w:pPr>
        <w:pStyle w:val="NormalWeb"/>
        <w:spacing w:before="0" w:beforeAutospacing="0" w:after="240" w:afterAutospacing="0" w:line="360" w:lineRule="auto"/>
      </w:pPr>
      <w:r>
        <w:t xml:space="preserve">SAGE Publications Ltd. (2023). </w:t>
      </w:r>
      <w:r>
        <w:rPr>
          <w:i/>
          <w:iCs/>
        </w:rPr>
        <w:t>The Sociology of Childhood</w:t>
      </w:r>
      <w:r>
        <w:t>. [online] Available at: https://uk.sagepub.com/en-gb/eur/the-sociology-of-childhood/book249436#description [Accessed 4 Apr. 2023].</w:t>
      </w:r>
    </w:p>
    <w:p w14:paraId="5DD80E64" w14:textId="77777777" w:rsidR="003615D2" w:rsidRDefault="003615D2" w:rsidP="00DA149D">
      <w:pPr>
        <w:pStyle w:val="NormalWeb"/>
        <w:spacing w:before="0" w:beforeAutospacing="0" w:after="240" w:afterAutospacing="0" w:line="360" w:lineRule="auto"/>
      </w:pPr>
      <w:r>
        <w:t xml:space="preserve">studysmarter.us. (2023). </w:t>
      </w:r>
      <w:r>
        <w:rPr>
          <w:i/>
          <w:iCs/>
        </w:rPr>
        <w:t xml:space="preserve">Family Diversity: Definition, Importance &amp; Examples | </w:t>
      </w:r>
      <w:proofErr w:type="spellStart"/>
      <w:r>
        <w:rPr>
          <w:i/>
          <w:iCs/>
        </w:rPr>
        <w:t>StudySmarter</w:t>
      </w:r>
      <w:proofErr w:type="spellEnd"/>
      <w:r>
        <w:t xml:space="preserve">. [online] Available at: </w:t>
      </w:r>
      <w:r>
        <w:lastRenderedPageBreak/>
        <w:t>https://www.studysmarter.us/explanations/social-studies/families-and-households/family-diversity/ [Accessed 25 Mar. 2023].</w:t>
      </w:r>
    </w:p>
    <w:p w14:paraId="44AD0139" w14:textId="77777777" w:rsidR="003615D2" w:rsidRDefault="003615D2" w:rsidP="005F448F">
      <w:pPr>
        <w:pStyle w:val="NormalWeb"/>
        <w:spacing w:before="0" w:beforeAutospacing="0" w:after="240" w:afterAutospacing="0" w:line="360" w:lineRule="auto"/>
      </w:pPr>
      <w:r>
        <w:t xml:space="preserve">Sullivan, K.M., Murray, K.J. and Ake, G.S. (2023). Trauma-Informed Care for Children in the Child Welfare System. </w:t>
      </w:r>
      <w:r>
        <w:rPr>
          <w:i/>
          <w:iCs/>
        </w:rPr>
        <w:t>Child Maltreatment</w:t>
      </w:r>
      <w:r>
        <w:t xml:space="preserve">, 21(2), pp.147–155. </w:t>
      </w:r>
      <w:proofErr w:type="spellStart"/>
      <w:proofErr w:type="gramStart"/>
      <w:r>
        <w:t>doi:https</w:t>
      </w:r>
      <w:proofErr w:type="spellEnd"/>
      <w:r>
        <w:t>://doi.org/10.1177/1077559515615961</w:t>
      </w:r>
      <w:proofErr w:type="gramEnd"/>
      <w:r>
        <w:t>.</w:t>
      </w:r>
    </w:p>
    <w:p w14:paraId="3C14BAF4" w14:textId="77777777" w:rsidR="003615D2" w:rsidRDefault="003615D2" w:rsidP="00BE385B">
      <w:pPr>
        <w:pStyle w:val="NormalWeb"/>
        <w:spacing w:before="0" w:beforeAutospacing="0" w:after="240" w:afterAutospacing="0" w:line="360" w:lineRule="auto"/>
      </w:pPr>
      <w:r>
        <w:t xml:space="preserve">The Scottish Government (2009). </w:t>
      </w:r>
      <w:r>
        <w:rPr>
          <w:i/>
          <w:iCs/>
        </w:rPr>
        <w:t>The Early Years Framework</w:t>
      </w:r>
      <w:r>
        <w:t xml:space="preserve">. [online] </w:t>
      </w:r>
      <w:proofErr w:type="spellStart"/>
      <w:r>
        <w:t>Gov.scot</w:t>
      </w:r>
      <w:proofErr w:type="spellEnd"/>
      <w:r>
        <w:t>. Available at: https://www.gov.scot/publications/early-years-framework/ [Accessed 5 Apr. 2023].</w:t>
      </w:r>
    </w:p>
    <w:p w14:paraId="0254F4EA" w14:textId="77777777" w:rsidR="003615D2" w:rsidRDefault="003615D2" w:rsidP="004470D6">
      <w:pPr>
        <w:pStyle w:val="NormalWeb"/>
        <w:spacing w:before="0" w:beforeAutospacing="0" w:after="240" w:afterAutospacing="0" w:line="360" w:lineRule="auto"/>
      </w:pPr>
      <w:r>
        <w:t xml:space="preserve">UNICEF (2023). </w:t>
      </w:r>
      <w:r>
        <w:rPr>
          <w:i/>
          <w:iCs/>
        </w:rPr>
        <w:t xml:space="preserve">The United Nations Convention on the Rights of the Child - </w:t>
      </w:r>
      <w:proofErr w:type="spellStart"/>
      <w:r>
        <w:rPr>
          <w:i/>
          <w:iCs/>
        </w:rPr>
        <w:t>Unicef</w:t>
      </w:r>
      <w:proofErr w:type="spellEnd"/>
      <w:r>
        <w:rPr>
          <w:i/>
          <w:iCs/>
        </w:rPr>
        <w:t xml:space="preserve"> UK</w:t>
      </w:r>
      <w:r>
        <w:t>. [online] Rights Respecting Schools Award. Available at: https://www.unicef.org.uk/rights-respecting-schools/the-rrsa/introducing-the-crc/ [Accessed 5 Apr. 2023].</w:t>
      </w:r>
    </w:p>
    <w:p w14:paraId="1044796C" w14:textId="77777777" w:rsidR="003615D2" w:rsidRDefault="003615D2" w:rsidP="00114FF0">
      <w:pPr>
        <w:pStyle w:val="NormalWeb"/>
        <w:spacing w:before="0" w:beforeAutospacing="0" w:after="240" w:afterAutospacing="0" w:line="360" w:lineRule="auto"/>
      </w:pPr>
      <w:r>
        <w:lastRenderedPageBreak/>
        <w:t xml:space="preserve">Westwood, J. (2023). </w:t>
      </w:r>
      <w:r>
        <w:rPr>
          <w:i/>
          <w:iCs/>
        </w:rPr>
        <w:t>CHILDHOOD IN DIFFERENT CULTURES</w:t>
      </w:r>
      <w:r>
        <w:t>. [online] Available at: https://www.sagepub.com/sites/default/files/upm-binaries/58773_Maynard_&amp;_Powell.pdf.</w:t>
      </w:r>
    </w:p>
    <w:p w14:paraId="6AE3BED1" w14:textId="77777777" w:rsidR="00C65BE9" w:rsidRDefault="00C65BE9" w:rsidP="00F513CD">
      <w:pPr>
        <w:pStyle w:val="NormalWeb"/>
        <w:spacing w:before="0" w:beforeAutospacing="0" w:after="240" w:afterAutospacing="0" w:line="360" w:lineRule="auto"/>
      </w:pPr>
    </w:p>
    <w:p w14:paraId="0D6ADE7F" w14:textId="77777777" w:rsidR="00F513CD" w:rsidRDefault="00F513CD" w:rsidP="005A40C1">
      <w:pPr>
        <w:pStyle w:val="NormalWeb"/>
        <w:spacing w:before="0" w:beforeAutospacing="0" w:after="240" w:afterAutospacing="0" w:line="360" w:lineRule="auto"/>
      </w:pPr>
    </w:p>
    <w:p w14:paraId="7EB8452D" w14:textId="77777777" w:rsidR="00CF7294" w:rsidRDefault="00CF7294" w:rsidP="00715FD1">
      <w:pPr>
        <w:pStyle w:val="NormalWeb"/>
        <w:spacing w:before="0" w:beforeAutospacing="0" w:after="240" w:afterAutospacing="0" w:line="360" w:lineRule="auto"/>
      </w:pPr>
    </w:p>
    <w:p w14:paraId="21934C29" w14:textId="77777777" w:rsidR="00BE385B" w:rsidRDefault="00BE385B" w:rsidP="00B0475F">
      <w:pPr>
        <w:pStyle w:val="NormalWeb"/>
        <w:spacing w:before="0" w:beforeAutospacing="0" w:after="240" w:afterAutospacing="0" w:line="360" w:lineRule="auto"/>
      </w:pPr>
    </w:p>
    <w:p w14:paraId="42980989" w14:textId="77777777" w:rsidR="00B0475F" w:rsidRDefault="00B0475F" w:rsidP="004470D6">
      <w:pPr>
        <w:pStyle w:val="NormalWeb"/>
        <w:spacing w:before="0" w:beforeAutospacing="0" w:after="240" w:afterAutospacing="0" w:line="360" w:lineRule="auto"/>
      </w:pPr>
    </w:p>
    <w:p w14:paraId="3459643E" w14:textId="77777777" w:rsidR="004470D6" w:rsidRDefault="004470D6" w:rsidP="00681550">
      <w:pPr>
        <w:pStyle w:val="NormalWeb"/>
        <w:spacing w:before="0" w:beforeAutospacing="0" w:after="240" w:afterAutospacing="0" w:line="360" w:lineRule="auto"/>
      </w:pPr>
    </w:p>
    <w:p w14:paraId="3A237BE5" w14:textId="77777777" w:rsidR="00114FF0" w:rsidRDefault="00114FF0" w:rsidP="00341E11">
      <w:pPr>
        <w:pStyle w:val="NormalWeb"/>
        <w:spacing w:before="0" w:beforeAutospacing="0" w:after="240" w:afterAutospacing="0" w:line="360" w:lineRule="auto"/>
      </w:pPr>
    </w:p>
    <w:p w14:paraId="607EF3A4" w14:textId="77777777" w:rsidR="0022282D" w:rsidRDefault="0022282D" w:rsidP="00DA149D">
      <w:pPr>
        <w:pStyle w:val="NormalWeb"/>
        <w:spacing w:before="0" w:beforeAutospacing="0" w:after="240" w:afterAutospacing="0" w:line="360" w:lineRule="auto"/>
      </w:pPr>
    </w:p>
    <w:p w14:paraId="04A7511D" w14:textId="77777777" w:rsidR="00DA149D" w:rsidRDefault="00DA149D" w:rsidP="00BB7BC9">
      <w:pPr>
        <w:pStyle w:val="NormalWeb"/>
        <w:spacing w:before="0" w:beforeAutospacing="0" w:after="240" w:afterAutospacing="0" w:line="360" w:lineRule="auto"/>
      </w:pPr>
    </w:p>
    <w:p w14:paraId="5FD72FDF" w14:textId="77777777" w:rsidR="00BB7BC9" w:rsidRDefault="00BB7BC9" w:rsidP="0071578D">
      <w:pPr>
        <w:pStyle w:val="NormalWeb"/>
        <w:spacing w:before="0" w:beforeAutospacing="0" w:after="240" w:afterAutospacing="0" w:line="360" w:lineRule="auto"/>
      </w:pPr>
    </w:p>
    <w:p w14:paraId="6FBD70F0" w14:textId="77777777" w:rsidR="0071578D" w:rsidRPr="00183C99" w:rsidRDefault="0071578D" w:rsidP="00A35F25">
      <w:pPr>
        <w:rPr>
          <w:rFonts w:ascii="Arial" w:hAnsi="Arial" w:cs="Arial"/>
          <w:b/>
          <w:bCs/>
          <w:noProof/>
          <w:sz w:val="24"/>
          <w:szCs w:val="24"/>
        </w:rPr>
      </w:pPr>
    </w:p>
    <w:p w14:paraId="28BD5C55" w14:textId="49585F6D" w:rsidR="0098796F" w:rsidRPr="00183C99" w:rsidRDefault="0098796F" w:rsidP="00A35F25">
      <w:pPr>
        <w:rPr>
          <w:rFonts w:ascii="Arial" w:hAnsi="Arial" w:cs="Arial"/>
          <w:sz w:val="32"/>
          <w:szCs w:val="32"/>
        </w:rPr>
      </w:pPr>
    </w:p>
    <w:sectPr w:rsidR="0098796F" w:rsidRPr="00183C9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910B9" w14:textId="77777777" w:rsidR="00EE081D" w:rsidRDefault="00EE081D" w:rsidP="007A6C6D">
      <w:pPr>
        <w:spacing w:after="0" w:line="240" w:lineRule="auto"/>
      </w:pPr>
      <w:r>
        <w:separator/>
      </w:r>
    </w:p>
  </w:endnote>
  <w:endnote w:type="continuationSeparator" w:id="0">
    <w:p w14:paraId="0110D23F" w14:textId="77777777" w:rsidR="00EE081D" w:rsidRDefault="00EE081D" w:rsidP="007A6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028141"/>
      <w:docPartObj>
        <w:docPartGallery w:val="Page Numbers (Bottom of Page)"/>
        <w:docPartUnique/>
      </w:docPartObj>
    </w:sdtPr>
    <w:sdtEndPr>
      <w:rPr>
        <w:noProof/>
      </w:rPr>
    </w:sdtEndPr>
    <w:sdtContent>
      <w:p w14:paraId="34EE253F" w14:textId="3CE87BFA" w:rsidR="007A6C6D" w:rsidRDefault="007A6C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18937C" w14:textId="77777777" w:rsidR="007A6C6D" w:rsidRDefault="007A6C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11845" w14:textId="77777777" w:rsidR="00EE081D" w:rsidRDefault="00EE081D" w:rsidP="007A6C6D">
      <w:pPr>
        <w:spacing w:after="0" w:line="240" w:lineRule="auto"/>
      </w:pPr>
      <w:r>
        <w:separator/>
      </w:r>
    </w:p>
  </w:footnote>
  <w:footnote w:type="continuationSeparator" w:id="0">
    <w:p w14:paraId="13CAA966" w14:textId="77777777" w:rsidR="00EE081D" w:rsidRDefault="00EE081D" w:rsidP="007A6C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B3596"/>
    <w:multiLevelType w:val="multilevel"/>
    <w:tmpl w:val="FFD2B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A829E8"/>
    <w:multiLevelType w:val="hybridMultilevel"/>
    <w:tmpl w:val="D9FC4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3E1CA2"/>
    <w:multiLevelType w:val="multilevel"/>
    <w:tmpl w:val="642A2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DC4DAB"/>
    <w:multiLevelType w:val="multilevel"/>
    <w:tmpl w:val="CD688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A5322B"/>
    <w:multiLevelType w:val="multilevel"/>
    <w:tmpl w:val="C040D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364595"/>
    <w:multiLevelType w:val="hybridMultilevel"/>
    <w:tmpl w:val="3D58C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EC2D50"/>
    <w:multiLevelType w:val="hybridMultilevel"/>
    <w:tmpl w:val="328A4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FD2FB7"/>
    <w:multiLevelType w:val="hybridMultilevel"/>
    <w:tmpl w:val="C7907C54"/>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59742E"/>
    <w:multiLevelType w:val="hybridMultilevel"/>
    <w:tmpl w:val="2FCAD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147CD1"/>
    <w:multiLevelType w:val="hybridMultilevel"/>
    <w:tmpl w:val="F536C360"/>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5A1A62"/>
    <w:multiLevelType w:val="hybridMultilevel"/>
    <w:tmpl w:val="C8786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D11950"/>
    <w:multiLevelType w:val="hybridMultilevel"/>
    <w:tmpl w:val="8A3A4F36"/>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502655"/>
    <w:multiLevelType w:val="multilevel"/>
    <w:tmpl w:val="A770F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31E6CCD"/>
    <w:multiLevelType w:val="hybridMultilevel"/>
    <w:tmpl w:val="E4368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5F2D60"/>
    <w:multiLevelType w:val="multilevel"/>
    <w:tmpl w:val="132E4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FA879B5"/>
    <w:multiLevelType w:val="hybridMultilevel"/>
    <w:tmpl w:val="9BDCE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AF0A74"/>
    <w:multiLevelType w:val="hybridMultilevel"/>
    <w:tmpl w:val="51D00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6B0F65"/>
    <w:multiLevelType w:val="hybridMultilevel"/>
    <w:tmpl w:val="BC221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23393A"/>
    <w:multiLevelType w:val="multilevel"/>
    <w:tmpl w:val="3CAAC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65522642">
    <w:abstractNumId w:val="1"/>
  </w:num>
  <w:num w:numId="2" w16cid:durableId="1591770800">
    <w:abstractNumId w:val="8"/>
  </w:num>
  <w:num w:numId="3" w16cid:durableId="1073703871">
    <w:abstractNumId w:val="5"/>
  </w:num>
  <w:num w:numId="4" w16cid:durableId="902057984">
    <w:abstractNumId w:val="10"/>
  </w:num>
  <w:num w:numId="5" w16cid:durableId="2035811331">
    <w:abstractNumId w:val="7"/>
  </w:num>
  <w:num w:numId="6" w16cid:durableId="628629104">
    <w:abstractNumId w:val="17"/>
  </w:num>
  <w:num w:numId="7" w16cid:durableId="1550144916">
    <w:abstractNumId w:val="11"/>
  </w:num>
  <w:num w:numId="8" w16cid:durableId="1174686836">
    <w:abstractNumId w:val="9"/>
  </w:num>
  <w:num w:numId="9" w16cid:durableId="1320159914">
    <w:abstractNumId w:val="13"/>
  </w:num>
  <w:num w:numId="10" w16cid:durableId="695618624">
    <w:abstractNumId w:val="18"/>
  </w:num>
  <w:num w:numId="11" w16cid:durableId="599458471">
    <w:abstractNumId w:val="16"/>
  </w:num>
  <w:num w:numId="12" w16cid:durableId="1919091575">
    <w:abstractNumId w:val="6"/>
  </w:num>
  <w:num w:numId="13" w16cid:durableId="1170490080">
    <w:abstractNumId w:val="15"/>
  </w:num>
  <w:num w:numId="14" w16cid:durableId="1709866948">
    <w:abstractNumId w:val="3"/>
  </w:num>
  <w:num w:numId="15" w16cid:durableId="548348285">
    <w:abstractNumId w:val="12"/>
  </w:num>
  <w:num w:numId="16" w16cid:durableId="1535465266">
    <w:abstractNumId w:val="0"/>
  </w:num>
  <w:num w:numId="17" w16cid:durableId="119300141">
    <w:abstractNumId w:val="4"/>
  </w:num>
  <w:num w:numId="18" w16cid:durableId="1862008840">
    <w:abstractNumId w:val="14"/>
  </w:num>
  <w:num w:numId="19" w16cid:durableId="5980246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CDE"/>
    <w:rsid w:val="00013AD3"/>
    <w:rsid w:val="0001740E"/>
    <w:rsid w:val="000329FF"/>
    <w:rsid w:val="000412DA"/>
    <w:rsid w:val="00045051"/>
    <w:rsid w:val="0006377E"/>
    <w:rsid w:val="00067BBA"/>
    <w:rsid w:val="00072725"/>
    <w:rsid w:val="00085354"/>
    <w:rsid w:val="000906F0"/>
    <w:rsid w:val="000954F6"/>
    <w:rsid w:val="000975CF"/>
    <w:rsid w:val="000A6A7F"/>
    <w:rsid w:val="000C7351"/>
    <w:rsid w:val="000C7C4F"/>
    <w:rsid w:val="000E07DB"/>
    <w:rsid w:val="000E2045"/>
    <w:rsid w:val="000E4B97"/>
    <w:rsid w:val="000E7057"/>
    <w:rsid w:val="000F7DBE"/>
    <w:rsid w:val="001111E4"/>
    <w:rsid w:val="00112973"/>
    <w:rsid w:val="00114FF0"/>
    <w:rsid w:val="0013085D"/>
    <w:rsid w:val="00135959"/>
    <w:rsid w:val="001464BD"/>
    <w:rsid w:val="00146D24"/>
    <w:rsid w:val="00182BE8"/>
    <w:rsid w:val="00183C99"/>
    <w:rsid w:val="00187D25"/>
    <w:rsid w:val="001C3590"/>
    <w:rsid w:val="001D5C34"/>
    <w:rsid w:val="001F76A4"/>
    <w:rsid w:val="00206C11"/>
    <w:rsid w:val="002147F4"/>
    <w:rsid w:val="002156C6"/>
    <w:rsid w:val="00216283"/>
    <w:rsid w:val="0022282D"/>
    <w:rsid w:val="00233676"/>
    <w:rsid w:val="002542D3"/>
    <w:rsid w:val="00266EC0"/>
    <w:rsid w:val="00275901"/>
    <w:rsid w:val="002837B8"/>
    <w:rsid w:val="00292BFA"/>
    <w:rsid w:val="00294F37"/>
    <w:rsid w:val="002D33EF"/>
    <w:rsid w:val="002D642E"/>
    <w:rsid w:val="002F5D2F"/>
    <w:rsid w:val="002F6E37"/>
    <w:rsid w:val="003138E9"/>
    <w:rsid w:val="00321CDF"/>
    <w:rsid w:val="00337233"/>
    <w:rsid w:val="003375F0"/>
    <w:rsid w:val="003412DA"/>
    <w:rsid w:val="00341ABF"/>
    <w:rsid w:val="00341E11"/>
    <w:rsid w:val="00342652"/>
    <w:rsid w:val="003562D5"/>
    <w:rsid w:val="003572F7"/>
    <w:rsid w:val="003615D2"/>
    <w:rsid w:val="003636CB"/>
    <w:rsid w:val="003703A7"/>
    <w:rsid w:val="00373E5A"/>
    <w:rsid w:val="00376D32"/>
    <w:rsid w:val="003A29D8"/>
    <w:rsid w:val="003A767B"/>
    <w:rsid w:val="003B05DD"/>
    <w:rsid w:val="003D4621"/>
    <w:rsid w:val="003D785F"/>
    <w:rsid w:val="003E06CB"/>
    <w:rsid w:val="003E4F89"/>
    <w:rsid w:val="00403EBA"/>
    <w:rsid w:val="00407EDC"/>
    <w:rsid w:val="00420B92"/>
    <w:rsid w:val="004235A4"/>
    <w:rsid w:val="0043693C"/>
    <w:rsid w:val="00437B16"/>
    <w:rsid w:val="004470D6"/>
    <w:rsid w:val="00461D8D"/>
    <w:rsid w:val="00463AB1"/>
    <w:rsid w:val="00486077"/>
    <w:rsid w:val="005174BD"/>
    <w:rsid w:val="005241DC"/>
    <w:rsid w:val="0052499C"/>
    <w:rsid w:val="00532C1B"/>
    <w:rsid w:val="00550866"/>
    <w:rsid w:val="00551D40"/>
    <w:rsid w:val="00572764"/>
    <w:rsid w:val="00597067"/>
    <w:rsid w:val="005A40C1"/>
    <w:rsid w:val="005B1D44"/>
    <w:rsid w:val="005B2356"/>
    <w:rsid w:val="005E2292"/>
    <w:rsid w:val="005E60C2"/>
    <w:rsid w:val="005F2421"/>
    <w:rsid w:val="005F448F"/>
    <w:rsid w:val="005F610C"/>
    <w:rsid w:val="00642DDE"/>
    <w:rsid w:val="00651B9F"/>
    <w:rsid w:val="00663B26"/>
    <w:rsid w:val="00681550"/>
    <w:rsid w:val="006874CB"/>
    <w:rsid w:val="00697BCE"/>
    <w:rsid w:val="006B06C3"/>
    <w:rsid w:val="006D4346"/>
    <w:rsid w:val="006F503B"/>
    <w:rsid w:val="00707E0B"/>
    <w:rsid w:val="0071578D"/>
    <w:rsid w:val="00715FD1"/>
    <w:rsid w:val="00723A0C"/>
    <w:rsid w:val="007353DE"/>
    <w:rsid w:val="00744988"/>
    <w:rsid w:val="00756411"/>
    <w:rsid w:val="00760FEE"/>
    <w:rsid w:val="00775B41"/>
    <w:rsid w:val="007828AC"/>
    <w:rsid w:val="007958D4"/>
    <w:rsid w:val="007A6C6D"/>
    <w:rsid w:val="007B25DF"/>
    <w:rsid w:val="007E0C8F"/>
    <w:rsid w:val="0080449F"/>
    <w:rsid w:val="00807872"/>
    <w:rsid w:val="00814F14"/>
    <w:rsid w:val="00820C1C"/>
    <w:rsid w:val="0085372B"/>
    <w:rsid w:val="00854855"/>
    <w:rsid w:val="00880B56"/>
    <w:rsid w:val="00883FFE"/>
    <w:rsid w:val="0089613C"/>
    <w:rsid w:val="008A0CA2"/>
    <w:rsid w:val="008B35AA"/>
    <w:rsid w:val="008B3CDE"/>
    <w:rsid w:val="008B4DAE"/>
    <w:rsid w:val="008B7B3A"/>
    <w:rsid w:val="008C6652"/>
    <w:rsid w:val="008E0C15"/>
    <w:rsid w:val="008E2858"/>
    <w:rsid w:val="008F3C1D"/>
    <w:rsid w:val="008F4A9B"/>
    <w:rsid w:val="008F4EE1"/>
    <w:rsid w:val="009419C7"/>
    <w:rsid w:val="00951A35"/>
    <w:rsid w:val="00965DCE"/>
    <w:rsid w:val="00986A84"/>
    <w:rsid w:val="0098796F"/>
    <w:rsid w:val="009B6FC8"/>
    <w:rsid w:val="009B786D"/>
    <w:rsid w:val="009E5B42"/>
    <w:rsid w:val="009E76B9"/>
    <w:rsid w:val="00A052FF"/>
    <w:rsid w:val="00A07DDA"/>
    <w:rsid w:val="00A240F1"/>
    <w:rsid w:val="00A35F25"/>
    <w:rsid w:val="00A46E34"/>
    <w:rsid w:val="00A51C96"/>
    <w:rsid w:val="00A831C5"/>
    <w:rsid w:val="00A83837"/>
    <w:rsid w:val="00A840B0"/>
    <w:rsid w:val="00A860A7"/>
    <w:rsid w:val="00AB70F5"/>
    <w:rsid w:val="00AE067B"/>
    <w:rsid w:val="00B0475F"/>
    <w:rsid w:val="00B15AFA"/>
    <w:rsid w:val="00B16D93"/>
    <w:rsid w:val="00B25A62"/>
    <w:rsid w:val="00B3528E"/>
    <w:rsid w:val="00B420B8"/>
    <w:rsid w:val="00B467D9"/>
    <w:rsid w:val="00B54B34"/>
    <w:rsid w:val="00B55BEB"/>
    <w:rsid w:val="00B6001F"/>
    <w:rsid w:val="00B65A23"/>
    <w:rsid w:val="00B70AE1"/>
    <w:rsid w:val="00B80B65"/>
    <w:rsid w:val="00B83377"/>
    <w:rsid w:val="00BA0DC4"/>
    <w:rsid w:val="00BA6CC6"/>
    <w:rsid w:val="00BA7495"/>
    <w:rsid w:val="00BB21CD"/>
    <w:rsid w:val="00BB7BC9"/>
    <w:rsid w:val="00BB7D9A"/>
    <w:rsid w:val="00BC1D3D"/>
    <w:rsid w:val="00BC542C"/>
    <w:rsid w:val="00BC797B"/>
    <w:rsid w:val="00BD29EF"/>
    <w:rsid w:val="00BE385B"/>
    <w:rsid w:val="00BF5B01"/>
    <w:rsid w:val="00BF7C8F"/>
    <w:rsid w:val="00C038D8"/>
    <w:rsid w:val="00C05159"/>
    <w:rsid w:val="00C0578A"/>
    <w:rsid w:val="00C16571"/>
    <w:rsid w:val="00C16A50"/>
    <w:rsid w:val="00C2191F"/>
    <w:rsid w:val="00C24C13"/>
    <w:rsid w:val="00C60977"/>
    <w:rsid w:val="00C65BE9"/>
    <w:rsid w:val="00C761CB"/>
    <w:rsid w:val="00C91C9A"/>
    <w:rsid w:val="00C9330A"/>
    <w:rsid w:val="00CB14C4"/>
    <w:rsid w:val="00CE0340"/>
    <w:rsid w:val="00CE77B3"/>
    <w:rsid w:val="00CF7294"/>
    <w:rsid w:val="00D16579"/>
    <w:rsid w:val="00D33359"/>
    <w:rsid w:val="00D34D3C"/>
    <w:rsid w:val="00D40244"/>
    <w:rsid w:val="00D60552"/>
    <w:rsid w:val="00D74F10"/>
    <w:rsid w:val="00D759C7"/>
    <w:rsid w:val="00D95CBC"/>
    <w:rsid w:val="00DA149D"/>
    <w:rsid w:val="00DD22F1"/>
    <w:rsid w:val="00DE7753"/>
    <w:rsid w:val="00DF2B21"/>
    <w:rsid w:val="00DF6F6F"/>
    <w:rsid w:val="00DF7C65"/>
    <w:rsid w:val="00E06FA3"/>
    <w:rsid w:val="00E563B6"/>
    <w:rsid w:val="00E6789A"/>
    <w:rsid w:val="00E8290F"/>
    <w:rsid w:val="00E82CC4"/>
    <w:rsid w:val="00E85FAD"/>
    <w:rsid w:val="00E934AF"/>
    <w:rsid w:val="00E95CD5"/>
    <w:rsid w:val="00EA1E91"/>
    <w:rsid w:val="00EB1C6E"/>
    <w:rsid w:val="00EE081D"/>
    <w:rsid w:val="00F20AE0"/>
    <w:rsid w:val="00F33783"/>
    <w:rsid w:val="00F35020"/>
    <w:rsid w:val="00F513CD"/>
    <w:rsid w:val="00F5291E"/>
    <w:rsid w:val="00F7424E"/>
    <w:rsid w:val="00F90449"/>
    <w:rsid w:val="00FB31DA"/>
    <w:rsid w:val="00FB5C11"/>
    <w:rsid w:val="00FC0868"/>
    <w:rsid w:val="00FC6276"/>
    <w:rsid w:val="00FD2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561A0"/>
  <w15:chartTrackingRefBased/>
  <w15:docId w15:val="{C06DC349-1E8D-4E79-BEE3-0D6D3679E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5DF"/>
    <w:pPr>
      <w:ind w:left="720"/>
      <w:contextualSpacing/>
    </w:pPr>
  </w:style>
  <w:style w:type="character" w:styleId="Hyperlink">
    <w:name w:val="Hyperlink"/>
    <w:basedOn w:val="DefaultParagraphFont"/>
    <w:uiPriority w:val="99"/>
    <w:unhideWhenUsed/>
    <w:rsid w:val="00294F37"/>
    <w:rPr>
      <w:color w:val="0563C1" w:themeColor="hyperlink"/>
      <w:u w:val="single"/>
    </w:rPr>
  </w:style>
  <w:style w:type="character" w:styleId="UnresolvedMention">
    <w:name w:val="Unresolved Mention"/>
    <w:basedOn w:val="DefaultParagraphFont"/>
    <w:uiPriority w:val="99"/>
    <w:semiHidden/>
    <w:unhideWhenUsed/>
    <w:rsid w:val="00294F37"/>
    <w:rPr>
      <w:color w:val="605E5C"/>
      <w:shd w:val="clear" w:color="auto" w:fill="E1DFDD"/>
    </w:rPr>
  </w:style>
  <w:style w:type="paragraph" w:styleId="Header">
    <w:name w:val="header"/>
    <w:basedOn w:val="Normal"/>
    <w:link w:val="HeaderChar"/>
    <w:uiPriority w:val="99"/>
    <w:unhideWhenUsed/>
    <w:rsid w:val="007A6C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C6D"/>
  </w:style>
  <w:style w:type="paragraph" w:styleId="Footer">
    <w:name w:val="footer"/>
    <w:basedOn w:val="Normal"/>
    <w:link w:val="FooterChar"/>
    <w:uiPriority w:val="99"/>
    <w:unhideWhenUsed/>
    <w:rsid w:val="007A6C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C6D"/>
  </w:style>
  <w:style w:type="paragraph" w:styleId="NormalWeb">
    <w:name w:val="Normal (Web)"/>
    <w:basedOn w:val="Normal"/>
    <w:uiPriority w:val="99"/>
    <w:semiHidden/>
    <w:unhideWhenUsed/>
    <w:rsid w:val="0071578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0031">
      <w:bodyDiv w:val="1"/>
      <w:marLeft w:val="0"/>
      <w:marRight w:val="0"/>
      <w:marTop w:val="0"/>
      <w:marBottom w:val="0"/>
      <w:divBdr>
        <w:top w:val="none" w:sz="0" w:space="0" w:color="auto"/>
        <w:left w:val="none" w:sz="0" w:space="0" w:color="auto"/>
        <w:bottom w:val="none" w:sz="0" w:space="0" w:color="auto"/>
        <w:right w:val="none" w:sz="0" w:space="0" w:color="auto"/>
      </w:divBdr>
      <w:divsChild>
        <w:div w:id="806124419">
          <w:marLeft w:val="0"/>
          <w:marRight w:val="0"/>
          <w:marTop w:val="0"/>
          <w:marBottom w:val="0"/>
          <w:divBdr>
            <w:top w:val="none" w:sz="0" w:space="0" w:color="auto"/>
            <w:left w:val="none" w:sz="0" w:space="0" w:color="auto"/>
            <w:bottom w:val="none" w:sz="0" w:space="0" w:color="auto"/>
            <w:right w:val="none" w:sz="0" w:space="0" w:color="auto"/>
          </w:divBdr>
        </w:div>
      </w:divsChild>
    </w:div>
    <w:div w:id="344213753">
      <w:bodyDiv w:val="1"/>
      <w:marLeft w:val="0"/>
      <w:marRight w:val="0"/>
      <w:marTop w:val="0"/>
      <w:marBottom w:val="0"/>
      <w:divBdr>
        <w:top w:val="none" w:sz="0" w:space="0" w:color="auto"/>
        <w:left w:val="none" w:sz="0" w:space="0" w:color="auto"/>
        <w:bottom w:val="none" w:sz="0" w:space="0" w:color="auto"/>
        <w:right w:val="none" w:sz="0" w:space="0" w:color="auto"/>
      </w:divBdr>
    </w:div>
    <w:div w:id="504244252">
      <w:bodyDiv w:val="1"/>
      <w:marLeft w:val="0"/>
      <w:marRight w:val="0"/>
      <w:marTop w:val="0"/>
      <w:marBottom w:val="0"/>
      <w:divBdr>
        <w:top w:val="none" w:sz="0" w:space="0" w:color="auto"/>
        <w:left w:val="none" w:sz="0" w:space="0" w:color="auto"/>
        <w:bottom w:val="none" w:sz="0" w:space="0" w:color="auto"/>
        <w:right w:val="none" w:sz="0" w:space="0" w:color="auto"/>
      </w:divBdr>
    </w:div>
    <w:div w:id="525867336">
      <w:bodyDiv w:val="1"/>
      <w:marLeft w:val="0"/>
      <w:marRight w:val="0"/>
      <w:marTop w:val="0"/>
      <w:marBottom w:val="0"/>
      <w:divBdr>
        <w:top w:val="none" w:sz="0" w:space="0" w:color="auto"/>
        <w:left w:val="none" w:sz="0" w:space="0" w:color="auto"/>
        <w:bottom w:val="none" w:sz="0" w:space="0" w:color="auto"/>
        <w:right w:val="none" w:sz="0" w:space="0" w:color="auto"/>
      </w:divBdr>
      <w:divsChild>
        <w:div w:id="194731265">
          <w:marLeft w:val="0"/>
          <w:marRight w:val="0"/>
          <w:marTop w:val="0"/>
          <w:marBottom w:val="0"/>
          <w:divBdr>
            <w:top w:val="none" w:sz="0" w:space="0" w:color="auto"/>
            <w:left w:val="none" w:sz="0" w:space="0" w:color="auto"/>
            <w:bottom w:val="none" w:sz="0" w:space="0" w:color="auto"/>
            <w:right w:val="none" w:sz="0" w:space="0" w:color="auto"/>
          </w:divBdr>
        </w:div>
      </w:divsChild>
    </w:div>
    <w:div w:id="593128097">
      <w:bodyDiv w:val="1"/>
      <w:marLeft w:val="0"/>
      <w:marRight w:val="0"/>
      <w:marTop w:val="0"/>
      <w:marBottom w:val="0"/>
      <w:divBdr>
        <w:top w:val="none" w:sz="0" w:space="0" w:color="auto"/>
        <w:left w:val="none" w:sz="0" w:space="0" w:color="auto"/>
        <w:bottom w:val="none" w:sz="0" w:space="0" w:color="auto"/>
        <w:right w:val="none" w:sz="0" w:space="0" w:color="auto"/>
      </w:divBdr>
      <w:divsChild>
        <w:div w:id="1737777139">
          <w:marLeft w:val="0"/>
          <w:marRight w:val="0"/>
          <w:marTop w:val="0"/>
          <w:marBottom w:val="0"/>
          <w:divBdr>
            <w:top w:val="none" w:sz="0" w:space="0" w:color="auto"/>
            <w:left w:val="none" w:sz="0" w:space="0" w:color="auto"/>
            <w:bottom w:val="none" w:sz="0" w:space="0" w:color="auto"/>
            <w:right w:val="none" w:sz="0" w:space="0" w:color="auto"/>
          </w:divBdr>
        </w:div>
      </w:divsChild>
    </w:div>
    <w:div w:id="701709180">
      <w:bodyDiv w:val="1"/>
      <w:marLeft w:val="0"/>
      <w:marRight w:val="0"/>
      <w:marTop w:val="0"/>
      <w:marBottom w:val="0"/>
      <w:divBdr>
        <w:top w:val="none" w:sz="0" w:space="0" w:color="auto"/>
        <w:left w:val="none" w:sz="0" w:space="0" w:color="auto"/>
        <w:bottom w:val="none" w:sz="0" w:space="0" w:color="auto"/>
        <w:right w:val="none" w:sz="0" w:space="0" w:color="auto"/>
      </w:divBdr>
      <w:divsChild>
        <w:div w:id="1377776354">
          <w:marLeft w:val="0"/>
          <w:marRight w:val="0"/>
          <w:marTop w:val="0"/>
          <w:marBottom w:val="0"/>
          <w:divBdr>
            <w:top w:val="none" w:sz="0" w:space="0" w:color="auto"/>
            <w:left w:val="none" w:sz="0" w:space="0" w:color="auto"/>
            <w:bottom w:val="none" w:sz="0" w:space="0" w:color="auto"/>
            <w:right w:val="none" w:sz="0" w:space="0" w:color="auto"/>
          </w:divBdr>
        </w:div>
      </w:divsChild>
    </w:div>
    <w:div w:id="765617307">
      <w:bodyDiv w:val="1"/>
      <w:marLeft w:val="0"/>
      <w:marRight w:val="0"/>
      <w:marTop w:val="0"/>
      <w:marBottom w:val="0"/>
      <w:divBdr>
        <w:top w:val="none" w:sz="0" w:space="0" w:color="auto"/>
        <w:left w:val="none" w:sz="0" w:space="0" w:color="auto"/>
        <w:bottom w:val="none" w:sz="0" w:space="0" w:color="auto"/>
        <w:right w:val="none" w:sz="0" w:space="0" w:color="auto"/>
      </w:divBdr>
      <w:divsChild>
        <w:div w:id="1021321810">
          <w:marLeft w:val="0"/>
          <w:marRight w:val="0"/>
          <w:marTop w:val="0"/>
          <w:marBottom w:val="0"/>
          <w:divBdr>
            <w:top w:val="none" w:sz="0" w:space="0" w:color="auto"/>
            <w:left w:val="none" w:sz="0" w:space="0" w:color="auto"/>
            <w:bottom w:val="none" w:sz="0" w:space="0" w:color="auto"/>
            <w:right w:val="none" w:sz="0" w:space="0" w:color="auto"/>
          </w:divBdr>
        </w:div>
      </w:divsChild>
    </w:div>
    <w:div w:id="783963775">
      <w:bodyDiv w:val="1"/>
      <w:marLeft w:val="0"/>
      <w:marRight w:val="0"/>
      <w:marTop w:val="0"/>
      <w:marBottom w:val="0"/>
      <w:divBdr>
        <w:top w:val="none" w:sz="0" w:space="0" w:color="auto"/>
        <w:left w:val="none" w:sz="0" w:space="0" w:color="auto"/>
        <w:bottom w:val="none" w:sz="0" w:space="0" w:color="auto"/>
        <w:right w:val="none" w:sz="0" w:space="0" w:color="auto"/>
      </w:divBdr>
      <w:divsChild>
        <w:div w:id="959645607">
          <w:marLeft w:val="0"/>
          <w:marRight w:val="0"/>
          <w:marTop w:val="0"/>
          <w:marBottom w:val="0"/>
          <w:divBdr>
            <w:top w:val="none" w:sz="0" w:space="0" w:color="auto"/>
            <w:left w:val="none" w:sz="0" w:space="0" w:color="auto"/>
            <w:bottom w:val="none" w:sz="0" w:space="0" w:color="auto"/>
            <w:right w:val="none" w:sz="0" w:space="0" w:color="auto"/>
          </w:divBdr>
        </w:div>
      </w:divsChild>
    </w:div>
    <w:div w:id="1022974762">
      <w:bodyDiv w:val="1"/>
      <w:marLeft w:val="0"/>
      <w:marRight w:val="0"/>
      <w:marTop w:val="0"/>
      <w:marBottom w:val="0"/>
      <w:divBdr>
        <w:top w:val="none" w:sz="0" w:space="0" w:color="auto"/>
        <w:left w:val="none" w:sz="0" w:space="0" w:color="auto"/>
        <w:bottom w:val="none" w:sz="0" w:space="0" w:color="auto"/>
        <w:right w:val="none" w:sz="0" w:space="0" w:color="auto"/>
      </w:divBdr>
      <w:divsChild>
        <w:div w:id="1857958503">
          <w:marLeft w:val="0"/>
          <w:marRight w:val="0"/>
          <w:marTop w:val="0"/>
          <w:marBottom w:val="0"/>
          <w:divBdr>
            <w:top w:val="none" w:sz="0" w:space="0" w:color="auto"/>
            <w:left w:val="none" w:sz="0" w:space="0" w:color="auto"/>
            <w:bottom w:val="none" w:sz="0" w:space="0" w:color="auto"/>
            <w:right w:val="none" w:sz="0" w:space="0" w:color="auto"/>
          </w:divBdr>
        </w:div>
      </w:divsChild>
    </w:div>
    <w:div w:id="1067605940">
      <w:bodyDiv w:val="1"/>
      <w:marLeft w:val="0"/>
      <w:marRight w:val="0"/>
      <w:marTop w:val="0"/>
      <w:marBottom w:val="0"/>
      <w:divBdr>
        <w:top w:val="none" w:sz="0" w:space="0" w:color="auto"/>
        <w:left w:val="none" w:sz="0" w:space="0" w:color="auto"/>
        <w:bottom w:val="none" w:sz="0" w:space="0" w:color="auto"/>
        <w:right w:val="none" w:sz="0" w:space="0" w:color="auto"/>
      </w:divBdr>
      <w:divsChild>
        <w:div w:id="2085177647">
          <w:marLeft w:val="0"/>
          <w:marRight w:val="0"/>
          <w:marTop w:val="0"/>
          <w:marBottom w:val="0"/>
          <w:divBdr>
            <w:top w:val="none" w:sz="0" w:space="0" w:color="auto"/>
            <w:left w:val="none" w:sz="0" w:space="0" w:color="auto"/>
            <w:bottom w:val="none" w:sz="0" w:space="0" w:color="auto"/>
            <w:right w:val="none" w:sz="0" w:space="0" w:color="auto"/>
          </w:divBdr>
        </w:div>
      </w:divsChild>
    </w:div>
    <w:div w:id="1078401190">
      <w:bodyDiv w:val="1"/>
      <w:marLeft w:val="0"/>
      <w:marRight w:val="0"/>
      <w:marTop w:val="0"/>
      <w:marBottom w:val="0"/>
      <w:divBdr>
        <w:top w:val="none" w:sz="0" w:space="0" w:color="auto"/>
        <w:left w:val="none" w:sz="0" w:space="0" w:color="auto"/>
        <w:bottom w:val="none" w:sz="0" w:space="0" w:color="auto"/>
        <w:right w:val="none" w:sz="0" w:space="0" w:color="auto"/>
      </w:divBdr>
      <w:divsChild>
        <w:div w:id="1847476857">
          <w:marLeft w:val="0"/>
          <w:marRight w:val="0"/>
          <w:marTop w:val="0"/>
          <w:marBottom w:val="0"/>
          <w:divBdr>
            <w:top w:val="none" w:sz="0" w:space="0" w:color="auto"/>
            <w:left w:val="none" w:sz="0" w:space="0" w:color="auto"/>
            <w:bottom w:val="none" w:sz="0" w:space="0" w:color="auto"/>
            <w:right w:val="none" w:sz="0" w:space="0" w:color="auto"/>
          </w:divBdr>
        </w:div>
      </w:divsChild>
    </w:div>
    <w:div w:id="1131824596">
      <w:bodyDiv w:val="1"/>
      <w:marLeft w:val="0"/>
      <w:marRight w:val="0"/>
      <w:marTop w:val="0"/>
      <w:marBottom w:val="0"/>
      <w:divBdr>
        <w:top w:val="none" w:sz="0" w:space="0" w:color="auto"/>
        <w:left w:val="none" w:sz="0" w:space="0" w:color="auto"/>
        <w:bottom w:val="none" w:sz="0" w:space="0" w:color="auto"/>
        <w:right w:val="none" w:sz="0" w:space="0" w:color="auto"/>
      </w:divBdr>
      <w:divsChild>
        <w:div w:id="967013302">
          <w:marLeft w:val="0"/>
          <w:marRight w:val="0"/>
          <w:marTop w:val="0"/>
          <w:marBottom w:val="0"/>
          <w:divBdr>
            <w:top w:val="none" w:sz="0" w:space="0" w:color="auto"/>
            <w:left w:val="none" w:sz="0" w:space="0" w:color="auto"/>
            <w:bottom w:val="none" w:sz="0" w:space="0" w:color="auto"/>
            <w:right w:val="none" w:sz="0" w:space="0" w:color="auto"/>
          </w:divBdr>
        </w:div>
      </w:divsChild>
    </w:div>
    <w:div w:id="1159688626">
      <w:bodyDiv w:val="1"/>
      <w:marLeft w:val="0"/>
      <w:marRight w:val="0"/>
      <w:marTop w:val="0"/>
      <w:marBottom w:val="0"/>
      <w:divBdr>
        <w:top w:val="none" w:sz="0" w:space="0" w:color="auto"/>
        <w:left w:val="none" w:sz="0" w:space="0" w:color="auto"/>
        <w:bottom w:val="none" w:sz="0" w:space="0" w:color="auto"/>
        <w:right w:val="none" w:sz="0" w:space="0" w:color="auto"/>
      </w:divBdr>
      <w:divsChild>
        <w:div w:id="2058965176">
          <w:marLeft w:val="0"/>
          <w:marRight w:val="0"/>
          <w:marTop w:val="0"/>
          <w:marBottom w:val="0"/>
          <w:divBdr>
            <w:top w:val="none" w:sz="0" w:space="0" w:color="auto"/>
            <w:left w:val="none" w:sz="0" w:space="0" w:color="auto"/>
            <w:bottom w:val="none" w:sz="0" w:space="0" w:color="auto"/>
            <w:right w:val="none" w:sz="0" w:space="0" w:color="auto"/>
          </w:divBdr>
        </w:div>
      </w:divsChild>
    </w:div>
    <w:div w:id="1195536944">
      <w:bodyDiv w:val="1"/>
      <w:marLeft w:val="0"/>
      <w:marRight w:val="0"/>
      <w:marTop w:val="0"/>
      <w:marBottom w:val="0"/>
      <w:divBdr>
        <w:top w:val="none" w:sz="0" w:space="0" w:color="auto"/>
        <w:left w:val="none" w:sz="0" w:space="0" w:color="auto"/>
        <w:bottom w:val="none" w:sz="0" w:space="0" w:color="auto"/>
        <w:right w:val="none" w:sz="0" w:space="0" w:color="auto"/>
      </w:divBdr>
      <w:divsChild>
        <w:div w:id="1544440789">
          <w:marLeft w:val="0"/>
          <w:marRight w:val="0"/>
          <w:marTop w:val="0"/>
          <w:marBottom w:val="0"/>
          <w:divBdr>
            <w:top w:val="none" w:sz="0" w:space="0" w:color="auto"/>
            <w:left w:val="none" w:sz="0" w:space="0" w:color="auto"/>
            <w:bottom w:val="none" w:sz="0" w:space="0" w:color="auto"/>
            <w:right w:val="none" w:sz="0" w:space="0" w:color="auto"/>
          </w:divBdr>
        </w:div>
      </w:divsChild>
    </w:div>
    <w:div w:id="1327397225">
      <w:bodyDiv w:val="1"/>
      <w:marLeft w:val="0"/>
      <w:marRight w:val="0"/>
      <w:marTop w:val="0"/>
      <w:marBottom w:val="0"/>
      <w:divBdr>
        <w:top w:val="none" w:sz="0" w:space="0" w:color="auto"/>
        <w:left w:val="none" w:sz="0" w:space="0" w:color="auto"/>
        <w:bottom w:val="none" w:sz="0" w:space="0" w:color="auto"/>
        <w:right w:val="none" w:sz="0" w:space="0" w:color="auto"/>
      </w:divBdr>
    </w:div>
    <w:div w:id="1361006662">
      <w:bodyDiv w:val="1"/>
      <w:marLeft w:val="0"/>
      <w:marRight w:val="0"/>
      <w:marTop w:val="0"/>
      <w:marBottom w:val="0"/>
      <w:divBdr>
        <w:top w:val="none" w:sz="0" w:space="0" w:color="auto"/>
        <w:left w:val="none" w:sz="0" w:space="0" w:color="auto"/>
        <w:bottom w:val="none" w:sz="0" w:space="0" w:color="auto"/>
        <w:right w:val="none" w:sz="0" w:space="0" w:color="auto"/>
      </w:divBdr>
      <w:divsChild>
        <w:div w:id="1164324476">
          <w:marLeft w:val="0"/>
          <w:marRight w:val="0"/>
          <w:marTop w:val="0"/>
          <w:marBottom w:val="0"/>
          <w:divBdr>
            <w:top w:val="none" w:sz="0" w:space="0" w:color="auto"/>
            <w:left w:val="none" w:sz="0" w:space="0" w:color="auto"/>
            <w:bottom w:val="none" w:sz="0" w:space="0" w:color="auto"/>
            <w:right w:val="none" w:sz="0" w:space="0" w:color="auto"/>
          </w:divBdr>
        </w:div>
      </w:divsChild>
    </w:div>
    <w:div w:id="1410081927">
      <w:bodyDiv w:val="1"/>
      <w:marLeft w:val="0"/>
      <w:marRight w:val="0"/>
      <w:marTop w:val="0"/>
      <w:marBottom w:val="0"/>
      <w:divBdr>
        <w:top w:val="none" w:sz="0" w:space="0" w:color="auto"/>
        <w:left w:val="none" w:sz="0" w:space="0" w:color="auto"/>
        <w:bottom w:val="none" w:sz="0" w:space="0" w:color="auto"/>
        <w:right w:val="none" w:sz="0" w:space="0" w:color="auto"/>
      </w:divBdr>
      <w:divsChild>
        <w:div w:id="472261290">
          <w:marLeft w:val="0"/>
          <w:marRight w:val="0"/>
          <w:marTop w:val="0"/>
          <w:marBottom w:val="0"/>
          <w:divBdr>
            <w:top w:val="none" w:sz="0" w:space="0" w:color="auto"/>
            <w:left w:val="none" w:sz="0" w:space="0" w:color="auto"/>
            <w:bottom w:val="none" w:sz="0" w:space="0" w:color="auto"/>
            <w:right w:val="none" w:sz="0" w:space="0" w:color="auto"/>
          </w:divBdr>
        </w:div>
      </w:divsChild>
    </w:div>
    <w:div w:id="1444228374">
      <w:bodyDiv w:val="1"/>
      <w:marLeft w:val="0"/>
      <w:marRight w:val="0"/>
      <w:marTop w:val="0"/>
      <w:marBottom w:val="0"/>
      <w:divBdr>
        <w:top w:val="none" w:sz="0" w:space="0" w:color="auto"/>
        <w:left w:val="none" w:sz="0" w:space="0" w:color="auto"/>
        <w:bottom w:val="none" w:sz="0" w:space="0" w:color="auto"/>
        <w:right w:val="none" w:sz="0" w:space="0" w:color="auto"/>
      </w:divBdr>
      <w:divsChild>
        <w:div w:id="157352575">
          <w:marLeft w:val="0"/>
          <w:marRight w:val="0"/>
          <w:marTop w:val="0"/>
          <w:marBottom w:val="0"/>
          <w:divBdr>
            <w:top w:val="none" w:sz="0" w:space="0" w:color="auto"/>
            <w:left w:val="none" w:sz="0" w:space="0" w:color="auto"/>
            <w:bottom w:val="none" w:sz="0" w:space="0" w:color="auto"/>
            <w:right w:val="none" w:sz="0" w:space="0" w:color="auto"/>
          </w:divBdr>
        </w:div>
      </w:divsChild>
    </w:div>
    <w:div w:id="1556350004">
      <w:bodyDiv w:val="1"/>
      <w:marLeft w:val="0"/>
      <w:marRight w:val="0"/>
      <w:marTop w:val="0"/>
      <w:marBottom w:val="0"/>
      <w:divBdr>
        <w:top w:val="none" w:sz="0" w:space="0" w:color="auto"/>
        <w:left w:val="none" w:sz="0" w:space="0" w:color="auto"/>
        <w:bottom w:val="none" w:sz="0" w:space="0" w:color="auto"/>
        <w:right w:val="none" w:sz="0" w:space="0" w:color="auto"/>
      </w:divBdr>
    </w:div>
    <w:div w:id="1557202389">
      <w:bodyDiv w:val="1"/>
      <w:marLeft w:val="0"/>
      <w:marRight w:val="0"/>
      <w:marTop w:val="0"/>
      <w:marBottom w:val="0"/>
      <w:divBdr>
        <w:top w:val="none" w:sz="0" w:space="0" w:color="auto"/>
        <w:left w:val="none" w:sz="0" w:space="0" w:color="auto"/>
        <w:bottom w:val="none" w:sz="0" w:space="0" w:color="auto"/>
        <w:right w:val="none" w:sz="0" w:space="0" w:color="auto"/>
      </w:divBdr>
      <w:divsChild>
        <w:div w:id="1968856964">
          <w:marLeft w:val="0"/>
          <w:marRight w:val="0"/>
          <w:marTop w:val="0"/>
          <w:marBottom w:val="0"/>
          <w:divBdr>
            <w:top w:val="none" w:sz="0" w:space="0" w:color="auto"/>
            <w:left w:val="none" w:sz="0" w:space="0" w:color="auto"/>
            <w:bottom w:val="none" w:sz="0" w:space="0" w:color="auto"/>
            <w:right w:val="none" w:sz="0" w:space="0" w:color="auto"/>
          </w:divBdr>
        </w:div>
      </w:divsChild>
    </w:div>
    <w:div w:id="1750082456">
      <w:bodyDiv w:val="1"/>
      <w:marLeft w:val="0"/>
      <w:marRight w:val="0"/>
      <w:marTop w:val="0"/>
      <w:marBottom w:val="0"/>
      <w:divBdr>
        <w:top w:val="none" w:sz="0" w:space="0" w:color="auto"/>
        <w:left w:val="none" w:sz="0" w:space="0" w:color="auto"/>
        <w:bottom w:val="none" w:sz="0" w:space="0" w:color="auto"/>
        <w:right w:val="none" w:sz="0" w:space="0" w:color="auto"/>
      </w:divBdr>
      <w:divsChild>
        <w:div w:id="184557239">
          <w:marLeft w:val="0"/>
          <w:marRight w:val="0"/>
          <w:marTop w:val="0"/>
          <w:marBottom w:val="0"/>
          <w:divBdr>
            <w:top w:val="none" w:sz="0" w:space="0" w:color="auto"/>
            <w:left w:val="none" w:sz="0" w:space="0" w:color="auto"/>
            <w:bottom w:val="none" w:sz="0" w:space="0" w:color="auto"/>
            <w:right w:val="none" w:sz="0" w:space="0" w:color="auto"/>
          </w:divBdr>
        </w:div>
      </w:divsChild>
    </w:div>
    <w:div w:id="1756199694">
      <w:bodyDiv w:val="1"/>
      <w:marLeft w:val="0"/>
      <w:marRight w:val="0"/>
      <w:marTop w:val="0"/>
      <w:marBottom w:val="0"/>
      <w:divBdr>
        <w:top w:val="none" w:sz="0" w:space="0" w:color="auto"/>
        <w:left w:val="none" w:sz="0" w:space="0" w:color="auto"/>
        <w:bottom w:val="none" w:sz="0" w:space="0" w:color="auto"/>
        <w:right w:val="none" w:sz="0" w:space="0" w:color="auto"/>
      </w:divBdr>
      <w:divsChild>
        <w:div w:id="1907958943">
          <w:marLeft w:val="0"/>
          <w:marRight w:val="0"/>
          <w:marTop w:val="0"/>
          <w:marBottom w:val="0"/>
          <w:divBdr>
            <w:top w:val="none" w:sz="0" w:space="0" w:color="auto"/>
            <w:left w:val="none" w:sz="0" w:space="0" w:color="auto"/>
            <w:bottom w:val="none" w:sz="0" w:space="0" w:color="auto"/>
            <w:right w:val="none" w:sz="0" w:space="0" w:color="auto"/>
          </w:divBdr>
        </w:div>
      </w:divsChild>
    </w:div>
    <w:div w:id="1814325913">
      <w:bodyDiv w:val="1"/>
      <w:marLeft w:val="0"/>
      <w:marRight w:val="0"/>
      <w:marTop w:val="0"/>
      <w:marBottom w:val="0"/>
      <w:divBdr>
        <w:top w:val="none" w:sz="0" w:space="0" w:color="auto"/>
        <w:left w:val="none" w:sz="0" w:space="0" w:color="auto"/>
        <w:bottom w:val="none" w:sz="0" w:space="0" w:color="auto"/>
        <w:right w:val="none" w:sz="0" w:space="0" w:color="auto"/>
      </w:divBdr>
      <w:divsChild>
        <w:div w:id="973559950">
          <w:marLeft w:val="0"/>
          <w:marRight w:val="0"/>
          <w:marTop w:val="0"/>
          <w:marBottom w:val="0"/>
          <w:divBdr>
            <w:top w:val="none" w:sz="0" w:space="0" w:color="auto"/>
            <w:left w:val="none" w:sz="0" w:space="0" w:color="auto"/>
            <w:bottom w:val="none" w:sz="0" w:space="0" w:color="auto"/>
            <w:right w:val="none" w:sz="0" w:space="0" w:color="auto"/>
          </w:divBdr>
        </w:div>
      </w:divsChild>
    </w:div>
    <w:div w:id="1825854429">
      <w:bodyDiv w:val="1"/>
      <w:marLeft w:val="0"/>
      <w:marRight w:val="0"/>
      <w:marTop w:val="0"/>
      <w:marBottom w:val="0"/>
      <w:divBdr>
        <w:top w:val="none" w:sz="0" w:space="0" w:color="auto"/>
        <w:left w:val="none" w:sz="0" w:space="0" w:color="auto"/>
        <w:bottom w:val="none" w:sz="0" w:space="0" w:color="auto"/>
        <w:right w:val="none" w:sz="0" w:space="0" w:color="auto"/>
      </w:divBdr>
    </w:div>
    <w:div w:id="1850679540">
      <w:bodyDiv w:val="1"/>
      <w:marLeft w:val="0"/>
      <w:marRight w:val="0"/>
      <w:marTop w:val="0"/>
      <w:marBottom w:val="0"/>
      <w:divBdr>
        <w:top w:val="none" w:sz="0" w:space="0" w:color="auto"/>
        <w:left w:val="none" w:sz="0" w:space="0" w:color="auto"/>
        <w:bottom w:val="none" w:sz="0" w:space="0" w:color="auto"/>
        <w:right w:val="none" w:sz="0" w:space="0" w:color="auto"/>
      </w:divBdr>
      <w:divsChild>
        <w:div w:id="1738867765">
          <w:marLeft w:val="0"/>
          <w:marRight w:val="0"/>
          <w:marTop w:val="0"/>
          <w:marBottom w:val="0"/>
          <w:divBdr>
            <w:top w:val="none" w:sz="0" w:space="0" w:color="auto"/>
            <w:left w:val="none" w:sz="0" w:space="0" w:color="auto"/>
            <w:bottom w:val="none" w:sz="0" w:space="0" w:color="auto"/>
            <w:right w:val="none" w:sz="0" w:space="0" w:color="auto"/>
          </w:divBdr>
        </w:div>
      </w:divsChild>
    </w:div>
    <w:div w:id="1858544636">
      <w:bodyDiv w:val="1"/>
      <w:marLeft w:val="0"/>
      <w:marRight w:val="0"/>
      <w:marTop w:val="0"/>
      <w:marBottom w:val="0"/>
      <w:divBdr>
        <w:top w:val="none" w:sz="0" w:space="0" w:color="auto"/>
        <w:left w:val="none" w:sz="0" w:space="0" w:color="auto"/>
        <w:bottom w:val="none" w:sz="0" w:space="0" w:color="auto"/>
        <w:right w:val="none" w:sz="0" w:space="0" w:color="auto"/>
      </w:divBdr>
      <w:divsChild>
        <w:div w:id="8652493">
          <w:marLeft w:val="0"/>
          <w:marRight w:val="0"/>
          <w:marTop w:val="0"/>
          <w:marBottom w:val="0"/>
          <w:divBdr>
            <w:top w:val="none" w:sz="0" w:space="0" w:color="auto"/>
            <w:left w:val="none" w:sz="0" w:space="0" w:color="auto"/>
            <w:bottom w:val="none" w:sz="0" w:space="0" w:color="auto"/>
            <w:right w:val="none" w:sz="0" w:space="0" w:color="auto"/>
          </w:divBdr>
        </w:div>
      </w:divsChild>
    </w:div>
    <w:div w:id="1879924828">
      <w:bodyDiv w:val="1"/>
      <w:marLeft w:val="0"/>
      <w:marRight w:val="0"/>
      <w:marTop w:val="0"/>
      <w:marBottom w:val="0"/>
      <w:divBdr>
        <w:top w:val="none" w:sz="0" w:space="0" w:color="auto"/>
        <w:left w:val="none" w:sz="0" w:space="0" w:color="auto"/>
        <w:bottom w:val="none" w:sz="0" w:space="0" w:color="auto"/>
        <w:right w:val="none" w:sz="0" w:space="0" w:color="auto"/>
      </w:divBdr>
      <w:divsChild>
        <w:div w:id="397481441">
          <w:marLeft w:val="0"/>
          <w:marRight w:val="0"/>
          <w:marTop w:val="0"/>
          <w:marBottom w:val="0"/>
          <w:divBdr>
            <w:top w:val="none" w:sz="0" w:space="0" w:color="auto"/>
            <w:left w:val="none" w:sz="0" w:space="0" w:color="auto"/>
            <w:bottom w:val="none" w:sz="0" w:space="0" w:color="auto"/>
            <w:right w:val="none" w:sz="0" w:space="0" w:color="auto"/>
          </w:divBdr>
        </w:div>
      </w:divsChild>
    </w:div>
    <w:div w:id="1911308230">
      <w:bodyDiv w:val="1"/>
      <w:marLeft w:val="0"/>
      <w:marRight w:val="0"/>
      <w:marTop w:val="0"/>
      <w:marBottom w:val="0"/>
      <w:divBdr>
        <w:top w:val="none" w:sz="0" w:space="0" w:color="auto"/>
        <w:left w:val="none" w:sz="0" w:space="0" w:color="auto"/>
        <w:bottom w:val="none" w:sz="0" w:space="0" w:color="auto"/>
        <w:right w:val="none" w:sz="0" w:space="0" w:color="auto"/>
      </w:divBdr>
    </w:div>
    <w:div w:id="1935048512">
      <w:bodyDiv w:val="1"/>
      <w:marLeft w:val="0"/>
      <w:marRight w:val="0"/>
      <w:marTop w:val="0"/>
      <w:marBottom w:val="0"/>
      <w:divBdr>
        <w:top w:val="none" w:sz="0" w:space="0" w:color="auto"/>
        <w:left w:val="none" w:sz="0" w:space="0" w:color="auto"/>
        <w:bottom w:val="none" w:sz="0" w:space="0" w:color="auto"/>
        <w:right w:val="none" w:sz="0" w:space="0" w:color="auto"/>
      </w:divBdr>
    </w:div>
    <w:div w:id="2049142318">
      <w:bodyDiv w:val="1"/>
      <w:marLeft w:val="0"/>
      <w:marRight w:val="0"/>
      <w:marTop w:val="0"/>
      <w:marBottom w:val="0"/>
      <w:divBdr>
        <w:top w:val="none" w:sz="0" w:space="0" w:color="auto"/>
        <w:left w:val="none" w:sz="0" w:space="0" w:color="auto"/>
        <w:bottom w:val="none" w:sz="0" w:space="0" w:color="auto"/>
        <w:right w:val="none" w:sz="0" w:space="0" w:color="auto"/>
      </w:divBdr>
      <w:divsChild>
        <w:div w:id="1783572312">
          <w:marLeft w:val="0"/>
          <w:marRight w:val="0"/>
          <w:marTop w:val="0"/>
          <w:marBottom w:val="0"/>
          <w:divBdr>
            <w:top w:val="none" w:sz="0" w:space="0" w:color="auto"/>
            <w:left w:val="none" w:sz="0" w:space="0" w:color="auto"/>
            <w:bottom w:val="none" w:sz="0" w:space="0" w:color="auto"/>
            <w:right w:val="none" w:sz="0" w:space="0" w:color="auto"/>
          </w:divBdr>
        </w:div>
      </w:divsChild>
    </w:div>
    <w:div w:id="2074574406">
      <w:bodyDiv w:val="1"/>
      <w:marLeft w:val="0"/>
      <w:marRight w:val="0"/>
      <w:marTop w:val="0"/>
      <w:marBottom w:val="0"/>
      <w:divBdr>
        <w:top w:val="none" w:sz="0" w:space="0" w:color="auto"/>
        <w:left w:val="none" w:sz="0" w:space="0" w:color="auto"/>
        <w:bottom w:val="none" w:sz="0" w:space="0" w:color="auto"/>
        <w:right w:val="none" w:sz="0" w:space="0" w:color="auto"/>
      </w:divBdr>
      <w:divsChild>
        <w:div w:id="1908610273">
          <w:marLeft w:val="0"/>
          <w:marRight w:val="0"/>
          <w:marTop w:val="0"/>
          <w:marBottom w:val="0"/>
          <w:divBdr>
            <w:top w:val="none" w:sz="0" w:space="0" w:color="auto"/>
            <w:left w:val="none" w:sz="0" w:space="0" w:color="auto"/>
            <w:bottom w:val="none" w:sz="0" w:space="0" w:color="auto"/>
            <w:right w:val="none" w:sz="0" w:space="0" w:color="auto"/>
          </w:divBdr>
        </w:div>
      </w:divsChild>
    </w:div>
    <w:div w:id="2106222163">
      <w:bodyDiv w:val="1"/>
      <w:marLeft w:val="0"/>
      <w:marRight w:val="0"/>
      <w:marTop w:val="0"/>
      <w:marBottom w:val="0"/>
      <w:divBdr>
        <w:top w:val="none" w:sz="0" w:space="0" w:color="auto"/>
        <w:left w:val="none" w:sz="0" w:space="0" w:color="auto"/>
        <w:bottom w:val="none" w:sz="0" w:space="0" w:color="auto"/>
        <w:right w:val="none" w:sz="0" w:space="0" w:color="auto"/>
      </w:divBdr>
      <w:divsChild>
        <w:div w:id="249120469">
          <w:marLeft w:val="0"/>
          <w:marRight w:val="0"/>
          <w:marTop w:val="0"/>
          <w:marBottom w:val="0"/>
          <w:divBdr>
            <w:top w:val="none" w:sz="0" w:space="0" w:color="auto"/>
            <w:left w:val="none" w:sz="0" w:space="0" w:color="auto"/>
            <w:bottom w:val="none" w:sz="0" w:space="0" w:color="auto"/>
            <w:right w:val="none" w:sz="0" w:space="0" w:color="auto"/>
          </w:divBdr>
        </w:div>
      </w:divsChild>
    </w:div>
    <w:div w:id="2111006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family-kinship"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467</TotalTime>
  <Pages>11</Pages>
  <Words>3273</Words>
  <Characters>18662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sana mushtaq</cp:lastModifiedBy>
  <cp:revision>154</cp:revision>
  <dcterms:created xsi:type="dcterms:W3CDTF">2023-03-20T14:42:00Z</dcterms:created>
  <dcterms:modified xsi:type="dcterms:W3CDTF">2023-04-05T16:23:00Z</dcterms:modified>
</cp:coreProperties>
</file>