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EBAFE" w14:textId="77777777" w:rsidR="008D5F55" w:rsidRDefault="00052E9A">
      <w:pPr>
        <w:pBdr>
          <w:bottom w:val="single" w:sz="4" w:space="0" w:color="auto"/>
        </w:pBdr>
        <w:jc w:val="center"/>
        <w:rPr>
          <w:rFonts w:ascii="Arial" w:eastAsia="Times New Roman" w:hAnsi="Arial" w:cs="Arial"/>
          <w:bCs/>
          <w:sz w:val="24"/>
          <w:szCs w:val="24"/>
        </w:rPr>
      </w:pPr>
      <w:r>
        <w:fldChar w:fldCharType="begin"/>
      </w:r>
      <w:r>
        <w:instrText xml:space="preserve"> INCLUDEPICTURE "/Users/shajinqi/Library/Containers/com.kingsoft.wpsoffice.mac/Data/tmp/wps-shajinqi/ksohtml/wps1.jpg" \* MERGEFORMATINET </w:instrText>
      </w:r>
      <w:r>
        <w:fldChar w:fldCharType="separate"/>
      </w:r>
      <w:r>
        <w:rPr>
          <w:noProof/>
        </w:rPr>
        <w:drawing>
          <wp:inline distT="0" distB="0" distL="0" distR="0" wp14:anchorId="75AC1014" wp14:editId="64F1CC8B">
            <wp:extent cx="2580640" cy="1156970"/>
            <wp:effectExtent l="0" t="0" r="0" b="0"/>
            <wp:docPr id="1659461868"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61868" name="图片 1" descr="文本&#10;&#10;AI 生成的内容可能不正确。"/>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702900" cy="1211847"/>
                    </a:xfrm>
                    <a:prstGeom prst="rect">
                      <a:avLst/>
                    </a:prstGeom>
                    <a:noFill/>
                    <a:ln>
                      <a:noFill/>
                    </a:ln>
                  </pic:spPr>
                </pic:pic>
              </a:graphicData>
            </a:graphic>
          </wp:inline>
        </w:drawing>
      </w:r>
      <w:r>
        <w:fldChar w:fldCharType="end"/>
      </w:r>
    </w:p>
    <w:p w14:paraId="075873A6" w14:textId="2EC843D4" w:rsidR="008D5F55" w:rsidRPr="00932C19" w:rsidRDefault="00052E9A">
      <w:pPr>
        <w:jc w:val="center"/>
        <w:rPr>
          <w:rFonts w:ascii="Arial" w:hAnsi="Arial" w:cs="Arial"/>
          <w:sz w:val="24"/>
          <w:szCs w:val="24"/>
        </w:rPr>
      </w:pPr>
      <w:r w:rsidRPr="00932C19">
        <w:rPr>
          <w:rFonts w:ascii="Arial" w:hAnsi="Arial" w:cs="Arial"/>
          <w:sz w:val="24"/>
          <w:szCs w:val="24"/>
        </w:rPr>
        <w:t xml:space="preserve">Module </w:t>
      </w:r>
      <w:r w:rsidR="00932C19" w:rsidRPr="00932C19">
        <w:rPr>
          <w:rFonts w:ascii="Arial" w:hAnsi="Arial" w:cs="Arial"/>
          <w:sz w:val="24"/>
          <w:szCs w:val="24"/>
        </w:rPr>
        <w:t xml:space="preserve">Code: BMBM6003 </w:t>
      </w:r>
      <w:r w:rsidR="00932C19">
        <w:rPr>
          <w:rFonts w:ascii="Arial" w:hAnsi="Arial" w:cs="Arial" w:hint="eastAsia"/>
          <w:sz w:val="24"/>
          <w:szCs w:val="24"/>
        </w:rPr>
        <w:t xml:space="preserve">   </w:t>
      </w:r>
      <w:r w:rsidR="00932C19" w:rsidRPr="00932C19">
        <w:rPr>
          <w:rFonts w:ascii="Arial" w:hAnsi="Arial" w:cs="Arial"/>
          <w:sz w:val="24"/>
          <w:szCs w:val="24"/>
        </w:rPr>
        <w:t>Module: Contemporary</w:t>
      </w:r>
      <w:r w:rsidRPr="00932C19">
        <w:rPr>
          <w:rFonts w:ascii="Arial" w:hAnsi="Arial" w:cs="Arial"/>
          <w:sz w:val="24"/>
          <w:szCs w:val="24"/>
        </w:rPr>
        <w:t xml:space="preserve"> Issues in Management</w:t>
      </w:r>
    </w:p>
    <w:p w14:paraId="675964D2" w14:textId="28A50599" w:rsidR="008D5F55" w:rsidRDefault="008D5F55" w:rsidP="00932C19">
      <w:pPr>
        <w:jc w:val="center"/>
        <w:rPr>
          <w:rFonts w:ascii="Arial Regular" w:hAnsi="Arial Regular"/>
          <w:bCs/>
          <w:sz w:val="24"/>
          <w:szCs w:val="24"/>
        </w:rPr>
      </w:pPr>
    </w:p>
    <w:p w14:paraId="6B7DAAFF" w14:textId="5DD48D08" w:rsidR="008D5F55" w:rsidRDefault="008D5F55" w:rsidP="00932C19">
      <w:pPr>
        <w:jc w:val="center"/>
        <w:rPr>
          <w:rFonts w:ascii="Arial Regular" w:hAnsi="Arial Regular"/>
          <w:bCs/>
          <w:sz w:val="24"/>
          <w:szCs w:val="24"/>
        </w:rPr>
      </w:pPr>
    </w:p>
    <w:p w14:paraId="0C49D3B2" w14:textId="77777777" w:rsidR="00932C19" w:rsidRDefault="00932C19" w:rsidP="00932C19">
      <w:pPr>
        <w:jc w:val="center"/>
        <w:rPr>
          <w:rFonts w:ascii="Arial Regular" w:hAnsi="Arial Regular"/>
          <w:bCs/>
          <w:sz w:val="24"/>
          <w:szCs w:val="24"/>
        </w:rPr>
      </w:pPr>
    </w:p>
    <w:p w14:paraId="4F15E941" w14:textId="3E334C90" w:rsidR="008D5F55" w:rsidRDefault="008D5F55" w:rsidP="00932C19">
      <w:pPr>
        <w:jc w:val="center"/>
        <w:rPr>
          <w:rFonts w:ascii="Arial Regular" w:hAnsi="Arial Regular"/>
          <w:bCs/>
          <w:sz w:val="24"/>
          <w:szCs w:val="24"/>
        </w:rPr>
      </w:pPr>
    </w:p>
    <w:p w14:paraId="16A23CC1" w14:textId="510D164A" w:rsidR="008D5F55" w:rsidRDefault="008D5F55" w:rsidP="00932C19">
      <w:pPr>
        <w:jc w:val="center"/>
        <w:rPr>
          <w:rFonts w:ascii="Arial Regular" w:hAnsi="Arial Regular"/>
          <w:bCs/>
          <w:sz w:val="24"/>
          <w:szCs w:val="24"/>
        </w:rPr>
      </w:pPr>
    </w:p>
    <w:p w14:paraId="69017F4B" w14:textId="7E1CF6E3" w:rsidR="008D5F55" w:rsidRDefault="008D5F55" w:rsidP="00932C19">
      <w:pPr>
        <w:jc w:val="center"/>
        <w:rPr>
          <w:rFonts w:ascii="Arial Regular" w:hAnsi="Arial Regular"/>
          <w:bCs/>
          <w:sz w:val="24"/>
          <w:szCs w:val="24"/>
        </w:rPr>
      </w:pPr>
    </w:p>
    <w:p w14:paraId="797D4F83" w14:textId="383852C8" w:rsidR="008D5F55" w:rsidRDefault="008D5F55" w:rsidP="00932C19">
      <w:pPr>
        <w:jc w:val="center"/>
        <w:rPr>
          <w:rFonts w:ascii="Arial Regular" w:hAnsi="Arial Regular"/>
          <w:bCs/>
          <w:sz w:val="24"/>
          <w:szCs w:val="24"/>
        </w:rPr>
      </w:pPr>
    </w:p>
    <w:p w14:paraId="043AB941" w14:textId="77777777" w:rsidR="00DB2AB9" w:rsidRDefault="00DB2AB9" w:rsidP="00932C19">
      <w:pPr>
        <w:jc w:val="center"/>
        <w:rPr>
          <w:rFonts w:ascii="Arial Regular" w:hAnsi="Arial Regular"/>
          <w:bCs/>
          <w:sz w:val="24"/>
          <w:szCs w:val="24"/>
        </w:rPr>
      </w:pPr>
    </w:p>
    <w:p w14:paraId="57604AAD" w14:textId="63CCA748" w:rsidR="008D5F55" w:rsidRDefault="008D5F55" w:rsidP="00932C19">
      <w:pPr>
        <w:jc w:val="center"/>
        <w:rPr>
          <w:rFonts w:ascii="Arial Regular" w:hAnsi="Arial Regular"/>
          <w:bCs/>
          <w:sz w:val="24"/>
          <w:szCs w:val="24"/>
        </w:rPr>
      </w:pPr>
    </w:p>
    <w:p w14:paraId="241DB2E1" w14:textId="3D3A7330" w:rsidR="008D5F55" w:rsidRDefault="008D5F55" w:rsidP="00932C19">
      <w:pPr>
        <w:jc w:val="center"/>
        <w:rPr>
          <w:rFonts w:ascii="Arial Regular" w:hAnsi="Arial Regular"/>
          <w:bCs/>
          <w:sz w:val="24"/>
          <w:szCs w:val="24"/>
        </w:rPr>
      </w:pPr>
    </w:p>
    <w:p w14:paraId="22642806" w14:textId="0661BFD9" w:rsidR="008D5F55" w:rsidRDefault="008D5F55" w:rsidP="00932C19">
      <w:pPr>
        <w:jc w:val="center"/>
        <w:rPr>
          <w:rFonts w:ascii="Arial Regular" w:hAnsi="Arial Regular"/>
          <w:bCs/>
          <w:sz w:val="24"/>
          <w:szCs w:val="24"/>
        </w:rPr>
      </w:pPr>
    </w:p>
    <w:p w14:paraId="77603030" w14:textId="6F099F47" w:rsidR="008D5F55" w:rsidRDefault="008D5F55" w:rsidP="00932C19">
      <w:pPr>
        <w:jc w:val="center"/>
        <w:rPr>
          <w:rFonts w:ascii="Arial Regular" w:hAnsi="Arial Regular"/>
          <w:bCs/>
          <w:sz w:val="24"/>
          <w:szCs w:val="24"/>
        </w:rPr>
      </w:pPr>
    </w:p>
    <w:p w14:paraId="4025A29D" w14:textId="5F305084" w:rsidR="008D5F55" w:rsidRDefault="008D5F55" w:rsidP="00932C19">
      <w:pPr>
        <w:jc w:val="center"/>
        <w:rPr>
          <w:rFonts w:ascii="Arial Regular" w:hAnsi="Arial Regular"/>
          <w:bCs/>
          <w:sz w:val="24"/>
          <w:szCs w:val="24"/>
        </w:rPr>
      </w:pPr>
    </w:p>
    <w:p w14:paraId="7EDC4091" w14:textId="53DEE286" w:rsidR="008D5F55" w:rsidRDefault="008D5F55" w:rsidP="00932C19">
      <w:pPr>
        <w:jc w:val="center"/>
        <w:rPr>
          <w:rFonts w:ascii="Arial Regular" w:hAnsi="Arial Regular"/>
          <w:bCs/>
          <w:sz w:val="24"/>
          <w:szCs w:val="24"/>
        </w:rPr>
      </w:pPr>
    </w:p>
    <w:p w14:paraId="62A5EB37" w14:textId="77777777" w:rsidR="008D5F55" w:rsidRDefault="00052E9A" w:rsidP="00932C19">
      <w:pPr>
        <w:jc w:val="center"/>
        <w:rPr>
          <w:rFonts w:ascii="Arial Bold" w:hAnsi="Arial Bold"/>
          <w:b/>
          <w:sz w:val="32"/>
          <w:szCs w:val="32"/>
        </w:rPr>
      </w:pPr>
      <w:r>
        <w:rPr>
          <w:rFonts w:ascii="Arial Bold" w:hAnsi="Arial Bold"/>
          <w:b/>
          <w:sz w:val="32"/>
          <w:szCs w:val="32"/>
        </w:rPr>
        <w:t xml:space="preserve">An Assessment of Management Theories: A Case Study of </w:t>
      </w:r>
      <w:proofErr w:type="spellStart"/>
      <w:r>
        <w:rPr>
          <w:rFonts w:ascii="Arial Bold" w:hAnsi="Arial Bold"/>
          <w:b/>
          <w:sz w:val="32"/>
          <w:szCs w:val="32"/>
        </w:rPr>
        <w:t>GreenHaven</w:t>
      </w:r>
      <w:proofErr w:type="spellEnd"/>
    </w:p>
    <w:p w14:paraId="123D9671" w14:textId="5B8DBD2E" w:rsidR="008D5F55" w:rsidRDefault="008D5F55" w:rsidP="00932C19">
      <w:pPr>
        <w:jc w:val="center"/>
        <w:rPr>
          <w:rFonts w:ascii="Arial Regular" w:hAnsi="Arial Regular"/>
          <w:bCs/>
          <w:sz w:val="24"/>
          <w:szCs w:val="24"/>
        </w:rPr>
      </w:pPr>
    </w:p>
    <w:p w14:paraId="5FC13162" w14:textId="679F76C2" w:rsidR="008D5F55" w:rsidRDefault="008D5F55" w:rsidP="00932C19">
      <w:pPr>
        <w:jc w:val="center"/>
        <w:rPr>
          <w:rFonts w:ascii="Arial Regular" w:hAnsi="Arial Regular"/>
          <w:bCs/>
          <w:sz w:val="24"/>
          <w:szCs w:val="24"/>
        </w:rPr>
      </w:pPr>
    </w:p>
    <w:p w14:paraId="11906F9F" w14:textId="6B9BE3A4" w:rsidR="008D5F55" w:rsidRDefault="008D5F55" w:rsidP="00932C19">
      <w:pPr>
        <w:jc w:val="center"/>
        <w:rPr>
          <w:rFonts w:ascii="Arial Regular" w:hAnsi="Arial Regular"/>
          <w:bCs/>
          <w:sz w:val="24"/>
          <w:szCs w:val="24"/>
        </w:rPr>
      </w:pPr>
    </w:p>
    <w:p w14:paraId="6D16D344" w14:textId="5678EB62" w:rsidR="008D5F55" w:rsidRDefault="008D5F55" w:rsidP="00932C19">
      <w:pPr>
        <w:jc w:val="center"/>
        <w:rPr>
          <w:rFonts w:ascii="Arial Regular" w:hAnsi="Arial Regular"/>
          <w:bCs/>
          <w:sz w:val="24"/>
          <w:szCs w:val="24"/>
        </w:rPr>
      </w:pPr>
    </w:p>
    <w:p w14:paraId="1FB3D3DD" w14:textId="77EB0283" w:rsidR="008D5F55" w:rsidRDefault="008D5F55" w:rsidP="00932C19">
      <w:pPr>
        <w:jc w:val="center"/>
        <w:rPr>
          <w:rFonts w:ascii="Arial Regular" w:hAnsi="Arial Regular"/>
          <w:bCs/>
          <w:sz w:val="24"/>
          <w:szCs w:val="24"/>
        </w:rPr>
      </w:pPr>
    </w:p>
    <w:p w14:paraId="50D37803" w14:textId="0DCC5BB8" w:rsidR="008D5F55" w:rsidRDefault="008D5F55" w:rsidP="00932C19">
      <w:pPr>
        <w:jc w:val="center"/>
        <w:rPr>
          <w:rFonts w:ascii="Arial Regular" w:hAnsi="Arial Regular"/>
          <w:bCs/>
          <w:sz w:val="24"/>
          <w:szCs w:val="24"/>
        </w:rPr>
      </w:pPr>
    </w:p>
    <w:p w14:paraId="5BAFE3CE" w14:textId="73E76C8B" w:rsidR="008D5F55" w:rsidRDefault="008D5F55" w:rsidP="00932C19">
      <w:pPr>
        <w:jc w:val="center"/>
        <w:rPr>
          <w:rFonts w:ascii="Arial Regular" w:hAnsi="Arial Regular"/>
          <w:bCs/>
          <w:sz w:val="24"/>
          <w:szCs w:val="24"/>
        </w:rPr>
      </w:pPr>
    </w:p>
    <w:p w14:paraId="05C33214" w14:textId="103C1460" w:rsidR="008D5F55" w:rsidRDefault="008D5F55" w:rsidP="00932C19">
      <w:pPr>
        <w:jc w:val="center"/>
        <w:rPr>
          <w:rFonts w:ascii="Arial Regular" w:hAnsi="Arial Regular"/>
          <w:bCs/>
          <w:sz w:val="24"/>
          <w:szCs w:val="24"/>
        </w:rPr>
      </w:pPr>
    </w:p>
    <w:p w14:paraId="63CE0837" w14:textId="77777777" w:rsidR="00932C19" w:rsidRDefault="00932C19" w:rsidP="00932C19">
      <w:pPr>
        <w:jc w:val="center"/>
        <w:rPr>
          <w:rFonts w:ascii="Arial Regular" w:hAnsi="Arial Regular"/>
          <w:bCs/>
          <w:sz w:val="24"/>
          <w:szCs w:val="24"/>
        </w:rPr>
      </w:pPr>
    </w:p>
    <w:p w14:paraId="2C64CD62" w14:textId="6BE64E5C" w:rsidR="008D5F55" w:rsidRDefault="008D5F55" w:rsidP="00932C19">
      <w:pPr>
        <w:jc w:val="center"/>
        <w:rPr>
          <w:rFonts w:ascii="Arial Regular" w:hAnsi="Arial Regular"/>
          <w:bCs/>
          <w:sz w:val="24"/>
          <w:szCs w:val="24"/>
        </w:rPr>
      </w:pPr>
    </w:p>
    <w:p w14:paraId="3227F135" w14:textId="7D59150E" w:rsidR="008D5F55" w:rsidRDefault="008D5F55" w:rsidP="00932C19">
      <w:pPr>
        <w:jc w:val="center"/>
        <w:rPr>
          <w:rFonts w:ascii="Arial Regular" w:hAnsi="Arial Regular"/>
          <w:bCs/>
          <w:sz w:val="24"/>
          <w:szCs w:val="24"/>
        </w:rPr>
      </w:pPr>
    </w:p>
    <w:p w14:paraId="415D5878" w14:textId="5D89C108" w:rsidR="008D5F55" w:rsidRDefault="008D5F55" w:rsidP="00932C19">
      <w:pPr>
        <w:jc w:val="center"/>
        <w:rPr>
          <w:rFonts w:ascii="Arial Regular" w:hAnsi="Arial Regular"/>
          <w:bCs/>
          <w:sz w:val="24"/>
          <w:szCs w:val="24"/>
        </w:rPr>
      </w:pPr>
    </w:p>
    <w:p w14:paraId="3517C1BF" w14:textId="662D19C5" w:rsidR="008D5F55" w:rsidRDefault="00052E9A" w:rsidP="00932C19">
      <w:pPr>
        <w:spacing w:line="360" w:lineRule="auto"/>
        <w:jc w:val="center"/>
        <w:rPr>
          <w:rFonts w:ascii="Arial Regular" w:hAnsi="Arial Regular"/>
          <w:bCs/>
          <w:sz w:val="24"/>
          <w:szCs w:val="24"/>
        </w:rPr>
      </w:pPr>
      <w:r>
        <w:rPr>
          <w:rFonts w:ascii="Arial Regular" w:hAnsi="Arial Regular"/>
          <w:bCs/>
          <w:sz w:val="24"/>
          <w:szCs w:val="24"/>
        </w:rPr>
        <w:t xml:space="preserve">Student </w:t>
      </w:r>
      <w:r w:rsidR="00DB2AB9">
        <w:rPr>
          <w:rFonts w:ascii="Arial Regular" w:hAnsi="Arial Regular"/>
          <w:bCs/>
          <w:sz w:val="24"/>
          <w:szCs w:val="24"/>
        </w:rPr>
        <w:t>Name:</w:t>
      </w:r>
      <w:r w:rsidR="00DB2AB9">
        <w:rPr>
          <w:rFonts w:ascii="Arial Regular" w:hAnsi="Arial Regular" w:cs="Arial Regular"/>
          <w:bCs/>
          <w:sz w:val="24"/>
          <w:szCs w:val="24"/>
        </w:rPr>
        <w:t xml:space="preserve"> Jinqi</w:t>
      </w:r>
      <w:r>
        <w:rPr>
          <w:rFonts w:ascii="Arial Regular" w:hAnsi="Arial Regular" w:cs="Arial Regular" w:hint="eastAsia"/>
          <w:bCs/>
          <w:sz w:val="24"/>
          <w:szCs w:val="24"/>
        </w:rPr>
        <w:t xml:space="preserve"> Sha</w:t>
      </w:r>
    </w:p>
    <w:p w14:paraId="6B70812B" w14:textId="77777777" w:rsidR="008D5F55" w:rsidRDefault="00052E9A" w:rsidP="00932C19">
      <w:pPr>
        <w:spacing w:line="360" w:lineRule="auto"/>
        <w:jc w:val="center"/>
        <w:rPr>
          <w:rFonts w:ascii="Arial Regular" w:hAnsi="Arial Regular"/>
          <w:bCs/>
          <w:sz w:val="24"/>
          <w:szCs w:val="24"/>
        </w:rPr>
      </w:pPr>
      <w:r>
        <w:rPr>
          <w:rFonts w:ascii="Arial Regular" w:hAnsi="Arial Regular"/>
          <w:bCs/>
          <w:sz w:val="24"/>
          <w:szCs w:val="24"/>
        </w:rPr>
        <w:t>Student ID Number:</w:t>
      </w:r>
      <w:r>
        <w:rPr>
          <w:rFonts w:ascii="Arial Regular" w:hAnsi="Arial Regular" w:cs="Arial Regular" w:hint="eastAsia"/>
          <w:bCs/>
          <w:sz w:val="24"/>
          <w:szCs w:val="24"/>
        </w:rPr>
        <w:t>2502887</w:t>
      </w:r>
    </w:p>
    <w:p w14:paraId="56184515" w14:textId="77777777" w:rsidR="008D5F55" w:rsidRDefault="00052E9A" w:rsidP="00932C19">
      <w:pPr>
        <w:spacing w:line="360" w:lineRule="auto"/>
        <w:jc w:val="center"/>
        <w:rPr>
          <w:rFonts w:ascii="Arial Regular" w:hAnsi="Arial Regular"/>
          <w:bCs/>
          <w:sz w:val="24"/>
          <w:szCs w:val="24"/>
        </w:rPr>
      </w:pPr>
      <w:proofErr w:type="spellStart"/>
      <w:proofErr w:type="gramStart"/>
      <w:r>
        <w:rPr>
          <w:rFonts w:ascii="Arial Regular" w:hAnsi="Arial Regular"/>
          <w:bCs/>
          <w:sz w:val="24"/>
          <w:szCs w:val="24"/>
        </w:rPr>
        <w:t>Programme:</w:t>
      </w:r>
      <w:r>
        <w:rPr>
          <w:rFonts w:ascii="Arial Regular" w:hAnsi="Arial Regular" w:cs="Arial Regular" w:hint="eastAsia"/>
          <w:bCs/>
          <w:sz w:val="24"/>
          <w:szCs w:val="24"/>
        </w:rPr>
        <w:t>International</w:t>
      </w:r>
      <w:proofErr w:type="spellEnd"/>
      <w:proofErr w:type="gramEnd"/>
      <w:r>
        <w:rPr>
          <w:rFonts w:ascii="Arial Regular" w:hAnsi="Arial Regular" w:cs="Arial Regular" w:hint="eastAsia"/>
          <w:bCs/>
          <w:sz w:val="24"/>
          <w:szCs w:val="24"/>
        </w:rPr>
        <w:t xml:space="preserve"> </w:t>
      </w:r>
      <w:r>
        <w:rPr>
          <w:rFonts w:ascii="Arial Regular" w:hAnsi="Arial Regular"/>
          <w:bCs/>
          <w:sz w:val="24"/>
          <w:szCs w:val="24"/>
        </w:rPr>
        <w:t>Business Management</w:t>
      </w:r>
    </w:p>
    <w:p w14:paraId="7C1F1735" w14:textId="77777777" w:rsidR="008D5F55" w:rsidRDefault="00052E9A" w:rsidP="00932C19">
      <w:pPr>
        <w:spacing w:line="360" w:lineRule="auto"/>
        <w:jc w:val="center"/>
        <w:rPr>
          <w:rFonts w:ascii="Arial Regular" w:hAnsi="Arial Regular"/>
          <w:bCs/>
          <w:sz w:val="24"/>
          <w:szCs w:val="24"/>
        </w:rPr>
      </w:pPr>
      <w:r>
        <w:rPr>
          <w:rFonts w:ascii="Arial Regular" w:hAnsi="Arial Regular"/>
          <w:bCs/>
          <w:sz w:val="24"/>
          <w:szCs w:val="24"/>
        </w:rPr>
        <w:t>Lecturer Name: Robyn Griffiths</w:t>
      </w:r>
    </w:p>
    <w:p w14:paraId="4FCA51A0" w14:textId="77777777" w:rsidR="008D5F55" w:rsidRDefault="00052E9A" w:rsidP="00932C19">
      <w:pPr>
        <w:spacing w:line="360" w:lineRule="auto"/>
        <w:jc w:val="center"/>
        <w:rPr>
          <w:rFonts w:ascii="Arial Regular" w:hAnsi="Arial Regular"/>
          <w:bCs/>
          <w:sz w:val="24"/>
          <w:szCs w:val="24"/>
        </w:rPr>
      </w:pPr>
      <w:r>
        <w:rPr>
          <w:rFonts w:ascii="Arial Regular" w:hAnsi="Arial Regular"/>
          <w:bCs/>
          <w:sz w:val="24"/>
          <w:szCs w:val="24"/>
        </w:rPr>
        <w:t>Submission Deadline: 14/11/2025</w:t>
      </w:r>
    </w:p>
    <w:p w14:paraId="54DCBFE0" w14:textId="77777777" w:rsidR="008D5F55" w:rsidRDefault="008D5F55" w:rsidP="00932C19">
      <w:pPr>
        <w:widowControl/>
        <w:jc w:val="center"/>
        <w:rPr>
          <w:rFonts w:ascii="Arial Regular" w:hAnsi="Arial Regular" w:cs="宋体"/>
          <w:bCs/>
          <w:sz w:val="24"/>
          <w:szCs w:val="24"/>
        </w:rPr>
        <w:sectPr w:rsidR="008D5F55" w:rsidSect="00A83D49">
          <w:footerReference w:type="even" r:id="rId8"/>
          <w:footerReference w:type="default" r:id="rId9"/>
          <w:pgSz w:w="11906" w:h="16838"/>
          <w:pgMar w:top="1440" w:right="1800" w:bottom="1440" w:left="1800" w:header="851" w:footer="992" w:gutter="0"/>
          <w:pgNumType w:start="2"/>
          <w:cols w:space="720"/>
          <w:titlePg/>
          <w:docGrid w:type="lines" w:linePitch="312"/>
        </w:sectPr>
      </w:pPr>
    </w:p>
    <w:p w14:paraId="33B9D9AE" w14:textId="77777777" w:rsidR="008D5F55" w:rsidRDefault="00052E9A" w:rsidP="008724B1">
      <w:pPr>
        <w:spacing w:line="360" w:lineRule="auto"/>
        <w:rPr>
          <w:rFonts w:ascii="Arial" w:hAnsi="Arial" w:cs="Arial"/>
          <w:bCs/>
          <w:sz w:val="24"/>
          <w:szCs w:val="24"/>
        </w:rPr>
      </w:pPr>
      <w:r>
        <w:rPr>
          <w:rFonts w:ascii="Arial" w:hAnsi="Arial" w:cs="Arial"/>
          <w:b/>
          <w:sz w:val="28"/>
          <w:szCs w:val="28"/>
        </w:rPr>
        <w:lastRenderedPageBreak/>
        <w:t>Executive Summary</w:t>
      </w:r>
    </w:p>
    <w:p w14:paraId="6D585BBF" w14:textId="73D9B850" w:rsidR="008724B1" w:rsidRPr="008724B1" w:rsidRDefault="0018386F" w:rsidP="008724B1">
      <w:pPr>
        <w:spacing w:line="360" w:lineRule="auto"/>
        <w:rPr>
          <w:rFonts w:ascii="Arial" w:hAnsi="Arial" w:cs="Arial"/>
          <w:bCs/>
          <w:sz w:val="24"/>
          <w:szCs w:val="24"/>
        </w:rPr>
      </w:pPr>
      <w:proofErr w:type="spellStart"/>
      <w:r w:rsidRPr="0018386F">
        <w:rPr>
          <w:rFonts w:ascii="Arial" w:hAnsi="Arial" w:cs="Arial"/>
          <w:bCs/>
          <w:sz w:val="24"/>
          <w:szCs w:val="24"/>
        </w:rPr>
        <w:t>GreenHaven</w:t>
      </w:r>
      <w:proofErr w:type="spellEnd"/>
      <w:r w:rsidR="008724B1" w:rsidRPr="008724B1">
        <w:rPr>
          <w:rFonts w:ascii="Arial" w:hAnsi="Arial" w:cs="Arial"/>
          <w:bCs/>
          <w:sz w:val="24"/>
          <w:szCs w:val="24"/>
        </w:rPr>
        <w:t xml:space="preserve"> is a sustainable retail cooperation organisation headquartered in the United Kingdom. The operational and structural challenges facing the organisation have weakened its democratic decision-making mechanism, people-oriented concept and basic principles of sustainable development, resulting in a decline in employee morale, reduced operational efficiency and damage to reputation.</w:t>
      </w:r>
    </w:p>
    <w:p w14:paraId="21C98443" w14:textId="2A551BCD" w:rsidR="008724B1" w:rsidRPr="008724B1" w:rsidRDefault="008724B1" w:rsidP="008724B1">
      <w:pPr>
        <w:spacing w:line="360" w:lineRule="auto"/>
        <w:rPr>
          <w:rFonts w:ascii="Arial" w:hAnsi="Arial" w:cs="Arial"/>
          <w:bCs/>
          <w:sz w:val="24"/>
          <w:szCs w:val="24"/>
        </w:rPr>
      </w:pPr>
      <w:r w:rsidRPr="008724B1">
        <w:rPr>
          <w:rFonts w:ascii="Arial" w:hAnsi="Arial" w:cs="Arial"/>
          <w:bCs/>
          <w:sz w:val="24"/>
          <w:szCs w:val="24"/>
        </w:rPr>
        <w:t xml:space="preserve">This report will use relevant management theories to explain the challenges faced by </w:t>
      </w:r>
      <w:proofErr w:type="spellStart"/>
      <w:r w:rsidR="0018386F" w:rsidRPr="0018386F">
        <w:rPr>
          <w:rFonts w:ascii="Arial" w:hAnsi="Arial" w:cs="Arial"/>
          <w:bCs/>
          <w:sz w:val="24"/>
          <w:szCs w:val="24"/>
        </w:rPr>
        <w:t>GreenHaven</w:t>
      </w:r>
      <w:proofErr w:type="spellEnd"/>
      <w:r w:rsidRPr="008724B1">
        <w:rPr>
          <w:rFonts w:ascii="Arial" w:hAnsi="Arial" w:cs="Arial"/>
          <w:bCs/>
          <w:sz w:val="24"/>
          <w:szCs w:val="24"/>
        </w:rPr>
        <w:t>. Mainstream theory emphasises shortcomings in structural flexibility and adaptive decision-making, while critical theory reveals systemic power inequality and inconsistencies between formal values and actual practice. Through theoretical analysis and its application in specific situations, the report will explore the root cause of the tension between the moral ideals of the organisation and the actual operation. Finally, targeted suggestions will be put forward to improve the company's performance.</w:t>
      </w:r>
    </w:p>
    <w:p w14:paraId="1D7E8222" w14:textId="4AE3C2E6" w:rsidR="008D5F55" w:rsidRDefault="008724B1" w:rsidP="008724B1">
      <w:pPr>
        <w:spacing w:line="360" w:lineRule="auto"/>
        <w:rPr>
          <w:rFonts w:ascii="Arial" w:hAnsi="Arial" w:cs="Arial"/>
          <w:bCs/>
          <w:sz w:val="24"/>
          <w:szCs w:val="24"/>
        </w:rPr>
      </w:pPr>
      <w:r w:rsidRPr="008724B1">
        <w:rPr>
          <w:rFonts w:ascii="Arial" w:hAnsi="Arial" w:cs="Arial"/>
          <w:bCs/>
          <w:sz w:val="24"/>
          <w:szCs w:val="24"/>
        </w:rPr>
        <w:t>The report answers why these problems must be addressed through theory-based reforms.</w:t>
      </w:r>
      <w:r w:rsidR="00052E9A">
        <w:rPr>
          <w:rFonts w:ascii="Arial" w:hAnsi="Arial" w:cs="Arial"/>
          <w:bCs/>
          <w:sz w:val="24"/>
          <w:szCs w:val="24"/>
        </w:rPr>
        <w:t xml:space="preserve"> </w:t>
      </w:r>
    </w:p>
    <w:p w14:paraId="19531E7B" w14:textId="77777777" w:rsidR="008D5F55" w:rsidRDefault="00052E9A">
      <w:pPr>
        <w:rPr>
          <w:rFonts w:ascii="Arial" w:hAnsi="Arial" w:cs="Arial"/>
          <w:sz w:val="24"/>
          <w:szCs w:val="24"/>
        </w:rPr>
      </w:pPr>
      <w:r>
        <w:rPr>
          <w:rFonts w:ascii="Arial" w:hAnsi="Arial" w:cs="Arial"/>
          <w:sz w:val="24"/>
          <w:szCs w:val="24"/>
        </w:rPr>
        <w:t xml:space="preserve"> </w:t>
      </w:r>
    </w:p>
    <w:p w14:paraId="24C51D24" w14:textId="77777777" w:rsidR="008D5F55" w:rsidRDefault="00052E9A">
      <w:pPr>
        <w:rPr>
          <w:rFonts w:ascii="Arial" w:hAnsi="Arial" w:cs="Arial"/>
          <w:sz w:val="24"/>
          <w:szCs w:val="24"/>
        </w:rPr>
      </w:pPr>
      <w:r>
        <w:rPr>
          <w:rFonts w:ascii="Arial" w:hAnsi="Arial" w:cs="Arial"/>
          <w:sz w:val="24"/>
          <w:szCs w:val="24"/>
        </w:rPr>
        <w:t xml:space="preserve"> </w:t>
      </w:r>
    </w:p>
    <w:p w14:paraId="38FBBA5B" w14:textId="77777777" w:rsidR="008D5F55" w:rsidRDefault="00052E9A">
      <w:pPr>
        <w:rPr>
          <w:rFonts w:ascii="Arial" w:hAnsi="Arial" w:cs="Arial"/>
          <w:sz w:val="24"/>
          <w:szCs w:val="24"/>
        </w:rPr>
      </w:pPr>
      <w:r>
        <w:rPr>
          <w:rFonts w:ascii="Arial" w:hAnsi="Arial" w:cs="Arial"/>
          <w:sz w:val="24"/>
          <w:szCs w:val="24"/>
        </w:rPr>
        <w:t xml:space="preserve"> </w:t>
      </w:r>
    </w:p>
    <w:p w14:paraId="2C290B74" w14:textId="77777777" w:rsidR="008D5F55" w:rsidRDefault="00052E9A">
      <w:pPr>
        <w:rPr>
          <w:rFonts w:ascii="Arial" w:hAnsi="Arial" w:cs="Arial"/>
          <w:sz w:val="24"/>
          <w:szCs w:val="24"/>
        </w:rPr>
      </w:pPr>
      <w:r>
        <w:rPr>
          <w:rFonts w:ascii="Arial" w:hAnsi="Arial" w:cs="Arial"/>
          <w:sz w:val="24"/>
          <w:szCs w:val="24"/>
        </w:rPr>
        <w:t xml:space="preserve"> </w:t>
      </w:r>
    </w:p>
    <w:p w14:paraId="3DA9252D" w14:textId="77777777" w:rsidR="008D5F55" w:rsidRDefault="00052E9A">
      <w:pPr>
        <w:rPr>
          <w:rFonts w:ascii="Arial" w:hAnsi="Arial" w:cs="Arial"/>
          <w:sz w:val="24"/>
          <w:szCs w:val="24"/>
        </w:rPr>
      </w:pPr>
      <w:r>
        <w:rPr>
          <w:rFonts w:ascii="Arial" w:hAnsi="Arial" w:cs="Arial"/>
          <w:sz w:val="24"/>
          <w:szCs w:val="24"/>
        </w:rPr>
        <w:t xml:space="preserve"> </w:t>
      </w:r>
    </w:p>
    <w:p w14:paraId="1D04067E" w14:textId="77777777" w:rsidR="008D5F55" w:rsidRDefault="00052E9A">
      <w:pPr>
        <w:rPr>
          <w:rFonts w:ascii="Arial" w:hAnsi="Arial" w:cs="Arial"/>
          <w:sz w:val="24"/>
          <w:szCs w:val="24"/>
        </w:rPr>
      </w:pPr>
      <w:r>
        <w:rPr>
          <w:rFonts w:ascii="Arial" w:hAnsi="Arial" w:cs="Arial"/>
          <w:sz w:val="24"/>
          <w:szCs w:val="24"/>
        </w:rPr>
        <w:t xml:space="preserve"> </w:t>
      </w:r>
    </w:p>
    <w:p w14:paraId="3E79CCC4" w14:textId="77777777" w:rsidR="008D5F55" w:rsidRDefault="00052E9A">
      <w:pPr>
        <w:rPr>
          <w:rFonts w:ascii="Arial" w:hAnsi="Arial" w:cs="Arial"/>
          <w:sz w:val="24"/>
          <w:szCs w:val="24"/>
        </w:rPr>
      </w:pPr>
      <w:r>
        <w:rPr>
          <w:rFonts w:ascii="Arial" w:hAnsi="Arial" w:cs="Arial"/>
          <w:sz w:val="24"/>
          <w:szCs w:val="24"/>
        </w:rPr>
        <w:t xml:space="preserve"> </w:t>
      </w:r>
    </w:p>
    <w:p w14:paraId="61B14F7F" w14:textId="77777777" w:rsidR="008D5F55" w:rsidRDefault="00052E9A">
      <w:pPr>
        <w:rPr>
          <w:rFonts w:ascii="Arial" w:hAnsi="Arial" w:cs="Arial"/>
          <w:sz w:val="24"/>
          <w:szCs w:val="24"/>
        </w:rPr>
      </w:pPr>
      <w:r>
        <w:rPr>
          <w:rFonts w:ascii="Arial" w:hAnsi="Arial" w:cs="Arial"/>
          <w:sz w:val="24"/>
          <w:szCs w:val="24"/>
        </w:rPr>
        <w:t xml:space="preserve"> </w:t>
      </w:r>
    </w:p>
    <w:p w14:paraId="6A43A23C" w14:textId="77777777" w:rsidR="008D5F55" w:rsidRDefault="00052E9A">
      <w:pPr>
        <w:rPr>
          <w:rFonts w:ascii="Arial" w:hAnsi="Arial" w:cs="Arial"/>
          <w:sz w:val="24"/>
          <w:szCs w:val="24"/>
        </w:rPr>
      </w:pPr>
      <w:r>
        <w:rPr>
          <w:rFonts w:ascii="Arial" w:hAnsi="Arial" w:cs="Arial"/>
          <w:sz w:val="24"/>
          <w:szCs w:val="24"/>
        </w:rPr>
        <w:t xml:space="preserve"> </w:t>
      </w:r>
    </w:p>
    <w:p w14:paraId="3FB3D59A" w14:textId="77777777" w:rsidR="008D5F55" w:rsidRDefault="00052E9A">
      <w:pPr>
        <w:rPr>
          <w:rFonts w:ascii="Arial" w:hAnsi="Arial" w:cs="Arial"/>
          <w:sz w:val="24"/>
          <w:szCs w:val="24"/>
        </w:rPr>
      </w:pPr>
      <w:r>
        <w:rPr>
          <w:rFonts w:ascii="Arial" w:hAnsi="Arial" w:cs="Arial"/>
          <w:sz w:val="24"/>
          <w:szCs w:val="24"/>
        </w:rPr>
        <w:t xml:space="preserve"> </w:t>
      </w:r>
    </w:p>
    <w:p w14:paraId="71164DCF" w14:textId="77777777" w:rsidR="008D5F55" w:rsidRDefault="00052E9A">
      <w:pPr>
        <w:rPr>
          <w:rFonts w:ascii="Arial" w:hAnsi="Arial" w:cs="Arial"/>
          <w:sz w:val="24"/>
          <w:szCs w:val="24"/>
        </w:rPr>
      </w:pPr>
      <w:r>
        <w:rPr>
          <w:rFonts w:ascii="Arial" w:hAnsi="Arial" w:cs="Arial"/>
          <w:sz w:val="24"/>
          <w:szCs w:val="24"/>
        </w:rPr>
        <w:t xml:space="preserve"> </w:t>
      </w:r>
    </w:p>
    <w:p w14:paraId="7FB3E85E" w14:textId="77777777" w:rsidR="008D5F55" w:rsidRDefault="00052E9A">
      <w:pPr>
        <w:rPr>
          <w:rFonts w:ascii="Arial" w:hAnsi="Arial" w:cs="Arial"/>
          <w:sz w:val="24"/>
          <w:szCs w:val="24"/>
        </w:rPr>
      </w:pPr>
      <w:r>
        <w:rPr>
          <w:rFonts w:ascii="Arial" w:hAnsi="Arial" w:cs="Arial"/>
          <w:sz w:val="24"/>
          <w:szCs w:val="24"/>
        </w:rPr>
        <w:t xml:space="preserve"> </w:t>
      </w:r>
    </w:p>
    <w:p w14:paraId="33E66D30" w14:textId="77777777" w:rsidR="008D5F55" w:rsidRDefault="00052E9A">
      <w:pPr>
        <w:rPr>
          <w:rFonts w:ascii="Arial" w:hAnsi="Arial" w:cs="Arial"/>
          <w:sz w:val="24"/>
          <w:szCs w:val="24"/>
        </w:rPr>
      </w:pPr>
      <w:r>
        <w:rPr>
          <w:rFonts w:ascii="Arial" w:hAnsi="Arial" w:cs="Arial"/>
          <w:sz w:val="24"/>
          <w:szCs w:val="24"/>
        </w:rPr>
        <w:t xml:space="preserve"> </w:t>
      </w:r>
    </w:p>
    <w:p w14:paraId="29F79AD6" w14:textId="77777777" w:rsidR="008D5F55" w:rsidRDefault="00052E9A">
      <w:pPr>
        <w:rPr>
          <w:rFonts w:ascii="Arial" w:hAnsi="Arial" w:cs="Arial"/>
          <w:sz w:val="24"/>
          <w:szCs w:val="24"/>
        </w:rPr>
      </w:pPr>
      <w:r>
        <w:rPr>
          <w:rFonts w:ascii="Arial" w:hAnsi="Arial" w:cs="Arial"/>
          <w:sz w:val="24"/>
          <w:szCs w:val="24"/>
        </w:rPr>
        <w:t xml:space="preserve"> </w:t>
      </w:r>
    </w:p>
    <w:p w14:paraId="21304087" w14:textId="790DDDB2" w:rsidR="008D5F55" w:rsidRDefault="00052E9A">
      <w:pPr>
        <w:rPr>
          <w:rFonts w:ascii="Arial" w:hAnsi="Arial" w:cs="Arial"/>
          <w:sz w:val="24"/>
          <w:szCs w:val="24"/>
        </w:rPr>
      </w:pPr>
      <w:r>
        <w:rPr>
          <w:rFonts w:ascii="Arial" w:hAnsi="Arial" w:cs="Arial"/>
          <w:sz w:val="24"/>
          <w:szCs w:val="24"/>
        </w:rPr>
        <w:t xml:space="preserve"> </w:t>
      </w:r>
    </w:p>
    <w:p w14:paraId="6A41D228" w14:textId="77777777" w:rsidR="008724B1" w:rsidRDefault="008724B1">
      <w:pPr>
        <w:rPr>
          <w:rFonts w:ascii="Arial" w:hAnsi="Arial" w:cs="Arial"/>
          <w:sz w:val="24"/>
          <w:szCs w:val="24"/>
        </w:rPr>
      </w:pPr>
    </w:p>
    <w:p w14:paraId="757B517A" w14:textId="77777777" w:rsidR="008724B1" w:rsidRDefault="008724B1">
      <w:pPr>
        <w:rPr>
          <w:rFonts w:ascii="Arial" w:hAnsi="Arial" w:cs="Arial"/>
          <w:sz w:val="24"/>
          <w:szCs w:val="24"/>
        </w:rPr>
      </w:pPr>
    </w:p>
    <w:p w14:paraId="4F38852C" w14:textId="77777777" w:rsidR="008724B1" w:rsidRDefault="008724B1">
      <w:pPr>
        <w:rPr>
          <w:rFonts w:ascii="Arial" w:hAnsi="Arial" w:cs="Arial"/>
          <w:sz w:val="24"/>
          <w:szCs w:val="24"/>
        </w:rPr>
      </w:pPr>
    </w:p>
    <w:p w14:paraId="53282FB7" w14:textId="77777777" w:rsidR="008D5F55" w:rsidRDefault="00052E9A">
      <w:pPr>
        <w:spacing w:line="360" w:lineRule="auto"/>
        <w:jc w:val="center"/>
        <w:rPr>
          <w:rFonts w:ascii="Arial" w:hAnsi="Arial" w:cs="Arial"/>
          <w:sz w:val="24"/>
          <w:szCs w:val="24"/>
        </w:rPr>
      </w:pPr>
      <w:r>
        <w:rPr>
          <w:rFonts w:ascii="Arial" w:hAnsi="Arial" w:cs="Arial"/>
          <w:b/>
          <w:bCs/>
          <w:sz w:val="28"/>
          <w:szCs w:val="28"/>
        </w:rPr>
        <w:lastRenderedPageBreak/>
        <w:t>Contents</w:t>
      </w:r>
    </w:p>
    <w:p w14:paraId="47BB73EB" w14:textId="77777777" w:rsidR="008D5F55" w:rsidRDefault="00052E9A">
      <w:pPr>
        <w:spacing w:line="360" w:lineRule="auto"/>
        <w:jc w:val="left"/>
        <w:rPr>
          <w:rFonts w:ascii="Arial" w:hAnsi="Arial" w:cs="Arial"/>
          <w:sz w:val="24"/>
          <w:szCs w:val="24"/>
        </w:rPr>
      </w:pPr>
      <w:r>
        <w:rPr>
          <w:rFonts w:ascii="Arial" w:hAnsi="Arial" w:cs="Arial"/>
          <w:sz w:val="24"/>
          <w:szCs w:val="24"/>
        </w:rPr>
        <w:t xml:space="preserve"> </w:t>
      </w:r>
    </w:p>
    <w:p w14:paraId="7D5AE28C" w14:textId="27D67D9C"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1.0 Introduction</w:t>
      </w:r>
      <w:r w:rsidR="007278E6">
        <w:rPr>
          <w:rFonts w:ascii="Arial" w:hAnsi="Arial" w:cs="Arial"/>
          <w:sz w:val="24"/>
          <w:szCs w:val="24"/>
        </w:rPr>
        <w:tab/>
      </w:r>
      <w:r w:rsidR="00E3038F">
        <w:rPr>
          <w:rFonts w:ascii="Arial" w:hAnsi="Arial" w:cs="Arial"/>
          <w:sz w:val="24"/>
          <w:szCs w:val="24"/>
        </w:rPr>
        <w:t>4</w:t>
      </w:r>
    </w:p>
    <w:p w14:paraId="22B20F72" w14:textId="0E30EE6E"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 xml:space="preserve">2.0 </w:t>
      </w:r>
      <w:proofErr w:type="spellStart"/>
      <w:r>
        <w:rPr>
          <w:rFonts w:ascii="Arial" w:hAnsi="Arial" w:cs="Arial"/>
          <w:sz w:val="24"/>
          <w:szCs w:val="24"/>
        </w:rPr>
        <w:t>GreenHaven’s</w:t>
      </w:r>
      <w:proofErr w:type="spellEnd"/>
      <w:r>
        <w:rPr>
          <w:rFonts w:ascii="Arial" w:hAnsi="Arial" w:cs="Arial"/>
          <w:sz w:val="24"/>
          <w:szCs w:val="24"/>
        </w:rPr>
        <w:t xml:space="preserve"> Management Challenges</w:t>
      </w:r>
      <w:r>
        <w:rPr>
          <w:rFonts w:ascii="Arial" w:hAnsi="Arial" w:cs="Arial"/>
          <w:sz w:val="24"/>
          <w:szCs w:val="24"/>
        </w:rPr>
        <w:tab/>
      </w:r>
      <w:r w:rsidR="00E3038F">
        <w:rPr>
          <w:rFonts w:ascii="Arial" w:hAnsi="Arial" w:cs="Arial"/>
          <w:sz w:val="24"/>
          <w:szCs w:val="24"/>
        </w:rPr>
        <w:t>4</w:t>
      </w:r>
    </w:p>
    <w:p w14:paraId="24074230" w14:textId="0637A285"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2.1 Key Internal Complaints</w:t>
      </w:r>
      <w:r>
        <w:rPr>
          <w:rFonts w:ascii="Arial" w:hAnsi="Arial" w:cs="Arial"/>
          <w:sz w:val="24"/>
          <w:szCs w:val="24"/>
        </w:rPr>
        <w:tab/>
      </w:r>
      <w:r w:rsidR="00E3038F">
        <w:rPr>
          <w:rFonts w:ascii="Arial" w:hAnsi="Arial" w:cs="Arial"/>
          <w:sz w:val="24"/>
          <w:szCs w:val="24"/>
        </w:rPr>
        <w:t>4</w:t>
      </w:r>
    </w:p>
    <w:p w14:paraId="4582E0A3" w14:textId="1F627068"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2.2 Tensions Between Ethical Ideals &amp; Operations</w:t>
      </w:r>
      <w:r>
        <w:rPr>
          <w:rFonts w:ascii="Arial" w:hAnsi="Arial" w:cs="Arial"/>
          <w:sz w:val="24"/>
          <w:szCs w:val="24"/>
        </w:rPr>
        <w:tab/>
      </w:r>
      <w:r w:rsidR="00E3038F">
        <w:rPr>
          <w:rFonts w:ascii="Arial" w:hAnsi="Arial" w:cs="Arial"/>
          <w:sz w:val="24"/>
          <w:szCs w:val="24"/>
        </w:rPr>
        <w:t>5</w:t>
      </w:r>
    </w:p>
    <w:p w14:paraId="48F0A5B4" w14:textId="1E7F0014"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3.0 Mainstream Management Theories Application</w:t>
      </w:r>
      <w:r>
        <w:rPr>
          <w:rFonts w:ascii="Arial" w:hAnsi="Arial" w:cs="Arial"/>
          <w:sz w:val="24"/>
          <w:szCs w:val="24"/>
        </w:rPr>
        <w:tab/>
      </w:r>
      <w:r w:rsidR="00996188">
        <w:rPr>
          <w:rFonts w:ascii="Arial" w:hAnsi="Arial" w:cs="Arial"/>
          <w:sz w:val="24"/>
          <w:szCs w:val="24"/>
        </w:rPr>
        <w:t>6</w:t>
      </w:r>
    </w:p>
    <w:p w14:paraId="5311D816" w14:textId="0932BEE2"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3.1 Core Theories</w:t>
      </w:r>
      <w:r>
        <w:rPr>
          <w:rFonts w:ascii="Arial" w:hAnsi="Arial" w:cs="Arial"/>
          <w:sz w:val="24"/>
          <w:szCs w:val="24"/>
        </w:rPr>
        <w:tab/>
      </w:r>
      <w:r w:rsidR="00996188">
        <w:rPr>
          <w:rFonts w:ascii="Arial" w:hAnsi="Arial" w:cs="Arial"/>
          <w:sz w:val="24"/>
          <w:szCs w:val="24"/>
        </w:rPr>
        <w:t>6</w:t>
      </w:r>
    </w:p>
    <w:p w14:paraId="6E9B9AD5" w14:textId="7AD19FBE"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3.2 Explaining Challenges via Mainstream Theories</w:t>
      </w:r>
      <w:r>
        <w:rPr>
          <w:rFonts w:ascii="Arial" w:hAnsi="Arial" w:cs="Arial"/>
          <w:sz w:val="24"/>
          <w:szCs w:val="24"/>
        </w:rPr>
        <w:tab/>
      </w:r>
      <w:r w:rsidR="00996188">
        <w:rPr>
          <w:rFonts w:ascii="Arial" w:hAnsi="Arial" w:cs="Arial"/>
          <w:sz w:val="24"/>
          <w:szCs w:val="24"/>
        </w:rPr>
        <w:t>7</w:t>
      </w:r>
    </w:p>
    <w:p w14:paraId="628FCB39" w14:textId="56EA2C57"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4.0 Critical Management Theories Application</w:t>
      </w:r>
      <w:r>
        <w:rPr>
          <w:rFonts w:ascii="Arial" w:hAnsi="Arial" w:cs="Arial"/>
          <w:sz w:val="24"/>
          <w:szCs w:val="24"/>
        </w:rPr>
        <w:tab/>
      </w:r>
      <w:r w:rsidR="00996188">
        <w:rPr>
          <w:rFonts w:ascii="Arial" w:hAnsi="Arial" w:cs="Arial"/>
          <w:sz w:val="24"/>
          <w:szCs w:val="24"/>
        </w:rPr>
        <w:t>8</w:t>
      </w:r>
    </w:p>
    <w:p w14:paraId="41742E7C" w14:textId="70B3EA3B"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4.1 Core Theories</w:t>
      </w:r>
      <w:r>
        <w:rPr>
          <w:rFonts w:ascii="Arial" w:hAnsi="Arial" w:cs="Arial"/>
          <w:sz w:val="24"/>
          <w:szCs w:val="24"/>
        </w:rPr>
        <w:tab/>
      </w:r>
      <w:r w:rsidR="00996188">
        <w:rPr>
          <w:rFonts w:ascii="Arial" w:hAnsi="Arial" w:cs="Arial"/>
          <w:sz w:val="24"/>
          <w:szCs w:val="24"/>
        </w:rPr>
        <w:t>8</w:t>
      </w:r>
    </w:p>
    <w:p w14:paraId="212830A7" w14:textId="13CDBDE8" w:rsidR="008D5F55" w:rsidRDefault="00052E9A" w:rsidP="007278E6">
      <w:pPr>
        <w:tabs>
          <w:tab w:val="right" w:leader="middleDot" w:pos="7560"/>
          <w:tab w:val="right" w:leader="middleDot" w:pos="8400"/>
          <w:tab w:val="right" w:leader="middleDot" w:pos="9660"/>
        </w:tabs>
        <w:spacing w:line="360" w:lineRule="auto"/>
        <w:ind w:firstLineChars="100" w:firstLine="240"/>
        <w:rPr>
          <w:rFonts w:ascii="Arial" w:hAnsi="Arial" w:cs="Arial"/>
          <w:sz w:val="24"/>
          <w:szCs w:val="24"/>
        </w:rPr>
      </w:pPr>
      <w:r>
        <w:rPr>
          <w:rFonts w:ascii="Arial" w:hAnsi="Arial" w:cs="Arial"/>
          <w:sz w:val="24"/>
          <w:szCs w:val="24"/>
        </w:rPr>
        <w:t>4.2 Explaining Challenges via Critical Theories</w:t>
      </w:r>
      <w:r>
        <w:rPr>
          <w:rFonts w:ascii="Arial" w:hAnsi="Arial" w:cs="Arial"/>
          <w:sz w:val="24"/>
          <w:szCs w:val="24"/>
        </w:rPr>
        <w:tab/>
      </w:r>
      <w:r w:rsidR="00996188">
        <w:rPr>
          <w:rFonts w:ascii="Arial" w:hAnsi="Arial" w:cs="Arial"/>
          <w:sz w:val="24"/>
          <w:szCs w:val="24"/>
        </w:rPr>
        <w:t>9</w:t>
      </w:r>
    </w:p>
    <w:p w14:paraId="1DDF35D6" w14:textId="412DD777"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 xml:space="preserve">5.0 </w:t>
      </w:r>
      <w:r w:rsidR="00D415E3">
        <w:rPr>
          <w:rFonts w:ascii="Arial" w:hAnsi="Arial" w:cs="Arial" w:hint="eastAsia"/>
          <w:sz w:val="24"/>
          <w:szCs w:val="24"/>
        </w:rPr>
        <w:t>Conclusion</w:t>
      </w:r>
      <w:r>
        <w:rPr>
          <w:rFonts w:ascii="Arial" w:hAnsi="Arial" w:cs="Arial"/>
          <w:sz w:val="24"/>
          <w:szCs w:val="24"/>
        </w:rPr>
        <w:tab/>
      </w:r>
      <w:r w:rsidR="00996188">
        <w:rPr>
          <w:rFonts w:ascii="Arial" w:hAnsi="Arial" w:cs="Arial"/>
          <w:sz w:val="24"/>
          <w:szCs w:val="24"/>
        </w:rPr>
        <w:t>9</w:t>
      </w:r>
    </w:p>
    <w:p w14:paraId="17210AF1" w14:textId="6E24C606"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 xml:space="preserve">6.0 </w:t>
      </w:r>
      <w:r w:rsidR="00D415E3">
        <w:rPr>
          <w:rFonts w:ascii="Arial" w:hAnsi="Arial" w:cs="Arial" w:hint="eastAsia"/>
          <w:sz w:val="24"/>
          <w:szCs w:val="24"/>
        </w:rPr>
        <w:t>Recommendation</w:t>
      </w:r>
      <w:r>
        <w:rPr>
          <w:rFonts w:ascii="Arial" w:hAnsi="Arial" w:cs="Arial"/>
          <w:sz w:val="24"/>
          <w:szCs w:val="24"/>
        </w:rPr>
        <w:tab/>
      </w:r>
      <w:r w:rsidR="00996188">
        <w:rPr>
          <w:rFonts w:ascii="Arial" w:hAnsi="Arial" w:cs="Arial"/>
          <w:sz w:val="24"/>
          <w:szCs w:val="24"/>
        </w:rPr>
        <w:t>9</w:t>
      </w:r>
    </w:p>
    <w:p w14:paraId="69AD7BDE" w14:textId="2DBFB37D" w:rsidR="008D5F55" w:rsidRDefault="00052E9A" w:rsidP="007278E6">
      <w:pPr>
        <w:tabs>
          <w:tab w:val="right" w:leader="middleDot" w:pos="7560"/>
          <w:tab w:val="right" w:leader="middleDot" w:pos="8400"/>
          <w:tab w:val="right" w:leader="middleDot" w:pos="9660"/>
        </w:tabs>
        <w:spacing w:line="360" w:lineRule="auto"/>
        <w:rPr>
          <w:rFonts w:ascii="Arial" w:hAnsi="Arial" w:cs="Arial"/>
          <w:sz w:val="24"/>
          <w:szCs w:val="24"/>
        </w:rPr>
      </w:pPr>
      <w:r>
        <w:rPr>
          <w:rFonts w:ascii="Arial" w:hAnsi="Arial" w:cs="Arial"/>
          <w:sz w:val="24"/>
          <w:szCs w:val="24"/>
        </w:rPr>
        <w:t>References</w:t>
      </w:r>
      <w:r>
        <w:rPr>
          <w:rFonts w:ascii="Arial" w:hAnsi="Arial" w:cs="Arial"/>
          <w:sz w:val="24"/>
          <w:szCs w:val="24"/>
        </w:rPr>
        <w:tab/>
      </w:r>
      <w:r w:rsidR="007278E6">
        <w:rPr>
          <w:rFonts w:ascii="Arial" w:hAnsi="Arial" w:cs="Arial"/>
          <w:sz w:val="24"/>
          <w:szCs w:val="24"/>
        </w:rPr>
        <w:t>1</w:t>
      </w:r>
      <w:r w:rsidR="00A80124">
        <w:rPr>
          <w:rFonts w:ascii="Arial" w:hAnsi="Arial" w:cs="Arial"/>
          <w:sz w:val="24"/>
          <w:szCs w:val="24"/>
        </w:rPr>
        <w:t>1</w:t>
      </w:r>
    </w:p>
    <w:p w14:paraId="3F75D5F4"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269DD778"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105FEAAB"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4ABA4DF4"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684D6D71"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7D6C8627"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47637AE8"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4E6EEFF8"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10F8E732"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37CA246F"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60E483CC"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39A12245"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75AC7FE3"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75B32AF6" w14:textId="77777777" w:rsidR="008D5F55" w:rsidRDefault="00052E9A" w:rsidP="00DB2AB9">
      <w:pPr>
        <w:spacing w:line="360" w:lineRule="auto"/>
        <w:jc w:val="left"/>
        <w:rPr>
          <w:rFonts w:ascii="Arial" w:hAnsi="Arial" w:cs="Arial"/>
          <w:sz w:val="24"/>
          <w:szCs w:val="24"/>
        </w:rPr>
      </w:pPr>
      <w:r>
        <w:rPr>
          <w:rFonts w:ascii="Arial" w:hAnsi="Arial" w:cs="Arial"/>
          <w:sz w:val="24"/>
          <w:szCs w:val="24"/>
        </w:rPr>
        <w:t xml:space="preserve"> </w:t>
      </w:r>
    </w:p>
    <w:p w14:paraId="7584172D" w14:textId="77777777" w:rsidR="008D5F55" w:rsidRDefault="00052E9A">
      <w:pPr>
        <w:spacing w:line="360" w:lineRule="auto"/>
        <w:rPr>
          <w:rFonts w:ascii="Arial" w:hAnsi="Arial" w:cs="Arial"/>
          <w:sz w:val="24"/>
          <w:szCs w:val="24"/>
        </w:rPr>
      </w:pPr>
      <w:r>
        <w:rPr>
          <w:rFonts w:ascii="Arial" w:hAnsi="Arial" w:cs="Arial"/>
          <w:b/>
          <w:bCs/>
          <w:sz w:val="28"/>
          <w:szCs w:val="28"/>
        </w:rPr>
        <w:lastRenderedPageBreak/>
        <w:t>1.0 Introduction</w:t>
      </w:r>
    </w:p>
    <w:p w14:paraId="0801C419" w14:textId="064967FD" w:rsidR="007B4E1A" w:rsidRPr="007B4E1A" w:rsidRDefault="00CC444A" w:rsidP="007B4E1A">
      <w:pPr>
        <w:spacing w:line="360" w:lineRule="auto"/>
        <w:rPr>
          <w:rFonts w:ascii="Arial" w:hAnsi="Arial" w:cs="Arial"/>
          <w:sz w:val="24"/>
          <w:szCs w:val="24"/>
        </w:rPr>
      </w:pPr>
      <w:proofErr w:type="spellStart"/>
      <w:r w:rsidRPr="00CC444A">
        <w:rPr>
          <w:rFonts w:ascii="Arial" w:hAnsi="Arial" w:cs="Arial"/>
          <w:sz w:val="24"/>
          <w:szCs w:val="24"/>
        </w:rPr>
        <w:t>GreenHaven</w:t>
      </w:r>
      <w:proofErr w:type="spellEnd"/>
      <w:r w:rsidR="007B4E1A" w:rsidRPr="007B4E1A">
        <w:rPr>
          <w:rFonts w:ascii="Arial" w:hAnsi="Arial" w:cs="Arial"/>
          <w:sz w:val="24"/>
          <w:szCs w:val="24"/>
        </w:rPr>
        <w:t xml:space="preserve"> is a sustainable retail cooperation </w:t>
      </w:r>
      <w:r w:rsidR="007B4E1A" w:rsidRPr="007B4E1A">
        <w:rPr>
          <w:rFonts w:ascii="Arial" w:hAnsi="Arial" w:cs="Arial"/>
          <w:sz w:val="24"/>
          <w:szCs w:val="24"/>
        </w:rPr>
        <w:t>organization</w:t>
      </w:r>
      <w:r w:rsidR="007B4E1A" w:rsidRPr="007B4E1A">
        <w:rPr>
          <w:rFonts w:ascii="Arial" w:hAnsi="Arial" w:cs="Arial"/>
          <w:sz w:val="24"/>
          <w:szCs w:val="24"/>
        </w:rPr>
        <w:t xml:space="preserve"> headquartered in the United Kingdom. It combines retail business with community-led sustainable </w:t>
      </w:r>
      <w:r w:rsidR="007B4E1A" w:rsidRPr="007B4E1A">
        <w:rPr>
          <w:rFonts w:ascii="Arial" w:hAnsi="Arial" w:cs="Arial"/>
          <w:sz w:val="24"/>
          <w:szCs w:val="24"/>
        </w:rPr>
        <w:t>practices</w:t>
      </w:r>
      <w:r w:rsidR="007B4E1A" w:rsidRPr="007B4E1A">
        <w:rPr>
          <w:rFonts w:ascii="Arial" w:hAnsi="Arial" w:cs="Arial"/>
          <w:sz w:val="24"/>
          <w:szCs w:val="24"/>
        </w:rPr>
        <w:t xml:space="preserve"> to form its own operating model in the retail industry. However, this model enterprise, which should have balanced social mission and business operation, is now in a series of management dilemmas. Today, </w:t>
      </w:r>
      <w:proofErr w:type="spellStart"/>
      <w:r w:rsidRPr="00CC444A">
        <w:rPr>
          <w:rFonts w:ascii="Arial" w:hAnsi="Arial" w:cs="Arial"/>
          <w:sz w:val="24"/>
          <w:szCs w:val="24"/>
        </w:rPr>
        <w:t>GreenHaven</w:t>
      </w:r>
      <w:proofErr w:type="spellEnd"/>
      <w:r w:rsidR="007B4E1A" w:rsidRPr="007B4E1A">
        <w:rPr>
          <w:rFonts w:ascii="Arial" w:hAnsi="Arial" w:cs="Arial"/>
          <w:sz w:val="24"/>
          <w:szCs w:val="24"/>
        </w:rPr>
        <w:t xml:space="preserve"> is facing problems such as slow decision-making, conflicting leadership styles, uneven distribution of employee workload, and layoff decisions that are contrary to the "people-oriented" concept. These major complaints have led to a decline in employee morale, a decrease in operational efficiency and a damage to brand reputation. If these problems are not solved in time, they will affect the operation of enterprises and hinder the </w:t>
      </w:r>
      <w:r w:rsidR="007B4E1A" w:rsidRPr="007B4E1A">
        <w:rPr>
          <w:rFonts w:ascii="Arial" w:hAnsi="Arial" w:cs="Arial"/>
          <w:sz w:val="24"/>
          <w:szCs w:val="24"/>
        </w:rPr>
        <w:t>realization</w:t>
      </w:r>
      <w:r w:rsidR="007B4E1A" w:rsidRPr="007B4E1A">
        <w:rPr>
          <w:rFonts w:ascii="Arial" w:hAnsi="Arial" w:cs="Arial"/>
          <w:sz w:val="24"/>
          <w:szCs w:val="24"/>
        </w:rPr>
        <w:t xml:space="preserve"> of their sustainable development goals.</w:t>
      </w:r>
    </w:p>
    <w:p w14:paraId="344AC2CE" w14:textId="77777777" w:rsidR="007B4E1A" w:rsidRDefault="007B4E1A" w:rsidP="007B4E1A">
      <w:pPr>
        <w:spacing w:line="360" w:lineRule="auto"/>
        <w:rPr>
          <w:rFonts w:ascii="Arial" w:hAnsi="Arial" w:cs="Arial"/>
          <w:sz w:val="24"/>
          <w:szCs w:val="24"/>
        </w:rPr>
      </w:pPr>
      <w:r w:rsidRPr="007B4E1A">
        <w:rPr>
          <w:rFonts w:ascii="Arial" w:hAnsi="Arial" w:cs="Arial"/>
          <w:sz w:val="24"/>
          <w:szCs w:val="24"/>
        </w:rPr>
        <w:t>This report should clarify the key areas of complaints and conduct an ethical investigation of the current management methods and systems.</w:t>
      </w:r>
    </w:p>
    <w:p w14:paraId="34A81C81" w14:textId="276A4E4E" w:rsidR="008D5F55" w:rsidRDefault="00052E9A" w:rsidP="007B4E1A">
      <w:pPr>
        <w:spacing w:line="360" w:lineRule="auto"/>
        <w:rPr>
          <w:rFonts w:ascii="Arial" w:hAnsi="Arial" w:cs="Arial"/>
          <w:sz w:val="24"/>
          <w:szCs w:val="24"/>
        </w:rPr>
      </w:pPr>
      <w:r>
        <w:rPr>
          <w:rFonts w:ascii="Arial" w:hAnsi="Arial" w:cs="Arial"/>
          <w:sz w:val="24"/>
          <w:szCs w:val="24"/>
        </w:rPr>
        <w:t xml:space="preserve"> </w:t>
      </w:r>
    </w:p>
    <w:p w14:paraId="305A53A9" w14:textId="77777777" w:rsidR="008D5F55" w:rsidRDefault="00052E9A">
      <w:pPr>
        <w:spacing w:line="360" w:lineRule="auto"/>
        <w:rPr>
          <w:rFonts w:ascii="Arial" w:hAnsi="Arial" w:cs="Arial"/>
          <w:b/>
          <w:bCs/>
          <w:sz w:val="24"/>
          <w:szCs w:val="24"/>
        </w:rPr>
      </w:pPr>
      <w:r>
        <w:rPr>
          <w:rFonts w:ascii="Arial" w:hAnsi="Arial" w:cs="Arial"/>
          <w:b/>
          <w:bCs/>
          <w:sz w:val="28"/>
          <w:szCs w:val="28"/>
        </w:rPr>
        <w:t xml:space="preserve">2.0 </w:t>
      </w:r>
      <w:proofErr w:type="spellStart"/>
      <w:r>
        <w:rPr>
          <w:rFonts w:ascii="Arial" w:hAnsi="Arial" w:cs="Arial"/>
          <w:b/>
          <w:bCs/>
          <w:sz w:val="28"/>
          <w:szCs w:val="28"/>
        </w:rPr>
        <w:t>GreenHaven’s</w:t>
      </w:r>
      <w:proofErr w:type="spellEnd"/>
      <w:r>
        <w:rPr>
          <w:rFonts w:ascii="Arial" w:hAnsi="Arial" w:cs="Arial"/>
          <w:b/>
          <w:bCs/>
          <w:sz w:val="28"/>
          <w:szCs w:val="28"/>
        </w:rPr>
        <w:t xml:space="preserve"> Management Challenges</w:t>
      </w:r>
      <w:r>
        <w:rPr>
          <w:rFonts w:ascii="Arial" w:hAnsi="Arial" w:cs="Arial"/>
          <w:b/>
          <w:bCs/>
          <w:sz w:val="24"/>
          <w:szCs w:val="24"/>
        </w:rPr>
        <w:t xml:space="preserve">  </w:t>
      </w:r>
    </w:p>
    <w:p w14:paraId="14484939" w14:textId="77777777" w:rsidR="008D5F55" w:rsidRDefault="00052E9A">
      <w:pPr>
        <w:spacing w:line="360" w:lineRule="auto"/>
        <w:rPr>
          <w:rFonts w:ascii="Arial" w:hAnsi="Arial" w:cs="Arial"/>
          <w:sz w:val="24"/>
          <w:szCs w:val="24"/>
        </w:rPr>
      </w:pPr>
      <w:r>
        <w:rPr>
          <w:rFonts w:ascii="Arial" w:hAnsi="Arial" w:cs="Arial"/>
          <w:b/>
          <w:bCs/>
          <w:sz w:val="24"/>
          <w:szCs w:val="24"/>
        </w:rPr>
        <w:t>2.1 Key Internal Complaints</w:t>
      </w:r>
      <w:r>
        <w:rPr>
          <w:rFonts w:ascii="Arial" w:hAnsi="Arial" w:cs="Arial"/>
          <w:sz w:val="24"/>
          <w:szCs w:val="24"/>
        </w:rPr>
        <w:t xml:space="preserve">  </w:t>
      </w:r>
    </w:p>
    <w:p w14:paraId="342DC67B" w14:textId="67A16DF9" w:rsidR="008D5F55" w:rsidRDefault="002624DC">
      <w:pPr>
        <w:spacing w:line="360" w:lineRule="auto"/>
        <w:rPr>
          <w:rFonts w:ascii="Arial" w:hAnsi="Arial" w:cs="Arial"/>
          <w:sz w:val="24"/>
          <w:szCs w:val="24"/>
        </w:rPr>
      </w:pPr>
      <w:r w:rsidRPr="002624DC">
        <w:rPr>
          <w:rFonts w:ascii="Arial" w:hAnsi="Arial" w:cs="Arial"/>
          <w:sz w:val="24"/>
          <w:szCs w:val="24"/>
        </w:rPr>
        <w:t xml:space="preserve">The operation model of </w:t>
      </w:r>
      <w:proofErr w:type="spellStart"/>
      <w:r w:rsidR="00961CCC" w:rsidRPr="00961CCC">
        <w:rPr>
          <w:rFonts w:ascii="Arial" w:hAnsi="Arial" w:cs="Arial"/>
          <w:sz w:val="24"/>
          <w:szCs w:val="24"/>
        </w:rPr>
        <w:t>GreenHaven</w:t>
      </w:r>
      <w:proofErr w:type="spellEnd"/>
      <w:r w:rsidRPr="002624DC">
        <w:rPr>
          <w:rFonts w:ascii="Arial" w:hAnsi="Arial" w:cs="Arial"/>
          <w:sz w:val="24"/>
          <w:szCs w:val="24"/>
        </w:rPr>
        <w:t xml:space="preserve"> is based on the principle of democratic decision-making. But in actual operation, it overemphasises the need for the unanimous consent of all members. Key decisions require multi-level discussion, which leads to delays in the launch of new products and slow inventory turnover. This decision-making model, which prioritises consensus above capability, hinders the progress of key matters and leads to missing the opportunity for the market to react</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{"citationID":"seVuGGau","properties":{"formattedCitation":"(S\\uc0\\u225{}enz-Royo, Salas-Fum\\uc0\\u225{}s and Lozano-Rojo, 2022)","plainCitation":"(Sáenz-Royo, Salas-Fumás and Lozano-Rojo, 2022)","noteIndex":0},"citationItems":[{"id":4,"uris":["http://zotero.org/users/18628635/items/F7ZBT2KA"],"itemData":{"id":4,"type":"article-journal","abstract":"This paper compares the performance, in terms of expected opportunity loss of mistakes, of group decision making with fallible members, under different organization structures. These structures result from combining the decision mechanisms of authority and consensus with the communication networks of star, tree, and full network. Simulation results from Agent Based Modeling show that the authority (consensus) is preferred when the time to reach a group decision matters (not matters), and in organizational environments of high (low) risk and high (low) prospects of growth. Additionally, the results of the paper recommend that organizations that want to migrate from authority to consensus decision making, as defined here, should switch from the low-density tree like connecting network, common in hierarchical structures, to a high-density full network.","container-title":"Decision Support Systems","DOI":"10.1016/j.dss.2021.113670","ISSN":"0167-9236","journalAbbreviation":"Decision Support Systems","note":"TLDR: The results of the paper recommend that organizations that want to migrate from authority to consensus decision making, as defined here, should switch from the low-density tree like connecting network, common in hierarchical structures, to a high-density full network.","page":"113670","source":"ScienceDirect","title":"Authority and consensus in group decision making with fallible individuals","volume":"153","author":[{"family":"Sáenz-Royo","given":"Carlos"},{"family":"Salas-Fumás","given":"Vicente"},{"family":"Lozano-Rojo","given":"Álvaro"}],"issued":{"date-parts":[["2022",2,1]]}}}],"schema":"https://github.com/citation-style-language/schema/raw/master/csl-citation.json"} </w:instrText>
      </w:r>
      <w:r w:rsidR="00052E9A">
        <w:rPr>
          <w:rFonts w:ascii="Arial" w:hAnsi="Arial" w:cs="Arial"/>
          <w:sz w:val="24"/>
          <w:szCs w:val="24"/>
        </w:rPr>
        <w:fldChar w:fldCharType="separate"/>
      </w:r>
      <w:r w:rsidR="00052E9A">
        <w:rPr>
          <w:rFonts w:ascii="Arial" w:eastAsiaTheme="minorEastAsia" w:hAnsi="Arial" w:cs="Arial"/>
          <w:kern w:val="0"/>
          <w:sz w:val="24"/>
          <w:szCs w:val="24"/>
          <w14:ligatures w14:val="standardContextual"/>
        </w:rPr>
        <w:t>(Sáenz-Royo, Salas-</w:t>
      </w:r>
      <w:proofErr w:type="spellStart"/>
      <w:r w:rsidR="00052E9A">
        <w:rPr>
          <w:rFonts w:ascii="Arial" w:eastAsiaTheme="minorEastAsia" w:hAnsi="Arial" w:cs="Arial"/>
          <w:kern w:val="0"/>
          <w:sz w:val="24"/>
          <w:szCs w:val="24"/>
          <w14:ligatures w14:val="standardContextual"/>
        </w:rPr>
        <w:t>Fumás</w:t>
      </w:r>
      <w:proofErr w:type="spellEnd"/>
      <w:r w:rsidR="00052E9A">
        <w:rPr>
          <w:rFonts w:ascii="Arial" w:eastAsiaTheme="minorEastAsia" w:hAnsi="Arial" w:cs="Arial"/>
          <w:kern w:val="0"/>
          <w:sz w:val="24"/>
          <w:szCs w:val="24"/>
          <w14:ligatures w14:val="standardContextual"/>
        </w:rPr>
        <w:t xml:space="preserve"> and Lozano-Rojo, 2022)</w:t>
      </w:r>
      <w:r w:rsidR="00052E9A">
        <w:rPr>
          <w:rFonts w:ascii="Arial" w:hAnsi="Arial" w:cs="Arial"/>
          <w:sz w:val="24"/>
          <w:szCs w:val="24"/>
        </w:rPr>
        <w:fldChar w:fldCharType="end"/>
      </w:r>
      <w:r w:rsidR="00052E9A">
        <w:rPr>
          <w:rFonts w:ascii="Arial" w:hAnsi="Arial" w:cs="Arial"/>
          <w:sz w:val="24"/>
          <w:szCs w:val="24"/>
        </w:rPr>
        <w:t>.</w:t>
      </w:r>
    </w:p>
    <w:p w14:paraId="5B242E0E" w14:textId="77777777" w:rsidR="008D5F55" w:rsidRDefault="00052E9A">
      <w:pPr>
        <w:spacing w:line="360" w:lineRule="auto"/>
        <w:rPr>
          <w:rFonts w:ascii="Arial" w:hAnsi="Arial" w:cs="Arial"/>
          <w:sz w:val="24"/>
          <w:szCs w:val="24"/>
        </w:rPr>
      </w:pPr>
      <w:r>
        <w:rPr>
          <w:rFonts w:ascii="Arial" w:hAnsi="Arial" w:cs="Arial"/>
          <w:sz w:val="24"/>
          <w:szCs w:val="24"/>
        </w:rPr>
        <w:t xml:space="preserve">There are significant contradictions in the leadership styles of managers from different departments. Some "authoritarian leaders" frequently interfere in the work of their subordinates, which conforms to the hierarchical control logic in </w:t>
      </w:r>
      <w:r>
        <w:rPr>
          <w:rFonts w:ascii="Arial" w:hAnsi="Arial" w:cs="Arial"/>
          <w:sz w:val="24"/>
          <w:szCs w:val="24"/>
        </w:rPr>
        <w:lastRenderedPageBreak/>
        <w:t>Weber's bureaucratic management theory; while the other "democratic leaders" overly delegate authority, resulting in a lack of unified direction in work. Both types frequently encounter communication conflicts in inventory planning, which affects the efficiency of cross-departmental collaboration</w:t>
      </w:r>
      <w:r>
        <w:rPr>
          <w:rFonts w:ascii="Arial" w:hAnsi="Arial" w:cs="Arial"/>
          <w:sz w:val="24"/>
          <w:szCs w:val="24"/>
        </w:rPr>
        <w:fldChar w:fldCharType="begin"/>
      </w:r>
      <w:r>
        <w:rPr>
          <w:rFonts w:ascii="Arial" w:hAnsi="Arial" w:cs="Arial"/>
          <w:sz w:val="24"/>
          <w:szCs w:val="24"/>
        </w:rPr>
        <w:instrText xml:space="preserve"> ADDIN ZOTERO_ITEM CSL_CITATION {"citationID":"KZjsGn4o","properties":{"formattedCitation":"(Y\\uc0\\u305{}lmaz and Telsa\\uc0\\u231{}, 2021)","plainCitation":"(Yılmaz and Telsaç, 2021)","noteIndex":0},"citationItems":[{"id":6,"uris":["http://zotero.org/users/18628635/items/T23CFUQY"],"itemData":{"id":6,"type":"article-journal","abstract":"The first name that the bureaucracy concept evokes today is undoubtedly Max Weber. In Weber's management theory; there are three types of authority, which Weber tries to question why people obey orders. Weber; states that these authorities, which he describes as traditional, charismatic, and legal-rational models, can all provide obedience, but each will suit a different stage in the development of organizations. This study aims to reveal the meaning that Weber attributes to the concept of authority trilogy and bureaucracy. As a method, a literature review has been made. The findings obtained have been analyzed with a critical point of view and in detail and content analysis and interpretation techniques have been used to examine the findings. Also including the ideas of the leading thinkers of the Islamic world on the issues of authority and legitimacy has enriched the article.","container-title":"Mehmet Akif Ersoy University Journal of Social Sciences Institute","DOI":"10.20875/makusobed.903546","ISSN":"1309-1387","issue":"34","journalAbbreviation":"MAKU SOBED","language":"en","note":"publisher: Burdur Mehmet Akif Ersoy University","page":"42-52","source":"dergipark.org.tr","title":"AUTHORITY AND BUREAUCRACY FROM WEBER'S PERSPECTIVE","author":[{"family":"Yılmaz","given":"Vedat"},{"family":"Telsaç","given":"Cüneyt"}],"issued":{"date-parts":[["2021",11,28]]}}}],"schema":"https://github.com/citation-style-language/schema/raw/master/csl-citation.json"} </w:instrText>
      </w:r>
      <w:r>
        <w:rPr>
          <w:rFonts w:ascii="Arial" w:hAnsi="Arial" w:cs="Arial"/>
          <w:sz w:val="24"/>
          <w:szCs w:val="24"/>
        </w:rPr>
        <w:fldChar w:fldCharType="separate"/>
      </w:r>
      <w:r>
        <w:rPr>
          <w:rFonts w:ascii="Arial" w:eastAsiaTheme="minorEastAsia" w:hAnsi="Arial" w:cs="Arial"/>
          <w:kern w:val="0"/>
          <w:sz w:val="24"/>
          <w:szCs w:val="24"/>
          <w14:ligatures w14:val="standardContextual"/>
        </w:rPr>
        <w:t xml:space="preserve">(Yılmaz and </w:t>
      </w:r>
      <w:proofErr w:type="spellStart"/>
      <w:r>
        <w:rPr>
          <w:rFonts w:ascii="Arial" w:eastAsiaTheme="minorEastAsia" w:hAnsi="Arial" w:cs="Arial"/>
          <w:kern w:val="0"/>
          <w:sz w:val="24"/>
          <w:szCs w:val="24"/>
          <w14:ligatures w14:val="standardContextual"/>
        </w:rPr>
        <w:t>Telsaç</w:t>
      </w:r>
      <w:proofErr w:type="spellEnd"/>
      <w:r>
        <w:rPr>
          <w:rFonts w:ascii="Arial" w:eastAsiaTheme="minorEastAsia" w:hAnsi="Arial" w:cs="Arial"/>
          <w:kern w:val="0"/>
          <w:sz w:val="24"/>
          <w:szCs w:val="24"/>
          <w14:ligatures w14:val="standardContextual"/>
        </w:rPr>
        <w:t>, 2021)</w:t>
      </w:r>
      <w:r>
        <w:rPr>
          <w:rFonts w:ascii="Arial" w:hAnsi="Arial" w:cs="Arial"/>
          <w:sz w:val="24"/>
          <w:szCs w:val="24"/>
        </w:rPr>
        <w:fldChar w:fldCharType="end"/>
      </w:r>
      <w:r>
        <w:rPr>
          <w:rFonts w:ascii="Arial" w:hAnsi="Arial" w:cs="Arial"/>
          <w:sz w:val="24"/>
          <w:szCs w:val="24"/>
        </w:rPr>
        <w:t>.</w:t>
      </w:r>
    </w:p>
    <w:p w14:paraId="1607B2F8" w14:textId="032A1493" w:rsidR="008D5F55" w:rsidRDefault="00052E9A">
      <w:pPr>
        <w:spacing w:line="360" w:lineRule="auto"/>
        <w:rPr>
          <w:rFonts w:ascii="Arial" w:hAnsi="Arial" w:cs="Arial"/>
          <w:sz w:val="24"/>
          <w:szCs w:val="24"/>
        </w:rPr>
      </w:pPr>
      <w:r>
        <w:rPr>
          <w:rFonts w:ascii="Arial" w:hAnsi="Arial" w:cs="Arial"/>
          <w:sz w:val="24"/>
          <w:szCs w:val="24"/>
        </w:rPr>
        <w:t xml:space="preserve">The "employee priority" and "sustainable development" values of </w:t>
      </w:r>
      <w:proofErr w:type="spellStart"/>
      <w:r>
        <w:rPr>
          <w:rFonts w:ascii="Arial" w:hAnsi="Arial" w:cs="Arial"/>
          <w:sz w:val="24"/>
          <w:szCs w:val="24"/>
        </w:rPr>
        <w:t>GreenHaven</w:t>
      </w:r>
      <w:proofErr w:type="spellEnd"/>
      <w:r>
        <w:rPr>
          <w:rFonts w:ascii="Arial" w:hAnsi="Arial" w:cs="Arial"/>
          <w:sz w:val="24"/>
          <w:szCs w:val="24"/>
        </w:rPr>
        <w:t xml:space="preserve"> are in serious conflict with the decision to lay off employees. Due to financial pressure, the company did not conduct a thorough personnel optimization assessment before laying off some front-line </w:t>
      </w:r>
      <w:r w:rsidR="002013FB">
        <w:rPr>
          <w:rFonts w:ascii="Arial" w:hAnsi="Arial" w:cs="Arial"/>
          <w:sz w:val="24"/>
          <w:szCs w:val="24"/>
        </w:rPr>
        <w:t>staff and</w:t>
      </w:r>
      <w:r>
        <w:rPr>
          <w:rFonts w:ascii="Arial" w:hAnsi="Arial" w:cs="Arial"/>
          <w:sz w:val="24"/>
          <w:szCs w:val="24"/>
        </w:rPr>
        <w:t xml:space="preserve"> did not provide adequate severance compensation and re-employment support. At the same time, only eco-friendly packaging was implemented in first-tier city stores, while traditional packaging was still used in second- and third-tier cities, resulting in inadequate implementation of the sustainable development values</w:t>
      </w:r>
      <w:r w:rsidR="006E22B5">
        <w:rPr>
          <w:rFonts w:ascii="Arial" w:hAnsi="Arial" w:cs="Arial"/>
          <w:sz w:val="24"/>
          <w:szCs w:val="24"/>
        </w:rPr>
        <w:fldChar w:fldCharType="begin"/>
      </w:r>
      <w:r w:rsidR="004E603D">
        <w:rPr>
          <w:rFonts w:ascii="Arial" w:hAnsi="Arial" w:cs="Arial"/>
          <w:sz w:val="24"/>
          <w:szCs w:val="24"/>
        </w:rPr>
        <w:instrText xml:space="preserve"> ADDIN ZOTERO_ITEM CSL_CITATION {"citationID":"mYtEeOJA","properties":{"formattedCitation":"({\\i{}Re-employment: Overview, definition, and example}, 2025)","plainCitation":"(Re-employment: Overview, definition, and example, 2025)","noteIndex":0},"citationItems":[{"id":104,"uris":["http://zotero.org/users/18628635/items/9T6LFR97"],"itemData":{"id":104,"type":"webpage","abstract":"What is re-employment?\n\nRe-employment refers to the process of hiring a person back into a job or position after they have previously left the company. This could happen for several reasons, such as the employee being rehired after being laid off, returning after a break or leave of absence, or","container-title":"Cobrief","language":"en","title":"Re-employment: Overview, definition, and example","title-short":"Re-employment","URL":"https://www.cobrief.app/resources/legal-glossary/re-employment-overview-definition-and-example/","accessed":{"date-parts":[["2025",11,12]]},"issued":{"date-parts":[["2025",4,17]]}}}],"schema":"https://github.com/citation-style-language/schema/raw/master/csl-citation.json"} </w:instrText>
      </w:r>
      <w:r w:rsidR="006E22B5">
        <w:rPr>
          <w:rFonts w:ascii="Arial" w:hAnsi="Arial" w:cs="Arial"/>
          <w:sz w:val="24"/>
          <w:szCs w:val="24"/>
        </w:rPr>
        <w:fldChar w:fldCharType="separate"/>
      </w:r>
      <w:r w:rsidR="004E603D" w:rsidRPr="004E603D">
        <w:rPr>
          <w:rFonts w:ascii="Arial" w:eastAsiaTheme="minorEastAsia" w:hAnsi="Arial" w:cs="Arial"/>
          <w:kern w:val="0"/>
          <w:sz w:val="24"/>
          <w:szCs w:val="24"/>
        </w:rPr>
        <w:t>(</w:t>
      </w:r>
      <w:r w:rsidR="004E603D" w:rsidRPr="004E603D">
        <w:rPr>
          <w:rFonts w:ascii="Arial" w:eastAsiaTheme="minorEastAsia" w:hAnsi="Arial" w:cs="Arial"/>
          <w:i/>
          <w:iCs/>
          <w:kern w:val="0"/>
          <w:sz w:val="24"/>
          <w:szCs w:val="24"/>
        </w:rPr>
        <w:t>Re-employment: Overview, definition, and example</w:t>
      </w:r>
      <w:r w:rsidR="004E603D" w:rsidRPr="004E603D">
        <w:rPr>
          <w:rFonts w:ascii="Arial" w:eastAsiaTheme="minorEastAsia" w:hAnsi="Arial" w:cs="Arial"/>
          <w:kern w:val="0"/>
          <w:sz w:val="24"/>
          <w:szCs w:val="24"/>
        </w:rPr>
        <w:t>, 2025)</w:t>
      </w:r>
      <w:r w:rsidR="006E22B5">
        <w:rPr>
          <w:rFonts w:ascii="Arial" w:hAnsi="Arial" w:cs="Arial"/>
          <w:sz w:val="24"/>
          <w:szCs w:val="24"/>
        </w:rPr>
        <w:fldChar w:fldCharType="end"/>
      </w:r>
      <w:r>
        <w:rPr>
          <w:rFonts w:ascii="Arial" w:hAnsi="Arial" w:cs="Arial"/>
          <w:sz w:val="24"/>
          <w:szCs w:val="24"/>
        </w:rPr>
        <w:t>.</w:t>
      </w:r>
    </w:p>
    <w:p w14:paraId="40698C71" w14:textId="77777777" w:rsidR="008D5F55" w:rsidRDefault="00052E9A">
      <w:pPr>
        <w:spacing w:line="360" w:lineRule="auto"/>
        <w:rPr>
          <w:rFonts w:ascii="Arial" w:hAnsi="Arial" w:cs="Arial"/>
          <w:sz w:val="24"/>
          <w:szCs w:val="24"/>
        </w:rPr>
      </w:pPr>
      <w:r>
        <w:rPr>
          <w:rFonts w:ascii="Arial" w:hAnsi="Arial" w:cs="Arial"/>
          <w:sz w:val="24"/>
          <w:szCs w:val="24"/>
        </w:rPr>
        <w:t xml:space="preserve">Employees have reported significant differences in workload among departments and within departments. Employees in core business departments have been under extreme pressure for a long time, while the workload of some support departments is not sufficient. This imbalance stems from the lack of systematic assessment in resource allocation, which relies more on managers' subjective judgment rather than following the "reasonable division of </w:t>
      </w:r>
      <w:proofErr w:type="spellStart"/>
      <w:r>
        <w:rPr>
          <w:rFonts w:ascii="Arial" w:hAnsi="Arial" w:cs="Arial"/>
          <w:sz w:val="24"/>
          <w:szCs w:val="24"/>
        </w:rPr>
        <w:t>labor</w:t>
      </w:r>
      <w:proofErr w:type="spellEnd"/>
      <w:r>
        <w:rPr>
          <w:rFonts w:ascii="Arial" w:hAnsi="Arial" w:cs="Arial"/>
          <w:sz w:val="24"/>
          <w:szCs w:val="24"/>
        </w:rPr>
        <w:t>" principle in scientific management theory. As a result, employee satisfaction has become highly polarized</w:t>
      </w:r>
      <w:r>
        <w:rPr>
          <w:rFonts w:ascii="Arial" w:hAnsi="Arial" w:cs="Arial"/>
          <w:sz w:val="24"/>
          <w:szCs w:val="24"/>
        </w:rPr>
        <w:fldChar w:fldCharType="begin"/>
      </w:r>
      <w:r>
        <w:rPr>
          <w:rFonts w:ascii="Arial" w:hAnsi="Arial" w:cs="Arial"/>
          <w:sz w:val="24"/>
          <w:szCs w:val="24"/>
        </w:rPr>
        <w:instrText xml:space="preserve"> ADDIN ZOTERO_ITEM CSL_CITATION {"citationID":"sdCcXRaN","properties":{"formattedCitation":"(Waring, 2016)","plainCitation":"(Waring, 2016)","noteIndex":0},"citationItems":[{"id":8,"uris":["http://zotero.org/users/18628635/items/ZBYPSKA6"],"itemData":{"id":8,"type":"book","abstract":"This intellectual history interprets recent American business management ideas as political theory, describing their underlying assumptions about power and value. According to Stephen Waring, most business management theory descends from either Frederick Taylor’s 'bureaucratic' theory of scientific management or Elton Mayo’s 'corporatist' idea of human relations. Waring discusses the subsequent evolution of several management theories and techniques, including organization theory, computer simulation, management by objectives, sensitivity training, job enrichment, and innovations usually attributed to the Japanese, such as quality control circles.","ISBN":"978-1-4696-1964-4","language":"en","note":"Google-Books-ID: vwo1DgAAQBAJ","number-of-pages":"415","publisher":"UNC Press Books","source":"Google Books","title":"Taylorism Transformed: Scientific Management Theory Since 1945","title-short":"Taylorism Transformed","author":[{"family":"Waring","given":"Stephen P."}],"issued":{"date-parts":[["2016",8,1]]}}}],"schema":"https://github.com/citation-style-language/schema/raw/master/csl-citation.json"} </w:instrText>
      </w:r>
      <w:r>
        <w:rPr>
          <w:rFonts w:ascii="Arial" w:hAnsi="Arial" w:cs="Arial"/>
          <w:sz w:val="24"/>
          <w:szCs w:val="24"/>
        </w:rPr>
        <w:fldChar w:fldCharType="separate"/>
      </w:r>
      <w:r>
        <w:rPr>
          <w:rFonts w:ascii="Arial" w:hAnsi="Arial" w:cs="Arial"/>
          <w:sz w:val="24"/>
          <w:szCs w:val="24"/>
        </w:rPr>
        <w:t>(Waring, 2016)</w:t>
      </w:r>
      <w:r>
        <w:rPr>
          <w:rFonts w:ascii="Arial" w:hAnsi="Arial" w:cs="Arial"/>
          <w:sz w:val="24"/>
          <w:szCs w:val="24"/>
        </w:rPr>
        <w:fldChar w:fldCharType="end"/>
      </w:r>
      <w:r>
        <w:rPr>
          <w:rFonts w:ascii="Arial" w:hAnsi="Arial" w:cs="Arial"/>
          <w:sz w:val="24"/>
          <w:szCs w:val="24"/>
        </w:rPr>
        <w:t>.</w:t>
      </w:r>
    </w:p>
    <w:p w14:paraId="2C3D954E" w14:textId="77777777" w:rsidR="008D5F55" w:rsidRDefault="00052E9A">
      <w:pPr>
        <w:spacing w:line="360" w:lineRule="auto"/>
        <w:rPr>
          <w:rFonts w:ascii="Arial" w:hAnsi="Arial" w:cs="Arial"/>
          <w:sz w:val="24"/>
          <w:szCs w:val="24"/>
        </w:rPr>
      </w:pPr>
      <w:r>
        <w:rPr>
          <w:rFonts w:ascii="Arial" w:hAnsi="Arial" w:cs="Arial"/>
          <w:sz w:val="24"/>
          <w:szCs w:val="24"/>
        </w:rPr>
        <w:t xml:space="preserve"> </w:t>
      </w:r>
    </w:p>
    <w:p w14:paraId="5195AB66" w14:textId="77777777" w:rsidR="008D5F55" w:rsidRDefault="00052E9A">
      <w:pPr>
        <w:spacing w:line="360" w:lineRule="auto"/>
        <w:rPr>
          <w:rFonts w:ascii="Arial" w:hAnsi="Arial" w:cs="Arial"/>
          <w:sz w:val="24"/>
          <w:szCs w:val="24"/>
        </w:rPr>
      </w:pPr>
      <w:r>
        <w:rPr>
          <w:rFonts w:ascii="Arial" w:hAnsi="Arial" w:cs="Arial"/>
          <w:b/>
          <w:bCs/>
          <w:sz w:val="24"/>
          <w:szCs w:val="24"/>
        </w:rPr>
        <w:t>2.2 Tensions Between Ethical Ideals &amp; Operations</w:t>
      </w:r>
    </w:p>
    <w:p w14:paraId="75DD4EA1" w14:textId="09FD9875" w:rsidR="008D5F55" w:rsidRDefault="00052E9A">
      <w:pPr>
        <w:spacing w:line="360" w:lineRule="auto"/>
        <w:rPr>
          <w:rFonts w:ascii="Arial" w:hAnsi="Arial" w:cs="Arial"/>
          <w:sz w:val="24"/>
          <w:szCs w:val="24"/>
        </w:rPr>
      </w:pPr>
      <w:r>
        <w:rPr>
          <w:rFonts w:ascii="Arial" w:hAnsi="Arial" w:cs="Arial"/>
          <w:sz w:val="24"/>
          <w:szCs w:val="24"/>
        </w:rPr>
        <w:t xml:space="preserve">The operation model of </w:t>
      </w:r>
      <w:proofErr w:type="spellStart"/>
      <w:r>
        <w:rPr>
          <w:rFonts w:ascii="Arial" w:hAnsi="Arial" w:cs="Arial"/>
          <w:sz w:val="24"/>
          <w:szCs w:val="24"/>
        </w:rPr>
        <w:t>GreenHaven</w:t>
      </w:r>
      <w:proofErr w:type="spellEnd"/>
      <w:r>
        <w:rPr>
          <w:rFonts w:ascii="Arial" w:hAnsi="Arial" w:cs="Arial"/>
          <w:sz w:val="24"/>
          <w:szCs w:val="24"/>
        </w:rPr>
        <w:t xml:space="preserve"> consists of three aspects. Democratic decision-making ensures the participation rights of all stakeholders</w:t>
      </w:r>
      <w:r w:rsidR="000A1B99">
        <w:rPr>
          <w:rFonts w:ascii="Arial" w:hAnsi="Arial" w:cs="Arial"/>
          <w:sz w:val="24"/>
          <w:szCs w:val="24"/>
        </w:rPr>
        <w:fldChar w:fldCharType="begin"/>
      </w:r>
      <w:r w:rsidR="00CD55D0">
        <w:rPr>
          <w:rFonts w:ascii="Arial" w:hAnsi="Arial" w:cs="Arial"/>
          <w:sz w:val="24"/>
          <w:szCs w:val="24"/>
        </w:rPr>
        <w:instrText xml:space="preserve"> ADDIN ZOTERO_ITEM CSL_CITATION {"citationID":"4QvVgIZ8","properties":{"formattedCitation":"({\\i{}Stakeholders: Definition, Types, and Examples}, no date)","plainCitation":"(Stakeholders: Definition, Types, and Examples, no date)","noteIndex":0},"citationItems":[{"id":106,"uris":["http://zotero.org/users/18628635/items/GJLXCES6"],"itemData":{"id":106,"type":"webpage","abstract":"A stakeholder is a party with a vested interest in an enterprise; stakeholders in a corporation include investors, employees, customers, lenders, and suppliers.","container-title":"Investopedia","language":"en","title":"Stakeholders: Definition, Types, and Examples","title-short":"Stakeholders","URL":"https://www.investopedia.com/terms/s/stakeholder.asp","accessed":{"date-parts":[["2025",11,12]]}}}],"schema":"https://github.com/citation-style-language/schema/raw/master/csl-citation.json"} </w:instrText>
      </w:r>
      <w:r w:rsidR="000A1B99">
        <w:rPr>
          <w:rFonts w:ascii="Arial" w:hAnsi="Arial" w:cs="Arial"/>
          <w:sz w:val="24"/>
          <w:szCs w:val="24"/>
        </w:rPr>
        <w:fldChar w:fldCharType="separate"/>
      </w:r>
      <w:r w:rsidR="00CD55D0" w:rsidRPr="00CD55D0">
        <w:rPr>
          <w:rFonts w:ascii="Arial" w:eastAsiaTheme="minorEastAsia" w:hAnsi="Arial" w:cs="Arial"/>
          <w:kern w:val="0"/>
          <w:sz w:val="24"/>
          <w:szCs w:val="24"/>
        </w:rPr>
        <w:t>(</w:t>
      </w:r>
      <w:r w:rsidR="00CD55D0" w:rsidRPr="00CD55D0">
        <w:rPr>
          <w:rFonts w:ascii="Arial" w:eastAsiaTheme="minorEastAsia" w:hAnsi="Arial" w:cs="Arial"/>
          <w:i/>
          <w:iCs/>
          <w:kern w:val="0"/>
          <w:sz w:val="24"/>
          <w:szCs w:val="24"/>
        </w:rPr>
        <w:t>Stakeholders: Definition, Types, and Examples</w:t>
      </w:r>
      <w:r w:rsidR="00CD55D0" w:rsidRPr="00CD55D0">
        <w:rPr>
          <w:rFonts w:ascii="Arial" w:eastAsiaTheme="minorEastAsia" w:hAnsi="Arial" w:cs="Arial"/>
          <w:kern w:val="0"/>
          <w:sz w:val="24"/>
          <w:szCs w:val="24"/>
        </w:rPr>
        <w:t>, no date)</w:t>
      </w:r>
      <w:r w:rsidR="000A1B99">
        <w:rPr>
          <w:rFonts w:ascii="Arial" w:hAnsi="Arial" w:cs="Arial"/>
          <w:sz w:val="24"/>
          <w:szCs w:val="24"/>
        </w:rPr>
        <w:fldChar w:fldCharType="end"/>
      </w:r>
      <w:r>
        <w:rPr>
          <w:rFonts w:ascii="Arial" w:hAnsi="Arial" w:cs="Arial"/>
          <w:sz w:val="24"/>
          <w:szCs w:val="24"/>
        </w:rPr>
        <w:t>. The people-oriented concept prioritizes the rights and interests of employees. Sustainable development is promoted through an eco-friendly operation model, driving industry consumption</w:t>
      </w:r>
      <w:r>
        <w:rPr>
          <w:rFonts w:ascii="Arial" w:hAnsi="Arial" w:cs="Arial"/>
          <w:sz w:val="24"/>
          <w:szCs w:val="24"/>
        </w:rPr>
        <w:fldChar w:fldCharType="begin"/>
      </w:r>
      <w:r>
        <w:rPr>
          <w:rFonts w:ascii="Arial" w:hAnsi="Arial" w:cs="Arial"/>
          <w:sz w:val="24"/>
          <w:szCs w:val="24"/>
        </w:rPr>
        <w:instrText xml:space="preserve"> ADDIN ZOTERO_ITEM CSL_CITATION {"citationID":"iVcRU8cn","properties":{"formattedCitation":"(Chattopadhyay, Mo and Chan, 2010)","plainCitation":"(Chattopadhyay, Mo and Chan, 2010)","noteIndex":0},"citationItems":[{"id":13,"uris":["http://zotero.org/users/18628635/items/V8ZIUQFH"],"itemData":{"id":13,"type":"article-journal","abstract":"Under the critical and fast changing trend in global economy, a paradigm shift in manufacturing is predicted in the West as well as in the Far East. Large manufacturing firms are moving towards a globally integrated business model. There is also a growing emphasis on human-centred manufacturing and environment. Manufacturing firms are facing the challenges of ageing/emerging workforces with investment in organic knowledge and its management. Regulatory environmental drivers such as climate change, the depletion of natural resources and pollution caused by rampant industrial activity will shape the future of manufacturing. This paper proposes a generic business model for a human-centred and eco-friendly virtual manufacturing (VM) organisation that is based on the current trend in manufacturing in Japan, Europe and the USA. The proposed model also addresses the need for intense collaborative network for a variable-variety, variable-volume and manufacture-to-order situation with provisions for recycling and reverse logistics.","container-title":"International Journal of Enterprise Network Management","DOI":"10.1504/IJENM.2010.034475","ISSN":"1748-1252","issue":"1","note":"publisher: Inderscience Publishers","page":"39-58","source":"inderscienceonline.com (Atypon)","title":"Business model for virtual manufacturing: a human-centred and eco-friendly approach","title-short":"Business model for virtual manufacturing","volume":"4","author":[{"family":"Chattopadhyay","given":"Sekhar"},{"family":"Mo","given":"John P.T."},{"family":"Chan","given":"Danny S.K."}],"issued":{"date-parts":[["2010",1]]}}}],"schema":"https://github.com/citation-style-language/schema/raw/master/csl-citation.json"} </w:instrText>
      </w:r>
      <w:r>
        <w:rPr>
          <w:rFonts w:ascii="Arial" w:hAnsi="Arial" w:cs="Arial"/>
          <w:sz w:val="24"/>
          <w:szCs w:val="24"/>
        </w:rPr>
        <w:fldChar w:fldCharType="separate"/>
      </w:r>
      <w:r>
        <w:rPr>
          <w:rFonts w:ascii="Arial" w:hAnsi="Arial" w:cs="Arial"/>
          <w:sz w:val="24"/>
          <w:szCs w:val="24"/>
        </w:rPr>
        <w:t>(Chattopadhyay, Mo and Chan, 2010)</w:t>
      </w:r>
      <w:r>
        <w:rPr>
          <w:rFonts w:ascii="Arial" w:hAnsi="Arial" w:cs="Arial"/>
          <w:sz w:val="24"/>
          <w:szCs w:val="24"/>
        </w:rPr>
        <w:fldChar w:fldCharType="end"/>
      </w:r>
      <w:r>
        <w:rPr>
          <w:rFonts w:ascii="Arial" w:hAnsi="Arial" w:cs="Arial"/>
          <w:sz w:val="24"/>
          <w:szCs w:val="24"/>
        </w:rPr>
        <w:t xml:space="preserve">. These </w:t>
      </w:r>
      <w:r>
        <w:rPr>
          <w:rFonts w:ascii="Arial" w:hAnsi="Arial" w:cs="Arial"/>
          <w:sz w:val="24"/>
          <w:szCs w:val="24"/>
        </w:rPr>
        <w:lastRenderedPageBreak/>
        <w:t>together constitute the core of the enterprise's brand and are also the key competitiveness that distinguishes it from traditional retail enterprises.</w:t>
      </w:r>
    </w:p>
    <w:p w14:paraId="461E69E1" w14:textId="4B2E40DA" w:rsidR="008D5F55" w:rsidRDefault="00052E9A">
      <w:pPr>
        <w:spacing w:line="360" w:lineRule="auto"/>
        <w:rPr>
          <w:rFonts w:ascii="Arial" w:hAnsi="Arial" w:cs="Arial"/>
          <w:sz w:val="24"/>
          <w:szCs w:val="24"/>
        </w:rPr>
      </w:pPr>
      <w:r>
        <w:rPr>
          <w:rFonts w:ascii="Arial" w:hAnsi="Arial" w:cs="Arial"/>
          <w:sz w:val="24"/>
          <w:szCs w:val="24"/>
        </w:rPr>
        <w:t>However, in actual operation, the inefficiency of democratic decision-making leads to excessively long decision-making cycles and delayed market responses; the "people-oriented" concept gives way to financial pressure, and the implementation of layoff measures triggers a crisis of employee trust; the sustainable development has not formed a sound ecological management system. At the same time, the bureaucratic approval process gradually replaces the flexible cooperation mechanism, the imbalance of power among departments causes resources to be concentrated on core businesses, resulting in serious hindrance to the development of the enterprise</w:t>
      </w:r>
      <w:r w:rsidR="001E2C41">
        <w:rPr>
          <w:rFonts w:ascii="Arial" w:hAnsi="Arial" w:cs="Arial"/>
          <w:sz w:val="24"/>
          <w:szCs w:val="24"/>
        </w:rPr>
        <w:fldChar w:fldCharType="begin"/>
      </w:r>
      <w:r w:rsidR="001E2C41">
        <w:rPr>
          <w:rFonts w:ascii="Arial" w:hAnsi="Arial" w:cs="Arial"/>
          <w:sz w:val="24"/>
          <w:szCs w:val="24"/>
        </w:rPr>
        <w:instrText xml:space="preserve"> ADDIN ZOTERO_ITEM CSL_CITATION {"citationID":"UOb9Coo7","properties":{"formattedCitation":"(Tanguiane, 1993)","plainCitation":"(Tanguiane, 1993)","noteIndex":0},"citationItems":[{"id":108,"uris":["http://zotero.org/users/18628635/items/LV793R2R"],"itemData":{"id":108,"type":"article-journal","abstract":"The political power is said to be efficient if good results in decision making are achieved by moderate means. For example, if a large parliament makes the same decisions as a given president, the power efficiency of the president is better than that of the parliament. We study the efficiency of three forms of political power, president, cabinet of ministers, and the parliament, using the model from the author's earlier publications on the mathematical theory of democracy. We define an indicator of power quality, referring to the weight of the coalition whose preference is satisfied by each decision. We prove that a presidential power can be absolutely efficient when the society is divided by preferences into (almost) equal coalitions, which is interpreted as social instability, because a small change in preferences breaks the equilibrium. When the society is stable, i.e. there are predominant coalitions, the cabinet and the parliament provide a better power quality. For a model with a large number of independent individuals we derive approximation formulas of the indicator of the power quality which imply a geometric interpretation of optimal president, cabinet, and parliament as providing the greatest projections of their characteristic vectors on the characteristic vector of the society. We draw an analogy to the geometric interpretation of forces in physics. From our standpoint, democratic (collective) forms of power are efficient in a stable society. In an unstable society, a parliament and a cabinet are less efficient than personal power. Linking social stability to economic development, we conclude that a democratic political system is not the cause but rather a result of economic development which makes the society stable. We comment on the political development in the ex-Soviet Union. In particular, we justify the separation of the Soviet Union into independent states as a measure to make the power more powerful when its potential has been exhausted. However, we doubt that democratic transformations can contribute to solving economic problems and that real democratic systems will be established in the ex-Soviet republics before at least major economic difficulties have been overcome. We also outline some applications of our results to Gallup polls of public opinion and to multicriteria decision making.","container-title":"Social Choice and Welfare","ISSN":"0176-1714","issue":"3","note":"publisher: Springer","page":"249-300","source":"JSTOR","title":"Inefficiency of democratic decision making in an unstable society","volume":"10","author":[{"family":"Tanguiane","given":"Andranick S."}],"issued":{"date-parts":[["1993"]]}}}],"schema":"https://github.com/citation-style-language/schema/raw/master/csl-citation.json"} </w:instrText>
      </w:r>
      <w:r w:rsidR="001E2C41">
        <w:rPr>
          <w:rFonts w:ascii="Arial" w:hAnsi="Arial" w:cs="Arial"/>
          <w:sz w:val="24"/>
          <w:szCs w:val="24"/>
        </w:rPr>
        <w:fldChar w:fldCharType="separate"/>
      </w:r>
      <w:r w:rsidR="001E2C41">
        <w:rPr>
          <w:rFonts w:ascii="Arial" w:hAnsi="Arial" w:cs="Arial"/>
          <w:noProof/>
          <w:sz w:val="24"/>
          <w:szCs w:val="24"/>
        </w:rPr>
        <w:t>(</w:t>
      </w:r>
      <w:proofErr w:type="spellStart"/>
      <w:r w:rsidR="001E2C41">
        <w:rPr>
          <w:rFonts w:ascii="Arial" w:hAnsi="Arial" w:cs="Arial"/>
          <w:noProof/>
          <w:sz w:val="24"/>
          <w:szCs w:val="24"/>
        </w:rPr>
        <w:t>Tanguiane</w:t>
      </w:r>
      <w:proofErr w:type="spellEnd"/>
      <w:r w:rsidR="001E2C41">
        <w:rPr>
          <w:rFonts w:ascii="Arial" w:hAnsi="Arial" w:cs="Arial"/>
          <w:noProof/>
          <w:sz w:val="24"/>
          <w:szCs w:val="24"/>
        </w:rPr>
        <w:t>, 1993)</w:t>
      </w:r>
      <w:r w:rsidR="001E2C41">
        <w:rPr>
          <w:rFonts w:ascii="Arial" w:hAnsi="Arial" w:cs="Arial"/>
          <w:sz w:val="24"/>
          <w:szCs w:val="24"/>
        </w:rPr>
        <w:fldChar w:fldCharType="end"/>
      </w:r>
      <w:r>
        <w:rPr>
          <w:rFonts w:ascii="Arial" w:hAnsi="Arial" w:cs="Arial"/>
          <w:sz w:val="24"/>
          <w:szCs w:val="24"/>
        </w:rPr>
        <w:t>.</w:t>
      </w:r>
    </w:p>
    <w:p w14:paraId="17D0AC17" w14:textId="77777777" w:rsidR="008D5F55" w:rsidRDefault="00052E9A">
      <w:pPr>
        <w:spacing w:line="360" w:lineRule="auto"/>
        <w:rPr>
          <w:rFonts w:ascii="Arial" w:hAnsi="Arial" w:cs="Arial"/>
          <w:sz w:val="24"/>
          <w:szCs w:val="24"/>
        </w:rPr>
      </w:pPr>
      <w:r>
        <w:rPr>
          <w:rFonts w:ascii="Arial" w:hAnsi="Arial" w:cs="Arial"/>
          <w:sz w:val="24"/>
          <w:szCs w:val="24"/>
        </w:rPr>
        <w:t>This conflict between the ideal and actual operation has led to multiple negative consequences, including the loss of core employees, inefficient decision-making resulting in increased supply chain costs, the erosion of market share by competitors, a decline in consumer trust, and a significant impact on the long-term reputation of the enterprise.</w:t>
      </w:r>
    </w:p>
    <w:p w14:paraId="3B66AF8B" w14:textId="77777777" w:rsidR="008D5F55" w:rsidRDefault="00052E9A">
      <w:pPr>
        <w:spacing w:line="360" w:lineRule="auto"/>
        <w:rPr>
          <w:rFonts w:ascii="Arial" w:hAnsi="Arial" w:cs="Arial"/>
          <w:sz w:val="24"/>
          <w:szCs w:val="24"/>
        </w:rPr>
      </w:pPr>
      <w:r>
        <w:rPr>
          <w:rFonts w:ascii="Arial" w:hAnsi="Arial" w:cs="Arial"/>
          <w:sz w:val="24"/>
          <w:szCs w:val="24"/>
        </w:rPr>
        <w:t xml:space="preserve"> </w:t>
      </w:r>
    </w:p>
    <w:p w14:paraId="6D694262" w14:textId="77777777" w:rsidR="008D5F55" w:rsidRDefault="00052E9A">
      <w:pPr>
        <w:spacing w:line="360" w:lineRule="auto"/>
        <w:rPr>
          <w:rFonts w:ascii="Arial" w:hAnsi="Arial" w:cs="Arial"/>
          <w:b/>
          <w:bCs/>
          <w:sz w:val="24"/>
          <w:szCs w:val="24"/>
        </w:rPr>
      </w:pPr>
      <w:r>
        <w:rPr>
          <w:rFonts w:ascii="Arial" w:hAnsi="Arial" w:cs="Arial"/>
          <w:b/>
          <w:bCs/>
          <w:sz w:val="28"/>
          <w:szCs w:val="28"/>
        </w:rPr>
        <w:t>3.0 Mainstream Management Theories Application</w:t>
      </w:r>
      <w:r>
        <w:rPr>
          <w:rFonts w:ascii="Arial" w:hAnsi="Arial" w:cs="Arial"/>
          <w:b/>
          <w:bCs/>
          <w:sz w:val="24"/>
          <w:szCs w:val="24"/>
        </w:rPr>
        <w:t xml:space="preserve">  </w:t>
      </w:r>
    </w:p>
    <w:p w14:paraId="7A24901A" w14:textId="77777777" w:rsidR="008D5F55" w:rsidRDefault="00052E9A">
      <w:pPr>
        <w:spacing w:line="360" w:lineRule="auto"/>
        <w:rPr>
          <w:rFonts w:ascii="Arial" w:hAnsi="Arial" w:cs="Arial"/>
          <w:sz w:val="24"/>
          <w:szCs w:val="24"/>
        </w:rPr>
      </w:pPr>
      <w:r>
        <w:rPr>
          <w:rFonts w:ascii="Arial" w:hAnsi="Arial" w:cs="Arial"/>
          <w:b/>
          <w:bCs/>
          <w:sz w:val="24"/>
          <w:szCs w:val="24"/>
        </w:rPr>
        <w:t>3.1 Core Theories</w:t>
      </w:r>
    </w:p>
    <w:p w14:paraId="67B921DD" w14:textId="0D033C4F" w:rsidR="008D5F55" w:rsidRDefault="00575507">
      <w:pPr>
        <w:spacing w:line="360" w:lineRule="auto"/>
        <w:rPr>
          <w:rFonts w:ascii="Arial" w:hAnsi="Arial" w:cs="Arial"/>
          <w:sz w:val="24"/>
          <w:szCs w:val="24"/>
        </w:rPr>
      </w:pPr>
      <w:r w:rsidRPr="00575507">
        <w:rPr>
          <w:rFonts w:ascii="Arial" w:hAnsi="Arial" w:cs="Arial"/>
          <w:sz w:val="24"/>
          <w:szCs w:val="24"/>
        </w:rPr>
        <w:t>The core of Taylor's scientific management theory is to improve productivity through standardised processes, time research and differentiated incentives. The theory advocates breaking down work into independent standardised tasks and promoting employee performance through economic incentives. It emphasises replacing experience management with scientific methods to achieve maximum efficiency</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{"citationID":"ugZja6Fm","properties":{"formattedCitation":"(Nelson, 1992)","plainCitation":"(Nelson, 1992)","noteIndex":0},"citationItems":[{"id":17,"uris":["http://zotero.org/users/18628635/items/HEGAL5Q3"],"itemData":{"id":17,"type":"book","abstract":"\"A Mental Revolution includes eight original essays that analyze how the scientific management principles developed by legendary engineer Frederick W. Taylor have evolved and been applied since his death in 1915.\" \"Taylor believed that a business or any other complex organization would operate more effectively if its practices were subjected to rigorous scientific study. His classic Principles of Scientific Management spread his ideas for organization, planning, and employee motivation throughout the industrialized world. But scientific management, because it required, in Taylor's words, \"a complete mental revolution,\" was highly disruptive, and Taylor's famous time-motion studies, especially when applied piecemeal by many employers who did not adopt the entire system, helped make the movement enormously unpopular with the organized labor movement. Though its direct influence diminished by the 1930s, Taylorism has remained a force in American business and industry up to the present time.\" \"The essays in this volume discuss some of the important people and organizations involved with Taylorism throughout this century, including Richard Feiss and Mary Barnett Gilson at Joseph &amp; Feiss, Frank and Lillian Gilbreth, and Mary Van Kleeck, and explore the influence of scientific management at the Bedaux Company, the Link-Belt Company, and Du Pont. Chapters on the Taylor movement's influence on university business education and on Peter Drucker's theories round out the collection.\" \"Written by some of the finest scholars of the scientific management movement, A Mental Revolution provides a balanced and comprehensive view of its principles, evolution, and influence on business, labor, management, and education.\"--BOOK JACKET.Title Summary field provided by Blackwell North America, Inc. All Rights Reserved","ISBN":"978-0-8142-0567-9","language":"en","number-of-pages":"272","publisher":"Ohio State University Press","source":"Google Books","title":"A Mental Revolution: Scientific Management Since Taylor","title-short":"A Mental Revolution","author":[{"family":"Nelson","given":"Daniel"}],"issued":{"date-parts":[["1992"]]}}}],"schema":"https://github.com/citation-style-language/schema/raw/master/csl-citation.json"}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(Nelson, 1992)</w:t>
      </w:r>
      <w:r w:rsidR="00052E9A">
        <w:rPr>
          <w:rFonts w:ascii="Arial" w:hAnsi="Arial" w:cs="Arial"/>
          <w:sz w:val="24"/>
          <w:szCs w:val="24"/>
        </w:rPr>
        <w:fldChar w:fldCharType="end"/>
      </w:r>
      <w:r w:rsidR="00052E9A">
        <w:rPr>
          <w:rFonts w:ascii="Arial" w:hAnsi="Arial" w:cs="Arial"/>
          <w:sz w:val="24"/>
          <w:szCs w:val="24"/>
        </w:rPr>
        <w:t>.</w:t>
      </w:r>
    </w:p>
    <w:p w14:paraId="44551532" w14:textId="77777777" w:rsidR="008D5F55" w:rsidRDefault="00052E9A">
      <w:pPr>
        <w:spacing w:line="360" w:lineRule="auto"/>
        <w:rPr>
          <w:rFonts w:ascii="Arial" w:hAnsi="Arial" w:cs="Arial"/>
          <w:sz w:val="24"/>
          <w:szCs w:val="24"/>
        </w:rPr>
      </w:pPr>
      <w:r>
        <w:rPr>
          <w:rFonts w:ascii="Arial" w:hAnsi="Arial" w:cs="Arial"/>
          <w:sz w:val="24"/>
          <w:szCs w:val="24"/>
        </w:rPr>
        <w:t>Web</w:t>
      </w:r>
      <w:r>
        <w:rPr>
          <w:rFonts w:ascii="Arial" w:hAnsi="Arial" w:cs="Arial" w:hint="eastAsia"/>
          <w:sz w:val="24"/>
          <w:szCs w:val="24"/>
        </w:rPr>
        <w:t>er</w:t>
      </w:r>
      <w:r>
        <w:rPr>
          <w:rFonts w:ascii="Arial" w:hAnsi="Arial" w:cs="Arial"/>
          <w:sz w:val="24"/>
          <w:szCs w:val="24"/>
        </w:rPr>
        <w:t xml:space="preserve">'s bureaucratic management theory is </w:t>
      </w:r>
      <w:proofErr w:type="spellStart"/>
      <w:r>
        <w:rPr>
          <w:rFonts w:ascii="Arial" w:hAnsi="Arial" w:cs="Arial"/>
          <w:sz w:val="24"/>
          <w:szCs w:val="24"/>
        </w:rPr>
        <w:t>centered</w:t>
      </w:r>
      <w:proofErr w:type="spellEnd"/>
      <w:r>
        <w:rPr>
          <w:rFonts w:ascii="Arial" w:hAnsi="Arial" w:cs="Arial"/>
          <w:sz w:val="24"/>
          <w:szCs w:val="24"/>
        </w:rPr>
        <w:t xml:space="preserve"> on rationalization. It advocates that organizations should establish a hierarchical system from top to bottom, with each position having clear responsibilities and authorities. </w:t>
      </w:r>
      <w:r>
        <w:rPr>
          <w:rFonts w:ascii="Arial" w:hAnsi="Arial" w:cs="Arial"/>
          <w:sz w:val="24"/>
          <w:szCs w:val="24"/>
        </w:rPr>
        <w:lastRenderedPageBreak/>
        <w:t>Decisions should be based on regulations rather than personal subjective judgments, aiming to achieve stable operation of the organization through standardization</w:t>
      </w:r>
      <w:r>
        <w:rPr>
          <w:rFonts w:ascii="Arial" w:hAnsi="Arial" w:cs="Arial"/>
          <w:sz w:val="24"/>
          <w:szCs w:val="24"/>
        </w:rPr>
        <w:fldChar w:fldCharType="begin"/>
      </w:r>
      <w:r>
        <w:rPr>
          <w:rFonts w:ascii="Arial" w:hAnsi="Arial" w:cs="Arial"/>
          <w:sz w:val="24"/>
          <w:szCs w:val="24"/>
        </w:rPr>
        <w:instrText xml:space="preserve"> ADDIN ZOTERO_ITEM CSL_CITATION {"citationID":"lQxQuQ89","properties":{"formattedCitation":"(Visitchaichan, 2004)","plainCitation":"(Visitchaichan, 2004)","noteIndex":0},"citationItems":[{"id":19,"uris":["http://zotero.org/users/18628635/items/ELNE9LBG"],"itemData":{"id":19,"type":"article-journal","abstract":"Organizations that are designed and operated as if they were machines are commonly referred to as bureaucracies. The development of this idea relating to organizational structure was originated by the German sociologist Max Weber, who observed the parallels between the mechanization of industry and the proliferation of bureaucratic forms of organization. Bureaucratic approaches to organization have proved incredibly popular, partly because of their efficiency in the performance of certain tasks, but also because of their ability to reinforce and sustain particular patterns of power and control. The aim of this paper is thus twofold; first, to provide a greater understanding of Weber's theory of bureaucratic organization and, second critically discuss its usefulness for analyzing organizational structures and issues. Hence, this objective will be achieved by elucidating the origins and the rise of bureaucratic organization and examining key characteristics of Weber's bureaucracy. In this paper, both arguments for and against his proposition will also be critically evaluated in detail, giving the experience of numerous academic scholar, social science researchers, business and public practitioners. Finally, the concluding section then summarizes the arguments and presents the author's personal viewpoint.","container-title":"Journal of Public Administration, Public Affairs, and Management","ISSN":"2985-0762","issue":"2","language":"en","license":"Copyright (c) 2015 Thai Journal of Public Administration (</w:instrText>
      </w:r>
      <w:r>
        <w:rPr>
          <w:rFonts w:ascii="Tahoma" w:hAnsi="Tahoma" w:cs="Tahoma"/>
          <w:sz w:val="24"/>
          <w:szCs w:val="24"/>
        </w:rPr>
        <w:instrText>วารสารรัฐประศาสนศาสตร์</w:instrText>
      </w:r>
      <w:r>
        <w:rPr>
          <w:rFonts w:ascii="Arial" w:hAnsi="Arial" w:cs="Arial"/>
          <w:sz w:val="24"/>
          <w:szCs w:val="24"/>
        </w:rPr>
        <w:instrText xml:space="preserve">)","page":"127-127","source":"so05.tci-thaijo.org","title":"Revisiting Weber's Theory of Bureaucracy and its Usefulness for Analyzing Organizational Structures and Issues.","volume":"2","author":[{"family":"Visitchaichan","given":"Somchat"}],"issued":{"date-parts":[["2004",8,1]]}}}],"schema":"https://github.com/citation-style-language/schema/raw/master/csl-citation.json"} </w:instrText>
      </w:r>
      <w:r>
        <w:rPr>
          <w:rFonts w:ascii="Arial" w:hAnsi="Arial" w:cs="Arial"/>
          <w:sz w:val="24"/>
          <w:szCs w:val="24"/>
        </w:rPr>
        <w:fldChar w:fldCharType="separate"/>
      </w:r>
      <w:r>
        <w:rPr>
          <w:rFonts w:ascii="Arial" w:hAnsi="Arial" w:cs="Arial"/>
          <w:sz w:val="24"/>
          <w:szCs w:val="24"/>
        </w:rPr>
        <w:t>(</w:t>
      </w:r>
      <w:proofErr w:type="spellStart"/>
      <w:r>
        <w:rPr>
          <w:rFonts w:ascii="Arial" w:hAnsi="Arial" w:cs="Arial"/>
          <w:sz w:val="24"/>
          <w:szCs w:val="24"/>
        </w:rPr>
        <w:t>Visitchaichan</w:t>
      </w:r>
      <w:proofErr w:type="spellEnd"/>
      <w:r>
        <w:rPr>
          <w:rFonts w:ascii="Arial" w:hAnsi="Arial" w:cs="Arial"/>
          <w:sz w:val="24"/>
          <w:szCs w:val="24"/>
        </w:rPr>
        <w:t>, 2004)</w:t>
      </w:r>
      <w:r>
        <w:rPr>
          <w:rFonts w:ascii="Arial" w:hAnsi="Arial" w:cs="Arial"/>
          <w:sz w:val="24"/>
          <w:szCs w:val="24"/>
        </w:rPr>
        <w:fldChar w:fldCharType="end"/>
      </w:r>
      <w:r>
        <w:rPr>
          <w:rFonts w:ascii="Arial" w:hAnsi="Arial" w:cs="Arial"/>
          <w:sz w:val="24"/>
          <w:szCs w:val="24"/>
        </w:rPr>
        <w:t>.</w:t>
      </w:r>
    </w:p>
    <w:p w14:paraId="0F1AE6F3" w14:textId="54BFBC43" w:rsidR="008D5F55" w:rsidRDefault="007D7DA6">
      <w:pPr>
        <w:spacing w:line="360" w:lineRule="auto"/>
        <w:rPr>
          <w:rFonts w:ascii="Arial" w:hAnsi="Arial" w:cs="Arial"/>
          <w:sz w:val="24"/>
          <w:szCs w:val="24"/>
        </w:rPr>
      </w:pPr>
      <w:r w:rsidRPr="007D7DA6">
        <w:rPr>
          <w:rFonts w:ascii="Arial" w:hAnsi="Arial" w:cs="Arial"/>
          <w:sz w:val="24"/>
          <w:szCs w:val="24"/>
        </w:rPr>
        <w:t>The administrative management theory proposed by Fayol divides management functions into five categories: planning, organisation, command, coordination and control. The theory focusses on the overall operational efficiency of the organisation and believes that management is a universal function that runs through all levels of the organisation. Through clear functional division and follow-up principles, the purpose is to achieve the orderly development of the organisation</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{"citationID":"07dNaNsA","properties":{"formattedCitation":"(Hayat, Nudrut and Shah, 2023)","plainCitation":"(Hayat, Nudrut and Shah, 2023)","noteIndex":0},"citationItems":[{"id":21,"uris":["http://zotero.org/users/18628635/items/ZQUVT6NU"],"itemData":{"id":21,"type":"article-journal","abstract":"The study aimed to examine the managerial practices of school principals in district Poonch Azad Jammu &amp; Kashmir's private secondary schools, using Henri Fayol's management theory's purpose principles as a framework. The primary goals of the study were to assess how the heads' experience impacted their adherence to Fayol's purpose principles and to compare the implementation of these principles based on gender. The research was founded on Henri Fayol's administrative theory. All the private schools were population of the study which was 94 during the academic year 2012-17. Systematic sampling technique adopted to select the sample. There 76 private schools selected as sample of the study. The data collected through questionnaires. This Instrument had been validated from the experts. Collected data had been entered in Statistical Package for Social Sciences (SPSS). This software supported the scholar for the generation of reports. For data analysis mean, ANNOVA and t-test used to find the relevant results of objectives. Results reported and derived on the basis of data analysis. Some key findings were that principles of Fayol management theory are practiced by heads. However some parts of this theory are being neglected. The implementation of these principles varies based on the previous experience of the team leads. In certain cases, highly experienced individuals may overlook principles that are crucial for those with less experience. The implementation of management principles also varies among leaders based on gender. Based on these variations in results, it is recommended that different performance reviews be provided to the school heads to assess their strengths and weaknesses. In addition, school heads may benefit from proper training sessions and mentoring. It is also suggested that workshops be conducted to raise awareness about management theories","container-title":"sjesr","DOI":"10.36902/sjesr-vol6-iss1-2023(100-106)","ISSN":"2706-6525","issue":"1","language":"en","license":"Copyright (c) 2023 sjesr","page":"100-106","source":"ojs.sjesr.org.pk","title":"Fayol’s Purpose Principles of Management: An Analysis of Practices of Heads at Secondary Level in District Poonch Azad Jammu &amp; Kashmir, Pakistan","title-short":"Fayol’s Purpose Principles of Management","volume":"6","author":[{"family":"Hayat","given":"Anum"},{"family":"Nudrut","given":"Dr Saira"},{"family":"Shah","given":"Syed Jawad Zareen"}],"issued":{"date-parts":[["2023",3,11]]}}}],"schema":"https://github.com/citation-style-language/schema/raw/master/csl-citation.json"}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 xml:space="preserve">(Hayat, </w:t>
      </w:r>
      <w:proofErr w:type="spellStart"/>
      <w:r w:rsidR="00052E9A">
        <w:rPr>
          <w:rFonts w:ascii="Arial" w:hAnsi="Arial" w:cs="Arial"/>
          <w:sz w:val="24"/>
          <w:szCs w:val="24"/>
        </w:rPr>
        <w:t>Nudrut</w:t>
      </w:r>
      <w:proofErr w:type="spellEnd"/>
      <w:r w:rsidR="00052E9A">
        <w:rPr>
          <w:rFonts w:ascii="Arial" w:hAnsi="Arial" w:cs="Arial"/>
          <w:sz w:val="24"/>
          <w:szCs w:val="24"/>
        </w:rPr>
        <w:t xml:space="preserve"> and Shah, 2023)</w:t>
      </w:r>
      <w:r w:rsidR="00052E9A">
        <w:rPr>
          <w:rFonts w:ascii="Arial" w:hAnsi="Arial" w:cs="Arial"/>
          <w:sz w:val="24"/>
          <w:szCs w:val="24"/>
        </w:rPr>
        <w:fldChar w:fldCharType="end"/>
      </w:r>
      <w:r w:rsidR="00052E9A">
        <w:rPr>
          <w:rFonts w:ascii="Arial" w:hAnsi="Arial" w:cs="Arial"/>
          <w:sz w:val="24"/>
          <w:szCs w:val="24"/>
        </w:rPr>
        <w:t>.</w:t>
      </w:r>
    </w:p>
    <w:p w14:paraId="161AAC35" w14:textId="35BBD20B" w:rsidR="008D5F55" w:rsidRDefault="002F1A06">
      <w:pPr>
        <w:spacing w:line="360" w:lineRule="auto"/>
        <w:rPr>
          <w:rFonts w:ascii="Arial" w:hAnsi="Arial" w:cs="Arial"/>
          <w:sz w:val="24"/>
          <w:szCs w:val="24"/>
        </w:rPr>
      </w:pPr>
      <w:r w:rsidRPr="002F1A06">
        <w:rPr>
          <w:rFonts w:ascii="Arial" w:hAnsi="Arial" w:cs="Arial"/>
          <w:sz w:val="24"/>
          <w:szCs w:val="24"/>
        </w:rPr>
        <w:t xml:space="preserve">According to the </w:t>
      </w:r>
      <w:r w:rsidR="00872222" w:rsidRPr="00872222">
        <w:rPr>
          <w:rFonts w:ascii="Arial" w:hAnsi="Arial" w:cs="Arial"/>
          <w:sz w:val="24"/>
          <w:szCs w:val="24"/>
        </w:rPr>
        <w:t>contingency theory</w:t>
      </w:r>
      <w:r w:rsidRPr="002F1A06">
        <w:rPr>
          <w:rFonts w:ascii="Arial" w:hAnsi="Arial" w:cs="Arial"/>
          <w:sz w:val="24"/>
          <w:szCs w:val="24"/>
        </w:rPr>
        <w:t>, the effectiveness of management strategies depends on the internal and external environment of the organisation. The theory advocates that managers should adjust the management method according to the specific situation, and there is no optimal management model for all organisations</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{"citationID":"WyJUXTM9","properties":{"formattedCitation":"(Donaldson, 2001)","plainCitation":"(Donaldson, 2001)","noteIndex":0},"citationItems":[{"id":23,"uris":["http://zotero.org/users/18628635/items/37QDNISV"],"itemData":{"id":23,"type":"book","abstract":"Written by one of the foremost scholars in the field, this volume presents a comprehensive, in-depth analysis of the theories, evidence and methodological issues of contingency theory - one of the major theoretical lenses used to view organizations. It includes both an appreciation of the coherency of contingency theory overall and a frank recognition of some of the deficiencies in contingency theory research. The coherent underlying model provides the platform from which to make good some of the deficiencies through a series of improvements in theory and method that chart the course for future research.","ISBN":"978-0-7619-1574-4","language":"en","note":"Google-Books-ID: vTc5DQAAQBAJ","number-of-pages":"345","publisher":"SAGE","source":"Google Books","title":"The Contingency Theory of Organizations","author":[{"family":"Donaldson","given":"Lex"}],"issued":{"date-parts":[["2001",2,20]]}}}],"schema":"https://github.com/citation-style-language/schema/raw/master/csl-citation.json"}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(Donaldson, 2001)</w:t>
      </w:r>
      <w:r w:rsidR="00052E9A">
        <w:rPr>
          <w:rFonts w:ascii="Arial" w:hAnsi="Arial" w:cs="Arial"/>
          <w:sz w:val="24"/>
          <w:szCs w:val="24"/>
        </w:rPr>
        <w:fldChar w:fldCharType="end"/>
      </w:r>
      <w:r w:rsidR="00052E9A">
        <w:rPr>
          <w:rFonts w:ascii="Arial" w:hAnsi="Arial" w:cs="Arial"/>
          <w:sz w:val="24"/>
          <w:szCs w:val="24"/>
        </w:rPr>
        <w:t>.</w:t>
      </w:r>
    </w:p>
    <w:p w14:paraId="184D1C03" w14:textId="77777777" w:rsidR="008D5F55" w:rsidRDefault="00052E9A">
      <w:pPr>
        <w:spacing w:line="360" w:lineRule="auto"/>
        <w:rPr>
          <w:rFonts w:ascii="Arial" w:hAnsi="Arial" w:cs="Arial"/>
          <w:sz w:val="24"/>
          <w:szCs w:val="24"/>
        </w:rPr>
      </w:pPr>
      <w:r>
        <w:rPr>
          <w:rFonts w:ascii="Arial" w:hAnsi="Arial" w:cs="Arial"/>
          <w:sz w:val="24"/>
          <w:szCs w:val="24"/>
        </w:rPr>
        <w:t xml:space="preserve"> </w:t>
      </w:r>
    </w:p>
    <w:p w14:paraId="61385FC0" w14:textId="20CCA861" w:rsidR="008D5F55" w:rsidRDefault="00052E9A">
      <w:pPr>
        <w:spacing w:line="360" w:lineRule="auto"/>
        <w:rPr>
          <w:rFonts w:ascii="Arial" w:hAnsi="Arial" w:cs="Arial"/>
          <w:sz w:val="24"/>
          <w:szCs w:val="24"/>
        </w:rPr>
      </w:pPr>
      <w:r>
        <w:rPr>
          <w:rFonts w:ascii="Arial" w:hAnsi="Arial" w:cs="Arial"/>
          <w:b/>
          <w:bCs/>
          <w:sz w:val="24"/>
          <w:szCs w:val="24"/>
        </w:rPr>
        <w:t>3.2 Explaining Challenges via Mainstream Theories</w:t>
      </w:r>
    </w:p>
    <w:p w14:paraId="742C66BF" w14:textId="77777777" w:rsidR="004B0AFC" w:rsidRDefault="00142C5D" w:rsidP="004B0AFC">
      <w:pPr>
        <w:spacing w:line="360" w:lineRule="auto"/>
        <w:rPr>
          <w:rFonts w:ascii="Arial" w:hAnsi="Arial" w:cs="Arial"/>
          <w:sz w:val="24"/>
          <w:szCs w:val="24"/>
        </w:rPr>
      </w:pPr>
      <w:r w:rsidRPr="00142C5D">
        <w:rPr>
          <w:rFonts w:ascii="Arial" w:hAnsi="Arial" w:cs="Arial"/>
          <w:sz w:val="24"/>
          <w:szCs w:val="24"/>
        </w:rPr>
        <w:t xml:space="preserve">The uneven distribution of workloads at </w:t>
      </w:r>
      <w:proofErr w:type="spellStart"/>
      <w:r w:rsidRPr="00142C5D">
        <w:rPr>
          <w:rFonts w:ascii="Arial" w:hAnsi="Arial" w:cs="Arial"/>
          <w:sz w:val="24"/>
          <w:szCs w:val="24"/>
        </w:rPr>
        <w:t>GreenHaven</w:t>
      </w:r>
      <w:proofErr w:type="spellEnd"/>
      <w:r w:rsidRPr="00142C5D">
        <w:rPr>
          <w:rFonts w:ascii="Arial" w:hAnsi="Arial" w:cs="Arial"/>
          <w:sz w:val="24"/>
          <w:szCs w:val="24"/>
        </w:rPr>
        <w:t xml:space="preserve"> violates Taylor's principle of reasonable division of </w:t>
      </w:r>
      <w:proofErr w:type="spellStart"/>
      <w:r w:rsidRPr="00142C5D">
        <w:rPr>
          <w:rFonts w:ascii="Arial" w:hAnsi="Arial" w:cs="Arial"/>
          <w:sz w:val="24"/>
          <w:szCs w:val="24"/>
        </w:rPr>
        <w:t>labor</w:t>
      </w:r>
      <w:proofErr w:type="spellEnd"/>
      <w:r w:rsidRPr="00142C5D">
        <w:rPr>
          <w:rFonts w:ascii="Arial" w:hAnsi="Arial" w:cs="Arial"/>
          <w:sz w:val="24"/>
          <w:szCs w:val="24"/>
        </w:rPr>
        <w:t>, leading to a lack of basis for task allocation where employees are often required to undertake multiple unrelated tasks, thereby increasing their dissatisfaction</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{"citationID":"MQRhJEjB","properties":{"formattedCitation":"(Taylor, no date)","plainCitation":"(Taylor, no date)","noteIndex":0},"citationItems":[{"id":26,"uris":["http://zotero.org/users/18628635/items/II2RNGJF"],"itemData":{"id":26,"type":"article-journal","language":"en","source":"Zotero","title":"Principles and Methods of Scientific Management","author":[{"family":"Taylor","given":"Frederick Winslow"}]}}],"schema":"https://github.com/citation-style-language/schema/raw/master/csl-citation.json"}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(Taylor, no date)</w:t>
      </w:r>
      <w:r w:rsidR="00052E9A">
        <w:rPr>
          <w:rFonts w:ascii="Arial" w:hAnsi="Arial" w:cs="Arial"/>
          <w:sz w:val="24"/>
          <w:szCs w:val="24"/>
        </w:rPr>
        <w:fldChar w:fldCharType="end"/>
      </w:r>
      <w:r w:rsidR="00052E9A">
        <w:rPr>
          <w:rFonts w:ascii="Arial" w:hAnsi="Arial" w:cs="Arial"/>
          <w:sz w:val="24"/>
          <w:szCs w:val="24"/>
        </w:rPr>
        <w:t xml:space="preserve">. </w:t>
      </w:r>
    </w:p>
    <w:p w14:paraId="7F9A3A7A" w14:textId="633C8AED" w:rsidR="008D5F55" w:rsidRDefault="00786A87" w:rsidP="004B0AFC">
      <w:pPr>
        <w:spacing w:line="360" w:lineRule="auto"/>
        <w:rPr>
          <w:rFonts w:ascii="Arial" w:hAnsi="Arial" w:cs="Arial"/>
          <w:sz w:val="24"/>
          <w:szCs w:val="24"/>
        </w:rPr>
      </w:pPr>
      <w:r w:rsidRPr="00786A87">
        <w:rPr>
          <w:rFonts w:ascii="Arial" w:hAnsi="Arial" w:cs="Arial"/>
          <w:sz w:val="24"/>
          <w:szCs w:val="24"/>
        </w:rPr>
        <w:t xml:space="preserve">The company focusses too much on efficiency and neglects employee welfare, resulting in employee turnover and highlighting the shortcomings of Taylor's theory in putting efficiency above human factors. The inefficiency of decision-making in </w:t>
      </w:r>
      <w:proofErr w:type="spellStart"/>
      <w:r w:rsidRPr="00142C5D">
        <w:rPr>
          <w:rFonts w:ascii="Arial" w:hAnsi="Arial" w:cs="Arial"/>
          <w:sz w:val="24"/>
          <w:szCs w:val="24"/>
        </w:rPr>
        <w:t>GreenHaven</w:t>
      </w:r>
      <w:proofErr w:type="spellEnd"/>
      <w:r w:rsidRPr="00786A87">
        <w:rPr>
          <w:rFonts w:ascii="Arial" w:hAnsi="Arial" w:cs="Arial"/>
          <w:sz w:val="24"/>
          <w:szCs w:val="24"/>
        </w:rPr>
        <w:t xml:space="preserve"> and its rigid hierarchical structure stem from the excessive application of Weber's theory. The rigid approval process and excessive hierarchical control lead to a long decision-making cycle, making it impossible for organisations to respond quickly to market changes, and the overly clear division of power between departments also leads to a lack of flexibility in collaboration</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{"citationID":"dmPhPaM3","properties":{"formattedCitation":"(Blau, 1963)","plainCitation":"(Blau, 1963)","noteIndex":0},"citationItems":[{"id":27,"uris":["http://zotero.org/users/18628635/items/AJZP9W9T"],"itemData":{"id":27,"type":"article-journal","abstract":"Max Weber has often been criticized for advocating a wertfrei, ethically neutral approach in the social sciences and for thereby denying to man, in the words of Leo Strauss, “any science, empirical or rational, any knowledge, scientific or philosophic, of the true value system.” On the other hand, Carl Friedrich points out that Weber's “ideal-type analysis led him to introduce value judgments into his discussion of such issues as bureaucracy.” There is some justification for both these criticisms. Indeed, a characteristic of Weber's work is that it can be and has been subjected to opposite criticisms, not only in this respect but also in others. Historians object to his disregard for the specific historical conditions under which the social phenomena he analyzes have taken place, which sometimes leads him to combine historical events that occurred centuries apart into a conception of a social system. Sociologists, in contrast, accuse him of being preoccupied with interpreting unique historical constellations, such as Western capitalism, instead of studying recurrent social phenomena which make it possible to develop testable generalizations about social structures. His methodology is attacked as being neo-Kantian, but his concept of Verstehen is decried as implying an intuitionist method. While his theories are most frequently cited in contradistinction to those of Marx, they have also been described as basically similar to Marx's.","container-title":"American Political Science Review","DOI":"10.2307/1952824","ISSN":"0003-0554, 1537-5943","issue":"2","language":"en","page":"305-316","source":"Cambridge University Press","title":"Critical Remarks on Weber's Theory of Authority","volume":"57","author":[{"family":"Blau","given":"Peter M."}],"issued":{"date-parts":[["1963",6]]}}}],"schema":"https://github.com/citation-style-language/schema/raw/master/csl-citation.json"}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(Blau, 1963)</w:t>
      </w:r>
      <w:r w:rsidR="00052E9A">
        <w:rPr>
          <w:rFonts w:ascii="Arial" w:hAnsi="Arial" w:cs="Arial"/>
          <w:sz w:val="24"/>
          <w:szCs w:val="24"/>
        </w:rPr>
        <w:fldChar w:fldCharType="end"/>
      </w:r>
      <w:r w:rsidR="00052E9A">
        <w:rPr>
          <w:rFonts w:ascii="Arial" w:hAnsi="Arial" w:cs="Arial"/>
          <w:sz w:val="24"/>
          <w:szCs w:val="24"/>
        </w:rPr>
        <w:t>.</w:t>
      </w:r>
    </w:p>
    <w:p w14:paraId="5AC2441E" w14:textId="2205FD51" w:rsidR="008D5F55" w:rsidRDefault="00CF6A59">
      <w:pPr>
        <w:spacing w:line="360" w:lineRule="auto"/>
        <w:rPr>
          <w:rFonts w:ascii="Arial" w:hAnsi="Arial" w:cs="Arial"/>
          <w:sz w:val="24"/>
          <w:szCs w:val="24"/>
        </w:rPr>
      </w:pPr>
      <w:r w:rsidRPr="00CF6A59">
        <w:rPr>
          <w:rFonts w:ascii="Arial" w:hAnsi="Arial" w:cs="Arial"/>
          <w:sz w:val="24"/>
          <w:szCs w:val="24"/>
        </w:rPr>
        <w:lastRenderedPageBreak/>
        <w:t xml:space="preserve">From the perspective of Fayol's management function, </w:t>
      </w:r>
      <w:proofErr w:type="spellStart"/>
      <w:r w:rsidRPr="00CF6A59">
        <w:rPr>
          <w:rFonts w:ascii="Arial" w:hAnsi="Arial" w:cs="Arial"/>
          <w:sz w:val="24"/>
          <w:szCs w:val="24"/>
        </w:rPr>
        <w:t>Green</w:t>
      </w:r>
      <w:r>
        <w:rPr>
          <w:rFonts w:ascii="Arial" w:hAnsi="Arial" w:cs="Arial"/>
          <w:sz w:val="24"/>
          <w:szCs w:val="24"/>
        </w:rPr>
        <w:t>H</w:t>
      </w:r>
      <w:r w:rsidRPr="00CF6A59">
        <w:rPr>
          <w:rFonts w:ascii="Arial" w:hAnsi="Arial" w:cs="Arial"/>
          <w:sz w:val="24"/>
          <w:szCs w:val="24"/>
        </w:rPr>
        <w:t>aven</w:t>
      </w:r>
      <w:proofErr w:type="spellEnd"/>
      <w:r w:rsidRPr="00CF6A59">
        <w:rPr>
          <w:rFonts w:ascii="Arial" w:hAnsi="Arial" w:cs="Arial"/>
          <w:sz w:val="24"/>
          <w:szCs w:val="24"/>
        </w:rPr>
        <w:t xml:space="preserve"> has shortcomings in planning, coordination and control. Its planning lacks systematic long-term consideration, poor cross-departmental coordination, and lack of performance monitoring and feedback mechanisms, resulting in the inability to correct problems in time, thus affecting operational efficiency</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{"citationID":"DTglN4hp","properties":{"formattedCitation":"(Sharma, Goyal and Sharma, 2024)","plainCitation":"(Sharma, Goyal and Sharma, 2024)","noteIndex":0},"citationItems":[{"id":28,"uris":["http://zotero.org/users/18628635/items/KEY9HPW7"],"itemData":{"id":28,"type":"article-journal","abstract":"This hypothetical case study aims to revisit the classical model given by Henri Fayol whereby he put forward a set of 14 principles to guide managers in decision-making across organizations. The case study showcases the dilemma in which the top manager of an automobile company finds himself when some of the very basic principles – on which the whole discipline of management is founded – are ignored. It will also serve as an aid for faculty members in B-Schools to teach students the significance of basic management principles postulated many years back which stand relevant even in contemporary times. This case study is based on a hypothetical scenario in the corporate world. Different incidents in a fictitious automobile manufacturing firm are presented and the corresponding principles given by Henri Fayol are inferred.This case study highlights that decision-making gets complicated if fundamental principles of management are not complied with. The decision taken during each and every situation which has been discussed in this case study is contrary to the correct course of action as propounded by Fayol. Modern-day managers must acknowledge the relevance and importance of these principles for achieving success in business. This case study underscores that even in this volatile business environment where most of the management practices are technology-driven, we cannot disregard the most elementary rules of management. The managers working at different levels in the organizational hierarchy may be guided to make the right decisions in situations similar to the ones described.","container-title":"IIMT Journal of Management","DOI":"10.1108/IIMTJM-10-2023-0026","ISSN":"2976-7261","issue":"1","journalAbbreviation":"IIMT Journal of Management","page":"112-120","source":"Silverchair","title":"Relevance of classical management concepts in the contemporary era – a case study of Fayol’s principles","volume":"1","author":[{"family":"Sharma","given":"Ashish Kumar"},{"family":"Goyal","given":"Ankita"},{"family":"Sharma","given":"Anjali"}],"issued":{"date-parts":[["2024",5,7]]}}}],"schema":"https://github.com/citation-style-language/schema/raw/master/csl-citation.json"}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(Sharma, Goyal and Sharma, 2024)</w:t>
      </w:r>
      <w:r w:rsidR="00052E9A">
        <w:rPr>
          <w:rFonts w:ascii="Arial" w:hAnsi="Arial" w:cs="Arial"/>
          <w:sz w:val="24"/>
          <w:szCs w:val="24"/>
        </w:rPr>
        <w:fldChar w:fldCharType="end"/>
      </w:r>
      <w:r w:rsidR="00052E9A">
        <w:rPr>
          <w:rFonts w:ascii="Arial" w:hAnsi="Arial" w:cs="Arial"/>
          <w:sz w:val="24"/>
          <w:szCs w:val="24"/>
        </w:rPr>
        <w:t>.</w:t>
      </w:r>
    </w:p>
    <w:p w14:paraId="69BC1F05" w14:textId="4FD96F43" w:rsidR="008D5F55" w:rsidRDefault="00057AA3">
      <w:pPr>
        <w:spacing w:line="360" w:lineRule="auto"/>
        <w:rPr>
          <w:rFonts w:ascii="Arial" w:hAnsi="Arial" w:cs="Arial"/>
          <w:sz w:val="24"/>
          <w:szCs w:val="24"/>
        </w:rPr>
      </w:pPr>
      <w:r w:rsidRPr="00057AA3">
        <w:rPr>
          <w:rFonts w:ascii="Arial" w:hAnsi="Arial" w:cs="Arial"/>
          <w:sz w:val="24"/>
          <w:szCs w:val="24"/>
        </w:rPr>
        <w:t xml:space="preserve">The management model of </w:t>
      </w:r>
      <w:proofErr w:type="spellStart"/>
      <w:r w:rsidRPr="00CF6A59">
        <w:rPr>
          <w:rFonts w:ascii="Arial" w:hAnsi="Arial" w:cs="Arial"/>
          <w:sz w:val="24"/>
          <w:szCs w:val="24"/>
        </w:rPr>
        <w:t>Green</w:t>
      </w:r>
      <w:r>
        <w:rPr>
          <w:rFonts w:ascii="Arial" w:hAnsi="Arial" w:cs="Arial"/>
          <w:sz w:val="24"/>
          <w:szCs w:val="24"/>
        </w:rPr>
        <w:t>H</w:t>
      </w:r>
      <w:r w:rsidRPr="00CF6A59">
        <w:rPr>
          <w:rFonts w:ascii="Arial" w:hAnsi="Arial" w:cs="Arial"/>
          <w:sz w:val="24"/>
          <w:szCs w:val="24"/>
        </w:rPr>
        <w:t>aven</w:t>
      </w:r>
      <w:proofErr w:type="spellEnd"/>
      <w:r w:rsidRPr="00057AA3">
        <w:rPr>
          <w:rFonts w:ascii="Arial" w:hAnsi="Arial" w:cs="Arial"/>
          <w:sz w:val="24"/>
          <w:szCs w:val="24"/>
        </w:rPr>
        <w:t xml:space="preserve"> is not suitable for its environment. Its unique model cannot meet the needs of the retail industry for rapid market response, making it at a competitive disadvantage. Moreover, the company's hierarchical management does not match the desire of employees for autonomy and value recognition, resulting in a decrease in employee motivation</w:t>
      </w:r>
      <w:r w:rsidR="00052E9A">
        <w:rPr>
          <w:rFonts w:ascii="Arial" w:hAnsi="Arial" w:cs="Arial"/>
          <w:sz w:val="24"/>
          <w:szCs w:val="24"/>
        </w:rPr>
        <w:fldChar w:fldCharType="begin"/>
      </w:r>
      <w:r w:rsidR="00052E9A">
        <w:rPr>
          <w:rFonts w:ascii="Arial" w:hAnsi="Arial" w:cs="Arial"/>
          <w:sz w:val="24"/>
          <w:szCs w:val="24"/>
        </w:rPr>
        <w:instrText xml:space="preserve"> ADDIN ZOTERO_ITEM CSL_CITATION {"citationID":"VDyvH6So","properties":{"formattedCitation":"(Gunarathne and Lee, 2021)","plainCitation":"(Gunarathne and Lee, 2021)","noteIndex":0},"citationItems":[{"id":31,"uris":["http://zotero.org/users/18628635/items/C2T7NWVF"],"itemData":{"id":31,"type":"article-journal","abstract":"Despite the popularity of environmental management accounting as an approach to support corporate cleaner production measures, so far, how the environmental management accounting implementation differs according to the stage of cleaner production strategy development is largely unknown. This study thus sought to identify how the uses of environmental management accounting and information characteristics vary among organizations at different stages of cleaner production strategy development. Drawing on the contingency theory view of environmental management accounting system sophistication, cleaner production strategy development stages, and environmental management accounting uses, it developed an analytical framework. Based on eighteen case studies of business in Sri Lanka, the study analyzed the different domain-based and functional uses of environmental management accounting and their characteristics according to their cleaner production strategy development (i.e., reactive, preventive and proactive stages). Overall, the study found that environmental management accounting uses to be limited and fragmented in organizations at the reactive and preventive stages except for using environmental management accounting for cost savings and efficiency improvements. However, the findings suggest that as and when organizations progress into higher levels of cleaner production strategy development, there is a relatively high level of use of environmental management accounting in terms of integrative tools, and for control and stewardship purposes.","container-title":"Journal of Cleaner Production","DOI":"10.1016/j.jclepro.2021.127402","ISSN":"0959-6526","journalAbbreviation":"Journal of Cleaner Production","page":"127402","source":"ScienceDirect","title":"Corporate cleaner production strategy development and environmental management accounting: A contingency theory perspective","title-short":"Corporate cleaner production strategy development and environmental management accounting","volume":"308","author":[{"family":"Gunarathne","given":"Nuwan"},{"family":"Lee","given":"Ki-Hoon"}],"issued":{"date-parts":[["2021",7,25]]}}}],"schema":"https://github.com/citation-style-language/schema/raw/master/csl-citation.json"} </w:instrText>
      </w:r>
      <w:r w:rsidR="00052E9A">
        <w:rPr>
          <w:rFonts w:ascii="Arial" w:hAnsi="Arial" w:cs="Arial"/>
          <w:sz w:val="24"/>
          <w:szCs w:val="24"/>
        </w:rPr>
        <w:fldChar w:fldCharType="separate"/>
      </w:r>
      <w:r w:rsidR="00052E9A">
        <w:rPr>
          <w:rFonts w:ascii="Arial" w:hAnsi="Arial" w:cs="Arial"/>
          <w:sz w:val="24"/>
          <w:szCs w:val="24"/>
        </w:rPr>
        <w:t>(Gunarathne and Lee, 2021)</w:t>
      </w:r>
      <w:r w:rsidR="00052E9A">
        <w:rPr>
          <w:rFonts w:ascii="Arial" w:hAnsi="Arial" w:cs="Arial"/>
          <w:sz w:val="24"/>
          <w:szCs w:val="24"/>
        </w:rPr>
        <w:fldChar w:fldCharType="end"/>
      </w:r>
      <w:r w:rsidR="00052E9A">
        <w:rPr>
          <w:rFonts w:ascii="Arial" w:hAnsi="Arial" w:cs="Arial"/>
          <w:sz w:val="24"/>
          <w:szCs w:val="24"/>
        </w:rPr>
        <w:t>.</w:t>
      </w:r>
    </w:p>
    <w:p w14:paraId="70FEE0C6" w14:textId="77777777" w:rsidR="008D5F55" w:rsidRDefault="00052E9A">
      <w:pPr>
        <w:spacing w:line="360" w:lineRule="auto"/>
        <w:rPr>
          <w:rFonts w:ascii="Arial" w:hAnsi="Arial" w:cs="Arial"/>
          <w:sz w:val="24"/>
          <w:szCs w:val="24"/>
        </w:rPr>
      </w:pPr>
      <w:r>
        <w:rPr>
          <w:rFonts w:ascii="Arial" w:hAnsi="Arial" w:cs="Arial"/>
          <w:sz w:val="24"/>
          <w:szCs w:val="24"/>
        </w:rPr>
        <w:t xml:space="preserve"> </w:t>
      </w:r>
    </w:p>
    <w:p w14:paraId="7D020396" w14:textId="77777777" w:rsidR="008D5F55" w:rsidRDefault="00052E9A">
      <w:pPr>
        <w:spacing w:line="360" w:lineRule="auto"/>
        <w:rPr>
          <w:rFonts w:ascii="Arial" w:hAnsi="Arial" w:cs="Arial"/>
          <w:b/>
          <w:bCs/>
          <w:sz w:val="24"/>
          <w:szCs w:val="24"/>
        </w:rPr>
      </w:pPr>
      <w:r>
        <w:rPr>
          <w:rFonts w:ascii="Arial" w:hAnsi="Arial" w:cs="Arial"/>
          <w:b/>
          <w:bCs/>
          <w:sz w:val="28"/>
          <w:szCs w:val="28"/>
        </w:rPr>
        <w:t>4.0 Critical Management Theories Application</w:t>
      </w:r>
      <w:r>
        <w:rPr>
          <w:rFonts w:ascii="Arial" w:hAnsi="Arial" w:cs="Arial"/>
          <w:b/>
          <w:bCs/>
          <w:sz w:val="24"/>
          <w:szCs w:val="24"/>
        </w:rPr>
        <w:t xml:space="preserve">  </w:t>
      </w:r>
    </w:p>
    <w:p w14:paraId="515094D7" w14:textId="77777777" w:rsidR="008D5F55" w:rsidRDefault="00052E9A">
      <w:pPr>
        <w:spacing w:line="360" w:lineRule="auto"/>
        <w:rPr>
          <w:rFonts w:ascii="Arial" w:hAnsi="Arial" w:cs="Arial"/>
          <w:sz w:val="24"/>
          <w:szCs w:val="24"/>
        </w:rPr>
      </w:pPr>
      <w:r>
        <w:rPr>
          <w:rFonts w:ascii="Arial" w:hAnsi="Arial" w:cs="Arial"/>
          <w:b/>
          <w:bCs/>
          <w:sz w:val="24"/>
          <w:szCs w:val="24"/>
        </w:rPr>
        <w:t>4.1 Core Theories</w:t>
      </w:r>
      <w:r>
        <w:rPr>
          <w:rFonts w:ascii="Arial" w:hAnsi="Arial" w:cs="Arial"/>
          <w:sz w:val="24"/>
          <w:szCs w:val="24"/>
        </w:rPr>
        <w:t xml:space="preserve">  </w:t>
      </w:r>
    </w:p>
    <w:p w14:paraId="1B6AE5FB" w14:textId="77777777" w:rsidR="008D5F55" w:rsidRDefault="00052E9A">
      <w:pPr>
        <w:spacing w:line="360" w:lineRule="auto"/>
        <w:rPr>
          <w:rFonts w:ascii="Arial" w:hAnsi="Arial" w:cs="Arial"/>
          <w:sz w:val="24"/>
          <w:szCs w:val="24"/>
        </w:rPr>
      </w:pPr>
      <w:r>
        <w:rPr>
          <w:rFonts w:ascii="Arial" w:hAnsi="Arial" w:cs="Arial"/>
          <w:sz w:val="24"/>
          <w:szCs w:val="24"/>
        </w:rPr>
        <w:t xml:space="preserve">The post-bureaucratic theory emphasizes flexibility, decentralization and employee participation. It advocates that organizations should establish a management model based on trust, cooperation and knowledge sharing, </w:t>
      </w:r>
      <w:proofErr w:type="gramStart"/>
      <w:r>
        <w:rPr>
          <w:rFonts w:ascii="Arial" w:hAnsi="Arial" w:cs="Arial"/>
          <w:sz w:val="24"/>
          <w:szCs w:val="24"/>
        </w:rPr>
        <w:t>in order to</w:t>
      </w:r>
      <w:proofErr w:type="gramEnd"/>
      <w:r>
        <w:rPr>
          <w:rFonts w:ascii="Arial" w:hAnsi="Arial" w:cs="Arial"/>
          <w:sz w:val="24"/>
          <w:szCs w:val="24"/>
        </w:rPr>
        <w:t xml:space="preserve"> adapt to the rapidly changing external environment. It opposes the hierarchical control and impersonal management of the traditional bureaucratic system, believing that the effectiveness of the organization stems from the initiative and creativity of employees, rather than mechanical rule constraints</w:t>
      </w:r>
      <w:r>
        <w:rPr>
          <w:rFonts w:ascii="Arial" w:hAnsi="Arial" w:cs="Arial"/>
          <w:sz w:val="24"/>
          <w:szCs w:val="24"/>
        </w:rPr>
        <w:fldChar w:fldCharType="begin"/>
      </w:r>
      <w:r>
        <w:rPr>
          <w:rFonts w:ascii="Arial" w:hAnsi="Arial" w:cs="Arial"/>
          <w:sz w:val="24"/>
          <w:szCs w:val="24"/>
        </w:rPr>
        <w:instrText xml:space="preserve"> ADDIN ZOTERO_ITEM CSL_CITATION {"citationID":"Hz4y33Is","properties":{"formattedCitation":"(Ingaggiati, 2024)","plainCitation":"(Ingaggiati, 2024)","noteIndex":0},"citationItems":[{"id":33,"uris":["http://zotero.org/users/18628635/items/ETSWJZTA"],"itemData":{"id":33,"type":"thesis","abstract":"supervisor: M. Guerci ; co-supervisor: R. Ruffini","genre":"Doctoral Thesis","language":"eng","note":"Accepted: 2024-12-24T13:46:09Z\nDOI: 10.13130/ingaggiati-marta_phd2024-12-18","publisher":"Università degli Studi di Milano","source":"air.unimi.it","title":"PUBLIC ADMINISTRATIONS BETWEEN BUREAUCRACY AND POST-BUREAUCRACY: A PARADOXICAL PERSPECTIVE","title-short":"PUBLIC ADMINISTRATIONS BETWEEN BUREAUCRACY AND POST-BUREAUCRACY","URL":"https://air.unimi.it/handle/2434/1121631","author":[{"family":"Ingaggiati","given":"M."}],"accessed":{"date-parts":[["2025",11,1]]},"issued":{"date-parts":[["2024",12,18]]}}}],"schema":"https://github.com/citation-style-language/schema/raw/master/csl-citation.json"} </w:instrText>
      </w:r>
      <w:r>
        <w:rPr>
          <w:rFonts w:ascii="Arial" w:hAnsi="Arial" w:cs="Arial"/>
          <w:sz w:val="24"/>
          <w:szCs w:val="24"/>
        </w:rPr>
        <w:fldChar w:fldCharType="separate"/>
      </w:r>
      <w:r>
        <w:rPr>
          <w:rFonts w:ascii="Arial" w:hAnsi="Arial" w:cs="Arial"/>
          <w:sz w:val="24"/>
          <w:szCs w:val="24"/>
        </w:rPr>
        <w:t>(</w:t>
      </w:r>
      <w:proofErr w:type="spellStart"/>
      <w:r>
        <w:rPr>
          <w:rFonts w:ascii="Arial" w:hAnsi="Arial" w:cs="Arial"/>
          <w:sz w:val="24"/>
          <w:szCs w:val="24"/>
        </w:rPr>
        <w:t>Ingaggiati</w:t>
      </w:r>
      <w:proofErr w:type="spellEnd"/>
      <w:r>
        <w:rPr>
          <w:rFonts w:ascii="Arial" w:hAnsi="Arial" w:cs="Arial"/>
          <w:sz w:val="24"/>
          <w:szCs w:val="24"/>
        </w:rPr>
        <w:t>, 2024)</w:t>
      </w:r>
      <w:r>
        <w:rPr>
          <w:rFonts w:ascii="Arial" w:hAnsi="Arial" w:cs="Arial"/>
          <w:sz w:val="24"/>
          <w:szCs w:val="24"/>
        </w:rPr>
        <w:fldChar w:fldCharType="end"/>
      </w:r>
      <w:r>
        <w:rPr>
          <w:rFonts w:ascii="Arial" w:hAnsi="Arial" w:cs="Arial"/>
          <w:sz w:val="24"/>
          <w:szCs w:val="24"/>
        </w:rPr>
        <w:t>.</w:t>
      </w:r>
    </w:p>
    <w:p w14:paraId="6F059AE8" w14:textId="77777777" w:rsidR="008D5F55" w:rsidRDefault="00052E9A">
      <w:pPr>
        <w:spacing w:line="360" w:lineRule="auto"/>
        <w:rPr>
          <w:rFonts w:ascii="Arial" w:hAnsi="Arial" w:cs="Arial"/>
          <w:sz w:val="24"/>
          <w:szCs w:val="24"/>
        </w:rPr>
      </w:pPr>
      <w:r>
        <w:rPr>
          <w:rFonts w:ascii="Arial" w:hAnsi="Arial" w:cs="Arial"/>
          <w:sz w:val="24"/>
          <w:szCs w:val="24"/>
        </w:rPr>
        <w:t>System theory emphasizes the integrity and interconnection of an organization, believing that problems in a certain subsystem can affect the overall operation of the organization. It advocates enhancing overall efficiency by optimizing the interaction among subsystems rather than solving individual problems in isolation</w:t>
      </w:r>
      <w:r>
        <w:rPr>
          <w:rFonts w:ascii="Arial" w:hAnsi="Arial" w:cs="Arial"/>
          <w:sz w:val="24"/>
          <w:szCs w:val="24"/>
        </w:rPr>
        <w:fldChar w:fldCharType="begin"/>
      </w:r>
      <w:r>
        <w:rPr>
          <w:rFonts w:ascii="Arial" w:hAnsi="Arial" w:cs="Arial"/>
          <w:sz w:val="24"/>
          <w:szCs w:val="24"/>
        </w:rPr>
        <w:instrText xml:space="preserve"> ADDIN ZOTERO_ITEM CSL_CITATION {"citationID":"pfsYQ8a4","properties":{"formattedCitation":"(Johnson, Kast and Rosenzweig, 1964)","plainCitation":"(Johnson, Kast and Rosenzweig, 1964)","noteIndex":0},"citationItems":[{"id":35,"uris":["http://zotero.org/users/18628635/items/3LK4RNAD"],"itemData":{"id":35,"type":"article-journal","abstract":"Ludwig von Bertalanffy, in 1951, and Kenneth Boulding, in 1956, wrote articles which have provided a modern foundation for general systems theory [Bertalanffy, L. von. 1951. General system theory: A new approach to unity of science. Human Biol. (December) 303–361; Boulding, K. 1956. General systems theory: The skeleton of science. Management Sci. (April) 197–208.]. We build on that foundation in applying general systems theory to management.\n\nThe general theory is reviewed for the reader. Next, it is applied as a theory for business, and an illustrative model of the systems concept is developed to show the business application. Finally, the systems concept is related to the traditional functions of a business, i.e., planning, organizing, control, and communications.","container-title":"Management Science","DOI":"10.1287/mnsc.10.2.367","ISSN":"0025-1909","issue":"2","note":"publisher: INFORMS\nTLDR: The general theory of general systems theory is applied as a theory for business, and an illustrative model of the systems concept is developed to show the business application.","page":"367-384","source":"pubsonline.informs.org (Atypon)","title":"Systems Theory and Management","volume":"10","author":[{"family":"Johnson","given":"Richard A."},{"family":"Kast","given":"Fremont E."},{"family":"Rosenzweig","given":"James E."}],"issued":{"date-parts":[["1964",1]]}}}],"schema":"https://github.com/citation-style-language/schema/raw/master/csl-citation.json"} </w:instrText>
      </w:r>
      <w:r>
        <w:rPr>
          <w:rFonts w:ascii="Arial" w:hAnsi="Arial" w:cs="Arial"/>
          <w:sz w:val="24"/>
          <w:szCs w:val="24"/>
        </w:rPr>
        <w:fldChar w:fldCharType="separate"/>
      </w:r>
      <w:r>
        <w:rPr>
          <w:rFonts w:ascii="Arial" w:hAnsi="Arial" w:cs="Arial"/>
          <w:sz w:val="24"/>
          <w:szCs w:val="24"/>
        </w:rPr>
        <w:t>(Johnson, Kast and Rosenzweig, 1964)</w:t>
      </w:r>
      <w:r>
        <w:rPr>
          <w:rFonts w:ascii="Arial" w:hAnsi="Arial" w:cs="Arial"/>
          <w:sz w:val="24"/>
          <w:szCs w:val="24"/>
        </w:rPr>
        <w:fldChar w:fldCharType="end"/>
      </w:r>
      <w:r>
        <w:rPr>
          <w:rFonts w:ascii="Arial" w:hAnsi="Arial" w:cs="Arial"/>
          <w:sz w:val="24"/>
          <w:szCs w:val="24"/>
        </w:rPr>
        <w:t>.</w:t>
      </w:r>
    </w:p>
    <w:p w14:paraId="4E682005" w14:textId="77777777" w:rsidR="004C0F7F" w:rsidRPr="002E535F" w:rsidRDefault="004C0F7F">
      <w:pPr>
        <w:spacing w:line="360" w:lineRule="auto"/>
        <w:rPr>
          <w:rFonts w:ascii="Arial" w:hAnsi="Arial" w:cs="Arial"/>
          <w:b/>
          <w:bCs/>
          <w:sz w:val="24"/>
          <w:szCs w:val="24"/>
          <w:lang w:val="en-US"/>
        </w:rPr>
      </w:pPr>
    </w:p>
    <w:p w14:paraId="46A984CB" w14:textId="38D49515" w:rsidR="008D5F55" w:rsidRDefault="00052E9A">
      <w:pPr>
        <w:spacing w:line="360" w:lineRule="auto"/>
        <w:rPr>
          <w:rFonts w:ascii="Arial" w:hAnsi="Arial" w:cs="Arial"/>
          <w:sz w:val="24"/>
          <w:szCs w:val="24"/>
        </w:rPr>
      </w:pPr>
      <w:r>
        <w:rPr>
          <w:rFonts w:ascii="Arial" w:hAnsi="Arial" w:cs="Arial"/>
          <w:b/>
          <w:bCs/>
          <w:sz w:val="24"/>
          <w:szCs w:val="24"/>
        </w:rPr>
        <w:lastRenderedPageBreak/>
        <w:t>4.2 Explaining Challenges via Critical Theories</w:t>
      </w:r>
    </w:p>
    <w:p w14:paraId="7058401A" w14:textId="77777777" w:rsidR="008D5F55" w:rsidRDefault="00052E9A">
      <w:pPr>
        <w:spacing w:line="360" w:lineRule="auto"/>
        <w:rPr>
          <w:rFonts w:ascii="Arial" w:hAnsi="Arial" w:cs="Arial"/>
          <w:sz w:val="24"/>
          <w:szCs w:val="24"/>
        </w:rPr>
      </w:pPr>
      <w:r>
        <w:rPr>
          <w:rFonts w:ascii="Arial" w:hAnsi="Arial" w:cs="Arial"/>
          <w:sz w:val="24"/>
          <w:szCs w:val="24"/>
        </w:rPr>
        <w:t xml:space="preserve">Although </w:t>
      </w:r>
      <w:proofErr w:type="spellStart"/>
      <w:r>
        <w:rPr>
          <w:rFonts w:ascii="Arial" w:hAnsi="Arial" w:cs="Arial"/>
          <w:sz w:val="24"/>
          <w:szCs w:val="24"/>
        </w:rPr>
        <w:t>GreenHaven</w:t>
      </w:r>
      <w:proofErr w:type="spellEnd"/>
      <w:r>
        <w:rPr>
          <w:rFonts w:ascii="Arial" w:hAnsi="Arial" w:cs="Arial"/>
          <w:sz w:val="24"/>
          <w:szCs w:val="24"/>
        </w:rPr>
        <w:t xml:space="preserve"> advocates for democratic decision-making, its current situation of multiple levels of approval and being dominated by the managers' will makes it merely a formality. Moreover, the departmental barriers also hinder information sharing, resulting in sluggish market response.</w:t>
      </w:r>
    </w:p>
    <w:p w14:paraId="04A015EB" w14:textId="77777777" w:rsidR="008D5F55" w:rsidRDefault="00052E9A">
      <w:pPr>
        <w:spacing w:line="360" w:lineRule="auto"/>
        <w:rPr>
          <w:rFonts w:ascii="Arial" w:hAnsi="Arial" w:cs="Arial"/>
          <w:sz w:val="24"/>
          <w:szCs w:val="24"/>
        </w:rPr>
      </w:pPr>
      <w:r>
        <w:rPr>
          <w:rFonts w:ascii="Arial" w:hAnsi="Arial" w:cs="Arial"/>
          <w:sz w:val="24"/>
          <w:szCs w:val="24"/>
        </w:rPr>
        <w:t xml:space="preserve">From the perspective of system theory, the problem of </w:t>
      </w:r>
      <w:proofErr w:type="spellStart"/>
      <w:r>
        <w:rPr>
          <w:rFonts w:ascii="Arial" w:hAnsi="Arial" w:cs="Arial"/>
          <w:sz w:val="24"/>
          <w:szCs w:val="24"/>
        </w:rPr>
        <w:t>GreenHaven</w:t>
      </w:r>
      <w:proofErr w:type="spellEnd"/>
      <w:r>
        <w:rPr>
          <w:rFonts w:ascii="Arial" w:hAnsi="Arial" w:cs="Arial"/>
          <w:sz w:val="24"/>
          <w:szCs w:val="24"/>
        </w:rPr>
        <w:t xml:space="preserve"> is the result of an imbalance within the entire system. The resource allocation among the various subsystems is severely uneven, which undermines the synergy effect. Moreover, the company failed to conduct effective information exchange with the market, responding slowly to changes in consumer demands and competitive dynamics. This lack of smooth interaction between the internal and external aspects is the fundamental cause of organizational inefficiency.</w:t>
      </w:r>
    </w:p>
    <w:p w14:paraId="0C757E37" w14:textId="77777777" w:rsidR="008D5F55" w:rsidRDefault="00052E9A">
      <w:pPr>
        <w:spacing w:line="360" w:lineRule="auto"/>
        <w:rPr>
          <w:rFonts w:ascii="Arial" w:hAnsi="Arial" w:cs="Arial"/>
          <w:sz w:val="24"/>
          <w:szCs w:val="24"/>
        </w:rPr>
      </w:pPr>
      <w:r>
        <w:rPr>
          <w:rFonts w:ascii="Arial" w:hAnsi="Arial" w:cs="Arial"/>
          <w:sz w:val="24"/>
          <w:szCs w:val="24"/>
        </w:rPr>
        <w:t xml:space="preserve"> </w:t>
      </w:r>
    </w:p>
    <w:p w14:paraId="1277AD0B" w14:textId="6926B095" w:rsidR="008D5F55" w:rsidRDefault="00052E9A">
      <w:pPr>
        <w:spacing w:line="360" w:lineRule="auto"/>
        <w:rPr>
          <w:rFonts w:ascii="Arial" w:hAnsi="Arial" w:cs="Arial"/>
          <w:sz w:val="24"/>
          <w:szCs w:val="24"/>
        </w:rPr>
      </w:pPr>
      <w:r>
        <w:rPr>
          <w:rFonts w:ascii="Arial" w:hAnsi="Arial" w:cs="Arial"/>
          <w:b/>
          <w:bCs/>
          <w:sz w:val="28"/>
          <w:szCs w:val="28"/>
        </w:rPr>
        <w:t xml:space="preserve">5.0 </w:t>
      </w:r>
      <w:r w:rsidR="0050066B">
        <w:rPr>
          <w:rFonts w:ascii="Arial" w:hAnsi="Arial" w:cs="Arial" w:hint="eastAsia"/>
          <w:b/>
          <w:bCs/>
          <w:sz w:val="28"/>
          <w:szCs w:val="28"/>
        </w:rPr>
        <w:t>Conclusion</w:t>
      </w:r>
    </w:p>
    <w:p w14:paraId="543F3021" w14:textId="77777777" w:rsidR="00D415E3" w:rsidRDefault="00D415E3" w:rsidP="00D415E3">
      <w:pPr>
        <w:spacing w:line="360" w:lineRule="auto"/>
        <w:rPr>
          <w:rFonts w:ascii="Arial" w:hAnsi="Arial" w:cs="Arial"/>
          <w:sz w:val="24"/>
          <w:szCs w:val="24"/>
        </w:rPr>
      </w:pPr>
      <w:proofErr w:type="spellStart"/>
      <w:r>
        <w:rPr>
          <w:rFonts w:ascii="Arial" w:hAnsi="Arial" w:cs="Arial"/>
          <w:sz w:val="24"/>
          <w:szCs w:val="24"/>
        </w:rPr>
        <w:t>GreenHaven</w:t>
      </w:r>
      <w:proofErr w:type="spellEnd"/>
      <w:r>
        <w:rPr>
          <w:rFonts w:ascii="Arial" w:hAnsi="Arial" w:cs="Arial"/>
          <w:sz w:val="24"/>
          <w:szCs w:val="24"/>
        </w:rPr>
        <w:t xml:space="preserve">, as a well-known retail enterprise in the UK, faces a management dilemma where its operational philosophy is disconnected from reality. From a theoretical perspective, mainstream management theories reveal the deficiencies in the organization's efficiency and structure, while critical theories explain the issue of power domination behind the problem. The suggestions proposed in this report integrate the efficiency of mainstream theories with the care of critical theories, aiming to integrate sustainable development into the unity of concepts and operations, </w:t>
      </w:r>
      <w:proofErr w:type="gramStart"/>
      <w:r>
        <w:rPr>
          <w:rFonts w:ascii="Arial" w:hAnsi="Arial" w:cs="Arial"/>
          <w:sz w:val="24"/>
          <w:szCs w:val="24"/>
        </w:rPr>
        <w:t>in order to</w:t>
      </w:r>
      <w:proofErr w:type="gramEnd"/>
      <w:r>
        <w:rPr>
          <w:rFonts w:ascii="Arial" w:hAnsi="Arial" w:cs="Arial"/>
          <w:sz w:val="24"/>
          <w:szCs w:val="24"/>
        </w:rPr>
        <w:t xml:space="preserve"> help </w:t>
      </w:r>
      <w:proofErr w:type="spellStart"/>
      <w:r>
        <w:rPr>
          <w:rFonts w:ascii="Arial" w:hAnsi="Arial" w:cs="Arial"/>
          <w:sz w:val="24"/>
          <w:szCs w:val="24"/>
        </w:rPr>
        <w:t>GreenHaven</w:t>
      </w:r>
      <w:proofErr w:type="spellEnd"/>
      <w:r>
        <w:rPr>
          <w:rFonts w:ascii="Arial" w:hAnsi="Arial" w:cs="Arial"/>
          <w:sz w:val="24"/>
          <w:szCs w:val="24"/>
        </w:rPr>
        <w:t xml:space="preserve"> solve its current management dilemma, set an industry benchmark, and enhance operational efficiency and brand reputation.</w:t>
      </w:r>
    </w:p>
    <w:p w14:paraId="598D6562" w14:textId="77777777" w:rsidR="00B01CA2" w:rsidRDefault="00B01CA2" w:rsidP="00D415E3">
      <w:pPr>
        <w:spacing w:line="360" w:lineRule="auto"/>
        <w:rPr>
          <w:rFonts w:ascii="Arial" w:hAnsi="Arial" w:cs="Arial"/>
          <w:sz w:val="24"/>
          <w:szCs w:val="24"/>
        </w:rPr>
      </w:pPr>
    </w:p>
    <w:p w14:paraId="66AC37ED" w14:textId="42C44559" w:rsidR="008D5F55" w:rsidRDefault="00052E9A">
      <w:pPr>
        <w:spacing w:line="360" w:lineRule="auto"/>
        <w:rPr>
          <w:rFonts w:ascii="Arial" w:hAnsi="Arial" w:cs="Arial"/>
          <w:sz w:val="24"/>
          <w:szCs w:val="24"/>
        </w:rPr>
      </w:pPr>
      <w:r>
        <w:rPr>
          <w:rFonts w:ascii="Arial" w:hAnsi="Arial" w:cs="Arial"/>
          <w:b/>
          <w:bCs/>
          <w:sz w:val="28"/>
          <w:szCs w:val="28"/>
        </w:rPr>
        <w:t xml:space="preserve">6.0 </w:t>
      </w:r>
      <w:r w:rsidR="0050066B">
        <w:rPr>
          <w:rFonts w:ascii="Arial" w:hAnsi="Arial" w:cs="Arial" w:hint="eastAsia"/>
          <w:b/>
          <w:bCs/>
          <w:sz w:val="28"/>
          <w:szCs w:val="28"/>
        </w:rPr>
        <w:t>Recommendation</w:t>
      </w:r>
    </w:p>
    <w:p w14:paraId="5401C2A1" w14:textId="77777777" w:rsidR="00B01CA2" w:rsidRDefault="00B01CA2" w:rsidP="00B01CA2">
      <w:pPr>
        <w:spacing w:line="360" w:lineRule="auto"/>
        <w:rPr>
          <w:rFonts w:ascii="Arial" w:hAnsi="Arial" w:cs="Arial"/>
          <w:sz w:val="24"/>
          <w:szCs w:val="24"/>
        </w:rPr>
      </w:pPr>
      <w:r>
        <w:rPr>
          <w:rFonts w:ascii="Arial" w:hAnsi="Arial" w:cs="Arial"/>
          <w:sz w:val="24"/>
          <w:szCs w:val="24"/>
        </w:rPr>
        <w:t xml:space="preserve">The management predicament of </w:t>
      </w:r>
      <w:proofErr w:type="spellStart"/>
      <w:r>
        <w:rPr>
          <w:rFonts w:ascii="Arial" w:hAnsi="Arial" w:cs="Arial"/>
          <w:sz w:val="24"/>
          <w:szCs w:val="24"/>
        </w:rPr>
        <w:t>GreenHaven</w:t>
      </w:r>
      <w:proofErr w:type="spellEnd"/>
      <w:r>
        <w:rPr>
          <w:rFonts w:ascii="Arial" w:hAnsi="Arial" w:cs="Arial"/>
          <w:sz w:val="24"/>
          <w:szCs w:val="24"/>
        </w:rPr>
        <w:t xml:space="preserve"> essentially stems from the disconnection between the traditional management model and the modern organizational needs, resulting in a conflict between ideals and actual </w:t>
      </w:r>
      <w:r>
        <w:rPr>
          <w:rFonts w:ascii="Arial" w:hAnsi="Arial" w:cs="Arial"/>
          <w:sz w:val="24"/>
          <w:szCs w:val="24"/>
        </w:rPr>
        <w:lastRenderedPageBreak/>
        <w:t>operations</w:t>
      </w:r>
      <w:r>
        <w:rPr>
          <w:rFonts w:ascii="Arial" w:hAnsi="Arial" w:cs="Arial"/>
          <w:sz w:val="24"/>
          <w:szCs w:val="24"/>
        </w:rPr>
        <w:fldChar w:fldCharType="begin"/>
      </w:r>
      <w:r>
        <w:rPr>
          <w:rFonts w:ascii="Arial" w:hAnsi="Arial" w:cs="Arial"/>
          <w:sz w:val="24"/>
          <w:szCs w:val="24"/>
        </w:rPr>
        <w:instrText xml:space="preserve"> ADDIN ZOTERO_ITEM CSL_CITATION {"citationID":"LC73wyww","properties":{"formattedCitation":"(Palmer and Dunford, 2002)","plainCitation":"(Palmer and Dunford, 2002)","noteIndex":0},"citationItems":[{"id":36,"uris":["http://zotero.org/users/18628635/items/GEDXCY5T"],"itemData":{"id":36,"type":"article-journal","abstract":"A burgeoning literature refers to the effect of hypercompetitive conditions on organizations. The new orthodoxy involves reference to the disintegration of vertical, rational bureaucracies and the corresponding emergence of widespread innovation in new organizational practices such as delayering, outsourcing, and reducing organizational boundaries. Differing assumptions occur regarding the compatibility of new organizational practices with</w:instrText>
      </w:r>
      <w:r>
        <w:rPr>
          <w:rFonts w:ascii="Arial" w:hAnsi="Arial" w:cs="Arial" w:hint="eastAsia"/>
          <w:sz w:val="24"/>
          <w:szCs w:val="24"/>
        </w:rPr>
        <w:instrText xml:space="preserve"> more traditional practices such as centralization and formalization. We present systematic, survey</w:instrText>
      </w:r>
      <w:r>
        <w:rPr>
          <w:rFonts w:ascii="Arial" w:hAnsi="Arial" w:cs="Arial" w:hint="eastAsia"/>
          <w:sz w:val="24"/>
          <w:szCs w:val="24"/>
        </w:rPr>
        <w:instrText>‐</w:instrText>
      </w:r>
      <w:r>
        <w:rPr>
          <w:rFonts w:ascii="Arial" w:hAnsi="Arial" w:cs="Arial" w:hint="eastAsia"/>
          <w:sz w:val="24"/>
          <w:szCs w:val="24"/>
        </w:rPr>
        <w:instrText>based data in order to assist in assessing these differing assumptions about compatibility. Our results confirm greater use of new organizational practices</w:instrText>
      </w:r>
      <w:r>
        <w:rPr>
          <w:rFonts w:ascii="Arial" w:hAnsi="Arial" w:cs="Arial"/>
          <w:sz w:val="24"/>
          <w:szCs w:val="24"/>
        </w:rPr>
        <w:instrText xml:space="preserve"> by organizations operating in dynamic environments. They also show that greater use of new organizational practices is not associated with less use of either centralization or formalization—indeed it is associated with an increased use of formalization. We argue the need to move beyond a compatibility/incompatibility dichotomy and propose a research agenda for achieving this. The implications for management include the need to view with caution evangelical calls for radical restructuring that ignore the subtleties of the relationship between traditional and new organizational practices.","container-title":"The International Journal of Organizational Analysis","DOI":"10.1108/eb028950","ISSN":"1055-3185","issue":"3","journalAbbreviation":"The International Journal of Organizational Analysis","page":"209-225","source":"Silverchair","title":"OUT WITH THE OLD AND IN WITH THE NEW? THE RELATIONSHIP BETWEEN TRADITIONAL AND NEW ORGANIZATIONAL PRACTICES","title-short":"OUT WITH THE OLD AND IN WITH THE NEW?","volume":"10","author":[{"family":"Palmer","given":"Ian"},{"family":"Dunford","given":"Richard"}],"issued":{"date-parts":[["2002",3,1]]}}}],"schema":"https://github.com/citation-style-language/schema/raw/master/csl-citation.json"} </w:instrText>
      </w:r>
      <w:r>
        <w:rPr>
          <w:rFonts w:ascii="Arial" w:hAnsi="Arial" w:cs="Arial"/>
          <w:sz w:val="24"/>
          <w:szCs w:val="24"/>
        </w:rPr>
        <w:fldChar w:fldCharType="separate"/>
      </w:r>
      <w:r>
        <w:rPr>
          <w:rFonts w:ascii="Arial" w:hAnsi="Arial" w:cs="Arial"/>
          <w:sz w:val="24"/>
          <w:szCs w:val="24"/>
        </w:rPr>
        <w:t>(Palmer and Dunford, 2002)</w:t>
      </w:r>
      <w:r>
        <w:rPr>
          <w:rFonts w:ascii="Arial" w:hAnsi="Arial" w:cs="Arial"/>
          <w:sz w:val="24"/>
          <w:szCs w:val="24"/>
        </w:rPr>
        <w:fldChar w:fldCharType="end"/>
      </w:r>
      <w:r>
        <w:rPr>
          <w:rFonts w:ascii="Arial" w:hAnsi="Arial" w:cs="Arial"/>
          <w:sz w:val="24"/>
          <w:szCs w:val="24"/>
        </w:rPr>
        <w:t>. From a theoretical perspective, the "efficiency first" principle of mainstream management theories and the "humanistic care" principle of critical theories fail to achieve a balance, preventing the organization from either enhancing efficiency through standardization or maintaining employee trust through care</w:t>
      </w:r>
      <w:r>
        <w:rPr>
          <w:rFonts w:ascii="Arial" w:hAnsi="Arial" w:cs="Arial"/>
          <w:sz w:val="24"/>
          <w:szCs w:val="24"/>
        </w:rPr>
        <w:fldChar w:fldCharType="begin"/>
      </w:r>
      <w:r>
        <w:rPr>
          <w:rFonts w:ascii="Arial" w:hAnsi="Arial" w:cs="Arial"/>
          <w:sz w:val="24"/>
          <w:szCs w:val="24"/>
        </w:rPr>
        <w:instrText xml:space="preserve"> ADDIN ZOTERO_ITEM CSL_CITATION {"citationID":"XsnnoKdC","properties":{"formattedCitation":"(Harris, 2022)","plainCitation":"(Harris, 2022)","noteIndex":0},"citationItems":[{"id":38,"uris":["http://zotero.org/users/18628635/items/YVHZCFHJ"],"itemData":{"id":38,"type":"book","abstract":"This handbook brings together leading international academic experts to provide a comprehensive and authoritative survey of global environmental politics.Fully revised, updated and expanded to 45 chapters, the book: Describes the history of global environmental politics as a discipline and explains the various theories and perspectives used by scholars and students to understand it Examines the key actors and institutions in global environmental politics, explaining the roles of states, international organizations, regimes, international law, foreign policy institutions, domestic politics, corporations and transnational actors Addresses the ideas and themes shaping the practice and study of global environmental politics, including sustainability, consumption, expertise, uncertainty, security, diplomacy, North-South relations, globalization, justice, ethics, public participation and citizenship Assesses the key issues and policies within global environmental politics, including energy, climate change, ozone depletion, air pollution, acid rain, transport, persistent organic pollutants, hazardous wastes, rivers, wetlands, oceans, fisheries, marine mammals, biodiversity, migratory species, natural heritage, forests, desertification, food and agriculture This second edition includes new chapters on plastics, climate change, energy, earth system governance and the Anthropocene. It is an invaluable resource for students, scholars, researchers and practitioners of environmental politics, environmental studies, environmental science, geography, globalization, international relations and political science.Chapter 19 of this book is freely available as a downloadable Open Access PDF under a Creative Commons Attribution-Non Commercial-No Derivatives 4.0 license available at http://www.taylorfrancis.com","ISBN":"978-1-000-51518-3","language":"en","note":"Google-Books-ID: axuNEQAAQBAJ","number-of-pages":"819","publisher":"Taylor &amp; Francis","source":"Google Books","title":"Routledge Handbook of Global Environmental Politics","author":[{"family":"Harris","given":"Paul G."}],"issued":{"date-parts":[["2022",3,24]]}}}],"schema":"https://github.com/citation-style-language/schema/raw/master/csl-citation.json"} </w:instrText>
      </w:r>
      <w:r>
        <w:rPr>
          <w:rFonts w:ascii="Arial" w:hAnsi="Arial" w:cs="Arial"/>
          <w:sz w:val="24"/>
          <w:szCs w:val="24"/>
        </w:rPr>
        <w:fldChar w:fldCharType="separate"/>
      </w:r>
      <w:r>
        <w:rPr>
          <w:rFonts w:ascii="Arial" w:hAnsi="Arial" w:cs="Arial"/>
          <w:sz w:val="24"/>
          <w:szCs w:val="24"/>
        </w:rPr>
        <w:t>(Harris, 2022)</w:t>
      </w:r>
      <w:r>
        <w:rPr>
          <w:rFonts w:ascii="Arial" w:hAnsi="Arial" w:cs="Arial"/>
          <w:sz w:val="24"/>
          <w:szCs w:val="24"/>
        </w:rPr>
        <w:fldChar w:fldCharType="end"/>
      </w:r>
      <w:r>
        <w:rPr>
          <w:rFonts w:ascii="Arial" w:hAnsi="Arial" w:cs="Arial"/>
          <w:sz w:val="24"/>
          <w:szCs w:val="24"/>
        </w:rPr>
        <w:t xml:space="preserve">. Moreover, </w:t>
      </w:r>
      <w:proofErr w:type="spellStart"/>
      <w:r>
        <w:rPr>
          <w:rFonts w:ascii="Arial" w:hAnsi="Arial" w:cs="Arial"/>
          <w:sz w:val="24"/>
          <w:szCs w:val="24"/>
        </w:rPr>
        <w:t>GreenHaven's</w:t>
      </w:r>
      <w:proofErr w:type="spellEnd"/>
      <w:r>
        <w:rPr>
          <w:rFonts w:ascii="Arial" w:hAnsi="Arial" w:cs="Arial"/>
          <w:sz w:val="24"/>
          <w:szCs w:val="24"/>
        </w:rPr>
        <w:t xml:space="preserve"> understanding of "sustainable development" is limited to superficial measures such as environmentally friendly packaging, failing to integrate it into the organizational system. This management mindset violates the holistic principle of system theory, further exacerbating the operational difficulties of the organization</w:t>
      </w:r>
      <w:r>
        <w:rPr>
          <w:rFonts w:ascii="Arial" w:hAnsi="Arial" w:cs="Arial"/>
          <w:sz w:val="24"/>
          <w:szCs w:val="24"/>
        </w:rPr>
        <w:fldChar w:fldCharType="begin"/>
      </w:r>
      <w:r>
        <w:rPr>
          <w:rFonts w:ascii="Arial" w:hAnsi="Arial" w:cs="Arial"/>
          <w:sz w:val="24"/>
          <w:szCs w:val="24"/>
        </w:rPr>
        <w:instrText xml:space="preserve"> ADDIN ZOTERO_ITEM CSL_CITATION {"citationID":"DijK55U7","properties":{"formattedCitation":"(Rapp and Corral-Granados, 2024)","plainCitation":"(Rapp and Corral-Granados, 2024)","noteIndex":0},"citationItems":[{"id":40,"uris":["http://zotero.org/users/18628635/items/BBMID5S7"],"itemData":{"id":40,"type":"article-journal","abstract":"The meaning of the term ‘inclusion’ is often taken for granted and seldom defined. Empirical research on inclusive education is often normative since it is based on terms such as ‘justice’ and ‘democracy’. Such terms are challenging to translate into real practice because their meanings depend on a subjective evaluation related to the time and place where inclusion is supposed to happen. Inclusive education, therefore, is challenging to explore in research and to achieve in educational situations. This article explores the understanding of inclusive education through the lens of social system theory developed by Niklas Luhmann as well as theory of institutionalism. With the perspectives underlying mechanisms that create inclusion and exclusion in schools are identified at different institutional levels. Furthermore it is shown how subsystems include and exclude, i.e. what criteria apply to the access and rejection of a system. In this theoretical contribution to understanding inclusive education, we seek to intertwine Luhmann’s theory of inclusion and exclusion with the institutional theory of the social construction of reality to discuss how policy, management, teaching, student relationships, and everything within the context of education that involves communication can create institutionalised systems with mechanisms that form persistent exclusion for some students.","container-title":"International Journal of Inclusive Education","DOI":"10.1080/13603116.2021.1946725","ISSN":"1360-3116","issue":"4","note":"publisher: Routledge\n_eprint: https://doi.org/10.1080/13603116.2021.1946725","page":"423-439","source":"Taylor and Francis+NEJM","title":"Understanding inclusive education – a theoretical contribution from system theory and the constructionist perspective","volume":"28","author":[{"family":"Rapp","given":"Anna Cecilia"},{"family":"Corral-Granados","given":"Anabel"}],"issued":{"date-parts":[["2024",3,20]]}}}],"schema":"https://github.com/citation-style-language/schema/raw/master/csl-citation.json"} </w:instrText>
      </w:r>
      <w:r>
        <w:rPr>
          <w:rFonts w:ascii="Arial" w:hAnsi="Arial" w:cs="Arial"/>
          <w:sz w:val="24"/>
          <w:szCs w:val="24"/>
        </w:rPr>
        <w:fldChar w:fldCharType="separate"/>
      </w:r>
      <w:r>
        <w:rPr>
          <w:rFonts w:ascii="Arial" w:hAnsi="Arial" w:cs="Arial"/>
          <w:sz w:val="24"/>
          <w:szCs w:val="24"/>
        </w:rPr>
        <w:t>(Rapp and Corral-Granados, 2024)</w:t>
      </w:r>
      <w:r>
        <w:rPr>
          <w:rFonts w:ascii="Arial" w:hAnsi="Arial" w:cs="Arial"/>
          <w:sz w:val="24"/>
          <w:szCs w:val="24"/>
        </w:rPr>
        <w:fldChar w:fldCharType="end"/>
      </w:r>
      <w:r>
        <w:rPr>
          <w:rFonts w:ascii="Arial" w:hAnsi="Arial" w:cs="Arial"/>
          <w:sz w:val="24"/>
          <w:szCs w:val="24"/>
        </w:rPr>
        <w:t>.</w:t>
      </w:r>
    </w:p>
    <w:p w14:paraId="35E1D255" w14:textId="77777777" w:rsidR="00954F1B" w:rsidRDefault="00B01CA2" w:rsidP="00B01CA2">
      <w:pPr>
        <w:spacing w:line="360" w:lineRule="auto"/>
        <w:rPr>
          <w:rFonts w:ascii="Arial" w:hAnsi="Arial" w:cs="Arial"/>
          <w:sz w:val="24"/>
          <w:szCs w:val="24"/>
        </w:rPr>
      </w:pPr>
      <w:r>
        <w:rPr>
          <w:rFonts w:ascii="Arial" w:hAnsi="Arial" w:cs="Arial"/>
          <w:sz w:val="24"/>
          <w:szCs w:val="24"/>
        </w:rPr>
        <w:t xml:space="preserve">To fundamentally address the management challenges, </w:t>
      </w:r>
      <w:proofErr w:type="spellStart"/>
      <w:r>
        <w:rPr>
          <w:rFonts w:ascii="Arial" w:hAnsi="Arial" w:cs="Arial"/>
          <w:sz w:val="24"/>
          <w:szCs w:val="24"/>
        </w:rPr>
        <w:t>GreenHaven</w:t>
      </w:r>
      <w:proofErr w:type="spellEnd"/>
      <w:r>
        <w:rPr>
          <w:rFonts w:ascii="Arial" w:hAnsi="Arial" w:cs="Arial"/>
          <w:sz w:val="24"/>
          <w:szCs w:val="24"/>
        </w:rPr>
        <w:t xml:space="preserve"> should optimize the decision-making process to effectively shorten the decision-making cycle, enhance the operational efficiency of the organization, and ensure that multiple departments work collaboratively under clear responsibilities, thereby meeting the holistic requirements of the system theory.</w:t>
      </w:r>
      <w:r>
        <w:t xml:space="preserve"> </w:t>
      </w:r>
      <w:r>
        <w:rPr>
          <w:rFonts w:ascii="Arial" w:hAnsi="Arial" w:cs="Arial"/>
          <w:sz w:val="24"/>
          <w:szCs w:val="24"/>
        </w:rPr>
        <w:t>The decision-making and performance system needs to be restructured based on contingency theory. Different processes and authorities should be set according to the type of decision, in order to enhance the organizational adaptability</w:t>
      </w:r>
      <w:r>
        <w:rPr>
          <w:rFonts w:ascii="Arial" w:hAnsi="Arial" w:cs="Arial"/>
          <w:sz w:val="24"/>
          <w:szCs w:val="24"/>
        </w:rPr>
        <w:fldChar w:fldCharType="begin"/>
      </w:r>
      <w:r>
        <w:rPr>
          <w:rFonts w:ascii="Arial" w:hAnsi="Arial" w:cs="Arial"/>
          <w:sz w:val="24"/>
          <w:szCs w:val="24"/>
        </w:rPr>
        <w:instrText xml:space="preserve"> ADDIN ZOTERO_ITEM CSL_CITATION {"citationID":"GMakL9hA","properties":{"formattedCitation":"(Hristov {\\i{}et al.}, 2024)","plainCitation":"(Hristov et al., 2024)","noteIndex":0},"citationItems":[{"id":42,"uris":["http://zotero.org/users/18628635/items/FQ5J5X26"],"itemData":{"id":42,"type":"article-journal","abstract":"The integration between Enterprise Risk Management (ERM) and Performance Management System (PMS) has become a crucial process for managing environmental complexity in companies. In this context, in order to contribute to the research field, this paper follows two purposes: (1) to identify the most relevant risk dimensions, and connected risk drivers, perceived in managerial practices; and (2) to provide a suitable way to integrate ERM and PMS in supporting the strategic decision-making process. Based on semi-structured interviews with a total of 75 senior and middle managers from 25 different Italian companies, the authors developed a conceptual model to support the corporate transition to integrate ERM and PMS processes, built on a specific set of Key Risk Indicators (KRIs) that can enable them to achieve economically and environmentally sound performance.","container-title":"Production Planning &amp; Control","DOI":"10.1080/09537287.2022.2140086","ISSN":"0953-7287","issue":"8","note":"publisher: Taylor &amp; Francis\n_eprint: https://doi.org/10.1080/09537287.2022.2140086","page":"842-855","source":"Taylor and Francis+NEJM","title":"The integration between enterprise risk management and performance management system: managerial analysis and conceptual model to support strategic decision-making process","title-short":"The integration between enterprise risk management and performance management system","volume":"35","author":[{"family":"Hristov","given":"Ivo"},{"family":"Camilli","given":"Riccardo"},{"family":"Chirico","given":"Antonio"},{"family":"Mechelli","given":"Alessandro"}],"issued":{"date-parts":[["2024",6,10]]}}}],"schema":"https://github.com/citation-style-language/schema/raw/master/csl-citation.json"} </w:instrText>
      </w:r>
      <w:r>
        <w:rPr>
          <w:rFonts w:ascii="Arial" w:hAnsi="Arial" w:cs="Arial"/>
          <w:sz w:val="24"/>
          <w:szCs w:val="24"/>
        </w:rPr>
        <w:fldChar w:fldCharType="separate"/>
      </w:r>
      <w:r>
        <w:rPr>
          <w:rFonts w:ascii="Arial" w:eastAsiaTheme="minorEastAsia" w:hAnsi="Arial" w:cs="Arial"/>
          <w:kern w:val="0"/>
          <w:sz w:val="24"/>
          <w:szCs w:val="24"/>
          <w14:ligatures w14:val="standardContextual"/>
        </w:rPr>
        <w:t xml:space="preserve">(Hristov </w:t>
      </w:r>
      <w:r>
        <w:rPr>
          <w:rFonts w:ascii="Arial" w:eastAsiaTheme="minorEastAsia" w:hAnsi="Arial" w:cs="Arial"/>
          <w:i/>
          <w:iCs/>
          <w:kern w:val="0"/>
          <w:sz w:val="24"/>
          <w:szCs w:val="24"/>
          <w14:ligatures w14:val="standardContextual"/>
        </w:rPr>
        <w:t>et al.</w:t>
      </w:r>
      <w:r>
        <w:rPr>
          <w:rFonts w:ascii="Arial" w:eastAsiaTheme="minorEastAsia" w:hAnsi="Arial" w:cs="Arial"/>
          <w:kern w:val="0"/>
          <w:sz w:val="24"/>
          <w:szCs w:val="24"/>
          <w14:ligatures w14:val="standardContextual"/>
        </w:rPr>
        <w:t>, 2024)</w:t>
      </w:r>
      <w:r>
        <w:rPr>
          <w:rFonts w:ascii="Arial" w:hAnsi="Arial" w:cs="Arial"/>
          <w:sz w:val="24"/>
          <w:szCs w:val="24"/>
        </w:rPr>
        <w:fldChar w:fldCharType="end"/>
      </w:r>
      <w:r>
        <w:rPr>
          <w:rFonts w:ascii="Arial" w:hAnsi="Arial" w:cs="Arial"/>
          <w:sz w:val="24"/>
          <w:szCs w:val="24"/>
        </w:rPr>
        <w:t xml:space="preserve">. </w:t>
      </w:r>
    </w:p>
    <w:p w14:paraId="35AF9BC5" w14:textId="2CF7B4DA" w:rsidR="00954F1B" w:rsidRDefault="00B01CA2" w:rsidP="00B01CA2">
      <w:pPr>
        <w:spacing w:line="360" w:lineRule="auto"/>
      </w:pPr>
      <w:r>
        <w:rPr>
          <w:rFonts w:ascii="Arial" w:hAnsi="Arial" w:cs="Arial"/>
          <w:sz w:val="24"/>
          <w:szCs w:val="24"/>
        </w:rPr>
        <w:t>At the same time, the weight of hard quantitative indicators should be reduced, and the proportion of qualitative indicators such as team collaboration, innovation contribution and employee care should be increased, so as to motivate employees' initiative and creativity</w:t>
      </w:r>
      <w:r>
        <w:rPr>
          <w:rFonts w:ascii="Arial" w:hAnsi="Arial" w:cs="Arial"/>
          <w:sz w:val="24"/>
          <w:szCs w:val="24"/>
        </w:rPr>
        <w:fldChar w:fldCharType="begin"/>
      </w:r>
      <w:r>
        <w:rPr>
          <w:rFonts w:ascii="Arial" w:hAnsi="Arial" w:cs="Arial"/>
          <w:sz w:val="24"/>
          <w:szCs w:val="24"/>
        </w:rPr>
        <w:instrText xml:space="preserve"> ADDIN ZOTERO_ITEM CSL_CITATION {"citationID":"6gZKzIuR","properties":{"formattedCitation":"(De Montis {\\i{}et al.}, 2021)","plainCitation":"(De Montis et al., 2021)","noteIndex":0},"citationItems":[{"id":44,"uris":["http://zotero.org/users/18628635/items/Q6NMLKSV"],"itemData":{"id":44,"type":"article-journal","abstract":"Composite indicators (CIs), i.e., combinations of many indicators in a unique synthetizing measure, are useful for disentangling multisector phenomena. Prominent questions concern indicators’ weighting, which implies time-consuming activities and should be properly justified. Landscape fragmentation (LF), the subdivision of habitats in smaller and more isolated patches, has been studied through the composite index of landscape fragmentation (CILF). It was originally proposed by us as an unweighted combination of three LF indicators for the study of the phenomenon in Sardinia, Italy. In this paper, we aim at presenting a weighted release of the CILF and at developing the Hamletian question of whether weighting is worthwhile or not. We focus on the sensitivity of the composite to different algorithms combining three weighting patterns (equalization, extraction by principal component analysis, and expert judgment) and three indicators aggregation rules (weighted average mean, weighted geometric mean, and weighted generalized geometric mean). The exercise provides the reader with meaningful results. Higher sensitivity values signal that the effort of weighting leads to more informative composites. Otherwise, high robustness does not mean that weighting was not worthwhile. Weighting per se can be beneficial for more acceptable and viable decisional processes.","container-title":"Applied Sciences","DOI":"10.3390/app11073208","ISSN":"2076-3417","issue":"7","language":"en","license":"http://creativecommons.org/licenses/by/3.0/","note":"publisher: Multidisciplinary Digital Publishing Institute","page":"3208","source":"www.mdpi.com","title":"To Weight or Not to Weight, That Is the Question: The Design of a Composite Indicator of Landscape Fragmentation","title-short":"To Weight or Not to Weight, That Is the Question","volume":"11","author":[{"family":"De Montis","given":"Andrea"},{"family":"Serra","given":"Vittorio"},{"family":"Calia","given":"Giovanna"},{"family":"Trogu","given":"Daniele"},{"family":"Ledda","given":"Antonio"}],"issued":{"date-parts":[["2021",1]]}}}],"schema":"https://github.com/citation-style-language/schema/raw/master/csl-citation.json"} </w:instrText>
      </w:r>
      <w:r>
        <w:rPr>
          <w:rFonts w:ascii="Arial" w:hAnsi="Arial" w:cs="Arial"/>
          <w:sz w:val="24"/>
          <w:szCs w:val="24"/>
        </w:rPr>
        <w:fldChar w:fldCharType="separate"/>
      </w:r>
      <w:r>
        <w:rPr>
          <w:rFonts w:ascii="Arial" w:eastAsiaTheme="minorEastAsia" w:hAnsi="Arial" w:cs="Arial"/>
          <w:kern w:val="0"/>
          <w:sz w:val="24"/>
          <w:szCs w:val="24"/>
          <w14:ligatures w14:val="standardContextual"/>
        </w:rPr>
        <w:t xml:space="preserve">(De Montis </w:t>
      </w:r>
      <w:r>
        <w:rPr>
          <w:rFonts w:ascii="Arial" w:eastAsiaTheme="minorEastAsia" w:hAnsi="Arial" w:cs="Arial"/>
          <w:i/>
          <w:iCs/>
          <w:kern w:val="0"/>
          <w:sz w:val="24"/>
          <w:szCs w:val="24"/>
          <w14:ligatures w14:val="standardContextual"/>
        </w:rPr>
        <w:t>et al.</w:t>
      </w:r>
      <w:r>
        <w:rPr>
          <w:rFonts w:ascii="Arial" w:eastAsiaTheme="minorEastAsia" w:hAnsi="Arial" w:cs="Arial"/>
          <w:kern w:val="0"/>
          <w:sz w:val="24"/>
          <w:szCs w:val="24"/>
          <w14:ligatures w14:val="standardContextual"/>
        </w:rPr>
        <w:t>, 2021)</w:t>
      </w:r>
      <w:r>
        <w:rPr>
          <w:rFonts w:ascii="Arial" w:hAnsi="Arial" w:cs="Arial"/>
          <w:sz w:val="24"/>
          <w:szCs w:val="24"/>
        </w:rPr>
        <w:fldChar w:fldCharType="end"/>
      </w:r>
      <w:r>
        <w:rPr>
          <w:rFonts w:ascii="Arial" w:hAnsi="Arial" w:cs="Arial"/>
          <w:sz w:val="24"/>
          <w:szCs w:val="24"/>
        </w:rPr>
        <w:t>.</w:t>
      </w:r>
      <w:r>
        <w:t xml:space="preserve"> </w:t>
      </w:r>
    </w:p>
    <w:p w14:paraId="59C09F56" w14:textId="77777777" w:rsidR="00954F1B" w:rsidRDefault="00B01CA2">
      <w:pPr>
        <w:spacing w:line="360" w:lineRule="auto"/>
        <w:rPr>
          <w:rFonts w:ascii="Arial" w:hAnsi="Arial" w:cs="Arial"/>
          <w:sz w:val="24"/>
          <w:szCs w:val="24"/>
        </w:rPr>
      </w:pPr>
      <w:r>
        <w:rPr>
          <w:rFonts w:ascii="Arial" w:hAnsi="Arial" w:cs="Arial"/>
          <w:sz w:val="24"/>
          <w:szCs w:val="24"/>
        </w:rPr>
        <w:t>Finally, the sustainable development strategy should be guided by system theory to ensure that it becomes a coordinated action for the entire organization rather than the responsibility of a single department. Moreover, an efficient market demand feedback mechanism and a dynamic monitoring system for competitors should be established externally to ensure that the organization can effectively exchange information with the external environment and respond agilely to market changes</w:t>
      </w:r>
      <w:r>
        <w:rPr>
          <w:rFonts w:ascii="Arial" w:hAnsi="Arial" w:cs="Arial"/>
          <w:sz w:val="24"/>
          <w:szCs w:val="24"/>
        </w:rPr>
        <w:fldChar w:fldCharType="begin"/>
      </w:r>
      <w:r>
        <w:rPr>
          <w:rFonts w:ascii="Arial" w:hAnsi="Arial" w:cs="Arial"/>
          <w:sz w:val="24"/>
          <w:szCs w:val="24"/>
        </w:rPr>
        <w:instrText xml:space="preserve"> ADDIN ZOTERO_ITEM CSL_CITATION {"citationID":"wyrKn93k","properties":{"formattedCitation":"(Adeusi, 2024)","plainCitation":"(Adeusi, 2024)","noteIndex":0},"citationItems":[{"id":46,"uris":["http://zotero.org/users/18628635/items/E8NGQBYT"],"itemData":{"id":46,"type":"article-journal","abstract":"This review paper explores the effectiveness of agile methodologies in adapting product management practices to the dynamics of rapidly changing market conditions. The paper synthesizes existing literature on the application of agile principles","container-title":"GSC Advanced Research and Reviews","DOI":"10.30574/GSCARR.2024.19.2.0181","source":"www.academia.edu","title":"Agile methodologies: Adapting product management to rapidly changing market conditions","title-short":"Agile methodologies","URL":"https://www.academia.edu/124538989/Agile_methodologies_Adapting_product_management_to_rapidly_changing_market_conditions","author":[{"family":"Adeusi","given":"Bukola"}],"accessed":{"date-parts":[["2025",11,1]]},"issued":{"date-parts":[["2024",5,30]]}}}],"schema":"https://github.com/citation-style-language/schema/raw/master/csl-citation.json"} </w:instrText>
      </w:r>
      <w:r>
        <w:rPr>
          <w:rFonts w:ascii="Arial" w:hAnsi="Arial" w:cs="Arial"/>
          <w:sz w:val="24"/>
          <w:szCs w:val="24"/>
        </w:rPr>
        <w:fldChar w:fldCharType="separate"/>
      </w:r>
      <w:r>
        <w:rPr>
          <w:rFonts w:ascii="Arial" w:hAnsi="Arial" w:cs="Arial"/>
          <w:sz w:val="24"/>
          <w:szCs w:val="24"/>
        </w:rPr>
        <w:t>(</w:t>
      </w:r>
      <w:proofErr w:type="spellStart"/>
      <w:r>
        <w:rPr>
          <w:rFonts w:ascii="Arial" w:hAnsi="Arial" w:cs="Arial"/>
          <w:sz w:val="24"/>
          <w:szCs w:val="24"/>
        </w:rPr>
        <w:t>Adeusi</w:t>
      </w:r>
      <w:proofErr w:type="spellEnd"/>
      <w:r>
        <w:rPr>
          <w:rFonts w:ascii="Arial" w:hAnsi="Arial" w:cs="Arial"/>
          <w:sz w:val="24"/>
          <w:szCs w:val="24"/>
        </w:rPr>
        <w:t>, 2024)</w:t>
      </w:r>
      <w:r>
        <w:rPr>
          <w:rFonts w:ascii="Arial" w:hAnsi="Arial" w:cs="Arial"/>
          <w:sz w:val="24"/>
          <w:szCs w:val="24"/>
        </w:rPr>
        <w:fldChar w:fldCharType="end"/>
      </w:r>
      <w:r>
        <w:rPr>
          <w:rFonts w:ascii="Arial" w:hAnsi="Arial" w:cs="Arial"/>
          <w:sz w:val="24"/>
          <w:szCs w:val="24"/>
        </w:rPr>
        <w:t>.</w:t>
      </w:r>
    </w:p>
    <w:p w14:paraId="70DA9012" w14:textId="5D1DC2A2" w:rsidR="008D5F55" w:rsidRDefault="00052E9A">
      <w:pPr>
        <w:spacing w:line="360" w:lineRule="auto"/>
        <w:rPr>
          <w:rFonts w:ascii="Arial" w:hAnsi="Arial" w:cs="Arial"/>
          <w:sz w:val="24"/>
          <w:szCs w:val="24"/>
        </w:rPr>
      </w:pPr>
      <w:r>
        <w:rPr>
          <w:rFonts w:ascii="Arial" w:hAnsi="Arial" w:cs="Arial"/>
          <w:b/>
          <w:bCs/>
          <w:sz w:val="28"/>
          <w:szCs w:val="28"/>
        </w:rPr>
        <w:lastRenderedPageBreak/>
        <w:t>References</w:t>
      </w:r>
    </w:p>
    <w:p w14:paraId="518BBE88" w14:textId="77777777" w:rsidR="001E2C41" w:rsidRPr="001E2C41" w:rsidRDefault="00052E9A" w:rsidP="001E2C41">
      <w:pPr>
        <w:pStyle w:val="af1"/>
        <w:rPr>
          <w:rFonts w:ascii="Arial" w:hAnsi="Arial" w:cs="Arial"/>
          <w:sz w:val="24"/>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proofErr w:type="spellStart"/>
      <w:r w:rsidR="001E2C41" w:rsidRPr="001E2C41">
        <w:rPr>
          <w:rFonts w:ascii="Arial" w:hAnsi="Arial" w:cs="Arial"/>
          <w:sz w:val="24"/>
        </w:rPr>
        <w:t>Adeusi</w:t>
      </w:r>
      <w:proofErr w:type="spellEnd"/>
      <w:r w:rsidR="001E2C41" w:rsidRPr="001E2C41">
        <w:rPr>
          <w:rFonts w:ascii="Arial" w:hAnsi="Arial" w:cs="Arial"/>
          <w:sz w:val="24"/>
        </w:rPr>
        <w:t xml:space="preserve">, B. (2024) ‘Agile methodologies: Adapting product management to rapidly changing market conditions’, </w:t>
      </w:r>
      <w:r w:rsidR="001E2C41" w:rsidRPr="001E2C41">
        <w:rPr>
          <w:rFonts w:ascii="Arial" w:hAnsi="Arial" w:cs="Arial"/>
          <w:i/>
          <w:iCs/>
          <w:sz w:val="24"/>
        </w:rPr>
        <w:t>GSC Advanced Research and Reviews</w:t>
      </w:r>
      <w:r w:rsidR="001E2C41" w:rsidRPr="001E2C41">
        <w:rPr>
          <w:rFonts w:ascii="Arial" w:hAnsi="Arial" w:cs="Arial"/>
          <w:sz w:val="24"/>
        </w:rPr>
        <w:t xml:space="preserve"> [Preprint]. Available at: https://doi.org/10.30574/GSCARR.2024.19.2.0181.</w:t>
      </w:r>
    </w:p>
    <w:p w14:paraId="791959D2" w14:textId="77777777" w:rsidR="001E2C41" w:rsidRPr="001E2C41" w:rsidRDefault="001E2C41" w:rsidP="001E2C41">
      <w:pPr>
        <w:pStyle w:val="af1"/>
        <w:rPr>
          <w:rFonts w:ascii="Arial" w:hAnsi="Arial" w:cs="Arial"/>
          <w:sz w:val="24"/>
        </w:rPr>
      </w:pPr>
      <w:r w:rsidRPr="001E2C41">
        <w:rPr>
          <w:rFonts w:ascii="Arial" w:hAnsi="Arial" w:cs="Arial"/>
          <w:sz w:val="24"/>
        </w:rPr>
        <w:t xml:space="preserve">Blau, P.M. (1963) ‘Critical Remarks on Weber’s Theory of Authority’, </w:t>
      </w:r>
      <w:r w:rsidRPr="001E2C41">
        <w:rPr>
          <w:rFonts w:ascii="Arial" w:hAnsi="Arial" w:cs="Arial"/>
          <w:i/>
          <w:iCs/>
          <w:sz w:val="24"/>
        </w:rPr>
        <w:t>American Political Science Review</w:t>
      </w:r>
      <w:r w:rsidRPr="001E2C41">
        <w:rPr>
          <w:rFonts w:ascii="Arial" w:hAnsi="Arial" w:cs="Arial"/>
          <w:sz w:val="24"/>
        </w:rPr>
        <w:t>, 57(2), pp. 305–316. Available at: https://doi.org/10.2307/1952824.</w:t>
      </w:r>
    </w:p>
    <w:p w14:paraId="5C97B523" w14:textId="77777777" w:rsidR="001E2C41" w:rsidRPr="001E2C41" w:rsidRDefault="001E2C41" w:rsidP="001E2C41">
      <w:pPr>
        <w:pStyle w:val="af1"/>
        <w:rPr>
          <w:rFonts w:ascii="Arial" w:hAnsi="Arial" w:cs="Arial"/>
          <w:sz w:val="24"/>
        </w:rPr>
      </w:pPr>
      <w:r w:rsidRPr="001E2C41">
        <w:rPr>
          <w:rFonts w:ascii="Arial" w:hAnsi="Arial" w:cs="Arial"/>
          <w:sz w:val="24"/>
        </w:rPr>
        <w:t xml:space="preserve">Chattopadhyay, S., Mo, J.P.T. and Chan, D.S.K. (2010) ‘Business model for virtual manufacturing: a human-centred and eco-friendly approach’, </w:t>
      </w:r>
      <w:r w:rsidRPr="001E2C41">
        <w:rPr>
          <w:rFonts w:ascii="Arial" w:hAnsi="Arial" w:cs="Arial"/>
          <w:i/>
          <w:iCs/>
          <w:sz w:val="24"/>
        </w:rPr>
        <w:t>International Journal of Enterprise Network Management</w:t>
      </w:r>
      <w:r w:rsidRPr="001E2C41">
        <w:rPr>
          <w:rFonts w:ascii="Arial" w:hAnsi="Arial" w:cs="Arial"/>
          <w:sz w:val="24"/>
        </w:rPr>
        <w:t>, 4(1), pp. 39–58. Available at: https://doi.org/10.1504/IJENM.2010.034475.</w:t>
      </w:r>
    </w:p>
    <w:p w14:paraId="430CF67A" w14:textId="77777777" w:rsidR="001E2C41" w:rsidRPr="001E2C41" w:rsidRDefault="001E2C41" w:rsidP="001E2C41">
      <w:pPr>
        <w:pStyle w:val="af1"/>
        <w:rPr>
          <w:rFonts w:ascii="Arial" w:hAnsi="Arial" w:cs="Arial"/>
          <w:sz w:val="24"/>
        </w:rPr>
      </w:pPr>
      <w:r w:rsidRPr="001E2C41">
        <w:rPr>
          <w:rFonts w:ascii="Arial" w:hAnsi="Arial" w:cs="Arial"/>
          <w:sz w:val="24"/>
        </w:rPr>
        <w:t xml:space="preserve">De Montis, A. </w:t>
      </w:r>
      <w:r w:rsidRPr="001E2C41">
        <w:rPr>
          <w:rFonts w:ascii="Arial" w:hAnsi="Arial" w:cs="Arial"/>
          <w:i/>
          <w:iCs/>
          <w:sz w:val="24"/>
        </w:rPr>
        <w:t>et al.</w:t>
      </w:r>
      <w:r w:rsidRPr="001E2C41">
        <w:rPr>
          <w:rFonts w:ascii="Arial" w:hAnsi="Arial" w:cs="Arial"/>
          <w:sz w:val="24"/>
        </w:rPr>
        <w:t xml:space="preserve"> (2021) ‘To Weight or Not to Weight, That Is the Question: The Design of a Composite Indicator of Landscape Fragmentation’, </w:t>
      </w:r>
      <w:r w:rsidRPr="001E2C41">
        <w:rPr>
          <w:rFonts w:ascii="Arial" w:hAnsi="Arial" w:cs="Arial"/>
          <w:i/>
          <w:iCs/>
          <w:sz w:val="24"/>
        </w:rPr>
        <w:t>Applied Sciences</w:t>
      </w:r>
      <w:r w:rsidRPr="001E2C41">
        <w:rPr>
          <w:rFonts w:ascii="Arial" w:hAnsi="Arial" w:cs="Arial"/>
          <w:sz w:val="24"/>
        </w:rPr>
        <w:t>, 11(7), p. 3208. Available at: https://doi.org/10.3390/app11073208.</w:t>
      </w:r>
    </w:p>
    <w:p w14:paraId="63587C56" w14:textId="77777777" w:rsidR="001E2C41" w:rsidRPr="001E2C41" w:rsidRDefault="001E2C41" w:rsidP="001E2C41">
      <w:pPr>
        <w:pStyle w:val="af1"/>
        <w:rPr>
          <w:rFonts w:ascii="Arial" w:hAnsi="Arial" w:cs="Arial"/>
          <w:sz w:val="24"/>
        </w:rPr>
      </w:pPr>
      <w:r w:rsidRPr="001E2C41">
        <w:rPr>
          <w:rFonts w:ascii="Arial" w:hAnsi="Arial" w:cs="Arial"/>
          <w:sz w:val="24"/>
        </w:rPr>
        <w:t xml:space="preserve">Donaldson, L. (2001) </w:t>
      </w:r>
      <w:r w:rsidRPr="001E2C41">
        <w:rPr>
          <w:rFonts w:ascii="Arial" w:hAnsi="Arial" w:cs="Arial"/>
          <w:i/>
          <w:iCs/>
          <w:sz w:val="24"/>
        </w:rPr>
        <w:t>The Contingency Theory of Organizations</w:t>
      </w:r>
      <w:r w:rsidRPr="001E2C41">
        <w:rPr>
          <w:rFonts w:ascii="Arial" w:hAnsi="Arial" w:cs="Arial"/>
          <w:sz w:val="24"/>
        </w:rPr>
        <w:t>. SAGE.</w:t>
      </w:r>
    </w:p>
    <w:p w14:paraId="54A6DD29" w14:textId="77777777" w:rsidR="001E2C41" w:rsidRPr="001E2C41" w:rsidRDefault="001E2C41" w:rsidP="001E2C41">
      <w:pPr>
        <w:pStyle w:val="af1"/>
        <w:rPr>
          <w:rFonts w:ascii="Arial" w:hAnsi="Arial" w:cs="Arial"/>
          <w:sz w:val="24"/>
        </w:rPr>
      </w:pPr>
      <w:r w:rsidRPr="001E2C41">
        <w:rPr>
          <w:rFonts w:ascii="Arial" w:hAnsi="Arial" w:cs="Arial"/>
          <w:sz w:val="24"/>
        </w:rPr>
        <w:t xml:space="preserve">Gunarathne, N. and Lee, K.-H. (2021) ‘Corporate cleaner production strategy development and environmental management accounting: A contingency theory perspective’, </w:t>
      </w:r>
      <w:r w:rsidRPr="001E2C41">
        <w:rPr>
          <w:rFonts w:ascii="Arial" w:hAnsi="Arial" w:cs="Arial"/>
          <w:i/>
          <w:iCs/>
          <w:sz w:val="24"/>
        </w:rPr>
        <w:t>Journal of Cleaner Production</w:t>
      </w:r>
      <w:r w:rsidRPr="001E2C41">
        <w:rPr>
          <w:rFonts w:ascii="Arial" w:hAnsi="Arial" w:cs="Arial"/>
          <w:sz w:val="24"/>
        </w:rPr>
        <w:t>, 308, p. 127402. Available at: https://doi.org/10.1016/j.jclepro.2021.127402.</w:t>
      </w:r>
    </w:p>
    <w:p w14:paraId="207F59A5" w14:textId="77777777" w:rsidR="001E2C41" w:rsidRPr="001E2C41" w:rsidRDefault="001E2C41" w:rsidP="001E2C41">
      <w:pPr>
        <w:pStyle w:val="af1"/>
        <w:rPr>
          <w:rFonts w:ascii="Arial" w:hAnsi="Arial" w:cs="Arial"/>
          <w:sz w:val="24"/>
        </w:rPr>
      </w:pPr>
      <w:r w:rsidRPr="001E2C41">
        <w:rPr>
          <w:rFonts w:ascii="Arial" w:hAnsi="Arial" w:cs="Arial"/>
          <w:sz w:val="24"/>
        </w:rPr>
        <w:t xml:space="preserve">Harris, P.G. (2022) </w:t>
      </w:r>
      <w:r w:rsidRPr="001E2C41">
        <w:rPr>
          <w:rFonts w:ascii="Arial" w:hAnsi="Arial" w:cs="Arial"/>
          <w:i/>
          <w:iCs/>
          <w:sz w:val="24"/>
        </w:rPr>
        <w:t>Routledge Handbook of Global Environmental Politics</w:t>
      </w:r>
      <w:r w:rsidRPr="001E2C41">
        <w:rPr>
          <w:rFonts w:ascii="Arial" w:hAnsi="Arial" w:cs="Arial"/>
          <w:sz w:val="24"/>
        </w:rPr>
        <w:t>. Taylor &amp; Francis.</w:t>
      </w:r>
    </w:p>
    <w:p w14:paraId="509ECA0F" w14:textId="77777777" w:rsidR="001E2C41" w:rsidRPr="001E2C41" w:rsidRDefault="001E2C41" w:rsidP="001E2C41">
      <w:pPr>
        <w:pStyle w:val="af1"/>
        <w:rPr>
          <w:rFonts w:ascii="Arial" w:hAnsi="Arial" w:cs="Arial"/>
          <w:sz w:val="24"/>
        </w:rPr>
      </w:pPr>
      <w:r w:rsidRPr="001E2C41">
        <w:rPr>
          <w:rFonts w:ascii="Arial" w:hAnsi="Arial" w:cs="Arial"/>
          <w:sz w:val="24"/>
        </w:rPr>
        <w:t xml:space="preserve">Hayat, A., </w:t>
      </w:r>
      <w:proofErr w:type="spellStart"/>
      <w:r w:rsidRPr="001E2C41">
        <w:rPr>
          <w:rFonts w:ascii="Arial" w:hAnsi="Arial" w:cs="Arial"/>
          <w:sz w:val="24"/>
        </w:rPr>
        <w:t>Nudrut</w:t>
      </w:r>
      <w:proofErr w:type="spellEnd"/>
      <w:r w:rsidRPr="001E2C41">
        <w:rPr>
          <w:rFonts w:ascii="Arial" w:hAnsi="Arial" w:cs="Arial"/>
          <w:sz w:val="24"/>
        </w:rPr>
        <w:t xml:space="preserve">, D.S. and Shah, S.J.Z. (2023) ‘Fayol’s Purpose Principles of Management: An Analysis of Practices of Heads at Secondary Level in District Poonch Azad Jammu &amp; Kashmir, Pakistan’, </w:t>
      </w:r>
      <w:proofErr w:type="spellStart"/>
      <w:r w:rsidRPr="001E2C41">
        <w:rPr>
          <w:rFonts w:ascii="Arial" w:hAnsi="Arial" w:cs="Arial"/>
          <w:i/>
          <w:iCs/>
          <w:sz w:val="24"/>
        </w:rPr>
        <w:t>sjesr</w:t>
      </w:r>
      <w:proofErr w:type="spellEnd"/>
      <w:r w:rsidRPr="001E2C41">
        <w:rPr>
          <w:rFonts w:ascii="Arial" w:hAnsi="Arial" w:cs="Arial"/>
          <w:sz w:val="24"/>
        </w:rPr>
        <w:t>, 6(1), pp. 100–106. Available at: https://doi.org/10.36902/sjesr-vol6-iss1-2023(100-106).</w:t>
      </w:r>
    </w:p>
    <w:p w14:paraId="76BA8759" w14:textId="77777777" w:rsidR="001E2C41" w:rsidRPr="001E2C41" w:rsidRDefault="001E2C41" w:rsidP="001E2C41">
      <w:pPr>
        <w:pStyle w:val="af1"/>
        <w:rPr>
          <w:rFonts w:ascii="Arial" w:hAnsi="Arial" w:cs="Arial"/>
          <w:sz w:val="24"/>
        </w:rPr>
      </w:pPr>
      <w:r w:rsidRPr="001E2C41">
        <w:rPr>
          <w:rFonts w:ascii="Arial" w:hAnsi="Arial" w:cs="Arial"/>
          <w:sz w:val="24"/>
        </w:rPr>
        <w:t xml:space="preserve">Hristov, I. </w:t>
      </w:r>
      <w:r w:rsidRPr="001E2C41">
        <w:rPr>
          <w:rFonts w:ascii="Arial" w:hAnsi="Arial" w:cs="Arial"/>
          <w:i/>
          <w:iCs/>
          <w:sz w:val="24"/>
        </w:rPr>
        <w:t>et al.</w:t>
      </w:r>
      <w:r w:rsidRPr="001E2C41">
        <w:rPr>
          <w:rFonts w:ascii="Arial" w:hAnsi="Arial" w:cs="Arial"/>
          <w:sz w:val="24"/>
        </w:rPr>
        <w:t xml:space="preserve"> (2024) ‘The integration between enterprise risk management and performance management system: managerial analysis and conceptual model to support strategic decision-making process’, </w:t>
      </w:r>
      <w:r w:rsidRPr="001E2C41">
        <w:rPr>
          <w:rFonts w:ascii="Arial" w:hAnsi="Arial" w:cs="Arial"/>
          <w:i/>
          <w:iCs/>
          <w:sz w:val="24"/>
        </w:rPr>
        <w:t>Production Planning &amp; Control</w:t>
      </w:r>
      <w:r w:rsidRPr="001E2C41">
        <w:rPr>
          <w:rFonts w:ascii="Arial" w:hAnsi="Arial" w:cs="Arial"/>
          <w:sz w:val="24"/>
        </w:rPr>
        <w:t>, 35(8), pp. 842–855. Available at: https://doi.org/10.1080/09537287.2022.2140086.</w:t>
      </w:r>
    </w:p>
    <w:p w14:paraId="6CE762BB" w14:textId="77777777" w:rsidR="001E2C41" w:rsidRPr="001E2C41" w:rsidRDefault="001E2C41" w:rsidP="001E2C41">
      <w:pPr>
        <w:pStyle w:val="af1"/>
        <w:rPr>
          <w:rFonts w:ascii="Arial" w:hAnsi="Arial" w:cs="Arial"/>
          <w:sz w:val="24"/>
        </w:rPr>
      </w:pPr>
      <w:proofErr w:type="spellStart"/>
      <w:r w:rsidRPr="001E2C41">
        <w:rPr>
          <w:rFonts w:ascii="Arial" w:hAnsi="Arial" w:cs="Arial"/>
          <w:sz w:val="24"/>
        </w:rPr>
        <w:t>Ingaggiati</w:t>
      </w:r>
      <w:proofErr w:type="spellEnd"/>
      <w:r w:rsidRPr="001E2C41">
        <w:rPr>
          <w:rFonts w:ascii="Arial" w:hAnsi="Arial" w:cs="Arial"/>
          <w:sz w:val="24"/>
        </w:rPr>
        <w:t xml:space="preserve">, M. (2024) </w:t>
      </w:r>
      <w:r w:rsidRPr="001E2C41">
        <w:rPr>
          <w:rFonts w:ascii="Arial" w:hAnsi="Arial" w:cs="Arial"/>
          <w:i/>
          <w:iCs/>
          <w:sz w:val="24"/>
        </w:rPr>
        <w:t>PUBLIC ADMINISTRATIONS BETWEEN BUREAUCRACY AND POST-BUREAUCRACY: A PARADOXICAL PERSPECTIVE</w:t>
      </w:r>
      <w:r w:rsidRPr="001E2C41">
        <w:rPr>
          <w:rFonts w:ascii="Arial" w:hAnsi="Arial" w:cs="Arial"/>
          <w:sz w:val="24"/>
        </w:rPr>
        <w:t>. Doctoral Thesis. Università degli Studi di Milano. Available at: https://doi.org/10.13130/ingaggiati-marta_phd2024-12-18.</w:t>
      </w:r>
    </w:p>
    <w:p w14:paraId="03C39473" w14:textId="77777777" w:rsidR="001E2C41" w:rsidRPr="001E2C41" w:rsidRDefault="001E2C41" w:rsidP="001E2C41">
      <w:pPr>
        <w:pStyle w:val="af1"/>
        <w:rPr>
          <w:rFonts w:ascii="Arial" w:hAnsi="Arial" w:cs="Arial"/>
          <w:sz w:val="24"/>
        </w:rPr>
      </w:pPr>
      <w:r w:rsidRPr="001E2C41">
        <w:rPr>
          <w:rFonts w:ascii="Arial" w:hAnsi="Arial" w:cs="Arial"/>
          <w:sz w:val="24"/>
        </w:rPr>
        <w:t xml:space="preserve">Johnson, R.A., Kast, F.E. and Rosenzweig, J.E. (1964) ‘Systems Theory and Management’, </w:t>
      </w:r>
      <w:r w:rsidRPr="001E2C41">
        <w:rPr>
          <w:rFonts w:ascii="Arial" w:hAnsi="Arial" w:cs="Arial"/>
          <w:i/>
          <w:iCs/>
          <w:sz w:val="24"/>
        </w:rPr>
        <w:t>Management Science</w:t>
      </w:r>
      <w:r w:rsidRPr="001E2C41">
        <w:rPr>
          <w:rFonts w:ascii="Arial" w:hAnsi="Arial" w:cs="Arial"/>
          <w:sz w:val="24"/>
        </w:rPr>
        <w:t>, 10(2), pp. 367–384. Available at: https://doi.org/10.1287/mnsc.10.2.367.</w:t>
      </w:r>
    </w:p>
    <w:p w14:paraId="0122C4A4" w14:textId="77777777" w:rsidR="001E2C41" w:rsidRPr="001E2C41" w:rsidRDefault="001E2C41" w:rsidP="001E2C41">
      <w:pPr>
        <w:pStyle w:val="af1"/>
        <w:rPr>
          <w:rFonts w:ascii="Arial" w:hAnsi="Arial" w:cs="Arial"/>
          <w:sz w:val="24"/>
        </w:rPr>
      </w:pPr>
      <w:r w:rsidRPr="001E2C41">
        <w:rPr>
          <w:rFonts w:ascii="Arial" w:hAnsi="Arial" w:cs="Arial"/>
          <w:sz w:val="24"/>
        </w:rPr>
        <w:t xml:space="preserve">Nelson, D. (1992) </w:t>
      </w:r>
      <w:r w:rsidRPr="001E2C41">
        <w:rPr>
          <w:rFonts w:ascii="Arial" w:hAnsi="Arial" w:cs="Arial"/>
          <w:i/>
          <w:iCs/>
          <w:sz w:val="24"/>
        </w:rPr>
        <w:t>A Mental Revolution: Scientific Management Since Taylor</w:t>
      </w:r>
      <w:r w:rsidRPr="001E2C41">
        <w:rPr>
          <w:rFonts w:ascii="Arial" w:hAnsi="Arial" w:cs="Arial"/>
          <w:sz w:val="24"/>
        </w:rPr>
        <w:t>. Ohio State University Press.</w:t>
      </w:r>
    </w:p>
    <w:p w14:paraId="2DDE7848" w14:textId="77777777" w:rsidR="001E2C41" w:rsidRPr="001E2C41" w:rsidRDefault="001E2C41" w:rsidP="001E2C41">
      <w:pPr>
        <w:pStyle w:val="af1"/>
        <w:rPr>
          <w:rFonts w:ascii="Arial" w:hAnsi="Arial" w:cs="Arial"/>
          <w:sz w:val="24"/>
        </w:rPr>
      </w:pPr>
      <w:r w:rsidRPr="001E2C41">
        <w:rPr>
          <w:rFonts w:ascii="Arial" w:hAnsi="Arial" w:cs="Arial"/>
          <w:sz w:val="24"/>
        </w:rPr>
        <w:t xml:space="preserve">Palmer, I. and Dunford, R. (2002) ‘OUT WITH THE OLD AND IN WITH THE NEW? THE RELATIONSHIP BETWEEN TRADITIONAL AND NEW ORGANIZATIONAL PRACTICES’, </w:t>
      </w:r>
      <w:r w:rsidRPr="001E2C41">
        <w:rPr>
          <w:rFonts w:ascii="Arial" w:hAnsi="Arial" w:cs="Arial"/>
          <w:i/>
          <w:iCs/>
          <w:sz w:val="24"/>
        </w:rPr>
        <w:t>The International Journal of Organizational Analysis</w:t>
      </w:r>
      <w:r w:rsidRPr="001E2C41">
        <w:rPr>
          <w:rFonts w:ascii="Arial" w:hAnsi="Arial" w:cs="Arial"/>
          <w:sz w:val="24"/>
        </w:rPr>
        <w:t>, 10(3), pp. 209–225. Available at: https://doi.org/10.1108/eb028950.</w:t>
      </w:r>
    </w:p>
    <w:p w14:paraId="4AB93E8B" w14:textId="77777777" w:rsidR="001E2C41" w:rsidRPr="001E2C41" w:rsidRDefault="001E2C41" w:rsidP="001E2C41">
      <w:pPr>
        <w:pStyle w:val="af1"/>
        <w:rPr>
          <w:rFonts w:ascii="Arial" w:hAnsi="Arial" w:cs="Arial"/>
          <w:sz w:val="24"/>
        </w:rPr>
      </w:pPr>
      <w:r w:rsidRPr="001E2C41">
        <w:rPr>
          <w:rFonts w:ascii="Arial" w:hAnsi="Arial" w:cs="Arial"/>
          <w:sz w:val="24"/>
        </w:rPr>
        <w:lastRenderedPageBreak/>
        <w:t xml:space="preserve">Rapp, A.C. and Corral-Granados, A. (2024) ‘Understanding inclusive education – a theoretical contribution from system theory and the constructionist perspective’, </w:t>
      </w:r>
      <w:r w:rsidRPr="001E2C41">
        <w:rPr>
          <w:rFonts w:ascii="Arial" w:hAnsi="Arial" w:cs="Arial"/>
          <w:i/>
          <w:iCs/>
          <w:sz w:val="24"/>
        </w:rPr>
        <w:t>International Journal of Inclusive Education</w:t>
      </w:r>
      <w:r w:rsidRPr="001E2C41">
        <w:rPr>
          <w:rFonts w:ascii="Arial" w:hAnsi="Arial" w:cs="Arial"/>
          <w:sz w:val="24"/>
        </w:rPr>
        <w:t>, 28(4), pp. 423–439. Available at: https://doi.org/10.1080/13603116.2021.1946725.</w:t>
      </w:r>
    </w:p>
    <w:p w14:paraId="3FA13E6A" w14:textId="77777777" w:rsidR="001E2C41" w:rsidRPr="001E2C41" w:rsidRDefault="001E2C41" w:rsidP="001E2C41">
      <w:pPr>
        <w:pStyle w:val="af1"/>
        <w:rPr>
          <w:rFonts w:ascii="Arial" w:hAnsi="Arial" w:cs="Arial"/>
          <w:sz w:val="24"/>
        </w:rPr>
      </w:pPr>
      <w:r w:rsidRPr="001E2C41">
        <w:rPr>
          <w:rFonts w:ascii="Arial" w:hAnsi="Arial" w:cs="Arial"/>
          <w:i/>
          <w:iCs/>
          <w:sz w:val="24"/>
        </w:rPr>
        <w:t>Re-employment: Overview, definition, and example</w:t>
      </w:r>
      <w:r w:rsidRPr="001E2C41">
        <w:rPr>
          <w:rFonts w:ascii="Arial" w:hAnsi="Arial" w:cs="Arial"/>
          <w:sz w:val="24"/>
        </w:rPr>
        <w:t xml:space="preserve"> (2025) </w:t>
      </w:r>
      <w:proofErr w:type="spellStart"/>
      <w:r w:rsidRPr="001E2C41">
        <w:rPr>
          <w:rFonts w:ascii="Arial" w:hAnsi="Arial" w:cs="Arial"/>
          <w:i/>
          <w:iCs/>
          <w:sz w:val="24"/>
        </w:rPr>
        <w:t>Cobrief</w:t>
      </w:r>
      <w:proofErr w:type="spellEnd"/>
      <w:r w:rsidRPr="001E2C41">
        <w:rPr>
          <w:rFonts w:ascii="Arial" w:hAnsi="Arial" w:cs="Arial"/>
          <w:sz w:val="24"/>
        </w:rPr>
        <w:t>. Available at: https://www.cobrief.app/resources/legal-glossary/re-employment-overview-definition-and-example/ (Accessed: 12 November 2025).</w:t>
      </w:r>
    </w:p>
    <w:p w14:paraId="27E4378F" w14:textId="77777777" w:rsidR="001E2C41" w:rsidRPr="001E2C41" w:rsidRDefault="001E2C41" w:rsidP="001E2C41">
      <w:pPr>
        <w:pStyle w:val="af1"/>
        <w:rPr>
          <w:rFonts w:ascii="Arial" w:hAnsi="Arial" w:cs="Arial"/>
          <w:sz w:val="24"/>
        </w:rPr>
      </w:pPr>
      <w:r w:rsidRPr="001E2C41">
        <w:rPr>
          <w:rFonts w:ascii="Arial" w:hAnsi="Arial" w:cs="Arial"/>
          <w:sz w:val="24"/>
        </w:rPr>
        <w:t>Sáenz-Royo, C., Salas-</w:t>
      </w:r>
      <w:proofErr w:type="spellStart"/>
      <w:r w:rsidRPr="001E2C41">
        <w:rPr>
          <w:rFonts w:ascii="Arial" w:hAnsi="Arial" w:cs="Arial"/>
          <w:sz w:val="24"/>
        </w:rPr>
        <w:t>Fumás</w:t>
      </w:r>
      <w:proofErr w:type="spellEnd"/>
      <w:r w:rsidRPr="001E2C41">
        <w:rPr>
          <w:rFonts w:ascii="Arial" w:hAnsi="Arial" w:cs="Arial"/>
          <w:sz w:val="24"/>
        </w:rPr>
        <w:t xml:space="preserve">, V. and Lozano-Rojo, Á. (2022) ‘Authority and consensus in group decision making with fallible individuals’, </w:t>
      </w:r>
      <w:r w:rsidRPr="001E2C41">
        <w:rPr>
          <w:rFonts w:ascii="Arial" w:hAnsi="Arial" w:cs="Arial"/>
          <w:i/>
          <w:iCs/>
          <w:sz w:val="24"/>
        </w:rPr>
        <w:t>Decision Support Systems</w:t>
      </w:r>
      <w:r w:rsidRPr="001E2C41">
        <w:rPr>
          <w:rFonts w:ascii="Arial" w:hAnsi="Arial" w:cs="Arial"/>
          <w:sz w:val="24"/>
        </w:rPr>
        <w:t>, 153, p. 113670. Available at: https://doi.org/10.1016/j.dss.2021.113670.</w:t>
      </w:r>
    </w:p>
    <w:p w14:paraId="793434A0" w14:textId="77777777" w:rsidR="001E2C41" w:rsidRPr="001E2C41" w:rsidRDefault="001E2C41" w:rsidP="001E2C41">
      <w:pPr>
        <w:pStyle w:val="af1"/>
        <w:rPr>
          <w:rFonts w:ascii="Arial" w:hAnsi="Arial" w:cs="Arial"/>
          <w:sz w:val="24"/>
        </w:rPr>
      </w:pPr>
      <w:r w:rsidRPr="001E2C41">
        <w:rPr>
          <w:rFonts w:ascii="Arial" w:hAnsi="Arial" w:cs="Arial"/>
          <w:sz w:val="24"/>
        </w:rPr>
        <w:t xml:space="preserve">Sharma, A.K., Goyal, A. and Sharma, A. (2024) ‘Relevance of classical management concepts in the contemporary era – a case study of Fayol’s principles’, </w:t>
      </w:r>
      <w:r w:rsidRPr="001E2C41">
        <w:rPr>
          <w:rFonts w:ascii="Arial" w:hAnsi="Arial" w:cs="Arial"/>
          <w:i/>
          <w:iCs/>
          <w:sz w:val="24"/>
        </w:rPr>
        <w:t>IIMT Journal of Management</w:t>
      </w:r>
      <w:r w:rsidRPr="001E2C41">
        <w:rPr>
          <w:rFonts w:ascii="Arial" w:hAnsi="Arial" w:cs="Arial"/>
          <w:sz w:val="24"/>
        </w:rPr>
        <w:t>, 1(1), pp. 112–120. Available at: https://doi.org/10.1108/IIMTJM-10-2023-0026.</w:t>
      </w:r>
    </w:p>
    <w:p w14:paraId="62D3C97F" w14:textId="77777777" w:rsidR="001E2C41" w:rsidRPr="001E2C41" w:rsidRDefault="001E2C41" w:rsidP="001E2C41">
      <w:pPr>
        <w:pStyle w:val="af1"/>
        <w:rPr>
          <w:rFonts w:ascii="Arial" w:hAnsi="Arial" w:cs="Arial"/>
          <w:sz w:val="24"/>
        </w:rPr>
      </w:pPr>
      <w:r w:rsidRPr="001E2C41">
        <w:rPr>
          <w:rFonts w:ascii="Arial" w:hAnsi="Arial" w:cs="Arial"/>
          <w:i/>
          <w:iCs/>
          <w:sz w:val="24"/>
        </w:rPr>
        <w:t>Stakeholders: Definition, Types, and Examples</w:t>
      </w:r>
      <w:r w:rsidRPr="001E2C41">
        <w:rPr>
          <w:rFonts w:ascii="Arial" w:hAnsi="Arial" w:cs="Arial"/>
          <w:sz w:val="24"/>
        </w:rPr>
        <w:t xml:space="preserve"> (no date) </w:t>
      </w:r>
      <w:r w:rsidRPr="001E2C41">
        <w:rPr>
          <w:rFonts w:ascii="Arial" w:hAnsi="Arial" w:cs="Arial"/>
          <w:i/>
          <w:iCs/>
          <w:sz w:val="24"/>
        </w:rPr>
        <w:t>Investopedia</w:t>
      </w:r>
      <w:r w:rsidRPr="001E2C41">
        <w:rPr>
          <w:rFonts w:ascii="Arial" w:hAnsi="Arial" w:cs="Arial"/>
          <w:sz w:val="24"/>
        </w:rPr>
        <w:t>. Available at: https://www.investopedia.com/terms/s/stakeholder.asp (Accessed: 12 November 2025).</w:t>
      </w:r>
    </w:p>
    <w:p w14:paraId="71E5F236" w14:textId="77777777" w:rsidR="001E2C41" w:rsidRPr="001E2C41" w:rsidRDefault="001E2C41" w:rsidP="001E2C41">
      <w:pPr>
        <w:pStyle w:val="af1"/>
        <w:rPr>
          <w:rFonts w:ascii="Arial" w:hAnsi="Arial" w:cs="Arial"/>
          <w:sz w:val="24"/>
        </w:rPr>
      </w:pPr>
      <w:proofErr w:type="spellStart"/>
      <w:r w:rsidRPr="001E2C41">
        <w:rPr>
          <w:rFonts w:ascii="Arial" w:hAnsi="Arial" w:cs="Arial"/>
          <w:sz w:val="24"/>
        </w:rPr>
        <w:t>Tanguiane</w:t>
      </w:r>
      <w:proofErr w:type="spellEnd"/>
      <w:r w:rsidRPr="001E2C41">
        <w:rPr>
          <w:rFonts w:ascii="Arial" w:hAnsi="Arial" w:cs="Arial"/>
          <w:sz w:val="24"/>
        </w:rPr>
        <w:t xml:space="preserve">, A.S. (1993) ‘Inefficiency of democratic decision making in an unstable society’, </w:t>
      </w:r>
      <w:r w:rsidRPr="001E2C41">
        <w:rPr>
          <w:rFonts w:ascii="Arial" w:hAnsi="Arial" w:cs="Arial"/>
          <w:i/>
          <w:iCs/>
          <w:sz w:val="24"/>
        </w:rPr>
        <w:t>Social Choice and Welfare</w:t>
      </w:r>
      <w:r w:rsidRPr="001E2C41">
        <w:rPr>
          <w:rFonts w:ascii="Arial" w:hAnsi="Arial" w:cs="Arial"/>
          <w:sz w:val="24"/>
        </w:rPr>
        <w:t>, 10(3), pp. 249–300.</w:t>
      </w:r>
    </w:p>
    <w:p w14:paraId="1D8A0318" w14:textId="77777777" w:rsidR="001E2C41" w:rsidRPr="001E2C41" w:rsidRDefault="001E2C41" w:rsidP="001E2C41">
      <w:pPr>
        <w:pStyle w:val="af1"/>
        <w:rPr>
          <w:rFonts w:ascii="Arial" w:hAnsi="Arial" w:cs="Arial"/>
          <w:sz w:val="24"/>
        </w:rPr>
      </w:pPr>
      <w:r w:rsidRPr="001E2C41">
        <w:rPr>
          <w:rFonts w:ascii="Arial" w:hAnsi="Arial" w:cs="Arial"/>
          <w:sz w:val="24"/>
        </w:rPr>
        <w:t>Taylor, F.W. (no date) ‘Principles and Methods of Scientific Management’.</w:t>
      </w:r>
    </w:p>
    <w:p w14:paraId="52A584C3" w14:textId="77777777" w:rsidR="001E2C41" w:rsidRPr="001E2C41" w:rsidRDefault="001E2C41" w:rsidP="001E2C41">
      <w:pPr>
        <w:pStyle w:val="af1"/>
        <w:rPr>
          <w:rFonts w:ascii="Arial" w:hAnsi="Arial" w:cs="Arial"/>
          <w:sz w:val="24"/>
        </w:rPr>
      </w:pPr>
      <w:proofErr w:type="spellStart"/>
      <w:r w:rsidRPr="001E2C41">
        <w:rPr>
          <w:rFonts w:ascii="Arial" w:hAnsi="Arial" w:cs="Arial"/>
          <w:sz w:val="24"/>
        </w:rPr>
        <w:t>Visitchaichan</w:t>
      </w:r>
      <w:proofErr w:type="spellEnd"/>
      <w:r w:rsidRPr="001E2C41">
        <w:rPr>
          <w:rFonts w:ascii="Arial" w:hAnsi="Arial" w:cs="Arial"/>
          <w:sz w:val="24"/>
        </w:rPr>
        <w:t xml:space="preserve">, S. (2004) ‘Revisiting Weber’s Theory of Bureaucracy and its Usefulness for </w:t>
      </w:r>
      <w:proofErr w:type="spellStart"/>
      <w:r w:rsidRPr="001E2C41">
        <w:rPr>
          <w:rFonts w:ascii="Arial" w:hAnsi="Arial" w:cs="Arial"/>
          <w:sz w:val="24"/>
        </w:rPr>
        <w:t>Analyzing</w:t>
      </w:r>
      <w:proofErr w:type="spellEnd"/>
      <w:r w:rsidRPr="001E2C41">
        <w:rPr>
          <w:rFonts w:ascii="Arial" w:hAnsi="Arial" w:cs="Arial"/>
          <w:sz w:val="24"/>
        </w:rPr>
        <w:t xml:space="preserve"> Organizational Structures and Issues.’, </w:t>
      </w:r>
      <w:r w:rsidRPr="001E2C41">
        <w:rPr>
          <w:rFonts w:ascii="Arial" w:hAnsi="Arial" w:cs="Arial"/>
          <w:i/>
          <w:iCs/>
          <w:sz w:val="24"/>
        </w:rPr>
        <w:t>Journal of Public Administration, Public Affairs, and Management</w:t>
      </w:r>
      <w:r w:rsidRPr="001E2C41">
        <w:rPr>
          <w:rFonts w:ascii="Arial" w:hAnsi="Arial" w:cs="Arial"/>
          <w:sz w:val="24"/>
        </w:rPr>
        <w:t>, 2(2), pp. 127–127.</w:t>
      </w:r>
    </w:p>
    <w:p w14:paraId="32E30CE6" w14:textId="77777777" w:rsidR="001E2C41" w:rsidRPr="001E2C41" w:rsidRDefault="001E2C41" w:rsidP="001E2C41">
      <w:pPr>
        <w:pStyle w:val="af1"/>
        <w:rPr>
          <w:rFonts w:ascii="Arial" w:hAnsi="Arial" w:cs="Arial"/>
          <w:sz w:val="24"/>
        </w:rPr>
      </w:pPr>
      <w:r w:rsidRPr="001E2C41">
        <w:rPr>
          <w:rFonts w:ascii="Arial" w:hAnsi="Arial" w:cs="Arial"/>
          <w:sz w:val="24"/>
        </w:rPr>
        <w:t xml:space="preserve">Waring, S.P. (2016) </w:t>
      </w:r>
      <w:r w:rsidRPr="001E2C41">
        <w:rPr>
          <w:rFonts w:ascii="Arial" w:hAnsi="Arial" w:cs="Arial"/>
          <w:i/>
          <w:iCs/>
          <w:sz w:val="24"/>
        </w:rPr>
        <w:t>Taylorism Transformed: Scientific Management Theory Since 1945</w:t>
      </w:r>
      <w:r w:rsidRPr="001E2C41">
        <w:rPr>
          <w:rFonts w:ascii="Arial" w:hAnsi="Arial" w:cs="Arial"/>
          <w:sz w:val="24"/>
        </w:rPr>
        <w:t>. UNC Press Books.</w:t>
      </w:r>
    </w:p>
    <w:p w14:paraId="4B72A826" w14:textId="77777777" w:rsidR="001E2C41" w:rsidRPr="001E2C41" w:rsidRDefault="001E2C41" w:rsidP="001E2C41">
      <w:pPr>
        <w:pStyle w:val="af1"/>
        <w:rPr>
          <w:rFonts w:ascii="Arial" w:hAnsi="Arial" w:cs="Arial"/>
          <w:sz w:val="24"/>
        </w:rPr>
      </w:pPr>
      <w:r w:rsidRPr="001E2C41">
        <w:rPr>
          <w:rFonts w:ascii="Arial" w:hAnsi="Arial" w:cs="Arial"/>
          <w:sz w:val="24"/>
        </w:rPr>
        <w:t xml:space="preserve">Yılmaz, V. and </w:t>
      </w:r>
      <w:proofErr w:type="spellStart"/>
      <w:r w:rsidRPr="001E2C41">
        <w:rPr>
          <w:rFonts w:ascii="Arial" w:hAnsi="Arial" w:cs="Arial"/>
          <w:sz w:val="24"/>
        </w:rPr>
        <w:t>Telsaç</w:t>
      </w:r>
      <w:proofErr w:type="spellEnd"/>
      <w:r w:rsidRPr="001E2C41">
        <w:rPr>
          <w:rFonts w:ascii="Arial" w:hAnsi="Arial" w:cs="Arial"/>
          <w:sz w:val="24"/>
        </w:rPr>
        <w:t xml:space="preserve">, C. (2021) ‘AUTHORITY AND BUREAUCRACY FROM WEBER’S PERSPECTIVE’, </w:t>
      </w:r>
      <w:r w:rsidRPr="001E2C41">
        <w:rPr>
          <w:rFonts w:ascii="Arial" w:hAnsi="Arial" w:cs="Arial"/>
          <w:i/>
          <w:iCs/>
          <w:sz w:val="24"/>
        </w:rPr>
        <w:t>Mehmet Akif Ersoy University Journal of Social Sciences Institute</w:t>
      </w:r>
      <w:r w:rsidRPr="001E2C41">
        <w:rPr>
          <w:rFonts w:ascii="Arial" w:hAnsi="Arial" w:cs="Arial"/>
          <w:sz w:val="24"/>
        </w:rPr>
        <w:t>, (34), pp. 42–52. Available at: https://doi.org/10.20875/makusobed.903546.</w:t>
      </w:r>
    </w:p>
    <w:p w14:paraId="102850AF" w14:textId="08A9966B" w:rsidR="008D5F55" w:rsidRDefault="00052E9A" w:rsidP="001E2C41">
      <w:pPr>
        <w:pStyle w:val="af1"/>
        <w:rPr>
          <w:rFonts w:ascii="Arial" w:hAnsi="Arial" w:cs="Arial"/>
          <w:sz w:val="24"/>
          <w:szCs w:val="24"/>
        </w:rPr>
      </w:pPr>
      <w:r>
        <w:rPr>
          <w:rFonts w:ascii="Arial" w:hAnsi="Arial" w:cs="Arial"/>
          <w:sz w:val="24"/>
          <w:szCs w:val="24"/>
        </w:rPr>
        <w:fldChar w:fldCharType="end"/>
      </w:r>
    </w:p>
    <w:sectPr w:rsidR="008D5F55" w:rsidSect="007C163B">
      <w:footerReference w:type="default" r:id="rId10"/>
      <w:pgSz w:w="11906" w:h="16838"/>
      <w:pgMar w:top="1440" w:right="1800" w:bottom="1440" w:left="1800" w:header="851" w:footer="992" w:gutter="0"/>
      <w:pgNumType w:start="2"/>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A0FBF" w14:textId="77777777" w:rsidR="00BB280C" w:rsidRDefault="00BB280C">
      <w:r>
        <w:separator/>
      </w:r>
    </w:p>
  </w:endnote>
  <w:endnote w:type="continuationSeparator" w:id="0">
    <w:p w14:paraId="2BFB9192" w14:textId="77777777" w:rsidR="00BB280C" w:rsidRDefault="00BB28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 Regular">
    <w:altName w:val="Arial"/>
    <w:panose1 w:val="020B0604020202020204"/>
    <w:charset w:val="00"/>
    <w:family w:val="auto"/>
    <w:pitch w:val="default"/>
    <w:sig w:usb0="E0000AFF" w:usb1="00007843" w:usb2="00000001" w:usb3="00000000" w:csb0="400001BF" w:csb1="DFF70000"/>
  </w:font>
  <w:font w:name="Arial Bold">
    <w:altName w:val="Arial"/>
    <w:panose1 w:val="020B0604020202020204"/>
    <w:charset w:val="00"/>
    <w:family w:val="auto"/>
    <w:pitch w:val="default"/>
    <w:sig w:usb0="E0000AFF" w:usb1="00007843" w:usb2="00000001" w:usb3="00000000" w:csb0="400001BF" w:csb1="DFF7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958302727"/>
      <w:docPartObj>
        <w:docPartGallery w:val="Page Numbers (Bottom of Page)"/>
        <w:docPartUnique/>
      </w:docPartObj>
    </w:sdtPr>
    <w:sdtEndPr>
      <w:rPr>
        <w:rStyle w:val="af0"/>
      </w:rPr>
    </w:sdtEndPr>
    <w:sdtContent>
      <w:p w14:paraId="43CA99D2" w14:textId="0507F004" w:rsidR="007C163B" w:rsidRDefault="007C163B" w:rsidP="003351B0">
        <w:pPr>
          <w:pStyle w:val="a3"/>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rPr>
          <w:fldChar w:fldCharType="end"/>
        </w:r>
      </w:p>
    </w:sdtContent>
  </w:sdt>
  <w:sdt>
    <w:sdtPr>
      <w:rPr>
        <w:rStyle w:val="af0"/>
      </w:rPr>
      <w:id w:val="-226991600"/>
      <w:docPartObj>
        <w:docPartGallery w:val="Page Numbers (Bottom of Page)"/>
        <w:docPartUnique/>
      </w:docPartObj>
    </w:sdtPr>
    <w:sdtEndPr>
      <w:rPr>
        <w:rStyle w:val="af0"/>
      </w:rPr>
    </w:sdtEndPr>
    <w:sdtContent>
      <w:p w14:paraId="71147706" w14:textId="2C66A7B7" w:rsidR="00A83D49" w:rsidRDefault="00A83D49" w:rsidP="003351B0">
        <w:pPr>
          <w:pStyle w:val="a3"/>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rPr>
          <w:fldChar w:fldCharType="end"/>
        </w:r>
      </w:p>
    </w:sdtContent>
  </w:sdt>
  <w:p w14:paraId="1111C08C" w14:textId="77777777" w:rsidR="00A83D49" w:rsidRDefault="00A83D49">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864175769"/>
      <w:docPartObj>
        <w:docPartGallery w:val="Page Numbers (Bottom of Page)"/>
        <w:docPartUnique/>
      </w:docPartObj>
    </w:sdtPr>
    <w:sdtEndPr>
      <w:rPr>
        <w:rStyle w:val="af0"/>
      </w:rPr>
    </w:sdtEndPr>
    <w:sdtContent>
      <w:p w14:paraId="510A896E" w14:textId="7109A30D" w:rsidR="00A83D49" w:rsidRDefault="00A83D49" w:rsidP="003351B0">
        <w:pPr>
          <w:pStyle w:val="a3"/>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rPr>
          <w:fldChar w:fldCharType="end"/>
        </w:r>
      </w:p>
    </w:sdtContent>
  </w:sdt>
  <w:p w14:paraId="708FA06E" w14:textId="77777777" w:rsidR="00A83D49" w:rsidRDefault="00A83D49">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1159694104"/>
      <w:docPartObj>
        <w:docPartGallery w:val="Page Numbers (Bottom of Page)"/>
        <w:docPartUnique/>
      </w:docPartObj>
    </w:sdtPr>
    <w:sdtEndPr>
      <w:rPr>
        <w:rStyle w:val="af0"/>
      </w:rPr>
    </w:sdtEndPr>
    <w:sdtContent>
      <w:p w14:paraId="3D01AA17" w14:textId="64811476" w:rsidR="007C163B" w:rsidRDefault="007C163B" w:rsidP="003351B0">
        <w:pPr>
          <w:pStyle w:val="a3"/>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noProof/>
          </w:rPr>
          <w:t>2</w:t>
        </w:r>
        <w:r>
          <w:rPr>
            <w:rStyle w:val="af0"/>
          </w:rPr>
          <w:fldChar w:fldCharType="end"/>
        </w:r>
      </w:p>
    </w:sdtContent>
  </w:sdt>
  <w:p w14:paraId="45427BF8" w14:textId="24FF8292" w:rsidR="008D5F55" w:rsidRDefault="008D5F55">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96651" w14:textId="77777777" w:rsidR="00BB280C" w:rsidRDefault="00BB280C">
      <w:r>
        <w:separator/>
      </w:r>
    </w:p>
  </w:footnote>
  <w:footnote w:type="continuationSeparator" w:id="0">
    <w:p w14:paraId="3758EB7B" w14:textId="77777777" w:rsidR="00BB280C" w:rsidRDefault="00BB280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5EC"/>
    <w:rsid w:val="FD0731E8"/>
    <w:rsid w:val="000269F9"/>
    <w:rsid w:val="00046BD0"/>
    <w:rsid w:val="00052E9A"/>
    <w:rsid w:val="00057AA3"/>
    <w:rsid w:val="000849E3"/>
    <w:rsid w:val="00086BA0"/>
    <w:rsid w:val="000A1B99"/>
    <w:rsid w:val="000B3EDD"/>
    <w:rsid w:val="000D5922"/>
    <w:rsid w:val="001411F3"/>
    <w:rsid w:val="00142C5D"/>
    <w:rsid w:val="0018386F"/>
    <w:rsid w:val="001868E2"/>
    <w:rsid w:val="001C6B18"/>
    <w:rsid w:val="001E2C41"/>
    <w:rsid w:val="002013FB"/>
    <w:rsid w:val="00212670"/>
    <w:rsid w:val="00247CE1"/>
    <w:rsid w:val="002624DC"/>
    <w:rsid w:val="00266C21"/>
    <w:rsid w:val="002851D8"/>
    <w:rsid w:val="002D02B0"/>
    <w:rsid w:val="002E189D"/>
    <w:rsid w:val="002E535F"/>
    <w:rsid w:val="002F1A06"/>
    <w:rsid w:val="002F2586"/>
    <w:rsid w:val="0031162A"/>
    <w:rsid w:val="00320228"/>
    <w:rsid w:val="003311BA"/>
    <w:rsid w:val="003824A9"/>
    <w:rsid w:val="003B2198"/>
    <w:rsid w:val="003C4830"/>
    <w:rsid w:val="00407EF4"/>
    <w:rsid w:val="00426029"/>
    <w:rsid w:val="00446566"/>
    <w:rsid w:val="00451241"/>
    <w:rsid w:val="00480D87"/>
    <w:rsid w:val="004A574A"/>
    <w:rsid w:val="004B0AFC"/>
    <w:rsid w:val="004C0F7F"/>
    <w:rsid w:val="004D0269"/>
    <w:rsid w:val="004E16F1"/>
    <w:rsid w:val="004E603D"/>
    <w:rsid w:val="0050066B"/>
    <w:rsid w:val="0050117F"/>
    <w:rsid w:val="00507FAF"/>
    <w:rsid w:val="00523EB9"/>
    <w:rsid w:val="00527A46"/>
    <w:rsid w:val="0055313C"/>
    <w:rsid w:val="00575507"/>
    <w:rsid w:val="00586389"/>
    <w:rsid w:val="0058738B"/>
    <w:rsid w:val="005E2EF5"/>
    <w:rsid w:val="00607C10"/>
    <w:rsid w:val="006A42BC"/>
    <w:rsid w:val="006E22B5"/>
    <w:rsid w:val="006F459B"/>
    <w:rsid w:val="007278E6"/>
    <w:rsid w:val="007556F6"/>
    <w:rsid w:val="00786A87"/>
    <w:rsid w:val="00787699"/>
    <w:rsid w:val="007A4338"/>
    <w:rsid w:val="007B4E1A"/>
    <w:rsid w:val="007C163B"/>
    <w:rsid w:val="007D7DA6"/>
    <w:rsid w:val="007E5D64"/>
    <w:rsid w:val="007F03EA"/>
    <w:rsid w:val="00872222"/>
    <w:rsid w:val="008724B1"/>
    <w:rsid w:val="008A72D1"/>
    <w:rsid w:val="008C5C42"/>
    <w:rsid w:val="008D5F55"/>
    <w:rsid w:val="008E14A5"/>
    <w:rsid w:val="00901654"/>
    <w:rsid w:val="0091751F"/>
    <w:rsid w:val="00921FD4"/>
    <w:rsid w:val="00932C19"/>
    <w:rsid w:val="00934C41"/>
    <w:rsid w:val="00943BDE"/>
    <w:rsid w:val="00947C2F"/>
    <w:rsid w:val="00950532"/>
    <w:rsid w:val="00951C7E"/>
    <w:rsid w:val="00953429"/>
    <w:rsid w:val="00954F1B"/>
    <w:rsid w:val="009573CA"/>
    <w:rsid w:val="00961CCC"/>
    <w:rsid w:val="00996188"/>
    <w:rsid w:val="009C5551"/>
    <w:rsid w:val="009C6007"/>
    <w:rsid w:val="009D39A1"/>
    <w:rsid w:val="009E3C3A"/>
    <w:rsid w:val="009F73A1"/>
    <w:rsid w:val="009F7729"/>
    <w:rsid w:val="00A04718"/>
    <w:rsid w:val="00A34467"/>
    <w:rsid w:val="00A705AE"/>
    <w:rsid w:val="00A80124"/>
    <w:rsid w:val="00A83D49"/>
    <w:rsid w:val="00AD22FC"/>
    <w:rsid w:val="00AD7ED2"/>
    <w:rsid w:val="00B00132"/>
    <w:rsid w:val="00B01CA2"/>
    <w:rsid w:val="00B63AC6"/>
    <w:rsid w:val="00B71875"/>
    <w:rsid w:val="00B81158"/>
    <w:rsid w:val="00B953B8"/>
    <w:rsid w:val="00BA2C98"/>
    <w:rsid w:val="00BA35EC"/>
    <w:rsid w:val="00BB1E68"/>
    <w:rsid w:val="00BB280C"/>
    <w:rsid w:val="00C805A0"/>
    <w:rsid w:val="00CA1331"/>
    <w:rsid w:val="00CA5079"/>
    <w:rsid w:val="00CC444A"/>
    <w:rsid w:val="00CD55D0"/>
    <w:rsid w:val="00CE7358"/>
    <w:rsid w:val="00CF6A59"/>
    <w:rsid w:val="00D16411"/>
    <w:rsid w:val="00D415E3"/>
    <w:rsid w:val="00D66727"/>
    <w:rsid w:val="00DB2AB9"/>
    <w:rsid w:val="00E3038F"/>
    <w:rsid w:val="00E42FE4"/>
    <w:rsid w:val="00E736B3"/>
    <w:rsid w:val="00E769E9"/>
    <w:rsid w:val="00ED7F89"/>
    <w:rsid w:val="00EF18C9"/>
    <w:rsid w:val="00EF5928"/>
    <w:rsid w:val="00F15271"/>
    <w:rsid w:val="00F321A1"/>
    <w:rsid w:val="00F7007E"/>
    <w:rsid w:val="00F83F78"/>
    <w:rsid w:val="00F9336A"/>
    <w:rsid w:val="00F965FF"/>
    <w:rsid w:val="00FD47FD"/>
    <w:rsid w:val="00FD5A81"/>
    <w:rsid w:val="00FF572D"/>
    <w:rsid w:val="3D8F48C3"/>
    <w:rsid w:val="7D5121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BB56832"/>
  <w15:docId w15:val="{828B4BE7-161C-2948-806C-840DB88A0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Calibri" w:eastAsia="宋体" w:hAnsi="Calibri" w:cs="Times New Roman"/>
      <w:kern w:val="2"/>
      <w:sz w:val="21"/>
      <w:szCs w:val="21"/>
      <w:lang w:val="en-GB"/>
    </w:rPr>
  </w:style>
  <w:style w:type="paragraph" w:styleId="1">
    <w:name w:val="heading 1"/>
    <w:basedOn w:val="a"/>
    <w:next w:val="a"/>
    <w:link w:val="10"/>
    <w:uiPriority w:val="9"/>
    <w:qFormat/>
    <w:pPr>
      <w:keepNext/>
      <w:keepLines/>
      <w:spacing w:before="480" w:after="80" w:line="278" w:lineRule="auto"/>
      <w:jc w:val="left"/>
      <w:outlineLvl w:val="0"/>
    </w:pPr>
    <w:rPr>
      <w:rFonts w:asciiTheme="majorHAnsi" w:eastAsiaTheme="majorEastAsia" w:hAnsiTheme="majorHAnsi" w:cstheme="majorBidi"/>
      <w:color w:val="0F4761" w:themeColor="accent1" w:themeShade="BF"/>
      <w:sz w:val="48"/>
      <w:szCs w:val="48"/>
      <w14:ligatures w14:val="standardContextual"/>
    </w:rPr>
  </w:style>
  <w:style w:type="paragraph" w:styleId="2">
    <w:name w:val="heading 2"/>
    <w:basedOn w:val="a"/>
    <w:next w:val="a"/>
    <w:link w:val="20"/>
    <w:uiPriority w:val="9"/>
    <w:semiHidden/>
    <w:unhideWhenUsed/>
    <w:qFormat/>
    <w:pPr>
      <w:keepNext/>
      <w:keepLines/>
      <w:spacing w:before="160" w:after="80" w:line="278" w:lineRule="auto"/>
      <w:jc w:val="left"/>
      <w:outlineLvl w:val="1"/>
    </w:pPr>
    <w:rPr>
      <w:rFonts w:asciiTheme="majorHAnsi" w:eastAsiaTheme="majorEastAsia" w:hAnsiTheme="majorHAnsi" w:cstheme="majorBidi"/>
      <w:color w:val="0F4761" w:themeColor="accent1" w:themeShade="BF"/>
      <w:sz w:val="40"/>
      <w:szCs w:val="40"/>
      <w14:ligatures w14:val="standardContextual"/>
    </w:rPr>
  </w:style>
  <w:style w:type="paragraph" w:styleId="3">
    <w:name w:val="heading 3"/>
    <w:basedOn w:val="a"/>
    <w:next w:val="a"/>
    <w:link w:val="30"/>
    <w:uiPriority w:val="9"/>
    <w:semiHidden/>
    <w:unhideWhenUsed/>
    <w:qFormat/>
    <w:pPr>
      <w:keepNext/>
      <w:keepLines/>
      <w:spacing w:before="160" w:after="80" w:line="278" w:lineRule="auto"/>
      <w:jc w:val="left"/>
      <w:outlineLvl w:val="2"/>
    </w:pPr>
    <w:rPr>
      <w:rFonts w:asciiTheme="majorHAnsi" w:eastAsiaTheme="majorEastAsia" w:hAnsiTheme="majorHAnsi" w:cstheme="majorBidi"/>
      <w:color w:val="0F4761" w:themeColor="accent1" w:themeShade="BF"/>
      <w:sz w:val="32"/>
      <w:szCs w:val="32"/>
      <w14:ligatures w14:val="standardContextual"/>
    </w:rPr>
  </w:style>
  <w:style w:type="paragraph" w:styleId="4">
    <w:name w:val="heading 4"/>
    <w:basedOn w:val="a"/>
    <w:next w:val="a"/>
    <w:link w:val="40"/>
    <w:uiPriority w:val="9"/>
    <w:semiHidden/>
    <w:unhideWhenUsed/>
    <w:qFormat/>
    <w:pPr>
      <w:keepNext/>
      <w:keepLines/>
      <w:spacing w:before="80" w:after="40" w:line="278" w:lineRule="auto"/>
      <w:jc w:val="left"/>
      <w:outlineLvl w:val="3"/>
    </w:pPr>
    <w:rPr>
      <w:rFonts w:asciiTheme="minorHAnsi" w:eastAsiaTheme="minorEastAsia" w:hAnsiTheme="minorHAnsi" w:cstheme="majorBidi"/>
      <w:color w:val="0F4761" w:themeColor="accent1" w:themeShade="BF"/>
      <w:sz w:val="28"/>
      <w:szCs w:val="28"/>
      <w14:ligatures w14:val="standardContextual"/>
    </w:rPr>
  </w:style>
  <w:style w:type="paragraph" w:styleId="5">
    <w:name w:val="heading 5"/>
    <w:basedOn w:val="a"/>
    <w:next w:val="a"/>
    <w:link w:val="50"/>
    <w:uiPriority w:val="9"/>
    <w:semiHidden/>
    <w:unhideWhenUsed/>
    <w:qFormat/>
    <w:pPr>
      <w:keepNext/>
      <w:keepLines/>
      <w:spacing w:before="80" w:after="40" w:line="278" w:lineRule="auto"/>
      <w:jc w:val="left"/>
      <w:outlineLvl w:val="4"/>
    </w:pPr>
    <w:rPr>
      <w:rFonts w:asciiTheme="minorHAnsi" w:eastAsiaTheme="minorEastAsia" w:hAnsiTheme="minorHAnsi" w:cstheme="majorBidi"/>
      <w:color w:val="0F4761" w:themeColor="accent1" w:themeShade="BF"/>
      <w:sz w:val="24"/>
      <w:szCs w:val="24"/>
      <w14:ligatures w14:val="standardContextual"/>
    </w:rPr>
  </w:style>
  <w:style w:type="paragraph" w:styleId="6">
    <w:name w:val="heading 6"/>
    <w:basedOn w:val="a"/>
    <w:next w:val="a"/>
    <w:link w:val="60"/>
    <w:uiPriority w:val="9"/>
    <w:semiHidden/>
    <w:unhideWhenUsed/>
    <w:qFormat/>
    <w:pPr>
      <w:keepNext/>
      <w:keepLines/>
      <w:spacing w:before="40" w:line="278" w:lineRule="auto"/>
      <w:jc w:val="left"/>
      <w:outlineLvl w:val="5"/>
    </w:pPr>
    <w:rPr>
      <w:rFonts w:asciiTheme="minorHAnsi" w:eastAsiaTheme="minorEastAsia" w:hAnsiTheme="minorHAnsi" w:cstheme="majorBidi"/>
      <w:b/>
      <w:bCs/>
      <w:color w:val="0F4761" w:themeColor="accent1" w:themeShade="BF"/>
      <w:sz w:val="22"/>
      <w:szCs w:val="24"/>
      <w14:ligatures w14:val="standardContextual"/>
    </w:rPr>
  </w:style>
  <w:style w:type="paragraph" w:styleId="7">
    <w:name w:val="heading 7"/>
    <w:basedOn w:val="a"/>
    <w:next w:val="a"/>
    <w:link w:val="70"/>
    <w:uiPriority w:val="9"/>
    <w:semiHidden/>
    <w:unhideWhenUsed/>
    <w:qFormat/>
    <w:pPr>
      <w:keepNext/>
      <w:keepLines/>
      <w:spacing w:before="40" w:line="278" w:lineRule="auto"/>
      <w:jc w:val="left"/>
      <w:outlineLvl w:val="6"/>
    </w:pPr>
    <w:rPr>
      <w:rFonts w:asciiTheme="minorHAnsi" w:eastAsiaTheme="minorEastAsia" w:hAnsiTheme="minorHAnsi" w:cstheme="majorBidi"/>
      <w:b/>
      <w:bCs/>
      <w:color w:val="595959" w:themeColor="text1" w:themeTint="A6"/>
      <w:sz w:val="22"/>
      <w:szCs w:val="24"/>
      <w14:ligatures w14:val="standardContextual"/>
    </w:rPr>
  </w:style>
  <w:style w:type="paragraph" w:styleId="8">
    <w:name w:val="heading 8"/>
    <w:basedOn w:val="a"/>
    <w:next w:val="a"/>
    <w:link w:val="80"/>
    <w:uiPriority w:val="9"/>
    <w:semiHidden/>
    <w:unhideWhenUsed/>
    <w:qFormat/>
    <w:pPr>
      <w:keepNext/>
      <w:keepLines/>
      <w:spacing w:line="278" w:lineRule="auto"/>
      <w:jc w:val="left"/>
      <w:outlineLvl w:val="7"/>
    </w:pPr>
    <w:rPr>
      <w:rFonts w:asciiTheme="minorHAnsi" w:eastAsiaTheme="minorEastAsia" w:hAnsiTheme="minorHAnsi" w:cstheme="majorBidi"/>
      <w:color w:val="595959" w:themeColor="text1" w:themeTint="A6"/>
      <w:sz w:val="22"/>
      <w:szCs w:val="24"/>
      <w14:ligatures w14:val="standardContextual"/>
    </w:rPr>
  </w:style>
  <w:style w:type="paragraph" w:styleId="9">
    <w:name w:val="heading 9"/>
    <w:basedOn w:val="a"/>
    <w:next w:val="a"/>
    <w:link w:val="90"/>
    <w:uiPriority w:val="9"/>
    <w:semiHidden/>
    <w:unhideWhenUsed/>
    <w:qFormat/>
    <w:pPr>
      <w:keepNext/>
      <w:keepLines/>
      <w:spacing w:line="278" w:lineRule="auto"/>
      <w:jc w:val="left"/>
      <w:outlineLvl w:val="8"/>
    </w:pPr>
    <w:rPr>
      <w:rFonts w:asciiTheme="minorHAnsi" w:eastAsiaTheme="majorEastAsia" w:hAnsiTheme="minorHAnsi" w:cstheme="majorBidi"/>
      <w:color w:val="595959" w:themeColor="text1" w:themeTint="A6"/>
      <w:sz w:val="22"/>
      <w:szCs w:val="24"/>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spacing w:after="160"/>
      <w:jc w:val="left"/>
    </w:pPr>
    <w:rPr>
      <w:rFonts w:asciiTheme="minorHAnsi" w:eastAsiaTheme="minorEastAsia" w:hAnsiTheme="minorHAnsi" w:cstheme="minorBidi"/>
      <w:sz w:val="18"/>
      <w:szCs w:val="18"/>
      <w14:ligatures w14:val="standardContextual"/>
    </w:rPr>
  </w:style>
  <w:style w:type="paragraph" w:styleId="a5">
    <w:name w:val="header"/>
    <w:basedOn w:val="a"/>
    <w:link w:val="a6"/>
    <w:uiPriority w:val="99"/>
    <w:unhideWhenUsed/>
    <w:pPr>
      <w:tabs>
        <w:tab w:val="center" w:pos="4153"/>
        <w:tab w:val="right" w:pos="8306"/>
      </w:tabs>
      <w:snapToGrid w:val="0"/>
      <w:spacing w:after="160"/>
      <w:jc w:val="center"/>
    </w:pPr>
    <w:rPr>
      <w:rFonts w:asciiTheme="minorHAnsi" w:eastAsiaTheme="minorEastAsia" w:hAnsiTheme="minorHAnsi" w:cstheme="minorBidi"/>
      <w:sz w:val="18"/>
      <w:szCs w:val="18"/>
      <w14:ligatures w14:val="standardContextual"/>
    </w:rPr>
  </w:style>
  <w:style w:type="paragraph" w:styleId="a7">
    <w:name w:val="Subtitle"/>
    <w:basedOn w:val="a"/>
    <w:next w:val="a"/>
    <w:link w:val="a8"/>
    <w:uiPriority w:val="11"/>
    <w:qFormat/>
    <w:pPr>
      <w:spacing w:after="160" w:line="278" w:lineRule="auto"/>
      <w:jc w:val="center"/>
    </w:pPr>
    <w:rPr>
      <w:rFonts w:asciiTheme="majorHAnsi" w:eastAsiaTheme="majorEastAsia" w:hAnsiTheme="majorHAnsi" w:cstheme="majorBidi"/>
      <w:color w:val="595959" w:themeColor="text1" w:themeTint="A6"/>
      <w:spacing w:val="15"/>
      <w:sz w:val="28"/>
      <w:szCs w:val="28"/>
      <w14:ligatures w14:val="standardContextual"/>
    </w:rPr>
  </w:style>
  <w:style w:type="paragraph" w:styleId="a9">
    <w:name w:val="Title"/>
    <w:basedOn w:val="a"/>
    <w:next w:val="a"/>
    <w:link w:val="aa"/>
    <w:uiPriority w:val="10"/>
    <w:qFormat/>
    <w:pPr>
      <w:spacing w:after="80"/>
      <w:contextualSpacing/>
      <w:jc w:val="center"/>
    </w:pPr>
    <w:rPr>
      <w:rFonts w:asciiTheme="majorHAnsi" w:eastAsiaTheme="majorEastAsia" w:hAnsiTheme="majorHAnsi" w:cstheme="majorBidi"/>
      <w:spacing w:val="-10"/>
      <w:kern w:val="28"/>
      <w:sz w:val="56"/>
      <w:szCs w:val="56"/>
      <w14:ligatures w14:val="standardContextual"/>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a">
    <w:name w:val="标题 字符"/>
    <w:basedOn w:val="a0"/>
    <w:link w:val="a9"/>
    <w:uiPriority w:val="10"/>
    <w:rPr>
      <w:rFonts w:asciiTheme="majorHAnsi" w:eastAsiaTheme="majorEastAsia" w:hAnsiTheme="majorHAnsi" w:cstheme="majorBidi"/>
      <w:spacing w:val="-10"/>
      <w:kern w:val="28"/>
      <w:sz w:val="56"/>
      <w:szCs w:val="56"/>
    </w:rPr>
  </w:style>
  <w:style w:type="character" w:customStyle="1" w:styleId="a8">
    <w:name w:val="副标题 字符"/>
    <w:basedOn w:val="a0"/>
    <w:link w:val="a7"/>
    <w:uiPriority w:val="11"/>
    <w:rPr>
      <w:rFonts w:asciiTheme="majorHAnsi" w:eastAsiaTheme="majorEastAsia" w:hAnsiTheme="majorHAnsi" w:cstheme="majorBidi"/>
      <w:color w:val="595959" w:themeColor="text1" w:themeTint="A6"/>
      <w:spacing w:val="15"/>
      <w:sz w:val="28"/>
      <w:szCs w:val="28"/>
    </w:rPr>
  </w:style>
  <w:style w:type="paragraph" w:styleId="ab">
    <w:name w:val="Quote"/>
    <w:basedOn w:val="a"/>
    <w:next w:val="a"/>
    <w:link w:val="ac"/>
    <w:uiPriority w:val="29"/>
    <w:qFormat/>
    <w:pPr>
      <w:spacing w:before="160" w:after="160" w:line="278" w:lineRule="auto"/>
      <w:jc w:val="center"/>
    </w:pPr>
    <w:rPr>
      <w:rFonts w:asciiTheme="minorHAnsi" w:eastAsiaTheme="minorEastAsia" w:hAnsiTheme="minorHAnsi" w:cstheme="minorBidi"/>
      <w:i/>
      <w:iCs/>
      <w:color w:val="404040" w:themeColor="text1" w:themeTint="BF"/>
      <w:sz w:val="22"/>
      <w:szCs w:val="24"/>
      <w14:ligatures w14:val="standardContextual"/>
    </w:rPr>
  </w:style>
  <w:style w:type="character" w:customStyle="1" w:styleId="ac">
    <w:name w:val="引用 字符"/>
    <w:basedOn w:val="a0"/>
    <w:link w:val="ab"/>
    <w:uiPriority w:val="29"/>
    <w:rPr>
      <w:i/>
      <w:iCs/>
      <w:color w:val="404040" w:themeColor="text1" w:themeTint="BF"/>
    </w:rPr>
  </w:style>
  <w:style w:type="paragraph" w:styleId="ad">
    <w:name w:val="List Paragraph"/>
    <w:basedOn w:val="a"/>
    <w:uiPriority w:val="34"/>
    <w:qFormat/>
    <w:pPr>
      <w:spacing w:after="160" w:line="278" w:lineRule="auto"/>
      <w:ind w:left="720"/>
      <w:contextualSpacing/>
      <w:jc w:val="left"/>
    </w:pPr>
    <w:rPr>
      <w:rFonts w:asciiTheme="minorHAnsi" w:eastAsiaTheme="minorEastAsia" w:hAnsiTheme="minorHAnsi" w:cstheme="minorBidi"/>
      <w:sz w:val="22"/>
      <w:szCs w:val="24"/>
      <w14:ligatures w14:val="standardContextual"/>
    </w:rPr>
  </w:style>
  <w:style w:type="character" w:customStyle="1" w:styleId="11">
    <w:name w:val="明显强调1"/>
    <w:basedOn w:val="a0"/>
    <w:uiPriority w:val="21"/>
    <w:qFormat/>
    <w:rPr>
      <w:i/>
      <w:iCs/>
      <w:color w:val="0F4761" w:themeColor="accent1" w:themeShade="BF"/>
    </w:rPr>
  </w:style>
  <w:style w:type="paragraph" w:styleId="ae">
    <w:name w:val="Intense Quote"/>
    <w:basedOn w:val="a"/>
    <w:next w:val="a"/>
    <w:link w:val="af"/>
    <w:uiPriority w:val="30"/>
    <w:qFormat/>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sz w:val="22"/>
      <w:szCs w:val="24"/>
      <w14:ligatures w14:val="standardContextual"/>
    </w:rPr>
  </w:style>
  <w:style w:type="character" w:customStyle="1" w:styleId="af">
    <w:name w:val="明显引用 字符"/>
    <w:basedOn w:val="a0"/>
    <w:link w:val="ae"/>
    <w:uiPriority w:val="30"/>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rPr>
      <w:sz w:val="18"/>
      <w:szCs w:val="18"/>
    </w:rPr>
  </w:style>
  <w:style w:type="paragraph" w:customStyle="1" w:styleId="13">
    <w:name w:val="书目1"/>
    <w:basedOn w:val="a"/>
    <w:next w:val="a"/>
    <w:uiPriority w:val="37"/>
    <w:unhideWhenUsed/>
    <w:pPr>
      <w:spacing w:after="240"/>
    </w:pPr>
  </w:style>
  <w:style w:type="character" w:styleId="af0">
    <w:name w:val="page number"/>
    <w:basedOn w:val="a0"/>
    <w:uiPriority w:val="99"/>
    <w:semiHidden/>
    <w:unhideWhenUsed/>
    <w:rsid w:val="00A83D49"/>
  </w:style>
  <w:style w:type="paragraph" w:styleId="af1">
    <w:name w:val="Bibliography"/>
    <w:basedOn w:val="a"/>
    <w:next w:val="a"/>
    <w:uiPriority w:val="37"/>
    <w:unhideWhenUsed/>
    <w:rsid w:val="004E6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9746</Words>
  <Characters>55557</Characters>
  <Application>Microsoft Office Word</Application>
  <DocSecurity>0</DocSecurity>
  <Lines>462</Lines>
  <Paragraphs>130</Paragraphs>
  <ScaleCrop>false</ScaleCrop>
  <Company/>
  <LinksUpToDate>false</LinksUpToDate>
  <CharactersWithSpaces>65173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Jinqi Sha (2502887)</dc:creator>
  <cp:lastModifiedBy>Jinqi Sha (2502887)</cp:lastModifiedBy>
  <cp:revision>2</cp:revision>
  <dcterms:created xsi:type="dcterms:W3CDTF">2025-11-13T21:23:00Z</dcterms:created>
  <dcterms:modified xsi:type="dcterms:W3CDTF">2025-11-13T21:23:00Z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id="iPu6imIj"/&gt;&lt;style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y fmtid="{D5CDD505-2E9C-101B-9397-08002B2CF9AE}" pid="4" name="KSOProductBuildVer">
    <vt:lpwstr>2052-12.1.23141.23141</vt:lpwstr>
  </property>
  <property fmtid="{D5CDD505-2E9C-101B-9397-08002B2CF9AE}" pid="5" name="ICV">
    <vt:lpwstr>27132D02233832C99A7E0669B9FFD4ED_42</vt:lpwstr>
  </property>
</Properties>
</file>