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D9BAD" w14:textId="77777777" w:rsidR="002812F5" w:rsidRDefault="008E5FE8">
      <w:r w:rsidRPr="00A406E5">
        <w:rPr>
          <w:rFonts w:ascii="Arial" w:hAnsi="Arial" w:cs="Arial"/>
          <w:noProof/>
          <w:lang w:val="en-US"/>
        </w:rPr>
        <w:drawing>
          <wp:anchor distT="0" distB="0" distL="114300" distR="114300" simplePos="0" relativeHeight="251659264" behindDoc="0" locked="0" layoutInCell="1" allowOverlap="1" wp14:anchorId="55DA0652" wp14:editId="283156A6">
            <wp:simplePos x="0" y="0"/>
            <wp:positionH relativeFrom="column">
              <wp:posOffset>-76200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27A2220" w14:textId="77777777" w:rsidR="008E5FE8" w:rsidRDefault="008E5FE8"/>
    <w:p w14:paraId="427BFD24" w14:textId="77777777" w:rsidR="008E5FE8" w:rsidRDefault="008E5FE8"/>
    <w:p w14:paraId="29AB2DEA" w14:textId="77777777" w:rsidR="008E5FE8" w:rsidRPr="00A406E5" w:rsidRDefault="008E5FE8" w:rsidP="008E5FE8">
      <w:pPr>
        <w:pStyle w:val="Heading4"/>
        <w:jc w:val="left"/>
        <w:rPr>
          <w:rFonts w:ascii="Arial" w:hAnsi="Arial" w:cs="Arial"/>
          <w:b/>
        </w:rPr>
      </w:pPr>
      <w:r>
        <w:rPr>
          <w:rFonts w:ascii="Arial" w:hAnsi="Arial" w:cs="Arial"/>
          <w:b/>
        </w:rPr>
        <w:t>LEVEL 5</w:t>
      </w:r>
      <w:r w:rsidRPr="00A406E5">
        <w:rPr>
          <w:rFonts w:ascii="Arial" w:hAnsi="Arial" w:cs="Arial"/>
          <w:b/>
        </w:rPr>
        <w:t xml:space="preserve"> ASSESSMENT SPECIFICATION </w:t>
      </w:r>
    </w:p>
    <w:p w14:paraId="270D29B3" w14:textId="77777777" w:rsidR="008E5FE8" w:rsidRDefault="008E5FE8"/>
    <w:tbl>
      <w:tblPr>
        <w:tblW w:w="915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77"/>
        <w:gridCol w:w="2794"/>
        <w:gridCol w:w="2040"/>
        <w:gridCol w:w="2345"/>
      </w:tblGrid>
      <w:tr w:rsidR="008E5FE8" w:rsidRPr="00A406E5" w14:paraId="0F42C014" w14:textId="77777777" w:rsidTr="008E5FE8">
        <w:trPr>
          <w:trHeight w:val="610"/>
        </w:trPr>
        <w:tc>
          <w:tcPr>
            <w:tcW w:w="1977" w:type="dxa"/>
            <w:shd w:val="clear" w:color="auto" w:fill="D9D9D9" w:themeFill="background1" w:themeFillShade="D9"/>
          </w:tcPr>
          <w:p w14:paraId="3F057AA4"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Programme:</w:t>
            </w:r>
          </w:p>
        </w:tc>
        <w:tc>
          <w:tcPr>
            <w:tcW w:w="7179" w:type="dxa"/>
            <w:gridSpan w:val="3"/>
          </w:tcPr>
          <w:p w14:paraId="503EAB69" w14:textId="77777777" w:rsidR="008E5FE8" w:rsidRPr="00A406E5" w:rsidRDefault="008E5FE8" w:rsidP="008B7F40">
            <w:pPr>
              <w:spacing w:before="120" w:after="120"/>
              <w:jc w:val="both"/>
              <w:rPr>
                <w:rFonts w:ascii="Arial" w:hAnsi="Arial" w:cs="Arial"/>
                <w:b/>
                <w:sz w:val="22"/>
              </w:rPr>
            </w:pPr>
            <w:r>
              <w:rPr>
                <w:rFonts w:ascii="Arial" w:hAnsi="Arial" w:cs="Arial"/>
                <w:b/>
                <w:sz w:val="22"/>
              </w:rPr>
              <w:t>BSc Health and Social Care</w:t>
            </w:r>
          </w:p>
        </w:tc>
      </w:tr>
      <w:tr w:rsidR="008E5FE8" w:rsidRPr="00A406E5" w14:paraId="23B20289" w14:textId="77777777" w:rsidTr="008E5FE8">
        <w:trPr>
          <w:trHeight w:val="596"/>
        </w:trPr>
        <w:tc>
          <w:tcPr>
            <w:tcW w:w="1977" w:type="dxa"/>
            <w:shd w:val="clear" w:color="auto" w:fill="D9D9D9" w:themeFill="background1" w:themeFillShade="D9"/>
          </w:tcPr>
          <w:p w14:paraId="0ECF6615"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Module:</w:t>
            </w:r>
          </w:p>
        </w:tc>
        <w:tc>
          <w:tcPr>
            <w:tcW w:w="7179" w:type="dxa"/>
            <w:gridSpan w:val="3"/>
          </w:tcPr>
          <w:p w14:paraId="458BEA8D" w14:textId="77777777" w:rsidR="008E5FE8" w:rsidRPr="00A406E5" w:rsidRDefault="008E5FE8" w:rsidP="008B7F40">
            <w:pPr>
              <w:spacing w:before="120" w:after="120"/>
              <w:jc w:val="both"/>
              <w:rPr>
                <w:rFonts w:ascii="Arial" w:hAnsi="Arial" w:cs="Arial"/>
                <w:b/>
                <w:sz w:val="22"/>
              </w:rPr>
            </w:pPr>
            <w:r w:rsidRPr="00BB37CA">
              <w:rPr>
                <w:rFonts w:ascii="Arial" w:hAnsi="Arial" w:cs="Arial"/>
                <w:b/>
                <w:sz w:val="22"/>
              </w:rPr>
              <w:t>Protecting and Supporting Families in Health and Care</w:t>
            </w:r>
          </w:p>
        </w:tc>
      </w:tr>
      <w:tr w:rsidR="008E5FE8" w:rsidRPr="00A406E5" w14:paraId="5B4E8BDD" w14:textId="77777777" w:rsidTr="008E5FE8">
        <w:trPr>
          <w:trHeight w:val="610"/>
        </w:trPr>
        <w:tc>
          <w:tcPr>
            <w:tcW w:w="1977" w:type="dxa"/>
            <w:shd w:val="clear" w:color="auto" w:fill="D9D9D9" w:themeFill="background1" w:themeFillShade="D9"/>
          </w:tcPr>
          <w:p w14:paraId="7F17F70A" w14:textId="77777777" w:rsidR="008E5FE8" w:rsidRPr="00A406E5" w:rsidRDefault="008E5FE8" w:rsidP="008B7F40">
            <w:pPr>
              <w:spacing w:before="120" w:after="120"/>
              <w:jc w:val="both"/>
              <w:rPr>
                <w:rFonts w:ascii="Arial" w:hAnsi="Arial" w:cs="Arial"/>
                <w:b/>
                <w:sz w:val="22"/>
              </w:rPr>
            </w:pPr>
            <w:r>
              <w:rPr>
                <w:rFonts w:ascii="Arial" w:hAnsi="Arial" w:cs="Arial"/>
                <w:b/>
                <w:sz w:val="22"/>
              </w:rPr>
              <w:t>Student Role:</w:t>
            </w:r>
          </w:p>
        </w:tc>
        <w:tc>
          <w:tcPr>
            <w:tcW w:w="7179" w:type="dxa"/>
            <w:gridSpan w:val="3"/>
          </w:tcPr>
          <w:p w14:paraId="556D4074" w14:textId="77777777" w:rsidR="008E5FE8" w:rsidRPr="00BB37CA" w:rsidRDefault="008E5FE8" w:rsidP="008B7F40">
            <w:pPr>
              <w:spacing w:before="120" w:after="120"/>
              <w:jc w:val="both"/>
              <w:rPr>
                <w:rFonts w:ascii="Arial" w:hAnsi="Arial" w:cs="Arial"/>
                <w:b/>
                <w:sz w:val="22"/>
              </w:rPr>
            </w:pPr>
            <w:r>
              <w:rPr>
                <w:rFonts w:ascii="Arial" w:hAnsi="Arial" w:cs="Arial"/>
                <w:b/>
                <w:sz w:val="22"/>
              </w:rPr>
              <w:t>T</w:t>
            </w:r>
            <w:r w:rsidRPr="008E5FE8">
              <w:rPr>
                <w:rFonts w:ascii="Arial" w:hAnsi="Arial" w:cs="Arial"/>
                <w:b/>
                <w:sz w:val="22"/>
              </w:rPr>
              <w:t>eachers</w:t>
            </w:r>
          </w:p>
        </w:tc>
      </w:tr>
      <w:tr w:rsidR="008E5FE8" w:rsidRPr="00A406E5" w14:paraId="1EA52A91" w14:textId="77777777" w:rsidTr="008E5FE8">
        <w:trPr>
          <w:trHeight w:val="596"/>
        </w:trPr>
        <w:tc>
          <w:tcPr>
            <w:tcW w:w="1977" w:type="dxa"/>
            <w:shd w:val="clear" w:color="auto" w:fill="D9D9D9" w:themeFill="background1" w:themeFillShade="D9"/>
          </w:tcPr>
          <w:p w14:paraId="6F588270" w14:textId="77777777" w:rsidR="008E5FE8" w:rsidRDefault="008E5FE8" w:rsidP="008B7F40">
            <w:pPr>
              <w:spacing w:before="120" w:after="120"/>
              <w:jc w:val="both"/>
              <w:rPr>
                <w:rFonts w:ascii="Arial" w:hAnsi="Arial" w:cs="Arial"/>
                <w:b/>
                <w:sz w:val="22"/>
              </w:rPr>
            </w:pPr>
            <w:r>
              <w:rPr>
                <w:rFonts w:ascii="Arial" w:hAnsi="Arial" w:cs="Arial"/>
                <w:b/>
                <w:sz w:val="22"/>
              </w:rPr>
              <w:t>Student Name:</w:t>
            </w:r>
          </w:p>
        </w:tc>
        <w:tc>
          <w:tcPr>
            <w:tcW w:w="7179" w:type="dxa"/>
            <w:gridSpan w:val="3"/>
          </w:tcPr>
          <w:p w14:paraId="3190E4C5" w14:textId="21F3FE37" w:rsidR="008E5FE8" w:rsidRDefault="002B5520" w:rsidP="008B7F40">
            <w:pPr>
              <w:spacing w:before="120" w:after="120"/>
              <w:jc w:val="both"/>
              <w:rPr>
                <w:rFonts w:ascii="Arial" w:hAnsi="Arial" w:cs="Arial"/>
                <w:b/>
                <w:sz w:val="22"/>
              </w:rPr>
            </w:pPr>
            <w:r>
              <w:rPr>
                <w:rFonts w:ascii="Arial" w:hAnsi="Arial" w:cs="Arial"/>
                <w:b/>
                <w:sz w:val="22"/>
              </w:rPr>
              <w:t>Cerdiyaa Khan</w:t>
            </w:r>
          </w:p>
        </w:tc>
      </w:tr>
      <w:tr w:rsidR="008E5FE8" w:rsidRPr="00A406E5" w14:paraId="391B84B5" w14:textId="77777777" w:rsidTr="008E5FE8">
        <w:trPr>
          <w:trHeight w:val="610"/>
        </w:trPr>
        <w:tc>
          <w:tcPr>
            <w:tcW w:w="1977" w:type="dxa"/>
            <w:shd w:val="clear" w:color="auto" w:fill="D9D9D9" w:themeFill="background1" w:themeFillShade="D9"/>
          </w:tcPr>
          <w:p w14:paraId="415EBDB7" w14:textId="77777777" w:rsidR="008E5FE8" w:rsidRDefault="008E5FE8" w:rsidP="008B7F40">
            <w:pPr>
              <w:spacing w:before="120" w:after="120"/>
              <w:jc w:val="both"/>
              <w:rPr>
                <w:rFonts w:ascii="Arial" w:hAnsi="Arial" w:cs="Arial"/>
                <w:b/>
                <w:sz w:val="22"/>
              </w:rPr>
            </w:pPr>
            <w:r>
              <w:rPr>
                <w:rFonts w:ascii="Arial" w:hAnsi="Arial" w:cs="Arial"/>
                <w:b/>
                <w:sz w:val="22"/>
              </w:rPr>
              <w:t>Student ID:</w:t>
            </w:r>
          </w:p>
        </w:tc>
        <w:tc>
          <w:tcPr>
            <w:tcW w:w="7179" w:type="dxa"/>
            <w:gridSpan w:val="3"/>
          </w:tcPr>
          <w:p w14:paraId="6AA0E26E" w14:textId="26354A3E" w:rsidR="008E5FE8" w:rsidRDefault="002B5520" w:rsidP="008B7F40">
            <w:pPr>
              <w:spacing w:before="120" w:after="120"/>
              <w:jc w:val="both"/>
              <w:rPr>
                <w:rFonts w:ascii="Arial" w:hAnsi="Arial" w:cs="Arial"/>
                <w:b/>
                <w:sz w:val="22"/>
              </w:rPr>
            </w:pPr>
            <w:r>
              <w:rPr>
                <w:rFonts w:ascii="Arial" w:hAnsi="Arial" w:cs="Arial"/>
                <w:b/>
                <w:sz w:val="22"/>
              </w:rPr>
              <w:t>2325009</w:t>
            </w:r>
          </w:p>
        </w:tc>
      </w:tr>
      <w:tr w:rsidR="008E5FE8" w:rsidRPr="00A406E5" w14:paraId="53A5ECB0" w14:textId="77777777" w:rsidTr="008E5FE8">
        <w:trPr>
          <w:trHeight w:val="1008"/>
        </w:trPr>
        <w:tc>
          <w:tcPr>
            <w:tcW w:w="1977" w:type="dxa"/>
            <w:shd w:val="clear" w:color="auto" w:fill="D9D9D9" w:themeFill="background1" w:themeFillShade="D9"/>
          </w:tcPr>
          <w:p w14:paraId="6FBED90F"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Module code:</w:t>
            </w:r>
          </w:p>
        </w:tc>
        <w:tc>
          <w:tcPr>
            <w:tcW w:w="2794" w:type="dxa"/>
          </w:tcPr>
          <w:p w14:paraId="079A1554" w14:textId="77777777" w:rsidR="008E5FE8" w:rsidRPr="00A406E5" w:rsidRDefault="008E5FE8" w:rsidP="008B7F40">
            <w:pPr>
              <w:spacing w:before="120" w:after="120"/>
              <w:jc w:val="both"/>
              <w:rPr>
                <w:rFonts w:ascii="Arial" w:hAnsi="Arial" w:cs="Arial"/>
                <w:b/>
                <w:sz w:val="22"/>
              </w:rPr>
            </w:pPr>
            <w:r w:rsidRPr="00F667E8">
              <w:rPr>
                <w:rFonts w:ascii="Arial" w:hAnsi="Arial" w:cs="Arial"/>
                <w:b/>
                <w:sz w:val="22"/>
              </w:rPr>
              <w:t>BMHP50</w:t>
            </w:r>
            <w:r>
              <w:rPr>
                <w:rFonts w:ascii="Arial" w:hAnsi="Arial" w:cs="Arial"/>
                <w:b/>
                <w:sz w:val="22"/>
              </w:rPr>
              <w:t>21</w:t>
            </w:r>
          </w:p>
        </w:tc>
        <w:tc>
          <w:tcPr>
            <w:tcW w:w="2040" w:type="dxa"/>
            <w:shd w:val="clear" w:color="auto" w:fill="D9D9D9" w:themeFill="background1" w:themeFillShade="D9"/>
          </w:tcPr>
          <w:p w14:paraId="3D30FB2D" w14:textId="77777777" w:rsidR="008E5FE8" w:rsidRPr="004D5E9B" w:rsidRDefault="008E5FE8" w:rsidP="008B7F40">
            <w:pPr>
              <w:pStyle w:val="Heading2"/>
              <w:rPr>
                <w:rFonts w:ascii="Arial" w:hAnsi="Arial" w:cs="Arial"/>
                <w:sz w:val="22"/>
                <w:szCs w:val="22"/>
              </w:rPr>
            </w:pPr>
            <w:r w:rsidRPr="00A406E5">
              <w:rPr>
                <w:rFonts w:ascii="Arial" w:hAnsi="Arial" w:cs="Arial"/>
                <w:sz w:val="22"/>
                <w:szCs w:val="22"/>
              </w:rPr>
              <w:t>Contribution to Overall Module Assessment (%):</w:t>
            </w:r>
          </w:p>
        </w:tc>
        <w:tc>
          <w:tcPr>
            <w:tcW w:w="2343" w:type="dxa"/>
          </w:tcPr>
          <w:p w14:paraId="1B20C803" w14:textId="77777777" w:rsidR="008E5FE8" w:rsidRPr="00A406E5" w:rsidRDefault="008E5FE8" w:rsidP="008B7F40">
            <w:pPr>
              <w:spacing w:before="120" w:after="120"/>
              <w:jc w:val="both"/>
              <w:rPr>
                <w:rFonts w:ascii="Arial" w:hAnsi="Arial" w:cs="Arial"/>
                <w:b/>
                <w:sz w:val="22"/>
              </w:rPr>
            </w:pPr>
            <w:r>
              <w:rPr>
                <w:rFonts w:ascii="Arial" w:hAnsi="Arial" w:cs="Arial"/>
                <w:b/>
                <w:sz w:val="22"/>
              </w:rPr>
              <w:t>50%</w:t>
            </w:r>
          </w:p>
        </w:tc>
      </w:tr>
      <w:tr w:rsidR="008E5FE8" w:rsidRPr="00A406E5" w14:paraId="79B1BDA1" w14:textId="77777777" w:rsidTr="008E5FE8">
        <w:trPr>
          <w:trHeight w:val="738"/>
        </w:trPr>
        <w:tc>
          <w:tcPr>
            <w:tcW w:w="1977" w:type="dxa"/>
            <w:shd w:val="clear" w:color="auto" w:fill="D9D9D9" w:themeFill="background1" w:themeFillShade="D9"/>
          </w:tcPr>
          <w:p w14:paraId="1F75EE5C"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Lecturer:</w:t>
            </w:r>
          </w:p>
        </w:tc>
        <w:tc>
          <w:tcPr>
            <w:tcW w:w="2794" w:type="dxa"/>
          </w:tcPr>
          <w:p w14:paraId="0A4611C6" w14:textId="3B63F0A8" w:rsidR="008E5FE8" w:rsidRPr="00A406E5" w:rsidRDefault="002B5520" w:rsidP="008B7F40">
            <w:pPr>
              <w:spacing w:before="120" w:after="120"/>
              <w:jc w:val="both"/>
              <w:rPr>
                <w:rFonts w:ascii="Arial" w:hAnsi="Arial" w:cs="Arial"/>
                <w:b/>
                <w:sz w:val="22"/>
              </w:rPr>
            </w:pPr>
            <w:r w:rsidRPr="002B5520">
              <w:rPr>
                <w:rFonts w:ascii="Arial" w:hAnsi="Arial" w:cs="Arial"/>
                <w:b/>
                <w:sz w:val="22"/>
              </w:rPr>
              <w:t>Precious Igbinigie</w:t>
            </w:r>
          </w:p>
        </w:tc>
        <w:tc>
          <w:tcPr>
            <w:tcW w:w="2040" w:type="dxa"/>
            <w:shd w:val="clear" w:color="auto" w:fill="D9D9D9" w:themeFill="background1" w:themeFillShade="D9"/>
          </w:tcPr>
          <w:p w14:paraId="3D247DF2"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Internal Verifier:</w:t>
            </w:r>
          </w:p>
        </w:tc>
        <w:tc>
          <w:tcPr>
            <w:tcW w:w="2343" w:type="dxa"/>
          </w:tcPr>
          <w:p w14:paraId="3C007C6A" w14:textId="77777777" w:rsidR="008E5FE8" w:rsidRPr="00A406E5" w:rsidRDefault="008E5FE8" w:rsidP="008B7F40">
            <w:pPr>
              <w:spacing w:before="120" w:after="120" w:line="360" w:lineRule="auto"/>
              <w:rPr>
                <w:rFonts w:ascii="Arial" w:hAnsi="Arial" w:cs="Arial"/>
                <w:b/>
                <w:sz w:val="22"/>
              </w:rPr>
            </w:pPr>
            <w:r>
              <w:rPr>
                <w:rFonts w:ascii="Arial" w:hAnsi="Arial" w:cs="Arial"/>
                <w:b/>
                <w:sz w:val="22"/>
              </w:rPr>
              <w:t xml:space="preserve">Chloe Harries </w:t>
            </w:r>
          </w:p>
        </w:tc>
      </w:tr>
      <w:tr w:rsidR="008E5FE8" w:rsidRPr="00A406E5" w14:paraId="6DBEBBFA" w14:textId="77777777" w:rsidTr="008E5FE8">
        <w:trPr>
          <w:trHeight w:val="1618"/>
        </w:trPr>
        <w:tc>
          <w:tcPr>
            <w:tcW w:w="1977" w:type="dxa"/>
            <w:shd w:val="clear" w:color="auto" w:fill="D9D9D9" w:themeFill="background1" w:themeFillShade="D9"/>
          </w:tcPr>
          <w:p w14:paraId="32C4C280" w14:textId="77777777" w:rsidR="008E5FE8" w:rsidRPr="00A406E5" w:rsidRDefault="008E5FE8" w:rsidP="008B7F40">
            <w:pPr>
              <w:spacing w:before="120" w:after="120"/>
              <w:jc w:val="both"/>
              <w:rPr>
                <w:rFonts w:ascii="Arial" w:hAnsi="Arial" w:cs="Arial"/>
                <w:b/>
                <w:sz w:val="22"/>
              </w:rPr>
            </w:pPr>
            <w:r w:rsidRPr="00A406E5">
              <w:rPr>
                <w:rFonts w:ascii="Arial" w:hAnsi="Arial" w:cs="Arial"/>
                <w:b/>
                <w:sz w:val="22"/>
              </w:rPr>
              <w:t>Assignment Title:</w:t>
            </w:r>
          </w:p>
        </w:tc>
        <w:tc>
          <w:tcPr>
            <w:tcW w:w="2794" w:type="dxa"/>
          </w:tcPr>
          <w:p w14:paraId="41666977" w14:textId="77777777" w:rsidR="008E5FE8" w:rsidRPr="00A406E5" w:rsidRDefault="008E5FE8" w:rsidP="008B7F40">
            <w:pPr>
              <w:spacing w:before="120" w:after="120" w:line="360" w:lineRule="auto"/>
              <w:rPr>
                <w:rFonts w:ascii="Arial" w:hAnsi="Arial" w:cs="Arial"/>
                <w:b/>
                <w:sz w:val="22"/>
              </w:rPr>
            </w:pPr>
            <w:r w:rsidRPr="00BB37CA">
              <w:rPr>
                <w:rFonts w:ascii="Arial" w:hAnsi="Arial" w:cs="Arial"/>
                <w:b/>
                <w:bCs/>
                <w:sz w:val="22"/>
              </w:rPr>
              <w:t>Component 1: Presentation (Round-</w:t>
            </w:r>
            <w:r>
              <w:rPr>
                <w:rFonts w:ascii="Arial" w:hAnsi="Arial" w:cs="Arial"/>
                <w:b/>
                <w:bCs/>
                <w:sz w:val="22"/>
              </w:rPr>
              <w:t>T</w:t>
            </w:r>
            <w:r w:rsidRPr="00BB37CA">
              <w:rPr>
                <w:rFonts w:ascii="Arial" w:hAnsi="Arial" w:cs="Arial"/>
                <w:b/>
                <w:bCs/>
                <w:sz w:val="22"/>
              </w:rPr>
              <w:t>he-</w:t>
            </w:r>
            <w:r>
              <w:rPr>
                <w:rFonts w:ascii="Arial" w:hAnsi="Arial" w:cs="Arial"/>
                <w:b/>
                <w:bCs/>
                <w:sz w:val="22"/>
              </w:rPr>
              <w:t>T</w:t>
            </w:r>
            <w:r w:rsidRPr="00BB37CA">
              <w:rPr>
                <w:rFonts w:ascii="Arial" w:hAnsi="Arial" w:cs="Arial"/>
                <w:b/>
                <w:bCs/>
                <w:sz w:val="22"/>
              </w:rPr>
              <w:t xml:space="preserve">able </w:t>
            </w:r>
            <w:r>
              <w:rPr>
                <w:rFonts w:ascii="Arial" w:hAnsi="Arial" w:cs="Arial"/>
                <w:b/>
                <w:bCs/>
                <w:sz w:val="22"/>
              </w:rPr>
              <w:t>G</w:t>
            </w:r>
            <w:r w:rsidRPr="00BB37CA">
              <w:rPr>
                <w:rFonts w:ascii="Arial" w:hAnsi="Arial" w:cs="Arial"/>
                <w:b/>
                <w:bCs/>
                <w:sz w:val="22"/>
              </w:rPr>
              <w:t xml:space="preserve">roup </w:t>
            </w:r>
            <w:r>
              <w:rPr>
                <w:rFonts w:ascii="Arial" w:hAnsi="Arial" w:cs="Arial"/>
                <w:b/>
                <w:bCs/>
                <w:sz w:val="22"/>
              </w:rPr>
              <w:t>D</w:t>
            </w:r>
            <w:r w:rsidRPr="00BB37CA">
              <w:rPr>
                <w:rFonts w:ascii="Arial" w:hAnsi="Arial" w:cs="Arial"/>
                <w:b/>
                <w:bCs/>
                <w:sz w:val="22"/>
              </w:rPr>
              <w:t>iscussion)</w:t>
            </w:r>
          </w:p>
        </w:tc>
        <w:tc>
          <w:tcPr>
            <w:tcW w:w="2040" w:type="dxa"/>
            <w:shd w:val="clear" w:color="auto" w:fill="D9D9D9" w:themeFill="background1" w:themeFillShade="D9"/>
          </w:tcPr>
          <w:p w14:paraId="10E8C037" w14:textId="77777777" w:rsidR="008E5FE8" w:rsidRPr="00A406E5" w:rsidRDefault="008E5FE8" w:rsidP="008B7F40">
            <w:pPr>
              <w:spacing w:before="120" w:after="120"/>
              <w:jc w:val="both"/>
              <w:rPr>
                <w:rFonts w:ascii="Arial" w:hAnsi="Arial" w:cs="Arial"/>
                <w:b/>
                <w:sz w:val="22"/>
              </w:rPr>
            </w:pPr>
            <w:r>
              <w:rPr>
                <w:rFonts w:ascii="Arial" w:hAnsi="Arial" w:cs="Arial"/>
                <w:b/>
                <w:sz w:val="22"/>
              </w:rPr>
              <w:t>Word count (or equivalent):</w:t>
            </w:r>
          </w:p>
        </w:tc>
        <w:tc>
          <w:tcPr>
            <w:tcW w:w="2343" w:type="dxa"/>
          </w:tcPr>
          <w:p w14:paraId="4C22CA7B" w14:textId="77777777" w:rsidR="008E5FE8" w:rsidRPr="00A406E5" w:rsidRDefault="008E5FE8" w:rsidP="008B7F40">
            <w:pPr>
              <w:spacing w:before="120" w:after="120" w:line="360" w:lineRule="auto"/>
              <w:jc w:val="both"/>
              <w:rPr>
                <w:rFonts w:ascii="Arial" w:hAnsi="Arial" w:cs="Arial"/>
                <w:b/>
                <w:sz w:val="22"/>
              </w:rPr>
            </w:pPr>
            <w:r>
              <w:rPr>
                <w:rFonts w:ascii="Arial" w:hAnsi="Arial" w:cs="Arial"/>
                <w:b/>
                <w:sz w:val="22"/>
              </w:rPr>
              <w:t>15 minutes (per student)</w:t>
            </w:r>
          </w:p>
        </w:tc>
      </w:tr>
    </w:tbl>
    <w:p w14:paraId="493E6A38" w14:textId="77777777" w:rsidR="008E5FE8" w:rsidRDefault="008E5FE8"/>
    <w:p w14:paraId="7A7DBEAE" w14:textId="77777777" w:rsidR="008E5FE8" w:rsidRDefault="008E5FE8"/>
    <w:p w14:paraId="45091F55" w14:textId="77777777" w:rsidR="008E5FE8" w:rsidRDefault="008E5FE8">
      <w:r>
        <w:br w:type="page"/>
      </w:r>
    </w:p>
    <w:p w14:paraId="0A03DF1E" w14:textId="77777777" w:rsidR="008E5FE8" w:rsidRDefault="008E5FE8" w:rsidP="008E5FE8">
      <w:pPr>
        <w:jc w:val="center"/>
        <w:rPr>
          <w:b/>
          <w:sz w:val="32"/>
        </w:rPr>
      </w:pPr>
      <w:r w:rsidRPr="008E5FE8">
        <w:rPr>
          <w:b/>
          <w:sz w:val="32"/>
        </w:rPr>
        <w:lastRenderedPageBreak/>
        <w:t>Panel Discussion: Child A Case Review</w:t>
      </w:r>
    </w:p>
    <w:p w14:paraId="51933034" w14:textId="77777777" w:rsidR="008E5FE8" w:rsidRDefault="008E5FE8" w:rsidP="008E5FE8">
      <w:pPr>
        <w:jc w:val="center"/>
        <w:rPr>
          <w:b/>
          <w:sz w:val="32"/>
        </w:rPr>
      </w:pPr>
      <w:r w:rsidRPr="008E5FE8">
        <w:rPr>
          <w:b/>
          <w:sz w:val="32"/>
        </w:rPr>
        <w:t>Professional Role: Teacher</w:t>
      </w:r>
    </w:p>
    <w:p w14:paraId="16AD1E79" w14:textId="77777777" w:rsidR="008E5FE8" w:rsidRDefault="008E5FE8" w:rsidP="00692AC8">
      <w:pPr>
        <w:pStyle w:val="Heading1"/>
        <w:rPr>
          <w:rFonts w:ascii="Arial" w:hAnsi="Arial" w:cs="Arial"/>
        </w:rPr>
      </w:pPr>
      <w:r w:rsidRPr="00692AC8">
        <w:rPr>
          <w:rFonts w:ascii="Arial" w:hAnsi="Arial" w:cs="Arial"/>
        </w:rPr>
        <w:t>Purpose of the Discussion</w:t>
      </w:r>
    </w:p>
    <w:p w14:paraId="0A76CACC" w14:textId="77777777" w:rsidR="00692AC8" w:rsidRPr="00692AC8" w:rsidRDefault="00692AC8" w:rsidP="00692AC8"/>
    <w:p w14:paraId="0A4EA87D" w14:textId="77777777" w:rsidR="008E5FE8" w:rsidRDefault="008E5FE8" w:rsidP="008E5FE8">
      <w:pPr>
        <w:spacing w:line="360" w:lineRule="auto"/>
        <w:jc w:val="both"/>
        <w:rPr>
          <w:rFonts w:ascii="Arial" w:hAnsi="Arial" w:cs="Arial"/>
          <w:color w:val="161F19"/>
          <w:shd w:val="clear" w:color="auto" w:fill="FFFFFF"/>
        </w:rPr>
      </w:pPr>
      <w:r>
        <w:rPr>
          <w:rFonts w:ascii="Arial" w:hAnsi="Arial" w:cs="Arial"/>
          <w:color w:val="161F19"/>
          <w:shd w:val="clear" w:color="auto" w:fill="FFFFFF"/>
        </w:rPr>
        <w:t>This panel discussion will explore the safeguarding issues which have been highlighted in the Local Child Safeguarding Practice Review for Child A. The discussion will consider the effects of neglect, wellbeing of the child, parent’s mental health issues, and the need for safeguarding within an educational setting. The discussion will consider the contribution of teachers towards recognizing safeguarding concerns, supporting the wellbeing of the child, child's voice, and effective multi-agency collaboration. This will be discussed in light of contemporary safeguarding legislation and policies.</w:t>
      </w:r>
    </w:p>
    <w:p w14:paraId="06A2759E" w14:textId="77777777" w:rsidR="00692AC8" w:rsidRPr="00692AC8" w:rsidRDefault="00692AC8" w:rsidP="00692AC8">
      <w:pPr>
        <w:pStyle w:val="Heading1"/>
        <w:rPr>
          <w:rFonts w:ascii="Arial" w:hAnsi="Arial" w:cs="Arial"/>
        </w:rPr>
      </w:pPr>
      <w:r w:rsidRPr="00692AC8">
        <w:rPr>
          <w:rFonts w:ascii="Arial" w:hAnsi="Arial" w:cs="Arial"/>
        </w:rPr>
        <w:t>References</w:t>
      </w:r>
    </w:p>
    <w:p w14:paraId="2186D656" w14:textId="77777777" w:rsidR="00692AC8" w:rsidRPr="00577BE3" w:rsidRDefault="00692AC8" w:rsidP="00692AC8"/>
    <w:p w14:paraId="4CD973F6" w14:textId="77777777" w:rsidR="00692AC8" w:rsidRPr="00692AC8" w:rsidRDefault="00692AC8" w:rsidP="00692AC8">
      <w:pPr>
        <w:spacing w:line="360" w:lineRule="auto"/>
        <w:jc w:val="both"/>
        <w:rPr>
          <w:rStyle w:val="Emphasis"/>
          <w:rFonts w:ascii="Arial" w:hAnsi="Arial" w:cs="Arial"/>
        </w:rPr>
      </w:pPr>
      <w:r w:rsidRPr="00692AC8">
        <w:rPr>
          <w:rFonts w:ascii="Arial" w:hAnsi="Arial" w:cs="Arial"/>
        </w:rPr>
        <w:t xml:space="preserve">Bradford Safeguarding Children Partnership (2023). Local Child Safeguarding Practice Review Commissioned by The Bradford Partnership - Concerning Child A. Available From: </w:t>
      </w:r>
      <w:hyperlink r:id="rId7" w:history="1">
        <w:r w:rsidRPr="00692AC8">
          <w:rPr>
            <w:rStyle w:val="Hyperlink"/>
            <w:rFonts w:ascii="Arial" w:hAnsi="Arial" w:cs="Arial"/>
          </w:rPr>
          <w:t>https://saferbradford.co.uk/media/k44hmjpy/child-a-final-report-for-publication.pdf</w:t>
        </w:r>
      </w:hyperlink>
      <w:r w:rsidRPr="00692AC8">
        <w:rPr>
          <w:rStyle w:val="Emphasis"/>
          <w:rFonts w:ascii="Arial" w:hAnsi="Arial" w:cs="Arial"/>
        </w:rPr>
        <w:t xml:space="preserve">  </w:t>
      </w:r>
      <w:r w:rsidRPr="00692AC8">
        <w:rPr>
          <w:rFonts w:ascii="Arial" w:hAnsi="Arial" w:cs="Arial"/>
        </w:rPr>
        <w:t>[Accessed: June 26, 2026].</w:t>
      </w:r>
    </w:p>
    <w:p w14:paraId="4D429296"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Daniel, B., Taylor, J. and Scott, J. (2023) </w:t>
      </w:r>
      <w:r w:rsidRPr="00692AC8">
        <w:rPr>
          <w:rStyle w:val="Emphasis"/>
          <w:rFonts w:ascii="Arial" w:hAnsi="Arial" w:cs="Arial"/>
        </w:rPr>
        <w:t>Recognizing and Helping the Neglected Child: Evidence-Based Practice for Assessment and Intervention (Safeguarding Children Across Services)</w:t>
      </w:r>
      <w:r w:rsidRPr="00692AC8">
        <w:rPr>
          <w:rFonts w:ascii="Arial" w:hAnsi="Arial" w:cs="Arial"/>
        </w:rPr>
        <w:t xml:space="preserve">. London: Jessica Kingsley Publishers. </w:t>
      </w:r>
      <w:hyperlink r:id="rId8" w:history="1">
        <w:r w:rsidRPr="00692AC8">
          <w:rPr>
            <w:rStyle w:val="Hyperlink"/>
            <w:rFonts w:ascii="Arial" w:hAnsi="Arial" w:cs="Arial"/>
          </w:rPr>
          <w:t>https://www.research.ed.ac.uk/en/publications/recognizing-and-helping-the-neglected-child-evidence-based-practi/</w:t>
        </w:r>
      </w:hyperlink>
      <w:r w:rsidRPr="00692AC8">
        <w:rPr>
          <w:rFonts w:ascii="Arial" w:hAnsi="Arial" w:cs="Arial"/>
        </w:rPr>
        <w:t xml:space="preserve"> </w:t>
      </w:r>
    </w:p>
    <w:p w14:paraId="0DFE65C1"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Department for Education (2025) ‘Children missing education: statutory guidance for local authorities and schools.’ London: DfE. Available From: </w:t>
      </w:r>
      <w:hyperlink r:id="rId9" w:history="1">
        <w:r w:rsidRPr="00692AC8">
          <w:rPr>
            <w:rStyle w:val="Hyperlink"/>
            <w:rFonts w:ascii="Arial" w:hAnsi="Arial" w:cs="Arial"/>
          </w:rPr>
          <w:t>https://www.gov.uk/government/publications/children-missing-education/children-missing-education-statutory-guidance-for-local-authorities-and-schools</w:t>
        </w:r>
      </w:hyperlink>
      <w:r w:rsidRPr="00692AC8">
        <w:rPr>
          <w:rFonts w:ascii="Arial" w:hAnsi="Arial" w:cs="Arial"/>
        </w:rPr>
        <w:t xml:space="preserve"> [Accessed: June 26, 2026].</w:t>
      </w:r>
    </w:p>
    <w:p w14:paraId="739247BF" w14:textId="77777777" w:rsidR="00692AC8" w:rsidRPr="00692AC8" w:rsidRDefault="00692AC8" w:rsidP="00692AC8">
      <w:pPr>
        <w:spacing w:line="360" w:lineRule="auto"/>
        <w:jc w:val="both"/>
        <w:rPr>
          <w:rFonts w:ascii="Arial" w:hAnsi="Arial" w:cs="Arial"/>
        </w:rPr>
      </w:pPr>
      <w:r w:rsidRPr="00692AC8">
        <w:rPr>
          <w:rFonts w:ascii="Arial" w:hAnsi="Arial" w:cs="Arial"/>
        </w:rPr>
        <w:lastRenderedPageBreak/>
        <w:t xml:space="preserve">Department for Education (2025) </w:t>
      </w:r>
      <w:r w:rsidRPr="00692AC8">
        <w:rPr>
          <w:rStyle w:val="Emphasis"/>
          <w:rFonts w:ascii="Arial" w:hAnsi="Arial" w:cs="Arial"/>
        </w:rPr>
        <w:t>Keeping Children Safe in Education</w:t>
      </w:r>
      <w:r w:rsidRPr="00692AC8">
        <w:rPr>
          <w:rFonts w:ascii="Arial" w:hAnsi="Arial" w:cs="Arial"/>
        </w:rPr>
        <w:t xml:space="preserve">. London: DfE. Available From: </w:t>
      </w:r>
      <w:hyperlink r:id="rId10" w:history="1">
        <w:r w:rsidRPr="00692AC8">
          <w:rPr>
            <w:rStyle w:val="Hyperlink"/>
            <w:rFonts w:ascii="Arial" w:hAnsi="Arial" w:cs="Arial"/>
          </w:rPr>
          <w:t>https://assets.publishing.service.gov.uk/media/68add931969253904d155860/Keeping_children_safe_in_education_from_1_September_2025.pdf</w:t>
        </w:r>
      </w:hyperlink>
      <w:r w:rsidRPr="00692AC8">
        <w:rPr>
          <w:rFonts w:ascii="Arial" w:hAnsi="Arial" w:cs="Arial"/>
        </w:rPr>
        <w:t xml:space="preserve">    [Accessed: June 26, 2026].</w:t>
      </w:r>
    </w:p>
    <w:p w14:paraId="4DD751CA"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Department for Education (2026) </w:t>
      </w:r>
      <w:r w:rsidRPr="00692AC8">
        <w:rPr>
          <w:rStyle w:val="Emphasis"/>
          <w:rFonts w:ascii="Arial" w:hAnsi="Arial" w:cs="Arial"/>
        </w:rPr>
        <w:t>Working Together to Safeguard Children</w:t>
      </w:r>
      <w:r w:rsidRPr="00692AC8">
        <w:rPr>
          <w:rFonts w:ascii="Arial" w:hAnsi="Arial" w:cs="Arial"/>
        </w:rPr>
        <w:t xml:space="preserve">. London: DfE. Available From:  </w:t>
      </w:r>
      <w:hyperlink r:id="rId11" w:history="1">
        <w:r w:rsidRPr="00692AC8">
          <w:rPr>
            <w:rStyle w:val="Hyperlink"/>
            <w:rFonts w:ascii="Arial" w:hAnsi="Arial" w:cs="Arial"/>
          </w:rPr>
          <w:t>https://www.gov.uk/government/publications/working-together-to-safeguard-children--2</w:t>
        </w:r>
      </w:hyperlink>
      <w:r w:rsidRPr="00692AC8">
        <w:rPr>
          <w:rFonts w:ascii="Arial" w:hAnsi="Arial" w:cs="Arial"/>
        </w:rPr>
        <w:t xml:space="preserve"> [Accessed: June 26, 2026].</w:t>
      </w:r>
    </w:p>
    <w:p w14:paraId="58697F55"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Domestic Abuse Act 2021. London: The Stationery Office. Available From:  </w:t>
      </w:r>
      <w:hyperlink r:id="rId12" w:history="1">
        <w:r w:rsidRPr="00692AC8">
          <w:rPr>
            <w:rStyle w:val="Hyperlink"/>
            <w:rFonts w:ascii="Arial" w:hAnsi="Arial" w:cs="Arial"/>
          </w:rPr>
          <w:t>https://www.legislation.gov.uk/ukpga/2021/17/contents</w:t>
        </w:r>
      </w:hyperlink>
      <w:r w:rsidRPr="00692AC8">
        <w:rPr>
          <w:rFonts w:ascii="Arial" w:hAnsi="Arial" w:cs="Arial"/>
        </w:rPr>
        <w:t xml:space="preserve">  [Accessed: June 26, 2026].</w:t>
      </w:r>
    </w:p>
    <w:p w14:paraId="6246CE9F"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Featherstone, B., Gupta, A. and Morris, K. (2022) </w:t>
      </w:r>
      <w:r w:rsidRPr="00692AC8">
        <w:rPr>
          <w:rStyle w:val="Emphasis"/>
          <w:rFonts w:ascii="Arial" w:hAnsi="Arial" w:cs="Arial"/>
        </w:rPr>
        <w:t>Protecting Children: A Social Model</w:t>
      </w:r>
      <w:r w:rsidRPr="00692AC8">
        <w:rPr>
          <w:rFonts w:ascii="Arial" w:hAnsi="Arial" w:cs="Arial"/>
        </w:rPr>
        <w:t>. Bristol: Policy Press.</w:t>
      </w:r>
    </w:p>
    <w:p w14:paraId="5171956F"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HM Government (2024) </w:t>
      </w:r>
      <w:r w:rsidRPr="00692AC8">
        <w:rPr>
          <w:rStyle w:val="Emphasis"/>
          <w:rFonts w:ascii="Arial" w:hAnsi="Arial" w:cs="Arial"/>
        </w:rPr>
        <w:t>Information Sharing Advice for Safeguarding Practitioners</w:t>
      </w:r>
      <w:r w:rsidRPr="00692AC8">
        <w:rPr>
          <w:rFonts w:ascii="Arial" w:hAnsi="Arial" w:cs="Arial"/>
        </w:rPr>
        <w:t>. London: HM Government.</w:t>
      </w:r>
    </w:p>
    <w:p w14:paraId="0D7E9DD7"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NSPCC (2024) </w:t>
      </w:r>
      <w:r w:rsidRPr="00692AC8">
        <w:rPr>
          <w:rStyle w:val="Emphasis"/>
          <w:rFonts w:ascii="Arial" w:hAnsi="Arial" w:cs="Arial"/>
        </w:rPr>
        <w:t>Neglect: Learning from Case Reviews</w:t>
      </w:r>
      <w:r w:rsidRPr="00692AC8">
        <w:rPr>
          <w:rFonts w:ascii="Arial" w:hAnsi="Arial" w:cs="Arial"/>
        </w:rPr>
        <w:t xml:space="preserve">. London: NSPCC. Available From:  </w:t>
      </w:r>
      <w:hyperlink r:id="rId13" w:history="1">
        <w:r w:rsidRPr="00692AC8">
          <w:rPr>
            <w:rStyle w:val="Hyperlink"/>
            <w:rFonts w:ascii="Arial" w:hAnsi="Arial" w:cs="Arial"/>
          </w:rPr>
          <w:t>https://learning.nspcc.org.uk/research-resources/learning-from-case-reviews/neglect</w:t>
        </w:r>
      </w:hyperlink>
      <w:r w:rsidRPr="00692AC8">
        <w:rPr>
          <w:rFonts w:ascii="Arial" w:hAnsi="Arial" w:cs="Arial"/>
        </w:rPr>
        <w:t xml:space="preserve">  [Accessed: June 26, 2026].</w:t>
      </w:r>
    </w:p>
    <w:p w14:paraId="4D7A04C4"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NSPCC (2024) ‘Protecting children from neglect. Available at: NSPCC Learning.’ Available From:   </w:t>
      </w:r>
      <w:hyperlink r:id="rId14" w:history="1">
        <w:r w:rsidRPr="00692AC8">
          <w:rPr>
            <w:rStyle w:val="Hyperlink"/>
            <w:rFonts w:ascii="Arial" w:hAnsi="Arial" w:cs="Arial"/>
          </w:rPr>
          <w:t>https://learning.nspcc.org.uk/child-abuse-and-neglect/neglect</w:t>
        </w:r>
      </w:hyperlink>
      <w:r w:rsidRPr="00692AC8">
        <w:rPr>
          <w:rFonts w:ascii="Arial" w:hAnsi="Arial" w:cs="Arial"/>
        </w:rPr>
        <w:t xml:space="preserve"> [Accessed: June 26, 2026].</w:t>
      </w:r>
    </w:p>
    <w:p w14:paraId="5D15ADDD" w14:textId="77777777" w:rsidR="00692AC8" w:rsidRPr="00692AC8" w:rsidRDefault="00692AC8" w:rsidP="00692AC8">
      <w:pPr>
        <w:spacing w:line="360" w:lineRule="auto"/>
        <w:jc w:val="both"/>
        <w:rPr>
          <w:rFonts w:ascii="Arial" w:hAnsi="Arial" w:cs="Arial"/>
        </w:rPr>
      </w:pPr>
      <w:r w:rsidRPr="00692AC8">
        <w:rPr>
          <w:rFonts w:ascii="Arial" w:hAnsi="Arial" w:cs="Arial"/>
        </w:rPr>
        <w:t xml:space="preserve">Royal College of Paediatrics and Child Health (2023) </w:t>
      </w:r>
      <w:r w:rsidRPr="00692AC8">
        <w:rPr>
          <w:rStyle w:val="Emphasis"/>
          <w:rFonts w:ascii="Arial" w:hAnsi="Arial" w:cs="Arial"/>
        </w:rPr>
        <w:t>Child Protection Companion</w:t>
      </w:r>
      <w:r w:rsidRPr="00692AC8">
        <w:rPr>
          <w:rFonts w:ascii="Arial" w:hAnsi="Arial" w:cs="Arial"/>
        </w:rPr>
        <w:t xml:space="preserve">. London: RCPCH. Available From:    </w:t>
      </w:r>
      <w:hyperlink r:id="rId15" w:history="1">
        <w:r w:rsidRPr="00692AC8">
          <w:rPr>
            <w:rStyle w:val="Hyperlink"/>
            <w:rFonts w:ascii="Arial" w:hAnsi="Arial" w:cs="Arial"/>
          </w:rPr>
          <w:t>https://childprotection.rcpch.ac.uk/child-protection-companion/</w:t>
        </w:r>
      </w:hyperlink>
      <w:r w:rsidRPr="00692AC8">
        <w:rPr>
          <w:rFonts w:ascii="Arial" w:hAnsi="Arial" w:cs="Arial"/>
        </w:rPr>
        <w:t xml:space="preserve"> [Accessed: June 26, 2026].</w:t>
      </w:r>
    </w:p>
    <w:p w14:paraId="23BBEF3F" w14:textId="77777777" w:rsidR="00692AC8" w:rsidRPr="00692AC8" w:rsidRDefault="00692AC8" w:rsidP="008E5FE8">
      <w:pPr>
        <w:spacing w:line="360" w:lineRule="auto"/>
        <w:jc w:val="both"/>
        <w:rPr>
          <w:rFonts w:ascii="Arial" w:hAnsi="Arial" w:cs="Arial"/>
          <w:b/>
          <w:sz w:val="40"/>
        </w:rPr>
      </w:pPr>
    </w:p>
    <w:sectPr w:rsidR="00692AC8" w:rsidRPr="00692A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70B3272"/>
    <w:multiLevelType w:val="hybridMultilevel"/>
    <w:tmpl w:val="B68E1BAA"/>
    <w:lvl w:ilvl="0" w:tplc="CD92EB44">
      <w:start w:val="1"/>
      <w:numFmt w:val="bullet"/>
      <w:lvlText w:val=""/>
      <w:lvlJc w:val="left"/>
      <w:pPr>
        <w:ind w:left="720" w:hanging="360"/>
      </w:pPr>
      <w:rPr>
        <w:rFonts w:ascii="Symbol" w:hAnsi="Symbol" w:hint="default"/>
      </w:rPr>
    </w:lvl>
    <w:lvl w:ilvl="1" w:tplc="1ECE0C4E">
      <w:start w:val="1"/>
      <w:numFmt w:val="bullet"/>
      <w:lvlText w:val="o"/>
      <w:lvlJc w:val="left"/>
      <w:pPr>
        <w:ind w:left="1440" w:hanging="360"/>
      </w:pPr>
      <w:rPr>
        <w:rFonts w:ascii="Courier New" w:hAnsi="Courier New" w:hint="default"/>
      </w:rPr>
    </w:lvl>
    <w:lvl w:ilvl="2" w:tplc="63B6D152">
      <w:start w:val="1"/>
      <w:numFmt w:val="bullet"/>
      <w:lvlText w:val=""/>
      <w:lvlJc w:val="left"/>
      <w:pPr>
        <w:ind w:left="2160" w:hanging="360"/>
      </w:pPr>
      <w:rPr>
        <w:rFonts w:ascii="Wingdings" w:hAnsi="Wingdings" w:hint="default"/>
      </w:rPr>
    </w:lvl>
    <w:lvl w:ilvl="3" w:tplc="D4FA3018">
      <w:start w:val="1"/>
      <w:numFmt w:val="bullet"/>
      <w:lvlText w:val=""/>
      <w:lvlJc w:val="left"/>
      <w:pPr>
        <w:ind w:left="2880" w:hanging="360"/>
      </w:pPr>
      <w:rPr>
        <w:rFonts w:ascii="Symbol" w:hAnsi="Symbol" w:hint="default"/>
      </w:rPr>
    </w:lvl>
    <w:lvl w:ilvl="4" w:tplc="870A0C6A">
      <w:start w:val="1"/>
      <w:numFmt w:val="bullet"/>
      <w:lvlText w:val="o"/>
      <w:lvlJc w:val="left"/>
      <w:pPr>
        <w:ind w:left="3600" w:hanging="360"/>
      </w:pPr>
      <w:rPr>
        <w:rFonts w:ascii="Courier New" w:hAnsi="Courier New" w:hint="default"/>
      </w:rPr>
    </w:lvl>
    <w:lvl w:ilvl="5" w:tplc="82C66EB2">
      <w:start w:val="1"/>
      <w:numFmt w:val="bullet"/>
      <w:lvlText w:val=""/>
      <w:lvlJc w:val="left"/>
      <w:pPr>
        <w:ind w:left="4320" w:hanging="360"/>
      </w:pPr>
      <w:rPr>
        <w:rFonts w:ascii="Wingdings" w:hAnsi="Wingdings" w:hint="default"/>
      </w:rPr>
    </w:lvl>
    <w:lvl w:ilvl="6" w:tplc="0A888536">
      <w:start w:val="1"/>
      <w:numFmt w:val="bullet"/>
      <w:lvlText w:val=""/>
      <w:lvlJc w:val="left"/>
      <w:pPr>
        <w:ind w:left="5040" w:hanging="360"/>
      </w:pPr>
      <w:rPr>
        <w:rFonts w:ascii="Symbol" w:hAnsi="Symbol" w:hint="default"/>
      </w:rPr>
    </w:lvl>
    <w:lvl w:ilvl="7" w:tplc="FA5C509E">
      <w:start w:val="1"/>
      <w:numFmt w:val="bullet"/>
      <w:lvlText w:val="o"/>
      <w:lvlJc w:val="left"/>
      <w:pPr>
        <w:ind w:left="5760" w:hanging="360"/>
      </w:pPr>
      <w:rPr>
        <w:rFonts w:ascii="Courier New" w:hAnsi="Courier New" w:hint="default"/>
      </w:rPr>
    </w:lvl>
    <w:lvl w:ilvl="8" w:tplc="165037EE">
      <w:start w:val="1"/>
      <w:numFmt w:val="bullet"/>
      <w:lvlText w:val=""/>
      <w:lvlJc w:val="left"/>
      <w:pPr>
        <w:ind w:left="6480" w:hanging="360"/>
      </w:pPr>
      <w:rPr>
        <w:rFonts w:ascii="Wingdings" w:hAnsi="Wingdings" w:hint="default"/>
      </w:rPr>
    </w:lvl>
  </w:abstractNum>
  <w:abstractNum w:abstractNumId="3" w15:restartNumberingAfterBreak="0">
    <w:nsid w:val="3CC6393F"/>
    <w:multiLevelType w:val="hybridMultilevel"/>
    <w:tmpl w:val="8B524F54"/>
    <w:lvl w:ilvl="0" w:tplc="A406F8DA">
      <w:start w:val="1"/>
      <w:numFmt w:val="bullet"/>
      <w:lvlText w:val="·"/>
      <w:lvlJc w:val="left"/>
      <w:pPr>
        <w:ind w:left="720" w:hanging="360"/>
      </w:pPr>
      <w:rPr>
        <w:rFonts w:ascii="Symbol" w:hAnsi="Symbol" w:hint="default"/>
      </w:rPr>
    </w:lvl>
    <w:lvl w:ilvl="1" w:tplc="69D80AEE">
      <w:start w:val="1"/>
      <w:numFmt w:val="bullet"/>
      <w:lvlText w:val="o"/>
      <w:lvlJc w:val="left"/>
      <w:pPr>
        <w:ind w:left="1440" w:hanging="360"/>
      </w:pPr>
      <w:rPr>
        <w:rFonts w:ascii="Courier New" w:hAnsi="Courier New" w:hint="default"/>
      </w:rPr>
    </w:lvl>
    <w:lvl w:ilvl="2" w:tplc="A68CBB6A">
      <w:start w:val="1"/>
      <w:numFmt w:val="bullet"/>
      <w:lvlText w:val=""/>
      <w:lvlJc w:val="left"/>
      <w:pPr>
        <w:ind w:left="2160" w:hanging="360"/>
      </w:pPr>
      <w:rPr>
        <w:rFonts w:ascii="Wingdings" w:hAnsi="Wingdings" w:hint="default"/>
      </w:rPr>
    </w:lvl>
    <w:lvl w:ilvl="3" w:tplc="765873A2">
      <w:start w:val="1"/>
      <w:numFmt w:val="bullet"/>
      <w:lvlText w:val=""/>
      <w:lvlJc w:val="left"/>
      <w:pPr>
        <w:ind w:left="2880" w:hanging="360"/>
      </w:pPr>
      <w:rPr>
        <w:rFonts w:ascii="Symbol" w:hAnsi="Symbol" w:hint="default"/>
      </w:rPr>
    </w:lvl>
    <w:lvl w:ilvl="4" w:tplc="9CF6F914">
      <w:start w:val="1"/>
      <w:numFmt w:val="bullet"/>
      <w:lvlText w:val="o"/>
      <w:lvlJc w:val="left"/>
      <w:pPr>
        <w:ind w:left="3600" w:hanging="360"/>
      </w:pPr>
      <w:rPr>
        <w:rFonts w:ascii="Courier New" w:hAnsi="Courier New" w:hint="default"/>
      </w:rPr>
    </w:lvl>
    <w:lvl w:ilvl="5" w:tplc="2B08531C">
      <w:start w:val="1"/>
      <w:numFmt w:val="bullet"/>
      <w:lvlText w:val=""/>
      <w:lvlJc w:val="left"/>
      <w:pPr>
        <w:ind w:left="4320" w:hanging="360"/>
      </w:pPr>
      <w:rPr>
        <w:rFonts w:ascii="Wingdings" w:hAnsi="Wingdings" w:hint="default"/>
      </w:rPr>
    </w:lvl>
    <w:lvl w:ilvl="6" w:tplc="D2E42594">
      <w:start w:val="1"/>
      <w:numFmt w:val="bullet"/>
      <w:lvlText w:val=""/>
      <w:lvlJc w:val="left"/>
      <w:pPr>
        <w:ind w:left="5040" w:hanging="360"/>
      </w:pPr>
      <w:rPr>
        <w:rFonts w:ascii="Symbol" w:hAnsi="Symbol" w:hint="default"/>
      </w:rPr>
    </w:lvl>
    <w:lvl w:ilvl="7" w:tplc="FA66CD48">
      <w:start w:val="1"/>
      <w:numFmt w:val="bullet"/>
      <w:lvlText w:val="o"/>
      <w:lvlJc w:val="left"/>
      <w:pPr>
        <w:ind w:left="5760" w:hanging="360"/>
      </w:pPr>
      <w:rPr>
        <w:rFonts w:ascii="Courier New" w:hAnsi="Courier New" w:hint="default"/>
      </w:rPr>
    </w:lvl>
    <w:lvl w:ilvl="8" w:tplc="C70CAD52">
      <w:start w:val="1"/>
      <w:numFmt w:val="bullet"/>
      <w:lvlText w:val=""/>
      <w:lvlJc w:val="left"/>
      <w:pPr>
        <w:ind w:left="6480" w:hanging="360"/>
      </w:pPr>
      <w:rPr>
        <w:rFonts w:ascii="Wingdings" w:hAnsi="Wingdings" w:hint="default"/>
      </w:rPr>
    </w:lvl>
  </w:abstractNum>
  <w:num w:numId="1" w16cid:durableId="394817148">
    <w:abstractNumId w:val="0"/>
  </w:num>
  <w:num w:numId="2" w16cid:durableId="168761642">
    <w:abstractNumId w:val="0"/>
  </w:num>
  <w:num w:numId="3" w16cid:durableId="727262915">
    <w:abstractNumId w:val="1"/>
  </w:num>
  <w:num w:numId="4" w16cid:durableId="2029595343">
    <w:abstractNumId w:val="3"/>
  </w:num>
  <w:num w:numId="5" w16cid:durableId="394738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FE8"/>
    <w:rsid w:val="001D7F52"/>
    <w:rsid w:val="002812F5"/>
    <w:rsid w:val="002B5520"/>
    <w:rsid w:val="003D129D"/>
    <w:rsid w:val="00506516"/>
    <w:rsid w:val="0056714C"/>
    <w:rsid w:val="00692AC8"/>
    <w:rsid w:val="008874C7"/>
    <w:rsid w:val="008E5FE8"/>
    <w:rsid w:val="00B46399"/>
    <w:rsid w:val="00C74C12"/>
    <w:rsid w:val="00FE51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2FC07"/>
  <w15:chartTrackingRefBased/>
  <w15:docId w15:val="{29CE5161-44F3-4F65-A265-D7DD9BB95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516"/>
    <w:rPr>
      <w:rFonts w:ascii="Times New Roman" w:hAnsi="Times New Roman"/>
      <w:sz w:val="24"/>
      <w:lang w:val="en-AU"/>
    </w:rPr>
  </w:style>
  <w:style w:type="paragraph" w:styleId="Heading1">
    <w:name w:val="heading 1"/>
    <w:basedOn w:val="ListNumber"/>
    <w:next w:val="Normal"/>
    <w:link w:val="Heading1Char"/>
    <w:uiPriority w:val="9"/>
    <w:qFormat/>
    <w:rsid w:val="0056714C"/>
    <w:pPr>
      <w:keepNext/>
      <w:keepLines/>
      <w:numPr>
        <w:numId w:val="3"/>
      </w:numPr>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semiHidden/>
    <w:unhideWhenUsed/>
    <w:qFormat/>
    <w:rsid w:val="008E5F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E5FE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qFormat/>
    <w:rsid w:val="008E5FE8"/>
    <w:pPr>
      <w:keepNext/>
      <w:spacing w:before="120" w:after="120" w:line="240" w:lineRule="auto"/>
      <w:jc w:val="center"/>
      <w:outlineLvl w:val="3"/>
    </w:pPr>
    <w:rPr>
      <w:rFonts w:eastAsia="Times New Roman" w:cs="Times New Roman"/>
      <w:sz w:val="4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4C"/>
    <w:rPr>
      <w:rFonts w:ascii="Times New Roman" w:eastAsiaTheme="majorEastAsia" w:hAnsi="Times New Roman" w:cstheme="majorBidi"/>
      <w:b/>
      <w:bCs/>
      <w:color w:val="2E74B5" w:themeColor="accent1" w:themeShade="BF"/>
      <w:sz w:val="32"/>
      <w:szCs w:val="28"/>
    </w:rPr>
  </w:style>
  <w:style w:type="paragraph" w:styleId="ListNumber">
    <w:name w:val="List Number"/>
    <w:basedOn w:val="Normal"/>
    <w:uiPriority w:val="99"/>
    <w:semiHidden/>
    <w:unhideWhenUsed/>
    <w:rsid w:val="0056714C"/>
    <w:pPr>
      <w:numPr>
        <w:numId w:val="2"/>
      </w:numPr>
      <w:contextualSpacing/>
    </w:pPr>
  </w:style>
  <w:style w:type="character" w:customStyle="1" w:styleId="Heading4Char">
    <w:name w:val="Heading 4 Char"/>
    <w:basedOn w:val="DefaultParagraphFont"/>
    <w:link w:val="Heading4"/>
    <w:rsid w:val="008E5FE8"/>
    <w:rPr>
      <w:rFonts w:ascii="Times New Roman" w:eastAsia="Times New Roman" w:hAnsi="Times New Roman" w:cs="Times New Roman"/>
      <w:sz w:val="40"/>
      <w:szCs w:val="20"/>
      <w:lang w:val="en-GB" w:eastAsia="en-GB"/>
    </w:rPr>
  </w:style>
  <w:style w:type="character" w:customStyle="1" w:styleId="Heading2Char">
    <w:name w:val="Heading 2 Char"/>
    <w:basedOn w:val="DefaultParagraphFont"/>
    <w:link w:val="Heading2"/>
    <w:uiPriority w:val="9"/>
    <w:semiHidden/>
    <w:rsid w:val="008E5FE8"/>
    <w:rPr>
      <w:rFonts w:asciiTheme="majorHAnsi" w:eastAsiaTheme="majorEastAsia" w:hAnsiTheme="majorHAnsi" w:cstheme="majorBidi"/>
      <w:color w:val="2E74B5" w:themeColor="accent1" w:themeShade="BF"/>
      <w:sz w:val="26"/>
      <w:szCs w:val="26"/>
      <w:lang w:val="en-AU"/>
    </w:rPr>
  </w:style>
  <w:style w:type="paragraph" w:styleId="ListParagraph">
    <w:name w:val="List Paragraph"/>
    <w:basedOn w:val="Normal"/>
    <w:link w:val="ListParagraphChar"/>
    <w:uiPriority w:val="34"/>
    <w:qFormat/>
    <w:rsid w:val="008E5FE8"/>
    <w:pPr>
      <w:spacing w:after="0" w:line="240" w:lineRule="auto"/>
      <w:ind w:left="720"/>
      <w:contextualSpacing/>
    </w:pPr>
    <w:rPr>
      <w:rFonts w:eastAsia="Times New Roman" w:cs="Times New Roman"/>
      <w:sz w:val="20"/>
      <w:szCs w:val="20"/>
      <w:lang w:val="en-GB" w:eastAsia="en-GB"/>
    </w:rPr>
  </w:style>
  <w:style w:type="character" w:customStyle="1" w:styleId="ListParagraphChar">
    <w:name w:val="List Paragraph Char"/>
    <w:link w:val="ListParagraph"/>
    <w:uiPriority w:val="34"/>
    <w:locked/>
    <w:rsid w:val="008E5FE8"/>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semiHidden/>
    <w:rsid w:val="008E5FE8"/>
    <w:rPr>
      <w:rFonts w:asciiTheme="majorHAnsi" w:eastAsiaTheme="majorEastAsia" w:hAnsiTheme="majorHAnsi" w:cstheme="majorBidi"/>
      <w:color w:val="1F4D78" w:themeColor="accent1" w:themeShade="7F"/>
      <w:sz w:val="24"/>
      <w:szCs w:val="24"/>
      <w:lang w:val="en-AU"/>
    </w:rPr>
  </w:style>
  <w:style w:type="character" w:styleId="Emphasis">
    <w:name w:val="Emphasis"/>
    <w:basedOn w:val="DefaultParagraphFont"/>
    <w:uiPriority w:val="20"/>
    <w:qFormat/>
    <w:rsid w:val="00692AC8"/>
    <w:rPr>
      <w:i/>
      <w:iCs/>
    </w:rPr>
  </w:style>
  <w:style w:type="character" w:styleId="Hyperlink">
    <w:name w:val="Hyperlink"/>
    <w:basedOn w:val="DefaultParagraphFont"/>
    <w:uiPriority w:val="99"/>
    <w:unhideWhenUsed/>
    <w:rsid w:val="00692A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307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ed.ac.uk/en/publications/recognizing-and-helping-the-neglected-child-evidence-based-practi/" TargetMode="External"/><Relationship Id="rId13" Type="http://schemas.openxmlformats.org/officeDocument/2006/relationships/hyperlink" Target="https://learning.nspcc.org.uk/research-resources/learning-from-case-reviews/neglect" TargetMode="External"/><Relationship Id="rId3" Type="http://schemas.openxmlformats.org/officeDocument/2006/relationships/settings" Target="settings.xml"/><Relationship Id="rId7" Type="http://schemas.openxmlformats.org/officeDocument/2006/relationships/hyperlink" Target="https://saferbradford.co.uk/media/k44hmjpy/child-a-final-report-for-publication.pdf" TargetMode="External"/><Relationship Id="rId12" Type="http://schemas.openxmlformats.org/officeDocument/2006/relationships/hyperlink" Target="https://www.legislation.gov.uk/ukpga/2021/17/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gov.uk/government/publications/working-together-to-safeguard-children--2" TargetMode="External"/><Relationship Id="rId5" Type="http://schemas.openxmlformats.org/officeDocument/2006/relationships/image" Target="media/image1.png"/><Relationship Id="rId15" Type="http://schemas.openxmlformats.org/officeDocument/2006/relationships/hyperlink" Target="https://childprotection.rcpch.ac.uk/child-protection-companion/" TargetMode="External"/><Relationship Id="rId10" Type="http://schemas.openxmlformats.org/officeDocument/2006/relationships/hyperlink" Target="https://assets.publishing.service.gov.uk/media/68add931969253904d155860/Keeping_children_safe_in_education_from_1_September_2025.pdf" TargetMode="External"/><Relationship Id="rId4" Type="http://schemas.openxmlformats.org/officeDocument/2006/relationships/webSettings" Target="webSettings.xml"/><Relationship Id="rId9" Type="http://schemas.openxmlformats.org/officeDocument/2006/relationships/hyperlink" Target="https://www.gov.uk/government/publications/children-missing-education/children-missing-education-statutory-guidance-for-local-authorities-and-schools" TargetMode="External"/><Relationship Id="rId14" Type="http://schemas.openxmlformats.org/officeDocument/2006/relationships/hyperlink" Target="https://learning.nspcc.org.uk/child-abuse-and-neglect/negl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676</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Cerdiyaa Khan (2325009)</cp:lastModifiedBy>
  <cp:revision>2</cp:revision>
  <dcterms:created xsi:type="dcterms:W3CDTF">2026-06-25T20:16:00Z</dcterms:created>
  <dcterms:modified xsi:type="dcterms:W3CDTF">2026-06-27T00:25:00Z</dcterms:modified>
</cp:coreProperties>
</file>