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146541301"/>
        <w:docPartObj>
          <w:docPartGallery w:val="Cover Pages"/>
          <w:docPartUnique/>
        </w:docPartObj>
      </w:sdtPr>
      <w:sdtEndPr>
        <w:rPr>
          <w:rFonts w:ascii="Calibri" w:hAnsi="Calibri" w:cs="Calibri"/>
          <w:sz w:val="22"/>
          <w:szCs w:val="22"/>
        </w:rPr>
      </w:sdtEndPr>
      <w:sdtContent>
        <w:p w14:paraId="7E77E989" w14:textId="37B1EDB5" w:rsidR="00BF71F8" w:rsidRDefault="00BF71F8">
          <w:r>
            <w:rPr>
              <w:noProof/>
            </w:rPr>
            <mc:AlternateContent>
              <mc:Choice Requires="wps">
                <w:drawing>
                  <wp:anchor distT="0" distB="0" distL="114300" distR="114300" simplePos="0" relativeHeight="251666432" behindDoc="0" locked="0" layoutInCell="1" allowOverlap="1" wp14:anchorId="5947312B" wp14:editId="1B3616F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63740DF" w14:textId="14118AE1" w:rsidR="00BF71F8" w:rsidRDefault="00BF71F8">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Rhodri Williams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947312B" id="_x0000_t202" coordsize="21600,21600" o:spt="202" path="m,l,21600r21600,l21600,xe">
                    <v:stroke joinstyle="miter"/>
                    <v:path gradientshapeok="t" o:connecttype="rect"/>
                  </v:shapetype>
                  <v:shape id="Text Box 79" o:spid="_x0000_s1026" type="#_x0000_t202" style="position:absolute;margin-left:0;margin-top:0;width:220.3pt;height:21.15pt;z-index:25166643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63740DF" w14:textId="14118AE1" w:rsidR="00BF71F8" w:rsidRDefault="00BF71F8">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Rhodri Williams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051BBB21" wp14:editId="13E699B6">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057432D" w14:textId="77777777" w:rsidR="00BF71F8" w:rsidRDefault="00BF71F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1BBB21" id="Rectangle 80" o:spid="_x0000_s1027" style="position:absolute;margin-left:0;margin-top:0;width:581.4pt;height:752.4pt;z-index:-25165107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4057432D" w14:textId="77777777" w:rsidR="00BF71F8" w:rsidRDefault="00BF71F8"/>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0A3A1DA" wp14:editId="7084EDA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7244FB" w14:textId="77777777" w:rsidR="00BF71F8" w:rsidRDefault="00BF71F8">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[Draw your reader in with an engaging abstract. It is typically a short summary of the document. When you’re ready to add your content, just click here and start typing.]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0A3A1DA" id="Rectangle 81" o:spid="_x0000_s1028" style="position:absolute;margin-left:0;margin-top:0;width:226.45pt;height:237.6pt;z-index:25166233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467244FB" w14:textId="77777777" w:rsidR="00BF71F8" w:rsidRDefault="00BF71F8">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69E081E" wp14:editId="67AA48D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43FE86B" id="Rectangle 82" o:spid="_x0000_s1026" style="position:absolute;margin-left:0;margin-top:0;width:244.8pt;height:554.4pt;z-index:25166131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0AB8D65E" wp14:editId="7004967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0354C7B" id="Rectangle 83" o:spid="_x0000_s1026" style="position:absolute;margin-left:0;margin-top:0;width:226.45pt;height:9.35pt;z-index:25166438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3360" behindDoc="0" locked="0" layoutInCell="1" allowOverlap="1" wp14:anchorId="7B0CFD30" wp14:editId="3C5A0FD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63F24017" w14:textId="77777777" w:rsidR="00BF71F8" w:rsidRDefault="00BF71F8">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[Document title]</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F918F57" w14:textId="77777777" w:rsidR="00BF71F8" w:rsidRDefault="00BF71F8">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[Document subtitle]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B0CFD30" id="Text Box 84" o:spid="_x0000_s1029" type="#_x0000_t202" style="position:absolute;margin-left:0;margin-top:0;width:220.3pt;height:194.9pt;z-index:25166336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63F24017" w14:textId="77777777" w:rsidR="00BF71F8" w:rsidRDefault="00BF71F8">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[Document title]</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F918F57" w14:textId="77777777" w:rsidR="00BF71F8" w:rsidRDefault="00BF71F8">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[Document subtitle]</w:t>
                              </w:r>
                            </w:p>
                          </w:sdtContent>
                        </w:sdt>
                      </w:txbxContent>
                    </v:textbox>
                    <w10:wrap type="square" anchorx="page" anchory="page"/>
                  </v:shape>
                </w:pict>
              </mc:Fallback>
            </mc:AlternateContent>
          </w:r>
        </w:p>
        <w:p w14:paraId="541C97D0" w14:textId="77777777" w:rsidR="00BF71F8" w:rsidRDefault="00BF71F8" w:rsidP="00BF71F8">
          <w:pPr>
            <w:rPr>
              <w:rFonts w:ascii="Calibri" w:hAnsi="Calibri" w:cs="Calibri"/>
              <w:sz w:val="22"/>
              <w:szCs w:val="22"/>
            </w:rPr>
          </w:pPr>
          <w:r>
            <w:rPr>
              <w:rFonts w:ascii="Calibri" w:hAnsi="Calibri" w:cs="Calibri"/>
              <w:sz w:val="22"/>
              <w:szCs w:val="22"/>
            </w:rPr>
            <w:br w:type="page"/>
          </w:r>
        </w:p>
      </w:sdtContent>
    </w:sdt>
    <w:p w14:paraId="7B401536" w14:textId="16E7C27B" w:rsidR="005476B6" w:rsidRPr="00FF5125" w:rsidRDefault="00AB788A" w:rsidP="00BF71F8">
      <w:pPr>
        <w:rPr>
          <w:rFonts w:ascii="Calibri" w:hAnsi="Calibri" w:cs="Calibri"/>
          <w:b/>
          <w:bCs/>
          <w:sz w:val="36"/>
          <w:szCs w:val="36"/>
        </w:rPr>
      </w:pPr>
      <w:r w:rsidRPr="00FF5125">
        <w:rPr>
          <w:rFonts w:ascii="Calibri" w:hAnsi="Calibri" w:cs="Calibri"/>
          <w:b/>
          <w:bCs/>
          <w:sz w:val="36"/>
          <w:szCs w:val="36"/>
        </w:rPr>
        <w:lastRenderedPageBreak/>
        <w:t xml:space="preserve">Contents </w:t>
      </w:r>
    </w:p>
    <w:p w14:paraId="6CAE9DBA" w14:textId="2EDEB907" w:rsidR="00A86A9F" w:rsidRDefault="00B13A62" w:rsidP="00A7536C">
      <w:pPr>
        <w:rPr>
          <w:rFonts w:ascii="Calibri" w:hAnsi="Calibri" w:cs="Calibri"/>
          <w:sz w:val="22"/>
          <w:szCs w:val="22"/>
        </w:rPr>
      </w:pPr>
      <w:r w:rsidRPr="00A7536C">
        <w:rPr>
          <w:rFonts w:ascii="Calibri" w:hAnsi="Calibri" w:cs="Calibri"/>
          <w:sz w:val="22"/>
          <w:szCs w:val="22"/>
        </w:rPr>
        <w:t xml:space="preserve">1. </w:t>
      </w:r>
      <w:r w:rsidR="00A86A9F" w:rsidRPr="00A7536C">
        <w:rPr>
          <w:rFonts w:ascii="Calibri" w:hAnsi="Calibri" w:cs="Calibri"/>
          <w:sz w:val="22"/>
          <w:szCs w:val="22"/>
        </w:rPr>
        <w:t>List of illustrations/Tables</w:t>
      </w:r>
      <w:r w:rsidR="004B5AA0" w:rsidRPr="00A7536C">
        <w:rPr>
          <w:rFonts w:ascii="Calibri" w:hAnsi="Calibri" w:cs="Calibri"/>
          <w:sz w:val="22"/>
          <w:szCs w:val="22"/>
        </w:rPr>
        <w:t>/Abbreviations</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Page 2</w:t>
      </w:r>
    </w:p>
    <w:p w14:paraId="43337C88" w14:textId="6E346E74" w:rsidR="003D6DF6" w:rsidRDefault="003D6DF6" w:rsidP="00A7536C">
      <w:pPr>
        <w:rPr>
          <w:rFonts w:ascii="Calibri" w:hAnsi="Calibri" w:cs="Calibri"/>
          <w:sz w:val="22"/>
          <w:szCs w:val="22"/>
        </w:rPr>
      </w:pPr>
      <w:r>
        <w:rPr>
          <w:rFonts w:ascii="Calibri" w:hAnsi="Calibri" w:cs="Calibri"/>
          <w:sz w:val="22"/>
          <w:szCs w:val="22"/>
        </w:rPr>
        <w:tab/>
        <w:t>1.1. List of Equations</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2F008E23" w14:textId="21AE6BB1" w:rsidR="003D6DF6" w:rsidRDefault="003D6DF6" w:rsidP="00A7536C">
      <w:pPr>
        <w:rPr>
          <w:rFonts w:ascii="Calibri" w:hAnsi="Calibri" w:cs="Calibri"/>
          <w:sz w:val="22"/>
          <w:szCs w:val="22"/>
        </w:rPr>
      </w:pPr>
      <w:r>
        <w:rPr>
          <w:rFonts w:ascii="Calibri" w:hAnsi="Calibri" w:cs="Calibri"/>
          <w:sz w:val="22"/>
          <w:szCs w:val="22"/>
        </w:rPr>
        <w:tab/>
        <w:t>1.2. List of Figures</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6F33427E" w14:textId="2677D1B6" w:rsidR="003D6DF6" w:rsidRDefault="003D6DF6" w:rsidP="00A7536C">
      <w:pPr>
        <w:rPr>
          <w:rFonts w:ascii="Calibri" w:hAnsi="Calibri" w:cs="Calibri"/>
          <w:sz w:val="22"/>
          <w:szCs w:val="22"/>
        </w:rPr>
      </w:pPr>
      <w:r>
        <w:rPr>
          <w:rFonts w:ascii="Calibri" w:hAnsi="Calibri" w:cs="Calibri"/>
          <w:sz w:val="22"/>
          <w:szCs w:val="22"/>
        </w:rPr>
        <w:tab/>
        <w:t>1.3. List of Tables</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14C8A43E" w14:textId="3DCB3BB1" w:rsidR="003D6DF6" w:rsidRPr="00A7536C" w:rsidRDefault="003D6DF6" w:rsidP="00A7536C">
      <w:pPr>
        <w:rPr>
          <w:rFonts w:ascii="Calibri" w:hAnsi="Calibri" w:cs="Calibri"/>
          <w:sz w:val="22"/>
          <w:szCs w:val="22"/>
        </w:rPr>
      </w:pPr>
      <w:r>
        <w:rPr>
          <w:rFonts w:ascii="Calibri" w:hAnsi="Calibri" w:cs="Calibri"/>
          <w:sz w:val="22"/>
          <w:szCs w:val="22"/>
        </w:rPr>
        <w:tab/>
        <w:t>1.4. List of Abbreviations</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6C2F47A7" w14:textId="6389F7B7" w:rsidR="00A86A9F" w:rsidRPr="00A7536C" w:rsidRDefault="00B13A62" w:rsidP="00A7536C">
      <w:pPr>
        <w:rPr>
          <w:rFonts w:ascii="Calibri" w:hAnsi="Calibri" w:cs="Calibri"/>
          <w:sz w:val="22"/>
          <w:szCs w:val="22"/>
        </w:rPr>
      </w:pPr>
      <w:r w:rsidRPr="00A7536C">
        <w:rPr>
          <w:rFonts w:ascii="Calibri" w:hAnsi="Calibri" w:cs="Calibri"/>
          <w:sz w:val="22"/>
          <w:szCs w:val="22"/>
        </w:rPr>
        <w:t xml:space="preserve">2. </w:t>
      </w:r>
      <w:r w:rsidR="00A86A9F" w:rsidRPr="00A7536C">
        <w:rPr>
          <w:rFonts w:ascii="Calibri" w:hAnsi="Calibri" w:cs="Calibri"/>
          <w:sz w:val="22"/>
          <w:szCs w:val="22"/>
        </w:rPr>
        <w:t>Introduction</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Page 3</w:t>
      </w:r>
    </w:p>
    <w:p w14:paraId="21D2EF82" w14:textId="4DCE99B1" w:rsidR="00B13A62" w:rsidRDefault="00B13A62" w:rsidP="00A7536C">
      <w:pPr>
        <w:rPr>
          <w:rFonts w:ascii="Calibri" w:hAnsi="Calibri" w:cs="Calibri"/>
          <w:sz w:val="22"/>
          <w:szCs w:val="22"/>
        </w:rPr>
      </w:pPr>
      <w:r w:rsidRPr="00A7536C">
        <w:rPr>
          <w:rFonts w:ascii="Calibri" w:hAnsi="Calibri" w:cs="Calibri"/>
          <w:sz w:val="22"/>
          <w:szCs w:val="22"/>
        </w:rPr>
        <w:t xml:space="preserve">3. Critical Review of Current Maintenance </w:t>
      </w:r>
      <w:r w:rsidR="005E1F1D" w:rsidRPr="00A7536C">
        <w:rPr>
          <w:rFonts w:ascii="Calibri" w:hAnsi="Calibri" w:cs="Calibri"/>
          <w:sz w:val="22"/>
          <w:szCs w:val="22"/>
        </w:rPr>
        <w:t xml:space="preserve">Practices </w:t>
      </w:r>
      <w:r w:rsidR="005E1F1D" w:rsidRPr="00A7536C">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Page 4-7</w:t>
      </w:r>
    </w:p>
    <w:p w14:paraId="20758C7E" w14:textId="3FD153AA" w:rsidR="008E3D89" w:rsidRPr="00A7536C" w:rsidRDefault="008E3D89" w:rsidP="008E3D89">
      <w:pPr>
        <w:ind w:left="360" w:firstLine="720"/>
        <w:rPr>
          <w:rFonts w:ascii="Calibri" w:hAnsi="Calibri" w:cs="Calibri"/>
          <w:sz w:val="22"/>
          <w:szCs w:val="22"/>
        </w:rPr>
      </w:pPr>
      <w:r>
        <w:rPr>
          <w:rFonts w:ascii="Calibri" w:hAnsi="Calibri" w:cs="Calibri"/>
          <w:sz w:val="22"/>
          <w:szCs w:val="22"/>
        </w:rPr>
        <w:t>3.1. Company Background</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7EF171DC" w14:textId="56D84BA0" w:rsidR="00A86A9F" w:rsidRPr="00A7536C" w:rsidRDefault="00B13A62" w:rsidP="008E3D89">
      <w:pPr>
        <w:ind w:left="1080"/>
        <w:rPr>
          <w:rFonts w:ascii="Calibri" w:hAnsi="Calibri" w:cs="Calibri"/>
          <w:sz w:val="22"/>
          <w:szCs w:val="22"/>
        </w:rPr>
      </w:pPr>
      <w:r w:rsidRPr="00A7536C">
        <w:rPr>
          <w:rFonts w:ascii="Calibri" w:hAnsi="Calibri" w:cs="Calibri"/>
          <w:sz w:val="22"/>
          <w:szCs w:val="22"/>
        </w:rPr>
        <w:t>3.</w:t>
      </w:r>
      <w:r w:rsidR="008E3D89">
        <w:rPr>
          <w:rFonts w:ascii="Calibri" w:hAnsi="Calibri" w:cs="Calibri"/>
          <w:sz w:val="22"/>
          <w:szCs w:val="22"/>
        </w:rPr>
        <w:t>2.</w:t>
      </w:r>
      <w:r w:rsidRPr="00A7536C">
        <w:rPr>
          <w:rFonts w:ascii="Calibri" w:hAnsi="Calibri" w:cs="Calibri"/>
          <w:sz w:val="22"/>
          <w:szCs w:val="22"/>
        </w:rPr>
        <w:t xml:space="preserve"> Asset - Cut Off</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14443FC3" w14:textId="38C0643E" w:rsidR="00B13A62" w:rsidRPr="00A7536C" w:rsidRDefault="00B13A62" w:rsidP="00A7536C">
      <w:pPr>
        <w:ind w:left="360" w:firstLine="720"/>
        <w:rPr>
          <w:rFonts w:ascii="Calibri" w:hAnsi="Calibri" w:cs="Calibri"/>
          <w:sz w:val="22"/>
          <w:szCs w:val="22"/>
        </w:rPr>
      </w:pPr>
      <w:r w:rsidRPr="00A7536C">
        <w:rPr>
          <w:rFonts w:ascii="Calibri" w:hAnsi="Calibri" w:cs="Calibri"/>
          <w:sz w:val="22"/>
          <w:szCs w:val="22"/>
        </w:rPr>
        <w:t>3.</w:t>
      </w:r>
      <w:r w:rsidR="008E3D89">
        <w:rPr>
          <w:rFonts w:ascii="Calibri" w:hAnsi="Calibri" w:cs="Calibri"/>
          <w:sz w:val="22"/>
          <w:szCs w:val="22"/>
        </w:rPr>
        <w:t>3.</w:t>
      </w:r>
      <w:r w:rsidRPr="00A7536C">
        <w:rPr>
          <w:rFonts w:ascii="Calibri" w:hAnsi="Calibri" w:cs="Calibri"/>
          <w:sz w:val="22"/>
          <w:szCs w:val="22"/>
        </w:rPr>
        <w:t xml:space="preserve"> Current Maintenance Approach </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30448437" w14:textId="46756AF8" w:rsidR="00B13A62" w:rsidRPr="00A7536C" w:rsidRDefault="00B13A62" w:rsidP="00A7536C">
      <w:pPr>
        <w:rPr>
          <w:rFonts w:ascii="Calibri" w:hAnsi="Calibri" w:cs="Calibri"/>
          <w:sz w:val="22"/>
          <w:szCs w:val="22"/>
        </w:rPr>
      </w:pPr>
      <w:r w:rsidRPr="00A7536C">
        <w:rPr>
          <w:rFonts w:ascii="Calibri" w:hAnsi="Calibri" w:cs="Calibri"/>
          <w:sz w:val="22"/>
          <w:szCs w:val="22"/>
        </w:rPr>
        <w:t>4. Evaluation of the Current Approach</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Page 8-9</w:t>
      </w:r>
    </w:p>
    <w:p w14:paraId="351265B2" w14:textId="477749B4" w:rsidR="00B13A62" w:rsidRPr="00A7536C" w:rsidRDefault="00B13A62" w:rsidP="00A7536C">
      <w:pPr>
        <w:rPr>
          <w:rFonts w:ascii="Calibri" w:hAnsi="Calibri" w:cs="Calibri"/>
          <w:sz w:val="22"/>
          <w:szCs w:val="22"/>
        </w:rPr>
      </w:pPr>
      <w:r w:rsidRPr="00A7536C">
        <w:rPr>
          <w:rFonts w:ascii="Calibri" w:hAnsi="Calibri" w:cs="Calibri"/>
          <w:sz w:val="22"/>
          <w:szCs w:val="22"/>
        </w:rPr>
        <w:tab/>
        <w:t>4.1. Proposed Improvements</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28121810" w14:textId="69B87B0E" w:rsidR="00B13A62" w:rsidRPr="00A7536C" w:rsidRDefault="00B13A62" w:rsidP="00A7536C">
      <w:pPr>
        <w:rPr>
          <w:rFonts w:ascii="Calibri" w:hAnsi="Calibri" w:cs="Calibri"/>
          <w:sz w:val="22"/>
          <w:szCs w:val="22"/>
        </w:rPr>
      </w:pPr>
      <w:r w:rsidRPr="00A7536C">
        <w:rPr>
          <w:rFonts w:ascii="Calibri" w:hAnsi="Calibri" w:cs="Calibri"/>
          <w:sz w:val="22"/>
          <w:szCs w:val="22"/>
        </w:rPr>
        <w:tab/>
        <w:t>4.2. Alternative Approaches</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09B7545D" w14:textId="3716FDD4" w:rsidR="00B13A62" w:rsidRPr="00A7536C" w:rsidRDefault="00B13A62" w:rsidP="00A7536C">
      <w:pPr>
        <w:rPr>
          <w:rFonts w:ascii="Calibri" w:hAnsi="Calibri" w:cs="Calibri"/>
          <w:sz w:val="22"/>
          <w:szCs w:val="22"/>
        </w:rPr>
      </w:pPr>
      <w:r w:rsidRPr="00A7536C">
        <w:rPr>
          <w:rFonts w:ascii="Calibri" w:hAnsi="Calibri" w:cs="Calibri"/>
          <w:sz w:val="22"/>
          <w:szCs w:val="22"/>
        </w:rPr>
        <w:tab/>
      </w:r>
      <w:r w:rsidR="004B5AA0" w:rsidRPr="00A7536C">
        <w:rPr>
          <w:rFonts w:ascii="Calibri" w:hAnsi="Calibri" w:cs="Calibri"/>
          <w:sz w:val="22"/>
          <w:szCs w:val="22"/>
        </w:rPr>
        <w:tab/>
      </w:r>
      <w:r w:rsidRPr="00A7536C">
        <w:rPr>
          <w:rFonts w:ascii="Calibri" w:hAnsi="Calibri" w:cs="Calibri"/>
          <w:sz w:val="22"/>
          <w:szCs w:val="22"/>
        </w:rPr>
        <w:t>4.2.1. Condition-based Monitoring</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5561CAA2" w14:textId="1CA8210B" w:rsidR="00B13A62" w:rsidRPr="00A7536C" w:rsidRDefault="00B13A62" w:rsidP="00A7536C">
      <w:pPr>
        <w:rPr>
          <w:rFonts w:ascii="Calibri" w:hAnsi="Calibri" w:cs="Calibri"/>
          <w:sz w:val="22"/>
          <w:szCs w:val="22"/>
        </w:rPr>
      </w:pPr>
      <w:r w:rsidRPr="00A7536C">
        <w:rPr>
          <w:rFonts w:ascii="Calibri" w:hAnsi="Calibri" w:cs="Calibri"/>
          <w:sz w:val="22"/>
          <w:szCs w:val="22"/>
        </w:rPr>
        <w:tab/>
      </w:r>
      <w:r w:rsidR="004B5AA0" w:rsidRPr="00A7536C">
        <w:rPr>
          <w:rFonts w:ascii="Calibri" w:hAnsi="Calibri" w:cs="Calibri"/>
          <w:sz w:val="22"/>
          <w:szCs w:val="22"/>
        </w:rPr>
        <w:tab/>
      </w:r>
      <w:r w:rsidRPr="00A7536C">
        <w:rPr>
          <w:rFonts w:ascii="Calibri" w:hAnsi="Calibri" w:cs="Calibri"/>
          <w:sz w:val="22"/>
          <w:szCs w:val="22"/>
        </w:rPr>
        <w:t>4.2.2. Centralized Maintenance</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55A72E54" w14:textId="004BA813" w:rsidR="00B13A62" w:rsidRPr="00A7536C" w:rsidRDefault="00B13A62" w:rsidP="00A7536C">
      <w:pPr>
        <w:rPr>
          <w:rFonts w:ascii="Calibri" w:hAnsi="Calibri" w:cs="Calibri"/>
          <w:sz w:val="22"/>
          <w:szCs w:val="22"/>
        </w:rPr>
      </w:pPr>
      <w:r w:rsidRPr="00A7536C">
        <w:rPr>
          <w:rFonts w:ascii="Calibri" w:hAnsi="Calibri" w:cs="Calibri"/>
          <w:sz w:val="22"/>
          <w:szCs w:val="22"/>
        </w:rPr>
        <w:tab/>
      </w:r>
      <w:r w:rsidR="004B5AA0" w:rsidRPr="00A7536C">
        <w:rPr>
          <w:rFonts w:ascii="Calibri" w:hAnsi="Calibri" w:cs="Calibri"/>
          <w:sz w:val="22"/>
          <w:szCs w:val="22"/>
        </w:rPr>
        <w:tab/>
      </w:r>
      <w:r w:rsidRPr="00A7536C">
        <w:rPr>
          <w:rFonts w:ascii="Calibri" w:hAnsi="Calibri" w:cs="Calibri"/>
          <w:sz w:val="22"/>
          <w:szCs w:val="22"/>
        </w:rPr>
        <w:t>4.2.3. Outsourcing Maintenance</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6CA6596D" w14:textId="5A0DEBCC" w:rsidR="00B13A62" w:rsidRPr="00A7536C" w:rsidRDefault="00B13A62" w:rsidP="00A7536C">
      <w:pPr>
        <w:rPr>
          <w:rFonts w:ascii="Calibri" w:hAnsi="Calibri" w:cs="Calibri"/>
          <w:sz w:val="22"/>
          <w:szCs w:val="22"/>
        </w:rPr>
      </w:pPr>
      <w:r w:rsidRPr="00A7536C">
        <w:rPr>
          <w:rFonts w:ascii="Calibri" w:hAnsi="Calibri" w:cs="Calibri"/>
          <w:sz w:val="22"/>
          <w:szCs w:val="22"/>
        </w:rPr>
        <w:t xml:space="preserve">5. Cost and Resource Considerations </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Page 10-11</w:t>
      </w:r>
    </w:p>
    <w:p w14:paraId="319A7CEA" w14:textId="3EA8F80B" w:rsidR="00B13A62" w:rsidRPr="00A7536C" w:rsidRDefault="00B13A62" w:rsidP="00A7536C">
      <w:pPr>
        <w:rPr>
          <w:rFonts w:ascii="Calibri" w:hAnsi="Calibri" w:cs="Calibri"/>
          <w:sz w:val="22"/>
          <w:szCs w:val="22"/>
        </w:rPr>
      </w:pPr>
      <w:r w:rsidRPr="00A7536C">
        <w:rPr>
          <w:rFonts w:ascii="Calibri" w:hAnsi="Calibri" w:cs="Calibri"/>
          <w:sz w:val="22"/>
          <w:szCs w:val="22"/>
        </w:rPr>
        <w:tab/>
        <w:t>5.1. Improving the Existing Strategy</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7189A0D7" w14:textId="22FBCD2F" w:rsidR="00B13A62" w:rsidRPr="00A7536C" w:rsidRDefault="00B13A62" w:rsidP="00A7536C">
      <w:pPr>
        <w:rPr>
          <w:rFonts w:ascii="Calibri" w:hAnsi="Calibri" w:cs="Calibri"/>
          <w:sz w:val="22"/>
          <w:szCs w:val="22"/>
        </w:rPr>
      </w:pPr>
      <w:r w:rsidRPr="00A7536C">
        <w:rPr>
          <w:rFonts w:ascii="Calibri" w:hAnsi="Calibri" w:cs="Calibri"/>
          <w:sz w:val="22"/>
          <w:szCs w:val="22"/>
        </w:rPr>
        <w:tab/>
        <w:t>5.2. Condition-based Monitoring</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3126C921" w14:textId="0B64A51F" w:rsidR="00B13A62" w:rsidRPr="00A7536C" w:rsidRDefault="00B13A62" w:rsidP="00A7536C">
      <w:pPr>
        <w:rPr>
          <w:rFonts w:ascii="Calibri" w:hAnsi="Calibri" w:cs="Calibri"/>
          <w:sz w:val="22"/>
          <w:szCs w:val="22"/>
        </w:rPr>
      </w:pPr>
      <w:r w:rsidRPr="00A7536C">
        <w:rPr>
          <w:rFonts w:ascii="Calibri" w:hAnsi="Calibri" w:cs="Calibri"/>
          <w:sz w:val="22"/>
          <w:szCs w:val="22"/>
        </w:rPr>
        <w:tab/>
        <w:t>5.3. Centralized Maintenance</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1C4DDA96" w14:textId="04FA84FF" w:rsidR="00A86A9F" w:rsidRDefault="00B13A62" w:rsidP="00A7536C">
      <w:pPr>
        <w:rPr>
          <w:rFonts w:ascii="Calibri" w:hAnsi="Calibri" w:cs="Calibri"/>
          <w:sz w:val="22"/>
          <w:szCs w:val="22"/>
        </w:rPr>
      </w:pPr>
      <w:r w:rsidRPr="00A7536C">
        <w:rPr>
          <w:rFonts w:ascii="Calibri" w:hAnsi="Calibri" w:cs="Calibri"/>
          <w:sz w:val="22"/>
          <w:szCs w:val="22"/>
        </w:rPr>
        <w:tab/>
        <w:t>5.4. Outsourcing Maintenance</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6FE434A9" w14:textId="4E9367F8" w:rsidR="007C0D6A" w:rsidRDefault="007C0D6A" w:rsidP="007C0D6A">
      <w:pPr>
        <w:ind w:firstLine="720"/>
        <w:rPr>
          <w:rFonts w:ascii="Calibri" w:hAnsi="Calibri" w:cs="Calibri"/>
          <w:sz w:val="22"/>
          <w:szCs w:val="22"/>
        </w:rPr>
      </w:pPr>
      <w:r>
        <w:rPr>
          <w:rFonts w:ascii="Calibri" w:hAnsi="Calibri" w:cs="Calibri"/>
          <w:sz w:val="22"/>
          <w:szCs w:val="22"/>
        </w:rPr>
        <w:t>5.5. Managing Change</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w:t>
      </w:r>
    </w:p>
    <w:p w14:paraId="4E07D5B1" w14:textId="429FD2AF" w:rsidR="007C0D6A" w:rsidRPr="00A7536C" w:rsidRDefault="007C0D6A" w:rsidP="007C0D6A">
      <w:pPr>
        <w:ind w:firstLine="720"/>
        <w:rPr>
          <w:rFonts w:ascii="Calibri" w:hAnsi="Calibri" w:cs="Calibri"/>
          <w:sz w:val="22"/>
          <w:szCs w:val="22"/>
        </w:rPr>
      </w:pPr>
      <w:r>
        <w:rPr>
          <w:rFonts w:ascii="Calibri" w:hAnsi="Calibri" w:cs="Calibri"/>
          <w:sz w:val="22"/>
          <w:szCs w:val="22"/>
        </w:rPr>
        <w:t xml:space="preserve">5.6. </w:t>
      </w:r>
      <w:r w:rsidR="00FF5125">
        <w:rPr>
          <w:rFonts w:ascii="Calibri" w:hAnsi="Calibri" w:cs="Calibri"/>
          <w:sz w:val="22"/>
          <w:szCs w:val="22"/>
        </w:rPr>
        <w:t>I</w:t>
      </w:r>
      <w:r w:rsidR="00FF5125" w:rsidRPr="00994597">
        <w:rPr>
          <w:rFonts w:ascii="Calibri" w:hAnsi="Calibri" w:cs="Calibri"/>
          <w:noProof/>
          <w:sz w:val="22"/>
          <w:szCs w:val="22"/>
          <w14:ligatures w14:val="standardContextual"/>
        </w:rPr>
        <w:t>mprovem</w:t>
      </w:r>
      <w:r w:rsidR="00FF5125">
        <w:rPr>
          <w:rFonts w:ascii="Calibri" w:hAnsi="Calibri" w:cs="Calibri"/>
          <w:noProof/>
          <w:sz w:val="22"/>
          <w:szCs w:val="22"/>
          <w14:ligatures w14:val="standardContextual"/>
        </w:rPr>
        <w:t>e</w:t>
      </w:r>
      <w:r w:rsidR="00FF5125" w:rsidRPr="00994597">
        <w:rPr>
          <w:rFonts w:ascii="Calibri" w:hAnsi="Calibri" w:cs="Calibri"/>
          <w:noProof/>
          <w:sz w:val="22"/>
          <w:szCs w:val="22"/>
          <w14:ligatures w14:val="standardContextual"/>
        </w:rPr>
        <w:t>nts</w:t>
      </w:r>
      <w:r w:rsidR="005E1F1D">
        <w:rPr>
          <w:rFonts w:ascii="Calibri" w:hAnsi="Calibri" w:cs="Calibri"/>
          <w:noProof/>
          <w:sz w:val="22"/>
          <w:szCs w:val="22"/>
          <w14:ligatures w14:val="standardContextual"/>
        </w:rPr>
        <w:tab/>
      </w:r>
      <w:r w:rsidR="005E1F1D">
        <w:rPr>
          <w:rFonts w:ascii="Calibri" w:hAnsi="Calibri" w:cs="Calibri"/>
          <w:noProof/>
          <w:sz w:val="22"/>
          <w:szCs w:val="22"/>
          <w14:ligatures w14:val="standardContextual"/>
        </w:rPr>
        <w:tab/>
      </w:r>
      <w:r w:rsidR="005E1F1D">
        <w:rPr>
          <w:rFonts w:ascii="Calibri" w:hAnsi="Calibri" w:cs="Calibri"/>
          <w:noProof/>
          <w:sz w:val="22"/>
          <w:szCs w:val="22"/>
          <w14:ligatures w14:val="standardContextual"/>
        </w:rPr>
        <w:tab/>
      </w:r>
      <w:r w:rsidR="005E1F1D">
        <w:rPr>
          <w:rFonts w:ascii="Calibri" w:hAnsi="Calibri" w:cs="Calibri"/>
          <w:noProof/>
          <w:sz w:val="22"/>
          <w:szCs w:val="22"/>
          <w14:ligatures w14:val="standardContextual"/>
        </w:rPr>
        <w:tab/>
      </w:r>
      <w:r w:rsidR="005E1F1D">
        <w:rPr>
          <w:rFonts w:ascii="Calibri" w:hAnsi="Calibri" w:cs="Calibri"/>
          <w:noProof/>
          <w:sz w:val="22"/>
          <w:szCs w:val="22"/>
          <w14:ligatures w14:val="standardContextual"/>
        </w:rPr>
        <w:tab/>
      </w:r>
      <w:r w:rsidR="005E1F1D">
        <w:rPr>
          <w:rFonts w:ascii="Calibri" w:hAnsi="Calibri" w:cs="Calibri"/>
          <w:noProof/>
          <w:sz w:val="22"/>
          <w:szCs w:val="22"/>
          <w14:ligatures w14:val="standardContextual"/>
        </w:rPr>
        <w:tab/>
        <w:t>.</w:t>
      </w:r>
    </w:p>
    <w:p w14:paraId="23DB0A06" w14:textId="06E208DB" w:rsidR="00A86A9F" w:rsidRPr="00A7536C" w:rsidRDefault="00B13A62" w:rsidP="00A7536C">
      <w:pPr>
        <w:rPr>
          <w:rFonts w:ascii="Calibri" w:hAnsi="Calibri" w:cs="Calibri"/>
          <w:sz w:val="22"/>
          <w:szCs w:val="22"/>
        </w:rPr>
      </w:pPr>
      <w:r w:rsidRPr="00A7536C">
        <w:rPr>
          <w:rFonts w:ascii="Calibri" w:hAnsi="Calibri" w:cs="Calibri"/>
          <w:sz w:val="22"/>
          <w:szCs w:val="22"/>
        </w:rPr>
        <w:t xml:space="preserve">6. </w:t>
      </w:r>
      <w:r w:rsidR="00A86A9F" w:rsidRPr="00A7536C">
        <w:rPr>
          <w:rFonts w:ascii="Calibri" w:hAnsi="Calibri" w:cs="Calibri"/>
          <w:sz w:val="22"/>
          <w:szCs w:val="22"/>
        </w:rPr>
        <w:t>Conclusions/Recommendations.</w:t>
      </w:r>
      <w:r w:rsidR="00A86A9F" w:rsidRPr="00A7536C">
        <w:rPr>
          <w:rFonts w:ascii="Calibri" w:hAnsi="Calibri" w:cs="Calibri"/>
          <w:sz w:val="22"/>
          <w:szCs w:val="22"/>
        </w:rPr>
        <w:tab/>
      </w:r>
      <w:r w:rsidR="00A86A9F" w:rsidRPr="00A7536C">
        <w:rPr>
          <w:rFonts w:ascii="Calibri" w:hAnsi="Calibri" w:cs="Calibri"/>
          <w:sz w:val="22"/>
          <w:szCs w:val="22"/>
        </w:rPr>
        <w:tab/>
      </w:r>
      <w:r w:rsidR="00A86A9F" w:rsidRPr="00A7536C">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Page 12</w:t>
      </w:r>
      <w:r w:rsidR="00A86A9F" w:rsidRPr="00A7536C">
        <w:rPr>
          <w:rFonts w:ascii="Calibri" w:hAnsi="Calibri" w:cs="Calibri"/>
          <w:sz w:val="22"/>
          <w:szCs w:val="22"/>
        </w:rPr>
        <w:tab/>
      </w:r>
      <w:r w:rsidR="00A86A9F" w:rsidRPr="00A7536C">
        <w:rPr>
          <w:rFonts w:ascii="Calibri" w:hAnsi="Calibri" w:cs="Calibri"/>
          <w:sz w:val="22"/>
          <w:szCs w:val="22"/>
        </w:rPr>
        <w:tab/>
      </w:r>
      <w:r w:rsidR="00A86A9F" w:rsidRPr="00A7536C">
        <w:rPr>
          <w:rFonts w:ascii="Calibri" w:hAnsi="Calibri" w:cs="Calibri"/>
          <w:sz w:val="22"/>
          <w:szCs w:val="22"/>
        </w:rPr>
        <w:tab/>
      </w:r>
    </w:p>
    <w:p w14:paraId="30BD298E" w14:textId="765E3779" w:rsidR="00A86A9F" w:rsidRPr="00A7536C" w:rsidRDefault="00B13A62" w:rsidP="00A7536C">
      <w:pPr>
        <w:spacing w:after="160"/>
        <w:rPr>
          <w:rFonts w:ascii="Calibri" w:hAnsi="Calibri" w:cs="Calibri"/>
          <w:sz w:val="22"/>
          <w:szCs w:val="22"/>
        </w:rPr>
      </w:pPr>
      <w:r w:rsidRPr="00A7536C">
        <w:rPr>
          <w:rFonts w:ascii="Calibri" w:hAnsi="Calibri" w:cs="Calibri"/>
          <w:sz w:val="22"/>
          <w:szCs w:val="22"/>
        </w:rPr>
        <w:t xml:space="preserve">7. </w:t>
      </w:r>
      <w:r w:rsidR="00A86A9F" w:rsidRPr="00A7536C">
        <w:rPr>
          <w:rFonts w:ascii="Calibri" w:hAnsi="Calibri" w:cs="Calibri"/>
          <w:sz w:val="22"/>
          <w:szCs w:val="22"/>
        </w:rPr>
        <w:t>Referencing</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Page 13-14</w:t>
      </w:r>
    </w:p>
    <w:p w14:paraId="2CCD78CB" w14:textId="2037A7D2" w:rsidR="00B13A62" w:rsidRPr="00A7536C" w:rsidRDefault="00B13A62" w:rsidP="00A7536C">
      <w:pPr>
        <w:spacing w:after="160"/>
        <w:rPr>
          <w:rFonts w:ascii="Calibri" w:hAnsi="Calibri" w:cs="Calibri"/>
          <w:sz w:val="22"/>
          <w:szCs w:val="22"/>
        </w:rPr>
      </w:pPr>
      <w:r w:rsidRPr="00A7536C">
        <w:rPr>
          <w:rFonts w:ascii="Calibri" w:hAnsi="Calibri" w:cs="Calibri"/>
          <w:sz w:val="22"/>
          <w:szCs w:val="22"/>
        </w:rPr>
        <w:t>8. Appendix</w:t>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r>
      <w:r w:rsidR="005E1F1D">
        <w:rPr>
          <w:rFonts w:ascii="Calibri" w:hAnsi="Calibri" w:cs="Calibri"/>
          <w:sz w:val="22"/>
          <w:szCs w:val="22"/>
        </w:rPr>
        <w:tab/>
        <w:t>Page 15-16</w:t>
      </w:r>
    </w:p>
    <w:p w14:paraId="647AA590" w14:textId="361C1797" w:rsidR="005476B6" w:rsidRPr="00FF5125" w:rsidRDefault="005476B6" w:rsidP="003D6DF6">
      <w:pPr>
        <w:spacing w:after="160"/>
        <w:rPr>
          <w:rFonts w:ascii="Calibri" w:hAnsi="Calibri" w:cs="Calibri"/>
          <w:b/>
          <w:bCs/>
          <w:sz w:val="36"/>
          <w:szCs w:val="36"/>
        </w:rPr>
      </w:pPr>
      <w:r w:rsidRPr="00A7536C">
        <w:rPr>
          <w:rFonts w:ascii="Calibri" w:hAnsi="Calibri" w:cs="Calibri"/>
          <w:sz w:val="22"/>
          <w:szCs w:val="22"/>
        </w:rPr>
        <w:br w:type="page"/>
      </w:r>
      <w:r w:rsidR="003D6DF6" w:rsidRPr="00FF5125">
        <w:rPr>
          <w:rFonts w:ascii="Calibri" w:hAnsi="Calibri" w:cs="Calibri"/>
          <w:b/>
          <w:bCs/>
          <w:sz w:val="36"/>
          <w:szCs w:val="36"/>
        </w:rPr>
        <w:lastRenderedPageBreak/>
        <w:t xml:space="preserve">1. </w:t>
      </w:r>
      <w:r w:rsidR="00AB788A" w:rsidRPr="00FF5125">
        <w:rPr>
          <w:rFonts w:ascii="Calibri" w:hAnsi="Calibri" w:cs="Calibri"/>
          <w:b/>
          <w:bCs/>
          <w:sz w:val="36"/>
          <w:szCs w:val="36"/>
        </w:rPr>
        <w:t xml:space="preserve">List of </w:t>
      </w:r>
      <w:r w:rsidR="003D6DF6" w:rsidRPr="00FF5125">
        <w:rPr>
          <w:rFonts w:ascii="Calibri" w:hAnsi="Calibri" w:cs="Calibri"/>
          <w:b/>
          <w:bCs/>
          <w:sz w:val="36"/>
          <w:szCs w:val="36"/>
        </w:rPr>
        <w:t>Figures</w:t>
      </w:r>
      <w:r w:rsidR="00AB788A" w:rsidRPr="00FF5125">
        <w:rPr>
          <w:rFonts w:ascii="Calibri" w:hAnsi="Calibri" w:cs="Calibri"/>
          <w:b/>
          <w:bCs/>
          <w:sz w:val="36"/>
          <w:szCs w:val="36"/>
        </w:rPr>
        <w:t>/Tables</w:t>
      </w:r>
      <w:r w:rsidR="004B5AA0" w:rsidRPr="00FF5125">
        <w:rPr>
          <w:rFonts w:ascii="Calibri" w:hAnsi="Calibri" w:cs="Calibri"/>
          <w:b/>
          <w:bCs/>
          <w:sz w:val="36"/>
          <w:szCs w:val="36"/>
        </w:rPr>
        <w:t>/Abbreviations</w:t>
      </w:r>
      <w:r w:rsidR="007C0D6A" w:rsidRPr="00FF5125">
        <w:rPr>
          <w:rFonts w:ascii="Calibri" w:hAnsi="Calibri" w:cs="Calibri"/>
          <w:b/>
          <w:bCs/>
          <w:sz w:val="36"/>
          <w:szCs w:val="36"/>
        </w:rPr>
        <w:t>/Equations</w:t>
      </w:r>
    </w:p>
    <w:p w14:paraId="796B4734" w14:textId="77777777" w:rsidR="004B5AA0" w:rsidRPr="00A7536C" w:rsidRDefault="004B5AA0" w:rsidP="00A7536C">
      <w:pPr>
        <w:rPr>
          <w:rFonts w:ascii="Calibri" w:hAnsi="Calibri" w:cs="Calibri"/>
          <w:sz w:val="22"/>
          <w:szCs w:val="22"/>
        </w:rPr>
      </w:pPr>
    </w:p>
    <w:p w14:paraId="445CF764" w14:textId="182D2788" w:rsidR="003D6DF6" w:rsidRPr="00FF5125" w:rsidRDefault="003D6DF6" w:rsidP="00A7536C">
      <w:pPr>
        <w:rPr>
          <w:sz w:val="28"/>
          <w:szCs w:val="28"/>
        </w:rPr>
      </w:pPr>
      <w:r w:rsidRPr="00FF5125">
        <w:rPr>
          <w:sz w:val="28"/>
          <w:szCs w:val="28"/>
        </w:rPr>
        <w:t>1.1. List of Equations</w:t>
      </w:r>
    </w:p>
    <w:p w14:paraId="081E3736" w14:textId="0E67EF88" w:rsidR="004B5AA0" w:rsidRPr="00FF5125" w:rsidRDefault="003D6DF6" w:rsidP="00A7536C">
      <w:pPr>
        <w:rPr>
          <w:rFonts w:ascii="Calibri" w:hAnsi="Calibri" w:cs="Calibri"/>
          <w:sz w:val="22"/>
          <w:szCs w:val="22"/>
        </w:rPr>
      </w:pPr>
      <w:r w:rsidRPr="00FF5125">
        <w:rPr>
          <w:rFonts w:ascii="Calibri" w:hAnsi="Calibri" w:cs="Calibri"/>
          <w:sz w:val="22"/>
          <w:szCs w:val="22"/>
        </w:rPr>
        <w:t xml:space="preserve"> </w:t>
      </w:r>
      <w:r w:rsidR="004B5AA0" w:rsidRPr="00FF5125">
        <w:rPr>
          <w:rFonts w:ascii="Calibri" w:hAnsi="Calibri" w:cs="Calibri"/>
          <w:sz w:val="22"/>
          <w:szCs w:val="22"/>
        </w:rPr>
        <w:t>Equation 1 – Mean Time Between Failure</w:t>
      </w:r>
    </w:p>
    <w:p w14:paraId="1D983766" w14:textId="77777777" w:rsidR="004227D9" w:rsidRPr="003D6DF6" w:rsidRDefault="004227D9" w:rsidP="00A7536C"/>
    <w:p w14:paraId="3924D0E6" w14:textId="16C0CE4B" w:rsidR="007C0D6A" w:rsidRPr="00FF5125" w:rsidRDefault="003D6DF6" w:rsidP="003D6DF6">
      <w:pPr>
        <w:rPr>
          <w:sz w:val="28"/>
          <w:szCs w:val="28"/>
        </w:rPr>
      </w:pPr>
      <w:bookmarkStart w:id="0" w:name="_Hlk163330465"/>
      <w:r w:rsidRPr="00FF5125">
        <w:rPr>
          <w:sz w:val="28"/>
          <w:szCs w:val="28"/>
        </w:rPr>
        <w:t>1.2.</w:t>
      </w:r>
      <w:r w:rsidR="007C0D6A" w:rsidRPr="00FF5125">
        <w:rPr>
          <w:sz w:val="28"/>
          <w:szCs w:val="28"/>
        </w:rPr>
        <w:t xml:space="preserve"> List of Figures</w:t>
      </w:r>
    </w:p>
    <w:p w14:paraId="723B006F" w14:textId="29F86419" w:rsidR="003D6DF6" w:rsidRPr="00FF5125" w:rsidRDefault="003D6DF6" w:rsidP="003D6DF6">
      <w:pPr>
        <w:rPr>
          <w:rFonts w:ascii="Calibri" w:hAnsi="Calibri" w:cs="Calibri"/>
          <w:sz w:val="22"/>
          <w:szCs w:val="22"/>
        </w:rPr>
      </w:pPr>
      <w:r w:rsidRPr="00FF5125">
        <w:rPr>
          <w:rFonts w:ascii="Calibri" w:hAnsi="Calibri" w:cs="Calibri"/>
          <w:sz w:val="22"/>
          <w:szCs w:val="22"/>
        </w:rPr>
        <w:t>Figure 1 – Cut-Off Machine</w:t>
      </w:r>
    </w:p>
    <w:p w14:paraId="5C8C9603" w14:textId="77777777" w:rsidR="003D6DF6" w:rsidRPr="00FF5125" w:rsidRDefault="003D6DF6" w:rsidP="003D6DF6">
      <w:pPr>
        <w:rPr>
          <w:rFonts w:ascii="Calibri" w:hAnsi="Calibri" w:cs="Calibri"/>
          <w:sz w:val="22"/>
          <w:szCs w:val="22"/>
        </w:rPr>
      </w:pPr>
      <w:r w:rsidRPr="00FF5125">
        <w:rPr>
          <w:rFonts w:ascii="Calibri" w:hAnsi="Calibri" w:cs="Calibri"/>
          <w:sz w:val="22"/>
          <w:szCs w:val="22"/>
        </w:rPr>
        <w:t>Figure 2 – Bi-Monthly Checklist</w:t>
      </w:r>
    </w:p>
    <w:p w14:paraId="1863DC51" w14:textId="77777777" w:rsidR="003D6DF6" w:rsidRPr="00FF5125" w:rsidRDefault="003D6DF6" w:rsidP="003D6DF6">
      <w:pPr>
        <w:rPr>
          <w:rFonts w:ascii="Calibri" w:hAnsi="Calibri" w:cs="Calibri"/>
          <w:sz w:val="22"/>
          <w:szCs w:val="22"/>
        </w:rPr>
      </w:pPr>
      <w:r w:rsidRPr="00FF5125">
        <w:rPr>
          <w:rFonts w:ascii="Calibri" w:hAnsi="Calibri" w:cs="Calibri"/>
          <w:sz w:val="22"/>
          <w:szCs w:val="22"/>
        </w:rPr>
        <w:t>Figure 3 – Recorded Faults</w:t>
      </w:r>
    </w:p>
    <w:p w14:paraId="4A07C021" w14:textId="77777777" w:rsidR="003D6DF6" w:rsidRPr="00FF5125" w:rsidRDefault="003D6DF6" w:rsidP="003D6DF6">
      <w:pPr>
        <w:rPr>
          <w:rFonts w:ascii="Calibri" w:hAnsi="Calibri" w:cs="Calibri"/>
          <w:sz w:val="22"/>
          <w:szCs w:val="22"/>
        </w:rPr>
      </w:pPr>
      <w:r w:rsidRPr="00FF5125">
        <w:rPr>
          <w:rFonts w:ascii="Calibri" w:hAnsi="Calibri" w:cs="Calibri"/>
          <w:sz w:val="22"/>
          <w:szCs w:val="22"/>
        </w:rPr>
        <w:t>Figure 4 – Asset Maintenance Log</w:t>
      </w:r>
    </w:p>
    <w:p w14:paraId="2E528AE9" w14:textId="77777777" w:rsidR="007C0D6A" w:rsidRPr="003D6DF6" w:rsidRDefault="007C0D6A" w:rsidP="003D6DF6"/>
    <w:p w14:paraId="17DC08B5" w14:textId="46D19926" w:rsidR="003D6DF6" w:rsidRPr="00FF5125" w:rsidRDefault="007C0D6A" w:rsidP="00A7536C">
      <w:pPr>
        <w:rPr>
          <w:sz w:val="28"/>
          <w:szCs w:val="28"/>
        </w:rPr>
      </w:pPr>
      <w:r w:rsidRPr="00FF5125">
        <w:rPr>
          <w:sz w:val="28"/>
          <w:szCs w:val="28"/>
        </w:rPr>
        <w:t>1.3. List of Tables</w:t>
      </w:r>
    </w:p>
    <w:p w14:paraId="566BE8DB" w14:textId="1BD31AB7" w:rsidR="003D6DF6" w:rsidRPr="00FF5125" w:rsidRDefault="003D6DF6" w:rsidP="00A7536C">
      <w:pPr>
        <w:rPr>
          <w:rFonts w:ascii="Calibri" w:hAnsi="Calibri" w:cs="Calibri"/>
          <w:sz w:val="22"/>
          <w:szCs w:val="22"/>
        </w:rPr>
      </w:pPr>
      <w:r w:rsidRPr="00FF5125">
        <w:rPr>
          <w:rFonts w:ascii="Calibri" w:hAnsi="Calibri" w:cs="Calibri"/>
          <w:sz w:val="22"/>
          <w:szCs w:val="22"/>
        </w:rPr>
        <w:t>Table 1 – Cost/benefit Analysis</w:t>
      </w:r>
    </w:p>
    <w:p w14:paraId="572AF5C1" w14:textId="77777777" w:rsidR="007C0D6A" w:rsidRDefault="007C0D6A" w:rsidP="00A7536C"/>
    <w:p w14:paraId="7B883637" w14:textId="296748AB" w:rsidR="007C0D6A" w:rsidRPr="00FF5125" w:rsidRDefault="007C0D6A" w:rsidP="00A7536C">
      <w:pPr>
        <w:rPr>
          <w:sz w:val="28"/>
          <w:szCs w:val="28"/>
        </w:rPr>
      </w:pPr>
      <w:r w:rsidRPr="00FF5125">
        <w:rPr>
          <w:sz w:val="28"/>
          <w:szCs w:val="28"/>
        </w:rPr>
        <w:t>1.4. List of Abbreviations</w:t>
      </w:r>
    </w:p>
    <w:p w14:paraId="24B53655" w14:textId="21D6D5E6" w:rsidR="007C0D6A" w:rsidRPr="00FF5125" w:rsidRDefault="007C0D6A" w:rsidP="00A7536C">
      <w:pPr>
        <w:rPr>
          <w:rFonts w:ascii="Calibri" w:hAnsi="Calibri" w:cs="Calibri"/>
          <w:sz w:val="22"/>
          <w:szCs w:val="22"/>
        </w:rPr>
      </w:pPr>
      <w:r w:rsidRPr="00FF5125">
        <w:rPr>
          <w:rFonts w:ascii="Calibri" w:hAnsi="Calibri" w:cs="Calibri"/>
          <w:sz w:val="22"/>
          <w:szCs w:val="22"/>
        </w:rPr>
        <w:t>OEM – Original Equipment Manufacturer</w:t>
      </w:r>
    </w:p>
    <w:p w14:paraId="09D86F8F" w14:textId="630F97AE" w:rsidR="007C0D6A" w:rsidRPr="00FF5125" w:rsidRDefault="007C0D6A" w:rsidP="00A7536C">
      <w:pPr>
        <w:rPr>
          <w:rFonts w:ascii="Calibri" w:hAnsi="Calibri" w:cs="Calibri"/>
          <w:sz w:val="22"/>
          <w:szCs w:val="22"/>
        </w:rPr>
      </w:pPr>
      <w:r w:rsidRPr="00FF5125">
        <w:rPr>
          <w:rFonts w:ascii="Calibri" w:hAnsi="Calibri" w:cs="Calibri"/>
          <w:sz w:val="22"/>
          <w:szCs w:val="22"/>
        </w:rPr>
        <w:t>PM – Preventative Maintenance</w:t>
      </w:r>
    </w:p>
    <w:p w14:paraId="7A118F53" w14:textId="228530BA" w:rsidR="007C0D6A" w:rsidRPr="00FF5125" w:rsidRDefault="007C0D6A" w:rsidP="00A7536C">
      <w:pPr>
        <w:rPr>
          <w:rFonts w:ascii="Calibri" w:hAnsi="Calibri" w:cs="Calibri"/>
          <w:sz w:val="22"/>
          <w:szCs w:val="22"/>
        </w:rPr>
      </w:pPr>
      <w:r w:rsidRPr="00FF5125">
        <w:rPr>
          <w:rFonts w:ascii="Calibri" w:hAnsi="Calibri" w:cs="Calibri"/>
          <w:sz w:val="22"/>
          <w:szCs w:val="22"/>
        </w:rPr>
        <w:t>WCL – Wall Colmonoy Limited</w:t>
      </w:r>
    </w:p>
    <w:p w14:paraId="2AC5A555" w14:textId="246D4FE4" w:rsidR="007C0D6A" w:rsidRPr="00FF5125" w:rsidRDefault="007C0D6A" w:rsidP="00A7536C">
      <w:pPr>
        <w:rPr>
          <w:rFonts w:ascii="Calibri" w:hAnsi="Calibri" w:cs="Calibri"/>
          <w:sz w:val="22"/>
          <w:szCs w:val="22"/>
        </w:rPr>
      </w:pPr>
      <w:r w:rsidRPr="00FF5125">
        <w:rPr>
          <w:rFonts w:ascii="Calibri" w:hAnsi="Calibri" w:cs="Calibri"/>
          <w:sz w:val="22"/>
          <w:szCs w:val="22"/>
        </w:rPr>
        <w:t>MTBF – Mean Time Between Failure</w:t>
      </w:r>
    </w:p>
    <w:p w14:paraId="4E60E636" w14:textId="3F28D46B" w:rsidR="007C0D6A" w:rsidRPr="00FF5125" w:rsidRDefault="007C0D6A" w:rsidP="00A7536C">
      <w:pPr>
        <w:rPr>
          <w:rFonts w:ascii="Calibri" w:hAnsi="Calibri" w:cs="Calibri"/>
          <w:sz w:val="22"/>
          <w:szCs w:val="22"/>
        </w:rPr>
      </w:pPr>
      <w:r w:rsidRPr="00FF5125">
        <w:rPr>
          <w:rFonts w:ascii="Calibri" w:hAnsi="Calibri" w:cs="Calibri"/>
          <w:sz w:val="22"/>
          <w:szCs w:val="22"/>
        </w:rPr>
        <w:t>MTTR – Mean Time to Repair</w:t>
      </w:r>
    </w:p>
    <w:p w14:paraId="1CB13550" w14:textId="57D9D361" w:rsidR="007C0D6A" w:rsidRPr="00FF5125" w:rsidRDefault="007C0D6A" w:rsidP="00A7536C">
      <w:pPr>
        <w:rPr>
          <w:rFonts w:ascii="Calibri" w:hAnsi="Calibri" w:cs="Calibri"/>
          <w:sz w:val="22"/>
          <w:szCs w:val="22"/>
        </w:rPr>
      </w:pPr>
      <w:r w:rsidRPr="00FF5125">
        <w:rPr>
          <w:rFonts w:ascii="Calibri" w:hAnsi="Calibri" w:cs="Calibri"/>
          <w:sz w:val="22"/>
          <w:szCs w:val="22"/>
        </w:rPr>
        <w:t xml:space="preserve">TPM - </w:t>
      </w:r>
      <w:r w:rsidRPr="00FF5125">
        <w:rPr>
          <w:rFonts w:ascii="Calibri" w:hAnsi="Calibri" w:cs="Calibri"/>
          <w:color w:val="000000" w:themeColor="text1"/>
          <w:sz w:val="22"/>
          <w:szCs w:val="22"/>
        </w:rPr>
        <w:t>Total Productive Maintenance</w:t>
      </w:r>
    </w:p>
    <w:bookmarkEnd w:id="0"/>
    <w:p w14:paraId="0DCCD765" w14:textId="6E62291F" w:rsidR="00AB788A" w:rsidRPr="00A7536C" w:rsidRDefault="005476B6" w:rsidP="00FF5125">
      <w:pPr>
        <w:spacing w:after="160"/>
        <w:rPr>
          <w:rFonts w:ascii="Calibri" w:hAnsi="Calibri" w:cs="Calibri"/>
          <w:sz w:val="22"/>
          <w:szCs w:val="22"/>
        </w:rPr>
      </w:pPr>
      <w:r w:rsidRPr="00A7536C">
        <w:rPr>
          <w:rFonts w:ascii="Calibri" w:hAnsi="Calibri" w:cs="Calibri"/>
          <w:sz w:val="22"/>
          <w:szCs w:val="22"/>
        </w:rPr>
        <w:br w:type="page"/>
      </w:r>
    </w:p>
    <w:p w14:paraId="019021CB" w14:textId="3661C6C5" w:rsidR="00256E98" w:rsidRPr="00FF5125" w:rsidRDefault="007C0D6A" w:rsidP="007C0D6A">
      <w:pPr>
        <w:spacing w:after="160"/>
        <w:rPr>
          <w:rFonts w:ascii="Calibri" w:hAnsi="Calibri" w:cs="Calibri"/>
          <w:sz w:val="36"/>
          <w:szCs w:val="36"/>
        </w:rPr>
      </w:pPr>
      <w:r w:rsidRPr="00FF5125">
        <w:rPr>
          <w:rFonts w:ascii="Calibri" w:hAnsi="Calibri" w:cs="Calibri"/>
          <w:b/>
          <w:sz w:val="36"/>
          <w:szCs w:val="36"/>
        </w:rPr>
        <w:lastRenderedPageBreak/>
        <w:t xml:space="preserve">2. </w:t>
      </w:r>
      <w:r w:rsidR="00AB788A" w:rsidRPr="00FF5125">
        <w:rPr>
          <w:rFonts w:ascii="Calibri" w:hAnsi="Calibri" w:cs="Calibri"/>
          <w:b/>
          <w:sz w:val="36"/>
          <w:szCs w:val="36"/>
        </w:rPr>
        <w:t>Introduction</w:t>
      </w:r>
    </w:p>
    <w:p w14:paraId="2B23AD4F" w14:textId="77777777" w:rsidR="00915739" w:rsidRDefault="006F6F76" w:rsidP="00256E98">
      <w:pPr>
        <w:spacing w:after="160"/>
        <w:rPr>
          <w:rFonts w:ascii="Segoe UI" w:hAnsi="Segoe UI" w:cs="Segoe UI"/>
          <w:color w:val="0D0D0D"/>
          <w:shd w:val="clear" w:color="auto" w:fill="FFFFFF"/>
        </w:rPr>
      </w:pPr>
      <w:r w:rsidRPr="00256E98">
        <w:rPr>
          <w:rFonts w:ascii="Segoe UI" w:hAnsi="Segoe UI" w:cs="Segoe UI"/>
          <w:color w:val="0D0D0D"/>
          <w:shd w:val="clear" w:color="auto" w:fill="FFFFFF"/>
        </w:rPr>
        <w:t xml:space="preserve">This </w:t>
      </w:r>
      <w:r w:rsidRPr="00256E98">
        <w:rPr>
          <w:rFonts w:ascii="Segoe UI" w:hAnsi="Segoe UI" w:cs="Segoe UI"/>
          <w:color w:val="0D0D0D"/>
          <w:shd w:val="clear" w:color="auto" w:fill="FFFFFF"/>
        </w:rPr>
        <w:t xml:space="preserve">report </w:t>
      </w:r>
      <w:r w:rsidR="00256E98" w:rsidRPr="00256E98">
        <w:rPr>
          <w:rFonts w:ascii="Segoe UI" w:hAnsi="Segoe UI" w:cs="Segoe UI"/>
          <w:color w:val="0D0D0D"/>
          <w:shd w:val="clear" w:color="auto" w:fill="FFFFFF"/>
        </w:rPr>
        <w:t xml:space="preserve">focuses on assessing Wall Colmonoy's current maintenance strategies for monitoring the cut-off machine within the castings business unit, a vital asset essential for component throughput. The </w:t>
      </w:r>
      <w:r w:rsidR="00256E98" w:rsidRPr="00256E98">
        <w:rPr>
          <w:rFonts w:ascii="Segoe UI" w:hAnsi="Segoe UI" w:cs="Segoe UI"/>
          <w:color w:val="0D0D0D"/>
          <w:shd w:val="clear" w:color="auto" w:fill="FFFFFF"/>
        </w:rPr>
        <w:t>aim is to highlight</w:t>
      </w:r>
      <w:r w:rsidR="00256E98" w:rsidRPr="00256E98">
        <w:rPr>
          <w:rFonts w:ascii="Segoe UI" w:hAnsi="Segoe UI" w:cs="Segoe UI"/>
          <w:color w:val="0D0D0D"/>
          <w:shd w:val="clear" w:color="auto" w:fill="FFFFFF"/>
        </w:rPr>
        <w:t xml:space="preserve"> potential limitations of these approaches and propose recommendations for changes and enhancements. Given the cut-off machine's significance in the business unit's operations, it's imperative to thoroughly evaluate its maintenance practices. This assessment will examine the rationale behind the current approach and explore opportunities for improvement. Additionally, the report will </w:t>
      </w:r>
      <w:r w:rsidR="00256E98" w:rsidRPr="00256E98">
        <w:rPr>
          <w:rFonts w:ascii="Segoe UI" w:hAnsi="Segoe UI" w:cs="Segoe UI"/>
          <w:color w:val="0D0D0D"/>
          <w:shd w:val="clear" w:color="auto" w:fill="FFFFFF"/>
        </w:rPr>
        <w:t>analyse</w:t>
      </w:r>
      <w:r w:rsidR="00256E98" w:rsidRPr="00256E98">
        <w:rPr>
          <w:rFonts w:ascii="Segoe UI" w:hAnsi="Segoe UI" w:cs="Segoe UI"/>
          <w:color w:val="0D0D0D"/>
          <w:shd w:val="clear" w:color="auto" w:fill="FFFFFF"/>
        </w:rPr>
        <w:t xml:space="preserve"> the financial and resource implications of implementing these enhancements for the company. </w:t>
      </w:r>
      <w:r w:rsidR="00256E98" w:rsidRPr="00256E98">
        <w:rPr>
          <w:rFonts w:ascii="Segoe UI" w:hAnsi="Segoe UI" w:cs="Segoe UI"/>
          <w:color w:val="0D0D0D"/>
          <w:shd w:val="clear" w:color="auto" w:fill="FFFFFF"/>
        </w:rPr>
        <w:t>The</w:t>
      </w:r>
      <w:r w:rsidR="00256E98" w:rsidRPr="00256E98">
        <w:rPr>
          <w:rFonts w:ascii="Segoe UI" w:hAnsi="Segoe UI" w:cs="Segoe UI"/>
          <w:color w:val="0D0D0D"/>
          <w:shd w:val="clear" w:color="auto" w:fill="FFFFFF"/>
        </w:rPr>
        <w:t xml:space="preserve"> report will conclude with recommendations aimed at optimizing equipment performance, spanning short, medium, and long-term</w:t>
      </w:r>
      <w:r w:rsidR="00915739">
        <w:rPr>
          <w:rFonts w:ascii="Segoe UI" w:hAnsi="Segoe UI" w:cs="Segoe UI"/>
          <w:color w:val="0D0D0D"/>
          <w:shd w:val="clear" w:color="auto" w:fill="FFFFFF"/>
        </w:rPr>
        <w:t>.</w:t>
      </w:r>
    </w:p>
    <w:p w14:paraId="328B7125" w14:textId="38242C1B" w:rsidR="00AB788A" w:rsidRPr="00256E98" w:rsidRDefault="005476B6" w:rsidP="00256E98">
      <w:pPr>
        <w:spacing w:after="160"/>
        <w:rPr>
          <w:rFonts w:ascii="Calibri" w:hAnsi="Calibri" w:cs="Calibri"/>
          <w:sz w:val="22"/>
          <w:szCs w:val="22"/>
        </w:rPr>
      </w:pPr>
      <w:r w:rsidRPr="00256E98">
        <w:rPr>
          <w:rFonts w:ascii="Calibri" w:hAnsi="Calibri" w:cs="Calibri"/>
          <w:sz w:val="22"/>
          <w:szCs w:val="22"/>
        </w:rPr>
        <w:br w:type="page"/>
      </w:r>
    </w:p>
    <w:p w14:paraId="4492C0CF" w14:textId="1C6BA466" w:rsidR="00F765CE" w:rsidRPr="00FF5125" w:rsidRDefault="007C0D6A" w:rsidP="00FF5125">
      <w:pPr>
        <w:spacing w:line="240" w:lineRule="auto"/>
        <w:rPr>
          <w:rFonts w:ascii="Calibri" w:hAnsi="Calibri" w:cs="Calibri"/>
          <w:b/>
          <w:bCs/>
          <w:sz w:val="36"/>
          <w:szCs w:val="36"/>
        </w:rPr>
      </w:pPr>
      <w:r w:rsidRPr="00FF5125">
        <w:rPr>
          <w:rFonts w:ascii="Calibri" w:hAnsi="Calibri" w:cs="Calibri"/>
          <w:b/>
          <w:bCs/>
          <w:sz w:val="36"/>
          <w:szCs w:val="36"/>
        </w:rPr>
        <w:lastRenderedPageBreak/>
        <w:t xml:space="preserve">3. </w:t>
      </w:r>
      <w:r w:rsidR="00A43AB8" w:rsidRPr="00FF5125">
        <w:rPr>
          <w:rFonts w:ascii="Calibri" w:hAnsi="Calibri" w:cs="Calibri"/>
          <w:b/>
          <w:bCs/>
          <w:sz w:val="36"/>
          <w:szCs w:val="36"/>
        </w:rPr>
        <w:t>Critical R</w:t>
      </w:r>
      <w:r w:rsidR="00AB788A" w:rsidRPr="00FF5125">
        <w:rPr>
          <w:rFonts w:ascii="Calibri" w:hAnsi="Calibri" w:cs="Calibri"/>
          <w:b/>
          <w:bCs/>
          <w:sz w:val="36"/>
          <w:szCs w:val="36"/>
        </w:rPr>
        <w:t>eview o</w:t>
      </w:r>
      <w:r w:rsidR="00A43AB8" w:rsidRPr="00FF5125">
        <w:rPr>
          <w:rFonts w:ascii="Calibri" w:hAnsi="Calibri" w:cs="Calibri"/>
          <w:b/>
          <w:bCs/>
          <w:sz w:val="36"/>
          <w:szCs w:val="36"/>
        </w:rPr>
        <w:t>f Current Maintenance P</w:t>
      </w:r>
      <w:r w:rsidR="00F765CE" w:rsidRPr="00FF5125">
        <w:rPr>
          <w:rFonts w:ascii="Calibri" w:hAnsi="Calibri" w:cs="Calibri"/>
          <w:b/>
          <w:bCs/>
          <w:sz w:val="36"/>
          <w:szCs w:val="36"/>
        </w:rPr>
        <w:t xml:space="preserve">ractices  </w:t>
      </w:r>
    </w:p>
    <w:p w14:paraId="38BC8810" w14:textId="060588D6" w:rsidR="00F765CE" w:rsidRPr="00FF5125" w:rsidRDefault="007C0D6A" w:rsidP="00FF5125">
      <w:pPr>
        <w:spacing w:line="240" w:lineRule="auto"/>
        <w:rPr>
          <w:rFonts w:ascii="Calibri" w:hAnsi="Calibri" w:cs="Calibri"/>
          <w:sz w:val="28"/>
          <w:szCs w:val="28"/>
        </w:rPr>
      </w:pPr>
      <w:r w:rsidRPr="00FF5125">
        <w:rPr>
          <w:rFonts w:ascii="Calibri" w:hAnsi="Calibri" w:cs="Calibri"/>
          <w:sz w:val="28"/>
          <w:szCs w:val="28"/>
        </w:rPr>
        <w:t xml:space="preserve">3.1. </w:t>
      </w:r>
      <w:r w:rsidR="00915739" w:rsidRPr="00FF5125">
        <w:rPr>
          <w:rFonts w:ascii="Calibri" w:hAnsi="Calibri" w:cs="Calibri"/>
          <w:sz w:val="28"/>
          <w:szCs w:val="28"/>
        </w:rPr>
        <w:t>Company Background</w:t>
      </w:r>
    </w:p>
    <w:p w14:paraId="1EC19F32" w14:textId="3E38F770" w:rsidR="00915739" w:rsidRPr="00FF5125" w:rsidRDefault="00915739" w:rsidP="00FF5125">
      <w:pPr>
        <w:spacing w:line="240" w:lineRule="auto"/>
        <w:rPr>
          <w:rFonts w:ascii="Calibri" w:hAnsi="Calibri" w:cs="Calibri"/>
          <w:sz w:val="22"/>
          <w:szCs w:val="22"/>
        </w:rPr>
      </w:pPr>
      <w:r w:rsidRPr="00FF5125">
        <w:rPr>
          <w:rFonts w:ascii="Calibri" w:hAnsi="Calibri" w:cs="Calibri"/>
          <w:sz w:val="22"/>
          <w:szCs w:val="22"/>
        </w:rPr>
        <w:t xml:space="preserve">Wall Colmonoy, </w:t>
      </w:r>
      <w:r w:rsidRPr="00FF5125">
        <w:rPr>
          <w:rFonts w:ascii="Calibri" w:hAnsi="Calibri" w:cs="Calibri"/>
          <w:sz w:val="22"/>
          <w:szCs w:val="22"/>
        </w:rPr>
        <w:t>with a history of over 50 years, stands out as a market leader in supplying hard-surfacing and wear-resistant alloys to diverse industries such as Automotive, Oil &amp; Gas, and Food. Situated in South Wales, the company specializes in manufacturing Nickel and Cobalt-based alloys in various forms, ranging from high-specification powders to precision machined components. Within its operations, the components business unit employs a range of manufacturing methods including Investment, Sand, and Centrifugal processes. Given the diversity of manufacturing processes, efficient organization and monitoring of plant equipment are crucial. To address this, the company has implemented a centralized system where each piece of equipment is assigned a unique asset number. This centralized approach facilitates monitoring and maintenance history tracking, enabling the identification of potential failure trends</w:t>
      </w:r>
      <w:r w:rsidRPr="00FF5125">
        <w:rPr>
          <w:rFonts w:ascii="Calibri" w:hAnsi="Calibri" w:cs="Calibri"/>
          <w:sz w:val="22"/>
          <w:szCs w:val="22"/>
        </w:rPr>
        <w:t xml:space="preserve"> </w:t>
      </w:r>
      <w:r w:rsidRPr="00FF5125">
        <w:rPr>
          <w:rFonts w:ascii="Calibri" w:hAnsi="Calibri" w:cs="Calibri"/>
          <w:sz w:val="22"/>
          <w:szCs w:val="22"/>
        </w:rPr>
        <w:t>(Colmonoy, 202</w:t>
      </w:r>
      <w:r w:rsidRPr="00FF5125">
        <w:rPr>
          <w:rFonts w:ascii="Calibri" w:hAnsi="Calibri" w:cs="Calibri"/>
          <w:sz w:val="22"/>
          <w:szCs w:val="22"/>
        </w:rPr>
        <w:t>4</w:t>
      </w:r>
      <w:r w:rsidRPr="00FF5125">
        <w:rPr>
          <w:rFonts w:ascii="Calibri" w:hAnsi="Calibri" w:cs="Calibri"/>
          <w:sz w:val="22"/>
          <w:szCs w:val="22"/>
        </w:rPr>
        <w:t>).</w:t>
      </w:r>
    </w:p>
    <w:p w14:paraId="3791AF6F" w14:textId="01E8A3BF" w:rsidR="004B2545" w:rsidRPr="00FF5125" w:rsidRDefault="007C0D6A" w:rsidP="00FF5125">
      <w:pPr>
        <w:spacing w:line="240" w:lineRule="auto"/>
        <w:rPr>
          <w:rFonts w:ascii="Calibri" w:hAnsi="Calibri" w:cs="Calibri"/>
          <w:sz w:val="28"/>
          <w:szCs w:val="28"/>
        </w:rPr>
      </w:pPr>
      <w:r w:rsidRPr="00FF5125">
        <w:rPr>
          <w:rFonts w:ascii="Calibri" w:hAnsi="Calibri" w:cs="Calibri"/>
          <w:sz w:val="28"/>
          <w:szCs w:val="28"/>
        </w:rPr>
        <w:t xml:space="preserve">3.2. Asset - </w:t>
      </w:r>
      <w:r w:rsidR="00F765CE" w:rsidRPr="00FF5125">
        <w:rPr>
          <w:rFonts w:ascii="Calibri" w:hAnsi="Calibri" w:cs="Calibri"/>
          <w:sz w:val="28"/>
          <w:szCs w:val="28"/>
        </w:rPr>
        <w:t>Cut</w:t>
      </w:r>
      <w:r w:rsidRPr="00FF5125">
        <w:rPr>
          <w:rFonts w:ascii="Calibri" w:hAnsi="Calibri" w:cs="Calibri"/>
          <w:sz w:val="28"/>
          <w:szCs w:val="28"/>
        </w:rPr>
        <w:t>-O</w:t>
      </w:r>
      <w:r w:rsidR="004B2545" w:rsidRPr="00FF5125">
        <w:rPr>
          <w:rFonts w:ascii="Calibri" w:hAnsi="Calibri" w:cs="Calibri"/>
          <w:sz w:val="28"/>
          <w:szCs w:val="28"/>
        </w:rPr>
        <w:t>ff</w:t>
      </w:r>
      <w:r w:rsidRPr="00FF5125">
        <w:rPr>
          <w:rFonts w:ascii="Calibri" w:hAnsi="Calibri" w:cs="Calibri"/>
          <w:sz w:val="28"/>
          <w:szCs w:val="28"/>
        </w:rPr>
        <w:t xml:space="preserve"> </w:t>
      </w:r>
    </w:p>
    <w:p w14:paraId="38696AED" w14:textId="6A1A6A5F" w:rsidR="002611FB" w:rsidRPr="00FF5125" w:rsidRDefault="00B71520" w:rsidP="00FF5125">
      <w:pPr>
        <w:spacing w:line="240" w:lineRule="auto"/>
        <w:rPr>
          <w:rFonts w:ascii="Calibri" w:hAnsi="Calibri" w:cs="Calibri"/>
          <w:sz w:val="22"/>
          <w:szCs w:val="22"/>
        </w:rPr>
      </w:pPr>
      <w:r w:rsidRPr="00FF5125">
        <w:rPr>
          <w:rFonts w:ascii="Calibri" w:hAnsi="Calibri" w:cs="Calibri"/>
          <w:sz w:val="22"/>
          <w:szCs w:val="22"/>
        </w:rPr>
        <w:t xml:space="preserve">The </w:t>
      </w:r>
      <w:r w:rsidR="00915739" w:rsidRPr="00FF5125">
        <w:rPr>
          <w:rFonts w:ascii="Calibri" w:hAnsi="Calibri" w:cs="Calibri"/>
          <w:sz w:val="22"/>
          <w:szCs w:val="22"/>
        </w:rPr>
        <w:t>C</w:t>
      </w:r>
      <w:r w:rsidRPr="00FF5125">
        <w:rPr>
          <w:rFonts w:ascii="Calibri" w:hAnsi="Calibri" w:cs="Calibri"/>
          <w:sz w:val="22"/>
          <w:szCs w:val="22"/>
        </w:rPr>
        <w:t>ut</w:t>
      </w:r>
      <w:r w:rsidR="00915739" w:rsidRPr="00FF5125">
        <w:rPr>
          <w:rFonts w:ascii="Calibri" w:hAnsi="Calibri" w:cs="Calibri"/>
          <w:sz w:val="22"/>
          <w:szCs w:val="22"/>
        </w:rPr>
        <w:t>-O</w:t>
      </w:r>
      <w:r w:rsidRPr="00FF5125">
        <w:rPr>
          <w:rFonts w:ascii="Calibri" w:hAnsi="Calibri" w:cs="Calibri"/>
          <w:sz w:val="22"/>
          <w:szCs w:val="22"/>
        </w:rPr>
        <w:t>ff unit</w:t>
      </w:r>
      <w:r w:rsidR="00C26144" w:rsidRPr="00FF5125">
        <w:rPr>
          <w:rFonts w:ascii="Calibri" w:hAnsi="Calibri" w:cs="Calibri"/>
          <w:sz w:val="22"/>
          <w:szCs w:val="22"/>
        </w:rPr>
        <w:t xml:space="preserve">, seen in Figure 1 </w:t>
      </w:r>
      <w:r w:rsidRPr="00FF5125">
        <w:rPr>
          <w:rFonts w:ascii="Calibri" w:hAnsi="Calibri" w:cs="Calibri"/>
          <w:sz w:val="22"/>
          <w:szCs w:val="22"/>
        </w:rPr>
        <w:t xml:space="preserve">is integral to the operations of the casting business, particularly in post-processing components produced through the Investment casting process. To begin, the necessary components are secured within a hydraulic jig, which is then attached to a plate resting on an air bed. This setup enables easy movement and positioning of the jig according to the size and shape of the components. The air bed can operate either via vacuum, securing the jig in place, or air pressure, </w:t>
      </w:r>
      <w:r w:rsidR="003D4C53" w:rsidRPr="00FF5125">
        <w:rPr>
          <w:rFonts w:ascii="Calibri" w:hAnsi="Calibri" w:cs="Calibri"/>
          <w:sz w:val="22"/>
          <w:szCs w:val="22"/>
        </w:rPr>
        <w:t>enabling</w:t>
      </w:r>
      <w:r w:rsidRPr="00FF5125">
        <w:rPr>
          <w:rFonts w:ascii="Calibri" w:hAnsi="Calibri" w:cs="Calibri"/>
          <w:sz w:val="22"/>
          <w:szCs w:val="22"/>
        </w:rPr>
        <w:t xml:space="preserve"> movement around the bed</w:t>
      </w:r>
      <w:r w:rsidR="002611FB" w:rsidRPr="00FF5125">
        <w:rPr>
          <w:rFonts w:ascii="Calibri" w:hAnsi="Calibri" w:cs="Calibri"/>
          <w:sz w:val="22"/>
          <w:szCs w:val="22"/>
        </w:rPr>
        <w:t xml:space="preserve">. </w:t>
      </w:r>
    </w:p>
    <w:p w14:paraId="5A1BB3F3" w14:textId="117C1E01" w:rsidR="002611FB" w:rsidRPr="00FF5125" w:rsidRDefault="00915739" w:rsidP="00FF5125">
      <w:pPr>
        <w:spacing w:line="240" w:lineRule="auto"/>
        <w:rPr>
          <w:rFonts w:ascii="Calibri" w:hAnsi="Calibri" w:cs="Calibri"/>
          <w:sz w:val="22"/>
          <w:szCs w:val="22"/>
        </w:rPr>
      </w:pPr>
      <w:r w:rsidRPr="00FF5125">
        <w:rPr>
          <w:rFonts w:ascii="Calibri" w:hAnsi="Calibri" w:cs="Calibri"/>
          <w:sz w:val="22"/>
          <w:szCs w:val="22"/>
        </w:rPr>
        <w:drawing>
          <wp:anchor distT="0" distB="0" distL="114300" distR="114300" simplePos="0" relativeHeight="251667456" behindDoc="0" locked="0" layoutInCell="1" allowOverlap="1" wp14:anchorId="66DA48F7" wp14:editId="75D0A724">
            <wp:simplePos x="0" y="0"/>
            <wp:positionH relativeFrom="column">
              <wp:posOffset>3038475</wp:posOffset>
            </wp:positionH>
            <wp:positionV relativeFrom="paragraph">
              <wp:posOffset>328295</wp:posOffset>
            </wp:positionV>
            <wp:extent cx="3184525" cy="3009900"/>
            <wp:effectExtent l="0" t="0" r="0" b="0"/>
            <wp:wrapThrough wrapText="bothSides">
              <wp:wrapPolygon edited="0">
                <wp:start x="0" y="0"/>
                <wp:lineTo x="0" y="21463"/>
                <wp:lineTo x="21449" y="21463"/>
                <wp:lineTo x="21449" y="0"/>
                <wp:lineTo x="0" y="0"/>
              </wp:wrapPolygon>
            </wp:wrapThrough>
            <wp:docPr id="12191541" name="Picture 1" descr="A machine with a circular object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1541" name="Picture 1" descr="A machine with a circular object on a 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84525" cy="3009900"/>
                    </a:xfrm>
                    <a:prstGeom prst="rect">
                      <a:avLst/>
                    </a:prstGeom>
                  </pic:spPr>
                </pic:pic>
              </a:graphicData>
            </a:graphic>
            <wp14:sizeRelH relativeFrom="margin">
              <wp14:pctWidth>0</wp14:pctWidth>
            </wp14:sizeRelH>
            <wp14:sizeRelV relativeFrom="margin">
              <wp14:pctHeight>0</wp14:pctHeight>
            </wp14:sizeRelV>
          </wp:anchor>
        </w:drawing>
      </w:r>
      <w:r w:rsidR="003C2926" w:rsidRPr="00FF5125">
        <w:rPr>
          <w:rFonts w:ascii="Calibri" w:hAnsi="Calibri" w:cs="Calibri"/>
          <w:sz w:val="22"/>
          <w:szCs w:val="22"/>
        </w:rPr>
        <w:t xml:space="preserve">Once positioned, a laser aligns with the cutting area, and the interlocked Perspex door is closed for safety. This ensures that the unit cannot be operated unless the guard is securely closed, thus mitigating potential hazards. The operator then activates </w:t>
      </w:r>
      <w:r w:rsidR="0032558A" w:rsidRPr="00FF5125">
        <w:rPr>
          <w:rFonts w:ascii="Calibri" w:hAnsi="Calibri" w:cs="Calibri"/>
          <w:sz w:val="22"/>
          <w:szCs w:val="22"/>
        </w:rPr>
        <w:t>a</w:t>
      </w:r>
      <w:r w:rsidR="003C2926" w:rsidRPr="00FF5125">
        <w:rPr>
          <w:rFonts w:ascii="Calibri" w:hAnsi="Calibri" w:cs="Calibri"/>
          <w:sz w:val="22"/>
          <w:szCs w:val="22"/>
        </w:rPr>
        <w:t xml:space="preserve"> dead man switch on an elevated lever, another safety feature of the unit. This action triggers the pneumatic retraction of the guard around the cutting blade, exposing it for operation, and initiates the rotation of the blade in preparation for</w:t>
      </w:r>
      <w:r w:rsidR="00B1204B" w:rsidRPr="00FF5125">
        <w:rPr>
          <w:rFonts w:ascii="Calibri" w:hAnsi="Calibri" w:cs="Calibri"/>
          <w:sz w:val="22"/>
          <w:szCs w:val="22"/>
        </w:rPr>
        <w:t xml:space="preserve"> cutting.</w:t>
      </w:r>
      <w:r w:rsidR="002611FB" w:rsidRPr="00FF5125">
        <w:rPr>
          <w:rFonts w:ascii="Calibri" w:hAnsi="Calibri" w:cs="Calibri"/>
          <w:sz w:val="22"/>
          <w:szCs w:val="22"/>
        </w:rPr>
        <w:t xml:space="preserve"> </w:t>
      </w:r>
    </w:p>
    <w:p w14:paraId="107EADAF" w14:textId="571C7C3C" w:rsidR="00596FCB" w:rsidRPr="00FF5125" w:rsidRDefault="00A958DA" w:rsidP="00FF5125">
      <w:pPr>
        <w:spacing w:line="240" w:lineRule="auto"/>
        <w:rPr>
          <w:rFonts w:ascii="Calibri" w:hAnsi="Calibri" w:cs="Calibri"/>
          <w:sz w:val="22"/>
          <w:szCs w:val="22"/>
        </w:rPr>
      </w:pPr>
      <w:r w:rsidRPr="00FF5125">
        <w:rPr>
          <w:rFonts w:ascii="Calibri" w:hAnsi="Calibri" w:cs="Calibri"/>
          <w:sz w:val="22"/>
          <w:szCs w:val="22"/>
        </w:rPr>
        <w:drawing>
          <wp:anchor distT="0" distB="0" distL="114300" distR="114300" simplePos="0" relativeHeight="251669504" behindDoc="0" locked="0" layoutInCell="1" allowOverlap="1" wp14:anchorId="6FE20F81" wp14:editId="02AC0445">
            <wp:simplePos x="0" y="0"/>
            <wp:positionH relativeFrom="column">
              <wp:posOffset>3028950</wp:posOffset>
            </wp:positionH>
            <wp:positionV relativeFrom="paragraph">
              <wp:posOffset>1280160</wp:posOffset>
            </wp:positionV>
            <wp:extent cx="1838582" cy="219106"/>
            <wp:effectExtent l="0" t="0" r="0" b="9525"/>
            <wp:wrapThrough wrapText="bothSides">
              <wp:wrapPolygon edited="0">
                <wp:start x="0" y="0"/>
                <wp:lineTo x="0" y="20661"/>
                <wp:lineTo x="21264" y="20661"/>
                <wp:lineTo x="21264" y="0"/>
                <wp:lineTo x="0" y="0"/>
              </wp:wrapPolygon>
            </wp:wrapThrough>
            <wp:docPr id="2053171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71840" name=""/>
                    <pic:cNvPicPr/>
                  </pic:nvPicPr>
                  <pic:blipFill>
                    <a:blip r:embed="rId9">
                      <a:extLst>
                        <a:ext uri="{28A0092B-C50C-407E-A947-70E740481C1C}">
                          <a14:useLocalDpi xmlns:a14="http://schemas.microsoft.com/office/drawing/2010/main" val="0"/>
                        </a:ext>
                      </a:extLst>
                    </a:blip>
                    <a:stretch>
                      <a:fillRect/>
                    </a:stretch>
                  </pic:blipFill>
                  <pic:spPr>
                    <a:xfrm>
                      <a:off x="0" y="0"/>
                      <a:ext cx="1838582" cy="219106"/>
                    </a:xfrm>
                    <a:prstGeom prst="rect">
                      <a:avLst/>
                    </a:prstGeom>
                  </pic:spPr>
                </pic:pic>
              </a:graphicData>
            </a:graphic>
          </wp:anchor>
        </w:drawing>
      </w:r>
      <w:r w:rsidR="00B1204B" w:rsidRPr="00FF5125">
        <w:rPr>
          <w:rFonts w:ascii="Calibri" w:hAnsi="Calibri" w:cs="Calibri"/>
          <w:sz w:val="22"/>
          <w:szCs w:val="22"/>
        </w:rPr>
        <w:t xml:space="preserve">The operator lowers the lever to engage the cutting operation. </w:t>
      </w:r>
      <w:r w:rsidR="00454EB4" w:rsidRPr="00FF5125">
        <w:rPr>
          <w:rFonts w:ascii="Calibri" w:hAnsi="Calibri" w:cs="Calibri"/>
          <w:sz w:val="22"/>
          <w:szCs w:val="22"/>
        </w:rPr>
        <w:t>Once the components are cut from the runner system</w:t>
      </w:r>
      <w:r w:rsidR="00B1204B" w:rsidRPr="00FF5125">
        <w:rPr>
          <w:rFonts w:ascii="Calibri" w:hAnsi="Calibri" w:cs="Calibri"/>
          <w:sz w:val="22"/>
          <w:szCs w:val="22"/>
        </w:rPr>
        <w:t>, releasing the switches stops the blade's rotation and closes the guard. The lever is then raised to allow for the removal of the finished parts before repeating the process.</w:t>
      </w:r>
    </w:p>
    <w:p w14:paraId="4F52A712" w14:textId="2EADA840" w:rsidR="00596FCB" w:rsidRPr="00FF5125" w:rsidRDefault="00596FCB" w:rsidP="00FF5125">
      <w:pPr>
        <w:spacing w:line="240" w:lineRule="auto"/>
        <w:rPr>
          <w:rFonts w:ascii="Calibri" w:hAnsi="Calibri" w:cs="Calibri"/>
          <w:sz w:val="28"/>
          <w:szCs w:val="28"/>
        </w:rPr>
      </w:pPr>
    </w:p>
    <w:p w14:paraId="717A027E" w14:textId="47E6F132" w:rsidR="00A11BD6" w:rsidRPr="00FF5125" w:rsidRDefault="007C0D6A" w:rsidP="00FF5125">
      <w:pPr>
        <w:spacing w:line="240" w:lineRule="auto"/>
        <w:rPr>
          <w:rFonts w:ascii="Calibri" w:hAnsi="Calibri" w:cs="Calibri"/>
          <w:sz w:val="28"/>
          <w:szCs w:val="28"/>
        </w:rPr>
      </w:pPr>
      <w:r w:rsidRPr="00FF5125">
        <w:rPr>
          <w:rFonts w:ascii="Calibri" w:hAnsi="Calibri" w:cs="Calibri"/>
          <w:sz w:val="28"/>
          <w:szCs w:val="28"/>
        </w:rPr>
        <w:t xml:space="preserve">3.3. </w:t>
      </w:r>
      <w:r w:rsidR="00596FCB" w:rsidRPr="00FF5125">
        <w:rPr>
          <w:rFonts w:ascii="Calibri" w:hAnsi="Calibri" w:cs="Calibri"/>
          <w:sz w:val="28"/>
          <w:szCs w:val="28"/>
        </w:rPr>
        <w:t xml:space="preserve">Current Maintenance Approach </w:t>
      </w:r>
    </w:p>
    <w:p w14:paraId="42A84127" w14:textId="1C475059" w:rsidR="00DC023E" w:rsidRPr="00FF5125" w:rsidRDefault="00A11BD6" w:rsidP="00FF5125">
      <w:pPr>
        <w:spacing w:line="240" w:lineRule="auto"/>
        <w:rPr>
          <w:rFonts w:ascii="Calibri" w:hAnsi="Calibri" w:cs="Calibri"/>
          <w:sz w:val="22"/>
          <w:szCs w:val="22"/>
        </w:rPr>
      </w:pPr>
      <w:r w:rsidRPr="00FF5125">
        <w:rPr>
          <w:rFonts w:ascii="Calibri" w:hAnsi="Calibri" w:cs="Calibri"/>
          <w:sz w:val="22"/>
          <w:szCs w:val="22"/>
        </w:rPr>
        <w:t xml:space="preserve">Wall Colmonoy adopts a preventative maintenance approach for its cut off unit, as recommended by the original equipment manufacturer (OEM). This approach minimizes the impact on production capacity and reduces downtime, while also prolonging the lifespan of the asset </w:t>
      </w:r>
      <w:r w:rsidR="00C8497A" w:rsidRPr="00FF5125">
        <w:rPr>
          <w:rFonts w:ascii="Calibri" w:hAnsi="Calibri" w:cs="Calibri"/>
          <w:sz w:val="22"/>
          <w:szCs w:val="22"/>
        </w:rPr>
        <w:t xml:space="preserve">(Velmurugan &amp; Dhingra, 2015). </w:t>
      </w:r>
      <w:r w:rsidRPr="00FF5125">
        <w:rPr>
          <w:rFonts w:ascii="Calibri" w:hAnsi="Calibri" w:cs="Calibri"/>
          <w:sz w:val="22"/>
          <w:szCs w:val="22"/>
        </w:rPr>
        <w:t>Preventative maintenance strategies are</w:t>
      </w:r>
      <w:r w:rsidR="00E64994" w:rsidRPr="00FF5125">
        <w:rPr>
          <w:rFonts w:ascii="Calibri" w:hAnsi="Calibri" w:cs="Calibri"/>
          <w:sz w:val="22"/>
          <w:szCs w:val="22"/>
        </w:rPr>
        <w:t xml:space="preserve"> </w:t>
      </w:r>
      <w:r w:rsidRPr="00FF5125">
        <w:rPr>
          <w:rFonts w:ascii="Calibri" w:hAnsi="Calibri" w:cs="Calibri"/>
          <w:sz w:val="22"/>
          <w:szCs w:val="22"/>
        </w:rPr>
        <w:t xml:space="preserve">advantageous in manufacturing industries, where the reliability and availability of assets are crucial for product throughput. However, it's </w:t>
      </w:r>
      <w:r w:rsidRPr="00FF5125">
        <w:rPr>
          <w:rFonts w:ascii="Calibri" w:hAnsi="Calibri" w:cs="Calibri"/>
          <w:sz w:val="22"/>
          <w:szCs w:val="22"/>
        </w:rPr>
        <w:lastRenderedPageBreak/>
        <w:t>important to balance the frequency of preventative activities to avoid excessive costs and resource wastage</w:t>
      </w:r>
      <w:r w:rsidR="006F5ACC" w:rsidRPr="00FF5125">
        <w:rPr>
          <w:rFonts w:ascii="Calibri" w:hAnsi="Calibri" w:cs="Calibri"/>
          <w:sz w:val="22"/>
          <w:szCs w:val="22"/>
        </w:rPr>
        <w:t xml:space="preserve"> (Vilarinho, et al., 2017).</w:t>
      </w:r>
    </w:p>
    <w:p w14:paraId="6047B23F" w14:textId="12098E9D" w:rsidR="00D80299" w:rsidRPr="00FF5125" w:rsidRDefault="00A958DA" w:rsidP="00FF5125">
      <w:pPr>
        <w:spacing w:line="240" w:lineRule="auto"/>
        <w:rPr>
          <w:rFonts w:ascii="Calibri" w:hAnsi="Calibri" w:cs="Calibri"/>
          <w:sz w:val="22"/>
          <w:szCs w:val="22"/>
        </w:rPr>
      </w:pPr>
      <w:r w:rsidRPr="00FF5125">
        <w:rPr>
          <w:rFonts w:ascii="Calibri" w:hAnsi="Calibri" w:cs="Calibri"/>
          <w:sz w:val="22"/>
          <w:szCs w:val="22"/>
        </w:rPr>
        <w:drawing>
          <wp:anchor distT="0" distB="0" distL="114300" distR="114300" simplePos="0" relativeHeight="251670528" behindDoc="0" locked="0" layoutInCell="1" allowOverlap="1" wp14:anchorId="204C6908" wp14:editId="6ABF0FE9">
            <wp:simplePos x="0" y="0"/>
            <wp:positionH relativeFrom="margin">
              <wp:posOffset>28575</wp:posOffset>
            </wp:positionH>
            <wp:positionV relativeFrom="paragraph">
              <wp:posOffset>3751580</wp:posOffset>
            </wp:positionV>
            <wp:extent cx="2047875" cy="209550"/>
            <wp:effectExtent l="0" t="0" r="9525" b="0"/>
            <wp:wrapThrough wrapText="bothSides">
              <wp:wrapPolygon edited="0">
                <wp:start x="0" y="0"/>
                <wp:lineTo x="0" y="19636"/>
                <wp:lineTo x="21500" y="19636"/>
                <wp:lineTo x="21500" y="0"/>
                <wp:lineTo x="0" y="0"/>
              </wp:wrapPolygon>
            </wp:wrapThrough>
            <wp:docPr id="18047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771328" name=""/>
                    <pic:cNvPicPr/>
                  </pic:nvPicPr>
                  <pic:blipFill>
                    <a:blip r:embed="rId10">
                      <a:extLst>
                        <a:ext uri="{28A0092B-C50C-407E-A947-70E740481C1C}">
                          <a14:useLocalDpi xmlns:a14="http://schemas.microsoft.com/office/drawing/2010/main" val="0"/>
                        </a:ext>
                      </a:extLst>
                    </a:blip>
                    <a:stretch>
                      <a:fillRect/>
                    </a:stretch>
                  </pic:blipFill>
                  <pic:spPr>
                    <a:xfrm>
                      <a:off x="0" y="0"/>
                      <a:ext cx="2047875" cy="209550"/>
                    </a:xfrm>
                    <a:prstGeom prst="rect">
                      <a:avLst/>
                    </a:prstGeom>
                  </pic:spPr>
                </pic:pic>
              </a:graphicData>
            </a:graphic>
          </wp:anchor>
        </w:drawing>
      </w:r>
      <w:r w:rsidRPr="00FF5125">
        <w:rPr>
          <w:rFonts w:ascii="Calibri" w:hAnsi="Calibri" w:cs="Calibri"/>
          <w:sz w:val="22"/>
          <w:szCs w:val="22"/>
        </w:rPr>
        <w:drawing>
          <wp:anchor distT="0" distB="0" distL="114300" distR="114300" simplePos="0" relativeHeight="251671552" behindDoc="0" locked="0" layoutInCell="1" allowOverlap="1" wp14:anchorId="79636947" wp14:editId="68337BC6">
            <wp:simplePos x="0" y="0"/>
            <wp:positionH relativeFrom="margin">
              <wp:align>right</wp:align>
            </wp:positionH>
            <wp:positionV relativeFrom="paragraph">
              <wp:posOffset>1422400</wp:posOffset>
            </wp:positionV>
            <wp:extent cx="5731510" cy="2359025"/>
            <wp:effectExtent l="0" t="0" r="2540" b="3175"/>
            <wp:wrapThrough wrapText="bothSides">
              <wp:wrapPolygon edited="0">
                <wp:start x="0" y="0"/>
                <wp:lineTo x="0" y="21455"/>
                <wp:lineTo x="21538" y="21455"/>
                <wp:lineTo x="21538" y="0"/>
                <wp:lineTo x="0" y="0"/>
              </wp:wrapPolygon>
            </wp:wrapThrough>
            <wp:docPr id="10836604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60575"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359025"/>
                    </a:xfrm>
                    <a:prstGeom prst="rect">
                      <a:avLst/>
                    </a:prstGeom>
                  </pic:spPr>
                </pic:pic>
              </a:graphicData>
            </a:graphic>
          </wp:anchor>
        </w:drawing>
      </w:r>
      <w:r w:rsidR="00DC023E" w:rsidRPr="00FF5125">
        <w:rPr>
          <w:rFonts w:ascii="Calibri" w:hAnsi="Calibri" w:cs="Calibri"/>
          <w:sz w:val="22"/>
          <w:szCs w:val="22"/>
        </w:rPr>
        <w:t xml:space="preserve">Reducing downtime on the cut off unit is vital as it's the sole unit within the company, meaning any downtime would directly affect overall production capabilities. Currently, designated maintenance personnel conduct </w:t>
      </w:r>
      <w:r w:rsidR="00972710" w:rsidRPr="00FF5125">
        <w:rPr>
          <w:rFonts w:ascii="Calibri" w:hAnsi="Calibri" w:cs="Calibri"/>
          <w:sz w:val="22"/>
          <w:szCs w:val="22"/>
        </w:rPr>
        <w:t>bi-</w:t>
      </w:r>
      <w:r w:rsidR="00DC023E" w:rsidRPr="00FF5125">
        <w:rPr>
          <w:rFonts w:ascii="Calibri" w:hAnsi="Calibri" w:cs="Calibri"/>
          <w:sz w:val="22"/>
          <w:szCs w:val="22"/>
        </w:rPr>
        <w:t>monthly checks which are show in Figure 2</w:t>
      </w:r>
      <w:r w:rsidR="00DC6EA6" w:rsidRPr="00FF5125">
        <w:rPr>
          <w:rFonts w:ascii="Calibri" w:hAnsi="Calibri" w:cs="Calibri"/>
          <w:sz w:val="22"/>
          <w:szCs w:val="22"/>
        </w:rPr>
        <w:t>.</w:t>
      </w:r>
      <w:r w:rsidR="00D80299" w:rsidRPr="00FF5125">
        <w:rPr>
          <w:rFonts w:ascii="Calibri" w:hAnsi="Calibri" w:cs="Calibri"/>
          <w:sz w:val="22"/>
          <w:szCs w:val="22"/>
        </w:rPr>
        <w:t xml:space="preserve"> </w:t>
      </w:r>
      <w:r w:rsidR="00466240" w:rsidRPr="00FF5125">
        <w:rPr>
          <w:rFonts w:ascii="Calibri" w:hAnsi="Calibri" w:cs="Calibri"/>
          <w:sz w:val="22"/>
          <w:szCs w:val="22"/>
        </w:rPr>
        <w:t xml:space="preserve">Checks 5 and 6 were added </w:t>
      </w:r>
      <w:r w:rsidR="00AE1EAD" w:rsidRPr="00FF5125">
        <w:rPr>
          <w:rFonts w:ascii="Calibri" w:hAnsi="Calibri" w:cs="Calibri"/>
          <w:sz w:val="22"/>
          <w:szCs w:val="22"/>
        </w:rPr>
        <w:t xml:space="preserve">in August 2023 suggesting that our maintenance team have </w:t>
      </w:r>
      <w:r w:rsidR="00D21386" w:rsidRPr="00FF5125">
        <w:rPr>
          <w:rFonts w:ascii="Calibri" w:hAnsi="Calibri" w:cs="Calibri"/>
          <w:sz w:val="22"/>
          <w:szCs w:val="22"/>
        </w:rPr>
        <w:t xml:space="preserve">highlighted potential risks from historical data and </w:t>
      </w:r>
      <w:r w:rsidR="00E4136C" w:rsidRPr="00FF5125">
        <w:rPr>
          <w:rFonts w:ascii="Calibri" w:hAnsi="Calibri" w:cs="Calibri"/>
          <w:sz w:val="22"/>
          <w:szCs w:val="22"/>
        </w:rPr>
        <w:t>are trying to mitigate them in the future.</w:t>
      </w:r>
      <w:r w:rsidR="008D1D59" w:rsidRPr="00FF5125">
        <w:rPr>
          <w:rFonts w:ascii="Calibri" w:hAnsi="Calibri" w:cs="Calibri"/>
          <w:sz w:val="22"/>
          <w:szCs w:val="22"/>
        </w:rPr>
        <w:t xml:space="preserve"> This whilst </w:t>
      </w:r>
      <w:r w:rsidR="00AF2FBC" w:rsidRPr="00FF5125">
        <w:rPr>
          <w:rFonts w:ascii="Calibri" w:hAnsi="Calibri" w:cs="Calibri"/>
          <w:sz w:val="22"/>
          <w:szCs w:val="22"/>
        </w:rPr>
        <w:t xml:space="preserve">seeming to be a step in the right direction still does not encompass </w:t>
      </w:r>
      <w:r w:rsidR="00DC0E45" w:rsidRPr="00FF5125">
        <w:rPr>
          <w:rFonts w:ascii="Calibri" w:hAnsi="Calibri" w:cs="Calibri"/>
          <w:sz w:val="22"/>
          <w:szCs w:val="22"/>
        </w:rPr>
        <w:t xml:space="preserve">all </w:t>
      </w:r>
      <w:r w:rsidR="00AF2FBC" w:rsidRPr="00FF5125">
        <w:rPr>
          <w:rFonts w:ascii="Calibri" w:hAnsi="Calibri" w:cs="Calibri"/>
          <w:sz w:val="22"/>
          <w:szCs w:val="22"/>
        </w:rPr>
        <w:t xml:space="preserve">the maintenance activities stipulated by the OEM </w:t>
      </w:r>
      <w:r w:rsidR="00915739" w:rsidRPr="00FF5125">
        <w:rPr>
          <w:rFonts w:ascii="Calibri" w:hAnsi="Calibri" w:cs="Calibri"/>
          <w:sz w:val="22"/>
          <w:szCs w:val="22"/>
        </w:rPr>
        <w:t>recommendations.</w:t>
      </w:r>
    </w:p>
    <w:p w14:paraId="03A32797" w14:textId="77777777" w:rsidR="00A958DA" w:rsidRPr="00FF5125" w:rsidRDefault="00A958DA" w:rsidP="00FF5125">
      <w:pPr>
        <w:spacing w:line="240" w:lineRule="auto"/>
        <w:rPr>
          <w:rFonts w:ascii="Calibri" w:hAnsi="Calibri" w:cs="Calibri"/>
          <w:sz w:val="22"/>
          <w:szCs w:val="22"/>
        </w:rPr>
      </w:pPr>
    </w:p>
    <w:p w14:paraId="3326008C" w14:textId="4EC0D045" w:rsidR="00C10F7A" w:rsidRPr="00A7536C" w:rsidRDefault="00A958DA" w:rsidP="00FF5125">
      <w:pPr>
        <w:spacing w:line="240" w:lineRule="auto"/>
        <w:rPr>
          <w:rFonts w:ascii="Calibri" w:hAnsi="Calibri" w:cs="Calibri"/>
          <w:sz w:val="22"/>
          <w:szCs w:val="22"/>
        </w:rPr>
      </w:pPr>
      <w:r w:rsidRPr="00FF5125">
        <w:rPr>
          <w:rFonts w:ascii="Calibri" w:hAnsi="Calibri" w:cs="Calibri"/>
          <w:sz w:val="22"/>
          <w:szCs w:val="22"/>
        </w:rPr>
        <w:drawing>
          <wp:anchor distT="0" distB="0" distL="114300" distR="114300" simplePos="0" relativeHeight="251672576" behindDoc="0" locked="0" layoutInCell="1" allowOverlap="1" wp14:anchorId="0115E117" wp14:editId="6BBF7346">
            <wp:simplePos x="0" y="0"/>
            <wp:positionH relativeFrom="margin">
              <wp:posOffset>28575</wp:posOffset>
            </wp:positionH>
            <wp:positionV relativeFrom="paragraph">
              <wp:posOffset>3509645</wp:posOffset>
            </wp:positionV>
            <wp:extent cx="1847850" cy="219075"/>
            <wp:effectExtent l="0" t="0" r="0" b="9525"/>
            <wp:wrapThrough wrapText="bothSides">
              <wp:wrapPolygon edited="0">
                <wp:start x="0" y="0"/>
                <wp:lineTo x="0" y="20661"/>
                <wp:lineTo x="21377" y="20661"/>
                <wp:lineTo x="21377" y="0"/>
                <wp:lineTo x="0" y="0"/>
              </wp:wrapPolygon>
            </wp:wrapThrough>
            <wp:docPr id="1970320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320725" name=""/>
                    <pic:cNvPicPr/>
                  </pic:nvPicPr>
                  <pic:blipFill>
                    <a:blip r:embed="rId12">
                      <a:extLst>
                        <a:ext uri="{28A0092B-C50C-407E-A947-70E740481C1C}">
                          <a14:useLocalDpi xmlns:a14="http://schemas.microsoft.com/office/drawing/2010/main" val="0"/>
                        </a:ext>
                      </a:extLst>
                    </a:blip>
                    <a:stretch>
                      <a:fillRect/>
                    </a:stretch>
                  </pic:blipFill>
                  <pic:spPr>
                    <a:xfrm>
                      <a:off x="0" y="0"/>
                      <a:ext cx="1847850" cy="219075"/>
                    </a:xfrm>
                    <a:prstGeom prst="rect">
                      <a:avLst/>
                    </a:prstGeom>
                  </pic:spPr>
                </pic:pic>
              </a:graphicData>
            </a:graphic>
          </wp:anchor>
        </w:drawing>
      </w:r>
      <w:r w:rsidR="003E4EE2" w:rsidRPr="00FF5125">
        <w:rPr>
          <w:rFonts w:ascii="Calibri" w:hAnsi="Calibri" w:cs="Calibri"/>
          <w:sz w:val="22"/>
          <w:szCs w:val="22"/>
        </w:rPr>
        <w:t>Information gathered from the fault analysis</w:t>
      </w:r>
      <w:r w:rsidR="00961F67" w:rsidRPr="00FF5125">
        <w:rPr>
          <w:rFonts w:ascii="Calibri" w:hAnsi="Calibri" w:cs="Calibri"/>
          <w:sz w:val="22"/>
          <w:szCs w:val="22"/>
        </w:rPr>
        <w:t xml:space="preserve"> on Wall Colmonoy’ Agility system</w:t>
      </w:r>
      <w:r w:rsidR="003E4EE2" w:rsidRPr="00FF5125">
        <w:rPr>
          <w:rFonts w:ascii="Calibri" w:hAnsi="Calibri" w:cs="Calibri"/>
          <w:sz w:val="22"/>
          <w:szCs w:val="22"/>
        </w:rPr>
        <w:t xml:space="preserve"> i</w:t>
      </w:r>
      <w:r w:rsidR="00F765CE" w:rsidRPr="00FF5125">
        <w:rPr>
          <w:rFonts w:ascii="Calibri" w:hAnsi="Calibri" w:cs="Calibri"/>
          <w:sz w:val="22"/>
          <w:szCs w:val="22"/>
        </w:rPr>
        <w:t>ndicates that there have been 208</w:t>
      </w:r>
      <w:r w:rsidR="003E4EE2" w:rsidRPr="00FF5125">
        <w:rPr>
          <w:rFonts w:ascii="Calibri" w:hAnsi="Calibri" w:cs="Calibri"/>
          <w:sz w:val="22"/>
          <w:szCs w:val="22"/>
        </w:rPr>
        <w:t xml:space="preserve"> documented </w:t>
      </w:r>
      <w:r w:rsidR="00F765CE" w:rsidRPr="00FF5125">
        <w:rPr>
          <w:rFonts w:ascii="Calibri" w:hAnsi="Calibri" w:cs="Calibri"/>
          <w:sz w:val="22"/>
          <w:szCs w:val="22"/>
        </w:rPr>
        <w:t>for</w:t>
      </w:r>
      <w:r w:rsidR="003E4EE2" w:rsidRPr="00FF5125">
        <w:rPr>
          <w:rFonts w:ascii="Calibri" w:hAnsi="Calibri" w:cs="Calibri"/>
          <w:sz w:val="22"/>
          <w:szCs w:val="22"/>
        </w:rPr>
        <w:t xml:space="preserve"> the unit</w:t>
      </w:r>
      <w:r w:rsidR="00961F67" w:rsidRPr="00FF5125">
        <w:rPr>
          <w:rFonts w:ascii="Calibri" w:hAnsi="Calibri" w:cs="Calibri"/>
          <w:sz w:val="22"/>
          <w:szCs w:val="22"/>
        </w:rPr>
        <w:t xml:space="preserve">, </w:t>
      </w:r>
      <w:r w:rsidR="00F765CE" w:rsidRPr="00FF5125">
        <w:rPr>
          <w:rFonts w:ascii="Calibri" w:hAnsi="Calibri" w:cs="Calibri"/>
          <w:sz w:val="22"/>
          <w:szCs w:val="22"/>
        </w:rPr>
        <w:t xml:space="preserve">with only 44 having reasons recorded for the jobs. The 44 recorded jobs are detailed below in Figure </w:t>
      </w:r>
      <w:r w:rsidR="008E3D89" w:rsidRPr="00FF5125">
        <w:rPr>
          <w:rFonts w:ascii="Calibri" w:hAnsi="Calibri" w:cs="Calibri"/>
          <w:sz w:val="22"/>
          <w:szCs w:val="22"/>
        </w:rPr>
        <w:t>3</w:t>
      </w:r>
      <w:r w:rsidR="00F765CE" w:rsidRPr="00FF5125">
        <w:rPr>
          <w:rFonts w:ascii="Calibri" w:hAnsi="Calibri" w:cs="Calibri"/>
          <w:sz w:val="22"/>
          <w:szCs w:val="22"/>
        </w:rPr>
        <w:t>.</w:t>
      </w:r>
      <w:r w:rsidRPr="00A958DA">
        <w:rPr>
          <w:rFonts w:ascii="Calibri" w:hAnsi="Calibri" w:cs="Calibri"/>
          <w:noProof/>
          <w:sz w:val="22"/>
          <w:szCs w:val="22"/>
        </w:rPr>
        <w:t xml:space="preserve"> </w:t>
      </w:r>
      <w:r w:rsidRPr="00A7536C">
        <w:rPr>
          <w:rFonts w:ascii="Calibri" w:hAnsi="Calibri" w:cs="Calibri"/>
          <w:noProof/>
          <w:sz w:val="22"/>
          <w:szCs w:val="22"/>
        </w:rPr>
        <w:drawing>
          <wp:inline distT="0" distB="0" distL="0" distR="0" wp14:anchorId="012BA6DE" wp14:editId="6018B8CC">
            <wp:extent cx="5731510" cy="2873375"/>
            <wp:effectExtent l="0" t="0" r="2540" b="3175"/>
            <wp:docPr id="1176381965" name="Picture 1" descr="A graph of a cut off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447024" name="Picture 1" descr="A graph of a cut off machine&#10;&#10;Description automatically generated"/>
                    <pic:cNvPicPr/>
                  </pic:nvPicPr>
                  <pic:blipFill>
                    <a:blip r:embed="rId13"/>
                    <a:stretch>
                      <a:fillRect/>
                    </a:stretch>
                  </pic:blipFill>
                  <pic:spPr>
                    <a:xfrm>
                      <a:off x="0" y="0"/>
                      <a:ext cx="5731510" cy="2873375"/>
                    </a:xfrm>
                    <a:prstGeom prst="rect">
                      <a:avLst/>
                    </a:prstGeom>
                  </pic:spPr>
                </pic:pic>
              </a:graphicData>
            </a:graphic>
          </wp:inline>
        </w:drawing>
      </w:r>
    </w:p>
    <w:p w14:paraId="4B806E93" w14:textId="57D2CBF4" w:rsidR="00C10F7A" w:rsidRPr="00A7536C" w:rsidRDefault="00C10F7A" w:rsidP="00A7536C">
      <w:pPr>
        <w:rPr>
          <w:rFonts w:ascii="Calibri" w:hAnsi="Calibri" w:cs="Calibri"/>
          <w:sz w:val="22"/>
          <w:szCs w:val="22"/>
        </w:rPr>
      </w:pPr>
    </w:p>
    <w:p w14:paraId="4A13A416" w14:textId="0AF1AE61" w:rsidR="00D441A5" w:rsidRPr="00FF5125" w:rsidRDefault="008E3D89" w:rsidP="00FF5125">
      <w:pPr>
        <w:spacing w:line="240" w:lineRule="auto"/>
        <w:rPr>
          <w:rFonts w:ascii="Calibri" w:hAnsi="Calibri" w:cs="Calibri"/>
          <w:sz w:val="22"/>
          <w:szCs w:val="22"/>
        </w:rPr>
      </w:pPr>
      <w:r w:rsidRPr="00FF5125">
        <w:rPr>
          <w:rFonts w:ascii="Calibri" w:hAnsi="Calibri" w:cs="Calibri"/>
          <w:sz w:val="22"/>
          <w:szCs w:val="22"/>
        </w:rPr>
        <w:lastRenderedPageBreak/>
        <w:drawing>
          <wp:anchor distT="0" distB="0" distL="114300" distR="114300" simplePos="0" relativeHeight="251668480" behindDoc="0" locked="0" layoutInCell="1" allowOverlap="1" wp14:anchorId="6914CBCA" wp14:editId="23F3E980">
            <wp:simplePos x="0" y="0"/>
            <wp:positionH relativeFrom="column">
              <wp:posOffset>3457575</wp:posOffset>
            </wp:positionH>
            <wp:positionV relativeFrom="paragraph">
              <wp:posOffset>762000</wp:posOffset>
            </wp:positionV>
            <wp:extent cx="2714474" cy="4029075"/>
            <wp:effectExtent l="0" t="0" r="0" b="0"/>
            <wp:wrapThrough wrapText="bothSides">
              <wp:wrapPolygon edited="0">
                <wp:start x="0" y="0"/>
                <wp:lineTo x="0" y="21447"/>
                <wp:lineTo x="21378" y="21447"/>
                <wp:lineTo x="21378" y="0"/>
                <wp:lineTo x="0" y="0"/>
              </wp:wrapPolygon>
            </wp:wrapThrough>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19316"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714474" cy="4029075"/>
                    </a:xfrm>
                    <a:prstGeom prst="rect">
                      <a:avLst/>
                    </a:prstGeom>
                  </pic:spPr>
                </pic:pic>
              </a:graphicData>
            </a:graphic>
          </wp:anchor>
        </w:drawing>
      </w:r>
      <w:r w:rsidR="00913049" w:rsidRPr="00FF5125">
        <w:rPr>
          <w:rFonts w:ascii="Calibri" w:hAnsi="Calibri" w:cs="Calibri"/>
          <w:sz w:val="22"/>
          <w:szCs w:val="22"/>
        </w:rPr>
        <w:t xml:space="preserve">Data analysis is fundamental for achieving success in any company; however, the accuracy of the captured data is crucial for making informed decisions (Loshin, D, 2011). </w:t>
      </w:r>
      <w:r w:rsidR="00836F8C" w:rsidRPr="00FF5125">
        <w:rPr>
          <w:rFonts w:ascii="Calibri" w:hAnsi="Calibri" w:cs="Calibri"/>
          <w:sz w:val="22"/>
          <w:szCs w:val="22"/>
        </w:rPr>
        <w:t xml:space="preserve">inadequacies </w:t>
      </w:r>
      <w:r w:rsidR="00913049" w:rsidRPr="00FF5125">
        <w:rPr>
          <w:rFonts w:ascii="Calibri" w:hAnsi="Calibri" w:cs="Calibri"/>
          <w:sz w:val="22"/>
          <w:szCs w:val="22"/>
        </w:rPr>
        <w:t xml:space="preserve">within the collected data regarding the breakdowns experienced will inevitably affect the overall efficiency of the selected maintenance strategy for the cut off unit, hindering the full </w:t>
      </w:r>
      <w:r w:rsidR="00F765CE" w:rsidRPr="00FF5125">
        <w:rPr>
          <w:rFonts w:ascii="Calibri" w:hAnsi="Calibri" w:cs="Calibri"/>
          <w:sz w:val="22"/>
          <w:szCs w:val="22"/>
        </w:rPr>
        <w:t>potential</w:t>
      </w:r>
      <w:r w:rsidR="00913049" w:rsidRPr="00FF5125">
        <w:rPr>
          <w:rFonts w:ascii="Calibri" w:hAnsi="Calibri" w:cs="Calibri"/>
          <w:sz w:val="22"/>
          <w:szCs w:val="22"/>
        </w:rPr>
        <w:t xml:space="preserve"> of the preventative maintenance</w:t>
      </w:r>
      <w:r w:rsidR="00D441A5" w:rsidRPr="00FF5125">
        <w:rPr>
          <w:rFonts w:ascii="Calibri" w:hAnsi="Calibri" w:cs="Calibri"/>
          <w:sz w:val="22"/>
          <w:szCs w:val="22"/>
        </w:rPr>
        <w:t xml:space="preserve"> approach.</w:t>
      </w:r>
    </w:p>
    <w:p w14:paraId="76A96217" w14:textId="182049D8" w:rsidR="003B7D97" w:rsidRPr="00FF5125" w:rsidRDefault="00D441A5" w:rsidP="00FF5125">
      <w:pPr>
        <w:spacing w:line="240" w:lineRule="auto"/>
        <w:rPr>
          <w:rFonts w:ascii="Calibri" w:hAnsi="Calibri" w:cs="Calibri"/>
          <w:sz w:val="22"/>
          <w:szCs w:val="22"/>
        </w:rPr>
      </w:pPr>
      <w:r w:rsidRPr="00FF5125">
        <w:rPr>
          <w:rFonts w:ascii="Calibri" w:hAnsi="Calibri" w:cs="Calibri"/>
          <w:sz w:val="22"/>
          <w:szCs w:val="22"/>
        </w:rPr>
        <w:t xml:space="preserve">As stated by </w:t>
      </w:r>
      <w:r w:rsidR="008E3D89" w:rsidRPr="00FF5125">
        <w:rPr>
          <w:rFonts w:ascii="Calibri" w:hAnsi="Calibri" w:cs="Calibri"/>
          <w:sz w:val="22"/>
          <w:szCs w:val="22"/>
        </w:rPr>
        <w:t>(Hurt &amp; Schrock, 2016)</w:t>
      </w:r>
      <w:r w:rsidRPr="00FF5125">
        <w:rPr>
          <w:rFonts w:ascii="Calibri" w:hAnsi="Calibri" w:cs="Calibri"/>
          <w:sz w:val="22"/>
          <w:szCs w:val="22"/>
        </w:rPr>
        <w:t xml:space="preserve">, failure to fully implement preventative maintenance and neglecting the OEM-prescribed maintenance activities will have repercussions on the </w:t>
      </w:r>
      <w:r w:rsidR="00836F8C" w:rsidRPr="00FF5125">
        <w:rPr>
          <w:rFonts w:ascii="Calibri" w:hAnsi="Calibri" w:cs="Calibri"/>
          <w:sz w:val="22"/>
          <w:szCs w:val="22"/>
        </w:rPr>
        <w:t>economic lifespan of the asset.</w:t>
      </w:r>
    </w:p>
    <w:p w14:paraId="689AC13A" w14:textId="4AB2C59E" w:rsidR="004A4F69" w:rsidRPr="00FF5125" w:rsidRDefault="0033024C" w:rsidP="00FF5125">
      <w:pPr>
        <w:spacing w:line="240" w:lineRule="auto"/>
        <w:rPr>
          <w:rFonts w:ascii="Calibri" w:hAnsi="Calibri" w:cs="Calibri"/>
          <w:sz w:val="22"/>
          <w:szCs w:val="22"/>
        </w:rPr>
      </w:pPr>
      <w:r w:rsidRPr="00FF5125">
        <w:rPr>
          <w:rFonts w:ascii="Calibri" w:hAnsi="Calibri" w:cs="Calibri"/>
          <w:sz w:val="22"/>
          <w:szCs w:val="22"/>
        </w:rPr>
        <w:t xml:space="preserve">Wall </w:t>
      </w:r>
      <w:r w:rsidR="00256B65" w:rsidRPr="00FF5125">
        <w:rPr>
          <w:rFonts w:ascii="Calibri" w:hAnsi="Calibri" w:cs="Calibri"/>
          <w:sz w:val="22"/>
          <w:szCs w:val="22"/>
        </w:rPr>
        <w:t>Colmonoy’</w:t>
      </w:r>
      <w:r w:rsidRPr="00FF5125">
        <w:rPr>
          <w:rFonts w:ascii="Calibri" w:hAnsi="Calibri" w:cs="Calibri"/>
          <w:sz w:val="22"/>
          <w:szCs w:val="22"/>
        </w:rPr>
        <w:t xml:space="preserve"> Agility maintenance portal facilitates the management of production downtime, </w:t>
      </w:r>
      <w:r w:rsidR="00256B65" w:rsidRPr="00FF5125">
        <w:rPr>
          <w:rFonts w:ascii="Calibri" w:hAnsi="Calibri" w:cs="Calibri"/>
          <w:sz w:val="22"/>
          <w:szCs w:val="22"/>
        </w:rPr>
        <w:t>labour</w:t>
      </w:r>
      <w:r w:rsidRPr="00FF5125">
        <w:rPr>
          <w:rFonts w:ascii="Calibri" w:hAnsi="Calibri" w:cs="Calibri"/>
          <w:sz w:val="22"/>
          <w:szCs w:val="22"/>
        </w:rPr>
        <w:t>, and inventory costs, while providing visibility into asset and personnel performance. Additionally, the log indicates the amount of downtime experienced by this particular asset, which in this case is 3312 hours</w:t>
      </w:r>
      <w:r w:rsidR="00836F8C" w:rsidRPr="00FF5125">
        <w:rPr>
          <w:rFonts w:ascii="Calibri" w:hAnsi="Calibri" w:cs="Calibri"/>
          <w:sz w:val="22"/>
          <w:szCs w:val="22"/>
        </w:rPr>
        <w:t xml:space="preserve">, seen in </w:t>
      </w:r>
      <w:r w:rsidR="009566F0" w:rsidRPr="00FF5125">
        <w:rPr>
          <w:rFonts w:ascii="Calibri" w:hAnsi="Calibri" w:cs="Calibri"/>
          <w:sz w:val="22"/>
          <w:szCs w:val="22"/>
        </w:rPr>
        <w:t>F</w:t>
      </w:r>
      <w:r w:rsidR="00836F8C" w:rsidRPr="00FF5125">
        <w:rPr>
          <w:rFonts w:ascii="Calibri" w:hAnsi="Calibri" w:cs="Calibri"/>
          <w:sz w:val="22"/>
          <w:szCs w:val="22"/>
        </w:rPr>
        <w:t xml:space="preserve">igure </w:t>
      </w:r>
      <w:r w:rsidR="00FF5125" w:rsidRPr="00FF5125">
        <w:rPr>
          <w:rFonts w:ascii="Calibri" w:hAnsi="Calibri" w:cs="Calibri"/>
          <w:sz w:val="22"/>
          <w:szCs w:val="22"/>
        </w:rPr>
        <w:t>4</w:t>
      </w:r>
      <w:r w:rsidRPr="00FF5125">
        <w:rPr>
          <w:rFonts w:ascii="Calibri" w:hAnsi="Calibri" w:cs="Calibri"/>
          <w:sz w:val="22"/>
          <w:szCs w:val="22"/>
        </w:rPr>
        <w:t>.</w:t>
      </w:r>
    </w:p>
    <w:p w14:paraId="69C1BEEA" w14:textId="7DA5A025" w:rsidR="00396A01" w:rsidRPr="00FF5125" w:rsidRDefault="00256B65" w:rsidP="00FF5125">
      <w:pPr>
        <w:spacing w:line="240" w:lineRule="auto"/>
        <w:rPr>
          <w:rFonts w:ascii="Calibri" w:hAnsi="Calibri" w:cs="Calibri"/>
          <w:sz w:val="22"/>
          <w:szCs w:val="22"/>
        </w:rPr>
      </w:pPr>
      <w:r w:rsidRPr="00FF5125">
        <w:rPr>
          <w:rFonts w:ascii="Calibri" w:hAnsi="Calibri" w:cs="Calibri"/>
          <w:sz w:val="22"/>
          <w:szCs w:val="22"/>
        </w:rPr>
        <w:t xml:space="preserve">The Mean Time Between Failures (MTBF) is calculated using Equation 1, enabling the maintenance team to anticipate the next breakdown of the asset. This facilitates more effective planning of the maintenance schedule, ultimately resulting in fewer </w:t>
      </w:r>
      <w:r w:rsidR="00396A01" w:rsidRPr="00FF5125">
        <w:rPr>
          <w:rFonts w:ascii="Calibri" w:hAnsi="Calibri" w:cs="Calibri"/>
          <w:sz w:val="22"/>
          <w:szCs w:val="22"/>
        </w:rPr>
        <w:t>breakdowns</w:t>
      </w:r>
      <w:r w:rsidR="005A5335" w:rsidRPr="00FF5125">
        <w:rPr>
          <w:rFonts w:ascii="Calibri" w:hAnsi="Calibri" w:cs="Calibri"/>
          <w:sz w:val="22"/>
          <w:szCs w:val="22"/>
        </w:rPr>
        <w:t>.</w:t>
      </w:r>
      <w:r w:rsidR="00396A01" w:rsidRPr="00FF5125">
        <w:rPr>
          <w:rFonts w:ascii="Calibri" w:hAnsi="Calibri" w:cs="Calibri"/>
          <w:sz w:val="22"/>
          <w:szCs w:val="22"/>
        </w:rPr>
        <w:t xml:space="preserve"> </w:t>
      </w:r>
      <w:r w:rsidR="003707C2" w:rsidRPr="00FF5125">
        <w:rPr>
          <w:rFonts w:ascii="Calibri" w:hAnsi="Calibri" w:cs="Calibri"/>
          <w:sz w:val="22"/>
          <w:szCs w:val="22"/>
        </w:rPr>
        <w:t xml:space="preserve">The MTBF for this asset is </w:t>
      </w:r>
      <w:r w:rsidR="00EA24CC" w:rsidRPr="00FF5125">
        <w:rPr>
          <w:rFonts w:ascii="Calibri" w:hAnsi="Calibri" w:cs="Calibri"/>
          <w:sz w:val="22"/>
          <w:szCs w:val="22"/>
        </w:rPr>
        <w:t>12.4 days.</w:t>
      </w:r>
      <w:r w:rsidR="00FF5125" w:rsidRPr="00FF5125">
        <w:rPr>
          <w:rFonts w:ascii="Calibri" w:hAnsi="Calibri" w:cs="Calibri"/>
          <w:sz w:val="22"/>
          <w:szCs w:val="22"/>
        </w:rPr>
        <w:t xml:space="preserve"> </w:t>
      </w:r>
    </w:p>
    <w:p w14:paraId="2AB78F87" w14:textId="6DD2B22B" w:rsidR="008E3D89" w:rsidRDefault="008E3D89" w:rsidP="00FF5125">
      <w:pPr>
        <w:spacing w:line="240" w:lineRule="auto"/>
        <w:rPr>
          <w:rFonts w:ascii="Calibri" w:hAnsi="Calibri" w:cs="Calibri"/>
          <w:sz w:val="22"/>
          <w:szCs w:val="22"/>
        </w:rPr>
      </w:pPr>
    </w:p>
    <w:p w14:paraId="57622BF5" w14:textId="77777777" w:rsidR="00FF5125" w:rsidRDefault="00FF5125" w:rsidP="00FF5125">
      <w:pPr>
        <w:spacing w:line="240" w:lineRule="auto"/>
        <w:rPr>
          <w:rFonts w:ascii="Calibri" w:hAnsi="Calibri" w:cs="Calibri"/>
          <w:sz w:val="22"/>
          <w:szCs w:val="22"/>
        </w:rPr>
      </w:pPr>
    </w:p>
    <w:p w14:paraId="045E0C41" w14:textId="39C2476B" w:rsidR="00FF5125" w:rsidRPr="00FF5125" w:rsidRDefault="00FF5125" w:rsidP="00FF5125">
      <w:pPr>
        <w:spacing w:line="240" w:lineRule="auto"/>
        <w:rPr>
          <w:rFonts w:ascii="Calibri" w:hAnsi="Calibri" w:cs="Calibri"/>
          <w:sz w:val="22"/>
          <w:szCs w:val="22"/>
        </w:rPr>
      </w:pPr>
      <w:r w:rsidRPr="00FF5125">
        <w:rPr>
          <w:rFonts w:ascii="Calibri" w:hAnsi="Calibri" w:cs="Calibri"/>
          <w:sz w:val="22"/>
          <w:szCs w:val="22"/>
        </w:rPr>
        <w:drawing>
          <wp:anchor distT="0" distB="0" distL="114300" distR="114300" simplePos="0" relativeHeight="251673600" behindDoc="0" locked="0" layoutInCell="1" allowOverlap="1" wp14:anchorId="1ECF7B4B" wp14:editId="6D3A99DA">
            <wp:simplePos x="0" y="0"/>
            <wp:positionH relativeFrom="margin">
              <wp:align>right</wp:align>
            </wp:positionH>
            <wp:positionV relativeFrom="paragraph">
              <wp:posOffset>13335</wp:posOffset>
            </wp:positionV>
            <wp:extent cx="2286000" cy="200025"/>
            <wp:effectExtent l="0" t="0" r="0" b="9525"/>
            <wp:wrapThrough wrapText="bothSides">
              <wp:wrapPolygon edited="0">
                <wp:start x="0" y="0"/>
                <wp:lineTo x="0" y="20571"/>
                <wp:lineTo x="21420" y="20571"/>
                <wp:lineTo x="21420" y="0"/>
                <wp:lineTo x="0" y="0"/>
              </wp:wrapPolygon>
            </wp:wrapThrough>
            <wp:docPr id="1277786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86241" name=""/>
                    <pic:cNvPicPr/>
                  </pic:nvPicPr>
                  <pic:blipFill>
                    <a:blip r:embed="rId15">
                      <a:extLst>
                        <a:ext uri="{28A0092B-C50C-407E-A947-70E740481C1C}">
                          <a14:useLocalDpi xmlns:a14="http://schemas.microsoft.com/office/drawing/2010/main" val="0"/>
                        </a:ext>
                      </a:extLst>
                    </a:blip>
                    <a:stretch>
                      <a:fillRect/>
                    </a:stretch>
                  </pic:blipFill>
                  <pic:spPr>
                    <a:xfrm>
                      <a:off x="0" y="0"/>
                      <a:ext cx="2286000" cy="200025"/>
                    </a:xfrm>
                    <a:prstGeom prst="rect">
                      <a:avLst/>
                    </a:prstGeom>
                  </pic:spPr>
                </pic:pic>
              </a:graphicData>
            </a:graphic>
          </wp:anchor>
        </w:drawing>
      </w:r>
    </w:p>
    <w:p w14:paraId="383EF759" w14:textId="60BFD103" w:rsidR="00256B65" w:rsidRPr="00FF5125" w:rsidRDefault="00256B65" w:rsidP="00FF5125">
      <w:pPr>
        <w:spacing w:line="240" w:lineRule="auto"/>
        <w:rPr>
          <w:rFonts w:ascii="Calibri" w:hAnsi="Calibri" w:cs="Calibri"/>
          <w:sz w:val="22"/>
          <w:szCs w:val="22"/>
        </w:rPr>
      </w:pPr>
    </w:p>
    <w:p w14:paraId="1913CAAF" w14:textId="77777777" w:rsidR="004A4F69" w:rsidRPr="00FF5125" w:rsidRDefault="004A4F69" w:rsidP="00FF5125">
      <w:pPr>
        <w:spacing w:line="240" w:lineRule="auto"/>
        <w:rPr>
          <w:rFonts w:ascii="Calibri" w:hAnsi="Calibri" w:cs="Calibri"/>
          <w:sz w:val="22"/>
          <w:szCs w:val="22"/>
        </w:rPr>
      </w:pPr>
      <m:oMathPara>
        <m:oMath>
          <m:r>
            <w:rPr>
              <w:rFonts w:ascii="Cambria Math" w:hAnsi="Cambria Math" w:cs="Calibri"/>
              <w:sz w:val="22"/>
              <w:szCs w:val="22"/>
            </w:rPr>
            <m:t xml:space="preserve">MTBF= </m:t>
          </m:r>
          <m:nary>
            <m:naryPr>
              <m:limLoc m:val="subSup"/>
              <m:ctrlPr>
                <w:rPr>
                  <w:rFonts w:ascii="Cambria Math" w:hAnsi="Cambria Math" w:cs="Calibri"/>
                  <w:sz w:val="22"/>
                  <w:szCs w:val="22"/>
                </w:rPr>
              </m:ctrlPr>
            </m:naryPr>
            <m:sub>
              <m:r>
                <w:rPr>
                  <w:rFonts w:ascii="Cambria Math" w:hAnsi="Cambria Math" w:cs="Calibri"/>
                  <w:sz w:val="22"/>
                  <w:szCs w:val="22"/>
                </w:rPr>
                <m:t>0</m:t>
              </m:r>
            </m:sub>
            <m:sup>
              <m:r>
                <w:rPr>
                  <w:rFonts w:ascii="Cambria Math" w:hAnsi="Cambria Math" w:cs="Calibri"/>
                  <w:sz w:val="22"/>
                  <w:szCs w:val="22"/>
                </w:rPr>
                <m:t>∞</m:t>
              </m:r>
            </m:sup>
            <m:e>
              <m:r>
                <w:rPr>
                  <w:rFonts w:ascii="Cambria Math" w:hAnsi="Cambria Math" w:cs="Calibri"/>
                  <w:sz w:val="22"/>
                  <w:szCs w:val="22"/>
                </w:rPr>
                <m:t>R</m:t>
              </m:r>
              <m:d>
                <m:dPr>
                  <m:ctrlPr>
                    <w:rPr>
                      <w:rFonts w:ascii="Cambria Math" w:hAnsi="Cambria Math" w:cs="Calibri"/>
                      <w:sz w:val="22"/>
                      <w:szCs w:val="22"/>
                    </w:rPr>
                  </m:ctrlPr>
                </m:dPr>
                <m:e>
                  <m:r>
                    <w:rPr>
                      <w:rFonts w:ascii="Cambria Math" w:hAnsi="Cambria Math" w:cs="Calibri"/>
                      <w:sz w:val="22"/>
                      <w:szCs w:val="22"/>
                    </w:rPr>
                    <m:t>t</m:t>
                  </m:r>
                </m:e>
              </m:d>
              <m:r>
                <w:rPr>
                  <w:rFonts w:ascii="Cambria Math" w:hAnsi="Cambria Math" w:cs="Calibri"/>
                  <w:sz w:val="22"/>
                  <w:szCs w:val="22"/>
                </w:rPr>
                <m:t>dt</m:t>
              </m:r>
            </m:e>
          </m:nary>
        </m:oMath>
      </m:oMathPara>
    </w:p>
    <w:p w14:paraId="27535EA3" w14:textId="77777777" w:rsidR="004A4F69" w:rsidRPr="00FF5125" w:rsidRDefault="004A4F69" w:rsidP="00FF5125">
      <w:pPr>
        <w:spacing w:line="240" w:lineRule="auto"/>
        <w:rPr>
          <w:rFonts w:ascii="Calibri" w:hAnsi="Calibri" w:cs="Calibri"/>
          <w:sz w:val="22"/>
          <w:szCs w:val="22"/>
        </w:rPr>
      </w:pPr>
      <m:oMathPara>
        <m:oMath>
          <m:r>
            <w:rPr>
              <w:rFonts w:ascii="Cambria Math" w:hAnsi="Cambria Math" w:cs="Calibri"/>
              <w:sz w:val="22"/>
              <w:szCs w:val="22"/>
            </w:rPr>
            <m:t xml:space="preserve">MTBF= </m:t>
          </m:r>
          <m:nary>
            <m:naryPr>
              <m:limLoc m:val="subSup"/>
              <m:ctrlPr>
                <w:rPr>
                  <w:rFonts w:ascii="Cambria Math" w:hAnsi="Cambria Math" w:cs="Calibri"/>
                  <w:sz w:val="22"/>
                  <w:szCs w:val="22"/>
                </w:rPr>
              </m:ctrlPr>
            </m:naryPr>
            <m:sub>
              <m:r>
                <w:rPr>
                  <w:rFonts w:ascii="Cambria Math" w:hAnsi="Cambria Math" w:cs="Calibri"/>
                  <w:sz w:val="22"/>
                  <w:szCs w:val="22"/>
                </w:rPr>
                <m:t>0</m:t>
              </m:r>
            </m:sub>
            <m:sup>
              <m:r>
                <w:rPr>
                  <w:rFonts w:ascii="Cambria Math" w:hAnsi="Cambria Math" w:cs="Calibri"/>
                  <w:sz w:val="22"/>
                  <w:szCs w:val="22"/>
                </w:rPr>
                <m:t>∞</m:t>
              </m:r>
            </m:sup>
            <m:e>
              <m:sSup>
                <m:sSupPr>
                  <m:ctrlPr>
                    <w:rPr>
                      <w:rFonts w:ascii="Cambria Math" w:hAnsi="Cambria Math" w:cs="Calibri"/>
                      <w:sz w:val="22"/>
                      <w:szCs w:val="22"/>
                    </w:rPr>
                  </m:ctrlPr>
                </m:sSupPr>
                <m:e>
                  <m:r>
                    <w:rPr>
                      <w:rFonts w:ascii="Cambria Math" w:hAnsi="Cambria Math" w:cs="Calibri"/>
                      <w:sz w:val="22"/>
                      <w:szCs w:val="22"/>
                    </w:rPr>
                    <m:t>e</m:t>
                  </m:r>
                </m:e>
                <m:sup>
                  <m:r>
                    <w:rPr>
                      <w:rFonts w:ascii="Cambria Math" w:hAnsi="Cambria Math" w:cs="Calibri"/>
                      <w:sz w:val="22"/>
                      <w:szCs w:val="22"/>
                    </w:rPr>
                    <m:t>-λt</m:t>
                  </m:r>
                </m:sup>
              </m:sSup>
            </m:e>
          </m:nary>
          <m:r>
            <w:rPr>
              <w:rFonts w:ascii="Cambria Math" w:hAnsi="Cambria Math" w:cs="Calibri"/>
              <w:sz w:val="22"/>
              <w:szCs w:val="22"/>
            </w:rPr>
            <m:t>dt</m:t>
          </m:r>
        </m:oMath>
      </m:oMathPara>
    </w:p>
    <w:p w14:paraId="44625C7F" w14:textId="77777777" w:rsidR="004A4F69" w:rsidRPr="00FF5125" w:rsidRDefault="004A4F69" w:rsidP="00FF5125">
      <w:pPr>
        <w:spacing w:line="240" w:lineRule="auto"/>
        <w:rPr>
          <w:rFonts w:ascii="Calibri" w:hAnsi="Calibri" w:cs="Calibri"/>
          <w:sz w:val="22"/>
          <w:szCs w:val="22"/>
        </w:rPr>
      </w:pPr>
      <m:oMathPara>
        <m:oMath>
          <m:r>
            <w:rPr>
              <w:rFonts w:ascii="Cambria Math" w:hAnsi="Cambria Math" w:cs="Calibri"/>
              <w:sz w:val="22"/>
              <w:szCs w:val="22"/>
            </w:rPr>
            <m:t xml:space="preserve">MTBF= </m:t>
          </m:r>
          <m:f>
            <m:fPr>
              <m:ctrlPr>
                <w:rPr>
                  <w:rFonts w:ascii="Cambria Math" w:hAnsi="Cambria Math" w:cs="Calibri"/>
                  <w:sz w:val="22"/>
                  <w:szCs w:val="22"/>
                </w:rPr>
              </m:ctrlPr>
            </m:fPr>
            <m:num>
              <m:r>
                <w:rPr>
                  <w:rFonts w:ascii="Cambria Math" w:hAnsi="Cambria Math" w:cs="Calibri"/>
                  <w:sz w:val="22"/>
                  <w:szCs w:val="22"/>
                </w:rPr>
                <m:t>1</m:t>
              </m:r>
            </m:num>
            <m:den>
              <m:r>
                <w:rPr>
                  <w:rFonts w:ascii="Cambria Math" w:hAnsi="Cambria Math" w:cs="Calibri"/>
                  <w:sz w:val="22"/>
                  <w:szCs w:val="22"/>
                </w:rPr>
                <m:t>λ</m:t>
              </m:r>
            </m:den>
          </m:f>
        </m:oMath>
      </m:oMathPara>
    </w:p>
    <w:p w14:paraId="0C834058" w14:textId="77777777" w:rsidR="004A4F69" w:rsidRPr="00FF5125" w:rsidRDefault="004A4F69" w:rsidP="00FF5125">
      <w:pPr>
        <w:spacing w:line="240" w:lineRule="auto"/>
        <w:rPr>
          <w:rFonts w:ascii="Calibri" w:hAnsi="Calibri" w:cs="Calibri"/>
          <w:sz w:val="22"/>
          <w:szCs w:val="22"/>
        </w:rPr>
      </w:pPr>
      <m:oMathPara>
        <m:oMath>
          <m:r>
            <m:rPr>
              <m:sty m:val="p"/>
            </m:rPr>
            <w:rPr>
              <w:rFonts w:ascii="Cambria Math" w:hAnsi="Cambria Math" w:cs="Calibri"/>
              <w:sz w:val="22"/>
              <w:szCs w:val="22"/>
            </w:rPr>
            <m:t>λ</m:t>
          </m:r>
          <m:r>
            <w:rPr>
              <w:rFonts w:ascii="Cambria Math" w:hAnsi="Cambria Math" w:cs="Calibri"/>
              <w:sz w:val="22"/>
              <w:szCs w:val="22"/>
            </w:rPr>
            <m:t>=</m:t>
          </m:r>
          <m:f>
            <m:fPr>
              <m:ctrlPr>
                <w:rPr>
                  <w:rFonts w:ascii="Cambria Math" w:hAnsi="Cambria Math" w:cs="Calibri"/>
                  <w:sz w:val="22"/>
                  <w:szCs w:val="22"/>
                </w:rPr>
              </m:ctrlPr>
            </m:fPr>
            <m:num>
              <m:r>
                <w:rPr>
                  <w:rFonts w:ascii="Cambria Math" w:hAnsi="Cambria Math" w:cs="Calibri"/>
                  <w:sz w:val="22"/>
                  <w:szCs w:val="22"/>
                </w:rPr>
                <m:t>Number of operation hours</m:t>
              </m:r>
            </m:num>
            <m:den>
              <m:r>
                <w:rPr>
                  <w:rFonts w:ascii="Cambria Math" w:hAnsi="Cambria Math" w:cs="Calibri"/>
                  <w:sz w:val="22"/>
                  <w:szCs w:val="22"/>
                </w:rPr>
                <m:t>Number of failures</m:t>
              </m:r>
            </m:den>
          </m:f>
        </m:oMath>
      </m:oMathPara>
    </w:p>
    <w:p w14:paraId="22481908" w14:textId="77777777" w:rsidR="004A4F69" w:rsidRPr="00FF5125" w:rsidRDefault="004A4F69" w:rsidP="00FF5125">
      <w:pPr>
        <w:spacing w:line="240" w:lineRule="auto"/>
        <w:rPr>
          <w:rFonts w:ascii="Calibri" w:hAnsi="Calibri" w:cs="Calibri"/>
          <w:sz w:val="22"/>
          <w:szCs w:val="22"/>
        </w:rPr>
      </w:pPr>
      <m:oMathPara>
        <m:oMath>
          <m:r>
            <m:rPr>
              <m:sty m:val="p"/>
            </m:rPr>
            <w:rPr>
              <w:rFonts w:ascii="Cambria Math" w:hAnsi="Cambria Math" w:cs="Calibri"/>
              <w:sz w:val="22"/>
              <w:szCs w:val="22"/>
            </w:rPr>
            <m:t>λ</m:t>
          </m:r>
          <m:r>
            <w:rPr>
              <w:rFonts w:ascii="Cambria Math" w:hAnsi="Cambria Math" w:cs="Calibri"/>
              <w:sz w:val="22"/>
              <w:szCs w:val="22"/>
            </w:rPr>
            <m:t>=</m:t>
          </m:r>
          <m:f>
            <m:fPr>
              <m:ctrlPr>
                <w:rPr>
                  <w:rFonts w:ascii="Cambria Math" w:hAnsi="Cambria Math" w:cs="Calibri"/>
                  <w:sz w:val="22"/>
                  <w:szCs w:val="22"/>
                </w:rPr>
              </m:ctrlPr>
            </m:fPr>
            <m:num>
              <m:nary>
                <m:naryPr>
                  <m:chr m:val="∑"/>
                  <m:limLoc m:val="undOvr"/>
                  <m:subHide m:val="1"/>
                  <m:supHide m:val="1"/>
                  <m:ctrlPr>
                    <w:rPr>
                      <w:rFonts w:ascii="Cambria Math" w:hAnsi="Cambria Math" w:cs="Calibri"/>
                      <w:sz w:val="22"/>
                      <w:szCs w:val="22"/>
                    </w:rPr>
                  </m:ctrlPr>
                </m:naryPr>
                <m:sub/>
                <m:sup/>
                <m:e>
                  <m:r>
                    <w:rPr>
                      <w:rFonts w:ascii="Cambria Math" w:hAnsi="Cambria Math" w:cs="Calibri"/>
                      <w:sz w:val="22"/>
                      <w:szCs w:val="22"/>
                    </w:rPr>
                    <m:t>(start of downtime-start of uptime)</m:t>
                  </m:r>
                </m:e>
              </m:nary>
            </m:num>
            <m:den>
              <m:r>
                <w:rPr>
                  <w:rFonts w:ascii="Cambria Math" w:hAnsi="Cambria Math" w:cs="Calibri"/>
                  <w:sz w:val="22"/>
                  <w:szCs w:val="22"/>
                </w:rPr>
                <m:t>Number of failures</m:t>
              </m:r>
            </m:den>
          </m:f>
        </m:oMath>
      </m:oMathPara>
    </w:p>
    <w:p w14:paraId="7420D346" w14:textId="21D244EB" w:rsidR="004F6933" w:rsidRPr="00FF5125" w:rsidRDefault="003707C2" w:rsidP="00FF5125">
      <w:pPr>
        <w:spacing w:line="240" w:lineRule="auto"/>
        <w:rPr>
          <w:rFonts w:ascii="Calibri" w:hAnsi="Calibri" w:cs="Calibri"/>
          <w:sz w:val="22"/>
          <w:szCs w:val="22"/>
        </w:rPr>
      </w:pPr>
      <w:r w:rsidRPr="00FF5125">
        <w:rPr>
          <w:rFonts w:ascii="Calibri" w:hAnsi="Calibri" w:cs="Calibri"/>
          <w:sz w:val="22"/>
          <w:szCs w:val="22"/>
        </w:rPr>
        <w:t>Equation 1</w:t>
      </w:r>
      <w:r w:rsidR="009566F0" w:rsidRPr="00FF5125">
        <w:rPr>
          <w:rFonts w:ascii="Calibri" w:hAnsi="Calibri" w:cs="Calibri"/>
          <w:sz w:val="22"/>
          <w:szCs w:val="22"/>
        </w:rPr>
        <w:t xml:space="preserve"> - MTBF</w:t>
      </w:r>
      <w:r w:rsidRPr="00FF5125">
        <w:rPr>
          <w:rFonts w:ascii="Calibri" w:hAnsi="Calibri" w:cs="Calibri"/>
          <w:sz w:val="22"/>
          <w:szCs w:val="22"/>
        </w:rPr>
        <w:t xml:space="preserve"> (Martz, 2003)</w:t>
      </w:r>
    </w:p>
    <w:p w14:paraId="4BEEB665" w14:textId="77777777" w:rsidR="00170F47" w:rsidRPr="00FF5125" w:rsidRDefault="00170F47" w:rsidP="00FF5125">
      <w:pPr>
        <w:spacing w:line="240" w:lineRule="auto"/>
        <w:rPr>
          <w:rFonts w:ascii="Calibri" w:hAnsi="Calibri" w:cs="Calibri"/>
          <w:sz w:val="22"/>
          <w:szCs w:val="22"/>
        </w:rPr>
      </w:pPr>
    </w:p>
    <w:p w14:paraId="36B56E2F" w14:textId="77777777" w:rsidR="008E3D89" w:rsidRPr="00FF5125" w:rsidRDefault="008E3D89" w:rsidP="00FF5125">
      <w:pPr>
        <w:spacing w:line="240" w:lineRule="auto"/>
        <w:rPr>
          <w:rFonts w:ascii="Calibri" w:hAnsi="Calibri" w:cs="Calibri"/>
          <w:sz w:val="22"/>
          <w:szCs w:val="22"/>
        </w:rPr>
      </w:pPr>
    </w:p>
    <w:p w14:paraId="530ABD48" w14:textId="022C9713" w:rsidR="00B42F27" w:rsidRPr="00FF5125" w:rsidRDefault="00170F47" w:rsidP="00FF5125">
      <w:pPr>
        <w:spacing w:line="240" w:lineRule="auto"/>
        <w:rPr>
          <w:rFonts w:ascii="Calibri" w:hAnsi="Calibri" w:cs="Calibri"/>
          <w:sz w:val="22"/>
          <w:szCs w:val="22"/>
        </w:rPr>
      </w:pPr>
      <w:r w:rsidRPr="00FF5125">
        <w:rPr>
          <w:rFonts w:ascii="Calibri" w:hAnsi="Calibri" w:cs="Calibri"/>
          <w:sz w:val="22"/>
          <w:szCs w:val="22"/>
        </w:rPr>
        <w:lastRenderedPageBreak/>
        <w:t xml:space="preserve">The Agility software also records the meantime to repair (MTTR), and </w:t>
      </w:r>
      <w:r w:rsidR="009566F0" w:rsidRPr="00FF5125">
        <w:rPr>
          <w:rFonts w:ascii="Calibri" w:hAnsi="Calibri" w:cs="Calibri"/>
          <w:sz w:val="22"/>
          <w:szCs w:val="22"/>
        </w:rPr>
        <w:t>currently</w:t>
      </w:r>
      <w:r w:rsidRPr="00FF5125">
        <w:rPr>
          <w:rFonts w:ascii="Calibri" w:hAnsi="Calibri" w:cs="Calibri"/>
          <w:sz w:val="22"/>
          <w:szCs w:val="22"/>
        </w:rPr>
        <w:t xml:space="preserve"> sits at 0.48hr, as shown in Appendix </w:t>
      </w:r>
      <w:r w:rsidR="00FF5125" w:rsidRPr="00FF5125">
        <w:rPr>
          <w:rFonts w:ascii="Calibri" w:hAnsi="Calibri" w:cs="Calibri"/>
          <w:sz w:val="22"/>
          <w:szCs w:val="22"/>
        </w:rPr>
        <w:t>C</w:t>
      </w:r>
      <w:r w:rsidRPr="00FF5125">
        <w:rPr>
          <w:rFonts w:ascii="Calibri" w:hAnsi="Calibri" w:cs="Calibri"/>
          <w:sz w:val="22"/>
          <w:szCs w:val="22"/>
        </w:rPr>
        <w:t xml:space="preserve">. Mathematically the MTTR is </w:t>
      </w:r>
      <w:proofErr w:type="gramStart"/>
      <w:r w:rsidRPr="00FF5125">
        <w:rPr>
          <w:rFonts w:ascii="Calibri" w:hAnsi="Calibri" w:cs="Calibri"/>
          <w:sz w:val="22"/>
          <w:szCs w:val="22"/>
        </w:rPr>
        <w:t>similar to</w:t>
      </w:r>
      <w:proofErr w:type="gramEnd"/>
      <w:r w:rsidRPr="00FF5125">
        <w:rPr>
          <w:rFonts w:ascii="Calibri" w:hAnsi="Calibri" w:cs="Calibri"/>
          <w:sz w:val="22"/>
          <w:szCs w:val="22"/>
        </w:rPr>
        <w:t xml:space="preserve"> the MTBF although it has an opposite significance in that we wish</w:t>
      </w:r>
      <w:r w:rsidR="009566F0" w:rsidRPr="00FF5125">
        <w:rPr>
          <w:rFonts w:ascii="Calibri" w:hAnsi="Calibri" w:cs="Calibri"/>
          <w:sz w:val="22"/>
          <w:szCs w:val="22"/>
        </w:rPr>
        <w:t>, meaning the lower the better</w:t>
      </w:r>
      <w:r w:rsidR="00A715D1" w:rsidRPr="00FF5125">
        <w:rPr>
          <w:rFonts w:ascii="Calibri" w:hAnsi="Calibri" w:cs="Calibri"/>
          <w:sz w:val="22"/>
          <w:szCs w:val="22"/>
        </w:rPr>
        <w:t xml:space="preserve"> (Thorn, 2024)</w:t>
      </w:r>
      <w:r w:rsidRPr="00FF5125">
        <w:rPr>
          <w:rFonts w:ascii="Calibri" w:hAnsi="Calibri" w:cs="Calibri"/>
          <w:sz w:val="22"/>
          <w:szCs w:val="22"/>
        </w:rPr>
        <w:t xml:space="preserve">. </w:t>
      </w:r>
      <w:r w:rsidR="00B42F27" w:rsidRPr="00FF5125">
        <w:rPr>
          <w:rFonts w:ascii="Calibri" w:hAnsi="Calibri" w:cs="Calibri"/>
          <w:sz w:val="22"/>
          <w:szCs w:val="22"/>
        </w:rPr>
        <w:t>Also recorded within the software is the average time to attend, and average time to repair, which are 686</w:t>
      </w:r>
      <w:r w:rsidR="007E3E01" w:rsidRPr="00FF5125">
        <w:rPr>
          <w:rFonts w:ascii="Calibri" w:hAnsi="Calibri" w:cs="Calibri"/>
          <w:sz w:val="22"/>
          <w:szCs w:val="22"/>
        </w:rPr>
        <w:t xml:space="preserve"> </w:t>
      </w:r>
      <w:r w:rsidR="00B42F27" w:rsidRPr="00FF5125">
        <w:rPr>
          <w:rFonts w:ascii="Calibri" w:hAnsi="Calibri" w:cs="Calibri"/>
          <w:sz w:val="22"/>
          <w:szCs w:val="22"/>
        </w:rPr>
        <w:t xml:space="preserve">minutes and 28 minutes, respectively. </w:t>
      </w:r>
      <w:r w:rsidRPr="00FF5125">
        <w:rPr>
          <w:rFonts w:ascii="Calibri" w:hAnsi="Calibri" w:cs="Calibri"/>
          <w:sz w:val="22"/>
          <w:szCs w:val="22"/>
        </w:rPr>
        <w:t xml:space="preserve">Whilst recording these metrics is </w:t>
      </w:r>
      <w:r w:rsidR="009566F0" w:rsidRPr="00FF5125">
        <w:rPr>
          <w:rFonts w:ascii="Calibri" w:hAnsi="Calibri" w:cs="Calibri"/>
          <w:sz w:val="22"/>
          <w:szCs w:val="22"/>
        </w:rPr>
        <w:t>extremely</w:t>
      </w:r>
      <w:r w:rsidRPr="00FF5125">
        <w:rPr>
          <w:rFonts w:ascii="Calibri" w:hAnsi="Calibri" w:cs="Calibri"/>
          <w:sz w:val="22"/>
          <w:szCs w:val="22"/>
        </w:rPr>
        <w:t xml:space="preserve"> valuable to the </w:t>
      </w:r>
      <w:r w:rsidR="009566F0" w:rsidRPr="00FF5125">
        <w:rPr>
          <w:rFonts w:ascii="Calibri" w:hAnsi="Calibri" w:cs="Calibri"/>
          <w:sz w:val="22"/>
          <w:szCs w:val="22"/>
        </w:rPr>
        <w:t>maintenance</w:t>
      </w:r>
      <w:r w:rsidRPr="00FF5125">
        <w:rPr>
          <w:rFonts w:ascii="Calibri" w:hAnsi="Calibri" w:cs="Calibri"/>
          <w:sz w:val="22"/>
          <w:szCs w:val="22"/>
        </w:rPr>
        <w:t xml:space="preserve"> team, any data </w:t>
      </w:r>
      <w:r w:rsidR="009566F0" w:rsidRPr="00FF5125">
        <w:rPr>
          <w:rFonts w:ascii="Calibri" w:hAnsi="Calibri" w:cs="Calibri"/>
          <w:sz w:val="22"/>
          <w:szCs w:val="22"/>
        </w:rPr>
        <w:t>discrepancies</w:t>
      </w:r>
      <w:r w:rsidRPr="00FF5125">
        <w:rPr>
          <w:rFonts w:ascii="Calibri" w:hAnsi="Calibri" w:cs="Calibri"/>
          <w:sz w:val="22"/>
          <w:szCs w:val="22"/>
        </w:rPr>
        <w:t xml:space="preserve"> that exist will have a negative </w:t>
      </w:r>
      <w:r w:rsidR="009566F0" w:rsidRPr="00FF5125">
        <w:rPr>
          <w:rFonts w:ascii="Calibri" w:hAnsi="Calibri" w:cs="Calibri"/>
          <w:sz w:val="22"/>
          <w:szCs w:val="22"/>
        </w:rPr>
        <w:t>effect</w:t>
      </w:r>
      <w:r w:rsidRPr="00FF5125">
        <w:rPr>
          <w:rFonts w:ascii="Calibri" w:hAnsi="Calibri" w:cs="Calibri"/>
          <w:sz w:val="22"/>
          <w:szCs w:val="22"/>
        </w:rPr>
        <w:t>.</w:t>
      </w:r>
    </w:p>
    <w:p w14:paraId="4F6F044E" w14:textId="5BA66ECD" w:rsidR="00F765CE" w:rsidRPr="00FF5125" w:rsidRDefault="00F765CE" w:rsidP="00FF5125">
      <w:pPr>
        <w:spacing w:line="240" w:lineRule="auto"/>
        <w:rPr>
          <w:rFonts w:ascii="Calibri" w:hAnsi="Calibri" w:cs="Calibri"/>
          <w:sz w:val="22"/>
          <w:szCs w:val="22"/>
        </w:rPr>
      </w:pPr>
      <w:r w:rsidRPr="00FF5125">
        <w:rPr>
          <w:rFonts w:ascii="Calibri" w:hAnsi="Calibri" w:cs="Calibri"/>
          <w:sz w:val="22"/>
          <w:szCs w:val="22"/>
        </w:rPr>
        <w:t>Data accuracy is paramount for informed decision-making, and inconsistencies in fault analysis data impede the optimization of preventative maintenance efforts</w:t>
      </w:r>
      <w:r w:rsidR="008E3D89" w:rsidRPr="00FF5125">
        <w:rPr>
          <w:rFonts w:ascii="Calibri" w:hAnsi="Calibri" w:cs="Calibri"/>
          <w:sz w:val="22"/>
          <w:szCs w:val="22"/>
        </w:rPr>
        <w:t xml:space="preserve"> </w:t>
      </w:r>
      <w:r w:rsidR="008E3D89" w:rsidRPr="00FF5125">
        <w:rPr>
          <w:rFonts w:ascii="Calibri" w:hAnsi="Calibri" w:cs="Calibri"/>
          <w:sz w:val="22"/>
          <w:szCs w:val="22"/>
        </w:rPr>
        <w:t>(Able et al., 2016)</w:t>
      </w:r>
      <w:r w:rsidRPr="00FF5125">
        <w:rPr>
          <w:rFonts w:ascii="Calibri" w:hAnsi="Calibri" w:cs="Calibri"/>
          <w:sz w:val="22"/>
          <w:szCs w:val="22"/>
        </w:rPr>
        <w:t xml:space="preserve">. Neglecting OEM-prescribed maintenance activities and inadequate data capture practices have resulted in increased downtime and the need for corrective maintenance, </w:t>
      </w:r>
      <w:r w:rsidR="00B42F27" w:rsidRPr="00FF5125">
        <w:rPr>
          <w:rFonts w:ascii="Calibri" w:hAnsi="Calibri" w:cs="Calibri"/>
          <w:sz w:val="22"/>
          <w:szCs w:val="22"/>
        </w:rPr>
        <w:t>highlighting</w:t>
      </w:r>
      <w:r w:rsidRPr="00FF5125">
        <w:rPr>
          <w:rFonts w:ascii="Calibri" w:hAnsi="Calibri" w:cs="Calibri"/>
          <w:sz w:val="22"/>
          <w:szCs w:val="22"/>
        </w:rPr>
        <w:t xml:space="preserve"> the importance of robust data management</w:t>
      </w:r>
      <w:r w:rsidR="00B42F27" w:rsidRPr="00FF5125">
        <w:rPr>
          <w:rFonts w:ascii="Calibri" w:hAnsi="Calibri" w:cs="Calibri"/>
          <w:sz w:val="22"/>
          <w:szCs w:val="22"/>
        </w:rPr>
        <w:t>.</w:t>
      </w:r>
    </w:p>
    <w:p w14:paraId="61F7386C" w14:textId="01A02671" w:rsidR="00836F8C" w:rsidRPr="00FF5125" w:rsidRDefault="00F765CE" w:rsidP="00FF5125">
      <w:pPr>
        <w:spacing w:line="240" w:lineRule="auto"/>
        <w:rPr>
          <w:rFonts w:ascii="Calibri" w:hAnsi="Calibri" w:cs="Calibri"/>
          <w:sz w:val="22"/>
          <w:szCs w:val="22"/>
        </w:rPr>
      </w:pPr>
      <w:r w:rsidRPr="00FF5125">
        <w:rPr>
          <w:rFonts w:ascii="Calibri" w:hAnsi="Calibri" w:cs="Calibri"/>
          <w:sz w:val="22"/>
          <w:szCs w:val="22"/>
        </w:rPr>
        <w:t xml:space="preserve">Wall Colmonoy's utilization of the Agility maintenance portal provides valuable insights into asset performance and facilitates effective downtime management. Metrics such as Mean Time Between Failures (MTBF) and meantime to repair (MTTR) aid in maintenance planning and resource allocation. However, any </w:t>
      </w:r>
      <w:r w:rsidR="009566F0" w:rsidRPr="00FF5125">
        <w:rPr>
          <w:rFonts w:ascii="Calibri" w:hAnsi="Calibri" w:cs="Calibri"/>
          <w:sz w:val="22"/>
          <w:szCs w:val="22"/>
        </w:rPr>
        <w:t>lack of</w:t>
      </w:r>
      <w:r w:rsidRPr="00FF5125">
        <w:rPr>
          <w:rFonts w:ascii="Calibri" w:hAnsi="Calibri" w:cs="Calibri"/>
          <w:sz w:val="22"/>
          <w:szCs w:val="22"/>
        </w:rPr>
        <w:t xml:space="preserve"> data recording must be addressed to ensure the reliability of these metrics.</w:t>
      </w:r>
    </w:p>
    <w:p w14:paraId="75397D63" w14:textId="2EB61501" w:rsidR="00A43AB8" w:rsidRPr="00A7536C" w:rsidRDefault="005476B6" w:rsidP="00A7536C">
      <w:pPr>
        <w:rPr>
          <w:rFonts w:ascii="Calibri" w:hAnsi="Calibri" w:cs="Calibri"/>
          <w:sz w:val="22"/>
          <w:szCs w:val="22"/>
        </w:rPr>
      </w:pPr>
      <w:r w:rsidRPr="00A7536C">
        <w:rPr>
          <w:rFonts w:ascii="Calibri" w:hAnsi="Calibri" w:cs="Calibri"/>
          <w:sz w:val="22"/>
          <w:szCs w:val="22"/>
        </w:rPr>
        <w:br w:type="page"/>
      </w:r>
    </w:p>
    <w:p w14:paraId="60C5703C" w14:textId="17415B31" w:rsidR="00A43AB8" w:rsidRPr="00FF5125" w:rsidRDefault="007C0D6A" w:rsidP="00A7536C">
      <w:pPr>
        <w:rPr>
          <w:rFonts w:ascii="Calibri" w:hAnsi="Calibri" w:cs="Calibri"/>
          <w:b/>
          <w:bCs/>
          <w:sz w:val="36"/>
          <w:szCs w:val="36"/>
        </w:rPr>
      </w:pPr>
      <w:r w:rsidRPr="00FF5125">
        <w:rPr>
          <w:rFonts w:ascii="Calibri" w:hAnsi="Calibri" w:cs="Calibri"/>
          <w:b/>
          <w:bCs/>
          <w:sz w:val="36"/>
          <w:szCs w:val="36"/>
        </w:rPr>
        <w:lastRenderedPageBreak/>
        <w:t xml:space="preserve">4. </w:t>
      </w:r>
      <w:r w:rsidR="00A43AB8" w:rsidRPr="00FF5125">
        <w:rPr>
          <w:rFonts w:ascii="Calibri" w:hAnsi="Calibri" w:cs="Calibri"/>
          <w:b/>
          <w:bCs/>
          <w:sz w:val="36"/>
          <w:szCs w:val="36"/>
        </w:rPr>
        <w:t>Evaluation of the Current Approach</w:t>
      </w:r>
    </w:p>
    <w:p w14:paraId="45F57182" w14:textId="77777777" w:rsidR="00F765CE" w:rsidRPr="00FF5125" w:rsidRDefault="00F765CE" w:rsidP="00A7536C">
      <w:pPr>
        <w:rPr>
          <w:rFonts w:ascii="Calibri" w:hAnsi="Calibri" w:cs="Calibri"/>
          <w:sz w:val="28"/>
          <w:szCs w:val="28"/>
        </w:rPr>
      </w:pPr>
    </w:p>
    <w:p w14:paraId="24E46DD2" w14:textId="3009A0B1" w:rsidR="00281BD6" w:rsidRPr="00FF5125" w:rsidRDefault="007C0D6A" w:rsidP="00A7536C">
      <w:pPr>
        <w:rPr>
          <w:rFonts w:ascii="Calibri" w:hAnsi="Calibri" w:cs="Calibri"/>
          <w:sz w:val="28"/>
          <w:szCs w:val="28"/>
        </w:rPr>
      </w:pPr>
      <w:r w:rsidRPr="00FF5125">
        <w:rPr>
          <w:rFonts w:ascii="Calibri" w:hAnsi="Calibri" w:cs="Calibri"/>
          <w:sz w:val="28"/>
          <w:szCs w:val="28"/>
        </w:rPr>
        <w:t xml:space="preserve">4.1. </w:t>
      </w:r>
      <w:r w:rsidR="00F765CE" w:rsidRPr="00FF5125">
        <w:rPr>
          <w:rFonts w:ascii="Calibri" w:hAnsi="Calibri" w:cs="Calibri"/>
          <w:sz w:val="28"/>
          <w:szCs w:val="28"/>
        </w:rPr>
        <w:t>Proposed Improvements</w:t>
      </w:r>
    </w:p>
    <w:p w14:paraId="49A3B02C" w14:textId="325DF2B7" w:rsidR="00F765CE" w:rsidRPr="00FF5125" w:rsidRDefault="00281BD6" w:rsidP="00A7536C">
      <w:pPr>
        <w:rPr>
          <w:rFonts w:ascii="Calibri" w:hAnsi="Calibri" w:cs="Calibri"/>
          <w:sz w:val="22"/>
          <w:szCs w:val="22"/>
        </w:rPr>
      </w:pPr>
      <w:r w:rsidRPr="00FF5125">
        <w:rPr>
          <w:rFonts w:ascii="Calibri" w:hAnsi="Calibri" w:cs="Calibri"/>
          <w:sz w:val="22"/>
          <w:szCs w:val="22"/>
        </w:rPr>
        <w:t>The current maintenance practices fall under a PPM schedule along with reactive maintenance which is something WCL has always undertaken. Thus, to prolong the life of keys assets within the manufacturing sector, there are numerous improvements that can be made to aid in the reduction of downtime due to breakdowns.</w:t>
      </w:r>
    </w:p>
    <w:p w14:paraId="7BCE524E" w14:textId="36E27A9A" w:rsidR="00281BD6" w:rsidRPr="00FF5125" w:rsidRDefault="002B6F99" w:rsidP="00A7536C">
      <w:pPr>
        <w:ind w:firstLine="720"/>
        <w:rPr>
          <w:rFonts w:ascii="Calibri" w:hAnsi="Calibri" w:cs="Calibri"/>
          <w:sz w:val="22"/>
          <w:szCs w:val="22"/>
        </w:rPr>
      </w:pPr>
      <w:r w:rsidRPr="00FF5125">
        <w:rPr>
          <w:rFonts w:ascii="Calibri" w:hAnsi="Calibri" w:cs="Calibri"/>
          <w:sz w:val="22"/>
          <w:szCs w:val="22"/>
        </w:rPr>
        <w:t xml:space="preserve">Firstly, a review of </w:t>
      </w:r>
      <w:r w:rsidR="00F765CE" w:rsidRPr="00FF5125">
        <w:rPr>
          <w:rFonts w:ascii="Calibri" w:hAnsi="Calibri" w:cs="Calibri"/>
          <w:sz w:val="22"/>
          <w:szCs w:val="22"/>
        </w:rPr>
        <w:t xml:space="preserve">the maintenance checklists </w:t>
      </w:r>
      <w:r w:rsidR="009566F0" w:rsidRPr="00FF5125">
        <w:rPr>
          <w:rFonts w:ascii="Calibri" w:hAnsi="Calibri" w:cs="Calibri"/>
          <w:sz w:val="22"/>
          <w:szCs w:val="22"/>
        </w:rPr>
        <w:t>should</w:t>
      </w:r>
      <w:r w:rsidR="00F765CE" w:rsidRPr="00FF5125">
        <w:rPr>
          <w:rFonts w:ascii="Calibri" w:hAnsi="Calibri" w:cs="Calibri"/>
          <w:sz w:val="22"/>
          <w:szCs w:val="22"/>
        </w:rPr>
        <w:t xml:space="preserve"> be conducted. The additional checks added in August 2023 are a positive step, however but they do not encompass all maintenance activities prescribed by the OEM. To improve, Wall Colmonoy should develop a comprehensive maintenance plan that includes all recommended activities outlined by the OEM</w:t>
      </w:r>
      <w:r w:rsidR="009566F0" w:rsidRPr="00FF5125">
        <w:rPr>
          <w:rFonts w:ascii="Calibri" w:hAnsi="Calibri" w:cs="Calibri"/>
          <w:sz w:val="22"/>
          <w:szCs w:val="22"/>
        </w:rPr>
        <w:t xml:space="preserve"> recommendations,</w:t>
      </w:r>
      <w:r w:rsidR="00F765CE" w:rsidRPr="00FF5125">
        <w:rPr>
          <w:rFonts w:ascii="Calibri" w:hAnsi="Calibri" w:cs="Calibri"/>
          <w:sz w:val="22"/>
          <w:szCs w:val="22"/>
        </w:rPr>
        <w:t xml:space="preserve"> and at a monthly frequency, ensuring thorough coverage of maintenance tasks.</w:t>
      </w:r>
    </w:p>
    <w:p w14:paraId="50B21A6A" w14:textId="27B3FED4" w:rsidR="00F765CE" w:rsidRPr="00FF5125" w:rsidRDefault="00F765CE" w:rsidP="00A7536C">
      <w:pPr>
        <w:ind w:firstLine="720"/>
        <w:rPr>
          <w:rFonts w:ascii="Calibri" w:hAnsi="Calibri" w:cs="Calibri"/>
          <w:sz w:val="22"/>
          <w:szCs w:val="22"/>
        </w:rPr>
      </w:pPr>
      <w:r w:rsidRPr="00FF5125">
        <w:rPr>
          <w:rFonts w:ascii="Calibri" w:hAnsi="Calibri" w:cs="Calibri"/>
          <w:sz w:val="22"/>
          <w:szCs w:val="22"/>
        </w:rPr>
        <w:t xml:space="preserve">Secondly, </w:t>
      </w:r>
      <w:r w:rsidR="009566F0" w:rsidRPr="00FF5125">
        <w:rPr>
          <w:rFonts w:ascii="Calibri" w:hAnsi="Calibri" w:cs="Calibri"/>
          <w:sz w:val="22"/>
          <w:szCs w:val="22"/>
        </w:rPr>
        <w:t>the</w:t>
      </w:r>
      <w:r w:rsidRPr="00FF5125">
        <w:rPr>
          <w:rFonts w:ascii="Calibri" w:hAnsi="Calibri" w:cs="Calibri"/>
          <w:sz w:val="22"/>
          <w:szCs w:val="22"/>
        </w:rPr>
        <w:t xml:space="preserve"> accuracy of data captured during fault analysis is crucial for informed decision-making. Wall Colmonoy should implement measures to enhance data capture accuracy, such as ensuring all maintenance activities and breakdowns are properly documented and reasons for faults are recorded consistently. This will provide a clearer understanding of the unit's performance and aid in identifying areas for improvement.</w:t>
      </w:r>
    </w:p>
    <w:p w14:paraId="076D1F9B" w14:textId="2208DC0E" w:rsidR="00F765CE" w:rsidRPr="00FF5125" w:rsidRDefault="00F765CE" w:rsidP="00A7536C">
      <w:pPr>
        <w:ind w:firstLine="720"/>
        <w:rPr>
          <w:rFonts w:ascii="Calibri" w:hAnsi="Calibri" w:cs="Calibri"/>
          <w:sz w:val="22"/>
          <w:szCs w:val="22"/>
        </w:rPr>
      </w:pPr>
      <w:r w:rsidRPr="00FF5125">
        <w:rPr>
          <w:rFonts w:ascii="Calibri" w:hAnsi="Calibri" w:cs="Calibri"/>
          <w:sz w:val="22"/>
          <w:szCs w:val="22"/>
        </w:rPr>
        <w:t xml:space="preserve">Thirdly, </w:t>
      </w:r>
      <w:r w:rsidR="009566F0" w:rsidRPr="00FF5125">
        <w:rPr>
          <w:rFonts w:ascii="Calibri" w:hAnsi="Calibri" w:cs="Calibri"/>
          <w:sz w:val="22"/>
          <w:szCs w:val="22"/>
        </w:rPr>
        <w:t>to</w:t>
      </w:r>
      <w:r w:rsidRPr="00FF5125">
        <w:rPr>
          <w:rFonts w:ascii="Calibri" w:hAnsi="Calibri" w:cs="Calibri"/>
          <w:sz w:val="22"/>
          <w:szCs w:val="22"/>
        </w:rPr>
        <w:t xml:space="preserve"> further enhance the maintenance approach for Wall Colmonoy's cut off unit, the implementation of Total Productive Maintenance (TPM) principles can be instrumental. TPM aims to maximize equipment effectiveness by involving all employees in the maintenance process and fostering a culture of proactive equipment care. Daily checks in accordance with the OEM</w:t>
      </w:r>
      <w:r w:rsidR="009566F0" w:rsidRPr="00FF5125">
        <w:rPr>
          <w:rFonts w:ascii="Calibri" w:hAnsi="Calibri" w:cs="Calibri"/>
          <w:sz w:val="22"/>
          <w:szCs w:val="22"/>
        </w:rPr>
        <w:t xml:space="preserve"> recommendations</w:t>
      </w:r>
      <w:r w:rsidRPr="00FF5125">
        <w:rPr>
          <w:rFonts w:ascii="Calibri" w:hAnsi="Calibri" w:cs="Calibri"/>
          <w:sz w:val="22"/>
          <w:szCs w:val="22"/>
        </w:rPr>
        <w:t>, ensuring that all team members understand their roles and responsibilities in maintaining equipment reliability and are equipped with the necessary skills to perform their tasks effectively.</w:t>
      </w:r>
    </w:p>
    <w:p w14:paraId="58154356" w14:textId="77777777" w:rsidR="00F765CE" w:rsidRPr="00FF5125" w:rsidRDefault="00F765CE" w:rsidP="00A7536C">
      <w:pPr>
        <w:rPr>
          <w:rFonts w:ascii="Calibri" w:hAnsi="Calibri" w:cs="Calibri"/>
          <w:sz w:val="28"/>
          <w:szCs w:val="28"/>
        </w:rPr>
      </w:pPr>
    </w:p>
    <w:p w14:paraId="741069B5" w14:textId="25E0DD3D" w:rsidR="00F765CE" w:rsidRPr="00FF5125" w:rsidRDefault="007C0D6A" w:rsidP="00A7536C">
      <w:pPr>
        <w:rPr>
          <w:rFonts w:ascii="Calibri" w:hAnsi="Calibri" w:cs="Calibri"/>
          <w:sz w:val="28"/>
          <w:szCs w:val="28"/>
        </w:rPr>
      </w:pPr>
      <w:r w:rsidRPr="00FF5125">
        <w:rPr>
          <w:rFonts w:ascii="Calibri" w:hAnsi="Calibri" w:cs="Calibri"/>
          <w:sz w:val="28"/>
          <w:szCs w:val="28"/>
        </w:rPr>
        <w:t xml:space="preserve">4.2. </w:t>
      </w:r>
      <w:r w:rsidR="009566F0" w:rsidRPr="00FF5125">
        <w:rPr>
          <w:rFonts w:ascii="Calibri" w:hAnsi="Calibri" w:cs="Calibri"/>
          <w:sz w:val="28"/>
          <w:szCs w:val="28"/>
        </w:rPr>
        <w:t>Alternative</w:t>
      </w:r>
      <w:r w:rsidR="00F765CE" w:rsidRPr="00FF5125">
        <w:rPr>
          <w:rFonts w:ascii="Calibri" w:hAnsi="Calibri" w:cs="Calibri"/>
          <w:sz w:val="28"/>
          <w:szCs w:val="28"/>
        </w:rPr>
        <w:t xml:space="preserve"> Approaches</w:t>
      </w:r>
    </w:p>
    <w:p w14:paraId="7225F6F2" w14:textId="77F7067C" w:rsidR="00F765CE" w:rsidRPr="00FF5125" w:rsidRDefault="00F765CE" w:rsidP="00A7536C">
      <w:pPr>
        <w:rPr>
          <w:rFonts w:ascii="Calibri" w:hAnsi="Calibri" w:cs="Calibri"/>
          <w:sz w:val="22"/>
          <w:szCs w:val="22"/>
        </w:rPr>
      </w:pPr>
      <w:r w:rsidRPr="00FF5125">
        <w:rPr>
          <w:rFonts w:ascii="Calibri" w:hAnsi="Calibri" w:cs="Calibri"/>
          <w:sz w:val="22"/>
          <w:szCs w:val="22"/>
        </w:rPr>
        <w:t>Alternatively, rather than adjusting the preventative maintenance approach, other maintenance techniques such as centralized maintenance, condition-based monitoring, and outsourcing maintenance could be considered for these assets.</w:t>
      </w:r>
    </w:p>
    <w:p w14:paraId="23E0D9A4" w14:textId="487C2EB0" w:rsidR="00F765CE" w:rsidRPr="00FF5125" w:rsidRDefault="007C0D6A" w:rsidP="00A7536C">
      <w:pPr>
        <w:rPr>
          <w:rFonts w:ascii="Calibri" w:hAnsi="Calibri" w:cs="Calibri"/>
          <w:sz w:val="28"/>
          <w:szCs w:val="28"/>
        </w:rPr>
      </w:pPr>
      <w:r w:rsidRPr="00FF5125">
        <w:rPr>
          <w:rFonts w:ascii="Calibri" w:hAnsi="Calibri" w:cs="Calibri"/>
          <w:sz w:val="28"/>
          <w:szCs w:val="28"/>
        </w:rPr>
        <w:t xml:space="preserve">4.2.1 </w:t>
      </w:r>
      <w:r w:rsidR="00F765CE" w:rsidRPr="00FF5125">
        <w:rPr>
          <w:rFonts w:ascii="Calibri" w:hAnsi="Calibri" w:cs="Calibri"/>
          <w:sz w:val="28"/>
          <w:szCs w:val="28"/>
        </w:rPr>
        <w:t>Condition-based Monitoring:</w:t>
      </w:r>
    </w:p>
    <w:p w14:paraId="6B08F6AD" w14:textId="77777777" w:rsidR="007C0D6A" w:rsidRPr="00FF5125" w:rsidRDefault="001C4B69" w:rsidP="00A7536C">
      <w:pPr>
        <w:rPr>
          <w:rFonts w:ascii="Calibri" w:hAnsi="Calibri" w:cs="Calibri"/>
          <w:sz w:val="22"/>
          <w:szCs w:val="22"/>
        </w:rPr>
      </w:pPr>
      <w:r w:rsidRPr="00FF5125">
        <w:rPr>
          <w:rFonts w:ascii="Calibri" w:hAnsi="Calibri" w:cs="Calibri"/>
          <w:sz w:val="22"/>
          <w:szCs w:val="22"/>
        </w:rPr>
        <w:t>Advancements</w:t>
      </w:r>
      <w:r w:rsidR="00F765CE" w:rsidRPr="00FF5125">
        <w:rPr>
          <w:rFonts w:ascii="Calibri" w:hAnsi="Calibri" w:cs="Calibri"/>
          <w:sz w:val="22"/>
          <w:szCs w:val="22"/>
        </w:rPr>
        <w:t xml:space="preserve"> in technology offer the opportunity to implement electrical feedback for restructuring maintenance activities. This feedback enables monitoring of specific sections of the assets, </w:t>
      </w:r>
      <w:r w:rsidRPr="00FF5125">
        <w:rPr>
          <w:rFonts w:ascii="Calibri" w:hAnsi="Calibri" w:cs="Calibri"/>
          <w:sz w:val="22"/>
          <w:szCs w:val="22"/>
        </w:rPr>
        <w:t>analysing</w:t>
      </w:r>
      <w:r w:rsidR="00F765CE" w:rsidRPr="00FF5125">
        <w:rPr>
          <w:rFonts w:ascii="Calibri" w:hAnsi="Calibri" w:cs="Calibri"/>
          <w:sz w:val="22"/>
          <w:szCs w:val="22"/>
        </w:rPr>
        <w:t xml:space="preserve"> runtime and monitoring critical parameters such as </w:t>
      </w:r>
      <w:r w:rsidRPr="00FF5125">
        <w:rPr>
          <w:rFonts w:ascii="Calibri" w:hAnsi="Calibri" w:cs="Calibri"/>
          <w:sz w:val="22"/>
          <w:szCs w:val="22"/>
        </w:rPr>
        <w:t>pneumatic</w:t>
      </w:r>
      <w:r w:rsidR="00F765CE" w:rsidRPr="00FF5125">
        <w:rPr>
          <w:rFonts w:ascii="Calibri" w:hAnsi="Calibri" w:cs="Calibri"/>
          <w:sz w:val="22"/>
          <w:szCs w:val="22"/>
        </w:rPr>
        <w:t xml:space="preserve"> or hydraulic pressure. Sensors can be set to alarm maintenance or operations when these parameters reach critical levels, allowing for timely intervention (</w:t>
      </w:r>
      <w:proofErr w:type="spellStart"/>
      <w:r w:rsidR="00F765CE" w:rsidRPr="00FF5125">
        <w:rPr>
          <w:rFonts w:ascii="Calibri" w:hAnsi="Calibri" w:cs="Calibri"/>
          <w:sz w:val="22"/>
          <w:szCs w:val="22"/>
        </w:rPr>
        <w:t>Gössinger</w:t>
      </w:r>
      <w:proofErr w:type="spellEnd"/>
      <w:r w:rsidR="00F765CE" w:rsidRPr="00FF5125">
        <w:rPr>
          <w:rFonts w:ascii="Calibri" w:hAnsi="Calibri" w:cs="Calibri"/>
          <w:sz w:val="22"/>
          <w:szCs w:val="22"/>
        </w:rPr>
        <w:t xml:space="preserve"> et al., 2017). This approach, known as condition-based monitoring, ensures that maintenance activities are performed only when critical </w:t>
      </w:r>
      <w:r w:rsidR="00F765CE" w:rsidRPr="00FF5125">
        <w:rPr>
          <w:rFonts w:ascii="Calibri" w:hAnsi="Calibri" w:cs="Calibri"/>
          <w:sz w:val="22"/>
          <w:szCs w:val="22"/>
        </w:rPr>
        <w:lastRenderedPageBreak/>
        <w:t>parts reach an alarm level, making scheduled maintenance checks more targeted and efficient. (Wang et al., 2022)</w:t>
      </w:r>
    </w:p>
    <w:p w14:paraId="2806AFB6" w14:textId="21AF76B8" w:rsidR="00F765CE" w:rsidRPr="00FF5125" w:rsidRDefault="007C0D6A" w:rsidP="00A7536C">
      <w:pPr>
        <w:rPr>
          <w:rFonts w:ascii="Calibri" w:hAnsi="Calibri" w:cs="Calibri"/>
          <w:sz w:val="28"/>
          <w:szCs w:val="28"/>
        </w:rPr>
      </w:pPr>
      <w:r w:rsidRPr="00FF5125">
        <w:rPr>
          <w:rFonts w:ascii="Calibri" w:hAnsi="Calibri" w:cs="Calibri"/>
          <w:sz w:val="28"/>
          <w:szCs w:val="28"/>
        </w:rPr>
        <w:t xml:space="preserve">4.2.2. </w:t>
      </w:r>
      <w:r w:rsidR="00F765CE" w:rsidRPr="00FF5125">
        <w:rPr>
          <w:rFonts w:ascii="Calibri" w:hAnsi="Calibri" w:cs="Calibri"/>
          <w:sz w:val="28"/>
          <w:szCs w:val="28"/>
        </w:rPr>
        <w:t>Centralized Maintenance</w:t>
      </w:r>
    </w:p>
    <w:p w14:paraId="2B5BE7AA" w14:textId="1B47A595" w:rsidR="00F765CE" w:rsidRPr="00FF5125" w:rsidRDefault="00F765CE" w:rsidP="00A7536C">
      <w:pPr>
        <w:rPr>
          <w:rFonts w:ascii="Calibri" w:hAnsi="Calibri" w:cs="Calibri"/>
          <w:sz w:val="22"/>
          <w:szCs w:val="22"/>
        </w:rPr>
      </w:pPr>
      <w:r w:rsidRPr="00FF5125">
        <w:rPr>
          <w:rFonts w:ascii="Calibri" w:hAnsi="Calibri" w:cs="Calibri"/>
          <w:sz w:val="22"/>
          <w:szCs w:val="22"/>
        </w:rPr>
        <w:t xml:space="preserve"> Centralized maintenance would provide greater access to the asset's components. However, the process of removing the assets from the area and transporting them to the maintenance workshop would be costly and time-consuming due to their size. This would necessitate a shutdown shift and the use of large machinery for removal and installation (Simeu-Abazi et al., 2012).</w:t>
      </w:r>
    </w:p>
    <w:p w14:paraId="660E517B" w14:textId="59BA765E" w:rsidR="00F765CE" w:rsidRPr="00FF5125" w:rsidRDefault="007C0D6A" w:rsidP="00A7536C">
      <w:pPr>
        <w:rPr>
          <w:rFonts w:ascii="Calibri" w:hAnsi="Calibri" w:cs="Calibri"/>
          <w:sz w:val="28"/>
          <w:szCs w:val="28"/>
        </w:rPr>
      </w:pPr>
      <w:r w:rsidRPr="00FF5125">
        <w:rPr>
          <w:rFonts w:ascii="Calibri" w:hAnsi="Calibri" w:cs="Calibri"/>
          <w:sz w:val="28"/>
          <w:szCs w:val="28"/>
        </w:rPr>
        <w:t xml:space="preserve">4.2.3. </w:t>
      </w:r>
      <w:r w:rsidR="00F765CE" w:rsidRPr="00FF5125">
        <w:rPr>
          <w:rFonts w:ascii="Calibri" w:hAnsi="Calibri" w:cs="Calibri"/>
          <w:sz w:val="28"/>
          <w:szCs w:val="28"/>
        </w:rPr>
        <w:t>Outsourcing Maintenance</w:t>
      </w:r>
    </w:p>
    <w:p w14:paraId="476DA393" w14:textId="0329DC0E" w:rsidR="007C0D6A" w:rsidRPr="00FF5125" w:rsidRDefault="00F765CE" w:rsidP="00A7536C">
      <w:pPr>
        <w:rPr>
          <w:rFonts w:ascii="Calibri" w:hAnsi="Calibri" w:cs="Calibri"/>
          <w:sz w:val="22"/>
          <w:szCs w:val="22"/>
        </w:rPr>
      </w:pPr>
      <w:r w:rsidRPr="00FF5125">
        <w:rPr>
          <w:rFonts w:ascii="Calibri" w:hAnsi="Calibri" w:cs="Calibri"/>
          <w:sz w:val="22"/>
          <w:szCs w:val="22"/>
        </w:rPr>
        <w:t>Outsourcing maintenance could be considered if the internal maintenance team lacks resources. Outsourced services may offer higher standards and adherence to safety regulations, ensuring efficient completion within the specified timeframe. However, scheduling may be a challenge due to limited availability, necessitating careful planning and regular reviews of upcoming maintenance jobs. Control of contractors is crucial to ensure onsite safety and budget management, requiring vigilant oversight and periodic reviews to prevent cost escalation (Ludwig, 2018).</w:t>
      </w:r>
    </w:p>
    <w:p w14:paraId="1B421AB8" w14:textId="64E8C4CA" w:rsidR="005476B6" w:rsidRPr="00FF5125" w:rsidRDefault="007C0D6A" w:rsidP="00FF5125">
      <w:pPr>
        <w:spacing w:line="240" w:lineRule="auto"/>
        <w:rPr>
          <w:rFonts w:ascii="Calibri" w:hAnsi="Calibri" w:cs="Calibri"/>
          <w:b/>
          <w:bCs/>
          <w:sz w:val="36"/>
          <w:szCs w:val="36"/>
        </w:rPr>
      </w:pPr>
      <w:r>
        <w:rPr>
          <w:rFonts w:ascii="Calibri" w:hAnsi="Calibri" w:cs="Calibri"/>
          <w:sz w:val="22"/>
          <w:szCs w:val="22"/>
        </w:rPr>
        <w:br w:type="page"/>
      </w:r>
      <w:r w:rsidRPr="00FF5125">
        <w:rPr>
          <w:rFonts w:ascii="Calibri" w:hAnsi="Calibri" w:cs="Calibri"/>
          <w:b/>
          <w:bCs/>
          <w:sz w:val="36"/>
          <w:szCs w:val="36"/>
        </w:rPr>
        <w:lastRenderedPageBreak/>
        <w:t xml:space="preserve">5. </w:t>
      </w:r>
      <w:r w:rsidR="00A43AB8" w:rsidRPr="00FF5125">
        <w:rPr>
          <w:rFonts w:ascii="Calibri" w:hAnsi="Calibri" w:cs="Calibri"/>
          <w:b/>
          <w:bCs/>
          <w:sz w:val="36"/>
          <w:szCs w:val="36"/>
        </w:rPr>
        <w:t xml:space="preserve">Cost and </w:t>
      </w:r>
      <w:r w:rsidR="001C4B69" w:rsidRPr="00FF5125">
        <w:rPr>
          <w:rFonts w:ascii="Calibri" w:hAnsi="Calibri" w:cs="Calibri"/>
          <w:b/>
          <w:bCs/>
          <w:sz w:val="36"/>
          <w:szCs w:val="36"/>
        </w:rPr>
        <w:t>Resource</w:t>
      </w:r>
      <w:r w:rsidR="00A43AB8" w:rsidRPr="00FF5125">
        <w:rPr>
          <w:rFonts w:ascii="Calibri" w:hAnsi="Calibri" w:cs="Calibri"/>
          <w:b/>
          <w:bCs/>
          <w:sz w:val="36"/>
          <w:szCs w:val="36"/>
        </w:rPr>
        <w:t xml:space="preserve"> Considerations </w:t>
      </w:r>
    </w:p>
    <w:p w14:paraId="3B85AF35" w14:textId="77777777" w:rsidR="00742270" w:rsidRPr="00FF5125" w:rsidRDefault="00742270" w:rsidP="00FF5125">
      <w:pPr>
        <w:spacing w:line="240" w:lineRule="auto"/>
        <w:rPr>
          <w:rFonts w:ascii="Calibri" w:hAnsi="Calibri" w:cs="Calibri"/>
          <w:sz w:val="28"/>
          <w:szCs w:val="28"/>
        </w:rPr>
      </w:pPr>
    </w:p>
    <w:p w14:paraId="759D8C5B" w14:textId="1A3BBF0C" w:rsidR="00F36A5D" w:rsidRPr="00FF5125" w:rsidRDefault="007C0D6A" w:rsidP="00FF5125">
      <w:pPr>
        <w:spacing w:line="240" w:lineRule="auto"/>
        <w:rPr>
          <w:rFonts w:ascii="Calibri" w:hAnsi="Calibri" w:cs="Calibri"/>
          <w:sz w:val="28"/>
          <w:szCs w:val="28"/>
        </w:rPr>
      </w:pPr>
      <w:r w:rsidRPr="00FF5125">
        <w:rPr>
          <w:rFonts w:ascii="Calibri" w:hAnsi="Calibri" w:cs="Calibri"/>
          <w:sz w:val="28"/>
          <w:szCs w:val="28"/>
        </w:rPr>
        <w:t xml:space="preserve">5.1. </w:t>
      </w:r>
      <w:r w:rsidR="00F36A5D" w:rsidRPr="00FF5125">
        <w:rPr>
          <w:rFonts w:ascii="Calibri" w:hAnsi="Calibri" w:cs="Calibri"/>
          <w:sz w:val="28"/>
          <w:szCs w:val="28"/>
        </w:rPr>
        <w:t>Improving the Existing Strategy</w:t>
      </w:r>
    </w:p>
    <w:p w14:paraId="01876369" w14:textId="6C09813A" w:rsidR="003864EF" w:rsidRPr="00FF5125" w:rsidRDefault="00C100DD" w:rsidP="00FF5125">
      <w:pPr>
        <w:spacing w:line="240" w:lineRule="auto"/>
        <w:rPr>
          <w:rFonts w:ascii="Calibri" w:hAnsi="Calibri" w:cs="Calibri"/>
          <w:sz w:val="22"/>
          <w:szCs w:val="22"/>
        </w:rPr>
      </w:pPr>
      <w:r w:rsidRPr="00FF5125">
        <w:rPr>
          <w:rFonts w:ascii="Calibri" w:hAnsi="Calibri" w:cs="Calibri"/>
          <w:sz w:val="22"/>
          <w:szCs w:val="22"/>
        </w:rPr>
        <w:t xml:space="preserve">Raising the frequency of Planned Preventive Maintenance (PPM) from bi-monthly to monthly, in line with OEM recommendations, would result in a doubling of current </w:t>
      </w:r>
      <w:r w:rsidR="001C4B69" w:rsidRPr="00FF5125">
        <w:rPr>
          <w:rFonts w:ascii="Calibri" w:hAnsi="Calibri" w:cs="Calibri"/>
          <w:sz w:val="22"/>
          <w:szCs w:val="22"/>
        </w:rPr>
        <w:t>labour</w:t>
      </w:r>
      <w:r w:rsidRPr="00FF5125">
        <w:rPr>
          <w:rFonts w:ascii="Calibri" w:hAnsi="Calibri" w:cs="Calibri"/>
          <w:sz w:val="22"/>
          <w:szCs w:val="22"/>
        </w:rPr>
        <w:t xml:space="preserve"> costs. However, given that failures are occurring approximately every 12 days based on the MTBF data, there is a high likelihood of breakdowns before the next scheduled checks. Therefore, increasing the PPM frequency is likely to mitigate some of the unplanned breakdowns that could adversely affect the asset's economic lifespan, and the unplanned costs that will follow.</w:t>
      </w:r>
    </w:p>
    <w:p w14:paraId="466567DB" w14:textId="729053EC" w:rsidR="00C100DD" w:rsidRPr="00FF5125" w:rsidRDefault="00F36A5D" w:rsidP="00FF5125">
      <w:pPr>
        <w:spacing w:line="240" w:lineRule="auto"/>
        <w:ind w:firstLine="720"/>
        <w:rPr>
          <w:rFonts w:ascii="Calibri" w:hAnsi="Calibri" w:cs="Calibri"/>
          <w:sz w:val="22"/>
          <w:szCs w:val="22"/>
        </w:rPr>
      </w:pPr>
      <w:r w:rsidRPr="00FF5125">
        <w:rPr>
          <w:rFonts w:ascii="Calibri" w:hAnsi="Calibri" w:cs="Calibri"/>
          <w:sz w:val="22"/>
          <w:szCs w:val="22"/>
        </w:rPr>
        <w:t>T</w:t>
      </w:r>
      <w:r w:rsidR="00C100DD" w:rsidRPr="00FF5125">
        <w:rPr>
          <w:rFonts w:ascii="Calibri" w:hAnsi="Calibri" w:cs="Calibri"/>
          <w:sz w:val="22"/>
          <w:szCs w:val="22"/>
        </w:rPr>
        <w:t xml:space="preserve">he integration of daily TPM checks in line with OEM recommendations for the assets would require operational personnel taking on additional responsibilities within their roles. These tasks could be </w:t>
      </w:r>
      <w:r w:rsidR="001C4B69" w:rsidRPr="00FF5125">
        <w:rPr>
          <w:rFonts w:ascii="Calibri" w:hAnsi="Calibri" w:cs="Calibri"/>
          <w:sz w:val="22"/>
          <w:szCs w:val="22"/>
        </w:rPr>
        <w:t>incorporated</w:t>
      </w:r>
      <w:r w:rsidR="00C100DD" w:rsidRPr="00FF5125">
        <w:rPr>
          <w:rFonts w:ascii="Calibri" w:hAnsi="Calibri" w:cs="Calibri"/>
          <w:sz w:val="22"/>
          <w:szCs w:val="22"/>
        </w:rPr>
        <w:t xml:space="preserve"> into a pre-shift routine to ensure the efficient </w:t>
      </w:r>
      <w:r w:rsidRPr="00FF5125">
        <w:rPr>
          <w:rFonts w:ascii="Calibri" w:hAnsi="Calibri" w:cs="Calibri"/>
          <w:sz w:val="22"/>
          <w:szCs w:val="22"/>
        </w:rPr>
        <w:t>conducting</w:t>
      </w:r>
      <w:r w:rsidR="00C100DD" w:rsidRPr="00FF5125">
        <w:rPr>
          <w:rFonts w:ascii="Calibri" w:hAnsi="Calibri" w:cs="Calibri"/>
          <w:sz w:val="22"/>
          <w:szCs w:val="22"/>
        </w:rPr>
        <w:t xml:space="preserve"> of these checks. This could involve the entire operations team collectively carrying out the checks to </w:t>
      </w:r>
      <w:r w:rsidRPr="00FF5125">
        <w:rPr>
          <w:rFonts w:ascii="Calibri" w:hAnsi="Calibri" w:cs="Calibri"/>
          <w:sz w:val="22"/>
          <w:szCs w:val="22"/>
        </w:rPr>
        <w:t>aid</w:t>
      </w:r>
      <w:r w:rsidR="00C100DD" w:rsidRPr="00FF5125">
        <w:rPr>
          <w:rFonts w:ascii="Calibri" w:hAnsi="Calibri" w:cs="Calibri"/>
          <w:sz w:val="22"/>
          <w:szCs w:val="22"/>
        </w:rPr>
        <w:t xml:space="preserve"> the process, or alternatively, a designated team leader could oversee and ensure the completion of these checks.</w:t>
      </w:r>
    </w:p>
    <w:p w14:paraId="3BC3114A" w14:textId="15BBFE79" w:rsidR="00F36A5D" w:rsidRPr="00FF5125" w:rsidRDefault="00F36A5D" w:rsidP="00FF5125">
      <w:pPr>
        <w:spacing w:line="240" w:lineRule="auto"/>
        <w:ind w:firstLine="720"/>
        <w:rPr>
          <w:rFonts w:ascii="Calibri" w:hAnsi="Calibri" w:cs="Calibri"/>
          <w:sz w:val="22"/>
          <w:szCs w:val="22"/>
        </w:rPr>
      </w:pPr>
      <w:r w:rsidRPr="00FF5125">
        <w:rPr>
          <w:rFonts w:ascii="Calibri" w:hAnsi="Calibri" w:cs="Calibri"/>
          <w:sz w:val="22"/>
          <w:szCs w:val="22"/>
        </w:rPr>
        <w:t>These improvements, along with increasing data capture regarding breakdowns will be cost efficient and easy improvement to make on the current process, however the increased frequency of the PPM checks would place more reliance on the limited resources available to the maintenance team.</w:t>
      </w:r>
    </w:p>
    <w:p w14:paraId="06374585" w14:textId="15BBE4BE" w:rsidR="00C100DD" w:rsidRPr="00FF5125" w:rsidRDefault="007C0D6A" w:rsidP="00FF5125">
      <w:pPr>
        <w:spacing w:line="240" w:lineRule="auto"/>
        <w:rPr>
          <w:rFonts w:ascii="Calibri" w:hAnsi="Calibri" w:cs="Calibri"/>
          <w:sz w:val="28"/>
          <w:szCs w:val="28"/>
        </w:rPr>
      </w:pPr>
      <w:r w:rsidRPr="00FF5125">
        <w:rPr>
          <w:rFonts w:ascii="Calibri" w:hAnsi="Calibri" w:cs="Calibri"/>
          <w:sz w:val="28"/>
          <w:szCs w:val="28"/>
        </w:rPr>
        <w:t xml:space="preserve">5.2. </w:t>
      </w:r>
      <w:r w:rsidR="00F36A5D" w:rsidRPr="00FF5125">
        <w:rPr>
          <w:rFonts w:ascii="Calibri" w:hAnsi="Calibri" w:cs="Calibri"/>
          <w:sz w:val="28"/>
          <w:szCs w:val="28"/>
        </w:rPr>
        <w:t xml:space="preserve">Condition-based </w:t>
      </w:r>
      <w:proofErr w:type="gramStart"/>
      <w:r w:rsidR="00F36A5D" w:rsidRPr="00FF5125">
        <w:rPr>
          <w:rFonts w:ascii="Calibri" w:hAnsi="Calibri" w:cs="Calibri"/>
          <w:sz w:val="28"/>
          <w:szCs w:val="28"/>
        </w:rPr>
        <w:t>Monitoring</w:t>
      </w:r>
      <w:proofErr w:type="gramEnd"/>
    </w:p>
    <w:p w14:paraId="5A860134" w14:textId="5236C42A" w:rsidR="00F36A5D" w:rsidRPr="00FF5125" w:rsidRDefault="00F36A5D" w:rsidP="00FF5125">
      <w:pPr>
        <w:spacing w:line="240" w:lineRule="auto"/>
        <w:rPr>
          <w:rFonts w:ascii="Calibri" w:hAnsi="Calibri" w:cs="Calibri"/>
          <w:sz w:val="22"/>
          <w:szCs w:val="22"/>
        </w:rPr>
      </w:pPr>
      <w:r w:rsidRPr="00FF5125">
        <w:rPr>
          <w:rFonts w:ascii="Calibri" w:hAnsi="Calibri" w:cs="Calibri"/>
          <w:sz w:val="22"/>
          <w:szCs w:val="22"/>
        </w:rPr>
        <w:t>The initial investment in conditional monitoring may come with a substantial upfront cost, but the long-term benefits are significant (Wang &amp; Wang, 2013). In an engineering market plagued by economic challenges, component costs are steadily increasing, accompanied by extended lead times. Many of WCL's assets still rely heavily on manual control, necessitating an electrical infrastructure upgrade costing tens of thousands of pounds per asset to enable the implementation of condition-based monitoring. However, this upgrade not only facilitates condition-based monitoring but also opens avenues for other enhancements, reducing human error and enhancing data capture processes. Such monitoring has the potential to contribute to energy efficiency by ensuring optimal asset operation, offering substantial savings given the current elevated energy prices.</w:t>
      </w:r>
      <w:r w:rsidR="003D6DF6" w:rsidRPr="00FF5125">
        <w:rPr>
          <w:rFonts w:ascii="Calibri" w:hAnsi="Calibri" w:cs="Calibri"/>
          <w:sz w:val="22"/>
          <w:szCs w:val="22"/>
        </w:rPr>
        <w:t xml:space="preserve"> </w:t>
      </w:r>
      <w:r w:rsidR="003D6DF6" w:rsidRPr="00FF5125">
        <w:rPr>
          <w:rFonts w:ascii="Calibri" w:hAnsi="Calibri" w:cs="Calibri"/>
          <w:sz w:val="22"/>
          <w:szCs w:val="22"/>
        </w:rPr>
        <w:t>(Dong et al., 2020)</w:t>
      </w:r>
    </w:p>
    <w:p w14:paraId="35D21257" w14:textId="034A96C0" w:rsidR="005476B6" w:rsidRPr="00FF5125" w:rsidRDefault="007C0D6A" w:rsidP="00FF5125">
      <w:pPr>
        <w:spacing w:after="160" w:line="240" w:lineRule="auto"/>
        <w:rPr>
          <w:rFonts w:ascii="Calibri" w:hAnsi="Calibri" w:cs="Calibri"/>
          <w:sz w:val="28"/>
          <w:szCs w:val="28"/>
        </w:rPr>
      </w:pPr>
      <w:r w:rsidRPr="00FF5125">
        <w:rPr>
          <w:rFonts w:ascii="Calibri" w:hAnsi="Calibri" w:cs="Calibri"/>
          <w:sz w:val="28"/>
          <w:szCs w:val="28"/>
        </w:rPr>
        <w:t xml:space="preserve">5.3. </w:t>
      </w:r>
      <w:r w:rsidR="00F36A5D" w:rsidRPr="00FF5125">
        <w:rPr>
          <w:rFonts w:ascii="Calibri" w:hAnsi="Calibri" w:cs="Calibri"/>
          <w:sz w:val="28"/>
          <w:szCs w:val="28"/>
        </w:rPr>
        <w:t>Centralized Maintenance</w:t>
      </w:r>
    </w:p>
    <w:p w14:paraId="73D6D34F" w14:textId="702AC180" w:rsidR="00F36A5D" w:rsidRPr="00FF5125" w:rsidRDefault="00A37FC5" w:rsidP="00FF5125">
      <w:pPr>
        <w:spacing w:after="160" w:line="240" w:lineRule="auto"/>
        <w:rPr>
          <w:rFonts w:ascii="Calibri" w:hAnsi="Calibri" w:cs="Calibri"/>
          <w:sz w:val="22"/>
          <w:szCs w:val="22"/>
        </w:rPr>
      </w:pPr>
      <w:r w:rsidRPr="00FF5125">
        <w:rPr>
          <w:rFonts w:ascii="Calibri" w:hAnsi="Calibri" w:cs="Calibri"/>
          <w:sz w:val="22"/>
          <w:szCs w:val="22"/>
        </w:rPr>
        <w:t xml:space="preserve">Introducing centralized maintenance strategies necessitates the appointment of a maintenance leader to streamline resource management, minimizing confusion and communication gaps to </w:t>
      </w:r>
      <w:r w:rsidR="00B96404" w:rsidRPr="00FF5125">
        <w:rPr>
          <w:rFonts w:ascii="Calibri" w:hAnsi="Calibri" w:cs="Calibri"/>
          <w:sz w:val="22"/>
          <w:szCs w:val="22"/>
        </w:rPr>
        <w:t>ease</w:t>
      </w:r>
      <w:r w:rsidRPr="00FF5125">
        <w:rPr>
          <w:rFonts w:ascii="Calibri" w:hAnsi="Calibri" w:cs="Calibri"/>
          <w:sz w:val="22"/>
          <w:szCs w:val="22"/>
        </w:rPr>
        <w:t xml:space="preserve"> task completion</w:t>
      </w:r>
      <w:r w:rsidR="00B96404" w:rsidRPr="00FF5125">
        <w:rPr>
          <w:rFonts w:ascii="Calibri" w:hAnsi="Calibri" w:cs="Calibri"/>
          <w:sz w:val="22"/>
          <w:szCs w:val="22"/>
        </w:rPr>
        <w:t xml:space="preserve"> (Prometheus Group, 2023)</w:t>
      </w:r>
      <w:r w:rsidRPr="00FF5125">
        <w:rPr>
          <w:rFonts w:ascii="Calibri" w:hAnsi="Calibri" w:cs="Calibri"/>
          <w:sz w:val="22"/>
          <w:szCs w:val="22"/>
        </w:rPr>
        <w:t>. This leader must possess comprehensive knowledge of all site assets to promptly address breakdowns as they occur. Given WCL's diverse engineering sectors with varied manufacturing processes, it's likely that a</w:t>
      </w:r>
      <w:r w:rsidR="00B96404" w:rsidRPr="00FF5125">
        <w:rPr>
          <w:rFonts w:ascii="Calibri" w:hAnsi="Calibri" w:cs="Calibri"/>
          <w:sz w:val="22"/>
          <w:szCs w:val="22"/>
        </w:rPr>
        <w:t xml:space="preserve">n </w:t>
      </w:r>
      <w:r w:rsidR="004227D9" w:rsidRPr="00FF5125">
        <w:rPr>
          <w:rFonts w:ascii="Calibri" w:hAnsi="Calibri" w:cs="Calibri"/>
          <w:sz w:val="22"/>
          <w:szCs w:val="22"/>
        </w:rPr>
        <w:t>experienced</w:t>
      </w:r>
      <w:r w:rsidRPr="00FF5125">
        <w:rPr>
          <w:rFonts w:ascii="Calibri" w:hAnsi="Calibri" w:cs="Calibri"/>
          <w:sz w:val="22"/>
          <w:szCs w:val="22"/>
        </w:rPr>
        <w:t xml:space="preserve"> maintenance operator could undergo management training to assume this role. However, such training could entail costs into the thousands for the individual, alongside the need for an additional staff member to fill the vacated position.</w:t>
      </w:r>
    </w:p>
    <w:p w14:paraId="67C7CD9A" w14:textId="57B26AA4" w:rsidR="00B96404" w:rsidRPr="00FF5125" w:rsidRDefault="007C0D6A" w:rsidP="00FF5125">
      <w:pPr>
        <w:spacing w:line="240" w:lineRule="auto"/>
        <w:rPr>
          <w:rFonts w:ascii="Calibri" w:hAnsi="Calibri" w:cs="Calibri"/>
          <w:sz w:val="28"/>
          <w:szCs w:val="28"/>
        </w:rPr>
      </w:pPr>
      <w:r w:rsidRPr="00FF5125">
        <w:rPr>
          <w:rFonts w:ascii="Calibri" w:hAnsi="Calibri" w:cs="Calibri"/>
          <w:sz w:val="28"/>
          <w:szCs w:val="28"/>
        </w:rPr>
        <w:t xml:space="preserve">5.4. </w:t>
      </w:r>
      <w:r w:rsidR="00B96404" w:rsidRPr="00FF5125">
        <w:rPr>
          <w:rFonts w:ascii="Calibri" w:hAnsi="Calibri" w:cs="Calibri"/>
          <w:sz w:val="28"/>
          <w:szCs w:val="28"/>
        </w:rPr>
        <w:t xml:space="preserve">Outsourcing Maintenance </w:t>
      </w:r>
    </w:p>
    <w:p w14:paraId="05C489F0" w14:textId="327BF1B9" w:rsidR="00AC426D" w:rsidRPr="00FF5125" w:rsidRDefault="00B96404" w:rsidP="00FF5125">
      <w:pPr>
        <w:spacing w:line="240" w:lineRule="auto"/>
        <w:rPr>
          <w:rFonts w:ascii="Calibri" w:hAnsi="Calibri" w:cs="Calibri"/>
          <w:sz w:val="22"/>
          <w:szCs w:val="22"/>
        </w:rPr>
      </w:pPr>
      <w:r w:rsidRPr="00FF5125">
        <w:rPr>
          <w:rFonts w:ascii="Calibri" w:hAnsi="Calibri" w:cs="Calibri"/>
          <w:sz w:val="22"/>
          <w:szCs w:val="22"/>
        </w:rPr>
        <w:t xml:space="preserve">Outsourcing maintenance offers potential cost savings, though it can be initially expensive. Engineer visit costs can be up to £100/hour depending on factors like the day and distance </w:t>
      </w:r>
      <w:r w:rsidR="004227D9" w:rsidRPr="00FF5125">
        <w:rPr>
          <w:rFonts w:ascii="Calibri" w:hAnsi="Calibri" w:cs="Calibri"/>
          <w:sz w:val="22"/>
          <w:szCs w:val="22"/>
        </w:rPr>
        <w:t>travelled</w:t>
      </w:r>
      <w:r w:rsidRPr="00FF5125">
        <w:rPr>
          <w:rFonts w:ascii="Calibri" w:hAnsi="Calibri" w:cs="Calibri"/>
          <w:sz w:val="22"/>
          <w:szCs w:val="22"/>
        </w:rPr>
        <w:t xml:space="preserve">. Rising living costs and in-house wages may render this approach costly for the organization. Opting for </w:t>
      </w:r>
      <w:r w:rsidRPr="00FF5125">
        <w:rPr>
          <w:rFonts w:ascii="Calibri" w:hAnsi="Calibri" w:cs="Calibri"/>
          <w:sz w:val="22"/>
          <w:szCs w:val="22"/>
        </w:rPr>
        <w:lastRenderedPageBreak/>
        <w:t>contractors solely during breakdowns while reducing the in-house maintenance team size could be beneficial. However, this may compromise reactivity, with contractors taking up to 72 hours to start work compared to in-house teams reacting within hours. Contractors typically deliver higher-quality work, potentially extending asset service life. Utilizing local contractors minimizes expenses related to their site visits. Nonetheless, relying heavily on external contractors can lead to backlog issues, impacting asset throughput. Backlogged work may necessitate overtime to recover production time, with WCL's overtime rates at time and a half for Saturday shifts and double time for Sundays, capped at six hours per day. Labour costs alone could amount to thousands of pounds, not including additional energy expenses. (</w:t>
      </w:r>
      <w:proofErr w:type="spellStart"/>
      <w:r w:rsidRPr="00FF5125">
        <w:rPr>
          <w:rFonts w:ascii="Calibri" w:hAnsi="Calibri" w:cs="Calibri"/>
          <w:sz w:val="22"/>
          <w:szCs w:val="22"/>
        </w:rPr>
        <w:t>Legát</w:t>
      </w:r>
      <w:proofErr w:type="spellEnd"/>
      <w:r w:rsidRPr="00FF5125">
        <w:rPr>
          <w:rFonts w:ascii="Calibri" w:hAnsi="Calibri" w:cs="Calibri"/>
          <w:sz w:val="22"/>
          <w:szCs w:val="22"/>
        </w:rPr>
        <w:t xml:space="preserve"> et al., 2017)</w:t>
      </w:r>
    </w:p>
    <w:p w14:paraId="022C9AC0" w14:textId="07C1D7AE" w:rsidR="00B96404" w:rsidRPr="00FF5125" w:rsidRDefault="007C0D6A" w:rsidP="00FF5125">
      <w:pPr>
        <w:spacing w:line="240" w:lineRule="auto"/>
        <w:rPr>
          <w:rFonts w:ascii="Calibri" w:hAnsi="Calibri" w:cs="Calibri"/>
          <w:sz w:val="28"/>
          <w:szCs w:val="28"/>
        </w:rPr>
      </w:pPr>
      <w:r w:rsidRPr="00FF5125">
        <w:rPr>
          <w:rFonts w:ascii="Calibri" w:hAnsi="Calibri" w:cs="Calibri"/>
          <w:sz w:val="28"/>
          <w:szCs w:val="28"/>
        </w:rPr>
        <w:t xml:space="preserve">5.5. </w:t>
      </w:r>
      <w:r w:rsidR="00B96404" w:rsidRPr="00FF5125">
        <w:rPr>
          <w:rFonts w:ascii="Calibri" w:hAnsi="Calibri" w:cs="Calibri"/>
          <w:sz w:val="28"/>
          <w:szCs w:val="28"/>
        </w:rPr>
        <w:t>Managing Change</w:t>
      </w:r>
    </w:p>
    <w:p w14:paraId="5918BAEC" w14:textId="44ED6C04" w:rsidR="00994597" w:rsidRPr="00FF5125" w:rsidRDefault="00B96404" w:rsidP="00FF5125">
      <w:pPr>
        <w:spacing w:line="240" w:lineRule="auto"/>
        <w:rPr>
          <w:rFonts w:ascii="Calibri" w:hAnsi="Calibri" w:cs="Calibri"/>
          <w:sz w:val="22"/>
          <w:szCs w:val="22"/>
        </w:rPr>
      </w:pPr>
      <w:r w:rsidRPr="00FF5125">
        <w:rPr>
          <w:rFonts w:ascii="Calibri" w:hAnsi="Calibri" w:cs="Calibri"/>
          <w:sz w:val="22"/>
          <w:szCs w:val="22"/>
        </w:rPr>
        <w:t xml:space="preserve">Implementing organizational changes can introduce complications, disrupting established routines and unsettling </w:t>
      </w:r>
      <w:r w:rsidR="008C710D" w:rsidRPr="00FF5125">
        <w:rPr>
          <w:rFonts w:ascii="Calibri" w:hAnsi="Calibri" w:cs="Calibri"/>
          <w:sz w:val="22"/>
          <w:szCs w:val="22"/>
        </w:rPr>
        <w:t>people</w:t>
      </w:r>
      <w:r w:rsidRPr="00FF5125">
        <w:rPr>
          <w:rFonts w:ascii="Calibri" w:hAnsi="Calibri" w:cs="Calibri"/>
          <w:sz w:val="22"/>
          <w:szCs w:val="22"/>
        </w:rPr>
        <w:t xml:space="preserve">. Resistance to change is common, particularly among older employees with extensive experience </w:t>
      </w:r>
      <w:r w:rsidR="008C710D" w:rsidRPr="00FF5125">
        <w:rPr>
          <w:rFonts w:ascii="Calibri" w:hAnsi="Calibri" w:cs="Calibri"/>
          <w:sz w:val="22"/>
          <w:szCs w:val="22"/>
        </w:rPr>
        <w:t xml:space="preserve">are </w:t>
      </w:r>
      <w:r w:rsidRPr="00FF5125">
        <w:rPr>
          <w:rFonts w:ascii="Calibri" w:hAnsi="Calibri" w:cs="Calibri"/>
          <w:sz w:val="22"/>
          <w:szCs w:val="22"/>
        </w:rPr>
        <w:t>familiar</w:t>
      </w:r>
      <w:r w:rsidR="008C710D" w:rsidRPr="00FF5125">
        <w:rPr>
          <w:rFonts w:ascii="Calibri" w:hAnsi="Calibri" w:cs="Calibri"/>
          <w:sz w:val="22"/>
          <w:szCs w:val="22"/>
        </w:rPr>
        <w:t xml:space="preserve"> responsibilities and</w:t>
      </w:r>
      <w:r w:rsidRPr="00FF5125">
        <w:rPr>
          <w:rFonts w:ascii="Calibri" w:hAnsi="Calibri" w:cs="Calibri"/>
          <w:sz w:val="22"/>
          <w:szCs w:val="22"/>
        </w:rPr>
        <w:t xml:space="preserve"> roles. Increased job responsibilities resulting from changes may prompt operators to seek </w:t>
      </w:r>
      <w:r w:rsidR="008C710D" w:rsidRPr="00FF5125">
        <w:rPr>
          <w:rFonts w:ascii="Calibri" w:hAnsi="Calibri" w:cs="Calibri"/>
          <w:sz w:val="22"/>
          <w:szCs w:val="22"/>
        </w:rPr>
        <w:t>financial</w:t>
      </w:r>
      <w:r w:rsidRPr="00FF5125">
        <w:rPr>
          <w:rFonts w:ascii="Calibri" w:hAnsi="Calibri" w:cs="Calibri"/>
          <w:sz w:val="22"/>
          <w:szCs w:val="22"/>
        </w:rPr>
        <w:t xml:space="preserve"> compensation. Additionally, adapting to unfamiliar assets may be necessary for some individuals. Outsourcing maintenance can demotivate internal maintenance teams, potentially lowering morale and causing individuals to question their value to the organization. Introducing automation requires adequate training and adjustment time for maintenance teams, potentially </w:t>
      </w:r>
      <w:r w:rsidR="00A43AB8" w:rsidRPr="00FF5125">
        <w:rPr>
          <w:rFonts w:ascii="Calibri" w:hAnsi="Calibri" w:cs="Calibri"/>
          <w:sz w:val="22"/>
          <w:szCs w:val="22"/>
        </w:rPr>
        <w:t>compound</w:t>
      </w:r>
      <w:r w:rsidRPr="00FF5125">
        <w:rPr>
          <w:rFonts w:ascii="Calibri" w:hAnsi="Calibri" w:cs="Calibri"/>
          <w:sz w:val="22"/>
          <w:szCs w:val="22"/>
        </w:rPr>
        <w:t xml:space="preserve"> concerns about job security when coupled with outsourcing maintenance</w:t>
      </w:r>
      <w:r w:rsidR="008C710D" w:rsidRPr="00FF5125">
        <w:rPr>
          <w:rFonts w:ascii="Calibri" w:hAnsi="Calibri" w:cs="Calibri"/>
          <w:sz w:val="22"/>
          <w:szCs w:val="22"/>
        </w:rPr>
        <w:t>.</w:t>
      </w:r>
      <w:r w:rsidR="00994597" w:rsidRPr="00FF5125">
        <w:rPr>
          <w:rFonts w:ascii="Calibri" w:hAnsi="Calibri" w:cs="Calibri"/>
          <w:sz w:val="22"/>
          <w:szCs w:val="22"/>
        </w:rPr>
        <w:t xml:space="preserve"> </w:t>
      </w:r>
    </w:p>
    <w:p w14:paraId="1F422170" w14:textId="3E419664" w:rsidR="00994597" w:rsidRPr="00FF5125" w:rsidRDefault="007C0D6A" w:rsidP="00FF5125">
      <w:pPr>
        <w:spacing w:line="240" w:lineRule="auto"/>
        <w:rPr>
          <w:rFonts w:ascii="Calibri" w:hAnsi="Calibri" w:cs="Calibri"/>
          <w:sz w:val="28"/>
          <w:szCs w:val="28"/>
        </w:rPr>
      </w:pPr>
      <w:r w:rsidRPr="00FF5125">
        <w:rPr>
          <w:rFonts w:ascii="Calibri" w:hAnsi="Calibri" w:cs="Calibri"/>
          <w:sz w:val="28"/>
          <w:szCs w:val="28"/>
        </w:rPr>
        <w:t xml:space="preserve">5.6. </w:t>
      </w:r>
      <w:r w:rsidR="00FF5125" w:rsidRPr="00FF5125">
        <w:rPr>
          <w:rFonts w:ascii="Calibri" w:hAnsi="Calibri" w:cs="Calibri"/>
          <w:sz w:val="28"/>
          <w:szCs w:val="28"/>
        </w:rPr>
        <w:t>Improvements</w:t>
      </w:r>
      <w:r w:rsidR="00994597" w:rsidRPr="00FF5125">
        <w:rPr>
          <w:rFonts w:ascii="Calibri" w:hAnsi="Calibri" w:cs="Calibri"/>
          <w:sz w:val="28"/>
          <w:szCs w:val="28"/>
        </w:rPr>
        <w:t xml:space="preserve"> </w:t>
      </w:r>
    </w:p>
    <w:p w14:paraId="785A7E3F" w14:textId="3E8C92DF" w:rsidR="00994597" w:rsidRPr="00FF5125" w:rsidRDefault="00994597" w:rsidP="00FF5125">
      <w:pPr>
        <w:spacing w:line="240" w:lineRule="auto"/>
        <w:rPr>
          <w:rFonts w:ascii="Calibri" w:hAnsi="Calibri" w:cs="Calibri"/>
          <w:sz w:val="22"/>
          <w:szCs w:val="22"/>
        </w:rPr>
      </w:pPr>
      <w:r w:rsidRPr="00FF5125">
        <w:rPr>
          <w:rFonts w:ascii="Calibri" w:hAnsi="Calibri" w:cs="Calibri"/>
          <w:sz w:val="22"/>
          <w:szCs w:val="22"/>
        </w:rPr>
        <w:t xml:space="preserve">The </w:t>
      </w:r>
      <w:r w:rsidR="00FF5125" w:rsidRPr="00FF5125">
        <w:rPr>
          <w:rFonts w:ascii="Calibri" w:hAnsi="Calibri" w:cs="Calibri"/>
          <w:sz w:val="22"/>
          <w:szCs w:val="22"/>
        </w:rPr>
        <w:t>previously</w:t>
      </w:r>
      <w:r w:rsidRPr="00FF5125">
        <w:rPr>
          <w:rFonts w:ascii="Calibri" w:hAnsi="Calibri" w:cs="Calibri"/>
          <w:sz w:val="22"/>
          <w:szCs w:val="22"/>
        </w:rPr>
        <w:t xml:space="preserve"> discussed strategies all have advantages and disadvantages, however the aims of a suitable maintenance </w:t>
      </w:r>
      <w:r w:rsidR="00FF5125" w:rsidRPr="00FF5125">
        <w:rPr>
          <w:rFonts w:ascii="Calibri" w:hAnsi="Calibri" w:cs="Calibri"/>
          <w:sz w:val="22"/>
          <w:szCs w:val="22"/>
        </w:rPr>
        <w:t>strategy</w:t>
      </w:r>
      <w:r w:rsidRPr="00FF5125">
        <w:rPr>
          <w:rFonts w:ascii="Calibri" w:hAnsi="Calibri" w:cs="Calibri"/>
          <w:sz w:val="22"/>
          <w:szCs w:val="22"/>
        </w:rPr>
        <w:t xml:space="preserve"> </w:t>
      </w:r>
      <w:proofErr w:type="gramStart"/>
      <w:r w:rsidRPr="00FF5125">
        <w:rPr>
          <w:rFonts w:ascii="Calibri" w:hAnsi="Calibri" w:cs="Calibri"/>
          <w:sz w:val="22"/>
          <w:szCs w:val="22"/>
        </w:rPr>
        <w:t>is</w:t>
      </w:r>
      <w:proofErr w:type="gramEnd"/>
      <w:r w:rsidRPr="00FF5125">
        <w:rPr>
          <w:rFonts w:ascii="Calibri" w:hAnsi="Calibri" w:cs="Calibri"/>
          <w:sz w:val="22"/>
          <w:szCs w:val="22"/>
        </w:rPr>
        <w:t xml:space="preserve"> to improve and maintain the assets reliability and efficiency, along with reducing </w:t>
      </w:r>
      <w:r w:rsidR="000A51FE" w:rsidRPr="00FF5125">
        <w:rPr>
          <w:rFonts w:ascii="Calibri" w:hAnsi="Calibri" w:cs="Calibri"/>
          <w:sz w:val="22"/>
          <w:szCs w:val="22"/>
        </w:rPr>
        <w:t>problem solving time for maintenance operators. I</w:t>
      </w:r>
      <w:r w:rsidR="000A51FE" w:rsidRPr="00FF5125">
        <w:rPr>
          <w:rFonts w:ascii="Calibri" w:hAnsi="Calibri" w:cs="Calibri"/>
          <w:sz w:val="22"/>
          <w:szCs w:val="22"/>
        </w:rPr>
        <w:t>f the planned maintenance</w:t>
      </w:r>
      <w:r w:rsidR="000A51FE" w:rsidRPr="00FF5125">
        <w:rPr>
          <w:rFonts w:ascii="Calibri" w:hAnsi="Calibri" w:cs="Calibri"/>
          <w:sz w:val="22"/>
          <w:szCs w:val="22"/>
        </w:rPr>
        <w:t xml:space="preserve"> was in-line with the OEM recommendations, with the advised checks being carried out monthly, then the cost of the PM would double. If these updated checks only resulted in 10% less breakdowns, based on the last 4 years of data, then it would </w:t>
      </w:r>
      <w:proofErr w:type="gramStart"/>
      <w:r w:rsidR="000A51FE" w:rsidRPr="00FF5125">
        <w:rPr>
          <w:rFonts w:ascii="Calibri" w:hAnsi="Calibri" w:cs="Calibri"/>
          <w:sz w:val="22"/>
          <w:szCs w:val="22"/>
        </w:rPr>
        <w:t>actually cost</w:t>
      </w:r>
      <w:proofErr w:type="gramEnd"/>
      <w:r w:rsidR="000A51FE" w:rsidRPr="00FF5125">
        <w:rPr>
          <w:rFonts w:ascii="Calibri" w:hAnsi="Calibri" w:cs="Calibri"/>
          <w:sz w:val="22"/>
          <w:szCs w:val="22"/>
        </w:rPr>
        <w:t xml:space="preserve"> more in labour, however a 10% reduction would likely extend the assets longevity and lower the chance of a critical fault. If the improved PM schedule resulted in a 30% decrease in breakdowns, then not only would the life of the asset likely increase, but also the cost of the labour would subsequently decrease</w:t>
      </w:r>
      <w:r w:rsidR="00F6546B" w:rsidRPr="00FF5125">
        <w:rPr>
          <w:rFonts w:ascii="Calibri" w:hAnsi="Calibri" w:cs="Calibri"/>
          <w:sz w:val="22"/>
          <w:szCs w:val="22"/>
        </w:rPr>
        <w:t xml:space="preserve">, as seen in Table 1. </w:t>
      </w:r>
    </w:p>
    <w:p w14:paraId="55F7DE33" w14:textId="77777777" w:rsidR="00994597" w:rsidRDefault="00994597" w:rsidP="00A7536C">
      <w:pPr>
        <w:rPr>
          <w:noProof/>
          <w14:ligatures w14:val="standardContextual"/>
        </w:rPr>
      </w:pPr>
    </w:p>
    <w:p w14:paraId="3052A10F" w14:textId="47099722" w:rsidR="00B96404" w:rsidRPr="00A7536C" w:rsidRDefault="00994597" w:rsidP="00A7536C">
      <w:pPr>
        <w:rPr>
          <w:rFonts w:ascii="Calibri" w:hAnsi="Calibri" w:cs="Calibri"/>
          <w:sz w:val="22"/>
          <w:szCs w:val="22"/>
        </w:rPr>
      </w:pPr>
      <w:r w:rsidRPr="00994597">
        <w:rPr>
          <w:rFonts w:ascii="Calibri" w:hAnsi="Calibri" w:cs="Calibri"/>
          <w:sz w:val="22"/>
          <w:szCs w:val="22"/>
        </w:rPr>
        <w:drawing>
          <wp:inline distT="0" distB="0" distL="0" distR="0" wp14:anchorId="3014D330" wp14:editId="73EC1D6E">
            <wp:extent cx="5731510" cy="2606675"/>
            <wp:effectExtent l="0" t="0" r="2540" b="3175"/>
            <wp:docPr id="806291019" name="Picture 1" descr="A table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91019" name="Picture 1" descr="A table with numbers and a few words&#10;&#10;Description automatically generated with medium confidence"/>
                    <pic:cNvPicPr/>
                  </pic:nvPicPr>
                  <pic:blipFill>
                    <a:blip r:embed="rId16"/>
                    <a:stretch>
                      <a:fillRect/>
                    </a:stretch>
                  </pic:blipFill>
                  <pic:spPr>
                    <a:xfrm>
                      <a:off x="0" y="0"/>
                      <a:ext cx="5731510" cy="2606675"/>
                    </a:xfrm>
                    <a:prstGeom prst="rect">
                      <a:avLst/>
                    </a:prstGeom>
                  </pic:spPr>
                </pic:pic>
              </a:graphicData>
            </a:graphic>
          </wp:inline>
        </w:drawing>
      </w:r>
    </w:p>
    <w:p w14:paraId="11800AF4" w14:textId="4882269F" w:rsidR="005476B6" w:rsidRPr="00FF5125" w:rsidRDefault="009D3889" w:rsidP="00FF5125">
      <w:pPr>
        <w:spacing w:line="240" w:lineRule="auto"/>
        <w:rPr>
          <w:rFonts w:ascii="Calibri" w:hAnsi="Calibri" w:cs="Calibri"/>
          <w:b/>
          <w:bCs/>
          <w:sz w:val="36"/>
          <w:szCs w:val="36"/>
        </w:rPr>
      </w:pPr>
      <w:r w:rsidRPr="009D3889">
        <w:rPr>
          <w:rFonts w:ascii="Calibri" w:hAnsi="Calibri" w:cs="Calibri"/>
          <w:b/>
          <w:sz w:val="22"/>
          <w:szCs w:val="22"/>
        </w:rPr>
        <w:drawing>
          <wp:anchor distT="0" distB="0" distL="114300" distR="114300" simplePos="0" relativeHeight="251674624" behindDoc="0" locked="0" layoutInCell="1" allowOverlap="1" wp14:anchorId="37B8E177" wp14:editId="44106CB1">
            <wp:simplePos x="0" y="0"/>
            <wp:positionH relativeFrom="margin">
              <wp:align>left</wp:align>
            </wp:positionH>
            <wp:positionV relativeFrom="paragraph">
              <wp:posOffset>-128905</wp:posOffset>
            </wp:positionV>
            <wp:extent cx="2085975" cy="247650"/>
            <wp:effectExtent l="0" t="0" r="9525" b="0"/>
            <wp:wrapThrough wrapText="bothSides">
              <wp:wrapPolygon edited="0">
                <wp:start x="0" y="0"/>
                <wp:lineTo x="0" y="19938"/>
                <wp:lineTo x="21501" y="19938"/>
                <wp:lineTo x="21501" y="0"/>
                <wp:lineTo x="0" y="0"/>
              </wp:wrapPolygon>
            </wp:wrapThrough>
            <wp:docPr id="1636265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65748" name=""/>
                    <pic:cNvPicPr/>
                  </pic:nvPicPr>
                  <pic:blipFill>
                    <a:blip r:embed="rId17">
                      <a:extLst>
                        <a:ext uri="{28A0092B-C50C-407E-A947-70E740481C1C}">
                          <a14:useLocalDpi xmlns:a14="http://schemas.microsoft.com/office/drawing/2010/main" val="0"/>
                        </a:ext>
                      </a:extLst>
                    </a:blip>
                    <a:stretch>
                      <a:fillRect/>
                    </a:stretch>
                  </pic:blipFill>
                  <pic:spPr>
                    <a:xfrm>
                      <a:off x="0" y="0"/>
                      <a:ext cx="2085975" cy="247650"/>
                    </a:xfrm>
                    <a:prstGeom prst="rect">
                      <a:avLst/>
                    </a:prstGeom>
                  </pic:spPr>
                </pic:pic>
              </a:graphicData>
            </a:graphic>
          </wp:anchor>
        </w:drawing>
      </w:r>
      <w:r w:rsidR="00F36A5D" w:rsidRPr="00A7536C">
        <w:rPr>
          <w:rFonts w:ascii="Calibri" w:hAnsi="Calibri" w:cs="Calibri"/>
          <w:sz w:val="22"/>
          <w:szCs w:val="22"/>
        </w:rPr>
        <w:br w:type="page"/>
      </w:r>
      <w:r w:rsidR="00FF5125" w:rsidRPr="00FF5125">
        <w:rPr>
          <w:rFonts w:ascii="Calibri" w:hAnsi="Calibri" w:cs="Calibri"/>
          <w:b/>
          <w:bCs/>
          <w:sz w:val="36"/>
          <w:szCs w:val="36"/>
        </w:rPr>
        <w:lastRenderedPageBreak/>
        <w:t xml:space="preserve">6. </w:t>
      </w:r>
      <w:r w:rsidR="00AB788A" w:rsidRPr="00FF5125">
        <w:rPr>
          <w:rFonts w:ascii="Calibri" w:hAnsi="Calibri" w:cs="Calibri"/>
          <w:b/>
          <w:bCs/>
          <w:sz w:val="36"/>
          <w:szCs w:val="36"/>
        </w:rPr>
        <w:t>Conclusions/Recommendations</w:t>
      </w:r>
    </w:p>
    <w:p w14:paraId="31D7D7FE" w14:textId="77777777" w:rsidR="00F6546B" w:rsidRPr="00FF5125" w:rsidRDefault="00F6546B" w:rsidP="00FF5125">
      <w:pPr>
        <w:spacing w:line="240" w:lineRule="auto"/>
        <w:ind w:left="1080"/>
        <w:rPr>
          <w:rFonts w:ascii="Calibri" w:hAnsi="Calibri" w:cs="Calibri"/>
          <w:sz w:val="22"/>
          <w:szCs w:val="22"/>
        </w:rPr>
      </w:pPr>
    </w:p>
    <w:p w14:paraId="3D7DB715" w14:textId="77777777" w:rsidR="00F6546B" w:rsidRPr="00FF5125" w:rsidRDefault="00F6546B" w:rsidP="00FF5125">
      <w:pPr>
        <w:spacing w:after="160" w:line="240" w:lineRule="auto"/>
        <w:rPr>
          <w:rFonts w:ascii="Calibri" w:hAnsi="Calibri" w:cs="Calibri"/>
          <w:sz w:val="22"/>
          <w:szCs w:val="22"/>
        </w:rPr>
      </w:pPr>
      <w:r w:rsidRPr="00FF5125">
        <w:rPr>
          <w:rFonts w:ascii="Calibri" w:hAnsi="Calibri" w:cs="Calibri"/>
          <w:sz w:val="22"/>
          <w:szCs w:val="22"/>
        </w:rPr>
        <w:t>The</w:t>
      </w:r>
      <w:r w:rsidRPr="00FF5125">
        <w:rPr>
          <w:rFonts w:ascii="Calibri" w:hAnsi="Calibri" w:cs="Calibri"/>
          <w:sz w:val="22"/>
          <w:szCs w:val="22"/>
        </w:rPr>
        <w:t xml:space="preserve"> evaluation of Wall Colmonoy</w:t>
      </w:r>
      <w:r w:rsidRPr="00FF5125">
        <w:rPr>
          <w:rFonts w:ascii="Calibri" w:hAnsi="Calibri" w:cs="Calibri"/>
          <w:sz w:val="22"/>
          <w:szCs w:val="22"/>
        </w:rPr>
        <w:t>’s c</w:t>
      </w:r>
      <w:r w:rsidRPr="00FF5125">
        <w:rPr>
          <w:rFonts w:ascii="Calibri" w:hAnsi="Calibri" w:cs="Calibri"/>
          <w:sz w:val="22"/>
          <w:szCs w:val="22"/>
        </w:rPr>
        <w:t xml:space="preserve">urrent maintenance approach reveals both strengths and areas for improvement. The existing strategy incorporates a blend of planned preventive maintenance (PPM) and reactive maintenance, yet it falls short of fully adhering to original equipment manufacturer (OEM) recommendations and lacks robust data capture mechanisms for informed decision-making. Moreover, considering alternative approaches such as condition-based monitoring, centralized maintenance, and outsourcing maintenance presents viable options with their own set of advantages and </w:t>
      </w:r>
      <w:r w:rsidRPr="00FF5125">
        <w:rPr>
          <w:rFonts w:ascii="Calibri" w:hAnsi="Calibri" w:cs="Calibri"/>
          <w:sz w:val="22"/>
          <w:szCs w:val="22"/>
        </w:rPr>
        <w:t>challenges.</w:t>
      </w:r>
    </w:p>
    <w:p w14:paraId="07CFE169" w14:textId="5FA4104D" w:rsidR="00F6546B" w:rsidRPr="00FF5125" w:rsidRDefault="00F6546B" w:rsidP="00FF5125">
      <w:pPr>
        <w:spacing w:after="160" w:line="240" w:lineRule="auto"/>
        <w:rPr>
          <w:rFonts w:ascii="Calibri" w:hAnsi="Calibri" w:cs="Calibri"/>
          <w:sz w:val="22"/>
          <w:szCs w:val="22"/>
        </w:rPr>
      </w:pPr>
      <w:r w:rsidRPr="00FF5125">
        <w:rPr>
          <w:rFonts w:ascii="Calibri" w:hAnsi="Calibri" w:cs="Calibri"/>
          <w:sz w:val="22"/>
          <w:szCs w:val="22"/>
        </w:rPr>
        <w:t>Short-term recommendations include a comprehensive review of maintenance checklists to align with OEM recommendations, ensuring thorough coverage of maintenance tasks</w:t>
      </w:r>
      <w:r w:rsidRPr="00FF5125">
        <w:rPr>
          <w:rFonts w:ascii="Calibri" w:hAnsi="Calibri" w:cs="Calibri"/>
          <w:sz w:val="22"/>
          <w:szCs w:val="22"/>
        </w:rPr>
        <w:t xml:space="preserve">. </w:t>
      </w:r>
      <w:r w:rsidRPr="00FF5125">
        <w:rPr>
          <w:rFonts w:ascii="Calibri" w:hAnsi="Calibri" w:cs="Calibri"/>
          <w:sz w:val="22"/>
          <w:szCs w:val="22"/>
        </w:rPr>
        <w:t>Additionally, measures should be implemented to improve data capture accuracy during fault analysis, facilitating better-informed decision-making.</w:t>
      </w:r>
      <w:r w:rsidRPr="00FF5125">
        <w:rPr>
          <w:rFonts w:ascii="Calibri" w:hAnsi="Calibri" w:cs="Calibri"/>
          <w:sz w:val="22"/>
          <w:szCs w:val="22"/>
        </w:rPr>
        <w:t xml:space="preserve"> This change can be implemented in the short term, but I likely to only benefit in the medium term as it will take time to collect a meaningful dataset.  </w:t>
      </w:r>
    </w:p>
    <w:p w14:paraId="63C201C7" w14:textId="77777777" w:rsidR="00F6546B" w:rsidRPr="00FF5125" w:rsidRDefault="00F6546B" w:rsidP="00FF5125">
      <w:pPr>
        <w:spacing w:after="160" w:line="240" w:lineRule="auto"/>
        <w:rPr>
          <w:rFonts w:ascii="Calibri" w:hAnsi="Calibri" w:cs="Calibri"/>
          <w:sz w:val="22"/>
          <w:szCs w:val="22"/>
        </w:rPr>
      </w:pPr>
      <w:r w:rsidRPr="00FF5125">
        <w:rPr>
          <w:rFonts w:ascii="Calibri" w:hAnsi="Calibri" w:cs="Calibri"/>
          <w:sz w:val="22"/>
          <w:szCs w:val="22"/>
        </w:rPr>
        <w:t>In the medium term, the implementation of Total Productive Maintenance (TPM) principles can be instrumental in fostering a culture of proactive equipment care. This involves daily checks as per OEM recommendations, empowering all team members with the necessary skills and responsibilities to maintain equipment reliability effectively</w:t>
      </w:r>
      <w:r w:rsidRPr="00FF5125">
        <w:rPr>
          <w:rFonts w:ascii="Calibri" w:hAnsi="Calibri" w:cs="Calibri"/>
          <w:sz w:val="22"/>
          <w:szCs w:val="22"/>
        </w:rPr>
        <w:t>.</w:t>
      </w:r>
    </w:p>
    <w:p w14:paraId="2C9812AB" w14:textId="3C45D653" w:rsidR="00991997" w:rsidRPr="009D3889" w:rsidRDefault="00F6546B" w:rsidP="009D3889">
      <w:pPr>
        <w:spacing w:after="160" w:line="240" w:lineRule="auto"/>
        <w:rPr>
          <w:rFonts w:ascii="Calibri" w:hAnsi="Calibri" w:cs="Calibri"/>
          <w:sz w:val="22"/>
          <w:szCs w:val="22"/>
        </w:rPr>
      </w:pPr>
      <w:r w:rsidRPr="00FF5125">
        <w:rPr>
          <w:rFonts w:ascii="Calibri" w:hAnsi="Calibri" w:cs="Calibri"/>
          <w:sz w:val="22"/>
          <w:szCs w:val="22"/>
        </w:rPr>
        <w:t xml:space="preserve">Long-term strategies involve exploring alternative maintenance techniques </w:t>
      </w:r>
      <w:r w:rsidR="00963269" w:rsidRPr="00FF5125">
        <w:rPr>
          <w:rFonts w:ascii="Calibri" w:hAnsi="Calibri" w:cs="Calibri"/>
          <w:sz w:val="22"/>
          <w:szCs w:val="22"/>
        </w:rPr>
        <w:t xml:space="preserve">discussed in this report, particularly </w:t>
      </w:r>
      <w:r w:rsidR="00963269" w:rsidRPr="00FF5125">
        <w:rPr>
          <w:rFonts w:ascii="Calibri" w:hAnsi="Calibri" w:cs="Calibri"/>
          <w:sz w:val="22"/>
          <w:szCs w:val="22"/>
        </w:rPr>
        <w:t>condition-based monitoring</w:t>
      </w:r>
      <w:r w:rsidR="00963269" w:rsidRPr="00FF5125">
        <w:rPr>
          <w:rFonts w:ascii="Calibri" w:hAnsi="Calibri" w:cs="Calibri"/>
          <w:sz w:val="22"/>
          <w:szCs w:val="22"/>
        </w:rPr>
        <w:t xml:space="preserve">. </w:t>
      </w:r>
      <w:r w:rsidR="00963269" w:rsidRPr="00FF5125">
        <w:rPr>
          <w:rFonts w:ascii="Calibri" w:hAnsi="Calibri" w:cs="Calibri"/>
          <w:sz w:val="22"/>
          <w:szCs w:val="22"/>
        </w:rPr>
        <w:t>Implementing a condition-based monitoring approach would be the optimal choice for supporting WCL's transition into Industry 4.0. However, such a move would necessitate a substantial investment in upgrading the electrical infrastructure</w:t>
      </w:r>
      <w:r w:rsidR="00963269" w:rsidRPr="00FF5125">
        <w:rPr>
          <w:rFonts w:ascii="Calibri" w:hAnsi="Calibri" w:cs="Calibri"/>
          <w:sz w:val="22"/>
          <w:szCs w:val="22"/>
        </w:rPr>
        <w:t>,</w:t>
      </w:r>
      <w:r w:rsidR="00963269" w:rsidRPr="00FF5125">
        <w:rPr>
          <w:rFonts w:ascii="Calibri" w:hAnsi="Calibri" w:cs="Calibri"/>
          <w:sz w:val="22"/>
          <w:szCs w:val="22"/>
        </w:rPr>
        <w:t xml:space="preserve"> cost</w:t>
      </w:r>
      <w:r w:rsidR="00963269" w:rsidRPr="00FF5125">
        <w:rPr>
          <w:rFonts w:ascii="Calibri" w:hAnsi="Calibri" w:cs="Calibri"/>
          <w:sz w:val="22"/>
          <w:szCs w:val="22"/>
        </w:rPr>
        <w:t>ing</w:t>
      </w:r>
      <w:r w:rsidR="00963269" w:rsidRPr="00FF5125">
        <w:rPr>
          <w:rFonts w:ascii="Calibri" w:hAnsi="Calibri" w:cs="Calibri"/>
          <w:sz w:val="22"/>
          <w:szCs w:val="22"/>
        </w:rPr>
        <w:t xml:space="preserve"> tens of thousands of pounds. Nonetheless, embracing this upgrade would position WCL </w:t>
      </w:r>
      <w:r w:rsidR="00963269" w:rsidRPr="00FF5125">
        <w:rPr>
          <w:rFonts w:ascii="Calibri" w:hAnsi="Calibri" w:cs="Calibri"/>
          <w:sz w:val="22"/>
          <w:szCs w:val="22"/>
        </w:rPr>
        <w:t>favourably</w:t>
      </w:r>
      <w:r w:rsidR="00963269" w:rsidRPr="00FF5125">
        <w:rPr>
          <w:rFonts w:ascii="Calibri" w:hAnsi="Calibri" w:cs="Calibri"/>
          <w:sz w:val="22"/>
          <w:szCs w:val="22"/>
        </w:rPr>
        <w:t xml:space="preserve"> for future advancements and technological integration.</w:t>
      </w:r>
      <w:r w:rsidR="005476B6" w:rsidRPr="00A7536C">
        <w:rPr>
          <w:rFonts w:ascii="Calibri" w:hAnsi="Calibri" w:cs="Calibri"/>
          <w:sz w:val="22"/>
          <w:szCs w:val="22"/>
        </w:rPr>
        <w:br w:type="page"/>
      </w:r>
      <w:r w:rsidR="005476B6" w:rsidRPr="009D3889">
        <w:rPr>
          <w:rFonts w:ascii="Calibri" w:hAnsi="Calibri" w:cs="Calibri"/>
          <w:b/>
          <w:sz w:val="36"/>
          <w:szCs w:val="36"/>
        </w:rPr>
        <w:lastRenderedPageBreak/>
        <w:t xml:space="preserve">9. </w:t>
      </w:r>
      <w:r w:rsidR="00AB788A" w:rsidRPr="009D3889">
        <w:rPr>
          <w:rFonts w:ascii="Calibri" w:hAnsi="Calibri" w:cs="Calibri"/>
          <w:b/>
          <w:sz w:val="36"/>
          <w:szCs w:val="36"/>
        </w:rPr>
        <w:t>Referencing</w:t>
      </w:r>
      <w:r w:rsidR="00AB788A" w:rsidRPr="009D3889">
        <w:rPr>
          <w:rFonts w:ascii="Calibri" w:hAnsi="Calibri" w:cs="Calibri"/>
          <w:sz w:val="36"/>
          <w:szCs w:val="36"/>
        </w:rPr>
        <w:t xml:space="preserve">.  </w:t>
      </w:r>
    </w:p>
    <w:p w14:paraId="59D3B09B" w14:textId="77777777" w:rsidR="00027961" w:rsidRDefault="00027961" w:rsidP="00027961">
      <w:pPr>
        <w:spacing w:beforeAutospacing="1" w:after="100" w:afterAutospacing="1"/>
        <w:ind w:left="567" w:hanging="567"/>
        <w:rPr>
          <w:rFonts w:ascii="Calibri" w:hAnsi="Calibri" w:cs="Calibri"/>
          <w:sz w:val="22"/>
          <w:szCs w:val="22"/>
        </w:rPr>
      </w:pPr>
      <w:r w:rsidRPr="00027961">
        <w:rPr>
          <w:rFonts w:ascii="Calibri" w:hAnsi="Calibri" w:cs="Calibri"/>
          <w:sz w:val="22"/>
          <w:szCs w:val="22"/>
        </w:rPr>
        <w:t xml:space="preserve">Able, C.M. </w:t>
      </w:r>
      <w:r w:rsidRPr="00027961">
        <w:rPr>
          <w:rFonts w:ascii="Calibri" w:hAnsi="Calibri" w:cs="Calibri"/>
          <w:i/>
          <w:iCs/>
          <w:sz w:val="22"/>
          <w:szCs w:val="22"/>
        </w:rPr>
        <w:t>et al.</w:t>
      </w:r>
      <w:r w:rsidRPr="00027961">
        <w:rPr>
          <w:rFonts w:ascii="Calibri" w:hAnsi="Calibri" w:cs="Calibri"/>
          <w:sz w:val="22"/>
          <w:szCs w:val="22"/>
        </w:rPr>
        <w:t xml:space="preserve"> (2016) ‘A model for </w:t>
      </w:r>
      <w:proofErr w:type="spellStart"/>
      <w:r w:rsidRPr="00027961">
        <w:rPr>
          <w:rFonts w:ascii="Calibri" w:hAnsi="Calibri" w:cs="Calibri"/>
          <w:sz w:val="22"/>
          <w:szCs w:val="22"/>
        </w:rPr>
        <w:t>preemptive</w:t>
      </w:r>
      <w:proofErr w:type="spellEnd"/>
      <w:r w:rsidRPr="00027961">
        <w:rPr>
          <w:rFonts w:ascii="Calibri" w:hAnsi="Calibri" w:cs="Calibri"/>
          <w:sz w:val="22"/>
          <w:szCs w:val="22"/>
        </w:rPr>
        <w:t xml:space="preserve"> maintenance of medical linear accelerators—predictive maintenance’, </w:t>
      </w:r>
      <w:r w:rsidRPr="00027961">
        <w:rPr>
          <w:rFonts w:ascii="Calibri" w:hAnsi="Calibri" w:cs="Calibri"/>
          <w:i/>
          <w:iCs/>
          <w:sz w:val="22"/>
          <w:szCs w:val="22"/>
        </w:rPr>
        <w:t>Radiation Oncology</w:t>
      </w:r>
      <w:r w:rsidRPr="00027961">
        <w:rPr>
          <w:rFonts w:ascii="Calibri" w:hAnsi="Calibri" w:cs="Calibri"/>
          <w:sz w:val="22"/>
          <w:szCs w:val="22"/>
        </w:rPr>
        <w:t xml:space="preserve">, 11(1). doi:10.1186/s13014-016-0602-1. </w:t>
      </w:r>
    </w:p>
    <w:p w14:paraId="3BFEFA80" w14:textId="77777777" w:rsidR="00027961" w:rsidRPr="008E3D89" w:rsidRDefault="00027961" w:rsidP="00027961">
      <w:pPr>
        <w:spacing w:beforeAutospacing="1" w:after="100" w:afterAutospacing="1" w:line="240" w:lineRule="auto"/>
        <w:ind w:left="567" w:hanging="567"/>
        <w:rPr>
          <w:rFonts w:ascii="Calibri" w:eastAsia="Times New Roman" w:hAnsi="Calibri" w:cs="Calibri"/>
          <w:sz w:val="22"/>
          <w:szCs w:val="22"/>
          <w:lang w:eastAsia="en-GB"/>
        </w:rPr>
      </w:pPr>
      <w:r w:rsidRPr="008E3D89">
        <w:rPr>
          <w:rFonts w:ascii="Calibri" w:eastAsia="Times New Roman" w:hAnsi="Calibri" w:cs="Calibri"/>
          <w:sz w:val="22"/>
          <w:szCs w:val="22"/>
          <w:lang w:eastAsia="en-GB"/>
        </w:rPr>
        <w:t xml:space="preserve">Colmonoy, W. (2024) </w:t>
      </w:r>
      <w:r w:rsidRPr="008E3D89">
        <w:rPr>
          <w:rFonts w:ascii="Calibri" w:eastAsia="Times New Roman" w:hAnsi="Calibri" w:cs="Calibri"/>
          <w:i/>
          <w:iCs/>
          <w:sz w:val="22"/>
          <w:szCs w:val="22"/>
          <w:lang w:eastAsia="en-GB"/>
        </w:rPr>
        <w:t>Precisely engineered components</w:t>
      </w:r>
      <w:r w:rsidRPr="008E3D89">
        <w:rPr>
          <w:rFonts w:ascii="Calibri" w:eastAsia="Times New Roman" w:hAnsi="Calibri" w:cs="Calibri"/>
          <w:sz w:val="22"/>
          <w:szCs w:val="22"/>
          <w:lang w:eastAsia="en-GB"/>
        </w:rPr>
        <w:t xml:space="preserve">, </w:t>
      </w:r>
      <w:r w:rsidRPr="008E3D89">
        <w:rPr>
          <w:rFonts w:ascii="Calibri" w:eastAsia="Times New Roman" w:hAnsi="Calibri" w:cs="Calibri"/>
          <w:i/>
          <w:iCs/>
          <w:sz w:val="22"/>
          <w:szCs w:val="22"/>
          <w:lang w:eastAsia="en-GB"/>
        </w:rPr>
        <w:t>Wall Colmonoy</w:t>
      </w:r>
      <w:r w:rsidRPr="008E3D89">
        <w:rPr>
          <w:rFonts w:ascii="Calibri" w:eastAsia="Times New Roman" w:hAnsi="Calibri" w:cs="Calibri"/>
          <w:sz w:val="22"/>
          <w:szCs w:val="22"/>
          <w:lang w:eastAsia="en-GB"/>
        </w:rPr>
        <w:t xml:space="preserve">. Available at: https://www.wallcolmonoy.com/products-capabilities/precision-components/ (Accessed: 01 </w:t>
      </w:r>
      <w:r w:rsidRPr="00027961">
        <w:rPr>
          <w:rFonts w:ascii="Calibri" w:eastAsia="Times New Roman" w:hAnsi="Calibri" w:cs="Calibri"/>
          <w:sz w:val="22"/>
          <w:szCs w:val="22"/>
          <w:lang w:eastAsia="en-GB"/>
        </w:rPr>
        <w:t>March</w:t>
      </w:r>
      <w:r w:rsidRPr="008E3D89">
        <w:rPr>
          <w:rFonts w:ascii="Calibri" w:eastAsia="Times New Roman" w:hAnsi="Calibri" w:cs="Calibri"/>
          <w:sz w:val="22"/>
          <w:szCs w:val="22"/>
          <w:lang w:eastAsia="en-GB"/>
        </w:rPr>
        <w:t xml:space="preserve"> 2024). </w:t>
      </w:r>
    </w:p>
    <w:p w14:paraId="13CE4E84" w14:textId="77777777" w:rsidR="00027961" w:rsidRPr="00027961" w:rsidRDefault="00027961" w:rsidP="00027961">
      <w:pPr>
        <w:spacing w:beforeAutospacing="1" w:after="100" w:afterAutospacing="1" w:line="240" w:lineRule="auto"/>
        <w:ind w:left="567" w:hanging="567"/>
        <w:rPr>
          <w:rFonts w:ascii="Calibri" w:eastAsia="Times New Roman" w:hAnsi="Calibri" w:cs="Calibri"/>
          <w:sz w:val="22"/>
          <w:szCs w:val="22"/>
          <w:lang w:eastAsia="en-GB"/>
        </w:rPr>
      </w:pPr>
      <w:r w:rsidRPr="003D6DF6">
        <w:rPr>
          <w:rFonts w:ascii="Calibri" w:eastAsia="Times New Roman" w:hAnsi="Calibri" w:cs="Calibri"/>
          <w:sz w:val="22"/>
          <w:szCs w:val="22"/>
          <w:lang w:eastAsia="en-GB"/>
        </w:rPr>
        <w:t xml:space="preserve">Dong, T., T. Haftka, R. and H. Kim, N. (2020) ‘Advantages of condition-based maintenance over scheduled maintenance using Structural Health Monitoring System’, </w:t>
      </w:r>
      <w:r w:rsidRPr="003D6DF6">
        <w:rPr>
          <w:rFonts w:ascii="Calibri" w:eastAsia="Times New Roman" w:hAnsi="Calibri" w:cs="Calibri"/>
          <w:i/>
          <w:iCs/>
          <w:sz w:val="22"/>
          <w:szCs w:val="22"/>
          <w:lang w:eastAsia="en-GB"/>
        </w:rPr>
        <w:t>Reliability and Maintenance - An Overview of Cases</w:t>
      </w:r>
      <w:r w:rsidRPr="003D6DF6">
        <w:rPr>
          <w:rFonts w:ascii="Calibri" w:eastAsia="Times New Roman" w:hAnsi="Calibri" w:cs="Calibri"/>
          <w:sz w:val="22"/>
          <w:szCs w:val="22"/>
          <w:lang w:eastAsia="en-GB"/>
        </w:rPr>
        <w:t xml:space="preserve"> [Preprint]. doi:10.5772/intechopen.83614. </w:t>
      </w:r>
    </w:p>
    <w:p w14:paraId="5A29F330" w14:textId="77777777" w:rsidR="00027961" w:rsidRPr="00027961" w:rsidRDefault="00027961" w:rsidP="00027961">
      <w:pPr>
        <w:spacing w:beforeAutospacing="1" w:after="100" w:afterAutospacing="1"/>
        <w:ind w:left="567" w:hanging="567"/>
        <w:rPr>
          <w:rFonts w:ascii="Calibri" w:hAnsi="Calibri" w:cs="Calibri"/>
          <w:sz w:val="22"/>
          <w:szCs w:val="22"/>
        </w:rPr>
      </w:pPr>
      <w:proofErr w:type="spellStart"/>
      <w:r w:rsidRPr="00027961">
        <w:rPr>
          <w:rFonts w:ascii="Calibri" w:hAnsi="Calibri" w:cs="Calibri"/>
          <w:sz w:val="22"/>
          <w:szCs w:val="22"/>
        </w:rPr>
        <w:t>Gössinger</w:t>
      </w:r>
      <w:proofErr w:type="spellEnd"/>
      <w:r w:rsidRPr="00027961">
        <w:rPr>
          <w:rFonts w:ascii="Calibri" w:hAnsi="Calibri" w:cs="Calibri"/>
          <w:sz w:val="22"/>
          <w:szCs w:val="22"/>
        </w:rPr>
        <w:t xml:space="preserve">, R., Helmke, H. and Kaluzny, M. (2017) ‘Condition-based release of maintenance jobs in a decentralised production-maintenance system – an analysis of alternative stochastic approaches’, </w:t>
      </w:r>
      <w:r w:rsidRPr="00027961">
        <w:rPr>
          <w:rFonts w:ascii="Calibri" w:hAnsi="Calibri" w:cs="Calibri"/>
          <w:i/>
          <w:iCs/>
          <w:sz w:val="22"/>
          <w:szCs w:val="22"/>
        </w:rPr>
        <w:t>International Journal of Production Economics</w:t>
      </w:r>
      <w:r w:rsidRPr="00027961">
        <w:rPr>
          <w:rFonts w:ascii="Calibri" w:hAnsi="Calibri" w:cs="Calibri"/>
          <w:sz w:val="22"/>
          <w:szCs w:val="22"/>
        </w:rPr>
        <w:t xml:space="preserve">, 193, pp. 528–537. </w:t>
      </w:r>
      <w:proofErr w:type="gramStart"/>
      <w:r w:rsidRPr="00027961">
        <w:rPr>
          <w:rFonts w:ascii="Calibri" w:hAnsi="Calibri" w:cs="Calibri"/>
          <w:sz w:val="22"/>
          <w:szCs w:val="22"/>
        </w:rPr>
        <w:t>doi:10.1016/j.ijpe</w:t>
      </w:r>
      <w:proofErr w:type="gramEnd"/>
      <w:r w:rsidRPr="00027961">
        <w:rPr>
          <w:rFonts w:ascii="Calibri" w:hAnsi="Calibri" w:cs="Calibri"/>
          <w:sz w:val="22"/>
          <w:szCs w:val="22"/>
        </w:rPr>
        <w:t xml:space="preserve">.2017.08.009. </w:t>
      </w:r>
    </w:p>
    <w:p w14:paraId="7CA5B076" w14:textId="77777777" w:rsidR="00027961" w:rsidRPr="008E3D89" w:rsidRDefault="00027961" w:rsidP="00027961">
      <w:pPr>
        <w:spacing w:beforeAutospacing="1" w:after="100" w:afterAutospacing="1" w:line="240" w:lineRule="auto"/>
        <w:ind w:left="567" w:hanging="567"/>
        <w:rPr>
          <w:rFonts w:ascii="Calibri" w:eastAsia="Times New Roman" w:hAnsi="Calibri" w:cs="Calibri"/>
          <w:sz w:val="22"/>
          <w:szCs w:val="22"/>
          <w:lang w:eastAsia="en-GB"/>
        </w:rPr>
      </w:pPr>
      <w:r w:rsidRPr="008E3D89">
        <w:rPr>
          <w:rFonts w:ascii="Calibri" w:eastAsia="Times New Roman" w:hAnsi="Calibri" w:cs="Calibri"/>
          <w:sz w:val="22"/>
          <w:szCs w:val="22"/>
          <w:lang w:eastAsia="en-GB"/>
        </w:rPr>
        <w:t xml:space="preserve">Hurt, M. and Schrock, S.D. (2016) ‘Preventative maintenance’, </w:t>
      </w:r>
      <w:r w:rsidRPr="008E3D89">
        <w:rPr>
          <w:rFonts w:ascii="Calibri" w:eastAsia="Times New Roman" w:hAnsi="Calibri" w:cs="Calibri"/>
          <w:i/>
          <w:iCs/>
          <w:sz w:val="22"/>
          <w:szCs w:val="22"/>
          <w:lang w:eastAsia="en-GB"/>
        </w:rPr>
        <w:t>Highway Bridge Maintenance Planning and Scheduling</w:t>
      </w:r>
      <w:r w:rsidRPr="008E3D89">
        <w:rPr>
          <w:rFonts w:ascii="Calibri" w:eastAsia="Times New Roman" w:hAnsi="Calibri" w:cs="Calibri"/>
          <w:sz w:val="22"/>
          <w:szCs w:val="22"/>
          <w:lang w:eastAsia="en-GB"/>
        </w:rPr>
        <w:t xml:space="preserve">, pp. 155–180. doi:10.1016/b978-0-12-802069-2.00004-0. </w:t>
      </w:r>
    </w:p>
    <w:p w14:paraId="3934DC94" w14:textId="183C98BB" w:rsidR="00027961" w:rsidRPr="00027961" w:rsidRDefault="00027961" w:rsidP="00027961">
      <w:pPr>
        <w:spacing w:beforeAutospacing="1" w:after="100" w:afterAutospacing="1"/>
        <w:ind w:left="567" w:hanging="567"/>
        <w:rPr>
          <w:rFonts w:ascii="Calibri" w:hAnsi="Calibri" w:cs="Calibri"/>
          <w:sz w:val="22"/>
          <w:szCs w:val="22"/>
        </w:rPr>
      </w:pPr>
      <w:proofErr w:type="spellStart"/>
      <w:r w:rsidRPr="00027961">
        <w:rPr>
          <w:rFonts w:ascii="Calibri" w:hAnsi="Calibri" w:cs="Calibri"/>
          <w:sz w:val="22"/>
          <w:szCs w:val="22"/>
        </w:rPr>
        <w:t>Legát</w:t>
      </w:r>
      <w:proofErr w:type="spellEnd"/>
      <w:r w:rsidRPr="00027961">
        <w:rPr>
          <w:rFonts w:ascii="Calibri" w:hAnsi="Calibri" w:cs="Calibri"/>
          <w:sz w:val="22"/>
          <w:szCs w:val="22"/>
        </w:rPr>
        <w:t xml:space="preserve">, V., Aleš, Z. and Hladík, T. (2017) ‘Maintenance audit: The tool for maintenance management quality of manufacturing equipment’, </w:t>
      </w:r>
      <w:r w:rsidRPr="00027961">
        <w:rPr>
          <w:rFonts w:ascii="Calibri" w:hAnsi="Calibri" w:cs="Calibri"/>
          <w:i/>
          <w:iCs/>
          <w:sz w:val="22"/>
          <w:szCs w:val="22"/>
        </w:rPr>
        <w:t>Manufacturing Technology</w:t>
      </w:r>
      <w:r w:rsidRPr="00027961">
        <w:rPr>
          <w:rFonts w:ascii="Calibri" w:hAnsi="Calibri" w:cs="Calibri"/>
          <w:sz w:val="22"/>
          <w:szCs w:val="22"/>
        </w:rPr>
        <w:t>, 17(1), pp. 53–62. doi:10.21062/</w:t>
      </w:r>
      <w:proofErr w:type="spellStart"/>
      <w:r w:rsidRPr="00027961">
        <w:rPr>
          <w:rFonts w:ascii="Calibri" w:hAnsi="Calibri" w:cs="Calibri"/>
          <w:sz w:val="22"/>
          <w:szCs w:val="22"/>
        </w:rPr>
        <w:t>ujep</w:t>
      </w:r>
      <w:proofErr w:type="spellEnd"/>
      <w:r w:rsidRPr="00027961">
        <w:rPr>
          <w:rFonts w:ascii="Calibri" w:hAnsi="Calibri" w:cs="Calibri"/>
          <w:sz w:val="22"/>
          <w:szCs w:val="22"/>
        </w:rPr>
        <w:t>/x.2017/a/1213-2489/</w:t>
      </w:r>
      <w:proofErr w:type="spellStart"/>
      <w:r w:rsidRPr="00027961">
        <w:rPr>
          <w:rFonts w:ascii="Calibri" w:hAnsi="Calibri" w:cs="Calibri"/>
          <w:sz w:val="22"/>
          <w:szCs w:val="22"/>
        </w:rPr>
        <w:t>mt</w:t>
      </w:r>
      <w:proofErr w:type="spellEnd"/>
      <w:r w:rsidRPr="00027961">
        <w:rPr>
          <w:rFonts w:ascii="Calibri" w:hAnsi="Calibri" w:cs="Calibri"/>
          <w:sz w:val="22"/>
          <w:szCs w:val="22"/>
        </w:rPr>
        <w:t xml:space="preserve">/17/1/53. </w:t>
      </w:r>
    </w:p>
    <w:p w14:paraId="751F56E2" w14:textId="77777777" w:rsidR="00027961" w:rsidRPr="00027961" w:rsidRDefault="00027961" w:rsidP="00027961">
      <w:pPr>
        <w:spacing w:beforeAutospacing="1" w:after="100" w:afterAutospacing="1"/>
        <w:ind w:left="567" w:hanging="567"/>
        <w:rPr>
          <w:rFonts w:ascii="Calibri" w:hAnsi="Calibri" w:cs="Calibri"/>
          <w:sz w:val="22"/>
          <w:szCs w:val="22"/>
        </w:rPr>
      </w:pPr>
      <w:r w:rsidRPr="00027961">
        <w:rPr>
          <w:rFonts w:ascii="Calibri" w:hAnsi="Calibri" w:cs="Calibri"/>
          <w:sz w:val="22"/>
          <w:szCs w:val="22"/>
        </w:rPr>
        <w:t xml:space="preserve">Loshin, D. (2011) </w:t>
      </w:r>
      <w:r w:rsidRPr="00027961">
        <w:rPr>
          <w:rFonts w:ascii="Calibri" w:hAnsi="Calibri" w:cs="Calibri"/>
          <w:i/>
          <w:iCs/>
          <w:sz w:val="22"/>
          <w:szCs w:val="22"/>
        </w:rPr>
        <w:t>The practitioner’s Guide to Data Quality Improvement</w:t>
      </w:r>
      <w:r w:rsidRPr="00027961">
        <w:rPr>
          <w:rFonts w:ascii="Calibri" w:hAnsi="Calibri" w:cs="Calibri"/>
          <w:sz w:val="22"/>
          <w:szCs w:val="22"/>
        </w:rPr>
        <w:t xml:space="preserve"> [Preprint]. doi:10.1016/c2009-0-17212-4. </w:t>
      </w:r>
    </w:p>
    <w:p w14:paraId="017EA696" w14:textId="77777777" w:rsidR="00027961" w:rsidRPr="00027961" w:rsidRDefault="00027961" w:rsidP="00027961">
      <w:pPr>
        <w:spacing w:beforeAutospacing="1" w:after="100" w:afterAutospacing="1"/>
        <w:ind w:left="567" w:hanging="567"/>
        <w:rPr>
          <w:rFonts w:ascii="Calibri" w:hAnsi="Calibri" w:cs="Calibri"/>
          <w:sz w:val="22"/>
          <w:szCs w:val="22"/>
        </w:rPr>
      </w:pPr>
      <w:r w:rsidRPr="00027961">
        <w:rPr>
          <w:rFonts w:ascii="Calibri" w:hAnsi="Calibri" w:cs="Calibri"/>
          <w:sz w:val="22"/>
          <w:szCs w:val="22"/>
        </w:rPr>
        <w:t xml:space="preserve">Ludwig, T. (2018a) ‘Outsourcing maintenance’, </w:t>
      </w:r>
      <w:r w:rsidRPr="00027961">
        <w:rPr>
          <w:rFonts w:ascii="Calibri" w:hAnsi="Calibri" w:cs="Calibri"/>
          <w:i/>
          <w:iCs/>
          <w:sz w:val="22"/>
          <w:szCs w:val="22"/>
        </w:rPr>
        <w:t>Ethical Issues in Aviation</w:t>
      </w:r>
      <w:r w:rsidRPr="00027961">
        <w:rPr>
          <w:rFonts w:ascii="Calibri" w:hAnsi="Calibri" w:cs="Calibri"/>
          <w:sz w:val="22"/>
          <w:szCs w:val="22"/>
        </w:rPr>
        <w:t xml:space="preserve">, pp. 65–70. doi:10.4324/9780429436789-8. </w:t>
      </w:r>
    </w:p>
    <w:p w14:paraId="33175910" w14:textId="77777777" w:rsidR="00027961" w:rsidRPr="00027961" w:rsidRDefault="00027961" w:rsidP="00027961">
      <w:pPr>
        <w:spacing w:beforeAutospacing="1" w:after="100" w:afterAutospacing="1"/>
        <w:ind w:left="567" w:hanging="567"/>
        <w:rPr>
          <w:rFonts w:ascii="Calibri" w:hAnsi="Calibri" w:cs="Calibri"/>
          <w:sz w:val="22"/>
          <w:szCs w:val="22"/>
        </w:rPr>
      </w:pPr>
      <w:r w:rsidRPr="00027961">
        <w:rPr>
          <w:rFonts w:ascii="Calibri" w:hAnsi="Calibri" w:cs="Calibri"/>
          <w:sz w:val="22"/>
          <w:szCs w:val="22"/>
        </w:rPr>
        <w:t xml:space="preserve">Martz, H.F. (2003) ‘Reliability theory’, </w:t>
      </w:r>
      <w:proofErr w:type="spellStart"/>
      <w:r w:rsidRPr="00027961">
        <w:rPr>
          <w:rFonts w:ascii="Calibri" w:hAnsi="Calibri" w:cs="Calibri"/>
          <w:i/>
          <w:iCs/>
          <w:sz w:val="22"/>
          <w:szCs w:val="22"/>
        </w:rPr>
        <w:t>Encyclopedia</w:t>
      </w:r>
      <w:proofErr w:type="spellEnd"/>
      <w:r w:rsidRPr="00027961">
        <w:rPr>
          <w:rFonts w:ascii="Calibri" w:hAnsi="Calibri" w:cs="Calibri"/>
          <w:i/>
          <w:iCs/>
          <w:sz w:val="22"/>
          <w:szCs w:val="22"/>
        </w:rPr>
        <w:t xml:space="preserve"> of Physical Science and Technology</w:t>
      </w:r>
      <w:r w:rsidRPr="00027961">
        <w:rPr>
          <w:rFonts w:ascii="Calibri" w:hAnsi="Calibri" w:cs="Calibri"/>
          <w:sz w:val="22"/>
          <w:szCs w:val="22"/>
        </w:rPr>
        <w:t xml:space="preserve">, pp. 143–159. doi:10.1016/b0-12-227410-5/00659-1. </w:t>
      </w:r>
    </w:p>
    <w:p w14:paraId="73CBBF92" w14:textId="7A43C5CA" w:rsidR="00027961" w:rsidRPr="00027961" w:rsidRDefault="00027961" w:rsidP="00027961">
      <w:pPr>
        <w:spacing w:beforeAutospacing="1" w:after="100" w:afterAutospacing="1"/>
        <w:ind w:left="567" w:hanging="567"/>
        <w:rPr>
          <w:rFonts w:ascii="Calibri" w:hAnsi="Calibri" w:cs="Calibri"/>
          <w:sz w:val="22"/>
          <w:szCs w:val="22"/>
        </w:rPr>
      </w:pPr>
      <w:r w:rsidRPr="00027961">
        <w:rPr>
          <w:rFonts w:ascii="Calibri" w:hAnsi="Calibri" w:cs="Calibri"/>
          <w:sz w:val="22"/>
          <w:szCs w:val="22"/>
        </w:rPr>
        <w:t xml:space="preserve">Prometheus Group (2023) </w:t>
      </w:r>
      <w:r w:rsidRPr="00027961">
        <w:rPr>
          <w:rFonts w:ascii="Calibri" w:hAnsi="Calibri" w:cs="Calibri"/>
          <w:i/>
          <w:iCs/>
          <w:sz w:val="22"/>
          <w:szCs w:val="22"/>
        </w:rPr>
        <w:t>Centralized vs. Decentralized Maintenance Scheduling</w:t>
      </w:r>
      <w:r w:rsidRPr="00027961">
        <w:rPr>
          <w:rFonts w:ascii="Calibri" w:hAnsi="Calibri" w:cs="Calibri"/>
          <w:sz w:val="22"/>
          <w:szCs w:val="22"/>
        </w:rPr>
        <w:t xml:space="preserve">, </w:t>
      </w:r>
      <w:r w:rsidRPr="00027961">
        <w:rPr>
          <w:rFonts w:ascii="Calibri" w:hAnsi="Calibri" w:cs="Calibri"/>
          <w:i/>
          <w:iCs/>
          <w:sz w:val="22"/>
          <w:szCs w:val="22"/>
        </w:rPr>
        <w:t xml:space="preserve">PG </w:t>
      </w:r>
      <w:r w:rsidRPr="00027961">
        <w:rPr>
          <w:rFonts w:ascii="Calibri" w:hAnsi="Calibri" w:cs="Calibri"/>
          <w:i/>
          <w:iCs/>
          <w:sz w:val="22"/>
          <w:szCs w:val="22"/>
        </w:rPr>
        <w:t>white</w:t>
      </w:r>
      <w:r w:rsidRPr="00027961">
        <w:rPr>
          <w:rFonts w:ascii="Calibri" w:hAnsi="Calibri" w:cs="Calibri"/>
          <w:sz w:val="22"/>
          <w:szCs w:val="22"/>
        </w:rPr>
        <w:t xml:space="preserve">. Available at: https://www.prometheusgroup.com/resources/posts/centralized-or-decentralized-maintenance-scheduling-which-one-is-right-for-you (Accessed: 21 March 2024). </w:t>
      </w:r>
    </w:p>
    <w:p w14:paraId="6855AF19" w14:textId="77777777" w:rsidR="00027961" w:rsidRPr="00027961" w:rsidRDefault="00027961" w:rsidP="00027961">
      <w:pPr>
        <w:spacing w:beforeAutospacing="1" w:after="100" w:afterAutospacing="1"/>
        <w:ind w:left="567" w:hanging="567"/>
        <w:rPr>
          <w:rFonts w:ascii="Calibri" w:hAnsi="Calibri" w:cs="Calibri"/>
          <w:sz w:val="22"/>
          <w:szCs w:val="22"/>
        </w:rPr>
      </w:pPr>
      <w:r w:rsidRPr="00027961">
        <w:rPr>
          <w:rFonts w:ascii="Calibri" w:hAnsi="Calibri" w:cs="Calibri"/>
          <w:sz w:val="22"/>
          <w:szCs w:val="22"/>
        </w:rPr>
        <w:t xml:space="preserve">Simeu-Abazi, Z., Mascolo, M.D. and </w:t>
      </w:r>
      <w:proofErr w:type="spellStart"/>
      <w:r w:rsidRPr="00027961">
        <w:rPr>
          <w:rFonts w:ascii="Calibri" w:hAnsi="Calibri" w:cs="Calibri"/>
          <w:sz w:val="22"/>
          <w:szCs w:val="22"/>
        </w:rPr>
        <w:t>Gascard</w:t>
      </w:r>
      <w:proofErr w:type="spellEnd"/>
      <w:r w:rsidRPr="00027961">
        <w:rPr>
          <w:rFonts w:ascii="Calibri" w:hAnsi="Calibri" w:cs="Calibri"/>
          <w:sz w:val="22"/>
          <w:szCs w:val="22"/>
        </w:rPr>
        <w:t xml:space="preserve">, E. (2012) ‘Performance evaluation of Centralized Maintenance Workshop by using Queuing Networks’, </w:t>
      </w:r>
      <w:r w:rsidRPr="00027961">
        <w:rPr>
          <w:rFonts w:ascii="Calibri" w:hAnsi="Calibri" w:cs="Calibri"/>
          <w:i/>
          <w:iCs/>
          <w:sz w:val="22"/>
          <w:szCs w:val="22"/>
        </w:rPr>
        <w:t>IFAC Proceedings Volumes</w:t>
      </w:r>
      <w:r w:rsidRPr="00027961">
        <w:rPr>
          <w:rFonts w:ascii="Calibri" w:hAnsi="Calibri" w:cs="Calibri"/>
          <w:sz w:val="22"/>
          <w:szCs w:val="22"/>
        </w:rPr>
        <w:t xml:space="preserve">, 45(31), pp. 175–180. doi:10.3182/20121122-2-es-4026.00012. </w:t>
      </w:r>
    </w:p>
    <w:p w14:paraId="63AC933A" w14:textId="322A58EA" w:rsidR="00991997" w:rsidRPr="00A7536C" w:rsidRDefault="00027961" w:rsidP="00A7536C">
      <w:pPr>
        <w:rPr>
          <w:rFonts w:ascii="Calibri" w:hAnsi="Calibri" w:cs="Calibri"/>
          <w:b/>
          <w:sz w:val="22"/>
          <w:szCs w:val="22"/>
        </w:rPr>
      </w:pPr>
      <w:r w:rsidRPr="00027961">
        <w:rPr>
          <w:rFonts w:ascii="Calibri" w:hAnsi="Calibri" w:cs="Calibri"/>
          <w:sz w:val="22"/>
          <w:szCs w:val="22"/>
        </w:rPr>
        <w:t xml:space="preserve">Thorn, A. (2024) ‘Maintenance’, </w:t>
      </w:r>
      <w:r w:rsidRPr="00027961">
        <w:rPr>
          <w:rFonts w:ascii="Calibri" w:hAnsi="Calibri" w:cs="Calibri"/>
          <w:i/>
          <w:iCs/>
          <w:sz w:val="22"/>
          <w:szCs w:val="22"/>
        </w:rPr>
        <w:t>UWTSD</w:t>
      </w:r>
      <w:r w:rsidRPr="00027961">
        <w:rPr>
          <w:rFonts w:ascii="Calibri" w:hAnsi="Calibri" w:cs="Calibri"/>
          <w:sz w:val="22"/>
          <w:szCs w:val="22"/>
        </w:rPr>
        <w:t xml:space="preserve">. </w:t>
      </w:r>
      <w:r w:rsidRPr="00027961">
        <w:rPr>
          <w:rFonts w:ascii="Calibri" w:hAnsi="Calibri" w:cs="Calibri"/>
          <w:i/>
          <w:iCs/>
          <w:sz w:val="22"/>
          <w:szCs w:val="22"/>
        </w:rPr>
        <w:t>Plant &amp; Asset Engineering ACMA 6007</w:t>
      </w:r>
      <w:r w:rsidRPr="00027961">
        <w:rPr>
          <w:rFonts w:ascii="Calibri" w:hAnsi="Calibri" w:cs="Calibri"/>
          <w:sz w:val="22"/>
          <w:szCs w:val="22"/>
        </w:rPr>
        <w:t>, Swansea: IQ1, 8 March</w:t>
      </w:r>
    </w:p>
    <w:p w14:paraId="164AEDEE" w14:textId="77777777" w:rsidR="00991997" w:rsidRPr="00027961" w:rsidRDefault="00991997" w:rsidP="00A7536C">
      <w:pPr>
        <w:pStyle w:val="NormalWeb"/>
        <w:ind w:left="567" w:hanging="567"/>
        <w:rPr>
          <w:rFonts w:ascii="Calibri" w:hAnsi="Calibri" w:cs="Calibri"/>
          <w:sz w:val="22"/>
          <w:szCs w:val="22"/>
        </w:rPr>
      </w:pPr>
      <w:r w:rsidRPr="00027961">
        <w:rPr>
          <w:rFonts w:ascii="Calibri" w:hAnsi="Calibri" w:cs="Calibri"/>
          <w:sz w:val="22"/>
          <w:szCs w:val="22"/>
        </w:rPr>
        <w:lastRenderedPageBreak/>
        <w:t xml:space="preserve">Velmurugan, R.S. and Dhingra, T. (2015) ‘Maintenance strategy selection and its impact in maintenance function’, </w:t>
      </w:r>
      <w:r w:rsidRPr="00027961">
        <w:rPr>
          <w:rFonts w:ascii="Calibri" w:hAnsi="Calibri" w:cs="Calibri"/>
          <w:i/>
          <w:iCs/>
          <w:sz w:val="22"/>
          <w:szCs w:val="22"/>
        </w:rPr>
        <w:t>International Journal of Operations &amp;amp; Production Management</w:t>
      </w:r>
      <w:r w:rsidRPr="00027961">
        <w:rPr>
          <w:rFonts w:ascii="Calibri" w:hAnsi="Calibri" w:cs="Calibri"/>
          <w:sz w:val="22"/>
          <w:szCs w:val="22"/>
        </w:rPr>
        <w:t xml:space="preserve">, 35(12), pp. 1622–1661. doi:10.1108/ijopm-01-2014-0028. </w:t>
      </w:r>
    </w:p>
    <w:p w14:paraId="28BE4114" w14:textId="5D3AE7D9" w:rsidR="006E6A5D" w:rsidRPr="00027961" w:rsidRDefault="00B66D96" w:rsidP="00A7536C">
      <w:pPr>
        <w:pStyle w:val="NormalWeb"/>
        <w:ind w:left="567" w:hanging="567"/>
        <w:rPr>
          <w:rFonts w:ascii="Calibri" w:hAnsi="Calibri" w:cs="Calibri"/>
          <w:sz w:val="22"/>
          <w:szCs w:val="22"/>
        </w:rPr>
      </w:pPr>
      <w:r w:rsidRPr="00027961">
        <w:rPr>
          <w:rFonts w:ascii="Calibri" w:hAnsi="Calibri" w:cs="Calibri"/>
          <w:sz w:val="22"/>
          <w:szCs w:val="22"/>
        </w:rPr>
        <w:t xml:space="preserve">Vilarinho, S., Lopes, I. and Oliveira, J.A. (2017) ‘Preventive maintenance decisions through maintenance optimization models: A case study’, </w:t>
      </w:r>
      <w:r w:rsidRPr="00027961">
        <w:rPr>
          <w:rFonts w:ascii="Calibri" w:hAnsi="Calibri" w:cs="Calibri"/>
          <w:i/>
          <w:iCs/>
          <w:sz w:val="22"/>
          <w:szCs w:val="22"/>
        </w:rPr>
        <w:t>Procedia Manufacturing</w:t>
      </w:r>
      <w:r w:rsidRPr="00027961">
        <w:rPr>
          <w:rFonts w:ascii="Calibri" w:hAnsi="Calibri" w:cs="Calibri"/>
          <w:sz w:val="22"/>
          <w:szCs w:val="22"/>
        </w:rPr>
        <w:t xml:space="preserve">, 11, pp. 1170–1177. </w:t>
      </w:r>
      <w:proofErr w:type="gramStart"/>
      <w:r w:rsidRPr="00027961">
        <w:rPr>
          <w:rFonts w:ascii="Calibri" w:hAnsi="Calibri" w:cs="Calibri"/>
          <w:sz w:val="22"/>
          <w:szCs w:val="22"/>
        </w:rPr>
        <w:t>doi:10.1016/j.promfg</w:t>
      </w:r>
      <w:proofErr w:type="gramEnd"/>
      <w:r w:rsidRPr="00027961">
        <w:rPr>
          <w:rFonts w:ascii="Calibri" w:hAnsi="Calibri" w:cs="Calibri"/>
          <w:sz w:val="22"/>
          <w:szCs w:val="22"/>
        </w:rPr>
        <w:t xml:space="preserve">.2017.07.241. </w:t>
      </w:r>
    </w:p>
    <w:p w14:paraId="05DE2968" w14:textId="7BCD4A4D" w:rsidR="006E6A5D" w:rsidRPr="00027961" w:rsidRDefault="00027961" w:rsidP="00027961">
      <w:pPr>
        <w:spacing w:beforeAutospacing="1" w:after="100" w:afterAutospacing="1"/>
        <w:ind w:left="567" w:hanging="567"/>
        <w:rPr>
          <w:rFonts w:ascii="Calibri" w:hAnsi="Calibri" w:cs="Calibri"/>
          <w:sz w:val="22"/>
          <w:szCs w:val="22"/>
        </w:rPr>
      </w:pPr>
      <w:r w:rsidRPr="00027961">
        <w:rPr>
          <w:rFonts w:ascii="Calibri" w:hAnsi="Calibri" w:cs="Calibri"/>
          <w:sz w:val="22"/>
          <w:szCs w:val="22"/>
        </w:rPr>
        <w:t xml:space="preserve">Wang, Y. and Wang, P. (2013) ‘Cost benefit analysis of condition monitoring systems for Optimal Maintenance Decision making’, </w:t>
      </w:r>
      <w:r w:rsidRPr="00027961">
        <w:rPr>
          <w:rFonts w:ascii="Calibri" w:hAnsi="Calibri" w:cs="Calibri"/>
          <w:i/>
          <w:iCs/>
          <w:sz w:val="22"/>
          <w:szCs w:val="22"/>
        </w:rPr>
        <w:t>54th AIAA/ASME/ASCE/AHS/ASC Structures, Structural Dynamics, and Materials Conference</w:t>
      </w:r>
      <w:r w:rsidRPr="00027961">
        <w:rPr>
          <w:rFonts w:ascii="Calibri" w:hAnsi="Calibri" w:cs="Calibri"/>
          <w:sz w:val="22"/>
          <w:szCs w:val="22"/>
        </w:rPr>
        <w:t xml:space="preserve"> [Preprint]. doi:10.2514/6.2013-1942. </w:t>
      </w:r>
    </w:p>
    <w:p w14:paraId="4229C5AF" w14:textId="77777777" w:rsidR="00F765CE" w:rsidRPr="00027961" w:rsidRDefault="00F765CE" w:rsidP="00A7536C">
      <w:pPr>
        <w:spacing w:beforeAutospacing="1" w:after="100" w:afterAutospacing="1"/>
        <w:ind w:left="567" w:hanging="567"/>
        <w:rPr>
          <w:rFonts w:ascii="Calibri" w:hAnsi="Calibri" w:cs="Calibri"/>
          <w:sz w:val="22"/>
          <w:szCs w:val="22"/>
        </w:rPr>
      </w:pPr>
      <w:r w:rsidRPr="00027961">
        <w:rPr>
          <w:rFonts w:ascii="Calibri" w:hAnsi="Calibri" w:cs="Calibri"/>
          <w:sz w:val="22"/>
          <w:szCs w:val="22"/>
        </w:rPr>
        <w:t xml:space="preserve">Wang, Z., Liu, C. and Yan, F. (2022) ‘Condition monitoring of wind turbine based on incremental learning and multivariate state estimation technique’, </w:t>
      </w:r>
      <w:r w:rsidRPr="00027961">
        <w:rPr>
          <w:rFonts w:ascii="Calibri" w:hAnsi="Calibri" w:cs="Calibri"/>
          <w:i/>
          <w:iCs/>
          <w:sz w:val="22"/>
          <w:szCs w:val="22"/>
        </w:rPr>
        <w:t>Renewable Energy</w:t>
      </w:r>
      <w:r w:rsidRPr="00027961">
        <w:rPr>
          <w:rFonts w:ascii="Calibri" w:hAnsi="Calibri" w:cs="Calibri"/>
          <w:sz w:val="22"/>
          <w:szCs w:val="22"/>
        </w:rPr>
        <w:t xml:space="preserve">, 184, pp. 343–360. </w:t>
      </w:r>
      <w:proofErr w:type="gramStart"/>
      <w:r w:rsidRPr="00027961">
        <w:rPr>
          <w:rFonts w:ascii="Calibri" w:hAnsi="Calibri" w:cs="Calibri"/>
          <w:sz w:val="22"/>
          <w:szCs w:val="22"/>
        </w:rPr>
        <w:t>doi:10.1016/j.renene</w:t>
      </w:r>
      <w:proofErr w:type="gramEnd"/>
      <w:r w:rsidRPr="00027961">
        <w:rPr>
          <w:rFonts w:ascii="Calibri" w:hAnsi="Calibri" w:cs="Calibri"/>
          <w:sz w:val="22"/>
          <w:szCs w:val="22"/>
        </w:rPr>
        <w:t xml:space="preserve">.2021.11.071. </w:t>
      </w:r>
    </w:p>
    <w:p w14:paraId="69682EAD"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3CE3E9C0"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0F51CC5A"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7486716C"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56519628"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2AD2D509"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3B3437C0"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39A15714"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0EE2CDA4"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150E2512"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4EB6B4CB" w14:textId="77777777" w:rsidR="009D3889"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65DA89D9" w14:textId="77777777" w:rsidR="009D3889" w:rsidRPr="003D6DF6" w:rsidRDefault="009D3889" w:rsidP="003D6DF6">
      <w:pPr>
        <w:spacing w:beforeAutospacing="1" w:after="100" w:afterAutospacing="1" w:line="240" w:lineRule="auto"/>
        <w:ind w:left="567" w:hanging="567"/>
        <w:rPr>
          <w:rFonts w:ascii="Times New Roman" w:eastAsia="Times New Roman" w:hAnsi="Times New Roman" w:cs="Times New Roman"/>
          <w:sz w:val="24"/>
          <w:szCs w:val="24"/>
          <w:lang w:eastAsia="en-GB"/>
        </w:rPr>
      </w:pPr>
    </w:p>
    <w:p w14:paraId="60928CDE" w14:textId="77777777" w:rsidR="006E6A5D" w:rsidRPr="00A7536C" w:rsidRDefault="006E6A5D" w:rsidP="00A7536C">
      <w:pPr>
        <w:rPr>
          <w:rFonts w:ascii="Calibri" w:hAnsi="Calibri" w:cs="Calibri"/>
          <w:b/>
          <w:sz w:val="22"/>
          <w:szCs w:val="22"/>
        </w:rPr>
      </w:pPr>
    </w:p>
    <w:p w14:paraId="4E2D4326" w14:textId="77777777" w:rsidR="006E6A5D" w:rsidRDefault="006E6A5D" w:rsidP="00A7536C">
      <w:pPr>
        <w:rPr>
          <w:rFonts w:ascii="Calibri" w:hAnsi="Calibri" w:cs="Calibri"/>
          <w:b/>
          <w:sz w:val="22"/>
          <w:szCs w:val="22"/>
        </w:rPr>
      </w:pPr>
    </w:p>
    <w:p w14:paraId="1C637742" w14:textId="77777777" w:rsidR="002B4330" w:rsidRDefault="002B4330" w:rsidP="00A7536C">
      <w:pPr>
        <w:rPr>
          <w:rFonts w:ascii="Calibri" w:hAnsi="Calibri" w:cs="Calibri"/>
          <w:b/>
          <w:sz w:val="22"/>
          <w:szCs w:val="22"/>
        </w:rPr>
      </w:pPr>
    </w:p>
    <w:p w14:paraId="4E3D82FC" w14:textId="77777777" w:rsidR="002B4330" w:rsidRPr="00A7536C" w:rsidRDefault="002B4330" w:rsidP="00A7536C">
      <w:pPr>
        <w:rPr>
          <w:rFonts w:ascii="Calibri" w:hAnsi="Calibri" w:cs="Calibri"/>
          <w:b/>
          <w:sz w:val="22"/>
          <w:szCs w:val="22"/>
        </w:rPr>
      </w:pPr>
    </w:p>
    <w:p w14:paraId="794E3394" w14:textId="27042675" w:rsidR="006E6A5D" w:rsidRPr="009D3889" w:rsidRDefault="00A7536C" w:rsidP="00A7536C">
      <w:pPr>
        <w:rPr>
          <w:rFonts w:ascii="Calibri" w:hAnsi="Calibri" w:cs="Calibri"/>
          <w:b/>
          <w:sz w:val="36"/>
          <w:szCs w:val="36"/>
        </w:rPr>
      </w:pPr>
      <w:r w:rsidRPr="009D3889">
        <w:rPr>
          <w:rFonts w:ascii="Calibri" w:hAnsi="Calibri" w:cs="Calibri"/>
          <w:b/>
          <w:sz w:val="36"/>
          <w:szCs w:val="36"/>
        </w:rPr>
        <w:lastRenderedPageBreak/>
        <w:t>8. Appendix</w:t>
      </w:r>
    </w:p>
    <w:p w14:paraId="3E81219B" w14:textId="5EC93A3C" w:rsidR="00A7536C" w:rsidRPr="00A7536C" w:rsidRDefault="00A7536C" w:rsidP="00A7536C">
      <w:pPr>
        <w:ind w:firstLine="720"/>
        <w:rPr>
          <w:rFonts w:ascii="Calibri" w:hAnsi="Calibri" w:cs="Calibri"/>
          <w:bCs/>
          <w:sz w:val="22"/>
          <w:szCs w:val="22"/>
        </w:rPr>
      </w:pPr>
      <w:r w:rsidRPr="009D3889">
        <w:rPr>
          <w:rFonts w:ascii="Calibri" w:hAnsi="Calibri" w:cs="Calibri"/>
          <w:bCs/>
          <w:sz w:val="28"/>
          <w:szCs w:val="28"/>
        </w:rPr>
        <w:t>8.1. Appendix A – OEM Preventive Maintenance Checklist</w:t>
      </w:r>
      <w:r w:rsidRPr="00A7536C">
        <w:rPr>
          <w:rFonts w:ascii="Calibri" w:hAnsi="Calibri" w:cs="Calibri"/>
          <w:noProof/>
          <w:sz w:val="22"/>
          <w:szCs w:val="22"/>
        </w:rPr>
        <w:drawing>
          <wp:inline distT="0" distB="0" distL="0" distR="0" wp14:anchorId="68CBF420" wp14:editId="613A0C07">
            <wp:extent cx="4610077" cy="3962400"/>
            <wp:effectExtent l="0" t="0" r="635" b="0"/>
            <wp:docPr id="9" name="Picture 9" descr="A checklis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hecklist with black text&#10;&#10;Description automatically generated"/>
                    <pic:cNvPicPr/>
                  </pic:nvPicPr>
                  <pic:blipFill rotWithShape="1">
                    <a:blip r:embed="rId18"/>
                    <a:srcRect b="39739"/>
                    <a:stretch/>
                  </pic:blipFill>
                  <pic:spPr bwMode="auto">
                    <a:xfrm>
                      <a:off x="0" y="0"/>
                      <a:ext cx="4612523" cy="3964502"/>
                    </a:xfrm>
                    <a:prstGeom prst="rect">
                      <a:avLst/>
                    </a:prstGeom>
                    <a:ln>
                      <a:noFill/>
                    </a:ln>
                    <a:extLst>
                      <a:ext uri="{53640926-AAD7-44D8-BBD7-CCE9431645EC}">
                        <a14:shadowObscured xmlns:a14="http://schemas.microsoft.com/office/drawing/2010/main"/>
                      </a:ext>
                    </a:extLst>
                  </pic:spPr>
                </pic:pic>
              </a:graphicData>
            </a:graphic>
          </wp:inline>
        </w:drawing>
      </w:r>
    </w:p>
    <w:p w14:paraId="3EDBEA17" w14:textId="77777777" w:rsidR="00A7536C" w:rsidRPr="00A7536C" w:rsidRDefault="00A7536C" w:rsidP="00A7536C">
      <w:pPr>
        <w:ind w:firstLine="720"/>
        <w:rPr>
          <w:rFonts w:ascii="Calibri" w:hAnsi="Calibri" w:cs="Calibri"/>
          <w:bCs/>
          <w:sz w:val="22"/>
          <w:szCs w:val="22"/>
        </w:rPr>
      </w:pPr>
    </w:p>
    <w:p w14:paraId="2655F59E" w14:textId="77777777" w:rsidR="00A7536C" w:rsidRPr="00A7536C" w:rsidRDefault="00A7536C" w:rsidP="00A7536C">
      <w:pPr>
        <w:ind w:firstLine="720"/>
        <w:rPr>
          <w:rFonts w:ascii="Calibri" w:hAnsi="Calibri" w:cs="Calibri"/>
          <w:bCs/>
          <w:sz w:val="22"/>
          <w:szCs w:val="22"/>
        </w:rPr>
      </w:pPr>
    </w:p>
    <w:p w14:paraId="388D99D7" w14:textId="77777777" w:rsidR="00A7536C" w:rsidRPr="00A7536C" w:rsidRDefault="00A7536C" w:rsidP="00A7536C">
      <w:pPr>
        <w:ind w:firstLine="720"/>
        <w:rPr>
          <w:rFonts w:ascii="Calibri" w:hAnsi="Calibri" w:cs="Calibri"/>
          <w:bCs/>
          <w:sz w:val="22"/>
          <w:szCs w:val="22"/>
        </w:rPr>
      </w:pPr>
    </w:p>
    <w:p w14:paraId="4BD4FF3C" w14:textId="2C1D73A6" w:rsidR="00A7536C" w:rsidRPr="00A7536C" w:rsidRDefault="00A7536C" w:rsidP="00A7536C">
      <w:pPr>
        <w:ind w:firstLine="720"/>
        <w:rPr>
          <w:rFonts w:ascii="Calibri" w:hAnsi="Calibri" w:cs="Calibri"/>
          <w:bCs/>
          <w:sz w:val="22"/>
          <w:szCs w:val="22"/>
        </w:rPr>
      </w:pPr>
      <w:r w:rsidRPr="009D3889">
        <w:rPr>
          <w:rFonts w:ascii="Calibri" w:hAnsi="Calibri" w:cs="Calibri"/>
          <w:bCs/>
          <w:sz w:val="28"/>
          <w:szCs w:val="28"/>
        </w:rPr>
        <w:lastRenderedPageBreak/>
        <w:t>8.2. Appendix B – Asset Information from Agility</w:t>
      </w:r>
      <w:r w:rsidR="00FF5125" w:rsidRPr="00A7536C">
        <w:rPr>
          <w:rFonts w:ascii="Calibri" w:hAnsi="Calibri" w:cs="Calibri"/>
          <w:b/>
          <w:noProof/>
          <w:sz w:val="22"/>
          <w:szCs w:val="22"/>
        </w:rPr>
        <w:drawing>
          <wp:inline distT="0" distB="0" distL="0" distR="0" wp14:anchorId="00EA70E3" wp14:editId="3CF9762D">
            <wp:extent cx="3639058" cy="5401429"/>
            <wp:effectExtent l="0" t="0" r="0" b="8890"/>
            <wp:docPr id="16108193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19316" name="Picture 1" descr="A screenshot of a computer&#10;&#10;Description automatically generated"/>
                    <pic:cNvPicPr/>
                  </pic:nvPicPr>
                  <pic:blipFill>
                    <a:blip r:embed="rId14"/>
                    <a:stretch>
                      <a:fillRect/>
                    </a:stretch>
                  </pic:blipFill>
                  <pic:spPr>
                    <a:xfrm>
                      <a:off x="0" y="0"/>
                      <a:ext cx="3639058" cy="5401429"/>
                    </a:xfrm>
                    <a:prstGeom prst="rect">
                      <a:avLst/>
                    </a:prstGeom>
                  </pic:spPr>
                </pic:pic>
              </a:graphicData>
            </a:graphic>
          </wp:inline>
        </w:drawing>
      </w:r>
    </w:p>
    <w:p w14:paraId="0711E715" w14:textId="37F9C070" w:rsidR="00A7536C" w:rsidRPr="00A7536C" w:rsidRDefault="00A7536C" w:rsidP="00A7536C">
      <w:pPr>
        <w:ind w:firstLine="720"/>
        <w:rPr>
          <w:rFonts w:ascii="Calibri" w:hAnsi="Calibri" w:cs="Calibri"/>
          <w:bCs/>
          <w:sz w:val="22"/>
          <w:szCs w:val="22"/>
        </w:rPr>
      </w:pPr>
      <w:r w:rsidRPr="00A7536C">
        <w:rPr>
          <w:rFonts w:ascii="Calibri" w:hAnsi="Calibri" w:cs="Calibri"/>
          <w:bCs/>
          <w:sz w:val="22"/>
          <w:szCs w:val="22"/>
        </w:rPr>
        <w:t xml:space="preserve"> </w:t>
      </w:r>
    </w:p>
    <w:p w14:paraId="630188AF" w14:textId="49A62081" w:rsidR="00A7536C" w:rsidRPr="009D3889" w:rsidRDefault="00A7536C" w:rsidP="00A7536C">
      <w:pPr>
        <w:rPr>
          <w:rFonts w:ascii="Calibri" w:hAnsi="Calibri" w:cs="Calibri"/>
          <w:bCs/>
          <w:sz w:val="28"/>
          <w:szCs w:val="28"/>
        </w:rPr>
      </w:pPr>
      <w:r w:rsidRPr="009D3889">
        <w:rPr>
          <w:rFonts w:ascii="Calibri" w:hAnsi="Calibri" w:cs="Calibri"/>
          <w:bCs/>
          <w:sz w:val="28"/>
          <w:szCs w:val="28"/>
        </w:rPr>
        <w:t>8.3. Appendix C – Mean Time to Repair (MTTR)</w:t>
      </w:r>
    </w:p>
    <w:p w14:paraId="669B6AEE" w14:textId="470F53F8" w:rsidR="00AB788A" w:rsidRPr="009D3889" w:rsidRDefault="00FF5125" w:rsidP="009D3889">
      <w:pPr>
        <w:ind w:firstLine="720"/>
        <w:rPr>
          <w:rFonts w:ascii="Calibri" w:hAnsi="Calibri" w:cs="Calibri"/>
          <w:bCs/>
          <w:sz w:val="22"/>
          <w:szCs w:val="22"/>
        </w:rPr>
      </w:pPr>
      <w:r w:rsidRPr="00FF5125">
        <w:rPr>
          <w:rFonts w:ascii="Calibri" w:hAnsi="Calibri" w:cs="Calibri"/>
          <w:b/>
          <w:sz w:val="22"/>
          <w:szCs w:val="22"/>
        </w:rPr>
        <w:drawing>
          <wp:inline distT="0" distB="0" distL="0" distR="0" wp14:anchorId="461A44A2" wp14:editId="78C7CE8A">
            <wp:extent cx="4562475" cy="2195811"/>
            <wp:effectExtent l="0" t="0" r="0" b="0"/>
            <wp:docPr id="1599701533" name="Picture 1" descr="A blue square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701533" name="Picture 1" descr="A blue square with white lines&#10;&#10;Description automatically generated"/>
                    <pic:cNvPicPr/>
                  </pic:nvPicPr>
                  <pic:blipFill>
                    <a:blip r:embed="rId19"/>
                    <a:stretch>
                      <a:fillRect/>
                    </a:stretch>
                  </pic:blipFill>
                  <pic:spPr>
                    <a:xfrm>
                      <a:off x="0" y="0"/>
                      <a:ext cx="4568696" cy="2198805"/>
                    </a:xfrm>
                    <a:prstGeom prst="rect">
                      <a:avLst/>
                    </a:prstGeom>
                  </pic:spPr>
                </pic:pic>
              </a:graphicData>
            </a:graphic>
          </wp:inline>
        </w:drawing>
      </w:r>
    </w:p>
    <w:sectPr w:rsidR="00AB788A" w:rsidRPr="009D3889" w:rsidSect="007936B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D541D7" w14:textId="77777777" w:rsidR="007936B7" w:rsidRDefault="007936B7" w:rsidP="005E1F1D">
      <w:pPr>
        <w:spacing w:before="0" w:after="0" w:line="240" w:lineRule="auto"/>
      </w:pPr>
      <w:r>
        <w:separator/>
      </w:r>
    </w:p>
  </w:endnote>
  <w:endnote w:type="continuationSeparator" w:id="0">
    <w:p w14:paraId="4AE7FE10" w14:textId="77777777" w:rsidR="007936B7" w:rsidRDefault="007936B7" w:rsidP="005E1F1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082727"/>
      <w:docPartObj>
        <w:docPartGallery w:val="Page Numbers (Bottom of Page)"/>
        <w:docPartUnique/>
      </w:docPartObj>
    </w:sdtPr>
    <w:sdtEndPr>
      <w:rPr>
        <w:noProof/>
      </w:rPr>
    </w:sdtEndPr>
    <w:sdtContent>
      <w:p w14:paraId="08678042" w14:textId="6352F7E0" w:rsidR="005E1F1D" w:rsidRDefault="005E1F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C05DF8" w14:textId="77777777" w:rsidR="005E1F1D" w:rsidRDefault="005E1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785AC7" w14:textId="77777777" w:rsidR="007936B7" w:rsidRDefault="007936B7" w:rsidP="005E1F1D">
      <w:pPr>
        <w:spacing w:before="0" w:after="0" w:line="240" w:lineRule="auto"/>
      </w:pPr>
      <w:r>
        <w:separator/>
      </w:r>
    </w:p>
  </w:footnote>
  <w:footnote w:type="continuationSeparator" w:id="0">
    <w:p w14:paraId="7E223A7F" w14:textId="77777777" w:rsidR="007936B7" w:rsidRDefault="007936B7" w:rsidP="005E1F1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2E037A"/>
    <w:multiLevelType w:val="multilevel"/>
    <w:tmpl w:val="31F84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507951"/>
    <w:multiLevelType w:val="hybridMultilevel"/>
    <w:tmpl w:val="24645C46"/>
    <w:lvl w:ilvl="0" w:tplc="A40CD1DA">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num w:numId="1" w16cid:durableId="1298998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0363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88A"/>
    <w:rsid w:val="00015F08"/>
    <w:rsid w:val="00027961"/>
    <w:rsid w:val="000337F5"/>
    <w:rsid w:val="000676E5"/>
    <w:rsid w:val="00071D0E"/>
    <w:rsid w:val="000A1BC2"/>
    <w:rsid w:val="000A51FE"/>
    <w:rsid w:val="00105000"/>
    <w:rsid w:val="00170F47"/>
    <w:rsid w:val="001C4B69"/>
    <w:rsid w:val="001D487D"/>
    <w:rsid w:val="001D54EE"/>
    <w:rsid w:val="001F3B1C"/>
    <w:rsid w:val="00255F16"/>
    <w:rsid w:val="00256B65"/>
    <w:rsid w:val="00256E98"/>
    <w:rsid w:val="002611FB"/>
    <w:rsid w:val="00281BD6"/>
    <w:rsid w:val="00287CEA"/>
    <w:rsid w:val="002A435A"/>
    <w:rsid w:val="002B0F82"/>
    <w:rsid w:val="002B4330"/>
    <w:rsid w:val="002B6F99"/>
    <w:rsid w:val="002F7CF1"/>
    <w:rsid w:val="00302560"/>
    <w:rsid w:val="00303AA5"/>
    <w:rsid w:val="0032558A"/>
    <w:rsid w:val="0033024C"/>
    <w:rsid w:val="0033725B"/>
    <w:rsid w:val="00345E87"/>
    <w:rsid w:val="003707C2"/>
    <w:rsid w:val="00376985"/>
    <w:rsid w:val="003864EF"/>
    <w:rsid w:val="00396A01"/>
    <w:rsid w:val="003A04CD"/>
    <w:rsid w:val="003B50A0"/>
    <w:rsid w:val="003B7D97"/>
    <w:rsid w:val="003C2926"/>
    <w:rsid w:val="003D4C53"/>
    <w:rsid w:val="003D6DF6"/>
    <w:rsid w:val="003E4EE2"/>
    <w:rsid w:val="0040525F"/>
    <w:rsid w:val="004227D9"/>
    <w:rsid w:val="00451925"/>
    <w:rsid w:val="00454EB4"/>
    <w:rsid w:val="00460E52"/>
    <w:rsid w:val="00466240"/>
    <w:rsid w:val="00495FB1"/>
    <w:rsid w:val="004A4F69"/>
    <w:rsid w:val="004B2545"/>
    <w:rsid w:val="004B5AA0"/>
    <w:rsid w:val="004F6933"/>
    <w:rsid w:val="0052687E"/>
    <w:rsid w:val="00535754"/>
    <w:rsid w:val="005476B6"/>
    <w:rsid w:val="00553FB1"/>
    <w:rsid w:val="00596FCB"/>
    <w:rsid w:val="005A5335"/>
    <w:rsid w:val="005C455B"/>
    <w:rsid w:val="005E1F1D"/>
    <w:rsid w:val="005E278B"/>
    <w:rsid w:val="00620133"/>
    <w:rsid w:val="00676180"/>
    <w:rsid w:val="006A215B"/>
    <w:rsid w:val="006B441D"/>
    <w:rsid w:val="006D13DE"/>
    <w:rsid w:val="006E6A5D"/>
    <w:rsid w:val="006F5ACC"/>
    <w:rsid w:val="006F6F76"/>
    <w:rsid w:val="00720208"/>
    <w:rsid w:val="00742270"/>
    <w:rsid w:val="0076352E"/>
    <w:rsid w:val="007936B7"/>
    <w:rsid w:val="00794E69"/>
    <w:rsid w:val="007C0D6A"/>
    <w:rsid w:val="007C4D8E"/>
    <w:rsid w:val="007E3E01"/>
    <w:rsid w:val="007F5F98"/>
    <w:rsid w:val="0080101F"/>
    <w:rsid w:val="00811EFE"/>
    <w:rsid w:val="00826C73"/>
    <w:rsid w:val="00836F8C"/>
    <w:rsid w:val="008B1484"/>
    <w:rsid w:val="008C710D"/>
    <w:rsid w:val="008D1D59"/>
    <w:rsid w:val="008E3D89"/>
    <w:rsid w:val="00913049"/>
    <w:rsid w:val="00915739"/>
    <w:rsid w:val="00953B8B"/>
    <w:rsid w:val="009566F0"/>
    <w:rsid w:val="00961F67"/>
    <w:rsid w:val="00963269"/>
    <w:rsid w:val="00972710"/>
    <w:rsid w:val="00991997"/>
    <w:rsid w:val="00994597"/>
    <w:rsid w:val="009D1142"/>
    <w:rsid w:val="009D3889"/>
    <w:rsid w:val="00A11BD6"/>
    <w:rsid w:val="00A222AE"/>
    <w:rsid w:val="00A37FC5"/>
    <w:rsid w:val="00A43AB8"/>
    <w:rsid w:val="00A67393"/>
    <w:rsid w:val="00A715D1"/>
    <w:rsid w:val="00A7536C"/>
    <w:rsid w:val="00A86A9F"/>
    <w:rsid w:val="00A958DA"/>
    <w:rsid w:val="00AB788A"/>
    <w:rsid w:val="00AC426D"/>
    <w:rsid w:val="00AE1EAD"/>
    <w:rsid w:val="00AF2FBC"/>
    <w:rsid w:val="00B01D17"/>
    <w:rsid w:val="00B1204B"/>
    <w:rsid w:val="00B13A62"/>
    <w:rsid w:val="00B27B92"/>
    <w:rsid w:val="00B42F27"/>
    <w:rsid w:val="00B66D96"/>
    <w:rsid w:val="00B71520"/>
    <w:rsid w:val="00B81B5E"/>
    <w:rsid w:val="00B96404"/>
    <w:rsid w:val="00BE6C5D"/>
    <w:rsid w:val="00BF71F8"/>
    <w:rsid w:val="00C100DD"/>
    <w:rsid w:val="00C10F7A"/>
    <w:rsid w:val="00C26144"/>
    <w:rsid w:val="00C34EB3"/>
    <w:rsid w:val="00C83C1C"/>
    <w:rsid w:val="00C8497A"/>
    <w:rsid w:val="00CA2185"/>
    <w:rsid w:val="00D21386"/>
    <w:rsid w:val="00D441A5"/>
    <w:rsid w:val="00D80299"/>
    <w:rsid w:val="00D91112"/>
    <w:rsid w:val="00DC023E"/>
    <w:rsid w:val="00DC0E45"/>
    <w:rsid w:val="00DC6EA6"/>
    <w:rsid w:val="00DE4D68"/>
    <w:rsid w:val="00DF318D"/>
    <w:rsid w:val="00E12494"/>
    <w:rsid w:val="00E4136C"/>
    <w:rsid w:val="00E64994"/>
    <w:rsid w:val="00E81573"/>
    <w:rsid w:val="00EA1BFD"/>
    <w:rsid w:val="00EA24CC"/>
    <w:rsid w:val="00EE17B1"/>
    <w:rsid w:val="00EF18A8"/>
    <w:rsid w:val="00F03507"/>
    <w:rsid w:val="00F27017"/>
    <w:rsid w:val="00F36A5D"/>
    <w:rsid w:val="00F45D5A"/>
    <w:rsid w:val="00F6546B"/>
    <w:rsid w:val="00F765CE"/>
    <w:rsid w:val="00F8633B"/>
    <w:rsid w:val="00F93863"/>
    <w:rsid w:val="00FA7A02"/>
    <w:rsid w:val="00FC5D70"/>
    <w:rsid w:val="00FE3BCB"/>
    <w:rsid w:val="00FF5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F78F0"/>
  <w15:docId w15:val="{58AE3B70-A2D0-4416-870F-3CE012F2B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1F8"/>
  </w:style>
  <w:style w:type="paragraph" w:styleId="Heading1">
    <w:name w:val="heading 1"/>
    <w:basedOn w:val="Normal"/>
    <w:next w:val="Normal"/>
    <w:link w:val="Heading1Char"/>
    <w:uiPriority w:val="9"/>
    <w:qFormat/>
    <w:rsid w:val="00BF71F8"/>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F71F8"/>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F71F8"/>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BF71F8"/>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BF71F8"/>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BF71F8"/>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BF71F8"/>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BF71F8"/>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F71F8"/>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F8"/>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BF71F8"/>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BF71F8"/>
    <w:rPr>
      <w:caps/>
      <w:color w:val="0A2F40" w:themeColor="accent1" w:themeShade="7F"/>
      <w:spacing w:val="15"/>
    </w:rPr>
  </w:style>
  <w:style w:type="character" w:customStyle="1" w:styleId="Heading4Char">
    <w:name w:val="Heading 4 Char"/>
    <w:basedOn w:val="DefaultParagraphFont"/>
    <w:link w:val="Heading4"/>
    <w:uiPriority w:val="9"/>
    <w:semiHidden/>
    <w:rsid w:val="00BF71F8"/>
    <w:rPr>
      <w:caps/>
      <w:color w:val="0F4761" w:themeColor="accent1" w:themeShade="BF"/>
      <w:spacing w:val="10"/>
    </w:rPr>
  </w:style>
  <w:style w:type="character" w:customStyle="1" w:styleId="Heading5Char">
    <w:name w:val="Heading 5 Char"/>
    <w:basedOn w:val="DefaultParagraphFont"/>
    <w:link w:val="Heading5"/>
    <w:uiPriority w:val="9"/>
    <w:semiHidden/>
    <w:rsid w:val="00BF71F8"/>
    <w:rPr>
      <w:caps/>
      <w:color w:val="0F4761" w:themeColor="accent1" w:themeShade="BF"/>
      <w:spacing w:val="10"/>
    </w:rPr>
  </w:style>
  <w:style w:type="character" w:customStyle="1" w:styleId="Heading6Char">
    <w:name w:val="Heading 6 Char"/>
    <w:basedOn w:val="DefaultParagraphFont"/>
    <w:link w:val="Heading6"/>
    <w:uiPriority w:val="9"/>
    <w:semiHidden/>
    <w:rsid w:val="00BF71F8"/>
    <w:rPr>
      <w:caps/>
      <w:color w:val="0F4761" w:themeColor="accent1" w:themeShade="BF"/>
      <w:spacing w:val="10"/>
    </w:rPr>
  </w:style>
  <w:style w:type="character" w:customStyle="1" w:styleId="Heading7Char">
    <w:name w:val="Heading 7 Char"/>
    <w:basedOn w:val="DefaultParagraphFont"/>
    <w:link w:val="Heading7"/>
    <w:uiPriority w:val="9"/>
    <w:semiHidden/>
    <w:rsid w:val="00BF71F8"/>
    <w:rPr>
      <w:caps/>
      <w:color w:val="0F4761" w:themeColor="accent1" w:themeShade="BF"/>
      <w:spacing w:val="10"/>
    </w:rPr>
  </w:style>
  <w:style w:type="character" w:customStyle="1" w:styleId="Heading8Char">
    <w:name w:val="Heading 8 Char"/>
    <w:basedOn w:val="DefaultParagraphFont"/>
    <w:link w:val="Heading8"/>
    <w:uiPriority w:val="9"/>
    <w:semiHidden/>
    <w:rsid w:val="00BF71F8"/>
    <w:rPr>
      <w:caps/>
      <w:spacing w:val="10"/>
      <w:sz w:val="18"/>
      <w:szCs w:val="18"/>
    </w:rPr>
  </w:style>
  <w:style w:type="character" w:customStyle="1" w:styleId="Heading9Char">
    <w:name w:val="Heading 9 Char"/>
    <w:basedOn w:val="DefaultParagraphFont"/>
    <w:link w:val="Heading9"/>
    <w:uiPriority w:val="9"/>
    <w:semiHidden/>
    <w:rsid w:val="00BF71F8"/>
    <w:rPr>
      <w:i/>
      <w:iCs/>
      <w:caps/>
      <w:spacing w:val="10"/>
      <w:sz w:val="18"/>
      <w:szCs w:val="18"/>
    </w:rPr>
  </w:style>
  <w:style w:type="paragraph" w:styleId="Title">
    <w:name w:val="Title"/>
    <w:basedOn w:val="Normal"/>
    <w:next w:val="Normal"/>
    <w:link w:val="TitleChar"/>
    <w:uiPriority w:val="10"/>
    <w:qFormat/>
    <w:rsid w:val="00BF71F8"/>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BF71F8"/>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BF71F8"/>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F71F8"/>
    <w:rPr>
      <w:caps/>
      <w:color w:val="595959" w:themeColor="text1" w:themeTint="A6"/>
      <w:spacing w:val="10"/>
      <w:sz w:val="21"/>
      <w:szCs w:val="21"/>
    </w:rPr>
  </w:style>
  <w:style w:type="paragraph" w:styleId="Quote">
    <w:name w:val="Quote"/>
    <w:basedOn w:val="Normal"/>
    <w:next w:val="Normal"/>
    <w:link w:val="QuoteChar"/>
    <w:uiPriority w:val="29"/>
    <w:qFormat/>
    <w:rsid w:val="00BF71F8"/>
    <w:rPr>
      <w:i/>
      <w:iCs/>
      <w:sz w:val="24"/>
      <w:szCs w:val="24"/>
    </w:rPr>
  </w:style>
  <w:style w:type="character" w:customStyle="1" w:styleId="QuoteChar">
    <w:name w:val="Quote Char"/>
    <w:basedOn w:val="DefaultParagraphFont"/>
    <w:link w:val="Quote"/>
    <w:uiPriority w:val="29"/>
    <w:rsid w:val="00BF71F8"/>
    <w:rPr>
      <w:i/>
      <w:iCs/>
      <w:sz w:val="24"/>
      <w:szCs w:val="24"/>
    </w:rPr>
  </w:style>
  <w:style w:type="paragraph" w:styleId="ListParagraph">
    <w:name w:val="List Paragraph"/>
    <w:basedOn w:val="Normal"/>
    <w:uiPriority w:val="34"/>
    <w:qFormat/>
    <w:rsid w:val="00AB788A"/>
    <w:pPr>
      <w:ind w:left="720"/>
      <w:contextualSpacing/>
    </w:pPr>
  </w:style>
  <w:style w:type="character" w:styleId="IntenseEmphasis">
    <w:name w:val="Intense Emphasis"/>
    <w:uiPriority w:val="21"/>
    <w:qFormat/>
    <w:rsid w:val="00BF71F8"/>
    <w:rPr>
      <w:b/>
      <w:bCs/>
      <w:caps/>
      <w:color w:val="0A2F40" w:themeColor="accent1" w:themeShade="7F"/>
      <w:spacing w:val="10"/>
    </w:rPr>
  </w:style>
  <w:style w:type="paragraph" w:styleId="IntenseQuote">
    <w:name w:val="Intense Quote"/>
    <w:basedOn w:val="Normal"/>
    <w:next w:val="Normal"/>
    <w:link w:val="IntenseQuoteChar"/>
    <w:uiPriority w:val="30"/>
    <w:qFormat/>
    <w:rsid w:val="00BF71F8"/>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BF71F8"/>
    <w:rPr>
      <w:color w:val="156082" w:themeColor="accent1"/>
      <w:sz w:val="24"/>
      <w:szCs w:val="24"/>
    </w:rPr>
  </w:style>
  <w:style w:type="character" w:styleId="IntenseReference">
    <w:name w:val="Intense Reference"/>
    <w:uiPriority w:val="32"/>
    <w:qFormat/>
    <w:rsid w:val="00BF71F8"/>
    <w:rPr>
      <w:b/>
      <w:bCs/>
      <w:i/>
      <w:iCs/>
      <w:caps/>
      <w:color w:val="156082" w:themeColor="accent1"/>
    </w:rPr>
  </w:style>
  <w:style w:type="paragraph" w:styleId="NormalWeb">
    <w:name w:val="Normal (Web)"/>
    <w:basedOn w:val="Normal"/>
    <w:uiPriority w:val="99"/>
    <w:unhideWhenUsed/>
    <w:rsid w:val="00991997"/>
    <w:pPr>
      <w:spacing w:beforeAutospacing="1" w:after="100" w:afterAutospacing="1"/>
    </w:pPr>
    <w:rPr>
      <w:sz w:val="24"/>
      <w:szCs w:val="24"/>
    </w:rPr>
  </w:style>
  <w:style w:type="paragraph" w:styleId="BalloonText">
    <w:name w:val="Balloon Text"/>
    <w:basedOn w:val="Normal"/>
    <w:link w:val="BalloonTextChar"/>
    <w:uiPriority w:val="99"/>
    <w:semiHidden/>
    <w:unhideWhenUsed/>
    <w:rsid w:val="00170F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0F47"/>
    <w:rPr>
      <w:rFonts w:ascii="Tahoma" w:eastAsia="Times New Roman" w:hAnsi="Tahoma" w:cs="Tahoma"/>
      <w:kern w:val="0"/>
      <w:sz w:val="16"/>
      <w:szCs w:val="16"/>
      <w:lang w:eastAsia="en-GB"/>
      <w14:ligatures w14:val="none"/>
    </w:rPr>
  </w:style>
  <w:style w:type="character" w:styleId="Strong">
    <w:name w:val="Strong"/>
    <w:uiPriority w:val="22"/>
    <w:qFormat/>
    <w:rsid w:val="00BF71F8"/>
    <w:rPr>
      <w:b/>
      <w:bCs/>
    </w:rPr>
  </w:style>
  <w:style w:type="paragraph" w:styleId="Caption">
    <w:name w:val="caption"/>
    <w:basedOn w:val="Normal"/>
    <w:next w:val="Normal"/>
    <w:uiPriority w:val="35"/>
    <w:semiHidden/>
    <w:unhideWhenUsed/>
    <w:qFormat/>
    <w:rsid w:val="00BF71F8"/>
    <w:rPr>
      <w:b/>
      <w:bCs/>
      <w:color w:val="0F4761" w:themeColor="accent1" w:themeShade="BF"/>
      <w:sz w:val="16"/>
      <w:szCs w:val="16"/>
    </w:rPr>
  </w:style>
  <w:style w:type="character" w:styleId="Emphasis">
    <w:name w:val="Emphasis"/>
    <w:uiPriority w:val="20"/>
    <w:qFormat/>
    <w:rsid w:val="00BF71F8"/>
    <w:rPr>
      <w:caps/>
      <w:color w:val="0A2F40" w:themeColor="accent1" w:themeShade="7F"/>
      <w:spacing w:val="5"/>
    </w:rPr>
  </w:style>
  <w:style w:type="paragraph" w:styleId="NoSpacing">
    <w:name w:val="No Spacing"/>
    <w:link w:val="NoSpacingChar"/>
    <w:uiPriority w:val="1"/>
    <w:qFormat/>
    <w:rsid w:val="00BF71F8"/>
    <w:pPr>
      <w:spacing w:after="0" w:line="240" w:lineRule="auto"/>
    </w:pPr>
  </w:style>
  <w:style w:type="character" w:styleId="SubtleEmphasis">
    <w:name w:val="Subtle Emphasis"/>
    <w:uiPriority w:val="19"/>
    <w:qFormat/>
    <w:rsid w:val="00BF71F8"/>
    <w:rPr>
      <w:i/>
      <w:iCs/>
      <w:color w:val="0A2F40" w:themeColor="accent1" w:themeShade="7F"/>
    </w:rPr>
  </w:style>
  <w:style w:type="character" w:styleId="SubtleReference">
    <w:name w:val="Subtle Reference"/>
    <w:uiPriority w:val="31"/>
    <w:qFormat/>
    <w:rsid w:val="00BF71F8"/>
    <w:rPr>
      <w:b/>
      <w:bCs/>
      <w:color w:val="156082" w:themeColor="accent1"/>
    </w:rPr>
  </w:style>
  <w:style w:type="character" w:styleId="BookTitle">
    <w:name w:val="Book Title"/>
    <w:uiPriority w:val="33"/>
    <w:qFormat/>
    <w:rsid w:val="00BF71F8"/>
    <w:rPr>
      <w:b/>
      <w:bCs/>
      <w:i/>
      <w:iCs/>
      <w:spacing w:val="0"/>
    </w:rPr>
  </w:style>
  <w:style w:type="paragraph" w:styleId="TOCHeading">
    <w:name w:val="TOC Heading"/>
    <w:basedOn w:val="Heading1"/>
    <w:next w:val="Normal"/>
    <w:uiPriority w:val="39"/>
    <w:semiHidden/>
    <w:unhideWhenUsed/>
    <w:qFormat/>
    <w:rsid w:val="00BF71F8"/>
    <w:pPr>
      <w:outlineLvl w:val="9"/>
    </w:pPr>
  </w:style>
  <w:style w:type="character" w:customStyle="1" w:styleId="NoSpacingChar">
    <w:name w:val="No Spacing Char"/>
    <w:basedOn w:val="DefaultParagraphFont"/>
    <w:link w:val="NoSpacing"/>
    <w:uiPriority w:val="1"/>
    <w:rsid w:val="00BF71F8"/>
  </w:style>
  <w:style w:type="paragraph" w:styleId="Header">
    <w:name w:val="header"/>
    <w:basedOn w:val="Normal"/>
    <w:link w:val="HeaderChar"/>
    <w:uiPriority w:val="99"/>
    <w:unhideWhenUsed/>
    <w:rsid w:val="005E1F1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E1F1D"/>
  </w:style>
  <w:style w:type="paragraph" w:styleId="Footer">
    <w:name w:val="footer"/>
    <w:basedOn w:val="Normal"/>
    <w:link w:val="FooterChar"/>
    <w:uiPriority w:val="99"/>
    <w:unhideWhenUsed/>
    <w:rsid w:val="005E1F1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E1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063430">
      <w:bodyDiv w:val="1"/>
      <w:marLeft w:val="0"/>
      <w:marRight w:val="0"/>
      <w:marTop w:val="0"/>
      <w:marBottom w:val="0"/>
      <w:divBdr>
        <w:top w:val="none" w:sz="0" w:space="0" w:color="auto"/>
        <w:left w:val="none" w:sz="0" w:space="0" w:color="auto"/>
        <w:bottom w:val="none" w:sz="0" w:space="0" w:color="auto"/>
        <w:right w:val="none" w:sz="0" w:space="0" w:color="auto"/>
      </w:divBdr>
    </w:div>
    <w:div w:id="266305208">
      <w:bodyDiv w:val="1"/>
      <w:marLeft w:val="0"/>
      <w:marRight w:val="0"/>
      <w:marTop w:val="0"/>
      <w:marBottom w:val="0"/>
      <w:divBdr>
        <w:top w:val="none" w:sz="0" w:space="0" w:color="auto"/>
        <w:left w:val="none" w:sz="0" w:space="0" w:color="auto"/>
        <w:bottom w:val="none" w:sz="0" w:space="0" w:color="auto"/>
        <w:right w:val="none" w:sz="0" w:space="0" w:color="auto"/>
      </w:divBdr>
    </w:div>
    <w:div w:id="327251875">
      <w:bodyDiv w:val="1"/>
      <w:marLeft w:val="0"/>
      <w:marRight w:val="0"/>
      <w:marTop w:val="0"/>
      <w:marBottom w:val="0"/>
      <w:divBdr>
        <w:top w:val="none" w:sz="0" w:space="0" w:color="auto"/>
        <w:left w:val="none" w:sz="0" w:space="0" w:color="auto"/>
        <w:bottom w:val="none" w:sz="0" w:space="0" w:color="auto"/>
        <w:right w:val="none" w:sz="0" w:space="0" w:color="auto"/>
      </w:divBdr>
    </w:div>
    <w:div w:id="362636290">
      <w:bodyDiv w:val="1"/>
      <w:marLeft w:val="0"/>
      <w:marRight w:val="0"/>
      <w:marTop w:val="0"/>
      <w:marBottom w:val="0"/>
      <w:divBdr>
        <w:top w:val="none" w:sz="0" w:space="0" w:color="auto"/>
        <w:left w:val="none" w:sz="0" w:space="0" w:color="auto"/>
        <w:bottom w:val="none" w:sz="0" w:space="0" w:color="auto"/>
        <w:right w:val="none" w:sz="0" w:space="0" w:color="auto"/>
      </w:divBdr>
    </w:div>
    <w:div w:id="443885652">
      <w:bodyDiv w:val="1"/>
      <w:marLeft w:val="0"/>
      <w:marRight w:val="0"/>
      <w:marTop w:val="0"/>
      <w:marBottom w:val="0"/>
      <w:divBdr>
        <w:top w:val="none" w:sz="0" w:space="0" w:color="auto"/>
        <w:left w:val="none" w:sz="0" w:space="0" w:color="auto"/>
        <w:bottom w:val="none" w:sz="0" w:space="0" w:color="auto"/>
        <w:right w:val="none" w:sz="0" w:space="0" w:color="auto"/>
      </w:divBdr>
    </w:div>
    <w:div w:id="490945436">
      <w:bodyDiv w:val="1"/>
      <w:marLeft w:val="0"/>
      <w:marRight w:val="0"/>
      <w:marTop w:val="0"/>
      <w:marBottom w:val="0"/>
      <w:divBdr>
        <w:top w:val="none" w:sz="0" w:space="0" w:color="auto"/>
        <w:left w:val="none" w:sz="0" w:space="0" w:color="auto"/>
        <w:bottom w:val="none" w:sz="0" w:space="0" w:color="auto"/>
        <w:right w:val="none" w:sz="0" w:space="0" w:color="auto"/>
      </w:divBdr>
    </w:div>
    <w:div w:id="494536577">
      <w:bodyDiv w:val="1"/>
      <w:marLeft w:val="0"/>
      <w:marRight w:val="0"/>
      <w:marTop w:val="0"/>
      <w:marBottom w:val="0"/>
      <w:divBdr>
        <w:top w:val="none" w:sz="0" w:space="0" w:color="auto"/>
        <w:left w:val="none" w:sz="0" w:space="0" w:color="auto"/>
        <w:bottom w:val="none" w:sz="0" w:space="0" w:color="auto"/>
        <w:right w:val="none" w:sz="0" w:space="0" w:color="auto"/>
      </w:divBdr>
    </w:div>
    <w:div w:id="504322251">
      <w:bodyDiv w:val="1"/>
      <w:marLeft w:val="0"/>
      <w:marRight w:val="0"/>
      <w:marTop w:val="0"/>
      <w:marBottom w:val="0"/>
      <w:divBdr>
        <w:top w:val="none" w:sz="0" w:space="0" w:color="auto"/>
        <w:left w:val="none" w:sz="0" w:space="0" w:color="auto"/>
        <w:bottom w:val="none" w:sz="0" w:space="0" w:color="auto"/>
        <w:right w:val="none" w:sz="0" w:space="0" w:color="auto"/>
      </w:divBdr>
    </w:div>
    <w:div w:id="775640858">
      <w:bodyDiv w:val="1"/>
      <w:marLeft w:val="0"/>
      <w:marRight w:val="0"/>
      <w:marTop w:val="0"/>
      <w:marBottom w:val="0"/>
      <w:divBdr>
        <w:top w:val="none" w:sz="0" w:space="0" w:color="auto"/>
        <w:left w:val="none" w:sz="0" w:space="0" w:color="auto"/>
        <w:bottom w:val="none" w:sz="0" w:space="0" w:color="auto"/>
        <w:right w:val="none" w:sz="0" w:space="0" w:color="auto"/>
      </w:divBdr>
    </w:div>
    <w:div w:id="894438186">
      <w:bodyDiv w:val="1"/>
      <w:marLeft w:val="0"/>
      <w:marRight w:val="0"/>
      <w:marTop w:val="0"/>
      <w:marBottom w:val="0"/>
      <w:divBdr>
        <w:top w:val="none" w:sz="0" w:space="0" w:color="auto"/>
        <w:left w:val="none" w:sz="0" w:space="0" w:color="auto"/>
        <w:bottom w:val="none" w:sz="0" w:space="0" w:color="auto"/>
        <w:right w:val="none" w:sz="0" w:space="0" w:color="auto"/>
      </w:divBdr>
    </w:div>
    <w:div w:id="896235956">
      <w:bodyDiv w:val="1"/>
      <w:marLeft w:val="0"/>
      <w:marRight w:val="0"/>
      <w:marTop w:val="0"/>
      <w:marBottom w:val="0"/>
      <w:divBdr>
        <w:top w:val="none" w:sz="0" w:space="0" w:color="auto"/>
        <w:left w:val="none" w:sz="0" w:space="0" w:color="auto"/>
        <w:bottom w:val="none" w:sz="0" w:space="0" w:color="auto"/>
        <w:right w:val="none" w:sz="0" w:space="0" w:color="auto"/>
      </w:divBdr>
    </w:div>
    <w:div w:id="952978262">
      <w:bodyDiv w:val="1"/>
      <w:marLeft w:val="0"/>
      <w:marRight w:val="0"/>
      <w:marTop w:val="0"/>
      <w:marBottom w:val="0"/>
      <w:divBdr>
        <w:top w:val="none" w:sz="0" w:space="0" w:color="auto"/>
        <w:left w:val="none" w:sz="0" w:space="0" w:color="auto"/>
        <w:bottom w:val="none" w:sz="0" w:space="0" w:color="auto"/>
        <w:right w:val="none" w:sz="0" w:space="0" w:color="auto"/>
      </w:divBdr>
    </w:div>
    <w:div w:id="1013798950">
      <w:bodyDiv w:val="1"/>
      <w:marLeft w:val="0"/>
      <w:marRight w:val="0"/>
      <w:marTop w:val="0"/>
      <w:marBottom w:val="0"/>
      <w:divBdr>
        <w:top w:val="none" w:sz="0" w:space="0" w:color="auto"/>
        <w:left w:val="none" w:sz="0" w:space="0" w:color="auto"/>
        <w:bottom w:val="none" w:sz="0" w:space="0" w:color="auto"/>
        <w:right w:val="none" w:sz="0" w:space="0" w:color="auto"/>
      </w:divBdr>
    </w:div>
    <w:div w:id="1039932570">
      <w:bodyDiv w:val="1"/>
      <w:marLeft w:val="0"/>
      <w:marRight w:val="0"/>
      <w:marTop w:val="0"/>
      <w:marBottom w:val="0"/>
      <w:divBdr>
        <w:top w:val="none" w:sz="0" w:space="0" w:color="auto"/>
        <w:left w:val="none" w:sz="0" w:space="0" w:color="auto"/>
        <w:bottom w:val="none" w:sz="0" w:space="0" w:color="auto"/>
        <w:right w:val="none" w:sz="0" w:space="0" w:color="auto"/>
      </w:divBdr>
    </w:div>
    <w:div w:id="1180195118">
      <w:bodyDiv w:val="1"/>
      <w:marLeft w:val="0"/>
      <w:marRight w:val="0"/>
      <w:marTop w:val="0"/>
      <w:marBottom w:val="0"/>
      <w:divBdr>
        <w:top w:val="none" w:sz="0" w:space="0" w:color="auto"/>
        <w:left w:val="none" w:sz="0" w:space="0" w:color="auto"/>
        <w:bottom w:val="none" w:sz="0" w:space="0" w:color="auto"/>
        <w:right w:val="none" w:sz="0" w:space="0" w:color="auto"/>
      </w:divBdr>
    </w:div>
    <w:div w:id="1464427097">
      <w:bodyDiv w:val="1"/>
      <w:marLeft w:val="0"/>
      <w:marRight w:val="0"/>
      <w:marTop w:val="0"/>
      <w:marBottom w:val="0"/>
      <w:divBdr>
        <w:top w:val="none" w:sz="0" w:space="0" w:color="auto"/>
        <w:left w:val="none" w:sz="0" w:space="0" w:color="auto"/>
        <w:bottom w:val="none" w:sz="0" w:space="0" w:color="auto"/>
        <w:right w:val="none" w:sz="0" w:space="0" w:color="auto"/>
      </w:divBdr>
    </w:div>
    <w:div w:id="1504396980">
      <w:bodyDiv w:val="1"/>
      <w:marLeft w:val="0"/>
      <w:marRight w:val="0"/>
      <w:marTop w:val="0"/>
      <w:marBottom w:val="0"/>
      <w:divBdr>
        <w:top w:val="none" w:sz="0" w:space="0" w:color="auto"/>
        <w:left w:val="none" w:sz="0" w:space="0" w:color="auto"/>
        <w:bottom w:val="none" w:sz="0" w:space="0" w:color="auto"/>
        <w:right w:val="none" w:sz="0" w:space="0" w:color="auto"/>
      </w:divBdr>
    </w:div>
    <w:div w:id="1596546984">
      <w:bodyDiv w:val="1"/>
      <w:marLeft w:val="0"/>
      <w:marRight w:val="0"/>
      <w:marTop w:val="0"/>
      <w:marBottom w:val="0"/>
      <w:divBdr>
        <w:top w:val="none" w:sz="0" w:space="0" w:color="auto"/>
        <w:left w:val="none" w:sz="0" w:space="0" w:color="auto"/>
        <w:bottom w:val="none" w:sz="0" w:space="0" w:color="auto"/>
        <w:right w:val="none" w:sz="0" w:space="0" w:color="auto"/>
      </w:divBdr>
    </w:div>
    <w:div w:id="1909069831">
      <w:bodyDiv w:val="1"/>
      <w:marLeft w:val="0"/>
      <w:marRight w:val="0"/>
      <w:marTop w:val="0"/>
      <w:marBottom w:val="0"/>
      <w:divBdr>
        <w:top w:val="none" w:sz="0" w:space="0" w:color="auto"/>
        <w:left w:val="none" w:sz="0" w:space="0" w:color="auto"/>
        <w:bottom w:val="none" w:sz="0" w:space="0" w:color="auto"/>
        <w:right w:val="none" w:sz="0" w:space="0" w:color="auto"/>
      </w:divBdr>
    </w:div>
    <w:div w:id="1948998128">
      <w:bodyDiv w:val="1"/>
      <w:marLeft w:val="0"/>
      <w:marRight w:val="0"/>
      <w:marTop w:val="0"/>
      <w:marBottom w:val="0"/>
      <w:divBdr>
        <w:top w:val="none" w:sz="0" w:space="0" w:color="auto"/>
        <w:left w:val="none" w:sz="0" w:space="0" w:color="auto"/>
        <w:bottom w:val="none" w:sz="0" w:space="0" w:color="auto"/>
        <w:right w:val="none" w:sz="0" w:space="0" w:color="auto"/>
      </w:divBdr>
    </w:div>
    <w:div w:id="2013415170">
      <w:bodyDiv w:val="1"/>
      <w:marLeft w:val="0"/>
      <w:marRight w:val="0"/>
      <w:marTop w:val="0"/>
      <w:marBottom w:val="0"/>
      <w:divBdr>
        <w:top w:val="none" w:sz="0" w:space="0" w:color="auto"/>
        <w:left w:val="none" w:sz="0" w:space="0" w:color="auto"/>
        <w:bottom w:val="none" w:sz="0" w:space="0" w:color="auto"/>
        <w:right w:val="none" w:sz="0" w:space="0" w:color="auto"/>
      </w:divBdr>
    </w:div>
    <w:div w:id="2097051321">
      <w:bodyDiv w:val="1"/>
      <w:marLeft w:val="0"/>
      <w:marRight w:val="0"/>
      <w:marTop w:val="0"/>
      <w:marBottom w:val="0"/>
      <w:divBdr>
        <w:top w:val="none" w:sz="0" w:space="0" w:color="auto"/>
        <w:left w:val="none" w:sz="0" w:space="0" w:color="auto"/>
        <w:bottom w:val="none" w:sz="0" w:space="0" w:color="auto"/>
        <w:right w:val="none" w:sz="0" w:space="0" w:color="auto"/>
      </w:divBdr>
    </w:div>
    <w:div w:id="213551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Los111</b:Tag>
    <b:SourceType>JournalArticle</b:SourceType>
    <b:Guid>{E65349C5-C8F9-42B0-8025-1671F3A70425}</b:Guid>
    <b:Author>
      <b:Author>
        <b:NameList>
          <b:Person>
            <b:Last>Loshin</b:Last>
            <b:First>D</b:First>
          </b:Person>
        </b:NameList>
      </b:Author>
    </b:Author>
    <b:Title>The practitioners guide to data quality improvement</b:Title>
    <b:JournalName>MK series on business intelligence</b:JournalName>
    <b:Year>2011</b:Year>
    <b:Pages>313-325</b:Pages>
    <b:RefOrder>9</b:RefOrder>
  </b:Source>
  <b:Source>
    <b:Tag>Kum18</b:Tag>
    <b:SourceType>JournalArticle</b:SourceType>
    <b:Guid>{736B86E9-9842-4E32-84F0-5060546DFEFB}</b:Guid>
    <b:Author>
      <b:Author>
        <b:NameList>
          <b:Person>
            <b:Last>Kumar</b:Last>
            <b:First>Dilip</b:First>
          </b:Person>
          <b:Person>
            <b:Last>Kumar</b:Last>
            <b:First>Deepak</b:First>
          </b:Person>
        </b:NameList>
      </b:Author>
    </b:Author>
    <b:Title>Maintenace managment</b:Title>
    <b:JournalName>Sustainable management of coal preperation</b:JournalName>
    <b:Year>2018</b:Year>
    <b:Pages>369-380</b:Pages>
    <b:RefOrder>10</b:RefOrder>
  </b:Source>
  <b:Source>
    <b:Tag>Har03</b:Tag>
    <b:SourceType>JournalArticle</b:SourceType>
    <b:Guid>{B183C395-8A88-4E3B-A765-74CC64C48E5D}</b:Guid>
    <b:Title>Reliability Theory</b:Title>
    <b:Year>2003</b:Year>
    <b:JournalName>Encyclopedia of Physical Science and Technology (Third Edition)</b:JournalName>
    <b:Pages>143-159</b:Pages>
    <b:Volume>3</b:Volume>
    <b:Issue>1</b:Issue>
    <b:Author>
      <b:Author>
        <b:NameList>
          <b:Person>
            <b:Last>Martz</b:Last>
            <b:First>Harry</b:First>
            <b:Middle>F.</b:Middle>
          </b:Person>
        </b:NameList>
      </b:Author>
    </b:Author>
    <b:RefOrder>1</b:RefOrder>
  </b:Source>
</b:Sources>
</file>

<file path=customXml/itemProps1.xml><?xml version="1.0" encoding="utf-8"?>
<ds:datastoreItem xmlns:ds="http://schemas.openxmlformats.org/officeDocument/2006/customXml" ds:itemID="{3657201E-D230-4AFB-BEEA-DED54C514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3617</Words>
  <Characters>20620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Rhodri Williams</dc:creator>
  <cp:lastModifiedBy>Rhodri Williams</cp:lastModifiedBy>
  <cp:revision>2</cp:revision>
  <dcterms:created xsi:type="dcterms:W3CDTF">2024-04-06T21:13:00Z</dcterms:created>
  <dcterms:modified xsi:type="dcterms:W3CDTF">2024-04-06T21:13:00Z</dcterms:modified>
</cp:coreProperties>
</file>