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5DA459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02103">
        <w:rPr>
          <w:rFonts w:asciiTheme="minorBidi" w:hAnsiTheme="minorBidi"/>
          <w:sz w:val="28"/>
          <w:szCs w:val="28"/>
        </w:rPr>
        <w:t>Cillicia Merchant</w:t>
      </w:r>
    </w:p>
    <w:p w14:paraId="485B6F49" w14:textId="6464338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02103">
        <w:rPr>
          <w:rFonts w:asciiTheme="minorBidi" w:hAnsiTheme="minorBidi"/>
          <w:sz w:val="28"/>
          <w:szCs w:val="28"/>
        </w:rPr>
        <w:t>2544326</w:t>
      </w:r>
    </w:p>
    <w:p w14:paraId="3C1E7A20" w14:textId="37F7221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65CA2" w:rsidRPr="00F65CA2">
        <w:rPr>
          <w:rFonts w:asciiTheme="minorBidi" w:hAnsiTheme="minorBidi"/>
          <w:sz w:val="28"/>
          <w:szCs w:val="28"/>
        </w:rPr>
        <w:t>LCHS4001</w:t>
      </w:r>
    </w:p>
    <w:p w14:paraId="4EEB2DA3" w14:textId="1A8B5EA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65CA2" w:rsidRPr="00F65CA2">
        <w:rPr>
          <w:rFonts w:asciiTheme="minorBidi" w:hAnsiTheme="minorBidi"/>
          <w:sz w:val="28"/>
          <w:szCs w:val="28"/>
        </w:rPr>
        <w:t>Academic and Employability skills</w:t>
      </w:r>
    </w:p>
    <w:p w14:paraId="112342CB" w14:textId="2712F5E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65CA2" w:rsidRPr="00F65CA2">
        <w:rPr>
          <w:rFonts w:asciiTheme="minorBidi" w:hAnsiTheme="minorBidi"/>
          <w:sz w:val="28"/>
          <w:szCs w:val="28"/>
        </w:rPr>
        <w:t>Oluwadamilola Tayo</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072506E1" w14:textId="35598663" w:rsidR="00ED5964" w:rsidRDefault="00ED5964" w:rsidP="00ED5964">
      <w:pPr>
        <w:jc w:val="both"/>
        <w:rPr>
          <w:rFonts w:asciiTheme="minorBidi" w:hAnsiTheme="minorBidi"/>
          <w:sz w:val="28"/>
          <w:szCs w:val="28"/>
        </w:rPr>
      </w:pPr>
      <w:r>
        <w:rPr>
          <w:rFonts w:asciiTheme="minorBidi" w:hAnsiTheme="minorBidi"/>
          <w:sz w:val="28"/>
          <w:szCs w:val="28"/>
        </w:rPr>
        <w:t>Submitted on:</w:t>
      </w:r>
      <w:r w:rsidR="00530540">
        <w:rPr>
          <w:rFonts w:asciiTheme="minorBidi" w:hAnsiTheme="minorBidi"/>
          <w:sz w:val="28"/>
          <w:szCs w:val="28"/>
        </w:rPr>
        <w:t xml:space="preserve"> 12</w:t>
      </w:r>
      <w:r w:rsidR="00530540" w:rsidRPr="00530540">
        <w:rPr>
          <w:rFonts w:asciiTheme="minorBidi" w:hAnsiTheme="minorBidi"/>
          <w:sz w:val="28"/>
          <w:szCs w:val="28"/>
          <w:vertAlign w:val="superscript"/>
        </w:rPr>
        <w:t>th</w:t>
      </w:r>
      <w:r w:rsidR="00530540">
        <w:rPr>
          <w:rFonts w:asciiTheme="minorBidi" w:hAnsiTheme="minorBidi"/>
          <w:sz w:val="28"/>
          <w:szCs w:val="28"/>
        </w:rPr>
        <w:t xml:space="preserve"> August 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691C6AAF"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7D51CB">
              <w:rPr>
                <w:noProof/>
              </w:rPr>
              <w:t>3</w:t>
            </w:r>
            <w:r w:rsidR="00184A9A">
              <w:rPr>
                <w:noProof/>
              </w:rPr>
              <w:fldChar w:fldCharType="end"/>
            </w:r>
          </w:hyperlink>
        </w:p>
        <w:p w14:paraId="5A09ADA9" w14:textId="6115C29D"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 xml:space="preserve">2 </w:t>
            </w:r>
            <w:r w:rsidR="00956F27">
              <w:rPr>
                <w:rStyle w:val="Hyperlink"/>
                <w:noProof/>
              </w:rPr>
              <w:t>Epilepsy Nurse</w:t>
            </w:r>
            <w:r w:rsidRPr="0CF501EC">
              <w:rPr>
                <w:rStyle w:val="Hyperlink"/>
                <w:noProof/>
              </w:rPr>
              <w:t xml:space="preserve"> in the Health and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7D51CB">
              <w:rPr>
                <w:noProof/>
              </w:rPr>
              <w:t>3</w:t>
            </w:r>
            <w:r w:rsidR="00824CB1">
              <w:rPr>
                <w:noProof/>
              </w:rPr>
              <w:fldChar w:fldCharType="end"/>
            </w:r>
          </w:hyperlink>
        </w:p>
        <w:p w14:paraId="405810A6" w14:textId="65E08CF4"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 xml:space="preserve">2.1 Description of </w:t>
            </w:r>
            <w:r w:rsidR="00956F27">
              <w:rPr>
                <w:rStyle w:val="Hyperlink"/>
                <w:noProof/>
              </w:rPr>
              <w:t>Epilepsy Nurse</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7D51CB">
              <w:rPr>
                <w:noProof/>
              </w:rPr>
              <w:t>3</w:t>
            </w:r>
            <w:r w:rsidR="00824CB1">
              <w:rPr>
                <w:noProof/>
              </w:rPr>
              <w:fldChar w:fldCharType="end"/>
            </w:r>
          </w:hyperlink>
        </w:p>
        <w:p w14:paraId="0D838B7F" w14:textId="0D5E4CFE" w:rsidR="00824CB1" w:rsidRDefault="0CF501EC" w:rsidP="0CF501EC">
          <w:pPr>
            <w:pStyle w:val="TOC2"/>
            <w:tabs>
              <w:tab w:val="right" w:leader="dot" w:pos="9015"/>
            </w:tabs>
            <w:rPr>
              <w:rStyle w:val="Hyperlink"/>
              <w:noProof/>
              <w:lang w:eastAsia="en-GB"/>
            </w:rPr>
          </w:pPr>
          <w:hyperlink w:anchor="_Toc1426973069">
            <w:r w:rsidRPr="0CF501EC">
              <w:rPr>
                <w:rStyle w:val="Hyperlink"/>
                <w:noProof/>
              </w:rPr>
              <w:t xml:space="preserve">2.2 Explanation of Most Significant Skills Needed for </w:t>
            </w:r>
            <w:r w:rsidR="00F65CA2">
              <w:rPr>
                <w:rStyle w:val="Hyperlink"/>
                <w:noProof/>
              </w:rPr>
              <w:t>Epilepsy Nurse</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_Toc1426973069 \h</w:instrText>
            </w:r>
            <w:r w:rsidR="00824CB1">
              <w:rPr>
                <w:noProof/>
              </w:rPr>
            </w:r>
            <w:r w:rsidR="00824CB1">
              <w:rPr>
                <w:noProof/>
              </w:rPr>
              <w:fldChar w:fldCharType="separate"/>
            </w:r>
            <w:r w:rsidR="007D51CB">
              <w:rPr>
                <w:noProof/>
              </w:rPr>
              <w:t>3</w:t>
            </w:r>
            <w:r w:rsidR="00824CB1">
              <w:rPr>
                <w:noProof/>
              </w:rPr>
              <w:fldChar w:fldCharType="end"/>
            </w:r>
          </w:hyperlink>
        </w:p>
        <w:p w14:paraId="0A8B3CCA" w14:textId="58448851" w:rsidR="00824CB1" w:rsidRDefault="0CF501EC" w:rsidP="0CF501EC">
          <w:pPr>
            <w:pStyle w:val="TOC2"/>
            <w:tabs>
              <w:tab w:val="right" w:leader="dot" w:pos="9015"/>
            </w:tabs>
            <w:rPr>
              <w:rStyle w:val="Hyperlink"/>
              <w:noProof/>
              <w:lang w:eastAsia="en-GB"/>
            </w:rPr>
          </w:pPr>
          <w:hyperlink w:anchor="_Toc992114325">
            <w:r w:rsidRPr="0CF501EC">
              <w:rPr>
                <w:rStyle w:val="Hyperlink"/>
                <w:noProof/>
              </w:rPr>
              <w:t xml:space="preserve">3 Strategies for Skill Improvement for </w:t>
            </w:r>
            <w:r w:rsidR="00F65CA2">
              <w:rPr>
                <w:rStyle w:val="Hyperlink"/>
                <w:noProof/>
              </w:rPr>
              <w:t>Epilepsy Nurse</w:t>
            </w:r>
            <w:r w:rsidR="00824CB1">
              <w:rPr>
                <w:noProof/>
              </w:rPr>
              <w:tab/>
            </w:r>
            <w:r w:rsidR="00824CB1">
              <w:rPr>
                <w:noProof/>
              </w:rPr>
              <w:fldChar w:fldCharType="begin"/>
            </w:r>
            <w:r w:rsidR="00824CB1">
              <w:rPr>
                <w:noProof/>
              </w:rPr>
              <w:instrText>PAGEREF _Toc992114325 \h</w:instrText>
            </w:r>
            <w:r w:rsidR="00824CB1">
              <w:rPr>
                <w:noProof/>
              </w:rPr>
            </w:r>
            <w:r w:rsidR="00824CB1">
              <w:rPr>
                <w:noProof/>
              </w:rPr>
              <w:fldChar w:fldCharType="separate"/>
            </w:r>
            <w:r w:rsidR="007D51CB">
              <w:rPr>
                <w:noProof/>
              </w:rPr>
              <w:t>4</w:t>
            </w:r>
            <w:r w:rsidR="00824CB1">
              <w:rPr>
                <w:noProof/>
              </w:rPr>
              <w:fldChar w:fldCharType="end"/>
            </w:r>
          </w:hyperlink>
        </w:p>
        <w:p w14:paraId="1AA7C6F6" w14:textId="06AAB67C" w:rsidR="00824CB1" w:rsidRDefault="0CF501EC" w:rsidP="0CF501EC">
          <w:pPr>
            <w:pStyle w:val="TOC2"/>
            <w:tabs>
              <w:tab w:val="right" w:leader="dot" w:pos="9015"/>
            </w:tabs>
            <w:rPr>
              <w:rStyle w:val="Hyperlink"/>
              <w:noProof/>
              <w:lang w:eastAsia="en-GB"/>
            </w:rPr>
          </w:pPr>
          <w:hyperlink w:anchor="_Toc1405407187">
            <w:r w:rsidRPr="0CF501EC">
              <w:rPr>
                <w:rStyle w:val="Hyperlink"/>
                <w:noProof/>
              </w:rPr>
              <w:t xml:space="preserve">3.1 Three Strategies to Improve the Skills for </w:t>
            </w:r>
            <w:r w:rsidR="00F65CA2">
              <w:rPr>
                <w:rStyle w:val="Hyperlink"/>
                <w:noProof/>
              </w:rPr>
              <w:t>Epilepsy Nurse</w:t>
            </w:r>
            <w:r w:rsidR="00824CB1">
              <w:rPr>
                <w:noProof/>
              </w:rPr>
              <w:tab/>
            </w:r>
            <w:r w:rsidR="00824CB1">
              <w:rPr>
                <w:noProof/>
              </w:rPr>
              <w:fldChar w:fldCharType="begin"/>
            </w:r>
            <w:r w:rsidR="00824CB1">
              <w:rPr>
                <w:noProof/>
              </w:rPr>
              <w:instrText>PAGEREF _Toc1405407187 \h</w:instrText>
            </w:r>
            <w:r w:rsidR="00824CB1">
              <w:rPr>
                <w:noProof/>
              </w:rPr>
            </w:r>
            <w:r w:rsidR="00824CB1">
              <w:rPr>
                <w:noProof/>
              </w:rPr>
              <w:fldChar w:fldCharType="separate"/>
            </w:r>
            <w:r w:rsidR="007D51CB">
              <w:rPr>
                <w:noProof/>
              </w:rPr>
              <w:t>4</w:t>
            </w:r>
            <w:r w:rsidR="00824CB1">
              <w:rPr>
                <w:noProof/>
              </w:rPr>
              <w:fldChar w:fldCharType="end"/>
            </w:r>
          </w:hyperlink>
        </w:p>
        <w:p w14:paraId="318879F9" w14:textId="2616D110" w:rsidR="00824CB1" w:rsidRDefault="0CF501EC" w:rsidP="0CF501EC">
          <w:pPr>
            <w:pStyle w:val="TOC2"/>
            <w:tabs>
              <w:tab w:val="right" w:leader="dot" w:pos="9015"/>
            </w:tabs>
            <w:rPr>
              <w:rStyle w:val="Hyperlink"/>
              <w:noProof/>
              <w:lang w:eastAsia="en-GB"/>
            </w:rPr>
          </w:pPr>
          <w:hyperlink w:anchor="_Toc1799977123">
            <w:r w:rsidRPr="0CF501EC">
              <w:rPr>
                <w:rStyle w:val="Hyperlink"/>
                <w:noProof/>
              </w:rPr>
              <w:t>4 Conclusion</w:t>
            </w:r>
            <w:r w:rsidR="00824CB1">
              <w:rPr>
                <w:noProof/>
              </w:rPr>
              <w:tab/>
            </w:r>
            <w:r w:rsidR="00824CB1">
              <w:rPr>
                <w:noProof/>
              </w:rPr>
              <w:fldChar w:fldCharType="begin"/>
            </w:r>
            <w:r w:rsidR="00824CB1">
              <w:rPr>
                <w:noProof/>
              </w:rPr>
              <w:instrText>PAGEREF _Toc1799977123 \h</w:instrText>
            </w:r>
            <w:r w:rsidR="00824CB1">
              <w:rPr>
                <w:noProof/>
              </w:rPr>
            </w:r>
            <w:r w:rsidR="00824CB1">
              <w:rPr>
                <w:noProof/>
              </w:rPr>
              <w:fldChar w:fldCharType="separate"/>
            </w:r>
            <w:r w:rsidR="007D51CB">
              <w:rPr>
                <w:noProof/>
              </w:rPr>
              <w:t>5</w:t>
            </w:r>
            <w:r w:rsidR="00824CB1">
              <w:rPr>
                <w:noProof/>
              </w:rPr>
              <w:fldChar w:fldCharType="end"/>
            </w:r>
          </w:hyperlink>
        </w:p>
        <w:p w14:paraId="2F2A1EA8" w14:textId="614F5F34" w:rsidR="0156E134" w:rsidRDefault="0CF501EC" w:rsidP="0156E134">
          <w:pPr>
            <w:pStyle w:val="TOC2"/>
            <w:tabs>
              <w:tab w:val="right" w:leader="dot" w:pos="9015"/>
            </w:tabs>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7D51CB">
              <w:rPr>
                <w:noProof/>
              </w:rPr>
              <w:t>6</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4A5A3146" w:rsidR="00D676C3" w:rsidRPr="00242974" w:rsidRDefault="00D676C3" w:rsidP="00774092">
      <w:pPr>
        <w:jc w:val="both"/>
        <w:rPr>
          <w:sz w:val="21"/>
          <w:szCs w:val="21"/>
        </w:rPr>
      </w:pPr>
    </w:p>
    <w:p w14:paraId="7E817B09" w14:textId="50F31860" w:rsidR="00A035CD" w:rsidRPr="00F65CA2" w:rsidRDefault="00AA77C8" w:rsidP="00500295">
      <w:pPr>
        <w:pStyle w:val="Heading2"/>
        <w:rPr>
          <w:b/>
          <w:bCs/>
          <w:color w:val="000000" w:themeColor="text1"/>
          <w:u w:val="single"/>
        </w:rPr>
      </w:pPr>
      <w:bookmarkStart w:id="0" w:name="_Toc695233283"/>
      <w:r w:rsidRPr="00F65CA2">
        <w:rPr>
          <w:b/>
          <w:bCs/>
          <w:color w:val="000000" w:themeColor="text1"/>
          <w:u w:val="single"/>
        </w:rPr>
        <w:t>1</w:t>
      </w:r>
      <w:r w:rsidR="00500295" w:rsidRPr="00F65CA2">
        <w:rPr>
          <w:b/>
          <w:bCs/>
          <w:color w:val="000000" w:themeColor="text1"/>
          <w:u w:val="single"/>
        </w:rPr>
        <w:t xml:space="preserve">.1 </w:t>
      </w:r>
      <w:r w:rsidR="00A035CD" w:rsidRPr="00F65CA2">
        <w:rPr>
          <w:b/>
          <w:bCs/>
          <w:color w:val="000000" w:themeColor="text1"/>
          <w:u w:val="single"/>
        </w:rPr>
        <w:t>Introduction</w:t>
      </w:r>
      <w:bookmarkEnd w:id="0"/>
    </w:p>
    <w:p w14:paraId="69254D0B" w14:textId="77777777" w:rsidR="003053A0" w:rsidRDefault="003053A0" w:rsidP="00DD5135">
      <w:pPr>
        <w:pStyle w:val="ListParagraph"/>
        <w:spacing w:after="0" w:line="240" w:lineRule="auto"/>
        <w:jc w:val="both"/>
        <w:rPr>
          <w:sz w:val="22"/>
        </w:rPr>
      </w:pPr>
    </w:p>
    <w:p w14:paraId="6B52D550" w14:textId="08D93400" w:rsidR="00702103" w:rsidRPr="00E0527C" w:rsidRDefault="003053A0" w:rsidP="00956F27">
      <w:pPr>
        <w:spacing w:after="0" w:line="240" w:lineRule="auto"/>
        <w:jc w:val="both"/>
        <w:rPr>
          <w:rFonts w:ascii="Arial" w:hAnsi="Arial" w:cs="Arial"/>
          <w:sz w:val="22"/>
        </w:rPr>
      </w:pPr>
      <w:r w:rsidRPr="00E0527C">
        <w:rPr>
          <w:rFonts w:ascii="Arial" w:hAnsi="Arial" w:cs="Arial"/>
          <w:sz w:val="22"/>
        </w:rPr>
        <w:t>The role of an epilepsy specialist nurse (ESN) is vital in health and social care, supporting individuals with epilepsy in various aspects of their lives. This report will explore the importance of the ESN role, their responsibilities, and how they contribute to patient care. It will begin with background information on health and social care, followed by an overview of the ESN’s role, the settings they work in, and the professional standards they follow. Finally, the report will discuss the impact of ESNs on patients and healthcare services (NICE, 2025; NMC, 2018).</w:t>
      </w:r>
    </w:p>
    <w:p w14:paraId="4CC61BC1" w14:textId="55FEF9DD" w:rsidR="00F36ADC" w:rsidRPr="00242974" w:rsidRDefault="00F36ADC" w:rsidP="0156E134">
      <w:pPr>
        <w:spacing w:after="0" w:line="240" w:lineRule="auto"/>
        <w:rPr>
          <w:sz w:val="22"/>
        </w:rPr>
      </w:pPr>
    </w:p>
    <w:p w14:paraId="64F36E68" w14:textId="06D77D61" w:rsidR="3C659699" w:rsidRPr="00F65CA2" w:rsidRDefault="3C659699" w:rsidP="0CF501EC">
      <w:pPr>
        <w:pStyle w:val="Heading2"/>
        <w:rPr>
          <w:b/>
          <w:bCs/>
          <w:color w:val="000000" w:themeColor="text1"/>
          <w:u w:val="single"/>
        </w:rPr>
      </w:pPr>
      <w:bookmarkStart w:id="1" w:name="_Toc1915621813"/>
      <w:r w:rsidRPr="00F65CA2">
        <w:rPr>
          <w:b/>
          <w:bCs/>
          <w:color w:val="000000" w:themeColor="text1"/>
          <w:u w:val="single"/>
        </w:rPr>
        <w:t xml:space="preserve">2 </w:t>
      </w:r>
      <w:r w:rsidR="00702103" w:rsidRPr="00F65CA2">
        <w:rPr>
          <w:b/>
          <w:bCs/>
          <w:color w:val="000000" w:themeColor="text1"/>
          <w:u w:val="single"/>
        </w:rPr>
        <w:t>Epilepsy Nurse</w:t>
      </w:r>
      <w:r w:rsidRPr="00F65CA2">
        <w:rPr>
          <w:b/>
          <w:bCs/>
          <w:color w:val="000000" w:themeColor="text1"/>
          <w:u w:val="single"/>
        </w:rPr>
        <w:t xml:space="preserve"> in the Health and Social Care Field</w:t>
      </w:r>
      <w:bookmarkEnd w:id="1"/>
    </w:p>
    <w:p w14:paraId="3C079BEF" w14:textId="401104E7" w:rsidR="0156E134" w:rsidRPr="00F65CA2" w:rsidRDefault="0156E134" w:rsidP="0156E134">
      <w:pPr>
        <w:spacing w:after="0" w:line="240" w:lineRule="auto"/>
        <w:jc w:val="both"/>
        <w:rPr>
          <w:b/>
          <w:bCs/>
          <w:color w:val="000000" w:themeColor="text1"/>
          <w:sz w:val="21"/>
          <w:szCs w:val="21"/>
          <w:u w:val="single"/>
        </w:rPr>
      </w:pPr>
    </w:p>
    <w:p w14:paraId="50A9FBC6" w14:textId="35B1CEB5" w:rsidR="008B0B22" w:rsidRPr="00F65CA2" w:rsidRDefault="5CF7C3DB" w:rsidP="0156E134">
      <w:pPr>
        <w:pStyle w:val="Heading2"/>
        <w:rPr>
          <w:b/>
          <w:bCs/>
          <w:color w:val="000000" w:themeColor="text1"/>
          <w:u w:val="single"/>
        </w:rPr>
      </w:pPr>
      <w:bookmarkStart w:id="2" w:name="_Toc796087951"/>
      <w:r w:rsidRPr="00F65CA2">
        <w:rPr>
          <w:b/>
          <w:bCs/>
          <w:color w:val="000000" w:themeColor="text1"/>
          <w:u w:val="single"/>
        </w:rPr>
        <w:t>2.1</w:t>
      </w:r>
      <w:r w:rsidR="002370CE" w:rsidRPr="00F65CA2">
        <w:rPr>
          <w:b/>
          <w:bCs/>
          <w:color w:val="000000" w:themeColor="text1"/>
          <w:u w:val="single"/>
        </w:rPr>
        <w:t xml:space="preserve"> </w:t>
      </w:r>
      <w:r w:rsidR="071F48DC" w:rsidRPr="00F65CA2">
        <w:rPr>
          <w:b/>
          <w:bCs/>
          <w:color w:val="000000" w:themeColor="text1"/>
          <w:u w:val="single"/>
        </w:rPr>
        <w:t>Description</w:t>
      </w:r>
      <w:r w:rsidR="00070818" w:rsidRPr="00F65CA2">
        <w:rPr>
          <w:b/>
          <w:bCs/>
          <w:color w:val="000000" w:themeColor="text1"/>
          <w:u w:val="single"/>
        </w:rPr>
        <w:t xml:space="preserve"> </w:t>
      </w:r>
      <w:r w:rsidR="13BD3D5D" w:rsidRPr="00F65CA2">
        <w:rPr>
          <w:b/>
          <w:bCs/>
          <w:color w:val="000000" w:themeColor="text1"/>
          <w:u w:val="single"/>
        </w:rPr>
        <w:t xml:space="preserve">of </w:t>
      </w:r>
      <w:r w:rsidR="00702103" w:rsidRPr="00F65CA2">
        <w:rPr>
          <w:b/>
          <w:bCs/>
          <w:color w:val="000000" w:themeColor="text1"/>
          <w:u w:val="single"/>
        </w:rPr>
        <w:t>Epilepsy Nurse</w:t>
      </w:r>
      <w:r w:rsidR="008B0B22" w:rsidRPr="00F65CA2">
        <w:rPr>
          <w:b/>
          <w:bCs/>
          <w:color w:val="000000" w:themeColor="text1"/>
          <w:u w:val="single"/>
        </w:rPr>
        <w:t xml:space="preserve"> in Health</w:t>
      </w:r>
      <w:r w:rsidR="3464B4D3" w:rsidRPr="00F65CA2">
        <w:rPr>
          <w:b/>
          <w:bCs/>
          <w:color w:val="000000" w:themeColor="text1"/>
          <w:u w:val="single"/>
        </w:rPr>
        <w:t xml:space="preserve"> and Social </w:t>
      </w:r>
      <w:r w:rsidR="3D6135D7" w:rsidRPr="00F65CA2">
        <w:rPr>
          <w:b/>
          <w:bCs/>
          <w:color w:val="000000" w:themeColor="text1"/>
          <w:u w:val="single"/>
        </w:rPr>
        <w:t>C</w:t>
      </w:r>
      <w:r w:rsidR="008B0B22" w:rsidRPr="00F65CA2">
        <w:rPr>
          <w:b/>
          <w:bCs/>
          <w:color w:val="000000" w:themeColor="text1"/>
          <w:u w:val="single"/>
        </w:rPr>
        <w:t>are</w:t>
      </w:r>
      <w:bookmarkEnd w:id="2"/>
      <w:r w:rsidR="008B0B22" w:rsidRPr="00F65CA2">
        <w:rPr>
          <w:b/>
          <w:bCs/>
          <w:color w:val="000000" w:themeColor="text1"/>
          <w:u w:val="single"/>
        </w:rPr>
        <w:t xml:space="preserve"> </w:t>
      </w:r>
    </w:p>
    <w:p w14:paraId="26E0D1A5" w14:textId="06C7C686" w:rsidR="0156E134" w:rsidRPr="00F65CA2" w:rsidRDefault="0156E134" w:rsidP="0156E134">
      <w:pPr>
        <w:spacing w:after="0" w:line="240" w:lineRule="auto"/>
        <w:jc w:val="both"/>
        <w:rPr>
          <w:b/>
          <w:bCs/>
          <w:color w:val="000000" w:themeColor="text1"/>
          <w:sz w:val="22"/>
          <w:u w:val="single"/>
        </w:rPr>
      </w:pPr>
    </w:p>
    <w:p w14:paraId="7AA074EA" w14:textId="77777777" w:rsidR="003053A0" w:rsidRDefault="003053A0" w:rsidP="0156E134">
      <w:pPr>
        <w:spacing w:after="0" w:line="240" w:lineRule="auto"/>
        <w:jc w:val="both"/>
        <w:rPr>
          <w:sz w:val="22"/>
        </w:rPr>
      </w:pPr>
    </w:p>
    <w:p w14:paraId="145125B5" w14:textId="77777777" w:rsidR="003053A0" w:rsidRPr="00E0527C" w:rsidRDefault="003053A0" w:rsidP="003053A0">
      <w:pPr>
        <w:spacing w:after="0" w:line="240" w:lineRule="auto"/>
        <w:jc w:val="both"/>
        <w:rPr>
          <w:rFonts w:ascii="Arial" w:hAnsi="Arial" w:cs="Arial"/>
          <w:sz w:val="22"/>
        </w:rPr>
      </w:pPr>
      <w:r w:rsidRPr="00E0527C">
        <w:rPr>
          <w:rFonts w:ascii="Arial" w:hAnsi="Arial" w:cs="Arial"/>
          <w:sz w:val="22"/>
        </w:rPr>
        <w:t>The role of an epilepsy nurse is crucial within health and social care because epilepsy can impact many aspects of a person’s life, including their physical health, emotional wellbeing, and daily activities. Epilepsy nurses provide tailored support to help individuals manage their condition safely and effectively. Their responsibilities include assessing patients’ needs, offering information about epilepsy and treatments, supporting medication management, identifying potential risks, and contributing to personalised care plans. Additionally, they offer guidance to families and carers and serve as a vital link between patients and other healthcare professionals (NICE, 2025).</w:t>
      </w:r>
    </w:p>
    <w:p w14:paraId="082048BB" w14:textId="77777777" w:rsidR="003053A0" w:rsidRPr="00E0527C" w:rsidRDefault="003053A0" w:rsidP="003053A0">
      <w:pPr>
        <w:spacing w:after="0" w:line="240" w:lineRule="auto"/>
        <w:jc w:val="both"/>
        <w:rPr>
          <w:rFonts w:ascii="Arial" w:hAnsi="Arial" w:cs="Arial"/>
          <w:sz w:val="22"/>
        </w:rPr>
      </w:pPr>
    </w:p>
    <w:p w14:paraId="1CB8B0F1" w14:textId="5992D558" w:rsidR="0156E134" w:rsidRPr="00E0527C" w:rsidRDefault="003053A0" w:rsidP="003053A0">
      <w:pPr>
        <w:spacing w:after="0" w:line="240" w:lineRule="auto"/>
        <w:jc w:val="both"/>
        <w:rPr>
          <w:rFonts w:ascii="Arial" w:hAnsi="Arial" w:cs="Arial"/>
          <w:sz w:val="22"/>
        </w:rPr>
      </w:pPr>
      <w:r w:rsidRPr="00E0527C">
        <w:rPr>
          <w:rFonts w:ascii="Arial" w:hAnsi="Arial" w:cs="Arial"/>
          <w:sz w:val="22"/>
        </w:rPr>
        <w:t>To perform this role effectively, epilepsy nurses must possess strong communication skills to explain complex information clearly. They also require clinical assessment and decision-making abilities to monitor changes in seizure activity and determine when further medical intervention is necessary. Empathy and a person-centred approach are essential, as many individuals with epilepsy face anxiety and stigma related to their condition. By actively listening and involving patients in their care decisions, epilepsy nurses help promote independence, confidence, and overall wellbeing (NMC, 2018).</w:t>
      </w:r>
    </w:p>
    <w:p w14:paraId="4010C35E" w14:textId="0874FEB4" w:rsidR="00EC7EBE" w:rsidRPr="00F65CA2" w:rsidRDefault="04019B15" w:rsidP="0CF501EC">
      <w:pPr>
        <w:pStyle w:val="Heading2"/>
        <w:rPr>
          <w:b/>
          <w:bCs/>
          <w:color w:val="000000" w:themeColor="text1"/>
          <w:u w:val="single"/>
        </w:rPr>
      </w:pPr>
      <w:bookmarkStart w:id="3" w:name="_Toc1426973069"/>
      <w:r w:rsidRPr="00F65CA2">
        <w:rPr>
          <w:b/>
          <w:bCs/>
          <w:color w:val="000000" w:themeColor="text1"/>
          <w:u w:val="single"/>
        </w:rPr>
        <w:t>2.2</w:t>
      </w:r>
      <w:r w:rsidR="00676FEB" w:rsidRPr="00F65CA2">
        <w:rPr>
          <w:b/>
          <w:bCs/>
          <w:color w:val="000000" w:themeColor="text1"/>
          <w:u w:val="single"/>
        </w:rPr>
        <w:t xml:space="preserve"> </w:t>
      </w:r>
      <w:r w:rsidR="00DD5135" w:rsidRPr="00F65CA2">
        <w:rPr>
          <w:b/>
          <w:bCs/>
          <w:color w:val="000000" w:themeColor="text1"/>
          <w:u w:val="single"/>
        </w:rPr>
        <w:t>Explanation</w:t>
      </w:r>
      <w:r w:rsidR="00805726" w:rsidRPr="00F65CA2">
        <w:rPr>
          <w:b/>
          <w:bCs/>
          <w:color w:val="000000" w:themeColor="text1"/>
          <w:u w:val="single"/>
        </w:rPr>
        <w:t xml:space="preserve"> of </w:t>
      </w:r>
      <w:r w:rsidR="549B9698" w:rsidRPr="00F65CA2">
        <w:rPr>
          <w:b/>
          <w:bCs/>
          <w:color w:val="000000" w:themeColor="text1"/>
          <w:u w:val="single"/>
        </w:rPr>
        <w:t>M</w:t>
      </w:r>
      <w:r w:rsidR="00824CB1" w:rsidRPr="00F65CA2">
        <w:rPr>
          <w:b/>
          <w:bCs/>
          <w:color w:val="000000" w:themeColor="text1"/>
          <w:u w:val="single"/>
        </w:rPr>
        <w:t xml:space="preserve">ost </w:t>
      </w:r>
      <w:r w:rsidR="7AC44C89" w:rsidRPr="00F65CA2">
        <w:rPr>
          <w:b/>
          <w:bCs/>
          <w:color w:val="000000" w:themeColor="text1"/>
          <w:u w:val="single"/>
        </w:rPr>
        <w:t>S</w:t>
      </w:r>
      <w:r w:rsidR="00824CB1" w:rsidRPr="00F65CA2">
        <w:rPr>
          <w:b/>
          <w:bCs/>
          <w:color w:val="000000" w:themeColor="text1"/>
          <w:u w:val="single"/>
        </w:rPr>
        <w:t xml:space="preserve">ignificant </w:t>
      </w:r>
      <w:r w:rsidR="556E2D6A" w:rsidRPr="00F65CA2">
        <w:rPr>
          <w:b/>
          <w:bCs/>
          <w:color w:val="000000" w:themeColor="text1"/>
          <w:u w:val="single"/>
        </w:rPr>
        <w:t>S</w:t>
      </w:r>
      <w:r w:rsidR="00D4006B" w:rsidRPr="00F65CA2">
        <w:rPr>
          <w:b/>
          <w:bCs/>
          <w:color w:val="000000" w:themeColor="text1"/>
          <w:u w:val="single"/>
        </w:rPr>
        <w:t xml:space="preserve">kills </w:t>
      </w:r>
      <w:r w:rsidR="653BE314" w:rsidRPr="00F65CA2">
        <w:rPr>
          <w:b/>
          <w:bCs/>
          <w:color w:val="000000" w:themeColor="text1"/>
          <w:u w:val="single"/>
        </w:rPr>
        <w:t>N</w:t>
      </w:r>
      <w:r w:rsidR="00D4006B" w:rsidRPr="00F65CA2">
        <w:rPr>
          <w:b/>
          <w:bCs/>
          <w:color w:val="000000" w:themeColor="text1"/>
          <w:u w:val="single"/>
        </w:rPr>
        <w:t xml:space="preserve">eeded for </w:t>
      </w:r>
      <w:r w:rsidR="002F3919" w:rsidRPr="00F65CA2">
        <w:rPr>
          <w:b/>
          <w:bCs/>
          <w:color w:val="000000" w:themeColor="text1"/>
          <w:u w:val="single"/>
        </w:rPr>
        <w:t>Epilepsy Nurse</w:t>
      </w:r>
      <w:r w:rsidR="007138EF" w:rsidRPr="00F65CA2">
        <w:rPr>
          <w:b/>
          <w:bCs/>
          <w:color w:val="000000" w:themeColor="text1"/>
          <w:u w:val="single"/>
        </w:rPr>
        <w:t xml:space="preserve"> in Health</w:t>
      </w:r>
      <w:r w:rsidR="655ACEAB" w:rsidRPr="00F65CA2">
        <w:rPr>
          <w:b/>
          <w:bCs/>
          <w:color w:val="000000" w:themeColor="text1"/>
          <w:u w:val="single"/>
        </w:rPr>
        <w:t xml:space="preserve"> and Social C</w:t>
      </w:r>
      <w:r w:rsidR="007138EF" w:rsidRPr="00F65CA2">
        <w:rPr>
          <w:b/>
          <w:bCs/>
          <w:color w:val="000000" w:themeColor="text1"/>
          <w:u w:val="single"/>
        </w:rPr>
        <w:t>are</w:t>
      </w:r>
      <w:bookmarkEnd w:id="3"/>
    </w:p>
    <w:p w14:paraId="4401079E" w14:textId="77777777" w:rsidR="00D676C3" w:rsidRDefault="00D676C3" w:rsidP="00C85A7C">
      <w:pPr>
        <w:spacing w:after="0" w:line="240" w:lineRule="auto"/>
        <w:jc w:val="both"/>
        <w:rPr>
          <w:sz w:val="22"/>
        </w:rPr>
      </w:pPr>
    </w:p>
    <w:p w14:paraId="1C23D7D3" w14:textId="77777777" w:rsidR="00845BB6" w:rsidRPr="00E0527C" w:rsidRDefault="00845BB6" w:rsidP="00845BB6">
      <w:pPr>
        <w:spacing w:after="0" w:line="240" w:lineRule="auto"/>
        <w:jc w:val="both"/>
        <w:rPr>
          <w:rFonts w:ascii="Arial" w:hAnsi="Arial" w:cs="Arial"/>
          <w:sz w:val="22"/>
        </w:rPr>
      </w:pPr>
      <w:r w:rsidRPr="00E0527C">
        <w:rPr>
          <w:rFonts w:ascii="Arial" w:hAnsi="Arial" w:cs="Arial"/>
          <w:sz w:val="22"/>
        </w:rPr>
        <w:t>Communication skills are one of the most important abilities an epilepsy nurse must have because they ensure patients fully understand their condition and how to manage it safely. According to the Nursing and Midwifery Council (NMC, 2018), nurses must communicate clearly and provide information that supports patients’ understanding of their health and treatment. For example, an epilepsy nurse might meet a newly diagnosed patient and explain what seizures may look like, how to take medication correctly, and what family members should do if a seizure happens. Using clear, simple language and checking the patient’s understanding is essential, especially if the patient feels anxious or has difficulty communicating. NICE (2025) also stresses the importance of providing patients and carers with information about seizure triggers, medication, risks, and self-management. Therefore, effective communication allows epilepsy nurses to educate, reassure, and support patients in a meaningful way.</w:t>
      </w:r>
    </w:p>
    <w:p w14:paraId="261B7DFD" w14:textId="77777777" w:rsidR="00845BB6" w:rsidRPr="00E0527C" w:rsidRDefault="00845BB6" w:rsidP="00845BB6">
      <w:pPr>
        <w:spacing w:after="0" w:line="240" w:lineRule="auto"/>
        <w:jc w:val="both"/>
        <w:rPr>
          <w:rFonts w:ascii="Arial" w:hAnsi="Arial" w:cs="Arial"/>
          <w:sz w:val="22"/>
        </w:rPr>
      </w:pPr>
    </w:p>
    <w:p w14:paraId="07BD1F91" w14:textId="77777777" w:rsidR="00845BB6" w:rsidRPr="00E0527C" w:rsidRDefault="00845BB6" w:rsidP="00845BB6">
      <w:pPr>
        <w:spacing w:after="0" w:line="240" w:lineRule="auto"/>
        <w:jc w:val="both"/>
        <w:rPr>
          <w:rFonts w:ascii="Arial" w:hAnsi="Arial" w:cs="Arial"/>
          <w:sz w:val="22"/>
        </w:rPr>
      </w:pPr>
      <w:r w:rsidRPr="00E0527C">
        <w:rPr>
          <w:rFonts w:ascii="Arial" w:hAnsi="Arial" w:cs="Arial"/>
          <w:sz w:val="22"/>
        </w:rPr>
        <w:t xml:space="preserve">Another vital skill is clinical knowledge and decision-making, which enables epilepsy nurses to identify changes in a patient’s condition and respond appropriately. Specialist epilepsy </w:t>
      </w:r>
      <w:r w:rsidRPr="00E0527C">
        <w:rPr>
          <w:rFonts w:ascii="Arial" w:hAnsi="Arial" w:cs="Arial"/>
          <w:sz w:val="22"/>
        </w:rPr>
        <w:lastRenderedPageBreak/>
        <w:t>nurse competency frameworks highlight the need for deep knowledge of epilepsy and the ability to manage complex care situations (Epilepsy Action, 2022). For instance, if a patient reports an increase in seizure frequency after starting new medication, the nurse must assess the situation, decide if urgent medical review is needed, and adjust the care plan accordingly. This skill helps prevent complications and ensures timely intervention, improving patient safety and outcomes.</w:t>
      </w:r>
    </w:p>
    <w:p w14:paraId="7D70AA2E" w14:textId="77777777" w:rsidR="00845BB6" w:rsidRPr="00E0527C" w:rsidRDefault="00845BB6" w:rsidP="00845BB6">
      <w:pPr>
        <w:spacing w:after="0" w:line="240" w:lineRule="auto"/>
        <w:jc w:val="both"/>
        <w:rPr>
          <w:rFonts w:ascii="Arial" w:hAnsi="Arial" w:cs="Arial"/>
          <w:sz w:val="22"/>
        </w:rPr>
      </w:pPr>
    </w:p>
    <w:p w14:paraId="663DA2DD" w14:textId="77777777" w:rsidR="00845BB6" w:rsidRPr="00E0527C" w:rsidRDefault="00845BB6" w:rsidP="00845BB6">
      <w:pPr>
        <w:spacing w:after="0" w:line="240" w:lineRule="auto"/>
        <w:jc w:val="both"/>
        <w:rPr>
          <w:rFonts w:ascii="Arial" w:hAnsi="Arial" w:cs="Arial"/>
          <w:sz w:val="22"/>
        </w:rPr>
      </w:pPr>
      <w:r w:rsidRPr="00E0527C">
        <w:rPr>
          <w:rFonts w:ascii="Arial" w:hAnsi="Arial" w:cs="Arial"/>
          <w:sz w:val="22"/>
        </w:rPr>
        <w:t>Empathy and person-centred care are also essential skills for epilepsy nurses because many patients experience anxiety, stigma, and uncertainty about living with epilepsy. By showing empathy and involving patients in decisions about their care, nurses build trust and promote independence (NMC, 2018). For example, an epilepsy nurse might support a young adult worried about how epilepsy affects their ability to work or study by listening carefully, addressing concerns, and helping develop coping strategies. This approach improves patients’ confidence and emotional wellbeing.</w:t>
      </w:r>
    </w:p>
    <w:p w14:paraId="659DF7BC" w14:textId="77777777" w:rsidR="00845BB6" w:rsidRPr="00E0527C" w:rsidRDefault="00845BB6" w:rsidP="00845BB6">
      <w:pPr>
        <w:spacing w:after="0" w:line="240" w:lineRule="auto"/>
        <w:jc w:val="both"/>
        <w:rPr>
          <w:rFonts w:ascii="Arial" w:hAnsi="Arial" w:cs="Arial"/>
          <w:sz w:val="22"/>
        </w:rPr>
      </w:pPr>
    </w:p>
    <w:p w14:paraId="7338813D" w14:textId="7835E65F" w:rsidR="00C85A7C" w:rsidRPr="00E0527C" w:rsidRDefault="00845BB6" w:rsidP="00845BB6">
      <w:pPr>
        <w:spacing w:after="0" w:line="240" w:lineRule="auto"/>
        <w:jc w:val="both"/>
        <w:rPr>
          <w:rFonts w:ascii="Arial" w:hAnsi="Arial" w:cs="Arial"/>
          <w:sz w:val="22"/>
        </w:rPr>
      </w:pPr>
      <w:r w:rsidRPr="00E0527C">
        <w:rPr>
          <w:rFonts w:ascii="Arial" w:hAnsi="Arial" w:cs="Arial"/>
          <w:sz w:val="22"/>
        </w:rPr>
        <w:t>When epilepsy nurses lack these key skills, the consequences can be serious. Poor communication may lead to misunderstandings about medication or safety, increasing the risk of seizures or injuries. Insufficient clinical knowledge can delay necessary medical interventions, worsening health outcomes. A lack of empathy may cause patients to feel isolated or reluctant to seek help, negatively affecting their quality of life. Therefore, maintaining strong communication, clinical expertise, and empathetic care is critical to providing effective support to people living with epilepsy.</w:t>
      </w:r>
    </w:p>
    <w:p w14:paraId="46709C17" w14:textId="77777777" w:rsidR="00845BB6" w:rsidRPr="00242974" w:rsidRDefault="00845BB6" w:rsidP="00845BB6">
      <w:pPr>
        <w:spacing w:after="0" w:line="240" w:lineRule="auto"/>
        <w:jc w:val="both"/>
        <w:rPr>
          <w:sz w:val="21"/>
          <w:szCs w:val="21"/>
        </w:rPr>
      </w:pPr>
    </w:p>
    <w:p w14:paraId="2CAEA1EC" w14:textId="61AF09C0" w:rsidR="002370CE" w:rsidRPr="00F65CA2" w:rsidRDefault="1F09BC6E" w:rsidP="0CF501EC">
      <w:pPr>
        <w:pStyle w:val="Heading2"/>
        <w:rPr>
          <w:b/>
          <w:bCs/>
          <w:color w:val="000000" w:themeColor="text1"/>
          <w:u w:val="single"/>
        </w:rPr>
      </w:pPr>
      <w:bookmarkStart w:id="4" w:name="_Toc992114325"/>
      <w:r w:rsidRPr="00F65CA2">
        <w:rPr>
          <w:b/>
          <w:bCs/>
          <w:color w:val="000000" w:themeColor="text1"/>
          <w:u w:val="single"/>
        </w:rPr>
        <w:t>3</w:t>
      </w:r>
      <w:r w:rsidR="005D5457" w:rsidRPr="00F65CA2">
        <w:rPr>
          <w:b/>
          <w:bCs/>
          <w:color w:val="000000" w:themeColor="text1"/>
          <w:u w:val="single"/>
        </w:rPr>
        <w:t xml:space="preserve"> </w:t>
      </w:r>
      <w:r w:rsidR="003003FD" w:rsidRPr="00F65CA2">
        <w:rPr>
          <w:b/>
          <w:bCs/>
          <w:color w:val="000000" w:themeColor="text1"/>
          <w:u w:val="single"/>
        </w:rPr>
        <w:t>Strategies</w:t>
      </w:r>
      <w:r w:rsidR="00183CB9" w:rsidRPr="00F65CA2">
        <w:rPr>
          <w:b/>
          <w:bCs/>
          <w:color w:val="000000" w:themeColor="text1"/>
          <w:u w:val="single"/>
        </w:rPr>
        <w:t xml:space="preserve"> </w:t>
      </w:r>
      <w:r w:rsidR="59AB5A3E" w:rsidRPr="00F65CA2">
        <w:rPr>
          <w:b/>
          <w:bCs/>
          <w:color w:val="000000" w:themeColor="text1"/>
          <w:u w:val="single"/>
        </w:rPr>
        <w:t xml:space="preserve">for Skill Improvement for </w:t>
      </w:r>
      <w:r w:rsidR="002F3919" w:rsidRPr="00F65CA2">
        <w:rPr>
          <w:b/>
          <w:bCs/>
          <w:color w:val="000000" w:themeColor="text1"/>
          <w:u w:val="single"/>
        </w:rPr>
        <w:t>Epilepsy Nurse</w:t>
      </w:r>
      <w:bookmarkEnd w:id="4"/>
    </w:p>
    <w:p w14:paraId="01C49510" w14:textId="4DADEB6F" w:rsidR="002370CE" w:rsidRPr="00F65CA2" w:rsidRDefault="0C5D0C5C" w:rsidP="0156E134">
      <w:pPr>
        <w:pStyle w:val="Heading2"/>
        <w:rPr>
          <w:b/>
          <w:bCs/>
          <w:color w:val="000000" w:themeColor="text1"/>
          <w:u w:val="single"/>
        </w:rPr>
      </w:pPr>
      <w:bookmarkStart w:id="5" w:name="_Toc1405407187"/>
      <w:r w:rsidRPr="00F65CA2">
        <w:rPr>
          <w:b/>
          <w:bCs/>
          <w:color w:val="000000" w:themeColor="text1"/>
          <w:u w:val="single"/>
        </w:rPr>
        <w:t xml:space="preserve">3.1 Three Strategies </w:t>
      </w:r>
      <w:r w:rsidR="00183CB9" w:rsidRPr="00F65CA2">
        <w:rPr>
          <w:b/>
          <w:bCs/>
          <w:color w:val="000000" w:themeColor="text1"/>
          <w:u w:val="single"/>
        </w:rPr>
        <w:t xml:space="preserve">to </w:t>
      </w:r>
      <w:r w:rsidR="5CE671C3" w:rsidRPr="00F65CA2">
        <w:rPr>
          <w:b/>
          <w:bCs/>
          <w:color w:val="000000" w:themeColor="text1"/>
          <w:u w:val="single"/>
        </w:rPr>
        <w:t>I</w:t>
      </w:r>
      <w:r w:rsidR="00183CB9" w:rsidRPr="00F65CA2">
        <w:rPr>
          <w:b/>
          <w:bCs/>
          <w:color w:val="000000" w:themeColor="text1"/>
          <w:u w:val="single"/>
        </w:rPr>
        <w:t xml:space="preserve">mprove the </w:t>
      </w:r>
      <w:r w:rsidR="40F0AB75" w:rsidRPr="00F65CA2">
        <w:rPr>
          <w:b/>
          <w:bCs/>
          <w:color w:val="000000" w:themeColor="text1"/>
          <w:u w:val="single"/>
        </w:rPr>
        <w:t>S</w:t>
      </w:r>
      <w:r w:rsidR="00183CB9" w:rsidRPr="00F65CA2">
        <w:rPr>
          <w:b/>
          <w:bCs/>
          <w:color w:val="000000" w:themeColor="text1"/>
          <w:u w:val="single"/>
        </w:rPr>
        <w:t>kills</w:t>
      </w:r>
      <w:r w:rsidR="005D5457" w:rsidRPr="00F65CA2">
        <w:rPr>
          <w:b/>
          <w:bCs/>
          <w:color w:val="000000" w:themeColor="text1"/>
          <w:u w:val="single"/>
        </w:rPr>
        <w:t xml:space="preserve"> </w:t>
      </w:r>
      <w:r w:rsidR="00070818" w:rsidRPr="00F65CA2">
        <w:rPr>
          <w:b/>
          <w:bCs/>
          <w:color w:val="000000" w:themeColor="text1"/>
          <w:u w:val="single"/>
        </w:rPr>
        <w:t xml:space="preserve">for </w:t>
      </w:r>
      <w:r w:rsidR="002F3919" w:rsidRPr="00F65CA2">
        <w:rPr>
          <w:b/>
          <w:bCs/>
          <w:color w:val="000000" w:themeColor="text1"/>
          <w:u w:val="single"/>
        </w:rPr>
        <w:t>Epilepsy Nurse</w:t>
      </w:r>
      <w:bookmarkEnd w:id="5"/>
    </w:p>
    <w:p w14:paraId="784E4EB0" w14:textId="77777777" w:rsidR="002F3919" w:rsidRPr="00F65CA2" w:rsidRDefault="002F3919" w:rsidP="002F3919">
      <w:pPr>
        <w:spacing w:after="0"/>
        <w:rPr>
          <w:rFonts w:eastAsia="Segoe UI" w:cs="Segoe UI"/>
          <w:b/>
          <w:bCs/>
          <w:color w:val="000000" w:themeColor="text1"/>
          <w:sz w:val="22"/>
          <w:u w:val="single"/>
        </w:rPr>
      </w:pPr>
    </w:p>
    <w:p w14:paraId="50E7062D" w14:textId="77777777" w:rsidR="00845BB6" w:rsidRPr="00E0527C" w:rsidRDefault="00845BB6" w:rsidP="00845BB6">
      <w:pPr>
        <w:spacing w:after="0"/>
        <w:rPr>
          <w:rFonts w:ascii="Arial" w:eastAsia="Segoe UI" w:hAnsi="Arial" w:cs="Arial"/>
          <w:sz w:val="22"/>
        </w:rPr>
      </w:pPr>
      <w:r w:rsidRPr="00E0527C">
        <w:rPr>
          <w:rFonts w:ascii="Arial" w:eastAsia="Segoe UI" w:hAnsi="Arial" w:cs="Arial"/>
          <w:sz w:val="22"/>
        </w:rPr>
        <w:t>One effective strategy for improving communication skills in epilepsy nurses is the use of teach-back during patient education. Teach-back involves asking patients or their caregivers to repeat information in their own words after it has been explained. This method helps the nurse identify any misunderstandings and clarify information promptly. Research by Talevski et al. (2020) shows that teach-back improves patients' knowledge and self-care abilities, which is crucial for managing epilepsy. For example, when an epilepsy nurse explains seizure first aid to a family member, they can ask the family member to describe the steps they would take during a seizure. If any details are missed or incorrect, the nurse can provide further clarification. This strategy ensures clear communication and reinforces the nurse’s ability to convey complex information effectively, aligning with NICE (2025) guidelines emphasizing the nurse’s role in education and support.</w:t>
      </w:r>
    </w:p>
    <w:p w14:paraId="49E4C6C9" w14:textId="77777777" w:rsidR="00845BB6" w:rsidRPr="00E0527C" w:rsidRDefault="00845BB6" w:rsidP="00845BB6">
      <w:pPr>
        <w:spacing w:after="0"/>
        <w:rPr>
          <w:rFonts w:ascii="Arial" w:eastAsia="Segoe UI" w:hAnsi="Arial" w:cs="Arial"/>
          <w:sz w:val="22"/>
        </w:rPr>
      </w:pPr>
    </w:p>
    <w:p w14:paraId="68AAF013" w14:textId="1E47C9E0" w:rsidR="00845BB6" w:rsidRPr="00E0527C" w:rsidRDefault="00845BB6" w:rsidP="00845BB6">
      <w:pPr>
        <w:spacing w:after="0"/>
        <w:rPr>
          <w:rFonts w:ascii="Arial" w:eastAsia="Segoe UI" w:hAnsi="Arial" w:cs="Arial"/>
          <w:sz w:val="22"/>
        </w:rPr>
      </w:pPr>
      <w:r w:rsidRPr="00E0527C">
        <w:rPr>
          <w:rFonts w:ascii="Arial" w:eastAsia="Segoe UI" w:hAnsi="Arial" w:cs="Arial"/>
          <w:sz w:val="22"/>
        </w:rPr>
        <w:t xml:space="preserve">A second strategy to enhance clinical knowledge and decision-making skills is simulation-based learning. This approach allows nurses to practice responding to realistic clinical scenarios in a controlled, risk-free environment. According to a recent systematic review and meta-analysis (2024), simulation-based education significantly improves nurses' clinical decision-making abilities. For epilepsy nurses, simulations might include managing a patient during a seizure or responding to status epilepticus, enabling them to refine their skills without endangering </w:t>
      </w:r>
      <w:r w:rsidR="00DF27ED" w:rsidRPr="00E0527C">
        <w:rPr>
          <w:rFonts w:ascii="Arial" w:eastAsia="Segoe UI" w:hAnsi="Arial" w:cs="Arial"/>
          <w:sz w:val="22"/>
        </w:rPr>
        <w:t>patients.</w:t>
      </w:r>
      <w:r w:rsidR="00DF27ED">
        <w:rPr>
          <w:rFonts w:ascii="Arial" w:eastAsia="Segoe UI" w:hAnsi="Arial" w:cs="Arial"/>
          <w:sz w:val="22"/>
        </w:rPr>
        <w:t xml:space="preserve"> (Jefferey,2005) </w:t>
      </w:r>
      <w:r w:rsidRPr="00E0527C">
        <w:rPr>
          <w:rFonts w:ascii="Arial" w:eastAsia="Segoe UI" w:hAnsi="Arial" w:cs="Arial"/>
          <w:sz w:val="22"/>
        </w:rPr>
        <w:t>This hands-on practice strengthens critical thinking and confidence, which are essential for timely and effective clinical decisions in epilepsy care.</w:t>
      </w:r>
    </w:p>
    <w:p w14:paraId="00C8E7B1" w14:textId="77777777" w:rsidR="00845BB6" w:rsidRPr="00E0527C" w:rsidRDefault="00845BB6" w:rsidP="00845BB6">
      <w:pPr>
        <w:spacing w:after="0"/>
        <w:rPr>
          <w:rFonts w:ascii="Arial" w:eastAsia="Segoe UI" w:hAnsi="Arial" w:cs="Arial"/>
          <w:sz w:val="22"/>
        </w:rPr>
      </w:pPr>
    </w:p>
    <w:p w14:paraId="366D1C29" w14:textId="49C03624" w:rsidR="00845BB6" w:rsidRPr="00E0527C" w:rsidRDefault="00845BB6" w:rsidP="00845BB6">
      <w:pPr>
        <w:spacing w:after="0"/>
        <w:rPr>
          <w:rFonts w:ascii="Arial" w:eastAsia="Segoe UI" w:hAnsi="Arial" w:cs="Arial"/>
          <w:sz w:val="22"/>
        </w:rPr>
      </w:pPr>
      <w:r w:rsidRPr="00E0527C">
        <w:rPr>
          <w:rFonts w:ascii="Arial" w:eastAsia="Segoe UI" w:hAnsi="Arial" w:cs="Arial"/>
          <w:sz w:val="22"/>
        </w:rPr>
        <w:t>Lastly, reflective practice is a valuable strategy for improving emotional resilience and empathy, which are key skills for epilepsy nurses. Reflective practice involves regularly reviewing clinical experiences to learn from successes and challenges.</w:t>
      </w:r>
      <w:r w:rsidR="003F572D" w:rsidRPr="003F572D">
        <w:rPr>
          <w:rFonts w:ascii="Verdana" w:hAnsi="Verdana"/>
          <w:color w:val="16191C"/>
          <w:sz w:val="27"/>
          <w:szCs w:val="27"/>
          <w:shd w:val="clear" w:color="auto" w:fill="F8F8F8"/>
        </w:rPr>
        <w:t xml:space="preserve"> </w:t>
      </w:r>
      <w:r w:rsidR="003F572D" w:rsidRPr="003F572D">
        <w:rPr>
          <w:rFonts w:ascii="Arial" w:eastAsia="Segoe UI" w:hAnsi="Arial" w:cs="Arial"/>
          <w:sz w:val="22"/>
        </w:rPr>
        <w:t xml:space="preserve">(Fernández-Sola et </w:t>
      </w:r>
      <w:r w:rsidR="003F572D" w:rsidRPr="003F572D">
        <w:rPr>
          <w:rFonts w:ascii="Arial" w:eastAsia="Segoe UI" w:hAnsi="Arial" w:cs="Arial"/>
          <w:sz w:val="22"/>
        </w:rPr>
        <w:lastRenderedPageBreak/>
        <w:t>al., 2020).</w:t>
      </w:r>
      <w:r w:rsidRPr="00E0527C">
        <w:rPr>
          <w:rFonts w:ascii="Arial" w:eastAsia="Segoe UI" w:hAnsi="Arial" w:cs="Arial"/>
          <w:sz w:val="22"/>
        </w:rPr>
        <w:t xml:space="preserve"> Evidence suggests that reflective practice enhances emotional intelligence and coping mechanisms in healthcare professionals (Johns, 2017). For instance, after managing a difficult seizure episode, an epilepsy nurse might reflect on their emotional response and patient interaction, identifying ways to improve future care. This ongoing self-assessment fosters empathy and resilience, helping nurses maintain compassionate care while managing the stresses of their role.</w:t>
      </w:r>
      <w:r w:rsidR="003F572D" w:rsidRPr="003F572D">
        <w:rPr>
          <w:rFonts w:ascii="Verdana" w:hAnsi="Verdana"/>
          <w:color w:val="16191C"/>
          <w:sz w:val="27"/>
          <w:szCs w:val="27"/>
          <w:shd w:val="clear" w:color="auto" w:fill="F8F8F8"/>
        </w:rPr>
        <w:t xml:space="preserve"> </w:t>
      </w:r>
      <w:r w:rsidR="003F572D" w:rsidRPr="003F572D">
        <w:rPr>
          <w:rFonts w:ascii="Arial" w:eastAsia="Segoe UI" w:hAnsi="Arial" w:cs="Arial"/>
          <w:sz w:val="22"/>
        </w:rPr>
        <w:t>(Cho and Kim, 2024).</w:t>
      </w:r>
    </w:p>
    <w:p w14:paraId="12DE26D7" w14:textId="77777777" w:rsidR="00845BB6" w:rsidRPr="00E0527C" w:rsidRDefault="00845BB6" w:rsidP="00845BB6">
      <w:pPr>
        <w:spacing w:after="0"/>
        <w:rPr>
          <w:rFonts w:ascii="Arial" w:eastAsia="Segoe UI" w:hAnsi="Arial" w:cs="Arial"/>
          <w:sz w:val="22"/>
        </w:rPr>
      </w:pPr>
    </w:p>
    <w:p w14:paraId="5530AC22" w14:textId="6F84D228" w:rsidR="00845BB6" w:rsidRPr="00E0527C" w:rsidRDefault="00845BB6" w:rsidP="00845BB6">
      <w:pPr>
        <w:spacing w:after="0"/>
        <w:rPr>
          <w:rFonts w:ascii="Arial" w:eastAsia="Segoe UI" w:hAnsi="Arial" w:cs="Arial"/>
          <w:sz w:val="22"/>
        </w:rPr>
      </w:pPr>
      <w:r w:rsidRPr="00E0527C">
        <w:rPr>
          <w:rFonts w:ascii="Arial" w:eastAsia="Segoe UI" w:hAnsi="Arial" w:cs="Arial"/>
          <w:sz w:val="22"/>
        </w:rPr>
        <w:t>These three strategies—teach-back, simulation-based learning, and reflective practice—offer targeted ways to develop communication, clinical decision-making, and emotional resilience, all critical skills for epilepsy nurses.</w:t>
      </w:r>
    </w:p>
    <w:p w14:paraId="2A982542" w14:textId="77777777" w:rsidR="00956F27" w:rsidRPr="00E0527C" w:rsidRDefault="00956F27" w:rsidP="00845BB6">
      <w:pPr>
        <w:spacing w:after="0"/>
        <w:rPr>
          <w:rFonts w:ascii="Arial" w:eastAsia="Segoe UI" w:hAnsi="Arial" w:cs="Arial"/>
          <w:sz w:val="22"/>
        </w:rPr>
      </w:pPr>
    </w:p>
    <w:p w14:paraId="2EB3A298" w14:textId="77777777" w:rsidR="00956F27" w:rsidRPr="00E0527C" w:rsidRDefault="00956F27" w:rsidP="00845BB6">
      <w:pPr>
        <w:spacing w:after="0"/>
        <w:rPr>
          <w:rFonts w:ascii="Arial" w:eastAsia="Segoe UI" w:hAnsi="Arial" w:cs="Arial"/>
          <w:sz w:val="22"/>
        </w:rPr>
      </w:pPr>
    </w:p>
    <w:p w14:paraId="68C71D67" w14:textId="77777777" w:rsidR="00956F27" w:rsidRPr="00E0527C" w:rsidRDefault="00956F27" w:rsidP="00845BB6">
      <w:pPr>
        <w:spacing w:after="0"/>
        <w:rPr>
          <w:rFonts w:ascii="Arial" w:eastAsia="Segoe UI" w:hAnsi="Arial" w:cs="Arial"/>
          <w:sz w:val="22"/>
        </w:rPr>
      </w:pPr>
    </w:p>
    <w:p w14:paraId="1327EF27" w14:textId="77777777" w:rsidR="00956F27" w:rsidRPr="00E0527C" w:rsidRDefault="00956F27" w:rsidP="00845BB6">
      <w:pPr>
        <w:spacing w:after="0"/>
        <w:rPr>
          <w:rFonts w:ascii="Arial" w:eastAsia="Segoe UI" w:hAnsi="Arial" w:cs="Arial"/>
          <w:sz w:val="22"/>
        </w:rPr>
      </w:pPr>
    </w:p>
    <w:p w14:paraId="0C5F62EE" w14:textId="77777777" w:rsidR="00956F27" w:rsidRPr="00E0527C" w:rsidRDefault="00956F27" w:rsidP="00845BB6">
      <w:pPr>
        <w:spacing w:after="0"/>
        <w:rPr>
          <w:rFonts w:ascii="Arial" w:eastAsia="Segoe UI" w:hAnsi="Arial" w:cs="Arial"/>
          <w:sz w:val="22"/>
        </w:rPr>
      </w:pPr>
    </w:p>
    <w:p w14:paraId="6B04F5E4" w14:textId="77777777" w:rsidR="00956F27" w:rsidRPr="00E0527C" w:rsidRDefault="00956F27" w:rsidP="00845BB6">
      <w:pPr>
        <w:spacing w:after="0"/>
        <w:rPr>
          <w:rFonts w:ascii="Arial" w:eastAsia="Segoe UI" w:hAnsi="Arial" w:cs="Arial"/>
          <w:sz w:val="22"/>
        </w:rPr>
      </w:pPr>
    </w:p>
    <w:p w14:paraId="72D16942" w14:textId="77777777" w:rsidR="00956F27" w:rsidRDefault="00956F27" w:rsidP="00845BB6">
      <w:pPr>
        <w:spacing w:after="0"/>
        <w:rPr>
          <w:rFonts w:eastAsia="Segoe UI" w:cs="Segoe UI"/>
          <w:sz w:val="22"/>
        </w:rPr>
      </w:pPr>
    </w:p>
    <w:p w14:paraId="6F9A61FA" w14:textId="77777777" w:rsidR="00956F27" w:rsidRDefault="00956F27" w:rsidP="00845BB6">
      <w:pPr>
        <w:spacing w:after="0"/>
        <w:rPr>
          <w:rFonts w:eastAsia="Segoe UI" w:cs="Segoe UI"/>
          <w:sz w:val="22"/>
        </w:rPr>
      </w:pPr>
    </w:p>
    <w:p w14:paraId="6FCF5F4E" w14:textId="77777777" w:rsidR="00956F27" w:rsidRDefault="00956F27" w:rsidP="00845BB6">
      <w:pPr>
        <w:spacing w:after="0"/>
        <w:rPr>
          <w:rFonts w:eastAsia="Segoe UI" w:cs="Segoe UI"/>
          <w:sz w:val="22"/>
        </w:rPr>
      </w:pPr>
    </w:p>
    <w:p w14:paraId="5F53BC4B" w14:textId="77777777" w:rsidR="00956F27" w:rsidRDefault="00956F27" w:rsidP="00845BB6">
      <w:pPr>
        <w:spacing w:after="0"/>
        <w:rPr>
          <w:rFonts w:eastAsia="Segoe UI" w:cs="Segoe UI"/>
          <w:sz w:val="22"/>
        </w:rPr>
      </w:pPr>
    </w:p>
    <w:p w14:paraId="75353B15" w14:textId="77777777" w:rsidR="00956F27" w:rsidRDefault="00956F27" w:rsidP="00845BB6">
      <w:pPr>
        <w:spacing w:after="0"/>
        <w:rPr>
          <w:rFonts w:eastAsia="Segoe UI" w:cs="Segoe UI"/>
          <w:sz w:val="22"/>
        </w:rPr>
      </w:pPr>
    </w:p>
    <w:p w14:paraId="2B86DC49" w14:textId="77777777" w:rsidR="00956F27" w:rsidRPr="00EB53B3" w:rsidRDefault="00956F27" w:rsidP="00845BB6">
      <w:pPr>
        <w:spacing w:after="0"/>
        <w:rPr>
          <w:rFonts w:eastAsia="Segoe UI" w:cs="Segoe UI"/>
          <w:sz w:val="22"/>
        </w:rPr>
      </w:pPr>
    </w:p>
    <w:p w14:paraId="58A1B501" w14:textId="2F942CCF" w:rsidR="0156E134" w:rsidRPr="00EB53B3" w:rsidRDefault="0156E134" w:rsidP="0156E134">
      <w:pPr>
        <w:pStyle w:val="ListParagraph"/>
        <w:spacing w:after="0"/>
        <w:rPr>
          <w:sz w:val="21"/>
          <w:szCs w:val="21"/>
        </w:rPr>
      </w:pPr>
    </w:p>
    <w:p w14:paraId="1497148C" w14:textId="5D9ACA22" w:rsidR="00A946CB" w:rsidRPr="00F65CA2" w:rsidRDefault="5617AA6E" w:rsidP="0156E134">
      <w:pPr>
        <w:pStyle w:val="Heading2"/>
        <w:rPr>
          <w:b/>
          <w:bCs/>
          <w:color w:val="000000" w:themeColor="text1"/>
          <w:u w:val="single"/>
        </w:rPr>
      </w:pPr>
      <w:bookmarkStart w:id="6" w:name="_Toc1799977123"/>
      <w:r w:rsidRPr="00F65CA2">
        <w:rPr>
          <w:b/>
          <w:bCs/>
          <w:color w:val="000000" w:themeColor="text1"/>
          <w:u w:val="single"/>
        </w:rPr>
        <w:t>4</w:t>
      </w:r>
      <w:r w:rsidR="00A946CB" w:rsidRPr="00F65CA2">
        <w:rPr>
          <w:b/>
          <w:bCs/>
          <w:color w:val="000000" w:themeColor="text1"/>
          <w:u w:val="single"/>
        </w:rPr>
        <w:t xml:space="preserve"> Conclusion</w:t>
      </w:r>
      <w:bookmarkEnd w:id="6"/>
    </w:p>
    <w:p w14:paraId="0D2E28B6" w14:textId="22AD29EC" w:rsidR="002F3919" w:rsidRDefault="002F3919" w:rsidP="002F3919">
      <w:pPr>
        <w:pStyle w:val="Heading2"/>
        <w:rPr>
          <w:rFonts w:ascii="Times New Roman" w:hAnsi="Times New Roman"/>
        </w:rPr>
      </w:pPr>
    </w:p>
    <w:p w14:paraId="5155B0ED" w14:textId="4D306C73" w:rsidR="00D676C3" w:rsidRPr="00E0527C" w:rsidRDefault="00EB53B3" w:rsidP="00EB53B3">
      <w:pPr>
        <w:spacing w:after="0" w:line="240" w:lineRule="auto"/>
        <w:rPr>
          <w:rFonts w:ascii="Arial" w:hAnsi="Arial" w:cs="Arial"/>
          <w:sz w:val="22"/>
        </w:rPr>
      </w:pPr>
      <w:r w:rsidRPr="00E0527C">
        <w:rPr>
          <w:rFonts w:ascii="Arial" w:hAnsi="Arial" w:cs="Arial"/>
          <w:sz w:val="22"/>
        </w:rPr>
        <w:t>The role of the epilepsy nurse is crucial for delivering safe and high-quality care. This report has emphasized the importance of effective communication, clinical skills, and empathy in supporting patients with epilepsy. It has also discussed challenges related to these skills and presented key strategies such as teach-back, simulation-based learning, and empathy training with reflection to address them.</w:t>
      </w:r>
      <w:r w:rsidRPr="00E0527C">
        <w:rPr>
          <w:rFonts w:ascii="Arial" w:hAnsi="Arial" w:cs="Arial"/>
          <w:sz w:val="22"/>
        </w:rPr>
        <w:t xml:space="preserve"> </w:t>
      </w:r>
      <w:r w:rsidRPr="00E0527C">
        <w:rPr>
          <w:rFonts w:ascii="Arial" w:hAnsi="Arial" w:cs="Arial"/>
          <w:sz w:val="22"/>
        </w:rPr>
        <w:t>Weaknesses in these areas can harm care quality. Overall, developing these abilities ensures that nurses can provide compassionate, person-centred care that meets individual needs. In a broader sense, strengthening these skills contributes to better patient outcomes and enhances the overall quality of healthcare.</w:t>
      </w:r>
    </w:p>
    <w:p w14:paraId="217DCB3B" w14:textId="77777777" w:rsidR="00EB53B3" w:rsidRPr="00E0527C" w:rsidRDefault="00EB53B3" w:rsidP="00D676C3">
      <w:pPr>
        <w:pStyle w:val="ListParagraph"/>
        <w:spacing w:after="0" w:line="240" w:lineRule="auto"/>
        <w:rPr>
          <w:rFonts w:ascii="Arial" w:hAnsi="Arial" w:cs="Arial"/>
          <w:sz w:val="22"/>
        </w:rPr>
      </w:pPr>
    </w:p>
    <w:p w14:paraId="48C84BC6" w14:textId="77777777" w:rsidR="00EB53B3" w:rsidRDefault="00EB53B3" w:rsidP="00D676C3">
      <w:pPr>
        <w:pStyle w:val="ListParagraph"/>
        <w:spacing w:after="0" w:line="240" w:lineRule="auto"/>
        <w:rPr>
          <w:sz w:val="21"/>
          <w:szCs w:val="21"/>
        </w:rPr>
      </w:pPr>
    </w:p>
    <w:p w14:paraId="1D883E61" w14:textId="77777777" w:rsidR="00EB53B3" w:rsidRDefault="00EB53B3" w:rsidP="00D676C3">
      <w:pPr>
        <w:pStyle w:val="ListParagraph"/>
        <w:spacing w:after="0" w:line="240" w:lineRule="auto"/>
        <w:rPr>
          <w:sz w:val="21"/>
          <w:szCs w:val="21"/>
        </w:rPr>
      </w:pPr>
    </w:p>
    <w:p w14:paraId="17D92B4A" w14:textId="77777777" w:rsidR="00EB53B3" w:rsidRPr="00242974" w:rsidRDefault="00EB53B3" w:rsidP="00D676C3">
      <w:pPr>
        <w:pStyle w:val="ListParagraph"/>
        <w:spacing w:after="0" w:line="240" w:lineRule="auto"/>
        <w:rPr>
          <w:sz w:val="21"/>
          <w:szCs w:val="21"/>
        </w:rPr>
      </w:pPr>
    </w:p>
    <w:p w14:paraId="36791970" w14:textId="77777777" w:rsidR="00956F27" w:rsidRDefault="00956F27" w:rsidP="0156E134">
      <w:pPr>
        <w:pStyle w:val="Heading2"/>
        <w:rPr>
          <w:color w:val="4471C4"/>
        </w:rPr>
      </w:pPr>
      <w:bookmarkStart w:id="7" w:name="_Toc1911583216"/>
    </w:p>
    <w:p w14:paraId="658019D8" w14:textId="77777777" w:rsidR="00E0527C" w:rsidRPr="00E0527C" w:rsidRDefault="00E0527C" w:rsidP="00E0527C"/>
    <w:p w14:paraId="349BB4E0" w14:textId="77777777" w:rsidR="00E0527C" w:rsidRDefault="00E0527C" w:rsidP="0156E134">
      <w:pPr>
        <w:pStyle w:val="Heading2"/>
        <w:rPr>
          <w:b/>
          <w:bCs/>
          <w:color w:val="000000" w:themeColor="text1"/>
          <w:u w:val="single"/>
        </w:rPr>
      </w:pPr>
    </w:p>
    <w:p w14:paraId="322ACBDA" w14:textId="77777777" w:rsidR="00E0527C" w:rsidRDefault="00E0527C" w:rsidP="00E0527C"/>
    <w:p w14:paraId="28AC0E89" w14:textId="77777777" w:rsidR="00E0527C" w:rsidRPr="00E0527C" w:rsidRDefault="00E0527C" w:rsidP="00E0527C"/>
    <w:p w14:paraId="563F9BF2" w14:textId="77777777" w:rsidR="00E0527C" w:rsidRDefault="00E0527C" w:rsidP="0156E134">
      <w:pPr>
        <w:pStyle w:val="Heading2"/>
        <w:rPr>
          <w:b/>
          <w:bCs/>
          <w:color w:val="000000" w:themeColor="text1"/>
          <w:u w:val="single"/>
        </w:rPr>
      </w:pPr>
    </w:p>
    <w:p w14:paraId="176188CA" w14:textId="77777777" w:rsidR="00E0527C" w:rsidRDefault="00E0527C" w:rsidP="0156E134">
      <w:pPr>
        <w:pStyle w:val="Heading2"/>
        <w:rPr>
          <w:b/>
          <w:bCs/>
          <w:color w:val="000000" w:themeColor="text1"/>
          <w:u w:val="single"/>
        </w:rPr>
      </w:pPr>
    </w:p>
    <w:p w14:paraId="6C4B494D" w14:textId="614E640F" w:rsidR="00226D31" w:rsidRPr="00F65CA2" w:rsidRDefault="00226D31" w:rsidP="0156E134">
      <w:pPr>
        <w:pStyle w:val="Heading2"/>
        <w:rPr>
          <w:b/>
          <w:bCs/>
          <w:color w:val="000000" w:themeColor="text1"/>
          <w:u w:val="single"/>
        </w:rPr>
      </w:pPr>
      <w:r w:rsidRPr="00F65CA2">
        <w:rPr>
          <w:b/>
          <w:bCs/>
          <w:color w:val="000000" w:themeColor="text1"/>
          <w:u w:val="single"/>
        </w:rPr>
        <w:t>5 Reference List</w:t>
      </w:r>
      <w:bookmarkEnd w:id="7"/>
    </w:p>
    <w:p w14:paraId="3CF9B210" w14:textId="77777777" w:rsidR="00956F27" w:rsidRPr="00956F27" w:rsidRDefault="00956F27" w:rsidP="00956F27">
      <w:pPr>
        <w:rPr>
          <w:color w:val="FF0000"/>
        </w:rPr>
      </w:pPr>
    </w:p>
    <w:p w14:paraId="5230D3B2" w14:textId="77777777" w:rsidR="00956F27" w:rsidRPr="00956F27" w:rsidRDefault="00956F27" w:rsidP="00956F27">
      <w:pPr>
        <w:rPr>
          <w:color w:val="000000" w:themeColor="text1"/>
        </w:rPr>
      </w:pPr>
      <w:r w:rsidRPr="00956F27">
        <w:rPr>
          <w:color w:val="000000" w:themeColor="text1"/>
        </w:rPr>
        <w:t>Bas-Sarmiento, P., Fernández-Gutiérrez, M., Baena-Baños, M., Correro-Bermejo, A., Soler-Martins, P.S. and de la Torre-Moyano, S. (2020) ‘Empathy training in health sciences: A systematic review’, Nurse Education in Practice, 44, 102739. doi:10.1016/j.nepr.2020.102739.</w:t>
      </w:r>
    </w:p>
    <w:p w14:paraId="3636433C" w14:textId="77777777" w:rsidR="00956F27" w:rsidRPr="00956F27" w:rsidRDefault="00956F27" w:rsidP="00956F27">
      <w:pPr>
        <w:rPr>
          <w:color w:val="000000" w:themeColor="text1"/>
        </w:rPr>
      </w:pPr>
    </w:p>
    <w:p w14:paraId="5ABE1A08" w14:textId="77777777" w:rsidR="00956F27" w:rsidRPr="00956F27" w:rsidRDefault="00956F27" w:rsidP="00956F27">
      <w:pPr>
        <w:rPr>
          <w:color w:val="000000" w:themeColor="text1"/>
        </w:rPr>
      </w:pPr>
      <w:r w:rsidRPr="00956F27">
        <w:rPr>
          <w:color w:val="000000" w:themeColor="text1"/>
        </w:rPr>
        <w:t>Cho, M.K. and Kim, M.Y. (2024) ‘Effectiveness of simulation-based interventions on empathy enhancement among nursing students: A systematic literature review and meta-analysis’, BMC Nursing, 23, 319. doi:10.1186/s12912-024-01944-7.</w:t>
      </w:r>
    </w:p>
    <w:p w14:paraId="49F97873" w14:textId="77777777" w:rsidR="00956F27" w:rsidRPr="00956F27" w:rsidRDefault="00956F27" w:rsidP="00956F27">
      <w:pPr>
        <w:rPr>
          <w:color w:val="000000" w:themeColor="text1"/>
        </w:rPr>
      </w:pPr>
    </w:p>
    <w:p w14:paraId="028EC1ED" w14:textId="77777777" w:rsidR="00956F27" w:rsidRPr="00956F27" w:rsidRDefault="00956F27" w:rsidP="00956F27">
      <w:pPr>
        <w:rPr>
          <w:color w:val="000000" w:themeColor="text1"/>
        </w:rPr>
      </w:pPr>
      <w:r w:rsidRPr="00956F27">
        <w:rPr>
          <w:color w:val="000000" w:themeColor="text1"/>
        </w:rPr>
        <w:t>Epilepsy Action (2022) Epilepsy specialist nurse competency frameworks and professional portfolio. Available at: Epilepsy Action professional resources (Accessed: 9 August 2026).</w:t>
      </w:r>
    </w:p>
    <w:p w14:paraId="39B25506" w14:textId="77777777" w:rsidR="00956F27" w:rsidRPr="00956F27" w:rsidRDefault="00956F27" w:rsidP="00956F27">
      <w:pPr>
        <w:rPr>
          <w:color w:val="000000" w:themeColor="text1"/>
        </w:rPr>
      </w:pPr>
    </w:p>
    <w:p w14:paraId="09749C4E" w14:textId="77777777" w:rsidR="00956F27" w:rsidRPr="00956F27" w:rsidRDefault="00956F27" w:rsidP="00956F27">
      <w:pPr>
        <w:rPr>
          <w:color w:val="000000" w:themeColor="text1"/>
        </w:rPr>
      </w:pPr>
      <w:r w:rsidRPr="00956F27">
        <w:rPr>
          <w:color w:val="000000" w:themeColor="text1"/>
        </w:rPr>
        <w:t>Jeffries, P.R. (2005) ‘A framework for designing, implementing, and evaluating simulations used as teaching strategies in nursing’, Nursing Education Perspectives, 26(2), pp. 96-103.</w:t>
      </w:r>
    </w:p>
    <w:p w14:paraId="599D0DA3" w14:textId="77777777" w:rsidR="00956F27" w:rsidRPr="00956F27" w:rsidRDefault="00956F27" w:rsidP="00956F27">
      <w:pPr>
        <w:rPr>
          <w:color w:val="000000" w:themeColor="text1"/>
        </w:rPr>
      </w:pPr>
    </w:p>
    <w:p w14:paraId="792113FB" w14:textId="77777777" w:rsidR="00956F27" w:rsidRPr="00956F27" w:rsidRDefault="00956F27" w:rsidP="00956F27">
      <w:pPr>
        <w:rPr>
          <w:color w:val="000000" w:themeColor="text1"/>
        </w:rPr>
      </w:pPr>
      <w:r w:rsidRPr="00956F27">
        <w:rPr>
          <w:color w:val="000000" w:themeColor="text1"/>
        </w:rPr>
        <w:t>NICE (2025) Epilepsies in children, young people and adults: NICE guideline NG217. London: National Institute for Health and Care Excellence. Available at: NICE guidance (Accessed: 9 August 2026).</w:t>
      </w:r>
    </w:p>
    <w:p w14:paraId="0508885C" w14:textId="77777777" w:rsidR="00956F27" w:rsidRPr="00956F27" w:rsidRDefault="00956F27" w:rsidP="00956F27">
      <w:pPr>
        <w:rPr>
          <w:color w:val="000000" w:themeColor="text1"/>
        </w:rPr>
      </w:pPr>
    </w:p>
    <w:p w14:paraId="3363F4C9" w14:textId="77777777" w:rsidR="00956F27" w:rsidRPr="00956F27" w:rsidRDefault="00956F27" w:rsidP="00956F27">
      <w:pPr>
        <w:rPr>
          <w:color w:val="000000" w:themeColor="text1"/>
        </w:rPr>
      </w:pPr>
      <w:r w:rsidRPr="00956F27">
        <w:rPr>
          <w:color w:val="000000" w:themeColor="text1"/>
        </w:rPr>
        <w:t>Nursing and Midwifery Council (NMC) (2018) The Code: Professional standards of practice and behaviour for nurses, midwives and nursing associates. London: NMC. Available at: NMC Code (Accessed: 9 August 2026).</w:t>
      </w:r>
    </w:p>
    <w:p w14:paraId="1CB281D0" w14:textId="77777777" w:rsidR="00956F27" w:rsidRPr="00956F27" w:rsidRDefault="00956F27" w:rsidP="00956F27">
      <w:pPr>
        <w:rPr>
          <w:color w:val="000000" w:themeColor="text1"/>
        </w:rPr>
      </w:pPr>
    </w:p>
    <w:p w14:paraId="072AC449" w14:textId="77777777" w:rsidR="00956F27" w:rsidRPr="00956F27" w:rsidRDefault="00956F27" w:rsidP="00956F27">
      <w:pPr>
        <w:rPr>
          <w:color w:val="000000" w:themeColor="text1"/>
        </w:rPr>
      </w:pPr>
      <w:r w:rsidRPr="00956F27">
        <w:rPr>
          <w:color w:val="000000" w:themeColor="text1"/>
        </w:rPr>
        <w:t>Talevski, J., Wong Shee, A., Rasmussen, B., Kemp, G. and Beauchamp, A. (2020) ‘Teach-back: A systematic review of implementation and impacts’, PLoS ONE, 15(4), e0231350. doi:10.1371/journal.pone.0231350.</w:t>
      </w:r>
    </w:p>
    <w:sectPr w:rsidR="00956F27" w:rsidRPr="00956F27"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B5B26" w14:textId="77777777" w:rsidR="003800BB" w:rsidRDefault="003800BB" w:rsidP="003C7C97">
      <w:pPr>
        <w:spacing w:after="0" w:line="240" w:lineRule="auto"/>
      </w:pPr>
      <w:r>
        <w:separator/>
      </w:r>
    </w:p>
  </w:endnote>
  <w:endnote w:type="continuationSeparator" w:id="0">
    <w:p w14:paraId="51362360" w14:textId="77777777" w:rsidR="003800BB" w:rsidRDefault="003800B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B94B7" w14:textId="77777777" w:rsidR="003800BB" w:rsidRDefault="003800BB" w:rsidP="003C7C97">
      <w:pPr>
        <w:spacing w:after="0" w:line="240" w:lineRule="auto"/>
      </w:pPr>
      <w:r>
        <w:separator/>
      </w:r>
    </w:p>
  </w:footnote>
  <w:footnote w:type="continuationSeparator" w:id="0">
    <w:p w14:paraId="06C552D0" w14:textId="77777777" w:rsidR="003800BB" w:rsidRDefault="003800BB"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8D44826"/>
    <w:lvl w:ilvl="0" w:tplc="30324A00">
      <w:start w:val="1"/>
      <w:numFmt w:val="bullet"/>
      <w:lvlText w:val=""/>
      <w:lvlJc w:val="left"/>
      <w:pPr>
        <w:ind w:left="720" w:hanging="360"/>
      </w:pPr>
      <w:rPr>
        <w:rFonts w:ascii="Symbol" w:hAnsi="Symbol" w:hint="default"/>
      </w:rPr>
    </w:lvl>
    <w:lvl w:ilvl="1" w:tplc="32FA0CB0">
      <w:start w:val="1"/>
      <w:numFmt w:val="bullet"/>
      <w:lvlText w:val="o"/>
      <w:lvlJc w:val="left"/>
      <w:pPr>
        <w:ind w:left="1440" w:hanging="360"/>
      </w:pPr>
      <w:rPr>
        <w:rFonts w:ascii="Courier New" w:hAnsi="Courier New" w:hint="default"/>
      </w:rPr>
    </w:lvl>
    <w:lvl w:ilvl="2" w:tplc="339677EC">
      <w:start w:val="1"/>
      <w:numFmt w:val="bullet"/>
      <w:lvlText w:val=""/>
      <w:lvlJc w:val="left"/>
      <w:pPr>
        <w:ind w:left="2160" w:hanging="360"/>
      </w:pPr>
      <w:rPr>
        <w:rFonts w:ascii="Wingdings" w:hAnsi="Wingdings" w:hint="default"/>
      </w:rPr>
    </w:lvl>
    <w:lvl w:ilvl="3" w:tplc="03C61216">
      <w:start w:val="1"/>
      <w:numFmt w:val="bullet"/>
      <w:lvlText w:val=""/>
      <w:lvlJc w:val="left"/>
      <w:pPr>
        <w:ind w:left="2880" w:hanging="360"/>
      </w:pPr>
      <w:rPr>
        <w:rFonts w:ascii="Symbol" w:hAnsi="Symbol" w:hint="default"/>
      </w:rPr>
    </w:lvl>
    <w:lvl w:ilvl="4" w:tplc="123AA77A">
      <w:start w:val="1"/>
      <w:numFmt w:val="bullet"/>
      <w:lvlText w:val="o"/>
      <w:lvlJc w:val="left"/>
      <w:pPr>
        <w:ind w:left="3600" w:hanging="360"/>
      </w:pPr>
      <w:rPr>
        <w:rFonts w:ascii="Courier New" w:hAnsi="Courier New" w:hint="default"/>
      </w:rPr>
    </w:lvl>
    <w:lvl w:ilvl="5" w:tplc="5F1AC702">
      <w:start w:val="1"/>
      <w:numFmt w:val="bullet"/>
      <w:lvlText w:val=""/>
      <w:lvlJc w:val="left"/>
      <w:pPr>
        <w:ind w:left="4320" w:hanging="360"/>
      </w:pPr>
      <w:rPr>
        <w:rFonts w:ascii="Wingdings" w:hAnsi="Wingdings" w:hint="default"/>
      </w:rPr>
    </w:lvl>
    <w:lvl w:ilvl="6" w:tplc="18027576">
      <w:start w:val="1"/>
      <w:numFmt w:val="bullet"/>
      <w:lvlText w:val=""/>
      <w:lvlJc w:val="left"/>
      <w:pPr>
        <w:ind w:left="5040" w:hanging="360"/>
      </w:pPr>
      <w:rPr>
        <w:rFonts w:ascii="Symbol" w:hAnsi="Symbol" w:hint="default"/>
      </w:rPr>
    </w:lvl>
    <w:lvl w:ilvl="7" w:tplc="CD04A49A">
      <w:start w:val="1"/>
      <w:numFmt w:val="bullet"/>
      <w:lvlText w:val="o"/>
      <w:lvlJc w:val="left"/>
      <w:pPr>
        <w:ind w:left="5760" w:hanging="360"/>
      </w:pPr>
      <w:rPr>
        <w:rFonts w:ascii="Courier New" w:hAnsi="Courier New" w:hint="default"/>
      </w:rPr>
    </w:lvl>
    <w:lvl w:ilvl="8" w:tplc="1A92C86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600E760"/>
    <w:lvl w:ilvl="0" w:tplc="10666E7A">
      <w:start w:val="1"/>
      <w:numFmt w:val="bullet"/>
      <w:lvlText w:val=""/>
      <w:lvlJc w:val="left"/>
      <w:pPr>
        <w:ind w:left="720" w:hanging="360"/>
      </w:pPr>
      <w:rPr>
        <w:rFonts w:ascii="Symbol" w:hAnsi="Symbol" w:hint="default"/>
      </w:rPr>
    </w:lvl>
    <w:lvl w:ilvl="1" w:tplc="C0AC26A0">
      <w:start w:val="1"/>
      <w:numFmt w:val="bullet"/>
      <w:lvlText w:val="o"/>
      <w:lvlJc w:val="left"/>
      <w:pPr>
        <w:ind w:left="1440" w:hanging="360"/>
      </w:pPr>
      <w:rPr>
        <w:rFonts w:ascii="Courier New" w:hAnsi="Courier New" w:hint="default"/>
      </w:rPr>
    </w:lvl>
    <w:lvl w:ilvl="2" w:tplc="558AE8D8">
      <w:start w:val="1"/>
      <w:numFmt w:val="bullet"/>
      <w:lvlText w:val=""/>
      <w:lvlJc w:val="left"/>
      <w:pPr>
        <w:ind w:left="2160" w:hanging="360"/>
      </w:pPr>
      <w:rPr>
        <w:rFonts w:ascii="Wingdings" w:hAnsi="Wingdings" w:hint="default"/>
      </w:rPr>
    </w:lvl>
    <w:lvl w:ilvl="3" w:tplc="4CD0241E">
      <w:start w:val="1"/>
      <w:numFmt w:val="bullet"/>
      <w:lvlText w:val=""/>
      <w:lvlJc w:val="left"/>
      <w:pPr>
        <w:ind w:left="2880" w:hanging="360"/>
      </w:pPr>
      <w:rPr>
        <w:rFonts w:ascii="Symbol" w:hAnsi="Symbol" w:hint="default"/>
      </w:rPr>
    </w:lvl>
    <w:lvl w:ilvl="4" w:tplc="EF400C04">
      <w:start w:val="1"/>
      <w:numFmt w:val="bullet"/>
      <w:lvlText w:val="o"/>
      <w:lvlJc w:val="left"/>
      <w:pPr>
        <w:ind w:left="3600" w:hanging="360"/>
      </w:pPr>
      <w:rPr>
        <w:rFonts w:ascii="Courier New" w:hAnsi="Courier New" w:hint="default"/>
      </w:rPr>
    </w:lvl>
    <w:lvl w:ilvl="5" w:tplc="45DA31FA">
      <w:start w:val="1"/>
      <w:numFmt w:val="bullet"/>
      <w:lvlText w:val=""/>
      <w:lvlJc w:val="left"/>
      <w:pPr>
        <w:ind w:left="4320" w:hanging="360"/>
      </w:pPr>
      <w:rPr>
        <w:rFonts w:ascii="Wingdings" w:hAnsi="Wingdings" w:hint="default"/>
      </w:rPr>
    </w:lvl>
    <w:lvl w:ilvl="6" w:tplc="B1EC5EAA">
      <w:start w:val="1"/>
      <w:numFmt w:val="bullet"/>
      <w:lvlText w:val=""/>
      <w:lvlJc w:val="left"/>
      <w:pPr>
        <w:ind w:left="5040" w:hanging="360"/>
      </w:pPr>
      <w:rPr>
        <w:rFonts w:ascii="Symbol" w:hAnsi="Symbol" w:hint="default"/>
      </w:rPr>
    </w:lvl>
    <w:lvl w:ilvl="7" w:tplc="16E6F03E">
      <w:start w:val="1"/>
      <w:numFmt w:val="bullet"/>
      <w:lvlText w:val="o"/>
      <w:lvlJc w:val="left"/>
      <w:pPr>
        <w:ind w:left="5760" w:hanging="360"/>
      </w:pPr>
      <w:rPr>
        <w:rFonts w:ascii="Courier New" w:hAnsi="Courier New" w:hint="default"/>
      </w:rPr>
    </w:lvl>
    <w:lvl w:ilvl="8" w:tplc="43104D7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2125E46"/>
    <w:lvl w:ilvl="0" w:tplc="3992DE6C">
      <w:start w:val="1"/>
      <w:numFmt w:val="bullet"/>
      <w:lvlText w:val=""/>
      <w:lvlJc w:val="left"/>
      <w:pPr>
        <w:ind w:left="720" w:hanging="360"/>
      </w:pPr>
      <w:rPr>
        <w:rFonts w:ascii="Symbol" w:hAnsi="Symbol" w:hint="default"/>
      </w:rPr>
    </w:lvl>
    <w:lvl w:ilvl="1" w:tplc="8190E0E2">
      <w:start w:val="1"/>
      <w:numFmt w:val="bullet"/>
      <w:lvlText w:val="o"/>
      <w:lvlJc w:val="left"/>
      <w:pPr>
        <w:ind w:left="1440" w:hanging="360"/>
      </w:pPr>
      <w:rPr>
        <w:rFonts w:ascii="Courier New" w:hAnsi="Courier New" w:hint="default"/>
      </w:rPr>
    </w:lvl>
    <w:lvl w:ilvl="2" w:tplc="EDA6B288">
      <w:start w:val="1"/>
      <w:numFmt w:val="bullet"/>
      <w:lvlText w:val=""/>
      <w:lvlJc w:val="left"/>
      <w:pPr>
        <w:ind w:left="2160" w:hanging="360"/>
      </w:pPr>
      <w:rPr>
        <w:rFonts w:ascii="Wingdings" w:hAnsi="Wingdings" w:hint="default"/>
      </w:rPr>
    </w:lvl>
    <w:lvl w:ilvl="3" w:tplc="89B09EDA">
      <w:start w:val="1"/>
      <w:numFmt w:val="bullet"/>
      <w:lvlText w:val=""/>
      <w:lvlJc w:val="left"/>
      <w:pPr>
        <w:ind w:left="2880" w:hanging="360"/>
      </w:pPr>
      <w:rPr>
        <w:rFonts w:ascii="Symbol" w:hAnsi="Symbol" w:hint="default"/>
      </w:rPr>
    </w:lvl>
    <w:lvl w:ilvl="4" w:tplc="9CF4CC9E">
      <w:start w:val="1"/>
      <w:numFmt w:val="bullet"/>
      <w:lvlText w:val="o"/>
      <w:lvlJc w:val="left"/>
      <w:pPr>
        <w:ind w:left="3600" w:hanging="360"/>
      </w:pPr>
      <w:rPr>
        <w:rFonts w:ascii="Courier New" w:hAnsi="Courier New" w:hint="default"/>
      </w:rPr>
    </w:lvl>
    <w:lvl w:ilvl="5" w:tplc="4E64CAA2">
      <w:start w:val="1"/>
      <w:numFmt w:val="bullet"/>
      <w:lvlText w:val=""/>
      <w:lvlJc w:val="left"/>
      <w:pPr>
        <w:ind w:left="4320" w:hanging="360"/>
      </w:pPr>
      <w:rPr>
        <w:rFonts w:ascii="Wingdings" w:hAnsi="Wingdings" w:hint="default"/>
      </w:rPr>
    </w:lvl>
    <w:lvl w:ilvl="6" w:tplc="2D6CDC1E">
      <w:start w:val="1"/>
      <w:numFmt w:val="bullet"/>
      <w:lvlText w:val=""/>
      <w:lvlJc w:val="left"/>
      <w:pPr>
        <w:ind w:left="5040" w:hanging="360"/>
      </w:pPr>
      <w:rPr>
        <w:rFonts w:ascii="Symbol" w:hAnsi="Symbol" w:hint="default"/>
      </w:rPr>
    </w:lvl>
    <w:lvl w:ilvl="7" w:tplc="2AC6424A">
      <w:start w:val="1"/>
      <w:numFmt w:val="bullet"/>
      <w:lvlText w:val="o"/>
      <w:lvlJc w:val="left"/>
      <w:pPr>
        <w:ind w:left="5760" w:hanging="360"/>
      </w:pPr>
      <w:rPr>
        <w:rFonts w:ascii="Courier New" w:hAnsi="Courier New" w:hint="default"/>
      </w:rPr>
    </w:lvl>
    <w:lvl w:ilvl="8" w:tplc="6DBAF86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12E88FAC"/>
    <w:lvl w:ilvl="0" w:tplc="3D6CAED4">
      <w:start w:val="1"/>
      <w:numFmt w:val="bullet"/>
      <w:lvlText w:val=""/>
      <w:lvlJc w:val="left"/>
      <w:pPr>
        <w:ind w:left="720" w:hanging="360"/>
      </w:pPr>
      <w:rPr>
        <w:rFonts w:ascii="Symbol" w:hAnsi="Symbol" w:hint="default"/>
      </w:rPr>
    </w:lvl>
    <w:lvl w:ilvl="1" w:tplc="A74C8AE2">
      <w:start w:val="1"/>
      <w:numFmt w:val="bullet"/>
      <w:lvlText w:val="o"/>
      <w:lvlJc w:val="left"/>
      <w:pPr>
        <w:ind w:left="1440" w:hanging="360"/>
      </w:pPr>
      <w:rPr>
        <w:rFonts w:ascii="Courier New" w:hAnsi="Courier New" w:hint="default"/>
      </w:rPr>
    </w:lvl>
    <w:lvl w:ilvl="2" w:tplc="A1D6324A">
      <w:start w:val="1"/>
      <w:numFmt w:val="bullet"/>
      <w:lvlText w:val=""/>
      <w:lvlJc w:val="left"/>
      <w:pPr>
        <w:ind w:left="2160" w:hanging="360"/>
      </w:pPr>
      <w:rPr>
        <w:rFonts w:ascii="Wingdings" w:hAnsi="Wingdings" w:hint="default"/>
      </w:rPr>
    </w:lvl>
    <w:lvl w:ilvl="3" w:tplc="92DA5620">
      <w:start w:val="1"/>
      <w:numFmt w:val="bullet"/>
      <w:lvlText w:val=""/>
      <w:lvlJc w:val="left"/>
      <w:pPr>
        <w:ind w:left="2880" w:hanging="360"/>
      </w:pPr>
      <w:rPr>
        <w:rFonts w:ascii="Symbol" w:hAnsi="Symbol" w:hint="default"/>
      </w:rPr>
    </w:lvl>
    <w:lvl w:ilvl="4" w:tplc="6C8E040E">
      <w:start w:val="1"/>
      <w:numFmt w:val="bullet"/>
      <w:lvlText w:val="o"/>
      <w:lvlJc w:val="left"/>
      <w:pPr>
        <w:ind w:left="3600" w:hanging="360"/>
      </w:pPr>
      <w:rPr>
        <w:rFonts w:ascii="Courier New" w:hAnsi="Courier New" w:hint="default"/>
      </w:rPr>
    </w:lvl>
    <w:lvl w:ilvl="5" w:tplc="0A70D18C">
      <w:start w:val="1"/>
      <w:numFmt w:val="bullet"/>
      <w:lvlText w:val=""/>
      <w:lvlJc w:val="left"/>
      <w:pPr>
        <w:ind w:left="4320" w:hanging="360"/>
      </w:pPr>
      <w:rPr>
        <w:rFonts w:ascii="Wingdings" w:hAnsi="Wingdings" w:hint="default"/>
      </w:rPr>
    </w:lvl>
    <w:lvl w:ilvl="6" w:tplc="65F872B2">
      <w:start w:val="1"/>
      <w:numFmt w:val="bullet"/>
      <w:lvlText w:val=""/>
      <w:lvlJc w:val="left"/>
      <w:pPr>
        <w:ind w:left="5040" w:hanging="360"/>
      </w:pPr>
      <w:rPr>
        <w:rFonts w:ascii="Symbol" w:hAnsi="Symbol" w:hint="default"/>
      </w:rPr>
    </w:lvl>
    <w:lvl w:ilvl="7" w:tplc="BAF01C56">
      <w:start w:val="1"/>
      <w:numFmt w:val="bullet"/>
      <w:lvlText w:val="o"/>
      <w:lvlJc w:val="left"/>
      <w:pPr>
        <w:ind w:left="5760" w:hanging="360"/>
      </w:pPr>
      <w:rPr>
        <w:rFonts w:ascii="Courier New" w:hAnsi="Courier New" w:hint="default"/>
      </w:rPr>
    </w:lvl>
    <w:lvl w:ilvl="8" w:tplc="77E0588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44FAB59C"/>
    <w:lvl w:ilvl="0" w:tplc="98DEF4AA">
      <w:start w:val="1"/>
      <w:numFmt w:val="bullet"/>
      <w:lvlText w:val=""/>
      <w:lvlJc w:val="left"/>
      <w:pPr>
        <w:ind w:left="720" w:hanging="360"/>
      </w:pPr>
      <w:rPr>
        <w:rFonts w:ascii="Symbol" w:hAnsi="Symbol" w:hint="default"/>
      </w:rPr>
    </w:lvl>
    <w:lvl w:ilvl="1" w:tplc="B4ACD0C6">
      <w:start w:val="1"/>
      <w:numFmt w:val="bullet"/>
      <w:lvlText w:val="o"/>
      <w:lvlJc w:val="left"/>
      <w:pPr>
        <w:ind w:left="1440" w:hanging="360"/>
      </w:pPr>
      <w:rPr>
        <w:rFonts w:ascii="Courier New" w:hAnsi="Courier New" w:hint="default"/>
      </w:rPr>
    </w:lvl>
    <w:lvl w:ilvl="2" w:tplc="DFBCF37C">
      <w:start w:val="1"/>
      <w:numFmt w:val="bullet"/>
      <w:lvlText w:val=""/>
      <w:lvlJc w:val="left"/>
      <w:pPr>
        <w:ind w:left="2160" w:hanging="360"/>
      </w:pPr>
      <w:rPr>
        <w:rFonts w:ascii="Wingdings" w:hAnsi="Wingdings" w:hint="default"/>
      </w:rPr>
    </w:lvl>
    <w:lvl w:ilvl="3" w:tplc="8E1076DC">
      <w:start w:val="1"/>
      <w:numFmt w:val="bullet"/>
      <w:lvlText w:val=""/>
      <w:lvlJc w:val="left"/>
      <w:pPr>
        <w:ind w:left="2880" w:hanging="360"/>
      </w:pPr>
      <w:rPr>
        <w:rFonts w:ascii="Symbol" w:hAnsi="Symbol" w:hint="default"/>
      </w:rPr>
    </w:lvl>
    <w:lvl w:ilvl="4" w:tplc="6FC8DE94">
      <w:start w:val="1"/>
      <w:numFmt w:val="bullet"/>
      <w:lvlText w:val="o"/>
      <w:lvlJc w:val="left"/>
      <w:pPr>
        <w:ind w:left="3600" w:hanging="360"/>
      </w:pPr>
      <w:rPr>
        <w:rFonts w:ascii="Courier New" w:hAnsi="Courier New" w:hint="default"/>
      </w:rPr>
    </w:lvl>
    <w:lvl w:ilvl="5" w:tplc="89A4C378">
      <w:start w:val="1"/>
      <w:numFmt w:val="bullet"/>
      <w:lvlText w:val=""/>
      <w:lvlJc w:val="left"/>
      <w:pPr>
        <w:ind w:left="4320" w:hanging="360"/>
      </w:pPr>
      <w:rPr>
        <w:rFonts w:ascii="Wingdings" w:hAnsi="Wingdings" w:hint="default"/>
      </w:rPr>
    </w:lvl>
    <w:lvl w:ilvl="6" w:tplc="4D8C515C">
      <w:start w:val="1"/>
      <w:numFmt w:val="bullet"/>
      <w:lvlText w:val=""/>
      <w:lvlJc w:val="left"/>
      <w:pPr>
        <w:ind w:left="5040" w:hanging="360"/>
      </w:pPr>
      <w:rPr>
        <w:rFonts w:ascii="Symbol" w:hAnsi="Symbol" w:hint="default"/>
      </w:rPr>
    </w:lvl>
    <w:lvl w:ilvl="7" w:tplc="C51C5376">
      <w:start w:val="1"/>
      <w:numFmt w:val="bullet"/>
      <w:lvlText w:val="o"/>
      <w:lvlJc w:val="left"/>
      <w:pPr>
        <w:ind w:left="5760" w:hanging="360"/>
      </w:pPr>
      <w:rPr>
        <w:rFonts w:ascii="Courier New" w:hAnsi="Courier New" w:hint="default"/>
      </w:rPr>
    </w:lvl>
    <w:lvl w:ilvl="8" w:tplc="50DEBE6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E2521A9C"/>
    <w:lvl w:ilvl="0" w:tplc="476EBCBC">
      <w:start w:val="1"/>
      <w:numFmt w:val="bullet"/>
      <w:lvlText w:val=""/>
      <w:lvlJc w:val="left"/>
      <w:pPr>
        <w:ind w:left="720" w:hanging="360"/>
      </w:pPr>
      <w:rPr>
        <w:rFonts w:ascii="Symbol" w:hAnsi="Symbol" w:hint="default"/>
      </w:rPr>
    </w:lvl>
    <w:lvl w:ilvl="1" w:tplc="30AA420C">
      <w:start w:val="1"/>
      <w:numFmt w:val="bullet"/>
      <w:lvlText w:val="o"/>
      <w:lvlJc w:val="left"/>
      <w:pPr>
        <w:ind w:left="1440" w:hanging="360"/>
      </w:pPr>
      <w:rPr>
        <w:rFonts w:ascii="Courier New" w:hAnsi="Courier New" w:hint="default"/>
      </w:rPr>
    </w:lvl>
    <w:lvl w:ilvl="2" w:tplc="1726640A">
      <w:start w:val="1"/>
      <w:numFmt w:val="bullet"/>
      <w:lvlText w:val=""/>
      <w:lvlJc w:val="left"/>
      <w:pPr>
        <w:ind w:left="2160" w:hanging="360"/>
      </w:pPr>
      <w:rPr>
        <w:rFonts w:ascii="Wingdings" w:hAnsi="Wingdings" w:hint="default"/>
      </w:rPr>
    </w:lvl>
    <w:lvl w:ilvl="3" w:tplc="72A254CE">
      <w:start w:val="1"/>
      <w:numFmt w:val="bullet"/>
      <w:lvlText w:val=""/>
      <w:lvlJc w:val="left"/>
      <w:pPr>
        <w:ind w:left="2880" w:hanging="360"/>
      </w:pPr>
      <w:rPr>
        <w:rFonts w:ascii="Symbol" w:hAnsi="Symbol" w:hint="default"/>
      </w:rPr>
    </w:lvl>
    <w:lvl w:ilvl="4" w:tplc="BBA67776">
      <w:start w:val="1"/>
      <w:numFmt w:val="bullet"/>
      <w:lvlText w:val="o"/>
      <w:lvlJc w:val="left"/>
      <w:pPr>
        <w:ind w:left="3600" w:hanging="360"/>
      </w:pPr>
      <w:rPr>
        <w:rFonts w:ascii="Courier New" w:hAnsi="Courier New" w:hint="default"/>
      </w:rPr>
    </w:lvl>
    <w:lvl w:ilvl="5" w:tplc="8F32EE9C">
      <w:start w:val="1"/>
      <w:numFmt w:val="bullet"/>
      <w:lvlText w:val=""/>
      <w:lvlJc w:val="left"/>
      <w:pPr>
        <w:ind w:left="4320" w:hanging="360"/>
      </w:pPr>
      <w:rPr>
        <w:rFonts w:ascii="Wingdings" w:hAnsi="Wingdings" w:hint="default"/>
      </w:rPr>
    </w:lvl>
    <w:lvl w:ilvl="6" w:tplc="93FCB966">
      <w:start w:val="1"/>
      <w:numFmt w:val="bullet"/>
      <w:lvlText w:val=""/>
      <w:lvlJc w:val="left"/>
      <w:pPr>
        <w:ind w:left="5040" w:hanging="360"/>
      </w:pPr>
      <w:rPr>
        <w:rFonts w:ascii="Symbol" w:hAnsi="Symbol" w:hint="default"/>
      </w:rPr>
    </w:lvl>
    <w:lvl w:ilvl="7" w:tplc="1916E688">
      <w:start w:val="1"/>
      <w:numFmt w:val="bullet"/>
      <w:lvlText w:val="o"/>
      <w:lvlJc w:val="left"/>
      <w:pPr>
        <w:ind w:left="5760" w:hanging="360"/>
      </w:pPr>
      <w:rPr>
        <w:rFonts w:ascii="Courier New" w:hAnsi="Courier New" w:hint="default"/>
      </w:rPr>
    </w:lvl>
    <w:lvl w:ilvl="8" w:tplc="8A90461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3454771">
    <w:abstractNumId w:val="11"/>
  </w:num>
  <w:num w:numId="2" w16cid:durableId="1610817077">
    <w:abstractNumId w:val="12"/>
  </w:num>
  <w:num w:numId="3" w16cid:durableId="1513181651">
    <w:abstractNumId w:val="1"/>
  </w:num>
  <w:num w:numId="4" w16cid:durableId="907303831">
    <w:abstractNumId w:val="3"/>
  </w:num>
  <w:num w:numId="5" w16cid:durableId="487479130">
    <w:abstractNumId w:val="15"/>
  </w:num>
  <w:num w:numId="6" w16cid:durableId="11314089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2577"/>
    <w:rsid w:val="002A5577"/>
    <w:rsid w:val="002B4AA4"/>
    <w:rsid w:val="002E71BA"/>
    <w:rsid w:val="002F3919"/>
    <w:rsid w:val="002F5066"/>
    <w:rsid w:val="003003FD"/>
    <w:rsid w:val="003053A0"/>
    <w:rsid w:val="00310245"/>
    <w:rsid w:val="00316C95"/>
    <w:rsid w:val="003458DB"/>
    <w:rsid w:val="003523D3"/>
    <w:rsid w:val="00364C35"/>
    <w:rsid w:val="003800BB"/>
    <w:rsid w:val="00396F60"/>
    <w:rsid w:val="003A51D6"/>
    <w:rsid w:val="003B125E"/>
    <w:rsid w:val="003B2A5E"/>
    <w:rsid w:val="003C7C97"/>
    <w:rsid w:val="003F572D"/>
    <w:rsid w:val="00406B8D"/>
    <w:rsid w:val="00410068"/>
    <w:rsid w:val="0041618E"/>
    <w:rsid w:val="0042295C"/>
    <w:rsid w:val="00426EEC"/>
    <w:rsid w:val="004466C3"/>
    <w:rsid w:val="004552CE"/>
    <w:rsid w:val="00481FF7"/>
    <w:rsid w:val="00500295"/>
    <w:rsid w:val="00501AAF"/>
    <w:rsid w:val="00527AFA"/>
    <w:rsid w:val="00530540"/>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02103"/>
    <w:rsid w:val="007138EF"/>
    <w:rsid w:val="007632A9"/>
    <w:rsid w:val="00774092"/>
    <w:rsid w:val="00782830"/>
    <w:rsid w:val="0078664A"/>
    <w:rsid w:val="007B0F6D"/>
    <w:rsid w:val="007C62C3"/>
    <w:rsid w:val="007D25AA"/>
    <w:rsid w:val="007D51CB"/>
    <w:rsid w:val="007F0873"/>
    <w:rsid w:val="00805726"/>
    <w:rsid w:val="00815117"/>
    <w:rsid w:val="00824CB1"/>
    <w:rsid w:val="00845BB6"/>
    <w:rsid w:val="008520F8"/>
    <w:rsid w:val="00855F34"/>
    <w:rsid w:val="008826B6"/>
    <w:rsid w:val="008B0B22"/>
    <w:rsid w:val="008C58B0"/>
    <w:rsid w:val="008C591B"/>
    <w:rsid w:val="008C6182"/>
    <w:rsid w:val="0090779E"/>
    <w:rsid w:val="00926458"/>
    <w:rsid w:val="00933720"/>
    <w:rsid w:val="00956F27"/>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30567"/>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DF27ED"/>
    <w:rsid w:val="00E0527C"/>
    <w:rsid w:val="00E067A8"/>
    <w:rsid w:val="00E13924"/>
    <w:rsid w:val="00E15FD5"/>
    <w:rsid w:val="00E1725A"/>
    <w:rsid w:val="00E33758"/>
    <w:rsid w:val="00E52E7B"/>
    <w:rsid w:val="00E53E5E"/>
    <w:rsid w:val="00E64325"/>
    <w:rsid w:val="00E673C5"/>
    <w:rsid w:val="00E67967"/>
    <w:rsid w:val="00E82723"/>
    <w:rsid w:val="00EA29A5"/>
    <w:rsid w:val="00EB53B3"/>
    <w:rsid w:val="00EC107C"/>
    <w:rsid w:val="00EC7EBE"/>
    <w:rsid w:val="00EC7FD2"/>
    <w:rsid w:val="00ED5964"/>
    <w:rsid w:val="00F1720B"/>
    <w:rsid w:val="00F36ADC"/>
    <w:rsid w:val="00F605C6"/>
    <w:rsid w:val="00F6493E"/>
    <w:rsid w:val="00F65CA2"/>
    <w:rsid w:val="00F6785B"/>
    <w:rsid w:val="00F80408"/>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isselectedend">
    <w:name w:val="isselectedend"/>
    <w:basedOn w:val="Normal"/>
    <w:rsid w:val="002F39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1310</TotalTime>
  <Pages>6</Pages>
  <Words>1665</Words>
  <Characters>9493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Cillicia Jamina Merchant (2544326)</cp:lastModifiedBy>
  <cp:revision>9</cp:revision>
  <dcterms:created xsi:type="dcterms:W3CDTF">2025-11-19T18:30:00Z</dcterms:created>
  <dcterms:modified xsi:type="dcterms:W3CDTF">2026-08-12T07:59:00Z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