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rPr>
        <w:id w:val="-1627005195"/>
        <w:docPartObj>
          <w:docPartGallery w:val="Cover Pages"/>
          <w:docPartUnique/>
        </w:docPartObj>
      </w:sdtPr>
      <w:sdtContent>
        <w:p w14:paraId="794305D6" w14:textId="4366CEA5" w:rsidR="00647612" w:rsidRDefault="00000000">
          <w:pPr>
            <w:pStyle w:val="NoSpacing"/>
          </w:pPr>
          <w:r>
            <w:rPr>
              <w:noProof/>
            </w:rPr>
            <w:pict w14:anchorId="64FA5012">
              <v:group id="Group 26"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9729B6E" w14:textId="78728F54" w:rsidR="00647612" w:rsidRDefault="00C027A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2DE5F367">
              <v:shapetype id="_x0000_t202" coordsize="21600,21600" o:spt="202" path="m,l,21600r21600,l21600,xe">
                <v:stroke joinstyle="miter"/>
                <v:path gradientshapeok="t" o:connecttype="rect"/>
              </v:shapetype>
              <v:shape id="Text Box 30"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20028B1" w14:textId="6F28E214" w:rsidR="00647612" w:rsidRDefault="00000000" w:rsidP="006640DB">
                      <w:pPr>
                        <w:pStyle w:val="NoSpacing"/>
                        <w:jc w:val="center"/>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AB4C7B" w:rsidRPr="006640DB">
                            <w:rPr>
                              <w:rFonts w:asciiTheme="majorHAnsi" w:eastAsiaTheme="majorEastAsia" w:hAnsiTheme="majorHAnsi" w:cstheme="majorBidi"/>
                              <w:color w:val="262626" w:themeColor="text1" w:themeTint="D9"/>
                              <w:sz w:val="48"/>
                              <w:szCs w:val="48"/>
                            </w:rPr>
                            <w:t xml:space="preserve">     </w:t>
                          </w:r>
                        </w:sdtContent>
                      </w:sdt>
                      <w:r w:rsidR="00AB4C7B" w:rsidRPr="006640DB">
                        <w:rPr>
                          <w:rFonts w:asciiTheme="majorHAnsi" w:eastAsiaTheme="majorEastAsia" w:hAnsiTheme="majorHAnsi" w:cstheme="majorBidi"/>
                          <w:b/>
                          <w:bCs/>
                          <w:color w:val="262626" w:themeColor="text1" w:themeTint="D9"/>
                          <w:sz w:val="56"/>
                          <w:szCs w:val="56"/>
                        </w:rPr>
                        <w:t>Managing Food &amp; Beverage Operations</w:t>
                      </w:r>
                    </w:p>
                    <w:p w14:paraId="66AAC045" w14:textId="77777777" w:rsidR="00AB4C7B" w:rsidRDefault="00AB4C7B">
                      <w:pPr>
                        <w:pStyle w:val="NoSpacing"/>
                        <w:rPr>
                          <w:rFonts w:asciiTheme="majorHAnsi" w:eastAsiaTheme="majorEastAsia" w:hAnsiTheme="majorHAnsi" w:cstheme="majorBidi"/>
                          <w:color w:val="262626" w:themeColor="text1" w:themeTint="D9"/>
                          <w:sz w:val="72"/>
                        </w:rPr>
                      </w:pPr>
                    </w:p>
                    <w:p w14:paraId="2B25C407" w14:textId="59EEE230" w:rsidR="00647612" w:rsidRDefault="00000000" w:rsidP="006640DB">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42053">
                            <w:rPr>
                              <w:color w:val="404040" w:themeColor="text1" w:themeTint="BF"/>
                              <w:sz w:val="36"/>
                              <w:szCs w:val="36"/>
                            </w:rPr>
                            <w:t>Student Learning Log</w:t>
                          </w:r>
                        </w:sdtContent>
                      </w:sdt>
                    </w:p>
                  </w:txbxContent>
                </v:textbox>
                <w10:wrap anchorx="page" anchory="page"/>
              </v:shape>
            </w:pict>
          </w:r>
        </w:p>
        <w:p w14:paraId="757EF11E" w14:textId="6B8C0B25" w:rsidR="00647612" w:rsidRDefault="00000000">
          <w:r>
            <w:rPr>
              <w:noProof/>
            </w:rPr>
            <w:pict w14:anchorId="41CD5F3F">
              <v:shape id="_x0000_s1058" type="#_x0000_t202" style="position:absolute;margin-left:93.65pt;margin-top:615.15pt;width:348.85pt;height:67.9pt;z-index:25166438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w:txbxContent>
                    <w:p w14:paraId="55B6F6EE" w14:textId="25A808FE" w:rsidR="006C7F0A" w:rsidRPr="003064F1" w:rsidRDefault="006C7F0A">
                      <w:pPr>
                        <w:rPr>
                          <w:rFonts w:ascii="Arial" w:hAnsi="Arial" w:cs="Arial"/>
                          <w:sz w:val="18"/>
                          <w:szCs w:val="18"/>
                        </w:rPr>
                      </w:pPr>
                      <w:r>
                        <w:t xml:space="preserve">AI Declaration: </w:t>
                      </w:r>
                      <w:r w:rsidR="003064F1" w:rsidRPr="003064F1">
                        <w:t xml:space="preserve">I confirm that this assignment is entirely my own work. I have not used any generative AI tools to produce or rewrite the content. I have only used Grammarly for proofreading on </w:t>
                      </w:r>
                      <w:r w:rsidR="00BA4635">
                        <w:t>13</w:t>
                      </w:r>
                      <w:r w:rsidR="003064F1" w:rsidRPr="003064F1">
                        <w:t xml:space="preserve">/11/2025 to check grammar and syntax. </w:t>
                      </w:r>
                    </w:p>
                  </w:txbxContent>
                </v:textbox>
                <w10:wrap type="square"/>
              </v:shape>
            </w:pict>
          </w:r>
          <w:r>
            <w:rPr>
              <w:noProof/>
            </w:rPr>
            <w:pict w14:anchorId="36A23AF8">
              <v:shape id="Text Box 2" o:spid="_x0000_s1057" type="#_x0000_t202" style="position:absolute;margin-left:259.5pt;margin-top:306.6pt;width:264pt;height:92.45pt;z-index:251662336;visibility:visible;mso-wrap-style:square;mso-width-percent:585;mso-height-percent:200;mso-wrap-distance-left:9pt;mso-wrap-distance-top:7.2pt;mso-wrap-distance-right:9pt;mso-wrap-distance-bottom:7.2pt;mso-position-horizontal-relative:pag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" filled="f" stroked="f">
                <v:textbox style="mso-fit-shape-to-text:t">
                  <w:txbxContent>
                    <w:p w14:paraId="4E2C606E" w14:textId="644B5FA4" w:rsidR="00110D3D" w:rsidRDefault="002577C6">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 xml:space="preserve">Module code: </w:t>
                      </w:r>
                      <w:r w:rsidR="00A32AC1">
                        <w:rPr>
                          <w:i/>
                          <w:iCs/>
                          <w:color w:val="4472C4" w:themeColor="accent1"/>
                          <w:sz w:val="24"/>
                          <w:szCs w:val="24"/>
                        </w:rPr>
                        <w:t>BMIH6002</w:t>
                      </w:r>
                    </w:p>
                    <w:p w14:paraId="5F4A0D64" w14:textId="04936B4B" w:rsidR="002577C6" w:rsidRDefault="002577C6">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Lecturer:</w:t>
                      </w:r>
                      <w:r w:rsidR="00FB7F88">
                        <w:rPr>
                          <w:i/>
                          <w:iCs/>
                          <w:color w:val="4472C4" w:themeColor="accent1"/>
                          <w:sz w:val="24"/>
                          <w:szCs w:val="24"/>
                        </w:rPr>
                        <w:t xml:space="preserve"> </w:t>
                      </w:r>
                      <w:r w:rsidR="00FB7F88" w:rsidRPr="00FB7F88">
                        <w:rPr>
                          <w:i/>
                          <w:iCs/>
                          <w:color w:val="4472C4" w:themeColor="accent1"/>
                          <w:sz w:val="24"/>
                          <w:szCs w:val="24"/>
                        </w:rPr>
                        <w:t>Kathryn Roberts</w:t>
                      </w:r>
                    </w:p>
                    <w:p w14:paraId="60753742" w14:textId="764C951C" w:rsidR="002577C6" w:rsidRDefault="002577C6">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Student:</w:t>
                      </w:r>
                      <w:r w:rsidR="00FB7F88">
                        <w:rPr>
                          <w:i/>
                          <w:iCs/>
                          <w:color w:val="4472C4" w:themeColor="accent1"/>
                          <w:sz w:val="24"/>
                          <w:szCs w:val="24"/>
                        </w:rPr>
                        <w:t xml:space="preserve"> Eugen Gherasim</w:t>
                      </w:r>
                    </w:p>
                    <w:p w14:paraId="7B24A0AD" w14:textId="7CA58745" w:rsidR="002577C6" w:rsidRDefault="002577C6">
                      <w:pPr>
                        <w:pBdr>
                          <w:top w:val="single" w:sz="24" w:space="8" w:color="4472C4" w:themeColor="accent1"/>
                          <w:bottom w:val="single" w:sz="24" w:space="8" w:color="4472C4" w:themeColor="accent1"/>
                        </w:pBdr>
                        <w:spacing w:after="0"/>
                        <w:rPr>
                          <w:i/>
                          <w:iCs/>
                          <w:color w:val="4472C4" w:themeColor="accent1"/>
                          <w:sz w:val="24"/>
                          <w:szCs w:val="24"/>
                        </w:rPr>
                      </w:pPr>
                      <w:r>
                        <w:rPr>
                          <w:i/>
                          <w:iCs/>
                          <w:color w:val="4472C4" w:themeColor="accent1"/>
                          <w:sz w:val="24"/>
                          <w:szCs w:val="24"/>
                        </w:rPr>
                        <w:t>Student ID:</w:t>
                      </w:r>
                      <w:r w:rsidR="00FB7F88">
                        <w:rPr>
                          <w:i/>
                          <w:iCs/>
                          <w:color w:val="4472C4" w:themeColor="accent1"/>
                          <w:sz w:val="24"/>
                          <w:szCs w:val="24"/>
                        </w:rPr>
                        <w:t xml:space="preserve"> 2242</w:t>
                      </w:r>
                      <w:r w:rsidR="006C7F0A">
                        <w:rPr>
                          <w:i/>
                          <w:iCs/>
                          <w:color w:val="4472C4" w:themeColor="accent1"/>
                          <w:sz w:val="24"/>
                          <w:szCs w:val="24"/>
                        </w:rPr>
                        <w:t>387</w:t>
                      </w:r>
                    </w:p>
                    <w:p w14:paraId="5585BD26" w14:textId="1C9BE08C" w:rsidR="002577C6" w:rsidRDefault="002577C6">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szCs w:val="24"/>
                        </w:rPr>
                        <w:t xml:space="preserve">Wordcount: </w:t>
                      </w:r>
                      <w:r w:rsidR="00C54633">
                        <w:rPr>
                          <w:i/>
                          <w:iCs/>
                          <w:color w:val="4472C4" w:themeColor="accent1"/>
                          <w:sz w:val="24"/>
                          <w:szCs w:val="24"/>
                        </w:rPr>
                        <w:t>13</w:t>
                      </w:r>
                      <w:r w:rsidR="00DA3AB1">
                        <w:rPr>
                          <w:i/>
                          <w:iCs/>
                          <w:color w:val="4472C4" w:themeColor="accent1"/>
                          <w:sz w:val="24"/>
                          <w:szCs w:val="24"/>
                        </w:rPr>
                        <w:t>69</w:t>
                      </w:r>
                    </w:p>
                  </w:txbxContent>
                </v:textbox>
                <w10:wrap type="topAndBottom" anchorx="page"/>
              </v:shape>
            </w:pict>
          </w:r>
          <w:r w:rsidR="00647612">
            <w:br w:type="page"/>
          </w:r>
        </w:p>
      </w:sdtContent>
    </w:sdt>
    <w:sdt>
      <w:sdtPr>
        <w:rPr>
          <w:rFonts w:asciiTheme="minorHAnsi" w:eastAsiaTheme="minorHAnsi" w:hAnsiTheme="minorHAnsi" w:cstheme="minorBidi"/>
          <w:color w:val="auto"/>
          <w:kern w:val="2"/>
          <w:sz w:val="22"/>
          <w:szCs w:val="22"/>
          <w:lang w:val="en-GB"/>
        </w:rPr>
        <w:id w:val="-1283641381"/>
        <w:docPartObj>
          <w:docPartGallery w:val="Table of Contents"/>
          <w:docPartUnique/>
        </w:docPartObj>
      </w:sdtPr>
      <w:sdtEndPr>
        <w:rPr>
          <w:b/>
          <w:bCs/>
          <w:noProof/>
        </w:rPr>
      </w:sdtEndPr>
      <w:sdtContent>
        <w:p w14:paraId="45E63C80" w14:textId="3E017A57" w:rsidR="006C7F0A" w:rsidRDefault="006C7F0A">
          <w:pPr>
            <w:pStyle w:val="TOCHeading"/>
          </w:pPr>
          <w:r>
            <w:t>Table of Contents</w:t>
          </w:r>
        </w:p>
        <w:p w14:paraId="34AEB552" w14:textId="64B625C5" w:rsidR="00DA3AB1" w:rsidRDefault="006C7F0A">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084204" w:history="1">
            <w:r w:rsidR="00DA3AB1" w:rsidRPr="008D50F8">
              <w:rPr>
                <w:rStyle w:val="Hyperlink"/>
                <w:noProof/>
              </w:rPr>
              <w:t>1.</w:t>
            </w:r>
            <w:r w:rsidR="00DA3AB1">
              <w:rPr>
                <w:rFonts w:eastAsiaTheme="minorEastAsia"/>
                <w:noProof/>
                <w:sz w:val="24"/>
                <w:szCs w:val="24"/>
                <w:lang w:eastAsia="en-GB"/>
              </w:rPr>
              <w:tab/>
            </w:r>
            <w:r w:rsidR="00DA3AB1" w:rsidRPr="008D50F8">
              <w:rPr>
                <w:rStyle w:val="Hyperlink"/>
                <w:noProof/>
              </w:rPr>
              <w:t>Introduction</w:t>
            </w:r>
            <w:r w:rsidR="00DA3AB1">
              <w:rPr>
                <w:noProof/>
                <w:webHidden/>
              </w:rPr>
              <w:tab/>
            </w:r>
            <w:r w:rsidR="00DA3AB1">
              <w:rPr>
                <w:noProof/>
                <w:webHidden/>
              </w:rPr>
              <w:fldChar w:fldCharType="begin"/>
            </w:r>
            <w:r w:rsidR="00DA3AB1">
              <w:rPr>
                <w:noProof/>
                <w:webHidden/>
              </w:rPr>
              <w:instrText xml:space="preserve"> PAGEREF _Toc213084204 \h </w:instrText>
            </w:r>
            <w:r w:rsidR="00DA3AB1">
              <w:rPr>
                <w:noProof/>
                <w:webHidden/>
              </w:rPr>
            </w:r>
            <w:r w:rsidR="00DA3AB1">
              <w:rPr>
                <w:noProof/>
                <w:webHidden/>
              </w:rPr>
              <w:fldChar w:fldCharType="separate"/>
            </w:r>
            <w:r w:rsidR="00DA3AB1">
              <w:rPr>
                <w:noProof/>
                <w:webHidden/>
              </w:rPr>
              <w:t>2</w:t>
            </w:r>
            <w:r w:rsidR="00DA3AB1">
              <w:rPr>
                <w:noProof/>
                <w:webHidden/>
              </w:rPr>
              <w:fldChar w:fldCharType="end"/>
            </w:r>
          </w:hyperlink>
        </w:p>
        <w:p w14:paraId="2D6EE1C8" w14:textId="6D89D972" w:rsidR="00DA3AB1" w:rsidRDefault="00DA3AB1">
          <w:pPr>
            <w:pStyle w:val="TOC1"/>
            <w:tabs>
              <w:tab w:val="left" w:pos="480"/>
              <w:tab w:val="right" w:leader="dot" w:pos="9016"/>
            </w:tabs>
            <w:rPr>
              <w:rFonts w:eastAsiaTheme="minorEastAsia"/>
              <w:noProof/>
              <w:sz w:val="24"/>
              <w:szCs w:val="24"/>
              <w:lang w:eastAsia="en-GB"/>
            </w:rPr>
          </w:pPr>
          <w:hyperlink w:anchor="_Toc213084205" w:history="1">
            <w:r w:rsidRPr="008D50F8">
              <w:rPr>
                <w:rStyle w:val="Hyperlink"/>
                <w:noProof/>
              </w:rPr>
              <w:t>2.</w:t>
            </w:r>
            <w:r>
              <w:rPr>
                <w:rFonts w:eastAsiaTheme="minorEastAsia"/>
                <w:noProof/>
                <w:sz w:val="24"/>
                <w:szCs w:val="24"/>
                <w:lang w:eastAsia="en-GB"/>
              </w:rPr>
              <w:tab/>
            </w:r>
            <w:r w:rsidRPr="008D50F8">
              <w:rPr>
                <w:rStyle w:val="Hyperlink"/>
                <w:noProof/>
              </w:rPr>
              <w:t>Main Body</w:t>
            </w:r>
            <w:r>
              <w:rPr>
                <w:noProof/>
                <w:webHidden/>
              </w:rPr>
              <w:tab/>
            </w:r>
            <w:r>
              <w:rPr>
                <w:noProof/>
                <w:webHidden/>
              </w:rPr>
              <w:fldChar w:fldCharType="begin"/>
            </w:r>
            <w:r>
              <w:rPr>
                <w:noProof/>
                <w:webHidden/>
              </w:rPr>
              <w:instrText xml:space="preserve"> PAGEREF _Toc213084205 \h </w:instrText>
            </w:r>
            <w:r>
              <w:rPr>
                <w:noProof/>
                <w:webHidden/>
              </w:rPr>
            </w:r>
            <w:r>
              <w:rPr>
                <w:noProof/>
                <w:webHidden/>
              </w:rPr>
              <w:fldChar w:fldCharType="separate"/>
            </w:r>
            <w:r>
              <w:rPr>
                <w:noProof/>
                <w:webHidden/>
              </w:rPr>
              <w:t>2</w:t>
            </w:r>
            <w:r>
              <w:rPr>
                <w:noProof/>
                <w:webHidden/>
              </w:rPr>
              <w:fldChar w:fldCharType="end"/>
            </w:r>
          </w:hyperlink>
        </w:p>
        <w:p w14:paraId="11D88B14" w14:textId="1A023CC0" w:rsidR="00DA3AB1" w:rsidRDefault="00DA3AB1">
          <w:pPr>
            <w:pStyle w:val="TOC2"/>
            <w:tabs>
              <w:tab w:val="right" w:leader="dot" w:pos="9016"/>
            </w:tabs>
            <w:rPr>
              <w:rFonts w:eastAsiaTheme="minorEastAsia"/>
              <w:noProof/>
              <w:sz w:val="24"/>
              <w:szCs w:val="24"/>
              <w:lang w:eastAsia="en-GB"/>
            </w:rPr>
          </w:pPr>
          <w:hyperlink w:anchor="_Toc213084206" w:history="1">
            <w:r w:rsidRPr="008D50F8">
              <w:rPr>
                <w:rStyle w:val="Hyperlink"/>
                <w:noProof/>
              </w:rPr>
              <w:t>2.1 Observation and Experience</w:t>
            </w:r>
            <w:r>
              <w:rPr>
                <w:noProof/>
                <w:webHidden/>
              </w:rPr>
              <w:tab/>
            </w:r>
            <w:r>
              <w:rPr>
                <w:noProof/>
                <w:webHidden/>
              </w:rPr>
              <w:fldChar w:fldCharType="begin"/>
            </w:r>
            <w:r>
              <w:rPr>
                <w:noProof/>
                <w:webHidden/>
              </w:rPr>
              <w:instrText xml:space="preserve"> PAGEREF _Toc213084206 \h </w:instrText>
            </w:r>
            <w:r>
              <w:rPr>
                <w:noProof/>
                <w:webHidden/>
              </w:rPr>
            </w:r>
            <w:r>
              <w:rPr>
                <w:noProof/>
                <w:webHidden/>
              </w:rPr>
              <w:fldChar w:fldCharType="separate"/>
            </w:r>
            <w:r>
              <w:rPr>
                <w:noProof/>
                <w:webHidden/>
              </w:rPr>
              <w:t>2</w:t>
            </w:r>
            <w:r>
              <w:rPr>
                <w:noProof/>
                <w:webHidden/>
              </w:rPr>
              <w:fldChar w:fldCharType="end"/>
            </w:r>
          </w:hyperlink>
        </w:p>
        <w:p w14:paraId="3B5C3470" w14:textId="7A235178" w:rsidR="00DA3AB1" w:rsidRDefault="00DA3AB1">
          <w:pPr>
            <w:pStyle w:val="TOC2"/>
            <w:tabs>
              <w:tab w:val="right" w:leader="dot" w:pos="9016"/>
            </w:tabs>
            <w:rPr>
              <w:rFonts w:eastAsiaTheme="minorEastAsia"/>
              <w:noProof/>
              <w:sz w:val="24"/>
              <w:szCs w:val="24"/>
              <w:lang w:eastAsia="en-GB"/>
            </w:rPr>
          </w:pPr>
          <w:hyperlink w:anchor="_Toc213084207" w:history="1">
            <w:r w:rsidRPr="008D50F8">
              <w:rPr>
                <w:rStyle w:val="Hyperlink"/>
                <w:noProof/>
              </w:rPr>
              <w:t>2.2 Communication and Teamwork</w:t>
            </w:r>
            <w:r>
              <w:rPr>
                <w:noProof/>
                <w:webHidden/>
              </w:rPr>
              <w:tab/>
            </w:r>
            <w:r>
              <w:rPr>
                <w:noProof/>
                <w:webHidden/>
              </w:rPr>
              <w:fldChar w:fldCharType="begin"/>
            </w:r>
            <w:r>
              <w:rPr>
                <w:noProof/>
                <w:webHidden/>
              </w:rPr>
              <w:instrText xml:space="preserve"> PAGEREF _Toc213084207 \h </w:instrText>
            </w:r>
            <w:r>
              <w:rPr>
                <w:noProof/>
                <w:webHidden/>
              </w:rPr>
            </w:r>
            <w:r>
              <w:rPr>
                <w:noProof/>
                <w:webHidden/>
              </w:rPr>
              <w:fldChar w:fldCharType="separate"/>
            </w:r>
            <w:r>
              <w:rPr>
                <w:noProof/>
                <w:webHidden/>
              </w:rPr>
              <w:t>3</w:t>
            </w:r>
            <w:r>
              <w:rPr>
                <w:noProof/>
                <w:webHidden/>
              </w:rPr>
              <w:fldChar w:fldCharType="end"/>
            </w:r>
          </w:hyperlink>
        </w:p>
        <w:p w14:paraId="5B54930A" w14:textId="7375EB9D" w:rsidR="00DA3AB1" w:rsidRDefault="00DA3AB1">
          <w:pPr>
            <w:pStyle w:val="TOC2"/>
            <w:tabs>
              <w:tab w:val="right" w:leader="dot" w:pos="9016"/>
            </w:tabs>
            <w:rPr>
              <w:rFonts w:eastAsiaTheme="minorEastAsia"/>
              <w:noProof/>
              <w:sz w:val="24"/>
              <w:szCs w:val="24"/>
              <w:lang w:eastAsia="en-GB"/>
            </w:rPr>
          </w:pPr>
          <w:hyperlink w:anchor="_Toc213084208" w:history="1">
            <w:r w:rsidRPr="008D50F8">
              <w:rPr>
                <w:rStyle w:val="Hyperlink"/>
                <w:noProof/>
              </w:rPr>
              <w:t>2.3 Consistency, Service Standards and Training</w:t>
            </w:r>
            <w:r>
              <w:rPr>
                <w:noProof/>
                <w:webHidden/>
              </w:rPr>
              <w:tab/>
            </w:r>
            <w:r>
              <w:rPr>
                <w:noProof/>
                <w:webHidden/>
              </w:rPr>
              <w:fldChar w:fldCharType="begin"/>
            </w:r>
            <w:r>
              <w:rPr>
                <w:noProof/>
                <w:webHidden/>
              </w:rPr>
              <w:instrText xml:space="preserve"> PAGEREF _Toc213084208 \h </w:instrText>
            </w:r>
            <w:r>
              <w:rPr>
                <w:noProof/>
                <w:webHidden/>
              </w:rPr>
            </w:r>
            <w:r>
              <w:rPr>
                <w:noProof/>
                <w:webHidden/>
              </w:rPr>
              <w:fldChar w:fldCharType="separate"/>
            </w:r>
            <w:r>
              <w:rPr>
                <w:noProof/>
                <w:webHidden/>
              </w:rPr>
              <w:t>3</w:t>
            </w:r>
            <w:r>
              <w:rPr>
                <w:noProof/>
                <w:webHidden/>
              </w:rPr>
              <w:fldChar w:fldCharType="end"/>
            </w:r>
          </w:hyperlink>
        </w:p>
        <w:p w14:paraId="5699C51E" w14:textId="6C93B9D6" w:rsidR="00DA3AB1" w:rsidRDefault="00DA3AB1">
          <w:pPr>
            <w:pStyle w:val="TOC2"/>
            <w:tabs>
              <w:tab w:val="right" w:leader="dot" w:pos="9016"/>
            </w:tabs>
            <w:rPr>
              <w:rFonts w:eastAsiaTheme="minorEastAsia"/>
              <w:noProof/>
              <w:sz w:val="24"/>
              <w:szCs w:val="24"/>
              <w:lang w:eastAsia="en-GB"/>
            </w:rPr>
          </w:pPr>
          <w:hyperlink w:anchor="_Toc213084209" w:history="1">
            <w:r w:rsidRPr="008D50F8">
              <w:rPr>
                <w:rStyle w:val="Hyperlink"/>
                <w:noProof/>
              </w:rPr>
              <w:t>2.4 Guest Feedback and Problem Handling</w:t>
            </w:r>
            <w:r>
              <w:rPr>
                <w:noProof/>
                <w:webHidden/>
              </w:rPr>
              <w:tab/>
            </w:r>
            <w:r>
              <w:rPr>
                <w:noProof/>
                <w:webHidden/>
              </w:rPr>
              <w:fldChar w:fldCharType="begin"/>
            </w:r>
            <w:r>
              <w:rPr>
                <w:noProof/>
                <w:webHidden/>
              </w:rPr>
              <w:instrText xml:space="preserve"> PAGEREF _Toc213084209 \h </w:instrText>
            </w:r>
            <w:r>
              <w:rPr>
                <w:noProof/>
                <w:webHidden/>
              </w:rPr>
            </w:r>
            <w:r>
              <w:rPr>
                <w:noProof/>
                <w:webHidden/>
              </w:rPr>
              <w:fldChar w:fldCharType="separate"/>
            </w:r>
            <w:r>
              <w:rPr>
                <w:noProof/>
                <w:webHidden/>
              </w:rPr>
              <w:t>4</w:t>
            </w:r>
            <w:r>
              <w:rPr>
                <w:noProof/>
                <w:webHidden/>
              </w:rPr>
              <w:fldChar w:fldCharType="end"/>
            </w:r>
          </w:hyperlink>
        </w:p>
        <w:p w14:paraId="642BEB9C" w14:textId="7ED04474" w:rsidR="00DA3AB1" w:rsidRDefault="00DA3AB1">
          <w:pPr>
            <w:pStyle w:val="TOC2"/>
            <w:tabs>
              <w:tab w:val="right" w:leader="dot" w:pos="9016"/>
            </w:tabs>
            <w:rPr>
              <w:rFonts w:eastAsiaTheme="minorEastAsia"/>
              <w:noProof/>
              <w:sz w:val="24"/>
              <w:szCs w:val="24"/>
              <w:lang w:eastAsia="en-GB"/>
            </w:rPr>
          </w:pPr>
          <w:hyperlink w:anchor="_Toc213084210" w:history="1">
            <w:r w:rsidRPr="008D50F8">
              <w:rPr>
                <w:rStyle w:val="Hyperlink"/>
                <w:noProof/>
              </w:rPr>
              <w:t>2.5 Sustainability and Waste Management</w:t>
            </w:r>
            <w:r>
              <w:rPr>
                <w:noProof/>
                <w:webHidden/>
              </w:rPr>
              <w:tab/>
            </w:r>
            <w:r>
              <w:rPr>
                <w:noProof/>
                <w:webHidden/>
              </w:rPr>
              <w:fldChar w:fldCharType="begin"/>
            </w:r>
            <w:r>
              <w:rPr>
                <w:noProof/>
                <w:webHidden/>
              </w:rPr>
              <w:instrText xml:space="preserve"> PAGEREF _Toc213084210 \h </w:instrText>
            </w:r>
            <w:r>
              <w:rPr>
                <w:noProof/>
                <w:webHidden/>
              </w:rPr>
            </w:r>
            <w:r>
              <w:rPr>
                <w:noProof/>
                <w:webHidden/>
              </w:rPr>
              <w:fldChar w:fldCharType="separate"/>
            </w:r>
            <w:r>
              <w:rPr>
                <w:noProof/>
                <w:webHidden/>
              </w:rPr>
              <w:t>5</w:t>
            </w:r>
            <w:r>
              <w:rPr>
                <w:noProof/>
                <w:webHidden/>
              </w:rPr>
              <w:fldChar w:fldCharType="end"/>
            </w:r>
          </w:hyperlink>
        </w:p>
        <w:p w14:paraId="03FAA61A" w14:textId="04B71EC2" w:rsidR="00DA3AB1" w:rsidRDefault="00DA3AB1">
          <w:pPr>
            <w:pStyle w:val="TOC2"/>
            <w:tabs>
              <w:tab w:val="right" w:leader="dot" w:pos="9016"/>
            </w:tabs>
            <w:rPr>
              <w:rFonts w:eastAsiaTheme="minorEastAsia"/>
              <w:noProof/>
              <w:sz w:val="24"/>
              <w:szCs w:val="24"/>
              <w:lang w:eastAsia="en-GB"/>
            </w:rPr>
          </w:pPr>
          <w:hyperlink w:anchor="_Toc213084211" w:history="1">
            <w:r w:rsidRPr="008D50F8">
              <w:rPr>
                <w:rStyle w:val="Hyperlink"/>
                <w:noProof/>
              </w:rPr>
              <w:t>2.6 Challenges and Learning Outcomes</w:t>
            </w:r>
            <w:r>
              <w:rPr>
                <w:noProof/>
                <w:webHidden/>
              </w:rPr>
              <w:tab/>
            </w:r>
            <w:r>
              <w:rPr>
                <w:noProof/>
                <w:webHidden/>
              </w:rPr>
              <w:fldChar w:fldCharType="begin"/>
            </w:r>
            <w:r>
              <w:rPr>
                <w:noProof/>
                <w:webHidden/>
              </w:rPr>
              <w:instrText xml:space="preserve"> PAGEREF _Toc213084211 \h </w:instrText>
            </w:r>
            <w:r>
              <w:rPr>
                <w:noProof/>
                <w:webHidden/>
              </w:rPr>
            </w:r>
            <w:r>
              <w:rPr>
                <w:noProof/>
                <w:webHidden/>
              </w:rPr>
              <w:fldChar w:fldCharType="separate"/>
            </w:r>
            <w:r>
              <w:rPr>
                <w:noProof/>
                <w:webHidden/>
              </w:rPr>
              <w:t>5</w:t>
            </w:r>
            <w:r>
              <w:rPr>
                <w:noProof/>
                <w:webHidden/>
              </w:rPr>
              <w:fldChar w:fldCharType="end"/>
            </w:r>
          </w:hyperlink>
        </w:p>
        <w:p w14:paraId="41C2F289" w14:textId="7340A48B" w:rsidR="00DA3AB1" w:rsidRDefault="00DA3AB1">
          <w:pPr>
            <w:pStyle w:val="TOC1"/>
            <w:tabs>
              <w:tab w:val="left" w:pos="480"/>
              <w:tab w:val="right" w:leader="dot" w:pos="9016"/>
            </w:tabs>
            <w:rPr>
              <w:rFonts w:eastAsiaTheme="minorEastAsia"/>
              <w:noProof/>
              <w:sz w:val="24"/>
              <w:szCs w:val="24"/>
              <w:lang w:eastAsia="en-GB"/>
            </w:rPr>
          </w:pPr>
          <w:hyperlink w:anchor="_Toc213084212" w:history="1">
            <w:r w:rsidRPr="008D50F8">
              <w:rPr>
                <w:rStyle w:val="Hyperlink"/>
                <w:noProof/>
              </w:rPr>
              <w:t>3.</w:t>
            </w:r>
            <w:r>
              <w:rPr>
                <w:rFonts w:eastAsiaTheme="minorEastAsia"/>
                <w:noProof/>
                <w:sz w:val="24"/>
                <w:szCs w:val="24"/>
                <w:lang w:eastAsia="en-GB"/>
              </w:rPr>
              <w:tab/>
            </w:r>
            <w:r w:rsidRPr="008D50F8">
              <w:rPr>
                <w:rStyle w:val="Hyperlink"/>
                <w:noProof/>
              </w:rPr>
              <w:t>Conclusion</w:t>
            </w:r>
            <w:r>
              <w:rPr>
                <w:noProof/>
                <w:webHidden/>
              </w:rPr>
              <w:tab/>
            </w:r>
            <w:r>
              <w:rPr>
                <w:noProof/>
                <w:webHidden/>
              </w:rPr>
              <w:fldChar w:fldCharType="begin"/>
            </w:r>
            <w:r>
              <w:rPr>
                <w:noProof/>
                <w:webHidden/>
              </w:rPr>
              <w:instrText xml:space="preserve"> PAGEREF _Toc213084212 \h </w:instrText>
            </w:r>
            <w:r>
              <w:rPr>
                <w:noProof/>
                <w:webHidden/>
              </w:rPr>
            </w:r>
            <w:r>
              <w:rPr>
                <w:noProof/>
                <w:webHidden/>
              </w:rPr>
              <w:fldChar w:fldCharType="separate"/>
            </w:r>
            <w:r>
              <w:rPr>
                <w:noProof/>
                <w:webHidden/>
              </w:rPr>
              <w:t>6</w:t>
            </w:r>
            <w:r>
              <w:rPr>
                <w:noProof/>
                <w:webHidden/>
              </w:rPr>
              <w:fldChar w:fldCharType="end"/>
            </w:r>
          </w:hyperlink>
        </w:p>
        <w:p w14:paraId="6EDF495C" w14:textId="0CDE70B0" w:rsidR="00DA3AB1" w:rsidRDefault="00DA3AB1">
          <w:pPr>
            <w:pStyle w:val="TOC1"/>
            <w:tabs>
              <w:tab w:val="left" w:pos="480"/>
              <w:tab w:val="right" w:leader="dot" w:pos="9016"/>
            </w:tabs>
            <w:rPr>
              <w:rFonts w:eastAsiaTheme="minorEastAsia"/>
              <w:noProof/>
              <w:sz w:val="24"/>
              <w:szCs w:val="24"/>
              <w:lang w:eastAsia="en-GB"/>
            </w:rPr>
          </w:pPr>
          <w:hyperlink w:anchor="_Toc213084213" w:history="1">
            <w:r w:rsidRPr="008D50F8">
              <w:rPr>
                <w:rStyle w:val="Hyperlink"/>
                <w:noProof/>
              </w:rPr>
              <w:t>4.</w:t>
            </w:r>
            <w:r>
              <w:rPr>
                <w:rFonts w:eastAsiaTheme="minorEastAsia"/>
                <w:noProof/>
                <w:sz w:val="24"/>
                <w:szCs w:val="24"/>
                <w:lang w:eastAsia="en-GB"/>
              </w:rPr>
              <w:tab/>
            </w:r>
            <w:r w:rsidRPr="008D50F8">
              <w:rPr>
                <w:rStyle w:val="Hyperlink"/>
                <w:noProof/>
              </w:rPr>
              <w:t>References</w:t>
            </w:r>
            <w:r>
              <w:rPr>
                <w:noProof/>
                <w:webHidden/>
              </w:rPr>
              <w:tab/>
            </w:r>
            <w:r>
              <w:rPr>
                <w:noProof/>
                <w:webHidden/>
              </w:rPr>
              <w:fldChar w:fldCharType="begin"/>
            </w:r>
            <w:r>
              <w:rPr>
                <w:noProof/>
                <w:webHidden/>
              </w:rPr>
              <w:instrText xml:space="preserve"> PAGEREF _Toc213084213 \h </w:instrText>
            </w:r>
            <w:r>
              <w:rPr>
                <w:noProof/>
                <w:webHidden/>
              </w:rPr>
            </w:r>
            <w:r>
              <w:rPr>
                <w:noProof/>
                <w:webHidden/>
              </w:rPr>
              <w:fldChar w:fldCharType="separate"/>
            </w:r>
            <w:r>
              <w:rPr>
                <w:noProof/>
                <w:webHidden/>
              </w:rPr>
              <w:t>7</w:t>
            </w:r>
            <w:r>
              <w:rPr>
                <w:noProof/>
                <w:webHidden/>
              </w:rPr>
              <w:fldChar w:fldCharType="end"/>
            </w:r>
          </w:hyperlink>
        </w:p>
        <w:p w14:paraId="070E353A" w14:textId="2754383E" w:rsidR="00DA3AB1" w:rsidRDefault="00DA3AB1">
          <w:pPr>
            <w:pStyle w:val="TOC1"/>
            <w:tabs>
              <w:tab w:val="left" w:pos="480"/>
              <w:tab w:val="right" w:leader="dot" w:pos="9016"/>
            </w:tabs>
            <w:rPr>
              <w:rFonts w:eastAsiaTheme="minorEastAsia"/>
              <w:noProof/>
              <w:sz w:val="24"/>
              <w:szCs w:val="24"/>
              <w:lang w:eastAsia="en-GB"/>
            </w:rPr>
          </w:pPr>
          <w:hyperlink w:anchor="_Toc213084214" w:history="1">
            <w:r w:rsidRPr="008D50F8">
              <w:rPr>
                <w:rStyle w:val="Hyperlink"/>
                <w:noProof/>
              </w:rPr>
              <w:t>5.</w:t>
            </w:r>
            <w:r>
              <w:rPr>
                <w:rFonts w:eastAsiaTheme="minorEastAsia"/>
                <w:noProof/>
                <w:sz w:val="24"/>
                <w:szCs w:val="24"/>
                <w:lang w:eastAsia="en-GB"/>
              </w:rPr>
              <w:tab/>
            </w:r>
            <w:r w:rsidRPr="008D50F8">
              <w:rPr>
                <w:rStyle w:val="Hyperlink"/>
                <w:noProof/>
              </w:rPr>
              <w:t>Appendix: Learning Objectives and Reflection</w:t>
            </w:r>
            <w:r>
              <w:rPr>
                <w:noProof/>
                <w:webHidden/>
              </w:rPr>
              <w:tab/>
            </w:r>
            <w:r>
              <w:rPr>
                <w:noProof/>
                <w:webHidden/>
              </w:rPr>
              <w:fldChar w:fldCharType="begin"/>
            </w:r>
            <w:r>
              <w:rPr>
                <w:noProof/>
                <w:webHidden/>
              </w:rPr>
              <w:instrText xml:space="preserve"> PAGEREF _Toc213084214 \h </w:instrText>
            </w:r>
            <w:r>
              <w:rPr>
                <w:noProof/>
                <w:webHidden/>
              </w:rPr>
            </w:r>
            <w:r>
              <w:rPr>
                <w:noProof/>
                <w:webHidden/>
              </w:rPr>
              <w:fldChar w:fldCharType="separate"/>
            </w:r>
            <w:r>
              <w:rPr>
                <w:noProof/>
                <w:webHidden/>
              </w:rPr>
              <w:t>9</w:t>
            </w:r>
            <w:r>
              <w:rPr>
                <w:noProof/>
                <w:webHidden/>
              </w:rPr>
              <w:fldChar w:fldCharType="end"/>
            </w:r>
          </w:hyperlink>
        </w:p>
        <w:p w14:paraId="471CADA3" w14:textId="11073832" w:rsidR="00DA3AB1" w:rsidRDefault="00DA3AB1">
          <w:pPr>
            <w:pStyle w:val="TOC2"/>
            <w:tabs>
              <w:tab w:val="right" w:leader="dot" w:pos="9016"/>
            </w:tabs>
            <w:rPr>
              <w:rFonts w:eastAsiaTheme="minorEastAsia"/>
              <w:noProof/>
              <w:sz w:val="24"/>
              <w:szCs w:val="24"/>
              <w:lang w:eastAsia="en-GB"/>
            </w:rPr>
          </w:pPr>
          <w:hyperlink w:anchor="_Toc213084215" w:history="1">
            <w:r w:rsidRPr="008D50F8">
              <w:rPr>
                <w:rStyle w:val="Hyperlink"/>
                <w:noProof/>
              </w:rPr>
              <w:t>5.1 Learning Objective 1</w:t>
            </w:r>
            <w:r>
              <w:rPr>
                <w:noProof/>
                <w:webHidden/>
              </w:rPr>
              <w:tab/>
            </w:r>
            <w:r>
              <w:rPr>
                <w:noProof/>
                <w:webHidden/>
              </w:rPr>
              <w:fldChar w:fldCharType="begin"/>
            </w:r>
            <w:r>
              <w:rPr>
                <w:noProof/>
                <w:webHidden/>
              </w:rPr>
              <w:instrText xml:space="preserve"> PAGEREF _Toc213084215 \h </w:instrText>
            </w:r>
            <w:r>
              <w:rPr>
                <w:noProof/>
                <w:webHidden/>
              </w:rPr>
            </w:r>
            <w:r>
              <w:rPr>
                <w:noProof/>
                <w:webHidden/>
              </w:rPr>
              <w:fldChar w:fldCharType="separate"/>
            </w:r>
            <w:r>
              <w:rPr>
                <w:noProof/>
                <w:webHidden/>
              </w:rPr>
              <w:t>9</w:t>
            </w:r>
            <w:r>
              <w:rPr>
                <w:noProof/>
                <w:webHidden/>
              </w:rPr>
              <w:fldChar w:fldCharType="end"/>
            </w:r>
          </w:hyperlink>
        </w:p>
        <w:p w14:paraId="323E2F91" w14:textId="6B375096" w:rsidR="00DA3AB1" w:rsidRDefault="00DA3AB1">
          <w:pPr>
            <w:pStyle w:val="TOC2"/>
            <w:tabs>
              <w:tab w:val="right" w:leader="dot" w:pos="9016"/>
            </w:tabs>
            <w:rPr>
              <w:rFonts w:eastAsiaTheme="minorEastAsia"/>
              <w:noProof/>
              <w:sz w:val="24"/>
              <w:szCs w:val="24"/>
              <w:lang w:eastAsia="en-GB"/>
            </w:rPr>
          </w:pPr>
          <w:hyperlink w:anchor="_Toc213084216" w:history="1">
            <w:r w:rsidRPr="008D50F8">
              <w:rPr>
                <w:rStyle w:val="Hyperlink"/>
                <w:noProof/>
              </w:rPr>
              <w:t>5.2 Learning Objective 2</w:t>
            </w:r>
            <w:r>
              <w:rPr>
                <w:noProof/>
                <w:webHidden/>
              </w:rPr>
              <w:tab/>
            </w:r>
            <w:r>
              <w:rPr>
                <w:noProof/>
                <w:webHidden/>
              </w:rPr>
              <w:fldChar w:fldCharType="begin"/>
            </w:r>
            <w:r>
              <w:rPr>
                <w:noProof/>
                <w:webHidden/>
              </w:rPr>
              <w:instrText xml:space="preserve"> PAGEREF _Toc213084216 \h </w:instrText>
            </w:r>
            <w:r>
              <w:rPr>
                <w:noProof/>
                <w:webHidden/>
              </w:rPr>
            </w:r>
            <w:r>
              <w:rPr>
                <w:noProof/>
                <w:webHidden/>
              </w:rPr>
              <w:fldChar w:fldCharType="separate"/>
            </w:r>
            <w:r>
              <w:rPr>
                <w:noProof/>
                <w:webHidden/>
              </w:rPr>
              <w:t>9</w:t>
            </w:r>
            <w:r>
              <w:rPr>
                <w:noProof/>
                <w:webHidden/>
              </w:rPr>
              <w:fldChar w:fldCharType="end"/>
            </w:r>
          </w:hyperlink>
        </w:p>
        <w:p w14:paraId="16B38FFD" w14:textId="6B57B1DE" w:rsidR="00DA3AB1" w:rsidRDefault="00DA3AB1">
          <w:pPr>
            <w:pStyle w:val="TOC2"/>
            <w:tabs>
              <w:tab w:val="right" w:leader="dot" w:pos="9016"/>
            </w:tabs>
            <w:rPr>
              <w:rFonts w:eastAsiaTheme="minorEastAsia"/>
              <w:noProof/>
              <w:sz w:val="24"/>
              <w:szCs w:val="24"/>
              <w:lang w:eastAsia="en-GB"/>
            </w:rPr>
          </w:pPr>
          <w:hyperlink w:anchor="_Toc213084217" w:history="1">
            <w:r w:rsidRPr="008D50F8">
              <w:rPr>
                <w:rStyle w:val="Hyperlink"/>
                <w:noProof/>
              </w:rPr>
              <w:t>5.3 Learning Objective 3</w:t>
            </w:r>
            <w:r>
              <w:rPr>
                <w:noProof/>
                <w:webHidden/>
              </w:rPr>
              <w:tab/>
            </w:r>
            <w:r>
              <w:rPr>
                <w:noProof/>
                <w:webHidden/>
              </w:rPr>
              <w:fldChar w:fldCharType="begin"/>
            </w:r>
            <w:r>
              <w:rPr>
                <w:noProof/>
                <w:webHidden/>
              </w:rPr>
              <w:instrText xml:space="preserve"> PAGEREF _Toc213084217 \h </w:instrText>
            </w:r>
            <w:r>
              <w:rPr>
                <w:noProof/>
                <w:webHidden/>
              </w:rPr>
            </w:r>
            <w:r>
              <w:rPr>
                <w:noProof/>
                <w:webHidden/>
              </w:rPr>
              <w:fldChar w:fldCharType="separate"/>
            </w:r>
            <w:r>
              <w:rPr>
                <w:noProof/>
                <w:webHidden/>
              </w:rPr>
              <w:t>9</w:t>
            </w:r>
            <w:r>
              <w:rPr>
                <w:noProof/>
                <w:webHidden/>
              </w:rPr>
              <w:fldChar w:fldCharType="end"/>
            </w:r>
          </w:hyperlink>
        </w:p>
        <w:p w14:paraId="2CABDE28" w14:textId="01A7AD3D" w:rsidR="006C7F0A" w:rsidRDefault="006C7F0A">
          <w:r>
            <w:rPr>
              <w:b/>
              <w:bCs/>
              <w:noProof/>
            </w:rPr>
            <w:fldChar w:fldCharType="end"/>
          </w:r>
        </w:p>
      </w:sdtContent>
    </w:sdt>
    <w:p w14:paraId="64194D0A" w14:textId="77777777" w:rsidR="000F000B" w:rsidRDefault="000F000B"/>
    <w:p w14:paraId="6B71CF8B" w14:textId="77777777" w:rsidR="006C7F0A" w:rsidRDefault="006C7F0A"/>
    <w:p w14:paraId="5A62CBC7" w14:textId="77777777" w:rsidR="006C7F0A" w:rsidRDefault="006C7F0A"/>
    <w:p w14:paraId="2D879222" w14:textId="77777777" w:rsidR="006C7F0A" w:rsidRDefault="006C7F0A"/>
    <w:p w14:paraId="1B8E97BA" w14:textId="77777777" w:rsidR="00D91FF7" w:rsidRDefault="00D91FF7"/>
    <w:p w14:paraId="6E064E1B" w14:textId="77777777" w:rsidR="00D91FF7" w:rsidRDefault="00D91FF7"/>
    <w:p w14:paraId="56020282" w14:textId="77777777" w:rsidR="00D91FF7" w:rsidRDefault="00D91FF7"/>
    <w:p w14:paraId="088CECFE" w14:textId="77777777" w:rsidR="00D91FF7" w:rsidRDefault="00D91FF7"/>
    <w:p w14:paraId="7413C827" w14:textId="77777777" w:rsidR="00D91FF7" w:rsidRDefault="00D91FF7"/>
    <w:p w14:paraId="4B935C80" w14:textId="77777777" w:rsidR="00D91FF7" w:rsidRDefault="00D91FF7"/>
    <w:p w14:paraId="5AE30021" w14:textId="77777777" w:rsidR="00D91FF7" w:rsidRDefault="00D91FF7"/>
    <w:p w14:paraId="720A0755" w14:textId="77777777" w:rsidR="00D91FF7" w:rsidRDefault="00D91FF7"/>
    <w:p w14:paraId="66D5631A" w14:textId="77777777" w:rsidR="00D91FF7" w:rsidRDefault="00D91FF7"/>
    <w:p w14:paraId="2B481939" w14:textId="77777777" w:rsidR="00D91FF7" w:rsidRDefault="00D91FF7"/>
    <w:p w14:paraId="25826396" w14:textId="77777777" w:rsidR="00D91FF7" w:rsidRDefault="00D91FF7"/>
    <w:p w14:paraId="7766CA10" w14:textId="77777777" w:rsidR="00D91FF7" w:rsidRDefault="00D91FF7"/>
    <w:p w14:paraId="756D7B6A" w14:textId="77777777" w:rsidR="00D91FF7" w:rsidRDefault="00D91FF7"/>
    <w:p w14:paraId="5E9B5727" w14:textId="553CAEEB" w:rsidR="006C7F0A" w:rsidRDefault="006C7F0A" w:rsidP="006C7F0A">
      <w:pPr>
        <w:pStyle w:val="Heading1"/>
        <w:numPr>
          <w:ilvl w:val="0"/>
          <w:numId w:val="1"/>
        </w:numPr>
      </w:pPr>
      <w:bookmarkStart w:id="0" w:name="_Toc213084204"/>
      <w:r w:rsidRPr="006C7F0A">
        <w:lastRenderedPageBreak/>
        <w:t>Introduction</w:t>
      </w:r>
      <w:bookmarkEnd w:id="0"/>
    </w:p>
    <w:p w14:paraId="6D00EA92" w14:textId="77777777" w:rsidR="006C7F0A" w:rsidRDefault="006C7F0A" w:rsidP="006C7F0A">
      <w:pPr>
        <w:spacing w:line="360" w:lineRule="auto"/>
        <w:jc w:val="both"/>
        <w:rPr>
          <w:rFonts w:ascii="Arial" w:hAnsi="Arial" w:cs="Arial"/>
          <w:sz w:val="24"/>
          <w:szCs w:val="24"/>
        </w:rPr>
      </w:pPr>
    </w:p>
    <w:p w14:paraId="714C4A1D" w14:textId="66DF7040" w:rsidR="00E6737E" w:rsidRPr="00E6737E" w:rsidRDefault="00E6737E" w:rsidP="00E6737E">
      <w:pPr>
        <w:spacing w:line="360" w:lineRule="auto"/>
        <w:jc w:val="both"/>
        <w:rPr>
          <w:rFonts w:ascii="Arial" w:hAnsi="Arial" w:cs="Arial"/>
          <w:sz w:val="24"/>
          <w:szCs w:val="24"/>
        </w:rPr>
      </w:pPr>
      <w:r w:rsidRPr="00E6737E">
        <w:rPr>
          <w:rFonts w:ascii="Arial" w:hAnsi="Arial" w:cs="Arial"/>
          <w:sz w:val="24"/>
          <w:szCs w:val="24"/>
        </w:rPr>
        <w:t xml:space="preserve">My Food and Beverage placement took place at CASA Kitchen &amp; Bar, </w:t>
      </w:r>
      <w:proofErr w:type="spellStart"/>
      <w:r w:rsidRPr="00E6737E">
        <w:rPr>
          <w:rFonts w:ascii="Arial" w:hAnsi="Arial" w:cs="Arial"/>
          <w:sz w:val="24"/>
          <w:szCs w:val="24"/>
        </w:rPr>
        <w:t>Tŷ</w:t>
      </w:r>
      <w:proofErr w:type="spellEnd"/>
      <w:r w:rsidRPr="00E6737E">
        <w:rPr>
          <w:rFonts w:ascii="Arial" w:hAnsi="Arial" w:cs="Arial"/>
          <w:sz w:val="24"/>
          <w:szCs w:val="24"/>
        </w:rPr>
        <w:t xml:space="preserve"> Hotel Newport, part of The Celtic Collection, a four-star hotel serving business and leisure guests in South Wales. CASA, the hotel’s signature restaurant, offers à la carte and buffet breakfast from 06:30–10:00 on weekdays and 07:00–10:30 on weekends (</w:t>
      </w:r>
      <w:proofErr w:type="spellStart"/>
      <w:r w:rsidRPr="00E6737E">
        <w:rPr>
          <w:rFonts w:ascii="Arial" w:hAnsi="Arial" w:cs="Arial"/>
          <w:sz w:val="24"/>
          <w:szCs w:val="24"/>
        </w:rPr>
        <w:t>Tŷ</w:t>
      </w:r>
      <w:proofErr w:type="spellEnd"/>
      <w:r w:rsidRPr="00E6737E">
        <w:rPr>
          <w:rFonts w:ascii="Arial" w:hAnsi="Arial" w:cs="Arial"/>
          <w:sz w:val="24"/>
          <w:szCs w:val="24"/>
        </w:rPr>
        <w:t xml:space="preserve"> Hotels, 2025). The restaurant reflects the brand’s focus on consistency, local sourcing, and sustainability, including portion-control production and a zero-waste-to-landfill policy (Celtic Collection, 2025).</w:t>
      </w:r>
    </w:p>
    <w:p w14:paraId="29B97B64" w14:textId="5D0B7DC7" w:rsidR="00C11571" w:rsidRDefault="00E6737E" w:rsidP="00E6737E">
      <w:pPr>
        <w:spacing w:line="360" w:lineRule="auto"/>
        <w:jc w:val="both"/>
        <w:rPr>
          <w:rFonts w:ascii="Arial" w:hAnsi="Arial" w:cs="Arial"/>
          <w:sz w:val="24"/>
          <w:szCs w:val="24"/>
        </w:rPr>
      </w:pPr>
      <w:r w:rsidRPr="00E6737E">
        <w:rPr>
          <w:rFonts w:ascii="Arial" w:hAnsi="Arial" w:cs="Arial"/>
          <w:sz w:val="24"/>
          <w:szCs w:val="24"/>
        </w:rPr>
        <w:t>During my two-week placement under Michael (F&amp;B Manager) and Thomas (F&amp;B Supervisor), I supported table service, buffet replenishment, and guest liaison. This learning log analyses how theoretical knowledge from Food and Beverage Operations, Sustainability in Hospitality, and Personal Resourcing and Development was applied in practice. It evaluates how service quality, teamwork, and sustainable management operated within a real hospitality setting, drawing on Johnston et al (2012), Rutherford and O’Fallon (2007), and Walker (2021) to demonstrate the integration of theory with workplace performance.</w:t>
      </w:r>
    </w:p>
    <w:p w14:paraId="0CAC9C93" w14:textId="229C2D54" w:rsidR="00C11571" w:rsidRDefault="00C11571" w:rsidP="006F5518">
      <w:pPr>
        <w:pStyle w:val="Heading1"/>
        <w:numPr>
          <w:ilvl w:val="0"/>
          <w:numId w:val="1"/>
        </w:numPr>
      </w:pPr>
      <w:bookmarkStart w:id="1" w:name="_Toc213084205"/>
      <w:r>
        <w:t xml:space="preserve">Main </w:t>
      </w:r>
      <w:r w:rsidR="006F5518">
        <w:t>Body</w:t>
      </w:r>
      <w:bookmarkEnd w:id="1"/>
    </w:p>
    <w:p w14:paraId="0EC6E72E" w14:textId="77777777" w:rsidR="00D07A84" w:rsidRPr="00D07A84" w:rsidRDefault="00D07A84" w:rsidP="00D07A84"/>
    <w:p w14:paraId="5CFDB4D0" w14:textId="71F45C61" w:rsidR="00D9222B" w:rsidRPr="00D07A84" w:rsidRDefault="00D9222B" w:rsidP="00D07A84">
      <w:pPr>
        <w:pStyle w:val="Heading2"/>
      </w:pPr>
      <w:bookmarkStart w:id="2" w:name="_Toc213084206"/>
      <w:r w:rsidRPr="00D9222B">
        <w:t>2.1 Observation and Experience</w:t>
      </w:r>
      <w:bookmarkEnd w:id="2"/>
    </w:p>
    <w:p w14:paraId="680CFA90" w14:textId="1F703634" w:rsidR="00E95471" w:rsidRPr="00E95471" w:rsidRDefault="00E95471" w:rsidP="00E95471">
      <w:pPr>
        <w:spacing w:line="360" w:lineRule="auto"/>
        <w:jc w:val="both"/>
        <w:rPr>
          <w:rFonts w:ascii="Arial" w:hAnsi="Arial" w:cs="Arial"/>
          <w:sz w:val="24"/>
          <w:szCs w:val="24"/>
        </w:rPr>
      </w:pPr>
      <w:r w:rsidRPr="00E95471">
        <w:rPr>
          <w:rFonts w:ascii="Arial" w:hAnsi="Arial" w:cs="Arial"/>
          <w:sz w:val="24"/>
          <w:szCs w:val="24"/>
        </w:rPr>
        <w:t>Breakfast at CASA began with a 06:15 team briefing led by Thomas (F&amp;B Supervisor), followed by service from 06:30–10:00 for hotel and external guests (</w:t>
      </w:r>
      <w:proofErr w:type="spellStart"/>
      <w:r w:rsidRPr="00E95471">
        <w:rPr>
          <w:rFonts w:ascii="Arial" w:hAnsi="Arial" w:cs="Arial"/>
          <w:sz w:val="24"/>
          <w:szCs w:val="24"/>
        </w:rPr>
        <w:t>Tŷ</w:t>
      </w:r>
      <w:proofErr w:type="spellEnd"/>
      <w:r w:rsidRPr="00E95471">
        <w:rPr>
          <w:rFonts w:ascii="Arial" w:hAnsi="Arial" w:cs="Arial"/>
          <w:sz w:val="24"/>
          <w:szCs w:val="24"/>
        </w:rPr>
        <w:t xml:space="preserve"> Hotels, 2025). I observed how structured planning and clear task allocation supported efficiency and guest satisfaction. The briefing covered expected covers, table zoning, allergen reminders, and temperature checks, demonstrating effective coordination. Johnston et al (2012) note that successful service operations depend on integrating preparation, service, and recovery—clearly visible at CASA.</w:t>
      </w:r>
    </w:p>
    <w:p w14:paraId="26D285F2" w14:textId="54F567DD" w:rsidR="00E95471" w:rsidRDefault="00E95471" w:rsidP="00E95471">
      <w:pPr>
        <w:spacing w:line="360" w:lineRule="auto"/>
        <w:jc w:val="both"/>
        <w:rPr>
          <w:rFonts w:ascii="Arial" w:hAnsi="Arial" w:cs="Arial"/>
          <w:sz w:val="24"/>
          <w:szCs w:val="24"/>
        </w:rPr>
      </w:pPr>
      <w:r w:rsidRPr="00E95471">
        <w:rPr>
          <w:rFonts w:ascii="Arial" w:hAnsi="Arial" w:cs="Arial"/>
          <w:sz w:val="24"/>
          <w:szCs w:val="24"/>
        </w:rPr>
        <w:t xml:space="preserve">Each team member had defined roles—coffee service, buffet checks, clearing or greeting—maintaining consistency despite peak demand. Thomas’s participative supervision promoted feedback and motivation. Rutherford and O’Fallon (2007) </w:t>
      </w:r>
      <w:r w:rsidRPr="00E95471">
        <w:rPr>
          <w:rFonts w:ascii="Arial" w:hAnsi="Arial" w:cs="Arial"/>
          <w:sz w:val="24"/>
          <w:szCs w:val="24"/>
        </w:rPr>
        <w:lastRenderedPageBreak/>
        <w:t>argue that such engagement strengthens morale and performance. My experience confirmed that proactive leadership and preparation are essential to managing peak pressure, aligning with Walker (2021), who highlights teamwork and communication as key to guest satisfaction.</w:t>
      </w:r>
    </w:p>
    <w:p w14:paraId="68325AA3" w14:textId="77777777" w:rsidR="00E95471" w:rsidRDefault="00E95471" w:rsidP="00E95471">
      <w:pPr>
        <w:spacing w:line="360" w:lineRule="auto"/>
        <w:jc w:val="both"/>
        <w:rPr>
          <w:rFonts w:ascii="Arial" w:hAnsi="Arial" w:cs="Arial"/>
          <w:sz w:val="24"/>
          <w:szCs w:val="24"/>
        </w:rPr>
      </w:pPr>
    </w:p>
    <w:p w14:paraId="38EF2058" w14:textId="75696AC7" w:rsidR="00F2265C" w:rsidRPr="00D07A84" w:rsidRDefault="00F2265C" w:rsidP="00983443">
      <w:pPr>
        <w:pStyle w:val="Heading2"/>
      </w:pPr>
      <w:bookmarkStart w:id="3" w:name="_Toc213084207"/>
      <w:r w:rsidRPr="00F2265C">
        <w:t>2.2 Communication and Teamwork</w:t>
      </w:r>
      <w:bookmarkEnd w:id="3"/>
    </w:p>
    <w:p w14:paraId="576BF720" w14:textId="4DED398C" w:rsidR="002F37BC" w:rsidRDefault="00B42053" w:rsidP="00F2265C">
      <w:pPr>
        <w:spacing w:line="360" w:lineRule="auto"/>
        <w:jc w:val="both"/>
        <w:rPr>
          <w:rFonts w:ascii="Arial" w:hAnsi="Arial" w:cs="Arial"/>
          <w:sz w:val="24"/>
          <w:szCs w:val="24"/>
        </w:rPr>
      </w:pPr>
      <w:r w:rsidRPr="00B42053">
        <w:rPr>
          <w:rFonts w:ascii="Arial" w:hAnsi="Arial" w:cs="Arial"/>
          <w:sz w:val="24"/>
          <w:szCs w:val="24"/>
        </w:rPr>
        <w:t xml:space="preserve">Continuous communication between front- and back-of-house was maintained through radios, verbal updates, and the pass area. This clear command chain ensured rapid responses and smooth service. Rutherford and O’Fallon (2007) emphasise that such systems minimise delays. During peak periods, servers rotated tasks, mirroring Johnston et al (2012) on cross-functional coordination as a driver of reliability. I also worked alongside </w:t>
      </w:r>
      <w:proofErr w:type="spellStart"/>
      <w:r w:rsidRPr="00B42053">
        <w:rPr>
          <w:rFonts w:ascii="Arial" w:hAnsi="Arial" w:cs="Arial"/>
          <w:sz w:val="24"/>
          <w:szCs w:val="24"/>
        </w:rPr>
        <w:t>Deepy</w:t>
      </w:r>
      <w:proofErr w:type="spellEnd"/>
      <w:r w:rsidRPr="00B42053">
        <w:rPr>
          <w:rFonts w:ascii="Arial" w:hAnsi="Arial" w:cs="Arial"/>
          <w:sz w:val="24"/>
          <w:szCs w:val="24"/>
        </w:rPr>
        <w:t xml:space="preserve"> (Front-of-House Staff), whose guest-interaction skills improved my communication and time management, reflecting Walker’s (2021) guest-centred service principles. Thomas’s participative leadership encouraged open feedback and team cohesion, consistent with Walker (2021) and Cousins, Lillicrap and Weekes (2020), who link communication and teamwork to service excellence.</w:t>
      </w:r>
    </w:p>
    <w:p w14:paraId="0FFBE783" w14:textId="77777777" w:rsidR="00DA3AB1" w:rsidRDefault="00DA3AB1" w:rsidP="00F2265C">
      <w:pPr>
        <w:spacing w:line="360" w:lineRule="auto"/>
        <w:jc w:val="both"/>
        <w:rPr>
          <w:rFonts w:ascii="Arial" w:hAnsi="Arial" w:cs="Arial"/>
          <w:sz w:val="24"/>
          <w:szCs w:val="24"/>
        </w:rPr>
      </w:pPr>
    </w:p>
    <w:p w14:paraId="45E7ED46" w14:textId="1C54EC0F" w:rsidR="00F371DB" w:rsidRPr="00A072E9" w:rsidRDefault="00F371DB" w:rsidP="00A072E9">
      <w:pPr>
        <w:pStyle w:val="Heading2"/>
      </w:pPr>
      <w:bookmarkStart w:id="4" w:name="_Toc213084208"/>
      <w:r w:rsidRPr="00F371DB">
        <w:t>2.3 Consistency, Service Standards and Training</w:t>
      </w:r>
      <w:bookmarkEnd w:id="4"/>
    </w:p>
    <w:p w14:paraId="577FD067" w14:textId="1A702AB0" w:rsidR="00F371DB" w:rsidRPr="00F371DB" w:rsidRDefault="00F371DB" w:rsidP="00F371DB">
      <w:pPr>
        <w:spacing w:line="360" w:lineRule="auto"/>
        <w:jc w:val="both"/>
        <w:rPr>
          <w:rFonts w:ascii="Arial" w:hAnsi="Arial" w:cs="Arial"/>
          <w:sz w:val="24"/>
          <w:szCs w:val="24"/>
        </w:rPr>
      </w:pPr>
      <w:r w:rsidRPr="00F371DB">
        <w:rPr>
          <w:rFonts w:ascii="Arial" w:hAnsi="Arial" w:cs="Arial"/>
          <w:sz w:val="24"/>
          <w:szCs w:val="24"/>
        </w:rPr>
        <w:t>Consistency formed the foundation of service quality at CASA Kitchen &amp; Bar, where every breakfast service followed a structured routine under the supervision of Thomas (F&amp;B Supervisor) and Michael (F&amp;B Manager). Each morning, the supervisor checked buffet presentation, temperature logs, and table set-ups before opening. These actions reflected The Celtic Collection’s brand policy of delivering uniform guest experiences across all properties (Celtic Collection, 2025). The team adhered to detailed checklists and daily briefings that promoted accountability and reduced variation in performance.</w:t>
      </w:r>
    </w:p>
    <w:p w14:paraId="6AD7DFB6" w14:textId="09C5F011" w:rsidR="00F371DB" w:rsidRPr="00F371DB" w:rsidRDefault="00F371DB" w:rsidP="00F371DB">
      <w:pPr>
        <w:spacing w:line="360" w:lineRule="auto"/>
        <w:jc w:val="both"/>
        <w:rPr>
          <w:rFonts w:ascii="Arial" w:hAnsi="Arial" w:cs="Arial"/>
          <w:sz w:val="24"/>
          <w:szCs w:val="24"/>
        </w:rPr>
      </w:pPr>
      <w:r w:rsidRPr="00F371DB">
        <w:rPr>
          <w:rFonts w:ascii="Arial" w:hAnsi="Arial" w:cs="Arial"/>
          <w:sz w:val="24"/>
          <w:szCs w:val="24"/>
        </w:rPr>
        <w:t xml:space="preserve">Cousins, Lillicrap and Weekes (2020) emphasise that systematic training and adherence to standard operating procedures ensure guests receive consistent service, irrespective of who performs the task. New employees at CASA completed a concise induction and shadow-training programme, aligning with this principle. </w:t>
      </w:r>
      <w:r w:rsidRPr="00F371DB">
        <w:rPr>
          <w:rFonts w:ascii="Arial" w:hAnsi="Arial" w:cs="Arial"/>
          <w:sz w:val="24"/>
          <w:szCs w:val="24"/>
        </w:rPr>
        <w:lastRenderedPageBreak/>
        <w:t>Similarly, Hagg (2013) highlights the importance of structured mentoring during work-based learning to maintain professional standards and staff motivation. The supervisors’ active monitoring mirrored the Total Quality Management (TQM) approach discussed by Johnston et al (2012), which views continuous improvement as everyone’s responsibility.</w:t>
      </w:r>
    </w:p>
    <w:p w14:paraId="098B7F8F" w14:textId="76AE2F64" w:rsidR="006A6295" w:rsidRDefault="00F371DB" w:rsidP="00F371DB">
      <w:pPr>
        <w:spacing w:line="360" w:lineRule="auto"/>
        <w:jc w:val="both"/>
        <w:rPr>
          <w:rFonts w:ascii="Arial" w:hAnsi="Arial" w:cs="Arial"/>
          <w:sz w:val="24"/>
          <w:szCs w:val="24"/>
        </w:rPr>
      </w:pPr>
      <w:r w:rsidRPr="00F371DB">
        <w:rPr>
          <w:rFonts w:ascii="Arial" w:hAnsi="Arial" w:cs="Arial"/>
          <w:sz w:val="24"/>
          <w:szCs w:val="24"/>
        </w:rPr>
        <w:t>Through this approach, I observed that consistency in service standards not only enhanced guest satisfaction but also reinforced the team’s sense of professionalism and pride—key attributes in sustaining a high-quality food-and-beverage operation.</w:t>
      </w:r>
    </w:p>
    <w:p w14:paraId="3C2CF827" w14:textId="232E55B5" w:rsidR="00F8740A" w:rsidRPr="00F8740A" w:rsidRDefault="00F8740A" w:rsidP="00F8740A">
      <w:pPr>
        <w:pStyle w:val="Heading2"/>
      </w:pPr>
      <w:bookmarkStart w:id="5" w:name="_Toc213084209"/>
      <w:r w:rsidRPr="00F8740A">
        <w:t>2.4 Guest Feedback and Problem Handling</w:t>
      </w:r>
      <w:bookmarkEnd w:id="5"/>
    </w:p>
    <w:p w14:paraId="33AFE91F" w14:textId="28A5BB94" w:rsidR="00F8740A" w:rsidRPr="00F8740A" w:rsidRDefault="00F8740A" w:rsidP="00F8740A">
      <w:pPr>
        <w:spacing w:line="360" w:lineRule="auto"/>
        <w:jc w:val="both"/>
        <w:rPr>
          <w:rFonts w:ascii="Arial" w:hAnsi="Arial" w:cs="Arial"/>
          <w:sz w:val="24"/>
          <w:szCs w:val="24"/>
        </w:rPr>
      </w:pPr>
      <w:r w:rsidRPr="00F8740A">
        <w:rPr>
          <w:rFonts w:ascii="Arial" w:hAnsi="Arial" w:cs="Arial"/>
          <w:sz w:val="24"/>
          <w:szCs w:val="24"/>
        </w:rPr>
        <w:t>Guest feedback at CASA Kitchen &amp; Bar was gathered through multiple channels, including direct conversation during breakfast, comment cards, and online reviews on Google and TripAdvisor. Management regularly discussed these insights at morning briefings, ensuring that patterns in feedback informed service adjustments. This reflective culture aligns with Johnston et al (2012), who emphasise that guest comments are a critical component of service</w:t>
      </w:r>
      <w:r w:rsidRPr="00F8740A">
        <w:rPr>
          <w:rFonts w:ascii="Cambria Math" w:hAnsi="Cambria Math" w:cs="Cambria Math"/>
          <w:sz w:val="24"/>
          <w:szCs w:val="24"/>
        </w:rPr>
        <w:t>‐</w:t>
      </w:r>
      <w:r w:rsidRPr="00F8740A">
        <w:rPr>
          <w:rFonts w:ascii="Arial" w:hAnsi="Arial" w:cs="Arial"/>
          <w:sz w:val="24"/>
          <w:szCs w:val="24"/>
        </w:rPr>
        <w:t>recovery systems within continuous-improvement cycles.</w:t>
      </w:r>
    </w:p>
    <w:p w14:paraId="52692223" w14:textId="293BD8C8" w:rsidR="00F8740A" w:rsidRPr="00F8740A" w:rsidRDefault="00F8740A" w:rsidP="00F8740A">
      <w:pPr>
        <w:spacing w:line="360" w:lineRule="auto"/>
        <w:jc w:val="both"/>
        <w:rPr>
          <w:rFonts w:ascii="Arial" w:hAnsi="Arial" w:cs="Arial"/>
          <w:sz w:val="24"/>
          <w:szCs w:val="24"/>
        </w:rPr>
      </w:pPr>
      <w:r w:rsidRPr="00F8740A">
        <w:rPr>
          <w:rFonts w:ascii="Arial" w:hAnsi="Arial" w:cs="Arial"/>
          <w:sz w:val="24"/>
          <w:szCs w:val="24"/>
        </w:rPr>
        <w:t>During my placement, I observed one incident where a guest reported that the scrambled eggs were overcooked. Thomas (F&amp;B Supervisor) immediately apologised, informed the Head Chef Panos, and replaced the dish within minutes. The guest responded positively and later praised the quick reaction. This approach demonstrated empathy and accountability, echoing Ali et al (202</w:t>
      </w:r>
      <w:r w:rsidR="001A5C56">
        <w:rPr>
          <w:rFonts w:ascii="Arial" w:hAnsi="Arial" w:cs="Arial"/>
          <w:sz w:val="24"/>
          <w:szCs w:val="24"/>
        </w:rPr>
        <w:t>3</w:t>
      </w:r>
      <w:r w:rsidRPr="00F8740A">
        <w:rPr>
          <w:rFonts w:ascii="Arial" w:hAnsi="Arial" w:cs="Arial"/>
          <w:sz w:val="24"/>
          <w:szCs w:val="24"/>
        </w:rPr>
        <w:t>), who found that prompt and fair recovery actions significantly enhance repurchase intentions and guest loyalty. It also illustrated the “moment of truth” principle described by Walker (2021), where every staff interaction shapes perceived service quality.</w:t>
      </w:r>
    </w:p>
    <w:p w14:paraId="348D7F13" w14:textId="2DB09996" w:rsidR="00953F18" w:rsidRDefault="00F8740A" w:rsidP="00F8740A">
      <w:pPr>
        <w:spacing w:line="360" w:lineRule="auto"/>
        <w:jc w:val="both"/>
        <w:rPr>
          <w:rFonts w:ascii="Arial" w:hAnsi="Arial" w:cs="Arial"/>
          <w:sz w:val="24"/>
          <w:szCs w:val="24"/>
        </w:rPr>
      </w:pPr>
      <w:r w:rsidRPr="00F8740A">
        <w:rPr>
          <w:rFonts w:ascii="Arial" w:hAnsi="Arial" w:cs="Arial"/>
          <w:sz w:val="24"/>
          <w:szCs w:val="24"/>
        </w:rPr>
        <w:t>By witnessing these practices, I developed stronger confidence in handling feedback professionally. I learned that consistent communication, emotional intelligence, and prompt resolution transform potential service failures into opportunities for trust and retention—an outcome also reinforced by Rutherford and O’Fallon (2007) in their analysis of managerial responsiveness.</w:t>
      </w:r>
    </w:p>
    <w:p w14:paraId="42EC6A10" w14:textId="3182C440" w:rsidR="00117982" w:rsidRPr="00117982" w:rsidRDefault="00117982" w:rsidP="00117982">
      <w:pPr>
        <w:pStyle w:val="Heading2"/>
      </w:pPr>
      <w:bookmarkStart w:id="6" w:name="_Toc213084210"/>
      <w:r w:rsidRPr="00117982">
        <w:lastRenderedPageBreak/>
        <w:t>2.5 Sustainability and Waste Management</w:t>
      </w:r>
      <w:bookmarkEnd w:id="6"/>
    </w:p>
    <w:p w14:paraId="5C1C55AB" w14:textId="716C4524" w:rsidR="00117982" w:rsidRPr="00117982" w:rsidRDefault="00117982" w:rsidP="00117982">
      <w:pPr>
        <w:spacing w:line="360" w:lineRule="auto"/>
        <w:jc w:val="both"/>
        <w:rPr>
          <w:rFonts w:ascii="Arial" w:hAnsi="Arial" w:cs="Arial"/>
          <w:sz w:val="24"/>
          <w:szCs w:val="24"/>
        </w:rPr>
      </w:pPr>
      <w:r w:rsidRPr="00117982">
        <w:rPr>
          <w:rFonts w:ascii="Arial" w:hAnsi="Arial" w:cs="Arial"/>
          <w:sz w:val="24"/>
          <w:szCs w:val="24"/>
        </w:rPr>
        <w:t>Sustainability is a central operational principle at CASA Kitchen &amp; Bar, aligning with The Celtic Collection’s corporate goal of achieving zero waste to landfill and diverting all food waste to anaerobic digestion (Celtic Collection, 2025). During my placement, food waste was logged daily after breakfast, with portion control and small-batch cooking used to minimise over-production. Staff were encouraged to separate waste at source and recycle packaging, reflecting a company-wide sustainability culture supported by guest-facing communication in the restaurant.</w:t>
      </w:r>
    </w:p>
    <w:p w14:paraId="5AFB402C" w14:textId="5FF4304F" w:rsidR="00117982" w:rsidRPr="00117982" w:rsidRDefault="00117982" w:rsidP="00117982">
      <w:pPr>
        <w:spacing w:line="360" w:lineRule="auto"/>
        <w:jc w:val="both"/>
        <w:rPr>
          <w:rFonts w:ascii="Arial" w:hAnsi="Arial" w:cs="Arial"/>
          <w:sz w:val="24"/>
          <w:szCs w:val="24"/>
        </w:rPr>
      </w:pPr>
      <w:r w:rsidRPr="00117982">
        <w:rPr>
          <w:rFonts w:ascii="Arial" w:hAnsi="Arial" w:cs="Arial"/>
          <w:sz w:val="24"/>
          <w:szCs w:val="24"/>
        </w:rPr>
        <w:t>These initiatives correspond with WRAP (202</w:t>
      </w:r>
      <w:r w:rsidR="00066B04">
        <w:rPr>
          <w:rFonts w:ascii="Arial" w:hAnsi="Arial" w:cs="Arial"/>
          <w:sz w:val="24"/>
          <w:szCs w:val="24"/>
        </w:rPr>
        <w:t>5</w:t>
      </w:r>
      <w:r w:rsidRPr="00117982">
        <w:rPr>
          <w:rFonts w:ascii="Arial" w:hAnsi="Arial" w:cs="Arial"/>
          <w:sz w:val="24"/>
          <w:szCs w:val="24"/>
        </w:rPr>
        <w:t>) recommendations for the hospitality sector, which advocate monitoring waste streams and adopting lean production to reduce environmental impact. The restaurant’s use of LED lighting and induction equipment also aligns with energy-efficiency guidance from the Sustainable Restaurant Association (2023). According to Johnston et al (2012), sustainable service operations integrate environmental objectives within quality-management systems, ensuring that resource efficiency and service quality reinforce one another.</w:t>
      </w:r>
    </w:p>
    <w:p w14:paraId="06D24D88" w14:textId="23AE3976" w:rsidR="006841F6" w:rsidRDefault="00117982" w:rsidP="00117982">
      <w:pPr>
        <w:spacing w:line="360" w:lineRule="auto"/>
        <w:jc w:val="both"/>
        <w:rPr>
          <w:rFonts w:ascii="Arial" w:hAnsi="Arial" w:cs="Arial"/>
          <w:sz w:val="24"/>
          <w:szCs w:val="24"/>
        </w:rPr>
      </w:pPr>
      <w:r w:rsidRPr="00117982">
        <w:rPr>
          <w:rFonts w:ascii="Arial" w:hAnsi="Arial" w:cs="Arial"/>
          <w:sz w:val="24"/>
          <w:szCs w:val="24"/>
        </w:rPr>
        <w:t>Although CASA’s current practices are effective, improvements could include clearer buffet signage for vegan and allergen-free options and a SMART target to reduce buffet waste by 15 % over the next month. Such visible initiatives would raise guest awareness while supporting cost control and environmental stewardship.</w:t>
      </w:r>
    </w:p>
    <w:p w14:paraId="7BA71DA8" w14:textId="5997D7BE" w:rsidR="00CC1034" w:rsidRPr="00CC1034" w:rsidRDefault="00CC1034" w:rsidP="00CC1034">
      <w:pPr>
        <w:pStyle w:val="Heading2"/>
      </w:pPr>
      <w:bookmarkStart w:id="7" w:name="_Toc213084211"/>
      <w:r w:rsidRPr="00CC1034">
        <w:t>2.6 Challenges and Learning Outcomes</w:t>
      </w:r>
      <w:bookmarkEnd w:id="7"/>
    </w:p>
    <w:p w14:paraId="480F6E69" w14:textId="28E5C993" w:rsidR="00B35DD4" w:rsidRPr="00B35DD4" w:rsidRDefault="00B35DD4" w:rsidP="00B35DD4">
      <w:pPr>
        <w:spacing w:line="360" w:lineRule="auto"/>
        <w:jc w:val="both"/>
        <w:rPr>
          <w:rFonts w:ascii="Arial" w:hAnsi="Arial" w:cs="Arial"/>
          <w:sz w:val="24"/>
          <w:szCs w:val="24"/>
        </w:rPr>
      </w:pPr>
      <w:r w:rsidRPr="00B35DD4">
        <w:rPr>
          <w:rFonts w:ascii="Arial" w:hAnsi="Arial" w:cs="Arial"/>
          <w:sz w:val="24"/>
          <w:szCs w:val="24"/>
        </w:rPr>
        <w:t>The breakfast service at CASA Kitchen &amp; Bar often faced operational pressure during peak occupancy, particularly when two or more coach groups arrived simultaneously between 08:00 and 09:00. Managing food temperature, presentation, and service speed during these periods was demanding. Staffing levels occasionally fell below optimal ratios, intensifying workloads and testing communication between kitchen and front-of-house teams. According to Rutherford and O’Fallon (2007), maintaining service flow under high demand requires precise forecasting and leadership that balances delegation with hands-on support—qualities consistently displayed by Thomas and Michael.</w:t>
      </w:r>
    </w:p>
    <w:p w14:paraId="370BFC4D" w14:textId="7D4BFA23" w:rsidR="00366E85" w:rsidRDefault="00B35DD4" w:rsidP="00B35DD4">
      <w:pPr>
        <w:spacing w:line="360" w:lineRule="auto"/>
        <w:jc w:val="both"/>
        <w:rPr>
          <w:rFonts w:ascii="Arial" w:hAnsi="Arial" w:cs="Arial"/>
          <w:sz w:val="24"/>
          <w:szCs w:val="24"/>
        </w:rPr>
      </w:pPr>
      <w:r w:rsidRPr="00B35DD4">
        <w:rPr>
          <w:rFonts w:ascii="Arial" w:hAnsi="Arial" w:cs="Arial"/>
          <w:sz w:val="24"/>
          <w:szCs w:val="24"/>
        </w:rPr>
        <w:t>These challenges created valuable learning opportunities. I developed resilience, prioritisation, and calm decision-making when coordinating buffet replenishment and guest seating. Johnston et al</w:t>
      </w:r>
      <w:r w:rsidR="00B57B82">
        <w:rPr>
          <w:rFonts w:ascii="Arial" w:hAnsi="Arial" w:cs="Arial"/>
          <w:sz w:val="24"/>
          <w:szCs w:val="24"/>
        </w:rPr>
        <w:t xml:space="preserve"> </w:t>
      </w:r>
      <w:r w:rsidRPr="00B35DD4">
        <w:rPr>
          <w:rFonts w:ascii="Arial" w:hAnsi="Arial" w:cs="Arial"/>
          <w:sz w:val="24"/>
          <w:szCs w:val="24"/>
        </w:rPr>
        <w:t xml:space="preserve">(2012) emphasise that operational learning occurs </w:t>
      </w:r>
      <w:r w:rsidRPr="00B35DD4">
        <w:rPr>
          <w:rFonts w:ascii="Arial" w:hAnsi="Arial" w:cs="Arial"/>
          <w:sz w:val="24"/>
          <w:szCs w:val="24"/>
        </w:rPr>
        <w:lastRenderedPageBreak/>
        <w:t>when staff convert real-time problem solving into process improvements, while Anon (2010) notes that reflective practice in work-based learning enhances professional growth. By the end of my placement, I could anticipate service bottlenecks, support colleagues proactively, and apply feedback constructively. The experience strengthened my leadership confidence and showed how efficiency, adaptability, and communication underpin excellence in Food &amp; Beverage management.</w:t>
      </w:r>
    </w:p>
    <w:p w14:paraId="164C7E0B" w14:textId="6F605CEE" w:rsidR="00366E85" w:rsidRPr="00366E85" w:rsidRDefault="00366E85" w:rsidP="00366E85">
      <w:pPr>
        <w:pStyle w:val="Heading1"/>
        <w:numPr>
          <w:ilvl w:val="0"/>
          <w:numId w:val="1"/>
        </w:numPr>
      </w:pPr>
      <w:bookmarkStart w:id="8" w:name="_Toc213084212"/>
      <w:r w:rsidRPr="00366E85">
        <w:t>Conclusion</w:t>
      </w:r>
      <w:bookmarkEnd w:id="8"/>
    </w:p>
    <w:p w14:paraId="0F8C26E5" w14:textId="77777777" w:rsidR="00366E85" w:rsidRPr="00366E85" w:rsidRDefault="00366E85" w:rsidP="00366E85">
      <w:pPr>
        <w:spacing w:line="360" w:lineRule="auto"/>
        <w:jc w:val="both"/>
        <w:rPr>
          <w:rFonts w:ascii="Arial" w:hAnsi="Arial" w:cs="Arial"/>
          <w:sz w:val="24"/>
          <w:szCs w:val="24"/>
        </w:rPr>
      </w:pPr>
    </w:p>
    <w:p w14:paraId="209E2D39" w14:textId="70AC2323" w:rsidR="007B77A5" w:rsidRPr="007B77A5" w:rsidRDefault="007B77A5" w:rsidP="007B77A5">
      <w:pPr>
        <w:spacing w:line="360" w:lineRule="auto"/>
        <w:jc w:val="both"/>
        <w:rPr>
          <w:rFonts w:ascii="Arial" w:hAnsi="Arial" w:cs="Arial"/>
          <w:sz w:val="24"/>
          <w:szCs w:val="24"/>
        </w:rPr>
      </w:pPr>
      <w:r w:rsidRPr="007B77A5">
        <w:rPr>
          <w:rFonts w:ascii="Arial" w:hAnsi="Arial" w:cs="Arial"/>
          <w:sz w:val="24"/>
          <w:szCs w:val="24"/>
        </w:rPr>
        <w:t xml:space="preserve">My placement at CASA Kitchen &amp; Bar, </w:t>
      </w:r>
      <w:proofErr w:type="spellStart"/>
      <w:r w:rsidRPr="007B77A5">
        <w:rPr>
          <w:rFonts w:ascii="Arial" w:hAnsi="Arial" w:cs="Arial"/>
          <w:sz w:val="24"/>
          <w:szCs w:val="24"/>
        </w:rPr>
        <w:t>Tŷ</w:t>
      </w:r>
      <w:proofErr w:type="spellEnd"/>
      <w:r w:rsidRPr="007B77A5">
        <w:rPr>
          <w:rFonts w:ascii="Arial" w:hAnsi="Arial" w:cs="Arial"/>
          <w:sz w:val="24"/>
          <w:szCs w:val="24"/>
        </w:rPr>
        <w:t xml:space="preserve"> Hotel Newport</w:t>
      </w:r>
      <w:r w:rsidR="00D43B48">
        <w:rPr>
          <w:rFonts w:ascii="Arial" w:hAnsi="Arial" w:cs="Arial"/>
          <w:sz w:val="24"/>
          <w:szCs w:val="24"/>
        </w:rPr>
        <w:t>,</w:t>
      </w:r>
      <w:r w:rsidRPr="007B77A5">
        <w:rPr>
          <w:rFonts w:ascii="Arial" w:hAnsi="Arial" w:cs="Arial"/>
          <w:sz w:val="24"/>
          <w:szCs w:val="24"/>
        </w:rPr>
        <w:t xml:space="preserve"> provided authentic exposure to the operational and managerial realities of hotel food-and-beverage service. Working under Michael (F&amp;B Manager) and Thomas (F&amp;B Supervisor) showed how structured planning, communication, and consistency transform theory into practice. Daily briefings, temperature controls, and teamwork exemplified the integrated service systems that Johnston et a</w:t>
      </w:r>
      <w:r>
        <w:rPr>
          <w:rFonts w:ascii="Arial" w:hAnsi="Arial" w:cs="Arial"/>
          <w:sz w:val="24"/>
          <w:szCs w:val="24"/>
        </w:rPr>
        <w:t>l</w:t>
      </w:r>
      <w:r w:rsidRPr="007B77A5">
        <w:rPr>
          <w:rFonts w:ascii="Arial" w:hAnsi="Arial" w:cs="Arial"/>
          <w:sz w:val="24"/>
          <w:szCs w:val="24"/>
        </w:rPr>
        <w:t xml:space="preserve"> (2012) describe as essential to quality management in hospitality.</w:t>
      </w:r>
    </w:p>
    <w:p w14:paraId="13A846DD" w14:textId="5F590A53" w:rsidR="007B77A5" w:rsidRPr="007B77A5" w:rsidRDefault="007B77A5" w:rsidP="007B77A5">
      <w:pPr>
        <w:spacing w:line="360" w:lineRule="auto"/>
        <w:jc w:val="both"/>
        <w:rPr>
          <w:rFonts w:ascii="Arial" w:hAnsi="Arial" w:cs="Arial"/>
          <w:sz w:val="24"/>
          <w:szCs w:val="24"/>
        </w:rPr>
      </w:pPr>
      <w:r w:rsidRPr="007B77A5">
        <w:rPr>
          <w:rFonts w:ascii="Arial" w:hAnsi="Arial" w:cs="Arial"/>
          <w:sz w:val="24"/>
          <w:szCs w:val="24"/>
        </w:rPr>
        <w:t>Service-recovery experiences revealed that empathy and prompt action safeguard guest satisfaction, while the hotel’s alignment with The Celtic Collection’s sustainability policy demonstrated how environmental responsibility complements brand quality standards. These experiences strengthened my leadership awareness, decision-making, and ability to evaluate performance objectively.</w:t>
      </w:r>
    </w:p>
    <w:p w14:paraId="03CC7110" w14:textId="39B34E73" w:rsidR="000750E0" w:rsidRDefault="007B77A5" w:rsidP="007B77A5">
      <w:pPr>
        <w:spacing w:line="360" w:lineRule="auto"/>
        <w:jc w:val="both"/>
        <w:rPr>
          <w:rFonts w:ascii="Arial" w:hAnsi="Arial" w:cs="Arial"/>
          <w:sz w:val="24"/>
          <w:szCs w:val="24"/>
        </w:rPr>
      </w:pPr>
      <w:r w:rsidRPr="007B77A5">
        <w:rPr>
          <w:rFonts w:ascii="Arial" w:hAnsi="Arial" w:cs="Arial"/>
          <w:sz w:val="24"/>
          <w:szCs w:val="24"/>
        </w:rPr>
        <w:t>Reflecting on my progress, I recognise that applying theoretical concepts in real service contexts fulfils the purpose of work-based learning outlined by Anon (2010)—transforming experience into professional competence. This opportunity enhanced my communication, teamwork, and analytical skills, confirming readiness for supervisory responsibility within hospitality operations.</w:t>
      </w:r>
    </w:p>
    <w:p w14:paraId="2DF3470F" w14:textId="77777777" w:rsidR="0082476E" w:rsidRDefault="0082476E" w:rsidP="0080200D">
      <w:pPr>
        <w:spacing w:line="360" w:lineRule="auto"/>
        <w:jc w:val="both"/>
        <w:rPr>
          <w:rFonts w:ascii="Arial" w:hAnsi="Arial" w:cs="Arial"/>
          <w:sz w:val="24"/>
          <w:szCs w:val="24"/>
        </w:rPr>
      </w:pPr>
    </w:p>
    <w:p w14:paraId="4CAB7EEF" w14:textId="77777777" w:rsidR="00D91FF7" w:rsidRDefault="00D91FF7" w:rsidP="0080200D">
      <w:pPr>
        <w:spacing w:line="360" w:lineRule="auto"/>
        <w:jc w:val="both"/>
        <w:rPr>
          <w:rFonts w:ascii="Arial" w:hAnsi="Arial" w:cs="Arial"/>
          <w:sz w:val="24"/>
          <w:szCs w:val="24"/>
        </w:rPr>
      </w:pPr>
    </w:p>
    <w:p w14:paraId="610B7BC5" w14:textId="77777777" w:rsidR="00C54633" w:rsidRDefault="00C54633" w:rsidP="0080200D">
      <w:pPr>
        <w:spacing w:line="360" w:lineRule="auto"/>
        <w:jc w:val="both"/>
        <w:rPr>
          <w:rFonts w:ascii="Arial" w:hAnsi="Arial" w:cs="Arial"/>
          <w:sz w:val="24"/>
          <w:szCs w:val="24"/>
        </w:rPr>
      </w:pPr>
    </w:p>
    <w:p w14:paraId="356A7213" w14:textId="77777777" w:rsidR="00C54633" w:rsidRDefault="00C54633" w:rsidP="0080200D">
      <w:pPr>
        <w:spacing w:line="360" w:lineRule="auto"/>
        <w:jc w:val="both"/>
        <w:rPr>
          <w:rFonts w:ascii="Arial" w:hAnsi="Arial" w:cs="Arial"/>
          <w:sz w:val="24"/>
          <w:szCs w:val="24"/>
        </w:rPr>
      </w:pPr>
    </w:p>
    <w:p w14:paraId="684FAA23" w14:textId="780BCD98" w:rsidR="000750E0" w:rsidRDefault="000750E0" w:rsidP="0082476E">
      <w:pPr>
        <w:pStyle w:val="Heading1"/>
        <w:numPr>
          <w:ilvl w:val="0"/>
          <w:numId w:val="1"/>
        </w:numPr>
      </w:pPr>
      <w:bookmarkStart w:id="9" w:name="_Toc213084213"/>
      <w:r>
        <w:lastRenderedPageBreak/>
        <w:t>References</w:t>
      </w:r>
      <w:bookmarkEnd w:id="9"/>
    </w:p>
    <w:p w14:paraId="66DB83FC" w14:textId="77777777" w:rsidR="00DB4A70" w:rsidRDefault="00DB4A70" w:rsidP="0080200D">
      <w:pPr>
        <w:spacing w:line="360" w:lineRule="auto"/>
        <w:jc w:val="both"/>
        <w:rPr>
          <w:rFonts w:ascii="Arial" w:hAnsi="Arial" w:cs="Arial"/>
          <w:sz w:val="24"/>
          <w:szCs w:val="24"/>
        </w:rPr>
      </w:pPr>
    </w:p>
    <w:p w14:paraId="1AF98015" w14:textId="2DCE7F62" w:rsidR="001B0FD0" w:rsidRDefault="001B0FD0" w:rsidP="00371056">
      <w:pPr>
        <w:spacing w:line="360" w:lineRule="auto"/>
        <w:jc w:val="both"/>
        <w:rPr>
          <w:rFonts w:ascii="Arial" w:hAnsi="Arial" w:cs="Arial"/>
          <w:sz w:val="24"/>
          <w:szCs w:val="24"/>
        </w:rPr>
      </w:pPr>
      <w:r w:rsidRPr="001B0FD0">
        <w:rPr>
          <w:rFonts w:ascii="Arial" w:hAnsi="Arial" w:cs="Arial"/>
          <w:sz w:val="24"/>
          <w:szCs w:val="24"/>
        </w:rPr>
        <w:t>Ali, M.A. et al. (2023)</w:t>
      </w:r>
      <w:r w:rsidR="00BC3198">
        <w:rPr>
          <w:rFonts w:ascii="Arial" w:hAnsi="Arial" w:cs="Arial"/>
          <w:sz w:val="24"/>
          <w:szCs w:val="24"/>
        </w:rPr>
        <w:t xml:space="preserve">. </w:t>
      </w:r>
      <w:r w:rsidRPr="001B0FD0">
        <w:rPr>
          <w:rFonts w:ascii="Arial" w:hAnsi="Arial" w:cs="Arial"/>
          <w:sz w:val="24"/>
          <w:szCs w:val="24"/>
        </w:rPr>
        <w:t xml:space="preserve">Does service recovery matter? Relationships among perceived recovery justice, recovery satisfaction and customer affection and repurchase intentions: the moderating role of gender, </w:t>
      </w:r>
      <w:r w:rsidRPr="00BC3198">
        <w:rPr>
          <w:rFonts w:ascii="Arial" w:hAnsi="Arial" w:cs="Arial"/>
          <w:i/>
          <w:iCs/>
          <w:sz w:val="24"/>
          <w:szCs w:val="24"/>
        </w:rPr>
        <w:t xml:space="preserve">Journal of Asia </w:t>
      </w:r>
      <w:r w:rsidR="00BC3198">
        <w:rPr>
          <w:rFonts w:ascii="Arial" w:hAnsi="Arial" w:cs="Arial"/>
          <w:i/>
          <w:iCs/>
          <w:sz w:val="24"/>
          <w:szCs w:val="24"/>
        </w:rPr>
        <w:t>Business Studies</w:t>
      </w:r>
      <w:r w:rsidRPr="001B0FD0">
        <w:rPr>
          <w:rFonts w:ascii="Arial" w:hAnsi="Arial" w:cs="Arial"/>
          <w:sz w:val="24"/>
          <w:szCs w:val="24"/>
        </w:rPr>
        <w:t xml:space="preserve">, 17(2), pp. 308–326. Available at: </w:t>
      </w:r>
      <w:hyperlink r:id="rId6" w:history="1">
        <w:r w:rsidR="00BC3198" w:rsidRPr="000807D2">
          <w:rPr>
            <w:rStyle w:val="Hyperlink"/>
            <w:rFonts w:ascii="Arial" w:hAnsi="Arial" w:cs="Arial"/>
            <w:sz w:val="24"/>
            <w:szCs w:val="24"/>
          </w:rPr>
          <w:t>https://doi.org/10.1108/JABS-02-2021-0060</w:t>
        </w:r>
      </w:hyperlink>
      <w:r w:rsidR="00BC3198">
        <w:rPr>
          <w:rFonts w:ascii="Arial" w:hAnsi="Arial" w:cs="Arial"/>
          <w:sz w:val="24"/>
          <w:szCs w:val="24"/>
        </w:rPr>
        <w:t xml:space="preserve"> (Accessed </w:t>
      </w:r>
      <w:r w:rsidR="00F36B9D">
        <w:rPr>
          <w:rFonts w:ascii="Arial" w:hAnsi="Arial" w:cs="Arial"/>
          <w:sz w:val="24"/>
          <w:szCs w:val="24"/>
        </w:rPr>
        <w:t>12 October 2025)</w:t>
      </w:r>
      <w:r w:rsidRPr="001B0FD0">
        <w:rPr>
          <w:rFonts w:ascii="Arial" w:hAnsi="Arial" w:cs="Arial"/>
          <w:sz w:val="24"/>
          <w:szCs w:val="24"/>
        </w:rPr>
        <w:t>.</w:t>
      </w:r>
    </w:p>
    <w:p w14:paraId="1D633363" w14:textId="193F5CA4" w:rsidR="004D6A7F" w:rsidRDefault="004D6A7F" w:rsidP="00371056">
      <w:pPr>
        <w:spacing w:line="360" w:lineRule="auto"/>
        <w:jc w:val="both"/>
        <w:rPr>
          <w:rFonts w:ascii="Arial" w:hAnsi="Arial" w:cs="Arial"/>
          <w:sz w:val="24"/>
          <w:szCs w:val="24"/>
        </w:rPr>
      </w:pPr>
      <w:r w:rsidRPr="004D6A7F">
        <w:rPr>
          <w:rFonts w:ascii="Arial" w:hAnsi="Arial" w:cs="Arial"/>
          <w:sz w:val="24"/>
          <w:szCs w:val="24"/>
        </w:rPr>
        <w:t>Anon (2010)</w:t>
      </w:r>
      <w:r>
        <w:rPr>
          <w:rFonts w:ascii="Arial" w:hAnsi="Arial" w:cs="Arial"/>
          <w:sz w:val="24"/>
          <w:szCs w:val="24"/>
        </w:rPr>
        <w:t xml:space="preserve">. </w:t>
      </w:r>
      <w:r w:rsidRPr="004D6A7F">
        <w:rPr>
          <w:rFonts w:ascii="Arial" w:hAnsi="Arial" w:cs="Arial"/>
          <w:sz w:val="24"/>
          <w:szCs w:val="24"/>
        </w:rPr>
        <w:t xml:space="preserve">A Good Practice Guide for Placement and Other Work-based Learning Opportunities in Higher Education – Good Practice for Placements Guides – Volume 2, </w:t>
      </w:r>
      <w:r w:rsidRPr="004D6A7F">
        <w:rPr>
          <w:rFonts w:ascii="Arial" w:hAnsi="Arial" w:cs="Arial"/>
          <w:i/>
          <w:iCs/>
          <w:sz w:val="24"/>
          <w:szCs w:val="24"/>
        </w:rPr>
        <w:t>Education + Training</w:t>
      </w:r>
      <w:r w:rsidRPr="004D6A7F">
        <w:rPr>
          <w:rFonts w:ascii="Arial" w:hAnsi="Arial" w:cs="Arial"/>
          <w:sz w:val="24"/>
          <w:szCs w:val="24"/>
        </w:rPr>
        <w:t xml:space="preserve">, 52 (4). </w:t>
      </w:r>
      <w:r>
        <w:rPr>
          <w:rFonts w:ascii="Arial" w:hAnsi="Arial" w:cs="Arial"/>
          <w:sz w:val="24"/>
          <w:szCs w:val="24"/>
        </w:rPr>
        <w:t xml:space="preserve">Available at: </w:t>
      </w:r>
      <w:hyperlink r:id="rId7" w:history="1">
        <w:r w:rsidR="003C7B90" w:rsidRPr="000807D2">
          <w:rPr>
            <w:rStyle w:val="Hyperlink"/>
            <w:rFonts w:ascii="Arial" w:hAnsi="Arial" w:cs="Arial"/>
            <w:sz w:val="24"/>
            <w:szCs w:val="24"/>
          </w:rPr>
          <w:t>https://doi.org/10.1108/et.2010.00452dab.013</w:t>
        </w:r>
      </w:hyperlink>
      <w:r w:rsidR="003C7B90">
        <w:rPr>
          <w:rFonts w:ascii="Arial" w:hAnsi="Arial" w:cs="Arial"/>
          <w:sz w:val="24"/>
          <w:szCs w:val="24"/>
        </w:rPr>
        <w:t xml:space="preserve"> (Accessed 2</w:t>
      </w:r>
      <w:r w:rsidR="00502F43">
        <w:rPr>
          <w:rFonts w:ascii="Arial" w:hAnsi="Arial" w:cs="Arial"/>
          <w:sz w:val="24"/>
          <w:szCs w:val="24"/>
        </w:rPr>
        <w:t>7</w:t>
      </w:r>
      <w:r w:rsidR="003C7B90">
        <w:rPr>
          <w:rFonts w:ascii="Arial" w:hAnsi="Arial" w:cs="Arial"/>
          <w:sz w:val="24"/>
          <w:szCs w:val="24"/>
        </w:rPr>
        <w:t xml:space="preserve"> October 2025).</w:t>
      </w:r>
    </w:p>
    <w:p w14:paraId="631CF759" w14:textId="3A84FD63" w:rsidR="00371056" w:rsidRDefault="00371056" w:rsidP="00371056">
      <w:pPr>
        <w:spacing w:line="360" w:lineRule="auto"/>
        <w:jc w:val="both"/>
        <w:rPr>
          <w:rFonts w:ascii="Arial" w:hAnsi="Arial" w:cs="Arial"/>
          <w:sz w:val="24"/>
          <w:szCs w:val="24"/>
        </w:rPr>
      </w:pPr>
      <w:r w:rsidRPr="00371056">
        <w:rPr>
          <w:rFonts w:ascii="Arial" w:hAnsi="Arial" w:cs="Arial"/>
          <w:sz w:val="24"/>
          <w:szCs w:val="24"/>
        </w:rPr>
        <w:t>Cousins, J., Lillicrap, D. and Weekes, S. (2020)</w:t>
      </w:r>
      <w:r>
        <w:rPr>
          <w:rFonts w:ascii="Arial" w:hAnsi="Arial" w:cs="Arial"/>
          <w:sz w:val="24"/>
          <w:szCs w:val="24"/>
        </w:rPr>
        <w:t>.</w:t>
      </w:r>
      <w:r w:rsidRPr="00371056">
        <w:rPr>
          <w:rFonts w:ascii="Arial" w:hAnsi="Arial" w:cs="Arial"/>
          <w:sz w:val="24"/>
          <w:szCs w:val="24"/>
        </w:rPr>
        <w:t xml:space="preserve"> </w:t>
      </w:r>
      <w:r w:rsidRPr="00371056">
        <w:rPr>
          <w:rFonts w:ascii="Arial" w:hAnsi="Arial" w:cs="Arial"/>
          <w:i/>
          <w:iCs/>
          <w:sz w:val="24"/>
          <w:szCs w:val="24"/>
        </w:rPr>
        <w:t>Food and Beverage Service</w:t>
      </w:r>
      <w:r w:rsidRPr="00371056">
        <w:rPr>
          <w:rFonts w:ascii="Arial" w:hAnsi="Arial" w:cs="Arial"/>
          <w:sz w:val="24"/>
          <w:szCs w:val="24"/>
        </w:rPr>
        <w:t xml:space="preserve">. 10th </w:t>
      </w:r>
      <w:proofErr w:type="spellStart"/>
      <w:r w:rsidRPr="00371056">
        <w:rPr>
          <w:rFonts w:ascii="Arial" w:hAnsi="Arial" w:cs="Arial"/>
          <w:sz w:val="24"/>
          <w:szCs w:val="24"/>
        </w:rPr>
        <w:t>edn</w:t>
      </w:r>
      <w:proofErr w:type="spellEnd"/>
      <w:r w:rsidRPr="00371056">
        <w:rPr>
          <w:rFonts w:ascii="Arial" w:hAnsi="Arial" w:cs="Arial"/>
          <w:sz w:val="24"/>
          <w:szCs w:val="24"/>
        </w:rPr>
        <w:t xml:space="preserve">. London: Hodder Education. Available at: </w:t>
      </w:r>
      <w:hyperlink r:id="rId8" w:history="1">
        <w:r w:rsidRPr="000807D2">
          <w:rPr>
            <w:rStyle w:val="Hyperlink"/>
            <w:rFonts w:ascii="Arial" w:hAnsi="Arial" w:cs="Arial"/>
            <w:sz w:val="24"/>
            <w:szCs w:val="24"/>
          </w:rPr>
          <w:t>https://books.google.co.uk/books?id=2rS8DwAAQBAJ</w:t>
        </w:r>
      </w:hyperlink>
      <w:r>
        <w:rPr>
          <w:rFonts w:ascii="Arial" w:hAnsi="Arial" w:cs="Arial"/>
          <w:sz w:val="24"/>
          <w:szCs w:val="24"/>
        </w:rPr>
        <w:t xml:space="preserve"> </w:t>
      </w:r>
      <w:r w:rsidR="005767C2">
        <w:rPr>
          <w:rFonts w:ascii="Arial" w:hAnsi="Arial" w:cs="Arial"/>
          <w:sz w:val="24"/>
          <w:szCs w:val="24"/>
        </w:rPr>
        <w:t xml:space="preserve"> (</w:t>
      </w:r>
      <w:r w:rsidRPr="00371056">
        <w:rPr>
          <w:rFonts w:ascii="Arial" w:hAnsi="Arial" w:cs="Arial"/>
          <w:sz w:val="24"/>
          <w:szCs w:val="24"/>
        </w:rPr>
        <w:t xml:space="preserve">Accessed </w:t>
      </w:r>
      <w:r w:rsidR="00AF7B3B">
        <w:rPr>
          <w:rFonts w:ascii="Arial" w:hAnsi="Arial" w:cs="Arial"/>
          <w:sz w:val="24"/>
          <w:szCs w:val="24"/>
        </w:rPr>
        <w:t>5</w:t>
      </w:r>
      <w:r w:rsidRPr="00371056">
        <w:rPr>
          <w:rFonts w:ascii="Arial" w:hAnsi="Arial" w:cs="Arial"/>
          <w:sz w:val="24"/>
          <w:szCs w:val="24"/>
        </w:rPr>
        <w:t xml:space="preserve"> </w:t>
      </w:r>
      <w:r w:rsidR="00AF7B3B">
        <w:rPr>
          <w:rFonts w:ascii="Arial" w:hAnsi="Arial" w:cs="Arial"/>
          <w:sz w:val="24"/>
          <w:szCs w:val="24"/>
        </w:rPr>
        <w:t>October</w:t>
      </w:r>
      <w:r w:rsidRPr="00371056">
        <w:rPr>
          <w:rFonts w:ascii="Arial" w:hAnsi="Arial" w:cs="Arial"/>
          <w:sz w:val="24"/>
          <w:szCs w:val="24"/>
        </w:rPr>
        <w:t xml:space="preserve"> 2025</w:t>
      </w:r>
      <w:r w:rsidR="005767C2">
        <w:rPr>
          <w:rFonts w:ascii="Arial" w:hAnsi="Arial" w:cs="Arial"/>
          <w:sz w:val="24"/>
          <w:szCs w:val="24"/>
        </w:rPr>
        <w:t>)</w:t>
      </w:r>
      <w:r w:rsidRPr="00371056">
        <w:rPr>
          <w:rFonts w:ascii="Arial" w:hAnsi="Arial" w:cs="Arial"/>
          <w:sz w:val="24"/>
          <w:szCs w:val="24"/>
        </w:rPr>
        <w:t>.</w:t>
      </w:r>
    </w:p>
    <w:p w14:paraId="0C49C3CF" w14:textId="4E8AAE34" w:rsidR="00A13144" w:rsidRDefault="00A13144" w:rsidP="00371056">
      <w:pPr>
        <w:spacing w:line="360" w:lineRule="auto"/>
        <w:jc w:val="both"/>
        <w:rPr>
          <w:rFonts w:ascii="Arial" w:hAnsi="Arial" w:cs="Arial"/>
          <w:sz w:val="24"/>
          <w:szCs w:val="24"/>
        </w:rPr>
      </w:pPr>
      <w:r w:rsidRPr="00A13144">
        <w:rPr>
          <w:rFonts w:ascii="Arial" w:hAnsi="Arial" w:cs="Arial"/>
          <w:sz w:val="24"/>
          <w:szCs w:val="24"/>
        </w:rPr>
        <w:t>Hagg, E. (2013)</w:t>
      </w:r>
      <w:r>
        <w:rPr>
          <w:rFonts w:ascii="Arial" w:hAnsi="Arial" w:cs="Arial"/>
          <w:sz w:val="24"/>
          <w:szCs w:val="24"/>
        </w:rPr>
        <w:t>.</w:t>
      </w:r>
      <w:r w:rsidRPr="00A13144">
        <w:rPr>
          <w:rFonts w:ascii="Arial" w:hAnsi="Arial" w:cs="Arial"/>
          <w:sz w:val="24"/>
          <w:szCs w:val="24"/>
        </w:rPr>
        <w:t xml:space="preserve"> </w:t>
      </w:r>
      <w:r w:rsidRPr="00A13144">
        <w:rPr>
          <w:rFonts w:ascii="Arial" w:hAnsi="Arial" w:cs="Arial"/>
          <w:i/>
          <w:iCs/>
          <w:sz w:val="24"/>
          <w:szCs w:val="24"/>
        </w:rPr>
        <w:t>Internship Guide: Work Placements Step by Step</w:t>
      </w:r>
      <w:r w:rsidRPr="00A13144">
        <w:rPr>
          <w:rFonts w:ascii="Arial" w:hAnsi="Arial" w:cs="Arial"/>
          <w:sz w:val="24"/>
          <w:szCs w:val="24"/>
        </w:rPr>
        <w:t xml:space="preserve">. 5th </w:t>
      </w:r>
      <w:proofErr w:type="spellStart"/>
      <w:r w:rsidRPr="00A13144">
        <w:rPr>
          <w:rFonts w:ascii="Arial" w:hAnsi="Arial" w:cs="Arial"/>
          <w:sz w:val="24"/>
          <w:szCs w:val="24"/>
        </w:rPr>
        <w:t>edn</w:t>
      </w:r>
      <w:proofErr w:type="spellEnd"/>
      <w:r w:rsidRPr="00A13144">
        <w:rPr>
          <w:rFonts w:ascii="Arial" w:hAnsi="Arial" w:cs="Arial"/>
          <w:sz w:val="24"/>
          <w:szCs w:val="24"/>
        </w:rPr>
        <w:t>. The Hague: Eleven International Publishing.</w:t>
      </w:r>
    </w:p>
    <w:p w14:paraId="52C7ACC9" w14:textId="0C639377" w:rsidR="00B8245C" w:rsidRDefault="00B8245C" w:rsidP="00DA370A">
      <w:pPr>
        <w:spacing w:line="360" w:lineRule="auto"/>
        <w:jc w:val="both"/>
        <w:rPr>
          <w:rFonts w:ascii="Arial" w:hAnsi="Arial" w:cs="Arial"/>
          <w:sz w:val="24"/>
          <w:szCs w:val="24"/>
        </w:rPr>
      </w:pPr>
      <w:r w:rsidRPr="00B8245C">
        <w:rPr>
          <w:rFonts w:ascii="Arial" w:hAnsi="Arial" w:cs="Arial"/>
          <w:sz w:val="24"/>
          <w:szCs w:val="24"/>
        </w:rPr>
        <w:t xml:space="preserve">Johnston, R., Clark, G. and </w:t>
      </w:r>
      <w:proofErr w:type="spellStart"/>
      <w:r w:rsidRPr="00B8245C">
        <w:rPr>
          <w:rFonts w:ascii="Arial" w:hAnsi="Arial" w:cs="Arial"/>
          <w:sz w:val="24"/>
          <w:szCs w:val="24"/>
        </w:rPr>
        <w:t>Shulver</w:t>
      </w:r>
      <w:proofErr w:type="spellEnd"/>
      <w:r w:rsidRPr="00B8245C">
        <w:rPr>
          <w:rFonts w:ascii="Arial" w:hAnsi="Arial" w:cs="Arial"/>
          <w:sz w:val="24"/>
          <w:szCs w:val="24"/>
        </w:rPr>
        <w:t>, M. (2012)</w:t>
      </w:r>
      <w:r w:rsidR="00C11571">
        <w:rPr>
          <w:rFonts w:ascii="Arial" w:hAnsi="Arial" w:cs="Arial"/>
          <w:sz w:val="24"/>
          <w:szCs w:val="24"/>
        </w:rPr>
        <w:t>.</w:t>
      </w:r>
      <w:r w:rsidRPr="00B8245C">
        <w:rPr>
          <w:rFonts w:ascii="Arial" w:hAnsi="Arial" w:cs="Arial"/>
          <w:sz w:val="24"/>
          <w:szCs w:val="24"/>
        </w:rPr>
        <w:t xml:space="preserve"> </w:t>
      </w:r>
      <w:r w:rsidRPr="00B8245C">
        <w:rPr>
          <w:rFonts w:ascii="Arial" w:hAnsi="Arial" w:cs="Arial"/>
          <w:i/>
          <w:iCs/>
          <w:sz w:val="24"/>
          <w:szCs w:val="24"/>
        </w:rPr>
        <w:t>Service Operations Management: Improving Service Delivery.</w:t>
      </w:r>
      <w:r w:rsidRPr="00B8245C">
        <w:rPr>
          <w:rFonts w:ascii="Arial" w:hAnsi="Arial" w:cs="Arial"/>
          <w:sz w:val="24"/>
          <w:szCs w:val="24"/>
        </w:rPr>
        <w:t xml:space="preserve"> 5th </w:t>
      </w:r>
      <w:proofErr w:type="spellStart"/>
      <w:r w:rsidRPr="00B8245C">
        <w:rPr>
          <w:rFonts w:ascii="Arial" w:hAnsi="Arial" w:cs="Arial"/>
          <w:sz w:val="24"/>
          <w:szCs w:val="24"/>
        </w:rPr>
        <w:t>edn</w:t>
      </w:r>
      <w:proofErr w:type="spellEnd"/>
      <w:r w:rsidRPr="00B8245C">
        <w:rPr>
          <w:rFonts w:ascii="Arial" w:hAnsi="Arial" w:cs="Arial"/>
          <w:sz w:val="24"/>
          <w:szCs w:val="24"/>
        </w:rPr>
        <w:t>. Harlow: Pearson Education.</w:t>
      </w:r>
    </w:p>
    <w:p w14:paraId="6A327E92" w14:textId="6E9DB97C" w:rsidR="002D65C3" w:rsidRDefault="002D65C3" w:rsidP="00DA370A">
      <w:pPr>
        <w:spacing w:line="360" w:lineRule="auto"/>
        <w:jc w:val="both"/>
        <w:rPr>
          <w:rFonts w:ascii="Arial" w:hAnsi="Arial" w:cs="Arial"/>
          <w:sz w:val="24"/>
          <w:szCs w:val="24"/>
        </w:rPr>
      </w:pPr>
      <w:r w:rsidRPr="002D65C3">
        <w:rPr>
          <w:rFonts w:ascii="Arial" w:hAnsi="Arial" w:cs="Arial"/>
          <w:sz w:val="24"/>
          <w:szCs w:val="24"/>
        </w:rPr>
        <w:t>Rutherford, D.G. and O’Fallon, M.J. (2007)</w:t>
      </w:r>
      <w:r w:rsidR="00C11571">
        <w:rPr>
          <w:rFonts w:ascii="Arial" w:hAnsi="Arial" w:cs="Arial"/>
          <w:sz w:val="24"/>
          <w:szCs w:val="24"/>
        </w:rPr>
        <w:t>.</w:t>
      </w:r>
      <w:r w:rsidRPr="002D65C3">
        <w:rPr>
          <w:rFonts w:ascii="Arial" w:hAnsi="Arial" w:cs="Arial"/>
          <w:sz w:val="24"/>
          <w:szCs w:val="24"/>
        </w:rPr>
        <w:t xml:space="preserve"> </w:t>
      </w:r>
      <w:r w:rsidRPr="002D65C3">
        <w:rPr>
          <w:rFonts w:ascii="Arial" w:hAnsi="Arial" w:cs="Arial"/>
          <w:i/>
          <w:iCs/>
          <w:sz w:val="24"/>
          <w:szCs w:val="24"/>
        </w:rPr>
        <w:t>Hotel Management and Operations</w:t>
      </w:r>
      <w:r w:rsidRPr="002D65C3">
        <w:rPr>
          <w:rFonts w:ascii="Arial" w:hAnsi="Arial" w:cs="Arial"/>
          <w:sz w:val="24"/>
          <w:szCs w:val="24"/>
        </w:rPr>
        <w:t xml:space="preserve">. 4th </w:t>
      </w:r>
      <w:proofErr w:type="spellStart"/>
      <w:r w:rsidRPr="002D65C3">
        <w:rPr>
          <w:rFonts w:ascii="Arial" w:hAnsi="Arial" w:cs="Arial"/>
          <w:sz w:val="24"/>
          <w:szCs w:val="24"/>
        </w:rPr>
        <w:t>edn</w:t>
      </w:r>
      <w:proofErr w:type="spellEnd"/>
      <w:r w:rsidRPr="002D65C3">
        <w:rPr>
          <w:rFonts w:ascii="Arial" w:hAnsi="Arial" w:cs="Arial"/>
          <w:sz w:val="24"/>
          <w:szCs w:val="24"/>
        </w:rPr>
        <w:t>. Hoboken, NJ: John Wiley &amp; Sons.</w:t>
      </w:r>
    </w:p>
    <w:p w14:paraId="0FCCE3FC" w14:textId="3395EAE6" w:rsidR="0029680C" w:rsidRDefault="0029680C" w:rsidP="0029680C">
      <w:pPr>
        <w:spacing w:line="360" w:lineRule="auto"/>
        <w:jc w:val="both"/>
        <w:rPr>
          <w:rFonts w:ascii="Arial" w:hAnsi="Arial" w:cs="Arial"/>
          <w:sz w:val="24"/>
          <w:szCs w:val="24"/>
        </w:rPr>
      </w:pPr>
      <w:r w:rsidRPr="0029680C">
        <w:rPr>
          <w:rFonts w:ascii="Arial" w:hAnsi="Arial" w:cs="Arial"/>
          <w:sz w:val="24"/>
          <w:szCs w:val="24"/>
        </w:rPr>
        <w:t>Sustainable Restaurant Association (2023)</w:t>
      </w:r>
      <w:r>
        <w:rPr>
          <w:rFonts w:ascii="Arial" w:hAnsi="Arial" w:cs="Arial"/>
          <w:sz w:val="24"/>
          <w:szCs w:val="24"/>
        </w:rPr>
        <w:t>.</w:t>
      </w:r>
      <w:r w:rsidRPr="0029680C">
        <w:rPr>
          <w:rFonts w:ascii="Arial" w:hAnsi="Arial" w:cs="Arial"/>
          <w:sz w:val="24"/>
          <w:szCs w:val="24"/>
        </w:rPr>
        <w:t xml:space="preserve"> </w:t>
      </w:r>
      <w:r w:rsidRPr="0029680C">
        <w:rPr>
          <w:rFonts w:ascii="Arial" w:hAnsi="Arial" w:cs="Arial"/>
          <w:i/>
          <w:iCs/>
          <w:sz w:val="24"/>
          <w:szCs w:val="24"/>
        </w:rPr>
        <w:t>Announcing our new toolkit to help your business switch to renewable energy.</w:t>
      </w:r>
      <w:r w:rsidRPr="0029680C">
        <w:rPr>
          <w:rFonts w:ascii="Arial" w:hAnsi="Arial" w:cs="Arial"/>
          <w:sz w:val="24"/>
          <w:szCs w:val="24"/>
        </w:rPr>
        <w:t xml:space="preserve"> Available at: </w:t>
      </w:r>
      <w:hyperlink r:id="rId9" w:history="1">
        <w:r w:rsidRPr="000807D2">
          <w:rPr>
            <w:rStyle w:val="Hyperlink"/>
            <w:rFonts w:ascii="Arial" w:hAnsi="Arial" w:cs="Arial"/>
            <w:sz w:val="24"/>
            <w:szCs w:val="24"/>
          </w:rPr>
          <w:t>https://www.thesra.org/news-insights/news/announcing-our-new-toolkit-to-help-your-business-switch-to-renewable-energy/</w:t>
        </w:r>
      </w:hyperlink>
      <w:r>
        <w:rPr>
          <w:rFonts w:ascii="Arial" w:hAnsi="Arial" w:cs="Arial"/>
          <w:sz w:val="24"/>
          <w:szCs w:val="24"/>
        </w:rPr>
        <w:t xml:space="preserve"> (</w:t>
      </w:r>
      <w:r w:rsidRPr="0029680C">
        <w:rPr>
          <w:rFonts w:ascii="Arial" w:hAnsi="Arial" w:cs="Arial"/>
          <w:sz w:val="24"/>
          <w:szCs w:val="24"/>
        </w:rPr>
        <w:t xml:space="preserve">Accessed </w:t>
      </w:r>
      <w:r w:rsidR="006841F6">
        <w:rPr>
          <w:rFonts w:ascii="Arial" w:hAnsi="Arial" w:cs="Arial"/>
          <w:sz w:val="24"/>
          <w:szCs w:val="24"/>
        </w:rPr>
        <w:t xml:space="preserve">8 </w:t>
      </w:r>
      <w:r w:rsidR="007644C3">
        <w:rPr>
          <w:rFonts w:ascii="Arial" w:hAnsi="Arial" w:cs="Arial"/>
          <w:sz w:val="24"/>
          <w:szCs w:val="24"/>
        </w:rPr>
        <w:t>November</w:t>
      </w:r>
      <w:r w:rsidRPr="0029680C">
        <w:rPr>
          <w:rFonts w:ascii="Arial" w:hAnsi="Arial" w:cs="Arial"/>
          <w:sz w:val="24"/>
          <w:szCs w:val="24"/>
        </w:rPr>
        <w:t xml:space="preserve"> 2025</w:t>
      </w:r>
      <w:r>
        <w:rPr>
          <w:rFonts w:ascii="Arial" w:hAnsi="Arial" w:cs="Arial"/>
          <w:sz w:val="24"/>
          <w:szCs w:val="24"/>
        </w:rPr>
        <w:t>)</w:t>
      </w:r>
      <w:r w:rsidRPr="0029680C">
        <w:rPr>
          <w:rFonts w:ascii="Arial" w:hAnsi="Arial" w:cs="Arial"/>
          <w:sz w:val="24"/>
          <w:szCs w:val="24"/>
        </w:rPr>
        <w:t>.</w:t>
      </w:r>
    </w:p>
    <w:p w14:paraId="48E7D3E5" w14:textId="36EE4A1B" w:rsidR="00DA370A" w:rsidRDefault="00DA370A" w:rsidP="00DA370A">
      <w:pPr>
        <w:spacing w:line="360" w:lineRule="auto"/>
        <w:jc w:val="both"/>
        <w:rPr>
          <w:rFonts w:ascii="Arial" w:hAnsi="Arial" w:cs="Arial"/>
          <w:sz w:val="24"/>
          <w:szCs w:val="24"/>
        </w:rPr>
      </w:pPr>
      <w:r w:rsidRPr="00DA370A">
        <w:rPr>
          <w:rFonts w:ascii="Arial" w:hAnsi="Arial" w:cs="Arial"/>
          <w:sz w:val="24"/>
          <w:szCs w:val="24"/>
        </w:rPr>
        <w:t>The Celtic Collection (2025)</w:t>
      </w:r>
      <w:r w:rsidR="00C11571">
        <w:rPr>
          <w:rFonts w:ascii="Arial" w:hAnsi="Arial" w:cs="Arial"/>
          <w:sz w:val="24"/>
          <w:szCs w:val="24"/>
        </w:rPr>
        <w:t>.</w:t>
      </w:r>
      <w:r w:rsidRPr="00DA370A">
        <w:rPr>
          <w:rFonts w:ascii="Arial" w:hAnsi="Arial" w:cs="Arial"/>
          <w:sz w:val="24"/>
          <w:szCs w:val="24"/>
        </w:rPr>
        <w:t xml:space="preserve"> </w:t>
      </w:r>
      <w:r w:rsidRPr="00DA370A">
        <w:rPr>
          <w:rFonts w:ascii="Arial" w:hAnsi="Arial" w:cs="Arial"/>
          <w:i/>
          <w:iCs/>
          <w:sz w:val="24"/>
          <w:szCs w:val="24"/>
        </w:rPr>
        <w:t>Environmental Policy (2025)</w:t>
      </w:r>
      <w:r w:rsidRPr="00DA370A">
        <w:rPr>
          <w:rFonts w:ascii="Arial" w:hAnsi="Arial" w:cs="Arial"/>
          <w:sz w:val="24"/>
          <w:szCs w:val="24"/>
        </w:rPr>
        <w:t xml:space="preserve">. Available at: </w:t>
      </w:r>
      <w:hyperlink r:id="rId10" w:history="1">
        <w:r w:rsidR="00A76B16" w:rsidRPr="000807D2">
          <w:rPr>
            <w:rStyle w:val="Hyperlink"/>
            <w:rFonts w:ascii="Arial" w:hAnsi="Arial" w:cs="Arial"/>
            <w:sz w:val="24"/>
            <w:szCs w:val="24"/>
          </w:rPr>
          <w:t>https://www.celtic-collection.com/propeller/uploads/2025/03/CMR_Environmental-Policy-2025.pdf</w:t>
        </w:r>
      </w:hyperlink>
      <w:r w:rsidR="00A76B16">
        <w:rPr>
          <w:rFonts w:ascii="Arial" w:hAnsi="Arial" w:cs="Arial"/>
          <w:sz w:val="24"/>
          <w:szCs w:val="24"/>
        </w:rPr>
        <w:t xml:space="preserve"> (</w:t>
      </w:r>
      <w:r w:rsidRPr="00DA370A">
        <w:rPr>
          <w:rFonts w:ascii="Arial" w:hAnsi="Arial" w:cs="Arial"/>
          <w:sz w:val="24"/>
          <w:szCs w:val="24"/>
        </w:rPr>
        <w:t xml:space="preserve">Accessed </w:t>
      </w:r>
      <w:r w:rsidR="00A76B16">
        <w:rPr>
          <w:rFonts w:ascii="Arial" w:hAnsi="Arial" w:cs="Arial"/>
          <w:sz w:val="24"/>
          <w:szCs w:val="24"/>
        </w:rPr>
        <w:t>1</w:t>
      </w:r>
      <w:r w:rsidRPr="00DA370A">
        <w:rPr>
          <w:rFonts w:ascii="Arial" w:hAnsi="Arial" w:cs="Arial"/>
          <w:sz w:val="24"/>
          <w:szCs w:val="24"/>
        </w:rPr>
        <w:t xml:space="preserve"> </w:t>
      </w:r>
      <w:r w:rsidR="00A76B16">
        <w:rPr>
          <w:rFonts w:ascii="Arial" w:hAnsi="Arial" w:cs="Arial"/>
          <w:sz w:val="24"/>
          <w:szCs w:val="24"/>
        </w:rPr>
        <w:t>October</w:t>
      </w:r>
      <w:r w:rsidRPr="00DA370A">
        <w:rPr>
          <w:rFonts w:ascii="Arial" w:hAnsi="Arial" w:cs="Arial"/>
          <w:sz w:val="24"/>
          <w:szCs w:val="24"/>
        </w:rPr>
        <w:t xml:space="preserve"> 2025</w:t>
      </w:r>
      <w:r w:rsidR="00A76B16">
        <w:rPr>
          <w:rFonts w:ascii="Arial" w:hAnsi="Arial" w:cs="Arial"/>
          <w:sz w:val="24"/>
          <w:szCs w:val="24"/>
        </w:rPr>
        <w:t>)</w:t>
      </w:r>
      <w:r w:rsidRPr="00DA370A">
        <w:rPr>
          <w:rFonts w:ascii="Arial" w:hAnsi="Arial" w:cs="Arial"/>
          <w:sz w:val="24"/>
          <w:szCs w:val="24"/>
        </w:rPr>
        <w:t>.</w:t>
      </w:r>
    </w:p>
    <w:p w14:paraId="12FF5C0C" w14:textId="0753DA67" w:rsidR="00DB4A70" w:rsidRDefault="00DB4A70" w:rsidP="00DB4A70">
      <w:pPr>
        <w:spacing w:line="360" w:lineRule="auto"/>
        <w:jc w:val="both"/>
        <w:rPr>
          <w:rFonts w:ascii="Arial" w:hAnsi="Arial" w:cs="Arial"/>
          <w:sz w:val="24"/>
          <w:szCs w:val="24"/>
        </w:rPr>
      </w:pPr>
      <w:r w:rsidRPr="00DB4A70">
        <w:rPr>
          <w:rFonts w:ascii="Arial" w:hAnsi="Arial" w:cs="Arial"/>
          <w:sz w:val="24"/>
          <w:szCs w:val="24"/>
        </w:rPr>
        <w:t>The Celtic Collection (2025)</w:t>
      </w:r>
      <w:r w:rsidR="00C11571">
        <w:rPr>
          <w:rFonts w:ascii="Arial" w:hAnsi="Arial" w:cs="Arial"/>
          <w:sz w:val="24"/>
          <w:szCs w:val="24"/>
        </w:rPr>
        <w:t>.</w:t>
      </w:r>
      <w:r>
        <w:rPr>
          <w:rFonts w:ascii="Arial" w:hAnsi="Arial" w:cs="Arial"/>
          <w:sz w:val="24"/>
          <w:szCs w:val="24"/>
        </w:rPr>
        <w:t xml:space="preserve"> </w:t>
      </w:r>
      <w:r w:rsidRPr="00DB4A70">
        <w:rPr>
          <w:rFonts w:ascii="Arial" w:hAnsi="Arial" w:cs="Arial"/>
          <w:i/>
          <w:iCs/>
          <w:sz w:val="24"/>
          <w:szCs w:val="24"/>
        </w:rPr>
        <w:t>Our Sustainability Commitment</w:t>
      </w:r>
      <w:r w:rsidRPr="00DB4A70">
        <w:rPr>
          <w:rFonts w:ascii="Arial" w:hAnsi="Arial" w:cs="Arial"/>
          <w:sz w:val="24"/>
          <w:szCs w:val="24"/>
        </w:rPr>
        <w:t xml:space="preserve">. Available at: </w:t>
      </w:r>
      <w:hyperlink r:id="rId11" w:history="1">
        <w:r w:rsidRPr="000807D2">
          <w:rPr>
            <w:rStyle w:val="Hyperlink"/>
            <w:rFonts w:ascii="Arial" w:hAnsi="Arial" w:cs="Arial"/>
            <w:sz w:val="24"/>
            <w:szCs w:val="24"/>
          </w:rPr>
          <w:t>https://www.celtic-collection.com/home/sustainability/</w:t>
        </w:r>
      </w:hyperlink>
      <w:r>
        <w:rPr>
          <w:rFonts w:ascii="Arial" w:hAnsi="Arial" w:cs="Arial"/>
          <w:sz w:val="24"/>
          <w:szCs w:val="24"/>
        </w:rPr>
        <w:t xml:space="preserve">  (</w:t>
      </w:r>
      <w:r w:rsidRPr="00DB4A70">
        <w:rPr>
          <w:rFonts w:ascii="Arial" w:hAnsi="Arial" w:cs="Arial"/>
          <w:sz w:val="24"/>
          <w:szCs w:val="24"/>
        </w:rPr>
        <w:t xml:space="preserve">Accessed </w:t>
      </w:r>
      <w:r>
        <w:rPr>
          <w:rFonts w:ascii="Arial" w:hAnsi="Arial" w:cs="Arial"/>
          <w:sz w:val="24"/>
          <w:szCs w:val="24"/>
        </w:rPr>
        <w:t>30</w:t>
      </w:r>
      <w:r w:rsidRPr="00DB4A70">
        <w:rPr>
          <w:rFonts w:ascii="Arial" w:hAnsi="Arial" w:cs="Arial"/>
          <w:sz w:val="24"/>
          <w:szCs w:val="24"/>
        </w:rPr>
        <w:t xml:space="preserve"> </w:t>
      </w:r>
      <w:r>
        <w:rPr>
          <w:rFonts w:ascii="Arial" w:hAnsi="Arial" w:cs="Arial"/>
          <w:sz w:val="24"/>
          <w:szCs w:val="24"/>
        </w:rPr>
        <w:t>Sept</w:t>
      </w:r>
      <w:r w:rsidR="00DA370A">
        <w:rPr>
          <w:rFonts w:ascii="Arial" w:hAnsi="Arial" w:cs="Arial"/>
          <w:sz w:val="24"/>
          <w:szCs w:val="24"/>
        </w:rPr>
        <w:t>ember</w:t>
      </w:r>
      <w:r w:rsidRPr="00DB4A70">
        <w:rPr>
          <w:rFonts w:ascii="Arial" w:hAnsi="Arial" w:cs="Arial"/>
          <w:sz w:val="24"/>
          <w:szCs w:val="24"/>
        </w:rPr>
        <w:t xml:space="preserve"> 2025</w:t>
      </w:r>
      <w:r w:rsidR="00DA370A">
        <w:rPr>
          <w:rFonts w:ascii="Arial" w:hAnsi="Arial" w:cs="Arial"/>
          <w:sz w:val="24"/>
          <w:szCs w:val="24"/>
        </w:rPr>
        <w:t>)</w:t>
      </w:r>
      <w:r w:rsidRPr="00DB4A70">
        <w:rPr>
          <w:rFonts w:ascii="Arial" w:hAnsi="Arial" w:cs="Arial"/>
          <w:sz w:val="24"/>
          <w:szCs w:val="24"/>
        </w:rPr>
        <w:t>.</w:t>
      </w:r>
    </w:p>
    <w:p w14:paraId="2D0DF26B" w14:textId="77620B2E" w:rsidR="000750E0" w:rsidRDefault="000548CA" w:rsidP="0080200D">
      <w:pPr>
        <w:spacing w:line="360" w:lineRule="auto"/>
        <w:jc w:val="both"/>
        <w:rPr>
          <w:rFonts w:ascii="Arial" w:hAnsi="Arial" w:cs="Arial"/>
          <w:sz w:val="24"/>
          <w:szCs w:val="24"/>
        </w:rPr>
      </w:pPr>
      <w:proofErr w:type="spellStart"/>
      <w:r w:rsidRPr="000548CA">
        <w:rPr>
          <w:rFonts w:ascii="Arial" w:hAnsi="Arial" w:cs="Arial"/>
          <w:sz w:val="24"/>
          <w:szCs w:val="24"/>
        </w:rPr>
        <w:lastRenderedPageBreak/>
        <w:t>Tŷ</w:t>
      </w:r>
      <w:proofErr w:type="spellEnd"/>
      <w:r w:rsidRPr="000548CA">
        <w:rPr>
          <w:rFonts w:ascii="Arial" w:hAnsi="Arial" w:cs="Arial"/>
          <w:sz w:val="24"/>
          <w:szCs w:val="24"/>
        </w:rPr>
        <w:t xml:space="preserve"> Hotels (2025)</w:t>
      </w:r>
      <w:r w:rsidR="00C11571">
        <w:rPr>
          <w:rFonts w:ascii="Arial" w:hAnsi="Arial" w:cs="Arial"/>
          <w:sz w:val="24"/>
          <w:szCs w:val="24"/>
        </w:rPr>
        <w:t>.</w:t>
      </w:r>
      <w:r w:rsidRPr="000548CA">
        <w:rPr>
          <w:rFonts w:ascii="Arial" w:hAnsi="Arial" w:cs="Arial"/>
          <w:sz w:val="24"/>
          <w:szCs w:val="24"/>
        </w:rPr>
        <w:t xml:space="preserve"> </w:t>
      </w:r>
      <w:r w:rsidRPr="000548CA">
        <w:rPr>
          <w:rFonts w:ascii="Arial" w:hAnsi="Arial" w:cs="Arial"/>
          <w:i/>
          <w:iCs/>
          <w:sz w:val="24"/>
          <w:szCs w:val="24"/>
        </w:rPr>
        <w:t xml:space="preserve">CASA Kitchen &amp; Bar - Mediterranean Dining | </w:t>
      </w:r>
      <w:proofErr w:type="spellStart"/>
      <w:r w:rsidRPr="000548CA">
        <w:rPr>
          <w:rFonts w:ascii="Arial" w:hAnsi="Arial" w:cs="Arial"/>
          <w:i/>
          <w:iCs/>
          <w:sz w:val="24"/>
          <w:szCs w:val="24"/>
        </w:rPr>
        <w:t>Tŷ</w:t>
      </w:r>
      <w:proofErr w:type="spellEnd"/>
      <w:r w:rsidRPr="000548CA">
        <w:rPr>
          <w:rFonts w:ascii="Arial" w:hAnsi="Arial" w:cs="Arial"/>
          <w:i/>
          <w:iCs/>
          <w:sz w:val="24"/>
          <w:szCs w:val="24"/>
        </w:rPr>
        <w:t xml:space="preserve"> Newport Hotel</w:t>
      </w:r>
      <w:r w:rsidRPr="000548CA">
        <w:rPr>
          <w:rFonts w:ascii="Arial" w:hAnsi="Arial" w:cs="Arial"/>
          <w:sz w:val="24"/>
          <w:szCs w:val="24"/>
        </w:rPr>
        <w:t xml:space="preserve">.  Available at: </w:t>
      </w:r>
      <w:hyperlink r:id="rId12" w:history="1">
        <w:r w:rsidRPr="000807D2">
          <w:rPr>
            <w:rStyle w:val="Hyperlink"/>
            <w:rFonts w:ascii="Arial" w:hAnsi="Arial" w:cs="Arial"/>
            <w:sz w:val="24"/>
            <w:szCs w:val="24"/>
          </w:rPr>
          <w:t>https://www.ty-hotels.com/destinations/newport/dining</w:t>
        </w:r>
      </w:hyperlink>
      <w:r>
        <w:rPr>
          <w:rFonts w:ascii="Arial" w:hAnsi="Arial" w:cs="Arial"/>
          <w:sz w:val="24"/>
          <w:szCs w:val="24"/>
        </w:rPr>
        <w:t xml:space="preserve"> </w:t>
      </w:r>
      <w:r w:rsidRPr="000548CA">
        <w:rPr>
          <w:rFonts w:ascii="Arial" w:hAnsi="Arial" w:cs="Arial"/>
          <w:sz w:val="24"/>
          <w:szCs w:val="24"/>
        </w:rPr>
        <w:t xml:space="preserve"> </w:t>
      </w:r>
      <w:r>
        <w:rPr>
          <w:rFonts w:ascii="Arial" w:hAnsi="Arial" w:cs="Arial"/>
          <w:sz w:val="24"/>
          <w:szCs w:val="24"/>
        </w:rPr>
        <w:t>(</w:t>
      </w:r>
      <w:r w:rsidRPr="000548CA">
        <w:rPr>
          <w:rFonts w:ascii="Arial" w:hAnsi="Arial" w:cs="Arial"/>
          <w:sz w:val="24"/>
          <w:szCs w:val="24"/>
        </w:rPr>
        <w:t xml:space="preserve">Accessed </w:t>
      </w:r>
      <w:r>
        <w:rPr>
          <w:rFonts w:ascii="Arial" w:hAnsi="Arial" w:cs="Arial"/>
          <w:sz w:val="24"/>
          <w:szCs w:val="24"/>
        </w:rPr>
        <w:t>29</w:t>
      </w:r>
      <w:r w:rsidRPr="000548CA">
        <w:rPr>
          <w:rFonts w:ascii="Arial" w:hAnsi="Arial" w:cs="Arial"/>
          <w:sz w:val="24"/>
          <w:szCs w:val="24"/>
        </w:rPr>
        <w:t xml:space="preserve"> </w:t>
      </w:r>
      <w:r>
        <w:rPr>
          <w:rFonts w:ascii="Arial" w:hAnsi="Arial" w:cs="Arial"/>
          <w:sz w:val="24"/>
          <w:szCs w:val="24"/>
        </w:rPr>
        <w:t>September</w:t>
      </w:r>
      <w:r w:rsidRPr="000548CA">
        <w:rPr>
          <w:rFonts w:ascii="Arial" w:hAnsi="Arial" w:cs="Arial"/>
          <w:sz w:val="24"/>
          <w:szCs w:val="24"/>
        </w:rPr>
        <w:t xml:space="preserve"> 2025</w:t>
      </w:r>
      <w:r>
        <w:rPr>
          <w:rFonts w:ascii="Arial" w:hAnsi="Arial" w:cs="Arial"/>
          <w:sz w:val="24"/>
          <w:szCs w:val="24"/>
        </w:rPr>
        <w:t>)</w:t>
      </w:r>
      <w:r w:rsidRPr="000548CA">
        <w:rPr>
          <w:rFonts w:ascii="Arial" w:hAnsi="Arial" w:cs="Arial"/>
          <w:sz w:val="24"/>
          <w:szCs w:val="24"/>
        </w:rPr>
        <w:t>.</w:t>
      </w:r>
    </w:p>
    <w:p w14:paraId="733F69AA" w14:textId="38A1234B" w:rsidR="00B1122D" w:rsidRDefault="00B1122D" w:rsidP="0080200D">
      <w:pPr>
        <w:spacing w:line="360" w:lineRule="auto"/>
        <w:jc w:val="both"/>
        <w:rPr>
          <w:rFonts w:ascii="Arial" w:hAnsi="Arial" w:cs="Arial"/>
          <w:sz w:val="24"/>
          <w:szCs w:val="24"/>
        </w:rPr>
      </w:pPr>
      <w:r w:rsidRPr="00B1122D">
        <w:rPr>
          <w:rFonts w:ascii="Arial" w:hAnsi="Arial" w:cs="Arial"/>
          <w:sz w:val="24"/>
          <w:szCs w:val="24"/>
        </w:rPr>
        <w:t>Walker, J.R. (2021)</w:t>
      </w:r>
      <w:r w:rsidR="00C11571">
        <w:rPr>
          <w:rFonts w:ascii="Arial" w:hAnsi="Arial" w:cs="Arial"/>
          <w:sz w:val="24"/>
          <w:szCs w:val="24"/>
        </w:rPr>
        <w:t>.</w:t>
      </w:r>
      <w:r w:rsidRPr="00B1122D">
        <w:rPr>
          <w:rFonts w:ascii="Arial" w:hAnsi="Arial" w:cs="Arial"/>
          <w:sz w:val="24"/>
          <w:szCs w:val="24"/>
        </w:rPr>
        <w:t xml:space="preserve"> </w:t>
      </w:r>
      <w:r w:rsidRPr="00B1122D">
        <w:rPr>
          <w:rFonts w:ascii="Arial" w:hAnsi="Arial" w:cs="Arial"/>
          <w:i/>
          <w:iCs/>
          <w:sz w:val="24"/>
          <w:szCs w:val="24"/>
        </w:rPr>
        <w:t>Introduction to Hospitality</w:t>
      </w:r>
      <w:r w:rsidRPr="00B1122D">
        <w:rPr>
          <w:rFonts w:ascii="Arial" w:hAnsi="Arial" w:cs="Arial"/>
          <w:sz w:val="24"/>
          <w:szCs w:val="24"/>
        </w:rPr>
        <w:t xml:space="preserve">. 8th </w:t>
      </w:r>
      <w:proofErr w:type="spellStart"/>
      <w:r w:rsidRPr="00B1122D">
        <w:rPr>
          <w:rFonts w:ascii="Arial" w:hAnsi="Arial" w:cs="Arial"/>
          <w:sz w:val="24"/>
          <w:szCs w:val="24"/>
        </w:rPr>
        <w:t>edn</w:t>
      </w:r>
      <w:proofErr w:type="spellEnd"/>
      <w:r w:rsidRPr="00B1122D">
        <w:rPr>
          <w:rFonts w:ascii="Arial" w:hAnsi="Arial" w:cs="Arial"/>
          <w:sz w:val="24"/>
          <w:szCs w:val="24"/>
        </w:rPr>
        <w:t>. Harlow: Pearson Education Limited.</w:t>
      </w:r>
    </w:p>
    <w:p w14:paraId="5AF240F8" w14:textId="66EDC5B4" w:rsidR="00E55C44" w:rsidRDefault="00F92ED3" w:rsidP="00E55C44">
      <w:pPr>
        <w:spacing w:line="360" w:lineRule="auto"/>
        <w:jc w:val="both"/>
        <w:rPr>
          <w:rFonts w:ascii="Arial" w:hAnsi="Arial" w:cs="Arial"/>
          <w:sz w:val="24"/>
          <w:szCs w:val="24"/>
        </w:rPr>
      </w:pPr>
      <w:r w:rsidRPr="00F92ED3">
        <w:rPr>
          <w:rFonts w:ascii="Arial" w:hAnsi="Arial" w:cs="Arial"/>
          <w:sz w:val="24"/>
          <w:szCs w:val="24"/>
        </w:rPr>
        <w:t xml:space="preserve">WRAP - The Waste and Resources Action Programme. (2025). </w:t>
      </w:r>
      <w:r w:rsidRPr="00F92ED3">
        <w:rPr>
          <w:rFonts w:ascii="Arial" w:hAnsi="Arial" w:cs="Arial"/>
          <w:i/>
          <w:iCs/>
          <w:sz w:val="24"/>
          <w:szCs w:val="24"/>
        </w:rPr>
        <w:t>Guardians of Grub</w:t>
      </w:r>
      <w:r w:rsidRPr="00F92ED3">
        <w:rPr>
          <w:rFonts w:ascii="Arial" w:hAnsi="Arial" w:cs="Arial"/>
          <w:sz w:val="24"/>
          <w:szCs w:val="24"/>
        </w:rPr>
        <w:t xml:space="preserve">. Available at: </w:t>
      </w:r>
      <w:hyperlink r:id="rId13" w:history="1">
        <w:r w:rsidRPr="000807D2">
          <w:rPr>
            <w:rStyle w:val="Hyperlink"/>
            <w:rFonts w:ascii="Arial" w:hAnsi="Arial" w:cs="Arial"/>
            <w:sz w:val="24"/>
            <w:szCs w:val="24"/>
          </w:rPr>
          <w:t>https://www.wrap.ngo/take-action/guardians-grub</w:t>
        </w:r>
      </w:hyperlink>
      <w:r>
        <w:rPr>
          <w:rFonts w:ascii="Arial" w:hAnsi="Arial" w:cs="Arial"/>
          <w:sz w:val="24"/>
          <w:szCs w:val="24"/>
        </w:rPr>
        <w:t xml:space="preserve"> </w:t>
      </w:r>
      <w:r w:rsidR="001A2C14">
        <w:rPr>
          <w:rFonts w:ascii="Arial" w:hAnsi="Arial" w:cs="Arial"/>
          <w:sz w:val="24"/>
          <w:szCs w:val="24"/>
        </w:rPr>
        <w:t xml:space="preserve"> (</w:t>
      </w:r>
      <w:r w:rsidR="00E55C44" w:rsidRPr="00E55C44">
        <w:rPr>
          <w:rFonts w:ascii="Arial" w:hAnsi="Arial" w:cs="Arial"/>
          <w:sz w:val="24"/>
          <w:szCs w:val="24"/>
        </w:rPr>
        <w:t xml:space="preserve">Accessed </w:t>
      </w:r>
      <w:r w:rsidR="001A2C14">
        <w:rPr>
          <w:rFonts w:ascii="Arial" w:hAnsi="Arial" w:cs="Arial"/>
          <w:sz w:val="24"/>
          <w:szCs w:val="24"/>
        </w:rPr>
        <w:t>18 October</w:t>
      </w:r>
      <w:r w:rsidR="00E55C44" w:rsidRPr="00E55C44">
        <w:rPr>
          <w:rFonts w:ascii="Arial" w:hAnsi="Arial" w:cs="Arial"/>
          <w:sz w:val="24"/>
          <w:szCs w:val="24"/>
        </w:rPr>
        <w:t xml:space="preserve"> 2025</w:t>
      </w:r>
      <w:r w:rsidR="001A2C14">
        <w:rPr>
          <w:rFonts w:ascii="Arial" w:hAnsi="Arial" w:cs="Arial"/>
          <w:sz w:val="24"/>
          <w:szCs w:val="24"/>
        </w:rPr>
        <w:t>)</w:t>
      </w:r>
      <w:r w:rsidR="00E55C44" w:rsidRPr="00E55C44">
        <w:rPr>
          <w:rFonts w:ascii="Arial" w:hAnsi="Arial" w:cs="Arial"/>
          <w:sz w:val="24"/>
          <w:szCs w:val="24"/>
        </w:rPr>
        <w:t>.</w:t>
      </w:r>
    </w:p>
    <w:p w14:paraId="4F20BC65" w14:textId="77777777" w:rsidR="009C5643" w:rsidRDefault="009C5643" w:rsidP="0080200D">
      <w:pPr>
        <w:spacing w:line="360" w:lineRule="auto"/>
        <w:jc w:val="both"/>
        <w:rPr>
          <w:rFonts w:ascii="Arial" w:hAnsi="Arial" w:cs="Arial"/>
          <w:sz w:val="24"/>
          <w:szCs w:val="24"/>
        </w:rPr>
      </w:pPr>
    </w:p>
    <w:p w14:paraId="60C7255A" w14:textId="77777777" w:rsidR="00D91FF7" w:rsidRDefault="00D91FF7" w:rsidP="0080200D">
      <w:pPr>
        <w:spacing w:line="360" w:lineRule="auto"/>
        <w:jc w:val="both"/>
        <w:rPr>
          <w:rFonts w:ascii="Arial" w:hAnsi="Arial" w:cs="Arial"/>
          <w:sz w:val="24"/>
          <w:szCs w:val="24"/>
        </w:rPr>
      </w:pPr>
    </w:p>
    <w:p w14:paraId="67BA3301" w14:textId="77777777" w:rsidR="009E7971" w:rsidRDefault="009E7971" w:rsidP="0080200D">
      <w:pPr>
        <w:spacing w:line="360" w:lineRule="auto"/>
        <w:jc w:val="both"/>
        <w:rPr>
          <w:rFonts w:ascii="Arial" w:hAnsi="Arial" w:cs="Arial"/>
          <w:sz w:val="24"/>
          <w:szCs w:val="24"/>
        </w:rPr>
      </w:pPr>
    </w:p>
    <w:p w14:paraId="2D27A435" w14:textId="77777777" w:rsidR="009E7971" w:rsidRDefault="009E7971" w:rsidP="0080200D">
      <w:pPr>
        <w:spacing w:line="360" w:lineRule="auto"/>
        <w:jc w:val="both"/>
        <w:rPr>
          <w:rFonts w:ascii="Arial" w:hAnsi="Arial" w:cs="Arial"/>
          <w:sz w:val="24"/>
          <w:szCs w:val="24"/>
        </w:rPr>
      </w:pPr>
    </w:p>
    <w:p w14:paraId="633E761C" w14:textId="77777777" w:rsidR="009E7971" w:rsidRDefault="009E7971" w:rsidP="0080200D">
      <w:pPr>
        <w:spacing w:line="360" w:lineRule="auto"/>
        <w:jc w:val="both"/>
        <w:rPr>
          <w:rFonts w:ascii="Arial" w:hAnsi="Arial" w:cs="Arial"/>
          <w:sz w:val="24"/>
          <w:szCs w:val="24"/>
        </w:rPr>
      </w:pPr>
    </w:p>
    <w:p w14:paraId="08D93C7C" w14:textId="77777777" w:rsidR="009E7971" w:rsidRDefault="009E7971" w:rsidP="0080200D">
      <w:pPr>
        <w:spacing w:line="360" w:lineRule="auto"/>
        <w:jc w:val="both"/>
        <w:rPr>
          <w:rFonts w:ascii="Arial" w:hAnsi="Arial" w:cs="Arial"/>
          <w:sz w:val="24"/>
          <w:szCs w:val="24"/>
        </w:rPr>
      </w:pPr>
    </w:p>
    <w:p w14:paraId="49170667" w14:textId="77777777" w:rsidR="009E7971" w:rsidRDefault="009E7971" w:rsidP="0080200D">
      <w:pPr>
        <w:spacing w:line="360" w:lineRule="auto"/>
        <w:jc w:val="both"/>
        <w:rPr>
          <w:rFonts w:ascii="Arial" w:hAnsi="Arial" w:cs="Arial"/>
          <w:sz w:val="24"/>
          <w:szCs w:val="24"/>
        </w:rPr>
      </w:pPr>
    </w:p>
    <w:p w14:paraId="6CD226FD" w14:textId="77777777" w:rsidR="009E7971" w:rsidRDefault="009E7971" w:rsidP="0080200D">
      <w:pPr>
        <w:spacing w:line="360" w:lineRule="auto"/>
        <w:jc w:val="both"/>
        <w:rPr>
          <w:rFonts w:ascii="Arial" w:hAnsi="Arial" w:cs="Arial"/>
          <w:sz w:val="24"/>
          <w:szCs w:val="24"/>
        </w:rPr>
      </w:pPr>
    </w:p>
    <w:p w14:paraId="3D70F30D" w14:textId="77777777" w:rsidR="009E7971" w:rsidRDefault="009E7971" w:rsidP="0080200D">
      <w:pPr>
        <w:spacing w:line="360" w:lineRule="auto"/>
        <w:jc w:val="both"/>
        <w:rPr>
          <w:rFonts w:ascii="Arial" w:hAnsi="Arial" w:cs="Arial"/>
          <w:sz w:val="24"/>
          <w:szCs w:val="24"/>
        </w:rPr>
      </w:pPr>
    </w:p>
    <w:p w14:paraId="325352AF" w14:textId="77777777" w:rsidR="009E7971" w:rsidRDefault="009E7971" w:rsidP="0080200D">
      <w:pPr>
        <w:spacing w:line="360" w:lineRule="auto"/>
        <w:jc w:val="both"/>
        <w:rPr>
          <w:rFonts w:ascii="Arial" w:hAnsi="Arial" w:cs="Arial"/>
          <w:sz w:val="24"/>
          <w:szCs w:val="24"/>
        </w:rPr>
      </w:pPr>
    </w:p>
    <w:p w14:paraId="4550B655" w14:textId="77777777" w:rsidR="009E7971" w:rsidRDefault="009E7971" w:rsidP="0080200D">
      <w:pPr>
        <w:spacing w:line="360" w:lineRule="auto"/>
        <w:jc w:val="both"/>
        <w:rPr>
          <w:rFonts w:ascii="Arial" w:hAnsi="Arial" w:cs="Arial"/>
          <w:sz w:val="24"/>
          <w:szCs w:val="24"/>
        </w:rPr>
      </w:pPr>
    </w:p>
    <w:p w14:paraId="03C2CCB0" w14:textId="77777777" w:rsidR="009E7971" w:rsidRDefault="009E7971" w:rsidP="0080200D">
      <w:pPr>
        <w:spacing w:line="360" w:lineRule="auto"/>
        <w:jc w:val="both"/>
        <w:rPr>
          <w:rFonts w:ascii="Arial" w:hAnsi="Arial" w:cs="Arial"/>
          <w:sz w:val="24"/>
          <w:szCs w:val="24"/>
        </w:rPr>
      </w:pPr>
    </w:p>
    <w:p w14:paraId="49E45369" w14:textId="77777777" w:rsidR="009E7971" w:rsidRDefault="009E7971" w:rsidP="0080200D">
      <w:pPr>
        <w:spacing w:line="360" w:lineRule="auto"/>
        <w:jc w:val="both"/>
        <w:rPr>
          <w:rFonts w:ascii="Arial" w:hAnsi="Arial" w:cs="Arial"/>
          <w:sz w:val="24"/>
          <w:szCs w:val="24"/>
        </w:rPr>
      </w:pPr>
    </w:p>
    <w:p w14:paraId="27B9A0DA" w14:textId="77777777" w:rsidR="009E7971" w:rsidRDefault="009E7971" w:rsidP="0080200D">
      <w:pPr>
        <w:spacing w:line="360" w:lineRule="auto"/>
        <w:jc w:val="both"/>
        <w:rPr>
          <w:rFonts w:ascii="Arial" w:hAnsi="Arial" w:cs="Arial"/>
          <w:sz w:val="24"/>
          <w:szCs w:val="24"/>
        </w:rPr>
      </w:pPr>
    </w:p>
    <w:p w14:paraId="3A81CCF5" w14:textId="77777777" w:rsidR="009E7971" w:rsidRDefault="009E7971" w:rsidP="0080200D">
      <w:pPr>
        <w:spacing w:line="360" w:lineRule="auto"/>
        <w:jc w:val="both"/>
        <w:rPr>
          <w:rFonts w:ascii="Arial" w:hAnsi="Arial" w:cs="Arial"/>
          <w:sz w:val="24"/>
          <w:szCs w:val="24"/>
        </w:rPr>
      </w:pPr>
    </w:p>
    <w:p w14:paraId="2F6FEB21" w14:textId="77777777" w:rsidR="009E7971" w:rsidRDefault="009E7971" w:rsidP="0080200D">
      <w:pPr>
        <w:spacing w:line="360" w:lineRule="auto"/>
        <w:jc w:val="both"/>
        <w:rPr>
          <w:rFonts w:ascii="Arial" w:hAnsi="Arial" w:cs="Arial"/>
          <w:sz w:val="24"/>
          <w:szCs w:val="24"/>
        </w:rPr>
      </w:pPr>
    </w:p>
    <w:p w14:paraId="4EECD113" w14:textId="38F9EA6B" w:rsidR="00CA28E2" w:rsidRPr="00CA28E2" w:rsidRDefault="00D91FF7" w:rsidP="00CA28E2">
      <w:pPr>
        <w:pStyle w:val="Heading1"/>
        <w:numPr>
          <w:ilvl w:val="0"/>
          <w:numId w:val="1"/>
        </w:numPr>
      </w:pPr>
      <w:bookmarkStart w:id="10" w:name="_Toc213084214"/>
      <w:r w:rsidRPr="00CA28E2">
        <w:lastRenderedPageBreak/>
        <w:t>Appendix</w:t>
      </w:r>
      <w:r w:rsidR="009E7971">
        <w:t>:</w:t>
      </w:r>
      <w:r w:rsidR="00CA28E2" w:rsidRPr="00CA28E2">
        <w:t xml:space="preserve"> Learning Objectives and Reflection</w:t>
      </w:r>
      <w:bookmarkEnd w:id="10"/>
    </w:p>
    <w:p w14:paraId="4ADCC8FC" w14:textId="77777777" w:rsidR="00CA28E2" w:rsidRDefault="00CA28E2" w:rsidP="00CA28E2">
      <w:pPr>
        <w:spacing w:line="360" w:lineRule="auto"/>
        <w:jc w:val="both"/>
        <w:rPr>
          <w:rFonts w:ascii="Arial" w:hAnsi="Arial" w:cs="Arial"/>
          <w:sz w:val="24"/>
          <w:szCs w:val="24"/>
        </w:rPr>
      </w:pPr>
    </w:p>
    <w:p w14:paraId="729BFED4" w14:textId="22E15FCC" w:rsidR="00EC5775" w:rsidRPr="00EC5775" w:rsidRDefault="00EC5775" w:rsidP="00EC5775">
      <w:pPr>
        <w:pStyle w:val="Heading2"/>
      </w:pPr>
      <w:bookmarkStart w:id="11" w:name="_Toc213084215"/>
      <w:r>
        <w:t xml:space="preserve">5.1 </w:t>
      </w:r>
      <w:r w:rsidR="00CA28E2" w:rsidRPr="00EC5775">
        <w:t>Learning Objective 1</w:t>
      </w:r>
      <w:bookmarkEnd w:id="11"/>
    </w:p>
    <w:p w14:paraId="7FF67FAB" w14:textId="25F4739C" w:rsidR="00CA28E2" w:rsidRPr="00CA28E2" w:rsidRDefault="00CA28E2" w:rsidP="004B5F78">
      <w:pPr>
        <w:spacing w:line="360" w:lineRule="auto"/>
        <w:ind w:left="360"/>
        <w:jc w:val="both"/>
        <w:rPr>
          <w:rFonts w:ascii="Arial" w:hAnsi="Arial" w:cs="Arial"/>
          <w:sz w:val="24"/>
          <w:szCs w:val="24"/>
        </w:rPr>
      </w:pPr>
      <w:r w:rsidRPr="00EC5775">
        <w:rPr>
          <w:rFonts w:ascii="Arial" w:hAnsi="Arial" w:cs="Arial"/>
          <w:sz w:val="24"/>
          <w:szCs w:val="24"/>
        </w:rPr>
        <w:t xml:space="preserve"> To enhance teamwork and communication skills during the breakfast operation.</w:t>
      </w:r>
    </w:p>
    <w:p w14:paraId="2E8CC054" w14:textId="77777777" w:rsidR="00CA28E2" w:rsidRPr="00CA28E2" w:rsidRDefault="00CA28E2" w:rsidP="00CA28E2">
      <w:pPr>
        <w:spacing w:line="360" w:lineRule="auto"/>
        <w:jc w:val="both"/>
        <w:rPr>
          <w:rFonts w:ascii="Arial" w:hAnsi="Arial" w:cs="Arial"/>
          <w:sz w:val="24"/>
          <w:szCs w:val="24"/>
        </w:rPr>
      </w:pPr>
      <w:r w:rsidRPr="00CA28E2">
        <w:rPr>
          <w:rFonts w:ascii="Arial" w:hAnsi="Arial" w:cs="Arial"/>
          <w:sz w:val="24"/>
          <w:szCs w:val="24"/>
        </w:rPr>
        <w:t>Achievement: Achieved.</w:t>
      </w:r>
    </w:p>
    <w:p w14:paraId="68BB1E12" w14:textId="77777777" w:rsidR="00CA28E2" w:rsidRPr="00CA28E2" w:rsidRDefault="00CA28E2" w:rsidP="00CA28E2">
      <w:pPr>
        <w:spacing w:line="360" w:lineRule="auto"/>
        <w:jc w:val="both"/>
        <w:rPr>
          <w:rFonts w:ascii="Arial" w:hAnsi="Arial" w:cs="Arial"/>
          <w:sz w:val="24"/>
          <w:szCs w:val="24"/>
        </w:rPr>
      </w:pPr>
      <w:r w:rsidRPr="00CA28E2">
        <w:rPr>
          <w:rFonts w:ascii="Arial" w:hAnsi="Arial" w:cs="Arial"/>
          <w:sz w:val="24"/>
          <w:szCs w:val="24"/>
        </w:rPr>
        <w:t>Working within the breakfast team under Thomas (F&amp;B Supervisor) and Michael (F&amp;B Manager) enabled me to strengthen both verbal and non-verbal communication. I learned to coordinate efficiently through radio updates, adapt my tone for different team members, and anticipate instructions during peak hours. This experience developed my confidence and ability to respond calmly under pressure, reflecting the teamwork and service-interaction principles discussed by Cousins, Lillicrap and Weekes (2020).</w:t>
      </w:r>
    </w:p>
    <w:p w14:paraId="6D7D8449" w14:textId="77777777" w:rsidR="00CA28E2" w:rsidRPr="00CA28E2" w:rsidRDefault="00CA28E2" w:rsidP="00CA28E2">
      <w:pPr>
        <w:spacing w:line="360" w:lineRule="auto"/>
        <w:jc w:val="both"/>
        <w:rPr>
          <w:rFonts w:ascii="Arial" w:hAnsi="Arial" w:cs="Arial"/>
          <w:sz w:val="24"/>
          <w:szCs w:val="24"/>
        </w:rPr>
      </w:pPr>
    </w:p>
    <w:p w14:paraId="5302D118" w14:textId="25FF7065" w:rsidR="00FF3FB5" w:rsidRDefault="00FF3FB5" w:rsidP="00FF3FB5">
      <w:pPr>
        <w:pStyle w:val="Heading2"/>
      </w:pPr>
      <w:bookmarkStart w:id="12" w:name="_Toc213084216"/>
      <w:r>
        <w:t xml:space="preserve">5.2 </w:t>
      </w:r>
      <w:r w:rsidR="00CA28E2" w:rsidRPr="00CA28E2">
        <w:t>Learning Objective 2</w:t>
      </w:r>
      <w:bookmarkEnd w:id="12"/>
    </w:p>
    <w:p w14:paraId="19E0D3FB" w14:textId="683A855B" w:rsidR="00CA28E2" w:rsidRPr="00CA28E2" w:rsidRDefault="00CA28E2" w:rsidP="00CA28E2">
      <w:pPr>
        <w:spacing w:line="360" w:lineRule="auto"/>
        <w:jc w:val="both"/>
        <w:rPr>
          <w:rFonts w:ascii="Arial" w:hAnsi="Arial" w:cs="Arial"/>
          <w:sz w:val="24"/>
          <w:szCs w:val="24"/>
        </w:rPr>
      </w:pPr>
      <w:r w:rsidRPr="00CA28E2">
        <w:rPr>
          <w:rFonts w:ascii="Arial" w:hAnsi="Arial" w:cs="Arial"/>
          <w:sz w:val="24"/>
          <w:szCs w:val="24"/>
        </w:rPr>
        <w:t>To apply sustainable food-and-beverage management practices.</w:t>
      </w:r>
    </w:p>
    <w:p w14:paraId="6130FFD4" w14:textId="77777777" w:rsidR="00CA28E2" w:rsidRPr="00CA28E2" w:rsidRDefault="00CA28E2" w:rsidP="00CA28E2">
      <w:pPr>
        <w:spacing w:line="360" w:lineRule="auto"/>
        <w:jc w:val="both"/>
        <w:rPr>
          <w:rFonts w:ascii="Arial" w:hAnsi="Arial" w:cs="Arial"/>
          <w:sz w:val="24"/>
          <w:szCs w:val="24"/>
        </w:rPr>
      </w:pPr>
      <w:r w:rsidRPr="00CA28E2">
        <w:rPr>
          <w:rFonts w:ascii="Arial" w:hAnsi="Arial" w:cs="Arial"/>
          <w:sz w:val="24"/>
          <w:szCs w:val="24"/>
        </w:rPr>
        <w:t>Achievement: Partly achieved.</w:t>
      </w:r>
    </w:p>
    <w:p w14:paraId="2FD348F9" w14:textId="24C65B60" w:rsidR="00CA28E2" w:rsidRPr="00CA28E2" w:rsidRDefault="00CA28E2" w:rsidP="00CA28E2">
      <w:pPr>
        <w:spacing w:line="360" w:lineRule="auto"/>
        <w:jc w:val="both"/>
        <w:rPr>
          <w:rFonts w:ascii="Arial" w:hAnsi="Arial" w:cs="Arial"/>
          <w:sz w:val="24"/>
          <w:szCs w:val="24"/>
        </w:rPr>
      </w:pPr>
      <w:r w:rsidRPr="00CA28E2">
        <w:rPr>
          <w:rFonts w:ascii="Arial" w:hAnsi="Arial" w:cs="Arial"/>
          <w:sz w:val="24"/>
          <w:szCs w:val="24"/>
        </w:rPr>
        <w:t>I participated in recycling and portion control at CASA Kitchen &amp; Bar. These tasks improved my understanding of how sustainability policies are implemented in real operations. However, I identified areas for improvement, such as clearer buffet signage for vegan and allergen-free options. This aligns with WRAP (2024) and Sustainable Restaurant Association (2023) guidance that visual communication enhances guest engagement in sustainability efforts.</w:t>
      </w:r>
    </w:p>
    <w:p w14:paraId="57A353F1" w14:textId="77777777" w:rsidR="00CA28E2" w:rsidRPr="00CA28E2" w:rsidRDefault="00CA28E2" w:rsidP="00CA28E2">
      <w:pPr>
        <w:spacing w:line="360" w:lineRule="auto"/>
        <w:jc w:val="both"/>
        <w:rPr>
          <w:rFonts w:ascii="Arial" w:hAnsi="Arial" w:cs="Arial"/>
          <w:sz w:val="24"/>
          <w:szCs w:val="24"/>
        </w:rPr>
      </w:pPr>
    </w:p>
    <w:p w14:paraId="771EE115" w14:textId="0A9A8759" w:rsidR="00F16CB7" w:rsidRDefault="00F16CB7" w:rsidP="00F16CB7">
      <w:pPr>
        <w:pStyle w:val="Heading2"/>
      </w:pPr>
      <w:bookmarkStart w:id="13" w:name="_Toc213084217"/>
      <w:r>
        <w:t xml:space="preserve">5.3 </w:t>
      </w:r>
      <w:r w:rsidR="00CA28E2" w:rsidRPr="00CA28E2">
        <w:t>Learning Objective 3</w:t>
      </w:r>
      <w:bookmarkEnd w:id="13"/>
    </w:p>
    <w:p w14:paraId="15936025" w14:textId="76062E3B" w:rsidR="00CA28E2" w:rsidRPr="00CA28E2" w:rsidRDefault="00CA28E2" w:rsidP="00CA28E2">
      <w:pPr>
        <w:spacing w:line="360" w:lineRule="auto"/>
        <w:jc w:val="both"/>
        <w:rPr>
          <w:rFonts w:ascii="Arial" w:hAnsi="Arial" w:cs="Arial"/>
          <w:sz w:val="24"/>
          <w:szCs w:val="24"/>
        </w:rPr>
      </w:pPr>
      <w:r w:rsidRPr="00CA28E2">
        <w:rPr>
          <w:rFonts w:ascii="Arial" w:hAnsi="Arial" w:cs="Arial"/>
          <w:sz w:val="24"/>
          <w:szCs w:val="24"/>
        </w:rPr>
        <w:t xml:space="preserve"> To develop customer-service skills and confidence in handling guest feedback.</w:t>
      </w:r>
    </w:p>
    <w:p w14:paraId="51DC1B8B" w14:textId="77777777" w:rsidR="00CA28E2" w:rsidRPr="00CA28E2" w:rsidRDefault="00CA28E2" w:rsidP="00CA28E2">
      <w:pPr>
        <w:spacing w:line="360" w:lineRule="auto"/>
        <w:jc w:val="both"/>
        <w:rPr>
          <w:rFonts w:ascii="Arial" w:hAnsi="Arial" w:cs="Arial"/>
          <w:sz w:val="24"/>
          <w:szCs w:val="24"/>
        </w:rPr>
      </w:pPr>
      <w:r w:rsidRPr="00CA28E2">
        <w:rPr>
          <w:rFonts w:ascii="Arial" w:hAnsi="Arial" w:cs="Arial"/>
          <w:sz w:val="24"/>
          <w:szCs w:val="24"/>
        </w:rPr>
        <w:t>Achievement: Achieved.</w:t>
      </w:r>
    </w:p>
    <w:p w14:paraId="041994DE" w14:textId="29776876" w:rsidR="00CA28E2" w:rsidRPr="00CA28E2" w:rsidRDefault="00CA28E2" w:rsidP="00CA28E2">
      <w:pPr>
        <w:spacing w:line="360" w:lineRule="auto"/>
        <w:jc w:val="both"/>
        <w:rPr>
          <w:rFonts w:ascii="Arial" w:hAnsi="Arial" w:cs="Arial"/>
          <w:sz w:val="24"/>
          <w:szCs w:val="24"/>
        </w:rPr>
      </w:pPr>
      <w:r w:rsidRPr="00CA28E2">
        <w:rPr>
          <w:rFonts w:ascii="Arial" w:hAnsi="Arial" w:cs="Arial"/>
          <w:sz w:val="24"/>
          <w:szCs w:val="24"/>
        </w:rPr>
        <w:t xml:space="preserve">By observing how supervisors handled guest complaints and by personally assisting guests with special requests, I learned to communicate professionally and </w:t>
      </w:r>
      <w:r w:rsidRPr="00CA28E2">
        <w:rPr>
          <w:rFonts w:ascii="Arial" w:hAnsi="Arial" w:cs="Arial"/>
          <w:sz w:val="24"/>
          <w:szCs w:val="24"/>
        </w:rPr>
        <w:lastRenderedPageBreak/>
        <w:t>empathetically. This experience reinforced my ability to resolve issues promptly and maintain guest trust. It also reflected the service-recovery model described by Ali et al</w:t>
      </w:r>
      <w:r w:rsidR="009346C6">
        <w:rPr>
          <w:rFonts w:ascii="Arial" w:hAnsi="Arial" w:cs="Arial"/>
          <w:sz w:val="24"/>
          <w:szCs w:val="24"/>
        </w:rPr>
        <w:t xml:space="preserve"> </w:t>
      </w:r>
      <w:r w:rsidRPr="00CA28E2">
        <w:rPr>
          <w:rFonts w:ascii="Arial" w:hAnsi="Arial" w:cs="Arial"/>
          <w:sz w:val="24"/>
          <w:szCs w:val="24"/>
        </w:rPr>
        <w:t>(2022), highlighting the value of fairness, responsiveness, and genuine care in sustaining guest satisfaction.</w:t>
      </w:r>
    </w:p>
    <w:p w14:paraId="39A03F9A" w14:textId="5CDB9D56" w:rsidR="00D91FF7" w:rsidRPr="006C7F0A" w:rsidRDefault="00D91FF7" w:rsidP="00CA28E2">
      <w:pPr>
        <w:spacing w:line="360" w:lineRule="auto"/>
        <w:jc w:val="both"/>
        <w:rPr>
          <w:rFonts w:ascii="Arial" w:hAnsi="Arial" w:cs="Arial"/>
          <w:sz w:val="24"/>
          <w:szCs w:val="24"/>
        </w:rPr>
      </w:pPr>
    </w:p>
    <w:sectPr w:rsidR="00D91FF7" w:rsidRPr="006C7F0A" w:rsidSect="006476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060A2"/>
    <w:multiLevelType w:val="multilevel"/>
    <w:tmpl w:val="2DC6746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549809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23429"/>
    <w:rsid w:val="00026C8D"/>
    <w:rsid w:val="000548CA"/>
    <w:rsid w:val="00066B04"/>
    <w:rsid w:val="000750E0"/>
    <w:rsid w:val="00096027"/>
    <w:rsid w:val="00097C5A"/>
    <w:rsid w:val="000A5A24"/>
    <w:rsid w:val="000F000B"/>
    <w:rsid w:val="00110D3D"/>
    <w:rsid w:val="00117982"/>
    <w:rsid w:val="00123429"/>
    <w:rsid w:val="00134390"/>
    <w:rsid w:val="00180B8A"/>
    <w:rsid w:val="001A2C14"/>
    <w:rsid w:val="001A5C56"/>
    <w:rsid w:val="001B0FD0"/>
    <w:rsid w:val="002416E9"/>
    <w:rsid w:val="002577C6"/>
    <w:rsid w:val="0029680C"/>
    <w:rsid w:val="002D65C3"/>
    <w:rsid w:val="002E4C94"/>
    <w:rsid w:val="002F37BC"/>
    <w:rsid w:val="003064F1"/>
    <w:rsid w:val="00366E85"/>
    <w:rsid w:val="00371056"/>
    <w:rsid w:val="003C39F4"/>
    <w:rsid w:val="003C7B90"/>
    <w:rsid w:val="003E587D"/>
    <w:rsid w:val="004B5F78"/>
    <w:rsid w:val="004D50FC"/>
    <w:rsid w:val="004D5AAA"/>
    <w:rsid w:val="004D6A7F"/>
    <w:rsid w:val="00502F43"/>
    <w:rsid w:val="005548D5"/>
    <w:rsid w:val="005767C2"/>
    <w:rsid w:val="005B1187"/>
    <w:rsid w:val="00647612"/>
    <w:rsid w:val="006640DB"/>
    <w:rsid w:val="006841F6"/>
    <w:rsid w:val="00694E60"/>
    <w:rsid w:val="006A6295"/>
    <w:rsid w:val="006C7F0A"/>
    <w:rsid w:val="006F5518"/>
    <w:rsid w:val="007644C3"/>
    <w:rsid w:val="00787EA0"/>
    <w:rsid w:val="007B77A5"/>
    <w:rsid w:val="0080200D"/>
    <w:rsid w:val="00810AD6"/>
    <w:rsid w:val="0082476E"/>
    <w:rsid w:val="008324DD"/>
    <w:rsid w:val="008643A7"/>
    <w:rsid w:val="008A0376"/>
    <w:rsid w:val="008E17F5"/>
    <w:rsid w:val="008F4F9D"/>
    <w:rsid w:val="009346C6"/>
    <w:rsid w:val="00953F18"/>
    <w:rsid w:val="00983443"/>
    <w:rsid w:val="009C5643"/>
    <w:rsid w:val="009E7971"/>
    <w:rsid w:val="00A072E9"/>
    <w:rsid w:val="00A13144"/>
    <w:rsid w:val="00A32AC1"/>
    <w:rsid w:val="00A7167F"/>
    <w:rsid w:val="00A76B16"/>
    <w:rsid w:val="00AB4C7B"/>
    <w:rsid w:val="00AF7B3B"/>
    <w:rsid w:val="00B1122D"/>
    <w:rsid w:val="00B35DD4"/>
    <w:rsid w:val="00B42053"/>
    <w:rsid w:val="00B42C64"/>
    <w:rsid w:val="00B57B82"/>
    <w:rsid w:val="00B8245C"/>
    <w:rsid w:val="00BA4635"/>
    <w:rsid w:val="00BC3198"/>
    <w:rsid w:val="00BC36A3"/>
    <w:rsid w:val="00C027A9"/>
    <w:rsid w:val="00C11571"/>
    <w:rsid w:val="00C31357"/>
    <w:rsid w:val="00C54633"/>
    <w:rsid w:val="00CA28E2"/>
    <w:rsid w:val="00CC1034"/>
    <w:rsid w:val="00CC6E1A"/>
    <w:rsid w:val="00D07A84"/>
    <w:rsid w:val="00D43B48"/>
    <w:rsid w:val="00D76975"/>
    <w:rsid w:val="00D91FF7"/>
    <w:rsid w:val="00D9222B"/>
    <w:rsid w:val="00DA370A"/>
    <w:rsid w:val="00DA3AB1"/>
    <w:rsid w:val="00DB4A70"/>
    <w:rsid w:val="00E55C44"/>
    <w:rsid w:val="00E6737E"/>
    <w:rsid w:val="00E95471"/>
    <w:rsid w:val="00EC5775"/>
    <w:rsid w:val="00F013B3"/>
    <w:rsid w:val="00F16CB7"/>
    <w:rsid w:val="00F2265C"/>
    <w:rsid w:val="00F36B9D"/>
    <w:rsid w:val="00F371DB"/>
    <w:rsid w:val="00F8740A"/>
    <w:rsid w:val="00F92ED3"/>
    <w:rsid w:val="00F93418"/>
    <w:rsid w:val="00FB7F88"/>
    <w:rsid w:val="00FC5637"/>
    <w:rsid w:val="00FF3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9"/>
    <o:shapelayout v:ext="edit">
      <o:idmap v:ext="edit" data="1"/>
    </o:shapelayout>
  </w:shapeDefaults>
  <w:decimalSymbol w:val="."/>
  <w:listSeparator w:val=","/>
  <w14:docId w14:val="6489B04D"/>
  <w15:chartTrackingRefBased/>
  <w15:docId w15:val="{EB0D4528-45B8-40D1-84A2-D6090A59E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4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234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34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34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34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34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4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4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4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4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234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34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34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34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34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4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4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429"/>
    <w:rPr>
      <w:rFonts w:eastAsiaTheme="majorEastAsia" w:cstheme="majorBidi"/>
      <w:color w:val="272727" w:themeColor="text1" w:themeTint="D8"/>
    </w:rPr>
  </w:style>
  <w:style w:type="paragraph" w:styleId="Title">
    <w:name w:val="Title"/>
    <w:basedOn w:val="Normal"/>
    <w:next w:val="Normal"/>
    <w:link w:val="TitleChar"/>
    <w:uiPriority w:val="10"/>
    <w:qFormat/>
    <w:rsid w:val="001234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4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4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4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429"/>
    <w:pPr>
      <w:spacing w:before="160"/>
      <w:jc w:val="center"/>
    </w:pPr>
    <w:rPr>
      <w:i/>
      <w:iCs/>
      <w:color w:val="404040" w:themeColor="text1" w:themeTint="BF"/>
    </w:rPr>
  </w:style>
  <w:style w:type="character" w:customStyle="1" w:styleId="QuoteChar">
    <w:name w:val="Quote Char"/>
    <w:basedOn w:val="DefaultParagraphFont"/>
    <w:link w:val="Quote"/>
    <w:uiPriority w:val="29"/>
    <w:rsid w:val="00123429"/>
    <w:rPr>
      <w:i/>
      <w:iCs/>
      <w:color w:val="404040" w:themeColor="text1" w:themeTint="BF"/>
    </w:rPr>
  </w:style>
  <w:style w:type="paragraph" w:styleId="ListParagraph">
    <w:name w:val="List Paragraph"/>
    <w:basedOn w:val="Normal"/>
    <w:uiPriority w:val="34"/>
    <w:qFormat/>
    <w:rsid w:val="00123429"/>
    <w:pPr>
      <w:ind w:left="720"/>
      <w:contextualSpacing/>
    </w:pPr>
  </w:style>
  <w:style w:type="character" w:styleId="IntenseEmphasis">
    <w:name w:val="Intense Emphasis"/>
    <w:basedOn w:val="DefaultParagraphFont"/>
    <w:uiPriority w:val="21"/>
    <w:qFormat/>
    <w:rsid w:val="00123429"/>
    <w:rPr>
      <w:i/>
      <w:iCs/>
      <w:color w:val="2F5496" w:themeColor="accent1" w:themeShade="BF"/>
    </w:rPr>
  </w:style>
  <w:style w:type="paragraph" w:styleId="IntenseQuote">
    <w:name w:val="Intense Quote"/>
    <w:basedOn w:val="Normal"/>
    <w:next w:val="Normal"/>
    <w:link w:val="IntenseQuoteChar"/>
    <w:uiPriority w:val="30"/>
    <w:qFormat/>
    <w:rsid w:val="001234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3429"/>
    <w:rPr>
      <w:i/>
      <w:iCs/>
      <w:color w:val="2F5496" w:themeColor="accent1" w:themeShade="BF"/>
    </w:rPr>
  </w:style>
  <w:style w:type="character" w:styleId="IntenseReference">
    <w:name w:val="Intense Reference"/>
    <w:basedOn w:val="DefaultParagraphFont"/>
    <w:uiPriority w:val="32"/>
    <w:qFormat/>
    <w:rsid w:val="00123429"/>
    <w:rPr>
      <w:b/>
      <w:bCs/>
      <w:smallCaps/>
      <w:color w:val="2F5496" w:themeColor="accent1" w:themeShade="BF"/>
      <w:spacing w:val="5"/>
    </w:rPr>
  </w:style>
  <w:style w:type="paragraph" w:styleId="NoSpacing">
    <w:name w:val="No Spacing"/>
    <w:link w:val="NoSpacingChar"/>
    <w:uiPriority w:val="1"/>
    <w:qFormat/>
    <w:rsid w:val="00647612"/>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647612"/>
    <w:rPr>
      <w:rFonts w:eastAsiaTheme="minorEastAsia"/>
      <w:kern w:val="0"/>
      <w:lang w:val="en-US"/>
    </w:rPr>
  </w:style>
  <w:style w:type="paragraph" w:styleId="TOCHeading">
    <w:name w:val="TOC Heading"/>
    <w:basedOn w:val="Heading1"/>
    <w:next w:val="Normal"/>
    <w:uiPriority w:val="39"/>
    <w:unhideWhenUsed/>
    <w:qFormat/>
    <w:rsid w:val="006C7F0A"/>
    <w:pPr>
      <w:spacing w:before="240" w:after="0"/>
      <w:outlineLvl w:val="9"/>
    </w:pPr>
    <w:rPr>
      <w:kern w:val="0"/>
      <w:sz w:val="32"/>
      <w:szCs w:val="32"/>
      <w:lang w:val="en-US"/>
    </w:rPr>
  </w:style>
  <w:style w:type="character" w:styleId="Hyperlink">
    <w:name w:val="Hyperlink"/>
    <w:basedOn w:val="DefaultParagraphFont"/>
    <w:uiPriority w:val="99"/>
    <w:unhideWhenUsed/>
    <w:rsid w:val="000548CA"/>
    <w:rPr>
      <w:color w:val="0563C1" w:themeColor="hyperlink"/>
      <w:u w:val="single"/>
    </w:rPr>
  </w:style>
  <w:style w:type="character" w:styleId="UnresolvedMention">
    <w:name w:val="Unresolved Mention"/>
    <w:basedOn w:val="DefaultParagraphFont"/>
    <w:uiPriority w:val="99"/>
    <w:semiHidden/>
    <w:unhideWhenUsed/>
    <w:rsid w:val="000548CA"/>
    <w:rPr>
      <w:color w:val="605E5C"/>
      <w:shd w:val="clear" w:color="auto" w:fill="E1DFDD"/>
    </w:rPr>
  </w:style>
  <w:style w:type="character" w:styleId="FollowedHyperlink">
    <w:name w:val="FollowedHyperlink"/>
    <w:basedOn w:val="DefaultParagraphFont"/>
    <w:uiPriority w:val="99"/>
    <w:semiHidden/>
    <w:unhideWhenUsed/>
    <w:rsid w:val="009C5643"/>
    <w:rPr>
      <w:color w:val="954F72" w:themeColor="followedHyperlink"/>
      <w:u w:val="single"/>
    </w:rPr>
  </w:style>
  <w:style w:type="paragraph" w:styleId="TOC1">
    <w:name w:val="toc 1"/>
    <w:basedOn w:val="Normal"/>
    <w:next w:val="Normal"/>
    <w:autoRedefine/>
    <w:uiPriority w:val="39"/>
    <w:unhideWhenUsed/>
    <w:rsid w:val="00F8740A"/>
    <w:pPr>
      <w:spacing w:after="100"/>
    </w:pPr>
  </w:style>
  <w:style w:type="paragraph" w:styleId="TOC2">
    <w:name w:val="toc 2"/>
    <w:basedOn w:val="Normal"/>
    <w:next w:val="Normal"/>
    <w:autoRedefine/>
    <w:uiPriority w:val="39"/>
    <w:unhideWhenUsed/>
    <w:rsid w:val="00F8740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2rS8DwAAQBAJ" TargetMode="External"/><Relationship Id="rId13" Type="http://schemas.openxmlformats.org/officeDocument/2006/relationships/hyperlink" Target="https://www.wrap.ngo/take-action/guardians-grub" TargetMode="External"/><Relationship Id="rId3" Type="http://schemas.openxmlformats.org/officeDocument/2006/relationships/styles" Target="styles.xml"/><Relationship Id="rId7" Type="http://schemas.openxmlformats.org/officeDocument/2006/relationships/hyperlink" Target="https://doi.org/10.1108/et.2010.00452dab.013" TargetMode="External"/><Relationship Id="rId12" Type="http://schemas.openxmlformats.org/officeDocument/2006/relationships/hyperlink" Target="https://www.ty-hotels.com/destinations/newport/din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08/JABS-02-2021-0060" TargetMode="External"/><Relationship Id="rId11" Type="http://schemas.openxmlformats.org/officeDocument/2006/relationships/hyperlink" Target="https://www.celtic-collection.com/home/sustainabilit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eltic-collection.com/propeller/uploads/2025/03/CMR_Environmental-Policy-2025.pdf" TargetMode="External"/><Relationship Id="rId4" Type="http://schemas.openxmlformats.org/officeDocument/2006/relationships/settings" Target="settings.xml"/><Relationship Id="rId9" Type="http://schemas.openxmlformats.org/officeDocument/2006/relationships/hyperlink" Target="https://www.thesra.org/news-insights/news/announcing-our-new-toolkit-to-help-your-business-switch-to-renewable-energ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B40AF-C01B-4DB8-AB9A-342729214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2147</Words>
  <Characters>14369</Characters>
  <Application>Microsoft Office Word</Application>
  <DocSecurity>0</DocSecurity>
  <Lines>305</Lines>
  <Paragraphs>87</Paragraphs>
  <ScaleCrop>false</ScaleCrop>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Learning Log</dc:subject>
  <dc:creator>Student: Eugen Gherasim (2242387)</dc:creator>
  <cp:keywords/>
  <dc:description/>
  <cp:lastModifiedBy>Eugen Gherasim (2242387)</cp:lastModifiedBy>
  <cp:revision>96</cp:revision>
  <dcterms:created xsi:type="dcterms:W3CDTF">2025-11-03T14:09:00Z</dcterms:created>
  <dcterms:modified xsi:type="dcterms:W3CDTF">2025-11-13T17:48:00Z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8b2692d0-d5f8-4b57-8ada-c0775e251ad7</vt:lpwstr>
  </property>
</Properties>
</file>