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C800182" w14:textId="7F8FD946" w:rsidR="00EA7D00" w:rsidRDefault="00B81C86" w:rsidP="004131A1">
      <w:pPr>
        <w:rPr>
          <w:b/>
          <w:bCs/>
          <w:sz w:val="32"/>
          <w:szCs w:val="32"/>
        </w:rPr>
      </w:pPr>
      <w:r>
        <w:rPr>
          <w:b/>
          <w:bCs/>
          <w:sz w:val="32"/>
          <w:szCs w:val="32"/>
        </w:rPr>
        <w:t>Topic: THE ROLE OF PUBLIC HEALTH CAMPAIGNS IN REDUCING THE PREVALENCE OF TOBACCO USE AMONG TEENAGERS IN THE UK</w:t>
      </w:r>
      <w:bookmarkStart w:id="0" w:name="_GoBack"/>
      <w:bookmarkEnd w:id="0"/>
    </w:p>
    <w:p w14:paraId="2E1F4665" w14:textId="77777777" w:rsidR="00635C52" w:rsidRPr="007F2943" w:rsidRDefault="00B81C86" w:rsidP="004131A1">
      <w:pPr>
        <w:numPr>
          <w:ilvl w:val="0"/>
          <w:numId w:val="2"/>
        </w:numPr>
        <w:rPr>
          <w:b/>
          <w:bCs/>
          <w:sz w:val="28"/>
          <w:szCs w:val="28"/>
          <w:lang w:val="en-IN"/>
        </w:rPr>
      </w:pPr>
      <w:proofErr w:type="gramStart"/>
      <w:r w:rsidRPr="007F2943">
        <w:rPr>
          <w:b/>
          <w:bCs/>
          <w:sz w:val="28"/>
          <w:szCs w:val="28"/>
          <w:lang w:val="en-US"/>
        </w:rPr>
        <w:t>Name :</w:t>
      </w:r>
      <w:proofErr w:type="gramEnd"/>
      <w:r w:rsidRPr="007F2943">
        <w:rPr>
          <w:b/>
          <w:bCs/>
          <w:sz w:val="28"/>
          <w:szCs w:val="28"/>
          <w:lang w:val="en-US"/>
        </w:rPr>
        <w:t xml:space="preserve"> </w:t>
      </w:r>
      <w:proofErr w:type="spellStart"/>
      <w:r w:rsidRPr="007F2943">
        <w:rPr>
          <w:b/>
          <w:bCs/>
          <w:sz w:val="28"/>
          <w:szCs w:val="28"/>
          <w:lang w:val="en-US"/>
        </w:rPr>
        <w:t>Smruti</w:t>
      </w:r>
      <w:proofErr w:type="spellEnd"/>
      <w:r w:rsidRPr="007F2943">
        <w:rPr>
          <w:b/>
          <w:bCs/>
          <w:sz w:val="28"/>
          <w:szCs w:val="28"/>
          <w:lang w:val="en-US"/>
        </w:rPr>
        <w:t xml:space="preserve"> </w:t>
      </w:r>
      <w:proofErr w:type="spellStart"/>
      <w:r w:rsidRPr="007F2943">
        <w:rPr>
          <w:b/>
          <w:bCs/>
          <w:sz w:val="28"/>
          <w:szCs w:val="28"/>
          <w:lang w:val="en-US"/>
        </w:rPr>
        <w:t>jayeshkumar</w:t>
      </w:r>
      <w:proofErr w:type="spellEnd"/>
      <w:r w:rsidRPr="007F2943">
        <w:rPr>
          <w:b/>
          <w:bCs/>
          <w:sz w:val="28"/>
          <w:szCs w:val="28"/>
          <w:lang w:val="en-US"/>
        </w:rPr>
        <w:t xml:space="preserve"> </w:t>
      </w:r>
      <w:proofErr w:type="spellStart"/>
      <w:r w:rsidRPr="007F2943">
        <w:rPr>
          <w:b/>
          <w:bCs/>
          <w:sz w:val="28"/>
          <w:szCs w:val="28"/>
          <w:lang w:val="en-US"/>
        </w:rPr>
        <w:t>patel</w:t>
      </w:r>
      <w:proofErr w:type="spellEnd"/>
    </w:p>
    <w:p w14:paraId="00DC678A" w14:textId="77777777" w:rsidR="00635C52" w:rsidRPr="007F2943" w:rsidRDefault="00B81C86" w:rsidP="004131A1">
      <w:pPr>
        <w:numPr>
          <w:ilvl w:val="0"/>
          <w:numId w:val="2"/>
        </w:numPr>
        <w:rPr>
          <w:b/>
          <w:bCs/>
          <w:sz w:val="28"/>
          <w:szCs w:val="28"/>
          <w:lang w:val="en-IN"/>
        </w:rPr>
      </w:pPr>
      <w:r w:rsidRPr="007F2943">
        <w:rPr>
          <w:b/>
          <w:bCs/>
          <w:sz w:val="28"/>
          <w:szCs w:val="28"/>
          <w:lang w:val="en-US"/>
        </w:rPr>
        <w:t xml:space="preserve">Mail </w:t>
      </w:r>
      <w:proofErr w:type="gramStart"/>
      <w:r w:rsidRPr="007F2943">
        <w:rPr>
          <w:b/>
          <w:bCs/>
          <w:sz w:val="28"/>
          <w:szCs w:val="28"/>
          <w:lang w:val="en-US"/>
        </w:rPr>
        <w:t>id :</w:t>
      </w:r>
      <w:proofErr w:type="gramEnd"/>
      <w:r w:rsidRPr="007F2943">
        <w:rPr>
          <w:b/>
          <w:bCs/>
          <w:sz w:val="28"/>
          <w:szCs w:val="28"/>
          <w:lang w:val="en-US"/>
        </w:rPr>
        <w:t xml:space="preserve"> </w:t>
      </w:r>
      <w:hyperlink r:id="rId7" w:history="1">
        <w:r w:rsidRPr="007F2943">
          <w:rPr>
            <w:rStyle w:val="Hyperlink"/>
            <w:b/>
            <w:bCs/>
            <w:sz w:val="28"/>
            <w:szCs w:val="28"/>
            <w:lang w:val="en-US"/>
          </w:rPr>
          <w:t>jp9350962@gmail.com</w:t>
        </w:r>
      </w:hyperlink>
      <w:r w:rsidRPr="007F2943">
        <w:rPr>
          <w:b/>
          <w:bCs/>
          <w:sz w:val="28"/>
          <w:szCs w:val="28"/>
          <w:lang w:val="en-US"/>
        </w:rPr>
        <w:t xml:space="preserve"> </w:t>
      </w:r>
    </w:p>
    <w:p w14:paraId="227CBA41" w14:textId="77777777" w:rsidR="00635C52" w:rsidRPr="007F2943" w:rsidRDefault="00B81C86" w:rsidP="004131A1">
      <w:pPr>
        <w:numPr>
          <w:ilvl w:val="0"/>
          <w:numId w:val="2"/>
        </w:numPr>
        <w:rPr>
          <w:b/>
          <w:bCs/>
          <w:sz w:val="28"/>
          <w:szCs w:val="28"/>
          <w:lang w:val="en-IN"/>
        </w:rPr>
      </w:pPr>
      <w:r w:rsidRPr="007F2943">
        <w:rPr>
          <w:b/>
          <w:bCs/>
          <w:sz w:val="28"/>
          <w:szCs w:val="28"/>
          <w:lang w:val="en-US"/>
        </w:rPr>
        <w:t xml:space="preserve">Professor </w:t>
      </w:r>
      <w:proofErr w:type="gramStart"/>
      <w:r w:rsidRPr="007F2943">
        <w:rPr>
          <w:b/>
          <w:bCs/>
          <w:sz w:val="28"/>
          <w:szCs w:val="28"/>
          <w:lang w:val="en-US"/>
        </w:rPr>
        <w:t>name :</w:t>
      </w:r>
      <w:proofErr w:type="gramEnd"/>
      <w:r w:rsidRPr="007F2943">
        <w:rPr>
          <w:b/>
          <w:bCs/>
          <w:sz w:val="28"/>
          <w:szCs w:val="28"/>
          <w:lang w:val="en-US"/>
        </w:rPr>
        <w:t xml:space="preserve"> </w:t>
      </w:r>
      <w:r w:rsidRPr="007F2943">
        <w:rPr>
          <w:b/>
          <w:bCs/>
          <w:sz w:val="28"/>
          <w:szCs w:val="28"/>
          <w:lang w:val="en-IN"/>
        </w:rPr>
        <w:t>Dr Zeno Leung </w:t>
      </w:r>
    </w:p>
    <w:p w14:paraId="26020E08" w14:textId="77777777" w:rsidR="00635C52" w:rsidRPr="007F2943" w:rsidRDefault="00B81C86" w:rsidP="004131A1">
      <w:pPr>
        <w:numPr>
          <w:ilvl w:val="0"/>
          <w:numId w:val="2"/>
        </w:numPr>
        <w:rPr>
          <w:b/>
          <w:bCs/>
          <w:sz w:val="28"/>
          <w:szCs w:val="28"/>
          <w:lang w:val="en-IN"/>
        </w:rPr>
      </w:pPr>
      <w:proofErr w:type="gramStart"/>
      <w:r w:rsidRPr="007F2943">
        <w:rPr>
          <w:b/>
          <w:bCs/>
          <w:sz w:val="28"/>
          <w:szCs w:val="28"/>
          <w:lang w:val="en-US"/>
        </w:rPr>
        <w:t>Subject :</w:t>
      </w:r>
      <w:proofErr w:type="gramEnd"/>
      <w:r w:rsidRPr="007F2943">
        <w:rPr>
          <w:b/>
          <w:bCs/>
          <w:sz w:val="28"/>
          <w:szCs w:val="28"/>
          <w:lang w:val="en-US"/>
        </w:rPr>
        <w:t xml:space="preserve"> </w:t>
      </w:r>
      <w:r w:rsidRPr="007F2943">
        <w:rPr>
          <w:b/>
          <w:bCs/>
          <w:sz w:val="28"/>
          <w:szCs w:val="28"/>
          <w:lang w:val="en-IN"/>
        </w:rPr>
        <w:t>Practice-Based Research</w:t>
      </w:r>
    </w:p>
    <w:p w14:paraId="37E113A6" w14:textId="77777777" w:rsidR="00635C52" w:rsidRPr="007F2943" w:rsidRDefault="00B81C86" w:rsidP="004131A1">
      <w:pPr>
        <w:numPr>
          <w:ilvl w:val="0"/>
          <w:numId w:val="2"/>
        </w:numPr>
        <w:rPr>
          <w:b/>
          <w:bCs/>
          <w:sz w:val="28"/>
          <w:szCs w:val="28"/>
          <w:lang w:val="en-IN"/>
        </w:rPr>
      </w:pPr>
      <w:r w:rsidRPr="007F2943">
        <w:rPr>
          <w:b/>
          <w:bCs/>
          <w:sz w:val="28"/>
          <w:szCs w:val="28"/>
          <w:lang w:val="en-US"/>
        </w:rPr>
        <w:t xml:space="preserve">Enrollment </w:t>
      </w:r>
      <w:proofErr w:type="gramStart"/>
      <w:r w:rsidRPr="007F2943">
        <w:rPr>
          <w:b/>
          <w:bCs/>
          <w:sz w:val="28"/>
          <w:szCs w:val="28"/>
          <w:lang w:val="en-US"/>
        </w:rPr>
        <w:t>no. :</w:t>
      </w:r>
      <w:proofErr w:type="gramEnd"/>
      <w:r w:rsidRPr="007F2943">
        <w:rPr>
          <w:b/>
          <w:bCs/>
          <w:sz w:val="28"/>
          <w:szCs w:val="28"/>
          <w:lang w:val="en-US"/>
        </w:rPr>
        <w:t xml:space="preserve"> 2430369</w:t>
      </w:r>
    </w:p>
    <w:p w14:paraId="50BB951E" w14:textId="77777777" w:rsidR="00635C52" w:rsidRPr="007F2943" w:rsidRDefault="00B81C86" w:rsidP="004131A1">
      <w:pPr>
        <w:numPr>
          <w:ilvl w:val="0"/>
          <w:numId w:val="2"/>
        </w:numPr>
        <w:rPr>
          <w:b/>
          <w:bCs/>
          <w:sz w:val="28"/>
          <w:szCs w:val="28"/>
          <w:lang w:val="en-IN"/>
        </w:rPr>
      </w:pPr>
      <w:proofErr w:type="spellStart"/>
      <w:proofErr w:type="gramStart"/>
      <w:r w:rsidRPr="007F2943">
        <w:rPr>
          <w:b/>
          <w:bCs/>
          <w:sz w:val="28"/>
          <w:szCs w:val="28"/>
          <w:lang w:val="en-US"/>
        </w:rPr>
        <w:t>Programme</w:t>
      </w:r>
      <w:proofErr w:type="spellEnd"/>
      <w:r w:rsidRPr="007F2943">
        <w:rPr>
          <w:b/>
          <w:bCs/>
          <w:sz w:val="28"/>
          <w:szCs w:val="28"/>
          <w:lang w:val="en-US"/>
        </w:rPr>
        <w:t xml:space="preserve"> :</w:t>
      </w:r>
      <w:proofErr w:type="gramEnd"/>
      <w:r w:rsidRPr="007F2943">
        <w:rPr>
          <w:b/>
          <w:bCs/>
          <w:sz w:val="28"/>
          <w:szCs w:val="28"/>
          <w:lang w:val="en-US"/>
        </w:rPr>
        <w:t xml:space="preserve"> </w:t>
      </w:r>
      <w:proofErr w:type="spellStart"/>
      <w:r w:rsidRPr="007F2943">
        <w:rPr>
          <w:b/>
          <w:bCs/>
          <w:sz w:val="28"/>
          <w:szCs w:val="28"/>
          <w:lang w:val="en-US"/>
        </w:rPr>
        <w:t>msc</w:t>
      </w:r>
      <w:proofErr w:type="spellEnd"/>
      <w:r w:rsidRPr="007F2943">
        <w:rPr>
          <w:b/>
          <w:bCs/>
          <w:sz w:val="28"/>
          <w:szCs w:val="28"/>
          <w:lang w:val="en-US"/>
        </w:rPr>
        <w:t xml:space="preserve">. public health &amp; social care practice </w:t>
      </w:r>
    </w:p>
    <w:p w14:paraId="30E12ABB" w14:textId="77777777" w:rsidR="004131A1" w:rsidRDefault="004131A1" w:rsidP="004131A1">
      <w:pPr>
        <w:rPr>
          <w:b/>
          <w:bCs/>
          <w:sz w:val="32"/>
          <w:szCs w:val="32"/>
        </w:rPr>
      </w:pPr>
    </w:p>
    <w:p w14:paraId="05C6CBB2" w14:textId="77777777" w:rsidR="00EA7D00" w:rsidRDefault="00B81C86">
      <w:pPr>
        <w:rPr>
          <w:b/>
          <w:bCs/>
          <w:sz w:val="32"/>
          <w:szCs w:val="32"/>
        </w:rPr>
      </w:pPr>
      <w:r>
        <w:br w:type="page"/>
      </w:r>
    </w:p>
    <w:p w14:paraId="36811BB2" w14:textId="77777777" w:rsidR="00EA7D00" w:rsidRDefault="00B81C86">
      <w:pPr>
        <w:keepNext/>
        <w:keepLines/>
        <w:pBdr>
          <w:top w:val="nil"/>
          <w:left w:val="nil"/>
          <w:bottom w:val="nil"/>
          <w:right w:val="nil"/>
          <w:between w:val="nil"/>
        </w:pBdr>
        <w:spacing w:before="240" w:line="259" w:lineRule="auto"/>
        <w:jc w:val="center"/>
        <w:rPr>
          <w:b/>
          <w:bCs/>
          <w:color w:val="000000"/>
        </w:rPr>
      </w:pPr>
      <w:r>
        <w:rPr>
          <w:b/>
          <w:bCs/>
          <w:color w:val="000000"/>
        </w:rPr>
        <w:lastRenderedPageBreak/>
        <w:t>Table of Contents</w:t>
      </w:r>
    </w:p>
    <w:sdt>
      <w:sdtPr>
        <w:id w:val="-1463704404"/>
        <w:docPartObj>
          <w:docPartGallery w:val="Table of Contents"/>
          <w:docPartUnique/>
        </w:docPartObj>
      </w:sdtPr>
      <w:sdtEndPr/>
      <w:sdtContent>
        <w:p w14:paraId="42324B32" w14:textId="6F299698" w:rsidR="00584731" w:rsidRDefault="00B81C86">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4617948" w:history="1">
            <w:r w:rsidR="00584731" w:rsidRPr="00C96F8A">
              <w:rPr>
                <w:rStyle w:val="Hyperlink"/>
                <w:noProof/>
              </w:rPr>
              <w:t>Introduction</w:t>
            </w:r>
            <w:r w:rsidR="00584731">
              <w:rPr>
                <w:noProof/>
                <w:webHidden/>
              </w:rPr>
              <w:tab/>
            </w:r>
            <w:r w:rsidR="00584731">
              <w:rPr>
                <w:noProof/>
                <w:webHidden/>
              </w:rPr>
              <w:fldChar w:fldCharType="begin"/>
            </w:r>
            <w:r w:rsidR="00584731">
              <w:rPr>
                <w:noProof/>
                <w:webHidden/>
              </w:rPr>
              <w:instrText xml:space="preserve"> PAGEREF _Toc214617948 \h </w:instrText>
            </w:r>
            <w:r w:rsidR="00584731">
              <w:rPr>
                <w:noProof/>
                <w:webHidden/>
              </w:rPr>
            </w:r>
            <w:r w:rsidR="00584731">
              <w:rPr>
                <w:noProof/>
                <w:webHidden/>
              </w:rPr>
              <w:fldChar w:fldCharType="separate"/>
            </w:r>
            <w:r w:rsidR="00584731">
              <w:rPr>
                <w:noProof/>
                <w:webHidden/>
              </w:rPr>
              <w:t>2</w:t>
            </w:r>
            <w:r w:rsidR="00584731">
              <w:rPr>
                <w:noProof/>
                <w:webHidden/>
              </w:rPr>
              <w:fldChar w:fldCharType="end"/>
            </w:r>
          </w:hyperlink>
        </w:p>
        <w:p w14:paraId="1E7B81E0" w14:textId="29B80CAE"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49" w:history="1">
            <w:r w:rsidR="00584731" w:rsidRPr="00C96F8A">
              <w:rPr>
                <w:rStyle w:val="Hyperlink"/>
                <w:noProof/>
              </w:rPr>
              <w:t>Literature-Based Background</w:t>
            </w:r>
            <w:r w:rsidR="00584731">
              <w:rPr>
                <w:noProof/>
                <w:webHidden/>
              </w:rPr>
              <w:tab/>
            </w:r>
            <w:r w:rsidR="00584731">
              <w:rPr>
                <w:noProof/>
                <w:webHidden/>
              </w:rPr>
              <w:fldChar w:fldCharType="begin"/>
            </w:r>
            <w:r w:rsidR="00584731">
              <w:rPr>
                <w:noProof/>
                <w:webHidden/>
              </w:rPr>
              <w:instrText xml:space="preserve"> PAGEREF _Toc214617949 \h </w:instrText>
            </w:r>
            <w:r w:rsidR="00584731">
              <w:rPr>
                <w:noProof/>
                <w:webHidden/>
              </w:rPr>
            </w:r>
            <w:r w:rsidR="00584731">
              <w:rPr>
                <w:noProof/>
                <w:webHidden/>
              </w:rPr>
              <w:fldChar w:fldCharType="separate"/>
            </w:r>
            <w:r w:rsidR="00584731">
              <w:rPr>
                <w:noProof/>
                <w:webHidden/>
              </w:rPr>
              <w:t>2</w:t>
            </w:r>
            <w:r w:rsidR="00584731">
              <w:rPr>
                <w:noProof/>
                <w:webHidden/>
              </w:rPr>
              <w:fldChar w:fldCharType="end"/>
            </w:r>
          </w:hyperlink>
        </w:p>
        <w:p w14:paraId="03323782" w14:textId="51491CBC"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0" w:history="1">
            <w:r w:rsidR="00584731" w:rsidRPr="00C96F8A">
              <w:rPr>
                <w:rStyle w:val="Hyperlink"/>
                <w:noProof/>
              </w:rPr>
              <w:t>Prevalence</w:t>
            </w:r>
            <w:r w:rsidR="00584731">
              <w:rPr>
                <w:noProof/>
                <w:webHidden/>
              </w:rPr>
              <w:tab/>
            </w:r>
            <w:r w:rsidR="00584731">
              <w:rPr>
                <w:noProof/>
                <w:webHidden/>
              </w:rPr>
              <w:fldChar w:fldCharType="begin"/>
            </w:r>
            <w:r w:rsidR="00584731">
              <w:rPr>
                <w:noProof/>
                <w:webHidden/>
              </w:rPr>
              <w:instrText xml:space="preserve"> PAGEREF _Toc214617950 \h </w:instrText>
            </w:r>
            <w:r w:rsidR="00584731">
              <w:rPr>
                <w:noProof/>
                <w:webHidden/>
              </w:rPr>
            </w:r>
            <w:r w:rsidR="00584731">
              <w:rPr>
                <w:noProof/>
                <w:webHidden/>
              </w:rPr>
              <w:fldChar w:fldCharType="separate"/>
            </w:r>
            <w:r w:rsidR="00584731">
              <w:rPr>
                <w:noProof/>
                <w:webHidden/>
              </w:rPr>
              <w:t>3</w:t>
            </w:r>
            <w:r w:rsidR="00584731">
              <w:rPr>
                <w:noProof/>
                <w:webHidden/>
              </w:rPr>
              <w:fldChar w:fldCharType="end"/>
            </w:r>
          </w:hyperlink>
        </w:p>
        <w:p w14:paraId="3888347E" w14:textId="4396705B"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1" w:history="1">
            <w:r w:rsidR="00584731" w:rsidRPr="00C96F8A">
              <w:rPr>
                <w:rStyle w:val="Hyperlink"/>
                <w:noProof/>
              </w:rPr>
              <w:t>Rationale</w:t>
            </w:r>
            <w:r w:rsidR="00584731">
              <w:rPr>
                <w:noProof/>
                <w:webHidden/>
              </w:rPr>
              <w:tab/>
            </w:r>
            <w:r w:rsidR="00584731">
              <w:rPr>
                <w:noProof/>
                <w:webHidden/>
              </w:rPr>
              <w:fldChar w:fldCharType="begin"/>
            </w:r>
            <w:r w:rsidR="00584731">
              <w:rPr>
                <w:noProof/>
                <w:webHidden/>
              </w:rPr>
              <w:instrText xml:space="preserve"> PAGEREF _Toc214617951 \h </w:instrText>
            </w:r>
            <w:r w:rsidR="00584731">
              <w:rPr>
                <w:noProof/>
                <w:webHidden/>
              </w:rPr>
            </w:r>
            <w:r w:rsidR="00584731">
              <w:rPr>
                <w:noProof/>
                <w:webHidden/>
              </w:rPr>
              <w:fldChar w:fldCharType="separate"/>
            </w:r>
            <w:r w:rsidR="00584731">
              <w:rPr>
                <w:noProof/>
                <w:webHidden/>
              </w:rPr>
              <w:t>4</w:t>
            </w:r>
            <w:r w:rsidR="00584731">
              <w:rPr>
                <w:noProof/>
                <w:webHidden/>
              </w:rPr>
              <w:fldChar w:fldCharType="end"/>
            </w:r>
          </w:hyperlink>
        </w:p>
        <w:p w14:paraId="5C529D71" w14:textId="1477400E"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2" w:history="1">
            <w:r w:rsidR="00584731" w:rsidRPr="00C96F8A">
              <w:rPr>
                <w:rStyle w:val="Hyperlink"/>
                <w:noProof/>
              </w:rPr>
              <w:t>Research question, aims and objectives</w:t>
            </w:r>
            <w:r w:rsidR="00584731">
              <w:rPr>
                <w:noProof/>
                <w:webHidden/>
              </w:rPr>
              <w:tab/>
            </w:r>
            <w:r w:rsidR="00584731">
              <w:rPr>
                <w:noProof/>
                <w:webHidden/>
              </w:rPr>
              <w:fldChar w:fldCharType="begin"/>
            </w:r>
            <w:r w:rsidR="00584731">
              <w:rPr>
                <w:noProof/>
                <w:webHidden/>
              </w:rPr>
              <w:instrText xml:space="preserve"> PAGEREF _Toc214617952 \h </w:instrText>
            </w:r>
            <w:r w:rsidR="00584731">
              <w:rPr>
                <w:noProof/>
                <w:webHidden/>
              </w:rPr>
            </w:r>
            <w:r w:rsidR="00584731">
              <w:rPr>
                <w:noProof/>
                <w:webHidden/>
              </w:rPr>
              <w:fldChar w:fldCharType="separate"/>
            </w:r>
            <w:r w:rsidR="00584731">
              <w:rPr>
                <w:noProof/>
                <w:webHidden/>
              </w:rPr>
              <w:t>5</w:t>
            </w:r>
            <w:r w:rsidR="00584731">
              <w:rPr>
                <w:noProof/>
                <w:webHidden/>
              </w:rPr>
              <w:fldChar w:fldCharType="end"/>
            </w:r>
          </w:hyperlink>
        </w:p>
        <w:p w14:paraId="686ED675" w14:textId="01AB13F3"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3" w:history="1">
            <w:r w:rsidR="00584731" w:rsidRPr="00C96F8A">
              <w:rPr>
                <w:rStyle w:val="Hyperlink"/>
                <w:noProof/>
              </w:rPr>
              <w:t>Research methodology section</w:t>
            </w:r>
            <w:r w:rsidR="00584731">
              <w:rPr>
                <w:noProof/>
                <w:webHidden/>
              </w:rPr>
              <w:tab/>
            </w:r>
            <w:r w:rsidR="00584731">
              <w:rPr>
                <w:noProof/>
                <w:webHidden/>
              </w:rPr>
              <w:fldChar w:fldCharType="begin"/>
            </w:r>
            <w:r w:rsidR="00584731">
              <w:rPr>
                <w:noProof/>
                <w:webHidden/>
              </w:rPr>
              <w:instrText xml:space="preserve"> PAGEREF _Toc214617953 \h </w:instrText>
            </w:r>
            <w:r w:rsidR="00584731">
              <w:rPr>
                <w:noProof/>
                <w:webHidden/>
              </w:rPr>
            </w:r>
            <w:r w:rsidR="00584731">
              <w:rPr>
                <w:noProof/>
                <w:webHidden/>
              </w:rPr>
              <w:fldChar w:fldCharType="separate"/>
            </w:r>
            <w:r w:rsidR="00584731">
              <w:rPr>
                <w:noProof/>
                <w:webHidden/>
              </w:rPr>
              <w:t>5</w:t>
            </w:r>
            <w:r w:rsidR="00584731">
              <w:rPr>
                <w:noProof/>
                <w:webHidden/>
              </w:rPr>
              <w:fldChar w:fldCharType="end"/>
            </w:r>
          </w:hyperlink>
        </w:p>
        <w:p w14:paraId="7F26419C" w14:textId="0E32829A"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4" w:history="1">
            <w:r w:rsidR="00584731" w:rsidRPr="00C96F8A">
              <w:rPr>
                <w:rStyle w:val="Hyperlink"/>
                <w:noProof/>
              </w:rPr>
              <w:t>Research Design</w:t>
            </w:r>
            <w:r w:rsidR="00584731">
              <w:rPr>
                <w:noProof/>
                <w:webHidden/>
              </w:rPr>
              <w:tab/>
            </w:r>
            <w:r w:rsidR="00584731">
              <w:rPr>
                <w:noProof/>
                <w:webHidden/>
              </w:rPr>
              <w:fldChar w:fldCharType="begin"/>
            </w:r>
            <w:r w:rsidR="00584731">
              <w:rPr>
                <w:noProof/>
                <w:webHidden/>
              </w:rPr>
              <w:instrText xml:space="preserve"> PAGEREF _Toc214617954 \h </w:instrText>
            </w:r>
            <w:r w:rsidR="00584731">
              <w:rPr>
                <w:noProof/>
                <w:webHidden/>
              </w:rPr>
            </w:r>
            <w:r w:rsidR="00584731">
              <w:rPr>
                <w:noProof/>
                <w:webHidden/>
              </w:rPr>
              <w:fldChar w:fldCharType="separate"/>
            </w:r>
            <w:r w:rsidR="00584731">
              <w:rPr>
                <w:noProof/>
                <w:webHidden/>
              </w:rPr>
              <w:t>6</w:t>
            </w:r>
            <w:r w:rsidR="00584731">
              <w:rPr>
                <w:noProof/>
                <w:webHidden/>
              </w:rPr>
              <w:fldChar w:fldCharType="end"/>
            </w:r>
          </w:hyperlink>
        </w:p>
        <w:p w14:paraId="79AFE837" w14:textId="3775D94F"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5" w:history="1">
            <w:r w:rsidR="00584731" w:rsidRPr="00C96F8A">
              <w:rPr>
                <w:rStyle w:val="Hyperlink"/>
                <w:noProof/>
              </w:rPr>
              <w:t>Recruitment, Sampling &amp; Study Participants</w:t>
            </w:r>
            <w:r w:rsidR="00584731">
              <w:rPr>
                <w:noProof/>
                <w:webHidden/>
              </w:rPr>
              <w:tab/>
            </w:r>
            <w:r w:rsidR="00584731">
              <w:rPr>
                <w:noProof/>
                <w:webHidden/>
              </w:rPr>
              <w:fldChar w:fldCharType="begin"/>
            </w:r>
            <w:r w:rsidR="00584731">
              <w:rPr>
                <w:noProof/>
                <w:webHidden/>
              </w:rPr>
              <w:instrText xml:space="preserve"> PAGEREF _Toc214617955 \h </w:instrText>
            </w:r>
            <w:r w:rsidR="00584731">
              <w:rPr>
                <w:noProof/>
                <w:webHidden/>
              </w:rPr>
            </w:r>
            <w:r w:rsidR="00584731">
              <w:rPr>
                <w:noProof/>
                <w:webHidden/>
              </w:rPr>
              <w:fldChar w:fldCharType="separate"/>
            </w:r>
            <w:r w:rsidR="00584731">
              <w:rPr>
                <w:noProof/>
                <w:webHidden/>
              </w:rPr>
              <w:t>6</w:t>
            </w:r>
            <w:r w:rsidR="00584731">
              <w:rPr>
                <w:noProof/>
                <w:webHidden/>
              </w:rPr>
              <w:fldChar w:fldCharType="end"/>
            </w:r>
          </w:hyperlink>
        </w:p>
        <w:p w14:paraId="6C6C9192" w14:textId="0E974C19"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6" w:history="1">
            <w:r w:rsidR="00584731" w:rsidRPr="00C96F8A">
              <w:rPr>
                <w:rStyle w:val="Hyperlink"/>
                <w:noProof/>
              </w:rPr>
              <w:t>Materials/Data Collection Method(s)/procedure</w:t>
            </w:r>
            <w:r w:rsidR="00584731">
              <w:rPr>
                <w:noProof/>
                <w:webHidden/>
              </w:rPr>
              <w:tab/>
            </w:r>
            <w:r w:rsidR="00584731">
              <w:rPr>
                <w:noProof/>
                <w:webHidden/>
              </w:rPr>
              <w:fldChar w:fldCharType="begin"/>
            </w:r>
            <w:r w:rsidR="00584731">
              <w:rPr>
                <w:noProof/>
                <w:webHidden/>
              </w:rPr>
              <w:instrText xml:space="preserve"> PAGEREF _Toc214617956 \h </w:instrText>
            </w:r>
            <w:r w:rsidR="00584731">
              <w:rPr>
                <w:noProof/>
                <w:webHidden/>
              </w:rPr>
            </w:r>
            <w:r w:rsidR="00584731">
              <w:rPr>
                <w:noProof/>
                <w:webHidden/>
              </w:rPr>
              <w:fldChar w:fldCharType="separate"/>
            </w:r>
            <w:r w:rsidR="00584731">
              <w:rPr>
                <w:noProof/>
                <w:webHidden/>
              </w:rPr>
              <w:t>6</w:t>
            </w:r>
            <w:r w:rsidR="00584731">
              <w:rPr>
                <w:noProof/>
                <w:webHidden/>
              </w:rPr>
              <w:fldChar w:fldCharType="end"/>
            </w:r>
          </w:hyperlink>
        </w:p>
        <w:p w14:paraId="1C19772A" w14:textId="3AF18C83"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7" w:history="1">
            <w:r w:rsidR="00584731" w:rsidRPr="00C96F8A">
              <w:rPr>
                <w:rStyle w:val="Hyperlink"/>
                <w:noProof/>
              </w:rPr>
              <w:t>Proposed data analysis technique</w:t>
            </w:r>
            <w:r w:rsidR="00584731">
              <w:rPr>
                <w:noProof/>
                <w:webHidden/>
              </w:rPr>
              <w:tab/>
            </w:r>
            <w:r w:rsidR="00584731">
              <w:rPr>
                <w:noProof/>
                <w:webHidden/>
              </w:rPr>
              <w:fldChar w:fldCharType="begin"/>
            </w:r>
            <w:r w:rsidR="00584731">
              <w:rPr>
                <w:noProof/>
                <w:webHidden/>
              </w:rPr>
              <w:instrText xml:space="preserve"> PAGEREF _Toc214617957 \h </w:instrText>
            </w:r>
            <w:r w:rsidR="00584731">
              <w:rPr>
                <w:noProof/>
                <w:webHidden/>
              </w:rPr>
            </w:r>
            <w:r w:rsidR="00584731">
              <w:rPr>
                <w:noProof/>
                <w:webHidden/>
              </w:rPr>
              <w:fldChar w:fldCharType="separate"/>
            </w:r>
            <w:r w:rsidR="00584731">
              <w:rPr>
                <w:noProof/>
                <w:webHidden/>
              </w:rPr>
              <w:t>7</w:t>
            </w:r>
            <w:r w:rsidR="00584731">
              <w:rPr>
                <w:noProof/>
                <w:webHidden/>
              </w:rPr>
              <w:fldChar w:fldCharType="end"/>
            </w:r>
          </w:hyperlink>
        </w:p>
        <w:p w14:paraId="17FD5A1B" w14:textId="5831C881"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8" w:history="1">
            <w:r w:rsidR="00584731" w:rsidRPr="00C96F8A">
              <w:rPr>
                <w:rStyle w:val="Hyperlink"/>
                <w:noProof/>
              </w:rPr>
              <w:t>Ethical considerations</w:t>
            </w:r>
            <w:r w:rsidR="00584731">
              <w:rPr>
                <w:noProof/>
                <w:webHidden/>
              </w:rPr>
              <w:tab/>
            </w:r>
            <w:r w:rsidR="00584731">
              <w:rPr>
                <w:noProof/>
                <w:webHidden/>
              </w:rPr>
              <w:fldChar w:fldCharType="begin"/>
            </w:r>
            <w:r w:rsidR="00584731">
              <w:rPr>
                <w:noProof/>
                <w:webHidden/>
              </w:rPr>
              <w:instrText xml:space="preserve"> PAGEREF _Toc214617958 \h </w:instrText>
            </w:r>
            <w:r w:rsidR="00584731">
              <w:rPr>
                <w:noProof/>
                <w:webHidden/>
              </w:rPr>
            </w:r>
            <w:r w:rsidR="00584731">
              <w:rPr>
                <w:noProof/>
                <w:webHidden/>
              </w:rPr>
              <w:fldChar w:fldCharType="separate"/>
            </w:r>
            <w:r w:rsidR="00584731">
              <w:rPr>
                <w:noProof/>
                <w:webHidden/>
              </w:rPr>
              <w:t>7</w:t>
            </w:r>
            <w:r w:rsidR="00584731">
              <w:rPr>
                <w:noProof/>
                <w:webHidden/>
              </w:rPr>
              <w:fldChar w:fldCharType="end"/>
            </w:r>
          </w:hyperlink>
        </w:p>
        <w:p w14:paraId="6D767B19" w14:textId="73BB30F3"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59" w:history="1">
            <w:r w:rsidR="00584731" w:rsidRPr="00C96F8A">
              <w:rPr>
                <w:rStyle w:val="Hyperlink"/>
                <w:noProof/>
              </w:rPr>
              <w:t>Research impact</w:t>
            </w:r>
            <w:r w:rsidR="00584731">
              <w:rPr>
                <w:noProof/>
                <w:webHidden/>
              </w:rPr>
              <w:tab/>
            </w:r>
            <w:r w:rsidR="00584731">
              <w:rPr>
                <w:noProof/>
                <w:webHidden/>
              </w:rPr>
              <w:fldChar w:fldCharType="begin"/>
            </w:r>
            <w:r w:rsidR="00584731">
              <w:rPr>
                <w:noProof/>
                <w:webHidden/>
              </w:rPr>
              <w:instrText xml:space="preserve"> PAGEREF _Toc214617959 \h </w:instrText>
            </w:r>
            <w:r w:rsidR="00584731">
              <w:rPr>
                <w:noProof/>
                <w:webHidden/>
              </w:rPr>
            </w:r>
            <w:r w:rsidR="00584731">
              <w:rPr>
                <w:noProof/>
                <w:webHidden/>
              </w:rPr>
              <w:fldChar w:fldCharType="separate"/>
            </w:r>
            <w:r w:rsidR="00584731">
              <w:rPr>
                <w:noProof/>
                <w:webHidden/>
              </w:rPr>
              <w:t>7</w:t>
            </w:r>
            <w:r w:rsidR="00584731">
              <w:rPr>
                <w:noProof/>
                <w:webHidden/>
              </w:rPr>
              <w:fldChar w:fldCharType="end"/>
            </w:r>
          </w:hyperlink>
        </w:p>
        <w:p w14:paraId="755D5E3F" w14:textId="2F93F0C0"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60" w:history="1">
            <w:r w:rsidR="00584731" w:rsidRPr="00C96F8A">
              <w:rPr>
                <w:rStyle w:val="Hyperlink"/>
                <w:noProof/>
              </w:rPr>
              <w:t>Plan of Work and Time Schedule</w:t>
            </w:r>
            <w:r w:rsidR="00584731">
              <w:rPr>
                <w:noProof/>
                <w:webHidden/>
              </w:rPr>
              <w:tab/>
            </w:r>
            <w:r w:rsidR="00584731">
              <w:rPr>
                <w:noProof/>
                <w:webHidden/>
              </w:rPr>
              <w:fldChar w:fldCharType="begin"/>
            </w:r>
            <w:r w:rsidR="00584731">
              <w:rPr>
                <w:noProof/>
                <w:webHidden/>
              </w:rPr>
              <w:instrText xml:space="preserve"> PAGEREF _Toc214617960 \h </w:instrText>
            </w:r>
            <w:r w:rsidR="00584731">
              <w:rPr>
                <w:noProof/>
                <w:webHidden/>
              </w:rPr>
            </w:r>
            <w:r w:rsidR="00584731">
              <w:rPr>
                <w:noProof/>
                <w:webHidden/>
              </w:rPr>
              <w:fldChar w:fldCharType="separate"/>
            </w:r>
            <w:r w:rsidR="00584731">
              <w:rPr>
                <w:noProof/>
                <w:webHidden/>
              </w:rPr>
              <w:t>9</w:t>
            </w:r>
            <w:r w:rsidR="00584731">
              <w:rPr>
                <w:noProof/>
                <w:webHidden/>
              </w:rPr>
              <w:fldChar w:fldCharType="end"/>
            </w:r>
          </w:hyperlink>
        </w:p>
        <w:p w14:paraId="19F593F2" w14:textId="45CCD839" w:rsidR="00584731" w:rsidRDefault="004571B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4617961" w:history="1">
            <w:r w:rsidR="00584731" w:rsidRPr="00C96F8A">
              <w:rPr>
                <w:rStyle w:val="Hyperlink"/>
                <w:noProof/>
              </w:rPr>
              <w:t>References</w:t>
            </w:r>
            <w:r w:rsidR="00584731">
              <w:rPr>
                <w:noProof/>
                <w:webHidden/>
              </w:rPr>
              <w:tab/>
            </w:r>
            <w:r w:rsidR="00584731">
              <w:rPr>
                <w:noProof/>
                <w:webHidden/>
              </w:rPr>
              <w:fldChar w:fldCharType="begin"/>
            </w:r>
            <w:r w:rsidR="00584731">
              <w:rPr>
                <w:noProof/>
                <w:webHidden/>
              </w:rPr>
              <w:instrText xml:space="preserve"> PAGEREF _Toc214617961 \h </w:instrText>
            </w:r>
            <w:r w:rsidR="00584731">
              <w:rPr>
                <w:noProof/>
                <w:webHidden/>
              </w:rPr>
            </w:r>
            <w:r w:rsidR="00584731">
              <w:rPr>
                <w:noProof/>
                <w:webHidden/>
              </w:rPr>
              <w:fldChar w:fldCharType="separate"/>
            </w:r>
            <w:r w:rsidR="00584731">
              <w:rPr>
                <w:noProof/>
                <w:webHidden/>
              </w:rPr>
              <w:t>11</w:t>
            </w:r>
            <w:r w:rsidR="00584731">
              <w:rPr>
                <w:noProof/>
                <w:webHidden/>
              </w:rPr>
              <w:fldChar w:fldCharType="end"/>
            </w:r>
          </w:hyperlink>
        </w:p>
        <w:p w14:paraId="17DBD960" w14:textId="7D396488" w:rsidR="00EA7D00" w:rsidRDefault="00B81C86">
          <w:r>
            <w:fldChar w:fldCharType="end"/>
          </w:r>
        </w:p>
      </w:sdtContent>
    </w:sdt>
    <w:p w14:paraId="682EF5FD" w14:textId="77777777" w:rsidR="00EA7D00" w:rsidRDefault="00EA7D00">
      <w:pPr>
        <w:jc w:val="center"/>
        <w:rPr>
          <w:b/>
          <w:bCs/>
          <w:sz w:val="32"/>
          <w:szCs w:val="32"/>
        </w:rPr>
      </w:pPr>
    </w:p>
    <w:p w14:paraId="6C9FDB00" w14:textId="77777777" w:rsidR="00EA7D00" w:rsidRDefault="00EA7D00">
      <w:pPr>
        <w:rPr>
          <w:b/>
          <w:bCs/>
        </w:rPr>
      </w:pPr>
    </w:p>
    <w:p w14:paraId="4BA18503" w14:textId="77777777" w:rsidR="00EA7D00" w:rsidRDefault="00B81C86">
      <w:pPr>
        <w:pStyle w:val="Heading1"/>
      </w:pPr>
      <w:bookmarkStart w:id="1" w:name="_heading=h.er56mbqoutk4" w:colFirst="0" w:colLast="0"/>
      <w:bookmarkEnd w:id="1"/>
      <w:r>
        <w:br w:type="page"/>
      </w:r>
    </w:p>
    <w:p w14:paraId="0E78A13B" w14:textId="77777777" w:rsidR="00EA7D00" w:rsidRDefault="00B81C86">
      <w:pPr>
        <w:pStyle w:val="Heading1"/>
      </w:pPr>
      <w:bookmarkStart w:id="2" w:name="_heading=h.iqg80a297chl" w:colFirst="0" w:colLast="0"/>
      <w:bookmarkStart w:id="3" w:name="_Toc214617948"/>
      <w:bookmarkEnd w:id="2"/>
      <w:r>
        <w:lastRenderedPageBreak/>
        <w:t>Introduction</w:t>
      </w:r>
      <w:bookmarkEnd w:id="3"/>
    </w:p>
    <w:p w14:paraId="44CDFF71" w14:textId="77777777" w:rsidR="00EA7D00" w:rsidRDefault="00B81C86">
      <w:r>
        <w:t xml:space="preserve">The use of tobacco by teenagers still poses a major challenge to public health in the UK despite decades of law enforcement, educational programs in schools, and national awareness campaigns. Even though the traditional smoking rates are continuously decreasing, the </w:t>
      </w:r>
      <w:proofErr w:type="gramStart"/>
      <w:r>
        <w:t>fast increasing</w:t>
      </w:r>
      <w:proofErr w:type="gramEnd"/>
      <w:r>
        <w:t xml:space="preserve"> rate of e-cigarette consumption has posed new issues, especially since most young people consider vaping a less harmful option. The existing statistics indicate that thousands of teenagers continue to experiment with or use nicotine products regularly, which places them at even greater risk of being addicted to the product over time, developing health issues, and facing social disparities. These trends underscore the importance of good public health communication, which is still pertinent. Public health campaigns are vital to attitude creation, misperception projection, and the deterring of early nicotine initiation, but they do not consistently influence the youth culture based on designs, coverage, and the connection of the target population to the culture (</w:t>
      </w:r>
      <w:proofErr w:type="spellStart"/>
      <w:r>
        <w:t>Onyenwe</w:t>
      </w:r>
      <w:proofErr w:type="spellEnd"/>
      <w:r>
        <w:t xml:space="preserve"> </w:t>
      </w:r>
      <w:r>
        <w:rPr>
          <w:i/>
          <w:iCs/>
        </w:rPr>
        <w:t xml:space="preserve">et al. </w:t>
      </w:r>
      <w:r>
        <w:t>2024). It is imperative to have an insight into the level of effectiveness of current campaigns and ways to enhance it to reinforce prevention efforts and help to achieve the national objectives, including the smoking generation in 2030.</w:t>
      </w:r>
    </w:p>
    <w:p w14:paraId="2DCD75EE" w14:textId="77777777" w:rsidR="00EA7D00" w:rsidRDefault="00B81C86">
      <w:pPr>
        <w:pStyle w:val="Heading1"/>
        <w:spacing w:before="240" w:after="240"/>
      </w:pPr>
      <w:bookmarkStart w:id="4" w:name="_heading=h.tue9q3a9n9h4" w:colFirst="0" w:colLast="0"/>
      <w:bookmarkStart w:id="5" w:name="_Toc214617949"/>
      <w:bookmarkEnd w:id="4"/>
      <w:r>
        <w:t>Literature-Based Background</w:t>
      </w:r>
      <w:bookmarkEnd w:id="5"/>
    </w:p>
    <w:p w14:paraId="3E320A2C" w14:textId="77777777" w:rsidR="00EA7D00" w:rsidRDefault="00B81C86">
      <w:pPr>
        <w:spacing w:before="240" w:after="240"/>
      </w:pPr>
      <w:r>
        <w:t xml:space="preserve">The prevalence of tobacco among teenagers has been widely regarded as one of the key public and national health problems worldwide. At the international level, the WHO has continuously pointed out tobacco as one of the top preventable causes of death, with over seven million deaths occurring every year, including a considerable number of those attributed to second-hand smoking (Leung </w:t>
      </w:r>
      <w:r>
        <w:rPr>
          <w:i/>
          <w:iCs/>
        </w:rPr>
        <w:t xml:space="preserve">et al. </w:t>
      </w:r>
      <w:r>
        <w:t>2024). The creation of the WHO Framework Convention on Tobacco Control (FCTC) in 2003 marked the beginning of an international desire to curb the harmful effects of tobacco, and the youth prevention became its priority (Fctc.who.int, 2025). It is in this broader context that the UK has achieved significant achievements within the past decades, especially regarding thorough legislation, taxation, plain packaging and specific education campaigns. Nonetheless, there is a complicated change, not a pure decrease, in the new policy of nicotine intake among the youth.</w:t>
      </w:r>
    </w:p>
    <w:p w14:paraId="20BD043E" w14:textId="77777777" w:rsidR="00EA7D00" w:rsidRDefault="00B81C86">
      <w:pPr>
        <w:spacing w:before="240" w:after="240"/>
      </w:pPr>
      <w:r>
        <w:t xml:space="preserve">According to recent national surveys, though the proportion of smokers among the teenagers </w:t>
      </w:r>
      <w:proofErr w:type="spellStart"/>
      <w:proofErr w:type="gramStart"/>
      <w:r>
        <w:t>inthe</w:t>
      </w:r>
      <w:proofErr w:type="spellEnd"/>
      <w:r>
        <w:t xml:space="preserve">  UK</w:t>
      </w:r>
      <w:proofErr w:type="gramEnd"/>
      <w:r>
        <w:t xml:space="preserve"> has declined significantly, the use of E-cigarettes has increased, which implies a novel type of nicotine dependence (Moore </w:t>
      </w:r>
      <w:r>
        <w:rPr>
          <w:i/>
          <w:iCs/>
        </w:rPr>
        <w:t xml:space="preserve">et al. </w:t>
      </w:r>
      <w:r>
        <w:t xml:space="preserve">2023). The Action on Smoking and Health (ASH) organisation </w:t>
      </w:r>
      <w:r>
        <w:lastRenderedPageBreak/>
        <w:t xml:space="preserve">records that thousands of youths in their countries are still experimenting with cigarettes, and socioeconomic and peer pressure, as well as stress, are some of the causes of this (Marbin </w:t>
      </w:r>
      <w:r>
        <w:rPr>
          <w:i/>
          <w:iCs/>
        </w:rPr>
        <w:t xml:space="preserve">et al. </w:t>
      </w:r>
      <w:r>
        <w:t xml:space="preserve">2021). This is in accordance with larger findings regarding the fact that tobacco consumption among youths is not merely an individual </w:t>
      </w:r>
      <w:proofErr w:type="spellStart"/>
      <w:r>
        <w:t>behaviour</w:t>
      </w:r>
      <w:proofErr w:type="spellEnd"/>
      <w:r>
        <w:t xml:space="preserve"> but is a factor that is influenced by structural imbalances, society and advertising.</w:t>
      </w:r>
    </w:p>
    <w:p w14:paraId="0E58723A" w14:textId="77777777" w:rsidR="00EA7D00" w:rsidRDefault="00B81C86">
      <w:pPr>
        <w:spacing w:before="240" w:after="240"/>
      </w:pPr>
      <w:r>
        <w:t>The literature by Heslin and McNulty, (2023) in the field of public health focuses on showing that the period of adolescence is a life stage when habits are established, and the negative influence of peers and a desire to take risks are enhanced. Hence, the long-term benefits of early preventive interventions are in existence. Historically, campaigns have been of critical importance in changing the attitudes of youth and lessening smoking initiation through the use of the fear appeal, provoking the conscience through social norms, school-directed education, and digital media messages (</w:t>
      </w:r>
      <w:proofErr w:type="spellStart"/>
      <w:r>
        <w:t>Chilwesa</w:t>
      </w:r>
      <w:proofErr w:type="spellEnd"/>
      <w:r>
        <w:t>, 2025). Nevertheless, research is becoming more demonstrative that some of the old approaches do not yield as well with the digitally savvy young generations who are more inclined to interactive, visual, and familiar stimuli.</w:t>
      </w:r>
    </w:p>
    <w:p w14:paraId="7222DB48" w14:textId="77777777" w:rsidR="00EA7D00" w:rsidRDefault="00B81C86">
      <w:pPr>
        <w:spacing w:before="240" w:after="240"/>
      </w:pPr>
      <w:r>
        <w:t xml:space="preserve">Moreover, studies indicate that most social health promotion efforts lack full contribution to the lived experiences of young people (Seetharaman </w:t>
      </w:r>
      <w:r>
        <w:rPr>
          <w:i/>
          <w:iCs/>
        </w:rPr>
        <w:t xml:space="preserve">et al. </w:t>
      </w:r>
      <w:r>
        <w:t>2025). Messages which are over-</w:t>
      </w:r>
      <w:proofErr w:type="spellStart"/>
      <w:r>
        <w:t>moralising</w:t>
      </w:r>
      <w:proofErr w:type="spellEnd"/>
      <w:r>
        <w:t xml:space="preserve"> or which do not feel in touch with youth culture can be unsuccessful in </w:t>
      </w:r>
      <w:proofErr w:type="spellStart"/>
      <w:r>
        <w:t>behaviour</w:t>
      </w:r>
      <w:proofErr w:type="spellEnd"/>
      <w:r>
        <w:t xml:space="preserve"> change. With the increasing popularity of vaping, the campaign also has to struggle with the problem of dispelling the misunderstandings regarding e-cigarettes, their safety, and the fact that they are a stepping stone toward conventional smoking. As a result, more recent studies demand new and youth-focused and evidence-based interventions that can amalgamate behavioural understandings, online interaction and inclusivity with a view to </w:t>
      </w:r>
      <w:proofErr w:type="spellStart"/>
      <w:r>
        <w:t>minimising</w:t>
      </w:r>
      <w:proofErr w:type="spellEnd"/>
      <w:r>
        <w:t xml:space="preserve"> nicotine consumption by adolescents in the UK.</w:t>
      </w:r>
    </w:p>
    <w:p w14:paraId="3E434C8C" w14:textId="77777777" w:rsidR="00EA7D00" w:rsidRDefault="00B81C86">
      <w:pPr>
        <w:pStyle w:val="Heading1"/>
      </w:pPr>
      <w:bookmarkStart w:id="6" w:name="_Toc214617950"/>
      <w:r>
        <w:t>Prevalence</w:t>
      </w:r>
      <w:bookmarkEnd w:id="6"/>
    </w:p>
    <w:p w14:paraId="36DC6636" w14:textId="77777777" w:rsidR="00EA7D00" w:rsidRDefault="00B81C86">
      <w:r>
        <w:t xml:space="preserve">Tobacco smoking among the youth remains a very important public health risk despite decades of health promotion programs put in place. WHO.int (2025) further states that tobacco causes the death of more than 7 million people annually, including the estimated 1.6 million non-smokers who die from second-hand smoke. In the world, around 1.3 billion tobacco smokers are in low- and middle-income countries, approximately 80 per cent of them. A reaction to the tobacco </w:t>
      </w:r>
      <w:r>
        <w:lastRenderedPageBreak/>
        <w:t>pandemic was the ratification in 2003 of the WHO Framework Convention on Tobacco Control (WHO FCTC) by WHO Member States.</w:t>
      </w:r>
    </w:p>
    <w:p w14:paraId="4049E6CE" w14:textId="77777777" w:rsidR="00EA7D00" w:rsidRDefault="00B81C86">
      <w:r>
        <w:t>Although in recent decades the smoking problem among young people has become less common in the UK, the issue remains very much alive. The most recent data was published in September 2022, but updates in the survey were delayed as a result of school closures as a consequence of the COVID-19 epidemic. The results show that in 2021, 9% of 11 to 15-year-olds reported having used vapes 2021, with 4% of them having used them frequently 2021 (Gov.uk, 2023). There are 100,000 11 to 15-year-olds who are smoking in England and 400,000 others who have attempted to smoke at some point (ASH.org.uk, 2024). More than one in every 100 15-year-olds smokes for over a week.</w:t>
      </w:r>
    </w:p>
    <w:p w14:paraId="6E2847B9" w14:textId="77777777" w:rsidR="00EA7D00" w:rsidRDefault="00B81C86">
      <w:r>
        <w:t xml:space="preserve">Some statistics show that about one out of every five youths aged 16-24 years smoke or vape regularly (Pierce </w:t>
      </w:r>
      <w:r>
        <w:rPr>
          <w:i/>
          <w:iCs/>
        </w:rPr>
        <w:t xml:space="preserve">et al. </w:t>
      </w:r>
      <w:r>
        <w:t xml:space="preserve">2025). These figures illustrate that a good portion of the young population is at risk of nicotine addiction, health issues in the long run and associated social and economic burden, even though these are shown to be an improvement compared to the past levels. Charity </w:t>
      </w:r>
      <w:proofErr w:type="spellStart"/>
      <w:r>
        <w:t>organisations</w:t>
      </w:r>
      <w:proofErr w:type="spellEnd"/>
      <w:r>
        <w:t xml:space="preserve"> such as the Action on Smoking and Health (ASH) also warn that peer influences, stress and social injustices increase the risk of teens in low-income households beginning to smoke (</w:t>
      </w:r>
      <w:proofErr w:type="spellStart"/>
      <w:r>
        <w:t>Chwał</w:t>
      </w:r>
      <w:proofErr w:type="spellEnd"/>
      <w:r>
        <w:t xml:space="preserve"> </w:t>
      </w:r>
      <w:r>
        <w:rPr>
          <w:i/>
          <w:iCs/>
        </w:rPr>
        <w:t xml:space="preserve">et al. </w:t>
      </w:r>
      <w:r>
        <w:t>2025). This proves the fact that tobacco use is a social justice issue as well as a health issue.</w:t>
      </w:r>
    </w:p>
    <w:p w14:paraId="1A546AB6" w14:textId="77777777" w:rsidR="00EA7D00" w:rsidRDefault="00B81C86">
      <w:pPr>
        <w:pStyle w:val="Heading1"/>
      </w:pPr>
      <w:bookmarkStart w:id="7" w:name="_Toc214617951"/>
      <w:r>
        <w:t>Rationale</w:t>
      </w:r>
      <w:bookmarkEnd w:id="7"/>
    </w:p>
    <w:p w14:paraId="338E8E2D" w14:textId="77777777" w:rsidR="00EA7D00" w:rsidRDefault="00B81C86">
      <w:r>
        <w:t xml:space="preserve">This research has been necessary as adolescence is also the period when lifetime health practices are developed. Intervention at this stage in the long run can save lives, deter smoking initiation and reduce health differences. Smoking in teenagers has decreased in number, yet the increasing consumption of e-cigarettes is not an easy issue (Virgili </w:t>
      </w:r>
      <w:r>
        <w:rPr>
          <w:i/>
          <w:iCs/>
        </w:rPr>
        <w:t>et al</w:t>
      </w:r>
      <w:r>
        <w:t>. 2022). Research indicates that vaping might act as a precursor to the usual consumption of tobacco, even though most children consider it a less harmful alternative. This implies that to remain up to date, the strategies of public health activities must keep adjusting (</w:t>
      </w:r>
      <w:proofErr w:type="spellStart"/>
      <w:r>
        <w:t>Krsmanovic</w:t>
      </w:r>
      <w:proofErr w:type="spellEnd"/>
      <w:r>
        <w:t xml:space="preserve"> </w:t>
      </w:r>
      <w:r>
        <w:rPr>
          <w:i/>
          <w:iCs/>
        </w:rPr>
        <w:t xml:space="preserve">et al. </w:t>
      </w:r>
      <w:r>
        <w:t>2024).</w:t>
      </w:r>
    </w:p>
    <w:p w14:paraId="7EF127D0" w14:textId="77777777" w:rsidR="00EA7D00" w:rsidRDefault="00B81C86">
      <w:r>
        <w:t xml:space="preserve">This research is special because it discusses teenagers as a target audience in the UK and research on both conventional smoking and the connection between vaping and tobacco smoking (Khouja </w:t>
      </w:r>
      <w:r>
        <w:rPr>
          <w:i/>
          <w:iCs/>
        </w:rPr>
        <w:t xml:space="preserve">et al. </w:t>
      </w:r>
      <w:r>
        <w:t xml:space="preserve">2021). Few studies that specifically examine the effectiveness of adolescent-based programs </w:t>
      </w:r>
      <w:r>
        <w:lastRenderedPageBreak/>
        <w:t xml:space="preserve">to prevent initiation exist, even though data on quitting smoking in adults is abundant (Cheng </w:t>
      </w:r>
      <w:r>
        <w:rPr>
          <w:i/>
          <w:iCs/>
        </w:rPr>
        <w:t xml:space="preserve">et al. </w:t>
      </w:r>
      <w:r>
        <w:t xml:space="preserve">2021). Further, this research seeks to </w:t>
      </w:r>
      <w:proofErr w:type="spellStart"/>
      <w:r>
        <w:t>humanise</w:t>
      </w:r>
      <w:proofErr w:type="spellEnd"/>
      <w:r>
        <w:t xml:space="preserve"> young people by looking at their perceptions of the public health information on their own. Advertisements that fail to address the reality of young people risk </w:t>
      </w:r>
      <w:proofErr w:type="gramStart"/>
      <w:r>
        <w:t>failure  (</w:t>
      </w:r>
      <w:proofErr w:type="gramEnd"/>
      <w:r>
        <w:t xml:space="preserve">Moore </w:t>
      </w:r>
      <w:r>
        <w:rPr>
          <w:i/>
          <w:iCs/>
        </w:rPr>
        <w:t xml:space="preserve">et al. </w:t>
      </w:r>
      <w:r>
        <w:t xml:space="preserve">2023). </w:t>
      </w:r>
    </w:p>
    <w:p w14:paraId="0491641B" w14:textId="77777777" w:rsidR="00EA7D00" w:rsidRDefault="00B81C86">
      <w:pPr>
        <w:pStyle w:val="Heading1"/>
      </w:pPr>
      <w:bookmarkStart w:id="8" w:name="_Toc214617952"/>
      <w:r>
        <w:t>Research question, aims and objectives</w:t>
      </w:r>
      <w:bookmarkEnd w:id="8"/>
    </w:p>
    <w:p w14:paraId="58BA17EE" w14:textId="77777777" w:rsidR="00EA7D00" w:rsidRDefault="00B81C86">
      <w:pPr>
        <w:rPr>
          <w:b/>
          <w:bCs/>
        </w:rPr>
      </w:pPr>
      <w:r>
        <w:rPr>
          <w:b/>
          <w:bCs/>
        </w:rPr>
        <w:t>Research Question</w:t>
      </w:r>
    </w:p>
    <w:p w14:paraId="7634E12C" w14:textId="77777777" w:rsidR="00EA7D00" w:rsidRDefault="00B81C86">
      <w:r>
        <w:t>What is the effectiveness of the public health campaigns in reducing the use of tobacco among teens within the UK, and what can be done better to make the campaigns effective?</w:t>
      </w:r>
    </w:p>
    <w:p w14:paraId="65AF3B69" w14:textId="77777777" w:rsidR="00EA7D00" w:rsidRDefault="00B81C86">
      <w:pPr>
        <w:rPr>
          <w:b/>
          <w:bCs/>
        </w:rPr>
      </w:pPr>
      <w:r>
        <w:rPr>
          <w:b/>
          <w:bCs/>
        </w:rPr>
        <w:t>Aim</w:t>
      </w:r>
    </w:p>
    <w:p w14:paraId="0E8710AD" w14:textId="77777777" w:rsidR="00EA7D00" w:rsidRDefault="00B81C86">
      <w:r>
        <w:t>To critically discuss the position and performance of the role of public health campaigns in the prevention and reduction of tobacco use among underage people in the UK.</w:t>
      </w:r>
    </w:p>
    <w:p w14:paraId="6E97750B" w14:textId="77777777" w:rsidR="00EA7D00" w:rsidRDefault="00B81C86">
      <w:pPr>
        <w:rPr>
          <w:b/>
          <w:bCs/>
        </w:rPr>
      </w:pPr>
      <w:r>
        <w:rPr>
          <w:b/>
          <w:bCs/>
        </w:rPr>
        <w:t>Objectives</w:t>
      </w:r>
    </w:p>
    <w:p w14:paraId="437209AD" w14:textId="77777777" w:rsidR="00EA7D00" w:rsidRDefault="00B81C86">
      <w:pPr>
        <w:numPr>
          <w:ilvl w:val="0"/>
          <w:numId w:val="1"/>
        </w:numPr>
      </w:pPr>
      <w:r>
        <w:t xml:space="preserve">To examine the rates and tendencies of the use of tobacco and e-cigarettes among adolescents in the UK, relying on the recent statistics provided by governmental and non-governmental </w:t>
      </w:r>
      <w:proofErr w:type="spellStart"/>
      <w:r>
        <w:t>organisations</w:t>
      </w:r>
      <w:proofErr w:type="spellEnd"/>
      <w:r>
        <w:t>.</w:t>
      </w:r>
    </w:p>
    <w:p w14:paraId="08EA143B" w14:textId="77777777" w:rsidR="00EA7D00" w:rsidRDefault="00B81C86">
      <w:pPr>
        <w:numPr>
          <w:ilvl w:val="0"/>
          <w:numId w:val="1"/>
        </w:numPr>
      </w:pPr>
      <w:r>
        <w:t xml:space="preserve">To </w:t>
      </w:r>
      <w:proofErr w:type="spellStart"/>
      <w:r>
        <w:t>analyse</w:t>
      </w:r>
      <w:proofErr w:type="spellEnd"/>
      <w:r>
        <w:t xml:space="preserve"> the way, everything, and the way the existing teenage-focused public health campaigns are designed, rolled out, and assess them so as to see their pros and cons.</w:t>
      </w:r>
    </w:p>
    <w:p w14:paraId="1716E1DE" w14:textId="77777777" w:rsidR="00EA7D00" w:rsidRDefault="00B81C86">
      <w:pPr>
        <w:numPr>
          <w:ilvl w:val="0"/>
          <w:numId w:val="1"/>
        </w:numPr>
      </w:pPr>
      <w:r>
        <w:t>To make recommendations on more interactive, youth-focused, public health campaigns that address traditional smoking and vaping.</w:t>
      </w:r>
    </w:p>
    <w:p w14:paraId="63E3D198" w14:textId="77777777" w:rsidR="00EA7D00" w:rsidRDefault="00B81C86">
      <w:pPr>
        <w:pStyle w:val="Heading1"/>
      </w:pPr>
      <w:bookmarkStart w:id="9" w:name="_Toc214617953"/>
      <w:r>
        <w:t>Research methodology section</w:t>
      </w:r>
      <w:bookmarkEnd w:id="9"/>
    </w:p>
    <w:p w14:paraId="35ECAD27" w14:textId="77777777" w:rsidR="00EA7D00" w:rsidRDefault="00B81C86">
      <w:pPr>
        <w:pBdr>
          <w:top w:val="nil"/>
          <w:left w:val="nil"/>
          <w:bottom w:val="nil"/>
          <w:right w:val="nil"/>
          <w:between w:val="nil"/>
        </w:pBdr>
        <w:spacing w:before="0"/>
      </w:pPr>
      <w:r>
        <w:t xml:space="preserve">This research will use a primary data collection process. An online survey will be conducted through Google Forms to collect valuable input regarding the research topic. The positivist philosophy will be followed to maintain a scientific manner in this research (Ali, 2024). This research method enables the researcher to obtain objective and quantifiable data, which can subsequently be statistically </w:t>
      </w:r>
      <w:proofErr w:type="spellStart"/>
      <w:r>
        <w:t>analysed</w:t>
      </w:r>
      <w:proofErr w:type="spellEnd"/>
      <w:r>
        <w:t xml:space="preserve"> to establish trends and relationships. An online format also makes it more accessible and convenient to the participants in a way that facilitates attaining a </w:t>
      </w:r>
      <w:r>
        <w:lastRenderedPageBreak/>
        <w:t>greater response rate (Maretha, 2023). The survey design is structured, which assists in providing consistency and reliability to all of the responses collected.</w:t>
      </w:r>
    </w:p>
    <w:p w14:paraId="53BB9173" w14:textId="77777777" w:rsidR="00EA7D00" w:rsidRDefault="00B81C86">
      <w:pPr>
        <w:pStyle w:val="Heading1"/>
      </w:pPr>
      <w:bookmarkStart w:id="10" w:name="_Toc214617954"/>
      <w:r>
        <w:t>Research Design</w:t>
      </w:r>
      <w:bookmarkEnd w:id="10"/>
    </w:p>
    <w:p w14:paraId="5DC7D246" w14:textId="77777777" w:rsidR="00EA7D00" w:rsidRDefault="00B81C86">
      <w:pPr>
        <w:pBdr>
          <w:top w:val="nil"/>
          <w:left w:val="nil"/>
          <w:bottom w:val="nil"/>
          <w:right w:val="nil"/>
          <w:between w:val="nil"/>
        </w:pBdr>
      </w:pPr>
      <w:r>
        <w:t>This research will use a quantitative research design. A survey will be conducted and close ended questions will be developed to collect information related to the research topic and the research objectives (</w:t>
      </w:r>
      <w:proofErr w:type="spellStart"/>
      <w:r>
        <w:t>Steleżuk</w:t>
      </w:r>
      <w:proofErr w:type="spellEnd"/>
      <w:r>
        <w:t xml:space="preserve"> and </w:t>
      </w:r>
      <w:proofErr w:type="spellStart"/>
      <w:r>
        <w:t>Wolanin</w:t>
      </w:r>
      <w:proofErr w:type="spellEnd"/>
      <w:r>
        <w:t xml:space="preserve">, 2023). The quantitative survey will </w:t>
      </w:r>
      <w:proofErr w:type="spellStart"/>
      <w:r>
        <w:t>analyse</w:t>
      </w:r>
      <w:proofErr w:type="spellEnd"/>
      <w:r>
        <w:t xml:space="preserve"> prevalence as well as exposure to public health campaigns (Thomas and Zubkov, 2023). It is very possible through this method to gather quantifiable, comparable data which can draw into focus trends and relationships between campaign exposure and behavioural outcomes. The given consistency of the survey, as a result of the structure thereof, makes the results of the study consistent across all respondents, which helps in building the reliability of the findings, and allows interpreting tendencies in the target population more correctly.</w:t>
      </w:r>
    </w:p>
    <w:p w14:paraId="55DABE0A" w14:textId="77777777" w:rsidR="00EA7D00" w:rsidRDefault="00B81C86">
      <w:pPr>
        <w:pStyle w:val="Heading1"/>
      </w:pPr>
      <w:bookmarkStart w:id="11" w:name="_Toc214617955"/>
      <w:r>
        <w:t>Recruitment, Sampling &amp; Study Participants</w:t>
      </w:r>
      <w:bookmarkEnd w:id="11"/>
    </w:p>
    <w:p w14:paraId="43B97414" w14:textId="77777777" w:rsidR="00EA7D00" w:rsidRDefault="00B81C86">
      <w:pPr>
        <w:pBdr>
          <w:top w:val="nil"/>
          <w:left w:val="nil"/>
          <w:bottom w:val="nil"/>
          <w:right w:val="nil"/>
          <w:between w:val="nil"/>
        </w:pBdr>
      </w:pPr>
      <w:r>
        <w:t xml:space="preserve">People between the ages of 18-21 years in the UK will be the main target group in this study since this age group can give informed consent, and at the same time, it represents the recent adolescent experience in regards to tobacco and vaping. The participants will be recruited on the basis of the social media that young people frequent the most, including Instagram, Snapchat, and TikTok and online groups related to schools, colleges, and youth communities. The method assists in accessing an inclusive and relevant sample (Noor </w:t>
      </w:r>
      <w:r>
        <w:rPr>
          <w:i/>
          <w:iCs/>
        </w:rPr>
        <w:t xml:space="preserve">et al. </w:t>
      </w:r>
      <w:r>
        <w:t>2022). The survey will cover 51 participants who shall be selected using convenience sampling. Every participant should be in a position to read and comprehend English to have a correct interpretation of the survey questions.</w:t>
      </w:r>
    </w:p>
    <w:p w14:paraId="3CA6F311" w14:textId="77777777" w:rsidR="00EA7D00" w:rsidRDefault="00B81C86">
      <w:pPr>
        <w:pStyle w:val="Heading1"/>
      </w:pPr>
      <w:bookmarkStart w:id="12" w:name="_Toc214617956"/>
      <w:r>
        <w:t>Materials/Data Collection Method(s)/procedure</w:t>
      </w:r>
      <w:bookmarkEnd w:id="12"/>
    </w:p>
    <w:p w14:paraId="6BC797CF" w14:textId="77777777" w:rsidR="00EA7D00" w:rsidRDefault="00B81C86">
      <w:pPr>
        <w:pBdr>
          <w:top w:val="nil"/>
          <w:left w:val="nil"/>
          <w:bottom w:val="nil"/>
          <w:right w:val="nil"/>
          <w:between w:val="nil"/>
        </w:pBdr>
      </w:pPr>
      <w:r>
        <w:t xml:space="preserve">Structured questions such as demographics, exposure to public health campaigns, tobacco and vaping </w:t>
      </w:r>
      <w:proofErr w:type="spellStart"/>
      <w:r>
        <w:t>behaviour</w:t>
      </w:r>
      <w:proofErr w:type="spellEnd"/>
      <w:r>
        <w:t xml:space="preserve"> items, attitude and intentions, campaign acceptability and suggestions will be asked to individuals between the age group of 18 to 21 years, in this research. Questions will be asked through an online tool called Google Form. It will improve flexibility of the data collection process. Google Forms also allows one to collect data effectively in the most efficient way, as participants in various locations can be contacted, </w:t>
      </w:r>
      <w:proofErr w:type="spellStart"/>
      <w:r>
        <w:t>minimising</w:t>
      </w:r>
      <w:proofErr w:type="spellEnd"/>
      <w:r>
        <w:t xml:space="preserve"> time and resource limitations </w:t>
      </w:r>
      <w:r>
        <w:lastRenderedPageBreak/>
        <w:t xml:space="preserve">(Mazhar </w:t>
      </w:r>
      <w:r>
        <w:rPr>
          <w:i/>
          <w:iCs/>
        </w:rPr>
        <w:t xml:space="preserve">et al. </w:t>
      </w:r>
      <w:r>
        <w:t xml:space="preserve">2021). The question design in the structured format will provide consistency in the answers and thus simplify the data to be quantified and </w:t>
      </w:r>
      <w:proofErr w:type="spellStart"/>
      <w:r>
        <w:t>analysed</w:t>
      </w:r>
      <w:proofErr w:type="spellEnd"/>
      <w:r>
        <w:t xml:space="preserve"> statistically. Along with that, the online approach promotes anonymity among participants, which might make more complaints honest and may disclose sensitive </w:t>
      </w:r>
      <w:proofErr w:type="spellStart"/>
      <w:r>
        <w:t>behaviours</w:t>
      </w:r>
      <w:proofErr w:type="spellEnd"/>
      <w:r>
        <w:t xml:space="preserve"> like smoking and vaping (Matthes </w:t>
      </w:r>
      <w:r>
        <w:rPr>
          <w:i/>
          <w:iCs/>
        </w:rPr>
        <w:t xml:space="preserve">et al. </w:t>
      </w:r>
      <w:r>
        <w:t>2024).</w:t>
      </w:r>
    </w:p>
    <w:p w14:paraId="6317C8B9" w14:textId="77777777" w:rsidR="00EA7D00" w:rsidRDefault="00B81C86">
      <w:pPr>
        <w:pStyle w:val="Heading1"/>
      </w:pPr>
      <w:bookmarkStart w:id="13" w:name="_Toc214617957"/>
      <w:r>
        <w:t>Proposed data analysis technique</w:t>
      </w:r>
      <w:bookmarkEnd w:id="13"/>
    </w:p>
    <w:p w14:paraId="227C4A09" w14:textId="77777777" w:rsidR="00EA7D00" w:rsidRDefault="00B81C86">
      <w:pPr>
        <w:pBdr>
          <w:top w:val="nil"/>
          <w:left w:val="nil"/>
          <w:bottom w:val="nil"/>
          <w:right w:val="nil"/>
          <w:between w:val="nil"/>
        </w:pBdr>
      </w:pPr>
      <w:r>
        <w:t>The analysis of the survey results will be conducted according to the statistical methods of data analysis, and all determined data will be displayed in a graphic form in the form of graphs, charts, and tables (</w:t>
      </w:r>
      <w:proofErr w:type="spellStart"/>
      <w:r>
        <w:t>Ghanad</w:t>
      </w:r>
      <w:proofErr w:type="spellEnd"/>
      <w:r>
        <w:t xml:space="preserve">, 2023). The quantitative responses will be inputted into Microsoft Excel, where descriptive measures will be computed to </w:t>
      </w:r>
      <w:proofErr w:type="spellStart"/>
      <w:r>
        <w:t>generalise</w:t>
      </w:r>
      <w:proofErr w:type="spellEnd"/>
      <w:r>
        <w:t xml:space="preserve"> the most important trends in the tobacco and vaping </w:t>
      </w:r>
      <w:proofErr w:type="spellStart"/>
      <w:r>
        <w:t>behaviours</w:t>
      </w:r>
      <w:proofErr w:type="spellEnd"/>
      <w:r>
        <w:t xml:space="preserve">. Moreover, to investigate the correlation between different variables, e.g., the exposure to public health campaigns and the intention to smoke or vape, correlation analysis will be performed in Excel (Remenyi </w:t>
      </w:r>
      <w:r>
        <w:rPr>
          <w:i/>
          <w:iCs/>
        </w:rPr>
        <w:t xml:space="preserve">et al. </w:t>
      </w:r>
      <w:r>
        <w:t>2022). Simple linear regression will also be conducted in an effort to determine how much campaign exposure can predict behavioural results. Such statistical tools will assist in making clear convictions grounded in evidence with respect to the research objectives.</w:t>
      </w:r>
    </w:p>
    <w:p w14:paraId="1530F32B" w14:textId="77777777" w:rsidR="00EA7D00" w:rsidRDefault="00B81C86">
      <w:pPr>
        <w:pStyle w:val="Heading1"/>
      </w:pPr>
      <w:bookmarkStart w:id="14" w:name="_Toc214617958"/>
      <w:r>
        <w:t>Ethical considerations</w:t>
      </w:r>
      <w:bookmarkEnd w:id="14"/>
    </w:p>
    <w:p w14:paraId="11ED7F6E" w14:textId="77777777" w:rsidR="00EA7D00" w:rsidRDefault="00B81C86">
      <w:pPr>
        <w:pBdr>
          <w:top w:val="nil"/>
          <w:left w:val="nil"/>
          <w:bottom w:val="nil"/>
          <w:right w:val="nil"/>
          <w:between w:val="nil"/>
        </w:pBdr>
      </w:pPr>
      <w:r>
        <w:t xml:space="preserve">All the survey participants will be selected after signing the consent form. Research objectives and research deliverables will be mentioned in the consent form. Participants will have the flexibility to leave the data collection process at any stage. Legal guidelines of the UK Data Protection Act 2018 will be followed (Legislation.gov.uk, 2025). The confidentiality and anonymity will be considered, and no </w:t>
      </w:r>
      <w:proofErr w:type="spellStart"/>
      <w:r>
        <w:t>recognisable</w:t>
      </w:r>
      <w:proofErr w:type="spellEnd"/>
      <w:r>
        <w:t xml:space="preserve"> data will be associated with the responses of the participants. The accuracy of the data will be guaranteed by the use of clear instructions and the validation checks in the survey (Elangovan and Sundaravel, 2021). All the gathered data will be properly stored in encrypted cloud storage and backed up on the encrypted USB drives that serve as an assurance of the absence of </w:t>
      </w:r>
      <w:proofErr w:type="spellStart"/>
      <w:r>
        <w:t>unauthorised</w:t>
      </w:r>
      <w:proofErr w:type="spellEnd"/>
      <w:r>
        <w:t xml:space="preserve"> access and compliance with the ethical standards of the research.</w:t>
      </w:r>
    </w:p>
    <w:p w14:paraId="5F3E6B63" w14:textId="77777777" w:rsidR="00EA7D00" w:rsidRDefault="00B81C86">
      <w:pPr>
        <w:pStyle w:val="Heading1"/>
      </w:pPr>
      <w:bookmarkStart w:id="15" w:name="_Toc214617959"/>
      <w:r>
        <w:t>Research impact</w:t>
      </w:r>
      <w:bookmarkEnd w:id="15"/>
    </w:p>
    <w:p w14:paraId="78AA994A" w14:textId="77777777" w:rsidR="00EA7D00" w:rsidRDefault="00B81C86">
      <w:r>
        <w:t xml:space="preserve">This research has enormous implications for both teenagers, government health </w:t>
      </w:r>
      <w:proofErr w:type="spellStart"/>
      <w:r>
        <w:t>programmes</w:t>
      </w:r>
      <w:proofErr w:type="spellEnd"/>
      <w:r>
        <w:t xml:space="preserve">, and society at large. The outcomes of this research would also make the preventive undertakings more </w:t>
      </w:r>
      <w:r>
        <w:lastRenderedPageBreak/>
        <w:t>effective. It further ensures the relevance and sustainability of the preventive actions by specifying clearly the impact of the campaigns on the health of the youth.</w:t>
      </w:r>
    </w:p>
    <w:p w14:paraId="43C7B467" w14:textId="77777777" w:rsidR="00EA7D00" w:rsidRDefault="00B81C86">
      <w:pPr>
        <w:rPr>
          <w:b/>
          <w:bCs/>
        </w:rPr>
      </w:pPr>
      <w:r>
        <w:rPr>
          <w:b/>
          <w:bCs/>
        </w:rPr>
        <w:t xml:space="preserve">For Teenagers </w:t>
      </w:r>
    </w:p>
    <w:p w14:paraId="5F60AB75" w14:textId="77777777" w:rsidR="00EA7D00" w:rsidRDefault="00B81C86">
      <w:r>
        <w:t>The main target population of this research is teenagers. Hence, the results would result in creating campaigns that are actually relevant to the lives of adolescents in both the sense of language, imagery, and media that are relevant to their everyday life (</w:t>
      </w:r>
      <w:proofErr w:type="spellStart"/>
      <w:r>
        <w:t>Enyioha</w:t>
      </w:r>
      <w:proofErr w:type="spellEnd"/>
      <w:r>
        <w:t xml:space="preserve"> </w:t>
      </w:r>
      <w:r>
        <w:rPr>
          <w:i/>
          <w:iCs/>
        </w:rPr>
        <w:t>et al.</w:t>
      </w:r>
      <w:r>
        <w:t xml:space="preserve"> 2024). It ensures that the prevention messages would not be shoved under the carpet. In contrast, they empower the teenagers to stand up against peer pressure, unveil the myths, and live healthy lifestyles.</w:t>
      </w:r>
    </w:p>
    <w:p w14:paraId="1A9E91C1" w14:textId="77777777" w:rsidR="00EA7D00" w:rsidRDefault="00B81C86">
      <w:pPr>
        <w:rPr>
          <w:b/>
          <w:bCs/>
        </w:rPr>
      </w:pPr>
      <w:r>
        <w:rPr>
          <w:b/>
          <w:bCs/>
        </w:rPr>
        <w:t xml:space="preserve">In the case of Public Health </w:t>
      </w:r>
      <w:proofErr w:type="spellStart"/>
      <w:r>
        <w:rPr>
          <w:b/>
          <w:bCs/>
        </w:rPr>
        <w:t>Programmes</w:t>
      </w:r>
      <w:proofErr w:type="spellEnd"/>
    </w:p>
    <w:p w14:paraId="504A6251" w14:textId="77777777" w:rsidR="00EA7D00" w:rsidRDefault="00B81C86">
      <w:r>
        <w:t xml:space="preserve">Health campaigns are costly, and findings in this research can guarantee the investments are oriented toward strategies that yield the best results (Gannon </w:t>
      </w:r>
      <w:r>
        <w:rPr>
          <w:i/>
          <w:iCs/>
        </w:rPr>
        <w:t>et al.</w:t>
      </w:r>
      <w:r>
        <w:t xml:space="preserve"> 2023). This would help future campaigns to be more tailored, more economical, and more effective as it determines which elements of the campaign work and which ones do not.</w:t>
      </w:r>
    </w:p>
    <w:p w14:paraId="50AAA906" w14:textId="77777777" w:rsidR="00EA7D00" w:rsidRDefault="00B81C86">
      <w:pPr>
        <w:rPr>
          <w:b/>
          <w:bCs/>
        </w:rPr>
      </w:pPr>
      <w:r>
        <w:rPr>
          <w:b/>
          <w:bCs/>
        </w:rPr>
        <w:t>For Policy Development</w:t>
      </w:r>
    </w:p>
    <w:p w14:paraId="3E231EBA" w14:textId="77777777" w:rsidR="00EA7D00" w:rsidRDefault="00B81C86">
      <w:r>
        <w:t xml:space="preserve">This research would help the UK to attain a smoke-free generation by 2030 (Gov.uk, 2023). The additional funding from the Government of 70 million per year for stop smoking services or SSS is also beneficial to ensure a smoke-free generation (Gov.uk, 2023). Accordingly, it can inform emerging anti-youth-based marketing policies, more restrictive age laws around tobacco and e-cigarettes, and more defensive school-based controls (Li </w:t>
      </w:r>
      <w:r>
        <w:rPr>
          <w:i/>
          <w:iCs/>
        </w:rPr>
        <w:t>et al.</w:t>
      </w:r>
      <w:r>
        <w:t xml:space="preserve"> 2025). Also, the results can be used by policymakers to determine the most effective parts of the campaign to use with the youth to ensure that subsequent regulations are based on behavioural evidence and not on assumptions. This could inform future changes and improvements related to packaging limits, online advert restrictions, and tailored outreach interventions and eventually reinforce the national measures regarding shielding teenagers against nicotine dependence.</w:t>
      </w:r>
    </w:p>
    <w:p w14:paraId="645E8D5A" w14:textId="77777777" w:rsidR="00EA7D00" w:rsidRDefault="00B81C86">
      <w:pPr>
        <w:rPr>
          <w:b/>
          <w:bCs/>
        </w:rPr>
      </w:pPr>
      <w:r>
        <w:rPr>
          <w:b/>
          <w:bCs/>
        </w:rPr>
        <w:t>In the case of Health and Social Care Professionals</w:t>
      </w:r>
    </w:p>
    <w:p w14:paraId="1A618FFD" w14:textId="77777777" w:rsidR="00EA7D00" w:rsidRDefault="00B81C86">
      <w:r>
        <w:lastRenderedPageBreak/>
        <w:t>Teachers, nurses and youth workers would have a deeper insight into the effective ways to strengthen the messages of the campaign as they engage with the youth (</w:t>
      </w:r>
      <w:proofErr w:type="spellStart"/>
      <w:r>
        <w:t>DiCasmirro</w:t>
      </w:r>
      <w:proofErr w:type="spellEnd"/>
      <w:r>
        <w:t xml:space="preserve"> </w:t>
      </w:r>
      <w:r>
        <w:rPr>
          <w:i/>
          <w:iCs/>
        </w:rPr>
        <w:t>et al.</w:t>
      </w:r>
      <w:r>
        <w:t xml:space="preserve"> 2025). This improves preventive care at the school and community and also strengthens health education.</w:t>
      </w:r>
    </w:p>
    <w:p w14:paraId="2BDD8BAB" w14:textId="77777777" w:rsidR="00EA7D00" w:rsidRDefault="00B81C86">
      <w:pPr>
        <w:rPr>
          <w:b/>
          <w:bCs/>
        </w:rPr>
      </w:pPr>
      <w:r>
        <w:rPr>
          <w:b/>
          <w:bCs/>
        </w:rPr>
        <w:t>For Wider Society</w:t>
      </w:r>
    </w:p>
    <w:p w14:paraId="6D43DFC8" w14:textId="77777777" w:rsidR="00EA7D00" w:rsidRDefault="00B81C86">
      <w:r>
        <w:t xml:space="preserve">The long-term effects of reducing the incidence of smoking in teens are that it reduces the financial burden on the NHS (Hatchard </w:t>
      </w:r>
      <w:r>
        <w:rPr>
          <w:i/>
          <w:iCs/>
        </w:rPr>
        <w:t>et al.</w:t>
      </w:r>
      <w:r>
        <w:t xml:space="preserve"> 2023). It also helps benchmark the workplace productivity in adulthood and community well-being. Moreover, it deals with inequalities in health because smoking has unequal effects among the youth with disadvantaged backgrounds.</w:t>
      </w:r>
    </w:p>
    <w:p w14:paraId="5FECF27E" w14:textId="77777777" w:rsidR="00EA7D00" w:rsidRDefault="00B81C86">
      <w:r>
        <w:t>Overall, on the basis of these factors, the research would contribute to the establishment of a healthier and smoke-free future and to ensuring that the prevention strategies are flexible and youth- and socially-oriented.</w:t>
      </w:r>
    </w:p>
    <w:p w14:paraId="201FA8E9" w14:textId="77777777" w:rsidR="00EA7D00" w:rsidRDefault="00B81C86">
      <w:pPr>
        <w:pStyle w:val="Heading1"/>
      </w:pPr>
      <w:bookmarkStart w:id="16" w:name="_Toc214617960"/>
      <w:r>
        <w:t>Plan of Work and Time Schedule</w:t>
      </w:r>
      <w:bookmarkEnd w:id="16"/>
    </w:p>
    <w:tbl>
      <w:tblPr>
        <w:tblStyle w:val="a0"/>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8"/>
        <w:gridCol w:w="1004"/>
        <w:gridCol w:w="1004"/>
        <w:gridCol w:w="1003"/>
        <w:gridCol w:w="1003"/>
        <w:gridCol w:w="1073"/>
        <w:gridCol w:w="1144"/>
      </w:tblGrid>
      <w:tr w:rsidR="00EA7D00" w14:paraId="444CDC22" w14:textId="77777777">
        <w:trPr>
          <w:trHeight w:val="78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9FC403" w14:textId="77777777" w:rsidR="00EA7D00" w:rsidRDefault="00B81C86">
            <w:pPr>
              <w:jc w:val="center"/>
            </w:pPr>
            <w:r>
              <w:rPr>
                <w:b/>
                <w:bCs/>
              </w:rPr>
              <w:t>Task</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FB156" w14:textId="77777777" w:rsidR="00EA7D00" w:rsidRDefault="00B81C86">
            <w:pPr>
              <w:jc w:val="center"/>
            </w:pPr>
            <w:r>
              <w:rPr>
                <w:b/>
                <w:bCs/>
              </w:rPr>
              <w:t>Week 1–2</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2E8AA" w14:textId="77777777" w:rsidR="00EA7D00" w:rsidRDefault="00B81C86">
            <w:pPr>
              <w:jc w:val="center"/>
            </w:pPr>
            <w:r>
              <w:rPr>
                <w:b/>
                <w:bCs/>
              </w:rPr>
              <w:t>Week 3–4</w:t>
            </w:r>
          </w:p>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9492FA" w14:textId="77777777" w:rsidR="00EA7D00" w:rsidRDefault="00B81C86">
            <w:pPr>
              <w:jc w:val="center"/>
            </w:pPr>
            <w:r>
              <w:rPr>
                <w:b/>
                <w:bCs/>
              </w:rPr>
              <w:t>Week 5–6</w:t>
            </w:r>
          </w:p>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788A1" w14:textId="77777777" w:rsidR="00EA7D00" w:rsidRDefault="00B81C86">
            <w:pPr>
              <w:jc w:val="center"/>
            </w:pPr>
            <w:r>
              <w:rPr>
                <w:b/>
                <w:bCs/>
              </w:rPr>
              <w:t>Week 7–8</w:t>
            </w:r>
          </w:p>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157D6" w14:textId="77777777" w:rsidR="00EA7D00" w:rsidRDefault="00B81C86">
            <w:pPr>
              <w:jc w:val="center"/>
            </w:pPr>
            <w:r>
              <w:rPr>
                <w:b/>
                <w:bCs/>
              </w:rPr>
              <w:t>Week 9–10</w:t>
            </w:r>
          </w:p>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3944B" w14:textId="77777777" w:rsidR="00EA7D00" w:rsidRDefault="00B81C86">
            <w:pPr>
              <w:jc w:val="center"/>
            </w:pPr>
            <w:r>
              <w:rPr>
                <w:b/>
                <w:bCs/>
              </w:rPr>
              <w:t>Week 11–12</w:t>
            </w:r>
          </w:p>
        </w:tc>
      </w:tr>
      <w:tr w:rsidR="00EA7D00" w14:paraId="19C7F94F" w14:textId="77777777">
        <w:trPr>
          <w:trHeight w:val="78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A5EADA" w14:textId="77777777" w:rsidR="00EA7D00" w:rsidRDefault="00B81C86">
            <w:r>
              <w:t xml:space="preserve">Topic </w:t>
            </w:r>
            <w:proofErr w:type="spellStart"/>
            <w:r>
              <w:t>Finalisation</w:t>
            </w:r>
            <w:proofErr w:type="spellEnd"/>
            <w:r>
              <w:t xml:space="preserve"> &amp; Background Reading</w:t>
            </w:r>
          </w:p>
        </w:tc>
        <w:tc>
          <w:tcPr>
            <w:tcW w:w="1004"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1F2F999E"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002515DF"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C4CCD4"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2990F"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6DDF1"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D4C61" w14:textId="77777777" w:rsidR="00EA7D00" w:rsidRDefault="00EA7D00"/>
        </w:tc>
      </w:tr>
      <w:tr w:rsidR="00EA7D00" w14:paraId="18545B77"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41DE6" w14:textId="77777777" w:rsidR="00EA7D00" w:rsidRDefault="00B81C86">
            <w:r>
              <w:t>Literature Review Development</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EBBDFF"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45E4B761"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725BD29C"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BAAB9"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16562"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B22D6" w14:textId="77777777" w:rsidR="00EA7D00" w:rsidRDefault="00EA7D00"/>
        </w:tc>
      </w:tr>
      <w:tr w:rsidR="00EA7D00" w14:paraId="23E99F01"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59109" w14:textId="77777777" w:rsidR="00EA7D00" w:rsidRDefault="00B81C86">
            <w:r>
              <w:t>Questionnaire Design</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D9F7F0"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97ACB"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9B897F5"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A8684"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7611A"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4F28C" w14:textId="77777777" w:rsidR="00EA7D00" w:rsidRDefault="00EA7D00"/>
        </w:tc>
      </w:tr>
      <w:tr w:rsidR="00EA7D00" w14:paraId="78207ED0"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5C167" w14:textId="77777777" w:rsidR="00EA7D00" w:rsidRDefault="00B81C86">
            <w:r>
              <w:t>Ethics Preparation &amp; Approval</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976AB"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A4753"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shd w:val="clear" w:color="auto" w:fill="45818E"/>
            <w:tcMar>
              <w:top w:w="100" w:type="dxa"/>
              <w:left w:w="100" w:type="dxa"/>
              <w:bottom w:w="100" w:type="dxa"/>
              <w:right w:w="100" w:type="dxa"/>
            </w:tcMar>
          </w:tcPr>
          <w:p w14:paraId="01FF26C1"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shd w:val="clear" w:color="auto" w:fill="45818E"/>
            <w:tcMar>
              <w:top w:w="100" w:type="dxa"/>
              <w:left w:w="100" w:type="dxa"/>
              <w:bottom w:w="100" w:type="dxa"/>
              <w:right w:w="100" w:type="dxa"/>
            </w:tcMar>
          </w:tcPr>
          <w:p w14:paraId="347E674C"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4D9664"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F6B9E" w14:textId="77777777" w:rsidR="00EA7D00" w:rsidRDefault="00EA7D00"/>
        </w:tc>
      </w:tr>
      <w:tr w:rsidR="00EA7D00" w14:paraId="3C0E63B4"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DD97E" w14:textId="77777777" w:rsidR="00EA7D00" w:rsidRDefault="00B81C86">
            <w:r>
              <w:t>Data Collection (Survey)</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D67DA"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5EF0F"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0FC9F"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shd w:val="clear" w:color="auto" w:fill="134F5C"/>
            <w:tcMar>
              <w:top w:w="100" w:type="dxa"/>
              <w:left w:w="100" w:type="dxa"/>
              <w:bottom w:w="100" w:type="dxa"/>
              <w:right w:w="100" w:type="dxa"/>
            </w:tcMar>
          </w:tcPr>
          <w:p w14:paraId="25D8485D"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shd w:val="clear" w:color="auto" w:fill="134F5C"/>
            <w:tcMar>
              <w:top w:w="100" w:type="dxa"/>
              <w:left w:w="100" w:type="dxa"/>
              <w:bottom w:w="100" w:type="dxa"/>
              <w:right w:w="100" w:type="dxa"/>
            </w:tcMar>
          </w:tcPr>
          <w:p w14:paraId="755CE123"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5F541" w14:textId="77777777" w:rsidR="00EA7D00" w:rsidRDefault="00EA7D00"/>
        </w:tc>
      </w:tr>
      <w:tr w:rsidR="00EA7D00" w14:paraId="02494DCE"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13C6DC" w14:textId="77777777" w:rsidR="00EA7D00" w:rsidRDefault="00B81C86">
            <w:r>
              <w:lastRenderedPageBreak/>
              <w:t>Data Cleaning &amp; Organisation</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0B0EE"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0471E"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52DA0"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44A56"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14:paraId="10549EC9"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C3AD2" w14:textId="77777777" w:rsidR="00EA7D00" w:rsidRDefault="00EA7D00"/>
        </w:tc>
      </w:tr>
      <w:tr w:rsidR="00EA7D00" w14:paraId="7DECBB97" w14:textId="77777777">
        <w:trPr>
          <w:trHeight w:val="78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A7E33" w14:textId="77777777" w:rsidR="00EA7D00" w:rsidRDefault="00B81C86">
            <w:r>
              <w:t>Data Analysis (Excel + Statistics)</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8445E"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3B2D2"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018F9"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AFDDF"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05DA1FC5"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1C016E2F" w14:textId="77777777" w:rsidR="00EA7D00" w:rsidRDefault="00EA7D00"/>
        </w:tc>
      </w:tr>
      <w:tr w:rsidR="00EA7D00" w14:paraId="6AC6ED00"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58ABC" w14:textId="77777777" w:rsidR="00EA7D00" w:rsidRDefault="00B81C86">
            <w:r>
              <w:t>Writing Findings &amp; Discussion</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84A4D"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75D7D"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6A655E"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FA2A3"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F18BD"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shd w:val="clear" w:color="auto" w:fill="660000"/>
            <w:tcMar>
              <w:top w:w="100" w:type="dxa"/>
              <w:left w:w="100" w:type="dxa"/>
              <w:bottom w:w="100" w:type="dxa"/>
              <w:right w:w="100" w:type="dxa"/>
            </w:tcMar>
          </w:tcPr>
          <w:p w14:paraId="2BF4D61D" w14:textId="77777777" w:rsidR="00EA7D00" w:rsidRDefault="00EA7D00"/>
        </w:tc>
      </w:tr>
      <w:tr w:rsidR="00EA7D00" w14:paraId="1C7F8EF6"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F0A5D" w14:textId="77777777" w:rsidR="00EA7D00" w:rsidRDefault="00B81C86">
            <w:r>
              <w:t>Final Editing &amp; Proofreading</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BD8B3E"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3B44B"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89B3A"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7F52F"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5E23F"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shd w:val="clear" w:color="auto" w:fill="274E13"/>
            <w:tcMar>
              <w:top w:w="100" w:type="dxa"/>
              <w:left w:w="100" w:type="dxa"/>
              <w:bottom w:w="100" w:type="dxa"/>
              <w:right w:w="100" w:type="dxa"/>
            </w:tcMar>
          </w:tcPr>
          <w:p w14:paraId="2DB53A05" w14:textId="77777777" w:rsidR="00EA7D00" w:rsidRDefault="00EA7D00"/>
        </w:tc>
      </w:tr>
      <w:tr w:rsidR="00EA7D00" w14:paraId="2597AC84" w14:textId="77777777">
        <w:trPr>
          <w:trHeight w:val="545"/>
        </w:trPr>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9C2F3C" w14:textId="77777777" w:rsidR="00EA7D00" w:rsidRDefault="00B81C86">
            <w:r>
              <w:t>Submission</w:t>
            </w:r>
          </w:p>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CEFA8" w14:textId="77777777" w:rsidR="00EA7D00" w:rsidRDefault="00EA7D00"/>
        </w:tc>
        <w:tc>
          <w:tcPr>
            <w:tcW w:w="10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12D83A"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DD487" w14:textId="77777777" w:rsidR="00EA7D00" w:rsidRDefault="00EA7D00"/>
        </w:tc>
        <w:tc>
          <w:tcPr>
            <w:tcW w:w="10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F265F" w14:textId="77777777" w:rsidR="00EA7D00" w:rsidRDefault="00EA7D00"/>
        </w:tc>
        <w:tc>
          <w:tcPr>
            <w:tcW w:w="10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FD07F" w14:textId="77777777" w:rsidR="00EA7D00" w:rsidRDefault="00EA7D00"/>
        </w:tc>
        <w:tc>
          <w:tcPr>
            <w:tcW w:w="1144"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14:paraId="05EE64A4" w14:textId="77777777" w:rsidR="00EA7D00" w:rsidRDefault="00EA7D00"/>
        </w:tc>
      </w:tr>
    </w:tbl>
    <w:p w14:paraId="46C1FBA0" w14:textId="77777777" w:rsidR="00EA7D00" w:rsidRDefault="00EA7D00"/>
    <w:p w14:paraId="1ADF0165" w14:textId="77777777" w:rsidR="00EA7D00" w:rsidRDefault="00B81C86">
      <w:pPr>
        <w:pStyle w:val="Heading1"/>
      </w:pPr>
      <w:bookmarkStart w:id="17" w:name="_heading=h.e0n52ai4sh5e" w:colFirst="0" w:colLast="0"/>
      <w:bookmarkEnd w:id="17"/>
      <w:r>
        <w:br w:type="page"/>
      </w:r>
    </w:p>
    <w:p w14:paraId="7845321D" w14:textId="77777777" w:rsidR="00EA7D00" w:rsidRDefault="00B81C86">
      <w:pPr>
        <w:pStyle w:val="Heading1"/>
      </w:pPr>
      <w:bookmarkStart w:id="18" w:name="_Toc214617961"/>
      <w:r>
        <w:lastRenderedPageBreak/>
        <w:t>References</w:t>
      </w:r>
      <w:bookmarkEnd w:id="18"/>
      <w:r>
        <w:t xml:space="preserve"> </w:t>
      </w:r>
    </w:p>
    <w:p w14:paraId="42226E0A" w14:textId="77777777" w:rsidR="009770C3" w:rsidRDefault="009770C3">
      <w:pPr>
        <w:rPr>
          <w:color w:val="222222"/>
          <w:highlight w:val="white"/>
        </w:rPr>
      </w:pPr>
      <w:r>
        <w:rPr>
          <w:color w:val="222222"/>
          <w:highlight w:val="white"/>
        </w:rPr>
        <w:t xml:space="preserve">Ali, I.M., 2024. A guide for positivist research paradigm: From philosophy to methodology. </w:t>
      </w:r>
      <w:proofErr w:type="spellStart"/>
      <w:r>
        <w:rPr>
          <w:i/>
          <w:iCs/>
          <w:color w:val="222222"/>
          <w:highlight w:val="white"/>
        </w:rPr>
        <w:t>Idealogy</w:t>
      </w:r>
      <w:proofErr w:type="spellEnd"/>
      <w:r>
        <w:rPr>
          <w:i/>
          <w:iCs/>
          <w:color w:val="222222"/>
          <w:highlight w:val="white"/>
        </w:rPr>
        <w:t xml:space="preserve"> Journal</w:t>
      </w:r>
      <w:r>
        <w:rPr>
          <w:color w:val="222222"/>
          <w:highlight w:val="white"/>
        </w:rPr>
        <w:t xml:space="preserve">, </w:t>
      </w:r>
      <w:r>
        <w:rPr>
          <w:i/>
          <w:iCs/>
          <w:color w:val="222222"/>
          <w:highlight w:val="white"/>
        </w:rPr>
        <w:t>9</w:t>
      </w:r>
      <w:r>
        <w:rPr>
          <w:color w:val="222222"/>
          <w:highlight w:val="white"/>
        </w:rPr>
        <w:t>(2).</w:t>
      </w:r>
    </w:p>
    <w:p w14:paraId="3DE44A9A" w14:textId="77777777" w:rsidR="009770C3" w:rsidRDefault="009770C3">
      <w:r>
        <w:t xml:space="preserve">ASH.org.uk, (2024) </w:t>
      </w:r>
      <w:r>
        <w:rPr>
          <w:i/>
          <w:iCs/>
        </w:rPr>
        <w:t>Young people and smoking.</w:t>
      </w:r>
      <w:r>
        <w:t xml:space="preserve"> Available at: https://ash.org.uk/resources/view/young-people-and-smoking [Accessed on 04.10.2025]</w:t>
      </w:r>
    </w:p>
    <w:p w14:paraId="7A0ECF08" w14:textId="77777777" w:rsidR="009770C3" w:rsidRDefault="009770C3">
      <w:pPr>
        <w:rPr>
          <w:color w:val="222222"/>
          <w:highlight w:val="white"/>
        </w:rPr>
      </w:pPr>
      <w:r>
        <w:rPr>
          <w:color w:val="222222"/>
          <w:highlight w:val="white"/>
        </w:rPr>
        <w:t xml:space="preserve">Cheng, T., </w:t>
      </w:r>
      <w:proofErr w:type="spellStart"/>
      <w:r>
        <w:rPr>
          <w:color w:val="222222"/>
          <w:highlight w:val="white"/>
        </w:rPr>
        <w:t>Horbay</w:t>
      </w:r>
      <w:proofErr w:type="spellEnd"/>
      <w:r>
        <w:rPr>
          <w:color w:val="222222"/>
          <w:highlight w:val="white"/>
        </w:rPr>
        <w:t xml:space="preserve">, B., </w:t>
      </w:r>
      <w:proofErr w:type="spellStart"/>
      <w:r>
        <w:rPr>
          <w:color w:val="222222"/>
          <w:highlight w:val="white"/>
        </w:rPr>
        <w:t>Nocos</w:t>
      </w:r>
      <w:proofErr w:type="spellEnd"/>
      <w:r>
        <w:rPr>
          <w:color w:val="222222"/>
          <w:highlight w:val="white"/>
        </w:rPr>
        <w:t>, R., Lutes, L. and Lear, S.A., 2021. The Role of Tailored Public Health Messaging to Young Adults during COVID-</w:t>
      </w:r>
      <w:proofErr w:type="gramStart"/>
      <w:r>
        <w:rPr>
          <w:color w:val="222222"/>
          <w:highlight w:val="white"/>
        </w:rPr>
        <w:t>19:“</w:t>
      </w:r>
      <w:proofErr w:type="gramEnd"/>
      <w:r>
        <w:rPr>
          <w:color w:val="222222"/>
          <w:highlight w:val="white"/>
        </w:rPr>
        <w:t xml:space="preserve">There’sa lot of ambiguity around what it means to be safe”. </w:t>
      </w:r>
      <w:proofErr w:type="spellStart"/>
      <w:r>
        <w:rPr>
          <w:i/>
          <w:iCs/>
          <w:color w:val="222222"/>
          <w:highlight w:val="white"/>
        </w:rPr>
        <w:t>PLoS</w:t>
      </w:r>
      <w:proofErr w:type="spellEnd"/>
      <w:r>
        <w:rPr>
          <w:i/>
          <w:iCs/>
          <w:color w:val="222222"/>
          <w:highlight w:val="white"/>
        </w:rPr>
        <w:t xml:space="preserve"> One</w:t>
      </w:r>
      <w:r>
        <w:rPr>
          <w:color w:val="222222"/>
          <w:highlight w:val="white"/>
        </w:rPr>
        <w:t xml:space="preserve">, </w:t>
      </w:r>
      <w:r>
        <w:rPr>
          <w:i/>
          <w:iCs/>
          <w:color w:val="222222"/>
          <w:highlight w:val="white"/>
        </w:rPr>
        <w:t>16</w:t>
      </w:r>
      <w:r>
        <w:rPr>
          <w:color w:val="222222"/>
          <w:highlight w:val="white"/>
        </w:rPr>
        <w:t>(10), p.e0258121.</w:t>
      </w:r>
    </w:p>
    <w:p w14:paraId="252964FD" w14:textId="77777777" w:rsidR="009770C3" w:rsidRDefault="009770C3">
      <w:pPr>
        <w:rPr>
          <w:color w:val="222222"/>
          <w:highlight w:val="white"/>
        </w:rPr>
      </w:pPr>
      <w:proofErr w:type="spellStart"/>
      <w:r>
        <w:rPr>
          <w:color w:val="222222"/>
          <w:highlight w:val="white"/>
        </w:rPr>
        <w:t>Chilwesa</w:t>
      </w:r>
      <w:proofErr w:type="spellEnd"/>
      <w:r>
        <w:rPr>
          <w:color w:val="222222"/>
          <w:highlight w:val="white"/>
        </w:rPr>
        <w:t xml:space="preserve">, M., 2025. </w:t>
      </w:r>
      <w:proofErr w:type="spellStart"/>
      <w:r>
        <w:rPr>
          <w:color w:val="222222"/>
          <w:highlight w:val="white"/>
        </w:rPr>
        <w:t>Nudging'health</w:t>
      </w:r>
      <w:proofErr w:type="spellEnd"/>
      <w:r>
        <w:rPr>
          <w:color w:val="222222"/>
          <w:highlight w:val="white"/>
        </w:rPr>
        <w:t xml:space="preserve"> </w:t>
      </w:r>
      <w:proofErr w:type="spellStart"/>
      <w:r>
        <w:rPr>
          <w:color w:val="222222"/>
          <w:highlight w:val="white"/>
        </w:rPr>
        <w:t>behavioural</w:t>
      </w:r>
      <w:proofErr w:type="spellEnd"/>
      <w:r>
        <w:rPr>
          <w:color w:val="222222"/>
          <w:highlight w:val="white"/>
        </w:rPr>
        <w:t xml:space="preserve"> change: behavioral economics, Tobacco control and innovative finance for Cancer control.</w:t>
      </w:r>
    </w:p>
    <w:p w14:paraId="4013F3C9" w14:textId="77777777" w:rsidR="009770C3" w:rsidRDefault="009770C3">
      <w:pPr>
        <w:rPr>
          <w:color w:val="222222"/>
          <w:highlight w:val="white"/>
        </w:rPr>
      </w:pPr>
      <w:proofErr w:type="spellStart"/>
      <w:r>
        <w:rPr>
          <w:color w:val="222222"/>
          <w:highlight w:val="white"/>
        </w:rPr>
        <w:t>Chwał</w:t>
      </w:r>
      <w:proofErr w:type="spellEnd"/>
      <w:r>
        <w:rPr>
          <w:color w:val="222222"/>
          <w:highlight w:val="white"/>
        </w:rPr>
        <w:t xml:space="preserve">, J., Kostka, M., Kostka, P.S., Dzik, R., Filipowska, A. and </w:t>
      </w:r>
      <w:proofErr w:type="spellStart"/>
      <w:r>
        <w:rPr>
          <w:color w:val="222222"/>
          <w:highlight w:val="white"/>
        </w:rPr>
        <w:t>Doniec</w:t>
      </w:r>
      <w:proofErr w:type="spellEnd"/>
      <w:r>
        <w:rPr>
          <w:color w:val="222222"/>
          <w:highlight w:val="white"/>
        </w:rPr>
        <w:t xml:space="preserve">, R.J., 2025. Analysis of Demographic, Familial, and Social Determinants of Smoking Behavior Using Machine Learning Methods. </w:t>
      </w:r>
      <w:r>
        <w:rPr>
          <w:i/>
          <w:iCs/>
          <w:color w:val="222222"/>
          <w:highlight w:val="white"/>
        </w:rPr>
        <w:t>Applied Sciences</w:t>
      </w:r>
      <w:r>
        <w:rPr>
          <w:color w:val="222222"/>
          <w:highlight w:val="white"/>
        </w:rPr>
        <w:t xml:space="preserve">, </w:t>
      </w:r>
      <w:r>
        <w:rPr>
          <w:i/>
          <w:iCs/>
          <w:color w:val="222222"/>
          <w:highlight w:val="white"/>
        </w:rPr>
        <w:t>15</w:t>
      </w:r>
      <w:r>
        <w:rPr>
          <w:color w:val="222222"/>
          <w:highlight w:val="white"/>
        </w:rPr>
        <w:t>(8), p.4442.</w:t>
      </w:r>
    </w:p>
    <w:p w14:paraId="587C307F" w14:textId="77777777" w:rsidR="009770C3" w:rsidRDefault="009770C3">
      <w:proofErr w:type="spellStart"/>
      <w:r>
        <w:t>DiCasmirro</w:t>
      </w:r>
      <w:proofErr w:type="spellEnd"/>
      <w:r>
        <w:t xml:space="preserve">, J., Tranmer, J., Davison, C., Woo, K., Toon, D., Hubeny, M., Ross‐White, A. and Goldie, C., 2025. Public health Interventions targeting the prevention of adolescent vaping: a scoping review. </w:t>
      </w:r>
      <w:r>
        <w:rPr>
          <w:i/>
          <w:iCs/>
        </w:rPr>
        <w:t>Public Health Nursing, 42</w:t>
      </w:r>
      <w:r>
        <w:t xml:space="preserve">(1), pp.604-614. </w:t>
      </w:r>
    </w:p>
    <w:p w14:paraId="2F5D671B" w14:textId="77777777" w:rsidR="009770C3" w:rsidRDefault="009770C3">
      <w:pPr>
        <w:rPr>
          <w:color w:val="222222"/>
          <w:highlight w:val="white"/>
        </w:rPr>
      </w:pPr>
      <w:r>
        <w:rPr>
          <w:color w:val="222222"/>
          <w:highlight w:val="white"/>
        </w:rPr>
        <w:t xml:space="preserve">Elangovan, N. and Sundaravel, E., 2021. Method of preparing a document for survey instrument validation by experts. </w:t>
      </w:r>
      <w:proofErr w:type="spellStart"/>
      <w:r>
        <w:rPr>
          <w:i/>
          <w:iCs/>
          <w:color w:val="222222"/>
          <w:highlight w:val="white"/>
        </w:rPr>
        <w:t>MethodsX</w:t>
      </w:r>
      <w:proofErr w:type="spellEnd"/>
      <w:r>
        <w:rPr>
          <w:color w:val="222222"/>
          <w:highlight w:val="white"/>
        </w:rPr>
        <w:t xml:space="preserve">, </w:t>
      </w:r>
      <w:r>
        <w:rPr>
          <w:i/>
          <w:iCs/>
          <w:color w:val="222222"/>
          <w:highlight w:val="white"/>
        </w:rPr>
        <w:t>8</w:t>
      </w:r>
      <w:r>
        <w:rPr>
          <w:color w:val="222222"/>
          <w:highlight w:val="white"/>
        </w:rPr>
        <w:t>, p.101326.</w:t>
      </w:r>
    </w:p>
    <w:p w14:paraId="2D495106" w14:textId="77777777" w:rsidR="009770C3" w:rsidRDefault="009770C3">
      <w:r>
        <w:t xml:space="preserve">Enyioha, C., Clark, S.A., Jarman, K.L., Philips, R., Kleber, S., Thrasher, J.F. and Goldstein, A.O., 2024. Message development for a communication campaign to support health warning labels on cigars: a qualitative study. </w:t>
      </w:r>
      <w:r>
        <w:rPr>
          <w:i/>
          <w:iCs/>
        </w:rPr>
        <w:t>BMC Public Health, 24</w:t>
      </w:r>
      <w:r>
        <w:t xml:space="preserve">(1), p.3535. </w:t>
      </w:r>
    </w:p>
    <w:p w14:paraId="70B62154" w14:textId="77777777" w:rsidR="009770C3" w:rsidRDefault="009770C3">
      <w:pPr>
        <w:rPr>
          <w:color w:val="222222"/>
          <w:highlight w:val="white"/>
        </w:rPr>
      </w:pPr>
      <w:r>
        <w:rPr>
          <w:color w:val="222222"/>
          <w:highlight w:val="white"/>
        </w:rPr>
        <w:t xml:space="preserve">Fctc.who.int (2025), </w:t>
      </w:r>
      <w:r>
        <w:rPr>
          <w:i/>
          <w:iCs/>
          <w:color w:val="222222"/>
          <w:highlight w:val="white"/>
        </w:rPr>
        <w:t xml:space="preserve">“Government leaders open critical meeting to combat the global tobacco </w:t>
      </w:r>
      <w:proofErr w:type="gramStart"/>
      <w:r>
        <w:rPr>
          <w:i/>
          <w:iCs/>
          <w:color w:val="222222"/>
          <w:highlight w:val="white"/>
        </w:rPr>
        <w:t xml:space="preserve">epidemic” </w:t>
      </w:r>
      <w:r>
        <w:rPr>
          <w:color w:val="222222"/>
          <w:highlight w:val="white"/>
        </w:rPr>
        <w:t xml:space="preserve"> Available</w:t>
      </w:r>
      <w:proofErr w:type="gramEnd"/>
      <w:r>
        <w:rPr>
          <w:color w:val="222222"/>
          <w:highlight w:val="white"/>
        </w:rPr>
        <w:t xml:space="preserve"> at: </w:t>
      </w:r>
      <w:hyperlink r:id="rId8">
        <w:r>
          <w:rPr>
            <w:color w:val="1155CC"/>
            <w:highlight w:val="white"/>
            <w:u w:val="single"/>
          </w:rPr>
          <w:t>https://fctc.who.int/</w:t>
        </w:r>
      </w:hyperlink>
      <w:r>
        <w:rPr>
          <w:color w:val="222222"/>
          <w:highlight w:val="white"/>
        </w:rPr>
        <w:t xml:space="preserve"> [Accessed on: 21.11.2025]</w:t>
      </w:r>
    </w:p>
    <w:p w14:paraId="16297EAA" w14:textId="77777777" w:rsidR="009770C3" w:rsidRDefault="009770C3">
      <w:r>
        <w:t xml:space="preserve">Gannon, J., Bach, K., </w:t>
      </w:r>
      <w:proofErr w:type="spellStart"/>
      <w:r>
        <w:t>Cattaruzza</w:t>
      </w:r>
      <w:proofErr w:type="spellEnd"/>
      <w:r>
        <w:t>, M.S., Bar-</w:t>
      </w:r>
      <w:proofErr w:type="spellStart"/>
      <w:r>
        <w:t>Zeev</w:t>
      </w:r>
      <w:proofErr w:type="spellEnd"/>
      <w:r>
        <w:t xml:space="preserve">, Y., Forberger, S., </w:t>
      </w:r>
      <w:proofErr w:type="spellStart"/>
      <w:r>
        <w:t>Kilibarda</w:t>
      </w:r>
      <w:proofErr w:type="spellEnd"/>
      <w:r>
        <w:t xml:space="preserve">, B., Azari, R., </w:t>
      </w:r>
      <w:proofErr w:type="spellStart"/>
      <w:r>
        <w:t>Okwor</w:t>
      </w:r>
      <w:proofErr w:type="spellEnd"/>
      <w:r>
        <w:t xml:space="preserve">, U., </w:t>
      </w:r>
      <w:proofErr w:type="spellStart"/>
      <w:r>
        <w:t>Lomazzi</w:t>
      </w:r>
      <w:proofErr w:type="spellEnd"/>
      <w:r>
        <w:t xml:space="preserve">, M. and Borisch, B., 2023. Big tobacco's dirty tricks: Seven key tactics of the tobacco industry. </w:t>
      </w:r>
      <w:r>
        <w:rPr>
          <w:i/>
          <w:iCs/>
        </w:rPr>
        <w:t>Tobacco Prevention &amp; Cessation, 9</w:t>
      </w:r>
      <w:r>
        <w:t xml:space="preserve">, p.39. </w:t>
      </w:r>
    </w:p>
    <w:p w14:paraId="50ED1001" w14:textId="77777777" w:rsidR="009770C3" w:rsidRDefault="009770C3">
      <w:pPr>
        <w:rPr>
          <w:color w:val="222222"/>
          <w:highlight w:val="white"/>
        </w:rPr>
      </w:pPr>
      <w:proofErr w:type="spellStart"/>
      <w:r>
        <w:rPr>
          <w:color w:val="222222"/>
          <w:highlight w:val="white"/>
        </w:rPr>
        <w:lastRenderedPageBreak/>
        <w:t>Ghanad</w:t>
      </w:r>
      <w:proofErr w:type="spellEnd"/>
      <w:r>
        <w:rPr>
          <w:color w:val="222222"/>
          <w:highlight w:val="white"/>
        </w:rPr>
        <w:t xml:space="preserve">, A., 2023. An overview of quantitative research methods. </w:t>
      </w:r>
      <w:r>
        <w:rPr>
          <w:i/>
          <w:iCs/>
          <w:color w:val="222222"/>
          <w:highlight w:val="white"/>
        </w:rPr>
        <w:t>International journal of multidisciplinary research and analysis</w:t>
      </w:r>
      <w:r>
        <w:rPr>
          <w:color w:val="222222"/>
          <w:highlight w:val="white"/>
        </w:rPr>
        <w:t xml:space="preserve">, </w:t>
      </w:r>
      <w:r>
        <w:rPr>
          <w:i/>
          <w:iCs/>
          <w:color w:val="222222"/>
          <w:highlight w:val="white"/>
        </w:rPr>
        <w:t>6</w:t>
      </w:r>
      <w:r>
        <w:rPr>
          <w:color w:val="222222"/>
          <w:highlight w:val="white"/>
        </w:rPr>
        <w:t>(08), pp.3794-3803.</w:t>
      </w:r>
    </w:p>
    <w:p w14:paraId="318BE4CF" w14:textId="77777777" w:rsidR="009770C3" w:rsidRDefault="009770C3">
      <w:r>
        <w:t xml:space="preserve">Gov.uk, (2023). </w:t>
      </w:r>
      <w:r>
        <w:rPr>
          <w:i/>
          <w:iCs/>
        </w:rPr>
        <w:t>Stopping the start: our new plan to create a smokefree generation</w:t>
      </w:r>
      <w:r>
        <w:t xml:space="preserve"> Available at: https://www.gov.uk/government/publications/stopping-the-start-our-new-plan-to-create-a-smokefree-generation/stopping-the-start-our-new-plan-to-create-a-smokefree-generation [Accessed on 04.10.2025]</w:t>
      </w:r>
    </w:p>
    <w:p w14:paraId="5ED5A8FF" w14:textId="77777777" w:rsidR="009770C3" w:rsidRDefault="009770C3">
      <w:r>
        <w:t xml:space="preserve">Gov.uk, (2023). </w:t>
      </w:r>
      <w:r>
        <w:rPr>
          <w:i/>
          <w:iCs/>
        </w:rPr>
        <w:t>Youth vaping: call for evidence.</w:t>
      </w:r>
      <w:r>
        <w:t xml:space="preserve"> Available at: https://www.gov.uk/government/calls-for-evidence/youth-vaping-call-for-evidence/youth-vaping-call-for-evidence [Accessed on 04.10.2025]</w:t>
      </w:r>
    </w:p>
    <w:p w14:paraId="45C129A2" w14:textId="77777777" w:rsidR="009770C3" w:rsidRDefault="009770C3">
      <w:r>
        <w:t xml:space="preserve">Hatchard, J., </w:t>
      </w:r>
      <w:proofErr w:type="spellStart"/>
      <w:r>
        <w:t>Buykx</w:t>
      </w:r>
      <w:proofErr w:type="spellEnd"/>
      <w:r>
        <w:t xml:space="preserve">, P., Wilson, L., Brennan, A. and Gillespie, D., 2023. Mapping alcohol and tobacco tax policy interventions to inform health and economic impact analyses: A United Kingdom based qualitative framework analysis. </w:t>
      </w:r>
      <w:r>
        <w:rPr>
          <w:i/>
          <w:iCs/>
        </w:rPr>
        <w:t>International Journal of Drug Policy, 122</w:t>
      </w:r>
      <w:r>
        <w:t xml:space="preserve">, p.104247. </w:t>
      </w:r>
    </w:p>
    <w:p w14:paraId="1E671461" w14:textId="77777777" w:rsidR="009770C3" w:rsidRDefault="009770C3">
      <w:pPr>
        <w:rPr>
          <w:color w:val="222222"/>
          <w:highlight w:val="white"/>
        </w:rPr>
      </w:pPr>
      <w:r>
        <w:rPr>
          <w:color w:val="222222"/>
          <w:highlight w:val="white"/>
        </w:rPr>
        <w:t xml:space="preserve">Heslin, A.M. and McNulty, B., 2023. Adolescent nutrition and health: characteristics, risk factors and opportunities of an overlooked life stage. </w:t>
      </w:r>
      <w:r>
        <w:rPr>
          <w:i/>
          <w:iCs/>
          <w:color w:val="222222"/>
          <w:highlight w:val="white"/>
        </w:rPr>
        <w:t>Proceedings of the Nutrition Society</w:t>
      </w:r>
      <w:r>
        <w:rPr>
          <w:color w:val="222222"/>
          <w:highlight w:val="white"/>
        </w:rPr>
        <w:t xml:space="preserve">, </w:t>
      </w:r>
      <w:r>
        <w:rPr>
          <w:i/>
          <w:iCs/>
          <w:color w:val="222222"/>
          <w:highlight w:val="white"/>
        </w:rPr>
        <w:t>82</w:t>
      </w:r>
      <w:r>
        <w:rPr>
          <w:color w:val="222222"/>
          <w:highlight w:val="white"/>
        </w:rPr>
        <w:t>(2), pp.142-156.</w:t>
      </w:r>
    </w:p>
    <w:p w14:paraId="73858F9F" w14:textId="77777777" w:rsidR="009770C3" w:rsidRDefault="009770C3">
      <w:pPr>
        <w:rPr>
          <w:color w:val="222222"/>
          <w:highlight w:val="white"/>
        </w:rPr>
      </w:pPr>
      <w:r>
        <w:rPr>
          <w:color w:val="222222"/>
          <w:highlight w:val="white"/>
        </w:rPr>
        <w:t xml:space="preserve">Khouja, J.N., </w:t>
      </w:r>
      <w:proofErr w:type="spellStart"/>
      <w:r>
        <w:rPr>
          <w:color w:val="222222"/>
          <w:highlight w:val="white"/>
        </w:rPr>
        <w:t>Suddell</w:t>
      </w:r>
      <w:proofErr w:type="spellEnd"/>
      <w:r>
        <w:rPr>
          <w:color w:val="222222"/>
          <w:highlight w:val="white"/>
        </w:rPr>
        <w:t xml:space="preserve">, S.F., Peters, S.E., Taylor, A.E. and </w:t>
      </w:r>
      <w:proofErr w:type="spellStart"/>
      <w:r>
        <w:rPr>
          <w:color w:val="222222"/>
          <w:highlight w:val="white"/>
        </w:rPr>
        <w:t>Munafò</w:t>
      </w:r>
      <w:proofErr w:type="spellEnd"/>
      <w:r>
        <w:rPr>
          <w:color w:val="222222"/>
          <w:highlight w:val="white"/>
        </w:rPr>
        <w:t xml:space="preserve">, M.R., 2021. Is e-cigarette use in non-smoking young adults associated with later smoking? A systematic review and meta-analysis. </w:t>
      </w:r>
      <w:r>
        <w:rPr>
          <w:i/>
          <w:iCs/>
          <w:color w:val="222222"/>
          <w:highlight w:val="white"/>
        </w:rPr>
        <w:t>Tobacco control</w:t>
      </w:r>
      <w:r>
        <w:rPr>
          <w:color w:val="222222"/>
          <w:highlight w:val="white"/>
        </w:rPr>
        <w:t xml:space="preserve">, </w:t>
      </w:r>
      <w:r>
        <w:rPr>
          <w:i/>
          <w:iCs/>
          <w:color w:val="222222"/>
          <w:highlight w:val="white"/>
        </w:rPr>
        <w:t>30</w:t>
      </w:r>
      <w:r>
        <w:rPr>
          <w:color w:val="222222"/>
          <w:highlight w:val="white"/>
        </w:rPr>
        <w:t>(1), pp.8-15.</w:t>
      </w:r>
    </w:p>
    <w:p w14:paraId="65E3C46A" w14:textId="77777777" w:rsidR="009770C3" w:rsidRDefault="009770C3">
      <w:pPr>
        <w:rPr>
          <w:color w:val="222222"/>
          <w:highlight w:val="white"/>
        </w:rPr>
      </w:pPr>
      <w:proofErr w:type="spellStart"/>
      <w:r>
        <w:rPr>
          <w:color w:val="222222"/>
          <w:highlight w:val="white"/>
        </w:rPr>
        <w:t>Krsmanovic</w:t>
      </w:r>
      <w:proofErr w:type="spellEnd"/>
      <w:r>
        <w:rPr>
          <w:color w:val="222222"/>
          <w:highlight w:val="white"/>
        </w:rPr>
        <w:t xml:space="preserve">, I., </w:t>
      </w:r>
      <w:proofErr w:type="spellStart"/>
      <w:r>
        <w:rPr>
          <w:color w:val="222222"/>
          <w:highlight w:val="white"/>
        </w:rPr>
        <w:t>Urošević</w:t>
      </w:r>
      <w:proofErr w:type="spellEnd"/>
      <w:r>
        <w:rPr>
          <w:color w:val="222222"/>
          <w:highlight w:val="white"/>
        </w:rPr>
        <w:t xml:space="preserve">, T. and Nikitović, A., 2024. The Influence of Instagram Promotions on Young People’s Purchasing Decisions: A Study on Persuasion, Credibility, and Influencer Impact. In </w:t>
      </w:r>
      <w:r>
        <w:rPr>
          <w:i/>
          <w:iCs/>
          <w:color w:val="222222"/>
          <w:highlight w:val="white"/>
        </w:rPr>
        <w:t>10th International Scientific Conference Technics, Informatics and Education-TIE 2024</w:t>
      </w:r>
      <w:r>
        <w:rPr>
          <w:color w:val="222222"/>
          <w:highlight w:val="white"/>
        </w:rPr>
        <w:t xml:space="preserve">. Faculty of Technical Sciences </w:t>
      </w:r>
      <w:proofErr w:type="spellStart"/>
      <w:r>
        <w:rPr>
          <w:color w:val="222222"/>
          <w:highlight w:val="white"/>
        </w:rPr>
        <w:t>Čačak</w:t>
      </w:r>
      <w:proofErr w:type="spellEnd"/>
      <w:r>
        <w:rPr>
          <w:color w:val="222222"/>
          <w:highlight w:val="white"/>
        </w:rPr>
        <w:t>, University of Kragujevac.</w:t>
      </w:r>
    </w:p>
    <w:p w14:paraId="6DF307DF" w14:textId="77777777" w:rsidR="009770C3" w:rsidRDefault="009770C3">
      <w:pPr>
        <w:rPr>
          <w:color w:val="222222"/>
          <w:highlight w:val="white"/>
        </w:rPr>
      </w:pPr>
      <w:r>
        <w:rPr>
          <w:color w:val="222222"/>
          <w:highlight w:val="white"/>
        </w:rPr>
        <w:t xml:space="preserve">Legislation.gov.uk (2025) </w:t>
      </w:r>
      <w:r>
        <w:rPr>
          <w:i/>
          <w:iCs/>
          <w:color w:val="222222"/>
          <w:highlight w:val="white"/>
        </w:rPr>
        <w:t>“Data Protection Act 2018”</w:t>
      </w:r>
      <w:r>
        <w:rPr>
          <w:color w:val="222222"/>
          <w:highlight w:val="white"/>
        </w:rPr>
        <w:t xml:space="preserve"> Available at: </w:t>
      </w:r>
      <w:hyperlink r:id="rId9">
        <w:r>
          <w:rPr>
            <w:color w:val="1155CC"/>
            <w:highlight w:val="white"/>
            <w:u w:val="single"/>
          </w:rPr>
          <w:t>https://www.legislation.gov.uk/ukpga/2018/12/contents</w:t>
        </w:r>
      </w:hyperlink>
      <w:r>
        <w:rPr>
          <w:color w:val="222222"/>
          <w:highlight w:val="white"/>
        </w:rPr>
        <w:t xml:space="preserve"> [Accessed on 19.11.2025]</w:t>
      </w:r>
    </w:p>
    <w:p w14:paraId="1F81EF66" w14:textId="77777777" w:rsidR="009770C3" w:rsidRDefault="009770C3">
      <w:pPr>
        <w:rPr>
          <w:color w:val="222222"/>
          <w:highlight w:val="white"/>
        </w:rPr>
      </w:pPr>
      <w:r>
        <w:rPr>
          <w:color w:val="222222"/>
          <w:highlight w:val="white"/>
        </w:rPr>
        <w:t xml:space="preserve">Leung, J., Lim, C., Sun, T., Vu, G., McClure-Thomas, C., Bao, Y., Tran, L., Santo, T., </w:t>
      </w:r>
      <w:proofErr w:type="spellStart"/>
      <w:r>
        <w:rPr>
          <w:color w:val="222222"/>
          <w:highlight w:val="white"/>
        </w:rPr>
        <w:t>Fausiah</w:t>
      </w:r>
      <w:proofErr w:type="spellEnd"/>
      <w:r>
        <w:rPr>
          <w:color w:val="222222"/>
          <w:highlight w:val="white"/>
        </w:rPr>
        <w:t xml:space="preserve">, F., </w:t>
      </w:r>
      <w:proofErr w:type="spellStart"/>
      <w:r>
        <w:rPr>
          <w:color w:val="222222"/>
          <w:highlight w:val="white"/>
        </w:rPr>
        <w:t>Farassania</w:t>
      </w:r>
      <w:proofErr w:type="spellEnd"/>
      <w:r>
        <w:rPr>
          <w:color w:val="222222"/>
          <w:highlight w:val="white"/>
        </w:rPr>
        <w:t xml:space="preserve">, G. and Chan, G.C.K., 2024. Preventable Deaths Attributable to Second-Hand </w:t>
      </w:r>
      <w:r>
        <w:rPr>
          <w:color w:val="222222"/>
          <w:highlight w:val="white"/>
        </w:rPr>
        <w:lastRenderedPageBreak/>
        <w:t xml:space="preserve">Smoke in Southeast Asia—Analysis of the Global Burden of Disease Study 2019. </w:t>
      </w:r>
      <w:r>
        <w:rPr>
          <w:i/>
          <w:iCs/>
          <w:color w:val="222222"/>
          <w:highlight w:val="white"/>
        </w:rPr>
        <w:t>International Journal of Public Health</w:t>
      </w:r>
      <w:r>
        <w:rPr>
          <w:color w:val="222222"/>
          <w:highlight w:val="white"/>
        </w:rPr>
        <w:t xml:space="preserve">, </w:t>
      </w:r>
      <w:r>
        <w:rPr>
          <w:i/>
          <w:iCs/>
          <w:color w:val="222222"/>
          <w:highlight w:val="white"/>
        </w:rPr>
        <w:t>69</w:t>
      </w:r>
      <w:r>
        <w:rPr>
          <w:color w:val="222222"/>
          <w:highlight w:val="white"/>
        </w:rPr>
        <w:t>, p.1606446.</w:t>
      </w:r>
    </w:p>
    <w:p w14:paraId="56C9D96B" w14:textId="77777777" w:rsidR="009770C3" w:rsidRDefault="009770C3">
      <w:pPr>
        <w:rPr>
          <w:color w:val="222222"/>
          <w:highlight w:val="white"/>
        </w:rPr>
      </w:pPr>
      <w:r>
        <w:rPr>
          <w:color w:val="222222"/>
          <w:highlight w:val="white"/>
        </w:rPr>
        <w:t xml:space="preserve">Li, D., Wu, S., Sussman, S. and Pentz, M.A., 2025. A systematic review and meta-analysis of Tobacco 21 policies and youth tobacco use: implications for future policy research. </w:t>
      </w:r>
      <w:r>
        <w:rPr>
          <w:i/>
          <w:iCs/>
          <w:color w:val="222222"/>
          <w:highlight w:val="white"/>
        </w:rPr>
        <w:t>The Lancet Regional Health–Americas</w:t>
      </w:r>
      <w:r>
        <w:rPr>
          <w:color w:val="222222"/>
          <w:highlight w:val="white"/>
        </w:rPr>
        <w:t xml:space="preserve">, </w:t>
      </w:r>
      <w:r>
        <w:rPr>
          <w:i/>
          <w:iCs/>
          <w:color w:val="222222"/>
          <w:highlight w:val="white"/>
        </w:rPr>
        <w:t>50</w:t>
      </w:r>
      <w:r>
        <w:rPr>
          <w:color w:val="222222"/>
          <w:highlight w:val="white"/>
        </w:rPr>
        <w:t>.</w:t>
      </w:r>
    </w:p>
    <w:p w14:paraId="18A6D503" w14:textId="77777777" w:rsidR="009770C3" w:rsidRDefault="009770C3">
      <w:pPr>
        <w:rPr>
          <w:color w:val="222222"/>
          <w:highlight w:val="white"/>
        </w:rPr>
      </w:pPr>
      <w:r>
        <w:rPr>
          <w:color w:val="222222"/>
          <w:highlight w:val="white"/>
        </w:rPr>
        <w:t xml:space="preserve">Marbin, J., Balk, S.J., Gribben, V., Groner, J., Section on Tobacco Control, Walley, S.C., </w:t>
      </w:r>
      <w:proofErr w:type="spellStart"/>
      <w:r>
        <w:rPr>
          <w:color w:val="222222"/>
          <w:highlight w:val="white"/>
        </w:rPr>
        <w:t>Boykan</w:t>
      </w:r>
      <w:proofErr w:type="spellEnd"/>
      <w:r>
        <w:rPr>
          <w:color w:val="222222"/>
          <w:highlight w:val="white"/>
        </w:rPr>
        <w:t xml:space="preserve">, R., Jenssen, B.P., Mih, B., Alfieri, N.L. and Caldwell, A.L., 2021. Health disparities in tobacco use and exposure: a structural competency approach. </w:t>
      </w:r>
      <w:r>
        <w:rPr>
          <w:i/>
          <w:iCs/>
          <w:color w:val="222222"/>
          <w:highlight w:val="white"/>
        </w:rPr>
        <w:t>Pediatrics</w:t>
      </w:r>
      <w:r>
        <w:rPr>
          <w:color w:val="222222"/>
          <w:highlight w:val="white"/>
        </w:rPr>
        <w:t xml:space="preserve">, </w:t>
      </w:r>
      <w:r>
        <w:rPr>
          <w:i/>
          <w:iCs/>
          <w:color w:val="222222"/>
          <w:highlight w:val="white"/>
        </w:rPr>
        <w:t>147</w:t>
      </w:r>
      <w:r>
        <w:rPr>
          <w:color w:val="222222"/>
          <w:highlight w:val="white"/>
        </w:rPr>
        <w:t>(1), p.e2020040253.</w:t>
      </w:r>
    </w:p>
    <w:p w14:paraId="53468039" w14:textId="77777777" w:rsidR="009770C3" w:rsidRDefault="009770C3">
      <w:pPr>
        <w:rPr>
          <w:color w:val="222222"/>
          <w:highlight w:val="white"/>
        </w:rPr>
      </w:pPr>
      <w:r>
        <w:rPr>
          <w:color w:val="222222"/>
          <w:highlight w:val="white"/>
        </w:rPr>
        <w:t xml:space="preserve">Maretha, C., 2023. Positivism in philosophical studies. </w:t>
      </w:r>
      <w:r>
        <w:rPr>
          <w:i/>
          <w:iCs/>
          <w:color w:val="222222"/>
          <w:highlight w:val="white"/>
        </w:rPr>
        <w:t>Journal of Innovation in Teaching and Instructional Media</w:t>
      </w:r>
      <w:r>
        <w:rPr>
          <w:color w:val="222222"/>
          <w:highlight w:val="white"/>
        </w:rPr>
        <w:t xml:space="preserve">, </w:t>
      </w:r>
      <w:r>
        <w:rPr>
          <w:i/>
          <w:iCs/>
          <w:color w:val="222222"/>
          <w:highlight w:val="white"/>
        </w:rPr>
        <w:t>3</w:t>
      </w:r>
      <w:r>
        <w:rPr>
          <w:color w:val="222222"/>
          <w:highlight w:val="white"/>
        </w:rPr>
        <w:t>(3), pp.124-138.</w:t>
      </w:r>
    </w:p>
    <w:p w14:paraId="52B1E405" w14:textId="77777777" w:rsidR="009770C3" w:rsidRDefault="009770C3">
      <w:pPr>
        <w:rPr>
          <w:color w:val="222222"/>
          <w:highlight w:val="white"/>
        </w:rPr>
      </w:pPr>
      <w:proofErr w:type="spellStart"/>
      <w:r>
        <w:rPr>
          <w:color w:val="222222"/>
          <w:highlight w:val="white"/>
        </w:rPr>
        <w:t>Matthes</w:t>
      </w:r>
      <w:proofErr w:type="spellEnd"/>
      <w:r>
        <w:rPr>
          <w:color w:val="222222"/>
          <w:highlight w:val="white"/>
        </w:rPr>
        <w:t xml:space="preserve">, B.K., </w:t>
      </w:r>
      <w:proofErr w:type="spellStart"/>
      <w:r>
        <w:rPr>
          <w:color w:val="222222"/>
          <w:highlight w:val="white"/>
        </w:rPr>
        <w:t>Zatoński</w:t>
      </w:r>
      <w:proofErr w:type="spellEnd"/>
      <w:r>
        <w:rPr>
          <w:color w:val="222222"/>
          <w:highlight w:val="white"/>
        </w:rPr>
        <w:t xml:space="preserve">, M., Alebshehy, R., Carballo, M. and Gilmore, A.B., 2024. ’To be honest, I’m really scared’: perceptions and experiences of intimidation in the LMIC-based tobacco control community. </w:t>
      </w:r>
      <w:r>
        <w:rPr>
          <w:i/>
          <w:iCs/>
          <w:color w:val="222222"/>
          <w:highlight w:val="white"/>
        </w:rPr>
        <w:t>Tobacco Control</w:t>
      </w:r>
      <w:r>
        <w:rPr>
          <w:color w:val="222222"/>
          <w:highlight w:val="white"/>
        </w:rPr>
        <w:t xml:space="preserve">, </w:t>
      </w:r>
      <w:r>
        <w:rPr>
          <w:i/>
          <w:iCs/>
          <w:color w:val="222222"/>
          <w:highlight w:val="white"/>
        </w:rPr>
        <w:t>33</w:t>
      </w:r>
      <w:r>
        <w:rPr>
          <w:color w:val="222222"/>
          <w:highlight w:val="white"/>
        </w:rPr>
        <w:t>(1), pp.38-44.</w:t>
      </w:r>
    </w:p>
    <w:p w14:paraId="0D858171" w14:textId="77777777" w:rsidR="009770C3" w:rsidRDefault="009770C3">
      <w:pPr>
        <w:rPr>
          <w:color w:val="222222"/>
          <w:highlight w:val="white"/>
        </w:rPr>
      </w:pPr>
      <w:r>
        <w:rPr>
          <w:color w:val="222222"/>
          <w:highlight w:val="white"/>
        </w:rPr>
        <w:t xml:space="preserve">Mazhar, S.A., Anjum, R., Anwar, A.I. and Khan, A.A., 2021. Methods of data collection: A fundamental tool of research. </w:t>
      </w:r>
      <w:r>
        <w:rPr>
          <w:i/>
          <w:iCs/>
          <w:color w:val="222222"/>
          <w:highlight w:val="white"/>
        </w:rPr>
        <w:t>Journal of Integrated Community Health</w:t>
      </w:r>
      <w:r>
        <w:rPr>
          <w:color w:val="222222"/>
          <w:highlight w:val="white"/>
        </w:rPr>
        <w:t xml:space="preserve">, </w:t>
      </w:r>
      <w:r>
        <w:rPr>
          <w:i/>
          <w:iCs/>
          <w:color w:val="222222"/>
          <w:highlight w:val="white"/>
        </w:rPr>
        <w:t>10</w:t>
      </w:r>
      <w:r>
        <w:rPr>
          <w:color w:val="222222"/>
          <w:highlight w:val="white"/>
        </w:rPr>
        <w:t>(1), pp.6-10.</w:t>
      </w:r>
    </w:p>
    <w:p w14:paraId="4681E0EA" w14:textId="77777777" w:rsidR="009770C3" w:rsidRDefault="009770C3">
      <w:pPr>
        <w:rPr>
          <w:color w:val="222222"/>
          <w:highlight w:val="white"/>
        </w:rPr>
      </w:pPr>
      <w:r>
        <w:rPr>
          <w:color w:val="222222"/>
          <w:highlight w:val="white"/>
        </w:rPr>
        <w:t xml:space="preserve">Moore, G., </w:t>
      </w:r>
      <w:proofErr w:type="spellStart"/>
      <w:r>
        <w:rPr>
          <w:color w:val="222222"/>
          <w:highlight w:val="white"/>
        </w:rPr>
        <w:t>Hallingberg</w:t>
      </w:r>
      <w:proofErr w:type="spellEnd"/>
      <w:r>
        <w:rPr>
          <w:color w:val="222222"/>
          <w:highlight w:val="white"/>
        </w:rPr>
        <w:t xml:space="preserve">, B., Brown, R., McKell, J., Van Godwin, J., Godwin, J., Bauld, L., Gray, L., Maynard, O., Mackintosh, A.M. and </w:t>
      </w:r>
      <w:proofErr w:type="spellStart"/>
      <w:r>
        <w:rPr>
          <w:color w:val="222222"/>
          <w:highlight w:val="white"/>
        </w:rPr>
        <w:t>Munafò</w:t>
      </w:r>
      <w:proofErr w:type="spellEnd"/>
      <w:r>
        <w:rPr>
          <w:color w:val="222222"/>
          <w:highlight w:val="white"/>
        </w:rPr>
        <w:t xml:space="preserve">, M., 2023. Impacts of EU Tobacco Products Directive regulations on use of e-cigarettes in adolescents in Great Britain: a natural experiment evaluation. </w:t>
      </w:r>
      <w:r>
        <w:rPr>
          <w:i/>
          <w:iCs/>
          <w:color w:val="222222"/>
          <w:highlight w:val="white"/>
        </w:rPr>
        <w:t>Public Health Research</w:t>
      </w:r>
      <w:r>
        <w:rPr>
          <w:color w:val="222222"/>
          <w:highlight w:val="white"/>
        </w:rPr>
        <w:t xml:space="preserve">, </w:t>
      </w:r>
      <w:r>
        <w:rPr>
          <w:i/>
          <w:iCs/>
          <w:color w:val="222222"/>
          <w:highlight w:val="white"/>
        </w:rPr>
        <w:t>11</w:t>
      </w:r>
      <w:r>
        <w:rPr>
          <w:color w:val="222222"/>
          <w:highlight w:val="white"/>
        </w:rPr>
        <w:t>(5), pp.1-102.</w:t>
      </w:r>
    </w:p>
    <w:p w14:paraId="7F9E5568" w14:textId="77777777" w:rsidR="009770C3" w:rsidRDefault="009770C3">
      <w:pPr>
        <w:rPr>
          <w:color w:val="222222"/>
          <w:highlight w:val="white"/>
        </w:rPr>
      </w:pPr>
      <w:r>
        <w:rPr>
          <w:color w:val="222222"/>
          <w:highlight w:val="white"/>
        </w:rPr>
        <w:t xml:space="preserve">Noor, S., Tajik, O. and Golzar, J., 2022. Simple random sampling. </w:t>
      </w:r>
      <w:r>
        <w:rPr>
          <w:i/>
          <w:iCs/>
          <w:color w:val="222222"/>
          <w:highlight w:val="white"/>
        </w:rPr>
        <w:t>International Journal of Education &amp; Language Studies</w:t>
      </w:r>
      <w:r>
        <w:rPr>
          <w:color w:val="222222"/>
          <w:highlight w:val="white"/>
        </w:rPr>
        <w:t xml:space="preserve">, </w:t>
      </w:r>
      <w:r>
        <w:rPr>
          <w:i/>
          <w:iCs/>
          <w:color w:val="222222"/>
          <w:highlight w:val="white"/>
        </w:rPr>
        <w:t>1</w:t>
      </w:r>
      <w:r>
        <w:rPr>
          <w:color w:val="222222"/>
          <w:highlight w:val="white"/>
        </w:rPr>
        <w:t>(2), pp.78-82.</w:t>
      </w:r>
    </w:p>
    <w:p w14:paraId="783F8644" w14:textId="77777777" w:rsidR="009770C3" w:rsidRDefault="009770C3">
      <w:pPr>
        <w:rPr>
          <w:color w:val="222222"/>
          <w:highlight w:val="white"/>
        </w:rPr>
      </w:pPr>
      <w:proofErr w:type="spellStart"/>
      <w:r>
        <w:rPr>
          <w:color w:val="222222"/>
          <w:highlight w:val="white"/>
        </w:rPr>
        <w:t>Onyenwe</w:t>
      </w:r>
      <w:proofErr w:type="spellEnd"/>
      <w:r>
        <w:rPr>
          <w:color w:val="222222"/>
          <w:highlight w:val="white"/>
        </w:rPr>
        <w:t xml:space="preserve">, C.A., </w:t>
      </w:r>
      <w:proofErr w:type="spellStart"/>
      <w:r>
        <w:rPr>
          <w:color w:val="222222"/>
          <w:highlight w:val="white"/>
        </w:rPr>
        <w:t>Onwumere</w:t>
      </w:r>
      <w:proofErr w:type="spellEnd"/>
      <w:r>
        <w:rPr>
          <w:color w:val="222222"/>
          <w:highlight w:val="white"/>
        </w:rPr>
        <w:t xml:space="preserve">, C. and </w:t>
      </w:r>
      <w:proofErr w:type="spellStart"/>
      <w:r>
        <w:rPr>
          <w:color w:val="222222"/>
          <w:highlight w:val="white"/>
        </w:rPr>
        <w:t>Odilibe</w:t>
      </w:r>
      <w:proofErr w:type="spellEnd"/>
      <w:r>
        <w:rPr>
          <w:color w:val="222222"/>
          <w:highlight w:val="white"/>
        </w:rPr>
        <w:t xml:space="preserve">, I.P., 2024. Public health strategies for preventing youth substance use: A review of prevention programs and conceptual approaches. </w:t>
      </w:r>
      <w:r>
        <w:rPr>
          <w:i/>
          <w:iCs/>
          <w:color w:val="222222"/>
          <w:highlight w:val="white"/>
        </w:rPr>
        <w:t>International Journal of Biology and Pharmacy Research Updates</w:t>
      </w:r>
      <w:r>
        <w:rPr>
          <w:color w:val="222222"/>
          <w:highlight w:val="white"/>
        </w:rPr>
        <w:t xml:space="preserve">, </w:t>
      </w:r>
      <w:r>
        <w:rPr>
          <w:i/>
          <w:iCs/>
          <w:color w:val="222222"/>
          <w:highlight w:val="white"/>
        </w:rPr>
        <w:t>3</w:t>
      </w:r>
      <w:r>
        <w:rPr>
          <w:color w:val="222222"/>
          <w:highlight w:val="white"/>
        </w:rPr>
        <w:t>(1), pp.12-19.</w:t>
      </w:r>
    </w:p>
    <w:p w14:paraId="380ED8E9" w14:textId="77777777" w:rsidR="009770C3" w:rsidRDefault="009770C3">
      <w:pPr>
        <w:rPr>
          <w:color w:val="222222"/>
          <w:highlight w:val="white"/>
        </w:rPr>
      </w:pPr>
      <w:r>
        <w:rPr>
          <w:color w:val="222222"/>
          <w:highlight w:val="white"/>
        </w:rPr>
        <w:t xml:space="preserve">Pierce, J.P., Luo, M., McMenamin, S.B., Stone, M.D., Leas, E.C., Strong, D., Shi, Y., Kealey, S., </w:t>
      </w:r>
      <w:proofErr w:type="spellStart"/>
      <w:r>
        <w:rPr>
          <w:color w:val="222222"/>
          <w:highlight w:val="white"/>
        </w:rPr>
        <w:t>Benmarhnia</w:t>
      </w:r>
      <w:proofErr w:type="spellEnd"/>
      <w:r>
        <w:rPr>
          <w:color w:val="222222"/>
          <w:highlight w:val="white"/>
        </w:rPr>
        <w:t xml:space="preserve">, T. and Messer, K., 2025. Declines in cigarette smoking among US adolescents and </w:t>
      </w:r>
      <w:r>
        <w:rPr>
          <w:color w:val="222222"/>
          <w:highlight w:val="white"/>
        </w:rPr>
        <w:lastRenderedPageBreak/>
        <w:t xml:space="preserve">young adults: indications of independence from e-cigarette vaping surge. </w:t>
      </w:r>
      <w:r>
        <w:rPr>
          <w:i/>
          <w:iCs/>
          <w:color w:val="222222"/>
          <w:highlight w:val="white"/>
        </w:rPr>
        <w:t>Tobacco Control</w:t>
      </w:r>
      <w:r>
        <w:rPr>
          <w:color w:val="222222"/>
          <w:highlight w:val="white"/>
        </w:rPr>
        <w:t xml:space="preserve">, </w:t>
      </w:r>
      <w:r>
        <w:rPr>
          <w:i/>
          <w:iCs/>
          <w:color w:val="222222"/>
          <w:highlight w:val="white"/>
        </w:rPr>
        <w:t>34</w:t>
      </w:r>
      <w:r>
        <w:rPr>
          <w:color w:val="222222"/>
          <w:highlight w:val="white"/>
        </w:rPr>
        <w:t>(3), pp.286-293.</w:t>
      </w:r>
    </w:p>
    <w:p w14:paraId="2CA44660" w14:textId="77777777" w:rsidR="009770C3" w:rsidRDefault="009770C3">
      <w:pPr>
        <w:rPr>
          <w:color w:val="222222"/>
          <w:highlight w:val="white"/>
        </w:rPr>
      </w:pPr>
      <w:r>
        <w:rPr>
          <w:color w:val="222222"/>
          <w:highlight w:val="white"/>
        </w:rPr>
        <w:t xml:space="preserve">Remenyi, D., Onofrei, G. and English, J., 2022. </w:t>
      </w:r>
      <w:r>
        <w:rPr>
          <w:i/>
          <w:iCs/>
          <w:color w:val="222222"/>
          <w:highlight w:val="white"/>
        </w:rPr>
        <w:t>An introduction to statistics using Microsoft Excel</w:t>
      </w:r>
      <w:r>
        <w:rPr>
          <w:color w:val="222222"/>
          <w:highlight w:val="white"/>
        </w:rPr>
        <w:t>. UJ Press.</w:t>
      </w:r>
    </w:p>
    <w:p w14:paraId="352CA1A6" w14:textId="77777777" w:rsidR="009770C3" w:rsidRDefault="009770C3">
      <w:pPr>
        <w:rPr>
          <w:color w:val="222222"/>
          <w:highlight w:val="white"/>
        </w:rPr>
      </w:pPr>
      <w:r>
        <w:rPr>
          <w:color w:val="222222"/>
          <w:highlight w:val="white"/>
        </w:rPr>
        <w:t xml:space="preserve">Seetharaman, R.B., Fox, J. and Millar, G., 2025. Exploring the Impact of Lived Experience Contributions to Social Work and Healthcare </w:t>
      </w:r>
      <w:proofErr w:type="spellStart"/>
      <w:r>
        <w:rPr>
          <w:color w:val="222222"/>
          <w:highlight w:val="white"/>
        </w:rPr>
        <w:t>Programmes</w:t>
      </w:r>
      <w:proofErr w:type="spellEnd"/>
      <w:r>
        <w:rPr>
          <w:color w:val="222222"/>
          <w:highlight w:val="white"/>
        </w:rPr>
        <w:t xml:space="preserve">: A Scoping Review. </w:t>
      </w:r>
      <w:r>
        <w:rPr>
          <w:i/>
          <w:iCs/>
          <w:color w:val="222222"/>
          <w:highlight w:val="white"/>
        </w:rPr>
        <w:t>Social Sciences</w:t>
      </w:r>
      <w:r>
        <w:rPr>
          <w:color w:val="222222"/>
          <w:highlight w:val="white"/>
        </w:rPr>
        <w:t xml:space="preserve">, </w:t>
      </w:r>
      <w:r>
        <w:rPr>
          <w:i/>
          <w:iCs/>
          <w:color w:val="222222"/>
          <w:highlight w:val="white"/>
        </w:rPr>
        <w:t>14</w:t>
      </w:r>
      <w:r>
        <w:rPr>
          <w:color w:val="222222"/>
          <w:highlight w:val="white"/>
        </w:rPr>
        <w:t>(6), p.367.</w:t>
      </w:r>
    </w:p>
    <w:p w14:paraId="0C422FCE" w14:textId="77777777" w:rsidR="009770C3" w:rsidRDefault="009770C3">
      <w:pPr>
        <w:rPr>
          <w:color w:val="222222"/>
          <w:highlight w:val="white"/>
        </w:rPr>
      </w:pPr>
      <w:proofErr w:type="spellStart"/>
      <w:r>
        <w:rPr>
          <w:color w:val="222222"/>
          <w:highlight w:val="white"/>
        </w:rPr>
        <w:t>Steleżuk</w:t>
      </w:r>
      <w:proofErr w:type="spellEnd"/>
      <w:r>
        <w:rPr>
          <w:color w:val="222222"/>
          <w:highlight w:val="white"/>
        </w:rPr>
        <w:t xml:space="preserve">, A. and Wolanin, M., 2023. Primary research using quantitative methods in social sciences. </w:t>
      </w:r>
      <w:proofErr w:type="spellStart"/>
      <w:r>
        <w:rPr>
          <w:i/>
          <w:iCs/>
          <w:color w:val="222222"/>
          <w:highlight w:val="white"/>
        </w:rPr>
        <w:t>Zeszyty</w:t>
      </w:r>
      <w:proofErr w:type="spellEnd"/>
      <w:r>
        <w:rPr>
          <w:i/>
          <w:iCs/>
          <w:color w:val="222222"/>
          <w:highlight w:val="white"/>
        </w:rPr>
        <w:t xml:space="preserve"> </w:t>
      </w:r>
      <w:proofErr w:type="spellStart"/>
      <w:r>
        <w:rPr>
          <w:i/>
          <w:iCs/>
          <w:color w:val="222222"/>
          <w:highlight w:val="white"/>
        </w:rPr>
        <w:t>Naukowe</w:t>
      </w:r>
      <w:proofErr w:type="spellEnd"/>
      <w:r>
        <w:rPr>
          <w:i/>
          <w:iCs/>
          <w:color w:val="222222"/>
          <w:highlight w:val="white"/>
        </w:rPr>
        <w:t xml:space="preserve"> </w:t>
      </w:r>
      <w:proofErr w:type="spellStart"/>
      <w:r>
        <w:rPr>
          <w:i/>
          <w:iCs/>
          <w:color w:val="222222"/>
          <w:highlight w:val="white"/>
        </w:rPr>
        <w:t>Wyższej</w:t>
      </w:r>
      <w:proofErr w:type="spellEnd"/>
      <w:r>
        <w:rPr>
          <w:i/>
          <w:iCs/>
          <w:color w:val="222222"/>
          <w:highlight w:val="white"/>
        </w:rPr>
        <w:t xml:space="preserve"> </w:t>
      </w:r>
      <w:proofErr w:type="spellStart"/>
      <w:r>
        <w:rPr>
          <w:i/>
          <w:iCs/>
          <w:color w:val="222222"/>
          <w:highlight w:val="white"/>
        </w:rPr>
        <w:t>Szkoły</w:t>
      </w:r>
      <w:proofErr w:type="spellEnd"/>
      <w:r>
        <w:rPr>
          <w:i/>
          <w:iCs/>
          <w:color w:val="222222"/>
          <w:highlight w:val="white"/>
        </w:rPr>
        <w:t xml:space="preserve"> </w:t>
      </w:r>
      <w:proofErr w:type="spellStart"/>
      <w:r>
        <w:rPr>
          <w:i/>
          <w:iCs/>
          <w:color w:val="222222"/>
          <w:highlight w:val="white"/>
        </w:rPr>
        <w:t>Technicznej</w:t>
      </w:r>
      <w:proofErr w:type="spellEnd"/>
      <w:r>
        <w:rPr>
          <w:i/>
          <w:iCs/>
          <w:color w:val="222222"/>
          <w:highlight w:val="white"/>
        </w:rPr>
        <w:t xml:space="preserve"> w </w:t>
      </w:r>
      <w:proofErr w:type="spellStart"/>
      <w:r>
        <w:rPr>
          <w:i/>
          <w:iCs/>
          <w:color w:val="222222"/>
          <w:highlight w:val="white"/>
        </w:rPr>
        <w:t>Katowicach</w:t>
      </w:r>
      <w:proofErr w:type="spellEnd"/>
      <w:r>
        <w:rPr>
          <w:color w:val="222222"/>
          <w:highlight w:val="white"/>
        </w:rPr>
        <w:t xml:space="preserve">, </w:t>
      </w:r>
      <w:r>
        <w:rPr>
          <w:i/>
          <w:iCs/>
          <w:color w:val="222222"/>
          <w:highlight w:val="white"/>
        </w:rPr>
        <w:t>16</w:t>
      </w:r>
      <w:r>
        <w:rPr>
          <w:color w:val="222222"/>
          <w:highlight w:val="white"/>
        </w:rPr>
        <w:t>.</w:t>
      </w:r>
    </w:p>
    <w:p w14:paraId="6230A4C9" w14:textId="77777777" w:rsidR="009770C3" w:rsidRDefault="009770C3">
      <w:pPr>
        <w:rPr>
          <w:color w:val="222222"/>
          <w:highlight w:val="white"/>
        </w:rPr>
      </w:pPr>
      <w:r>
        <w:rPr>
          <w:color w:val="222222"/>
          <w:highlight w:val="white"/>
        </w:rPr>
        <w:t xml:space="preserve">Thomas, D. and Zubkov, P., 2023. Quantitative research designs. </w:t>
      </w:r>
      <w:r>
        <w:rPr>
          <w:i/>
          <w:iCs/>
          <w:color w:val="222222"/>
          <w:highlight w:val="white"/>
        </w:rPr>
        <w:t>Quantitative research for practical theology</w:t>
      </w:r>
      <w:r>
        <w:rPr>
          <w:color w:val="222222"/>
          <w:highlight w:val="white"/>
        </w:rPr>
        <w:t>, pp.103-114.</w:t>
      </w:r>
    </w:p>
    <w:p w14:paraId="7F2EA0A3" w14:textId="77777777" w:rsidR="009770C3" w:rsidRDefault="009770C3">
      <w:r>
        <w:rPr>
          <w:highlight w:val="white"/>
        </w:rPr>
        <w:t xml:space="preserve">Virgili, F., Nenna, R., Ben David, S., Mancino, E., Di Mattia, G., Matera, L., Petrarca, L. and Midulla, F., 2022. E-cigarettes and youth: an unresolved Public Health concern. </w:t>
      </w:r>
      <w:r>
        <w:rPr>
          <w:i/>
          <w:iCs/>
          <w:highlight w:val="white"/>
        </w:rPr>
        <w:t>Italian journal of pediatrics</w:t>
      </w:r>
      <w:r>
        <w:rPr>
          <w:highlight w:val="white"/>
        </w:rPr>
        <w:t xml:space="preserve">, </w:t>
      </w:r>
      <w:r>
        <w:rPr>
          <w:i/>
          <w:iCs/>
          <w:highlight w:val="white"/>
        </w:rPr>
        <w:t>48</w:t>
      </w:r>
      <w:r>
        <w:rPr>
          <w:highlight w:val="white"/>
        </w:rPr>
        <w:t>(1), p.97.</w:t>
      </w:r>
    </w:p>
    <w:p w14:paraId="3AD58374" w14:textId="77777777" w:rsidR="009770C3" w:rsidRDefault="009770C3">
      <w:r>
        <w:t xml:space="preserve">WHO.int, (2025). </w:t>
      </w:r>
      <w:r>
        <w:rPr>
          <w:i/>
          <w:iCs/>
        </w:rPr>
        <w:t>Tobacco.</w:t>
      </w:r>
      <w:r>
        <w:t xml:space="preserve"> Available at: https://www.who.int/news-room/fact-sheets/detail/tobacco [Accessed on 04.10.2025]</w:t>
      </w:r>
    </w:p>
    <w:sectPr w:rsidR="009770C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E3ECB" w14:textId="77777777" w:rsidR="004571B3" w:rsidRDefault="004571B3">
      <w:pPr>
        <w:spacing w:before="0" w:line="240" w:lineRule="auto"/>
      </w:pPr>
      <w:r>
        <w:separator/>
      </w:r>
    </w:p>
  </w:endnote>
  <w:endnote w:type="continuationSeparator" w:id="0">
    <w:p w14:paraId="16EE57C9" w14:textId="77777777" w:rsidR="004571B3" w:rsidRDefault="004571B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56B8729-705A-4671-817C-0F51509F8673}"/>
  </w:font>
  <w:font w:name="Cambria">
    <w:panose1 w:val="02040503050406030204"/>
    <w:charset w:val="00"/>
    <w:family w:val="roman"/>
    <w:pitch w:val="variable"/>
    <w:sig w:usb0="E00006FF" w:usb1="420024FF" w:usb2="02000000" w:usb3="00000000" w:csb0="0000019F" w:csb1="00000000"/>
    <w:embedRegular r:id="rId2" w:fontKey="{4E2101F1-7275-4C24-94C8-F28BB0103D3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C129D" w14:textId="77777777" w:rsidR="00EA7D00" w:rsidRDefault="00EA7D00">
    <w:pPr>
      <w:pBdr>
        <w:top w:val="nil"/>
        <w:left w:val="nil"/>
        <w:bottom w:val="nil"/>
        <w:right w:val="nil"/>
        <w:between w:val="nil"/>
      </w:pBdr>
      <w:tabs>
        <w:tab w:val="center" w:pos="4513"/>
        <w:tab w:val="right" w:pos="9026"/>
      </w:tabs>
      <w:spacing w:before="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8D122A" w14:textId="77777777" w:rsidR="00EA7D00" w:rsidRDefault="00B81C86">
    <w:pPr>
      <w:jc w:val="right"/>
    </w:pPr>
    <w:r>
      <w:fldChar w:fldCharType="begin"/>
    </w:r>
    <w:r>
      <w:instrText>PAGE</w:instrText>
    </w:r>
    <w:r>
      <w:fldChar w:fldCharType="separate"/>
    </w:r>
    <w:r w:rsidR="00501297">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E0EB8" w14:textId="77777777" w:rsidR="00EA7D00" w:rsidRDefault="00EA7D00">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76256" w14:textId="77777777" w:rsidR="004571B3" w:rsidRDefault="004571B3">
      <w:pPr>
        <w:spacing w:before="0" w:line="240" w:lineRule="auto"/>
      </w:pPr>
      <w:r>
        <w:separator/>
      </w:r>
    </w:p>
  </w:footnote>
  <w:footnote w:type="continuationSeparator" w:id="0">
    <w:p w14:paraId="7EDACD62" w14:textId="77777777" w:rsidR="004571B3" w:rsidRDefault="004571B3">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0EAD1F" w14:textId="77777777" w:rsidR="00EA7D00" w:rsidRDefault="00EA7D00">
    <w:pPr>
      <w:pBdr>
        <w:top w:val="nil"/>
        <w:left w:val="nil"/>
        <w:bottom w:val="nil"/>
        <w:right w:val="nil"/>
        <w:between w:val="nil"/>
      </w:pBdr>
      <w:tabs>
        <w:tab w:val="center" w:pos="4513"/>
        <w:tab w:val="right" w:pos="9026"/>
      </w:tabs>
      <w:spacing w:before="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438E4" w14:textId="77777777" w:rsidR="00EA7D00" w:rsidRDefault="00EA7D00">
    <w:pPr>
      <w:pBdr>
        <w:top w:val="nil"/>
        <w:left w:val="nil"/>
        <w:bottom w:val="nil"/>
        <w:right w:val="nil"/>
        <w:between w:val="nil"/>
      </w:pBdr>
      <w:tabs>
        <w:tab w:val="center" w:pos="4513"/>
        <w:tab w:val="right" w:pos="9026"/>
      </w:tabs>
      <w:spacing w:before="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508F95" w14:textId="77777777" w:rsidR="00EA7D00" w:rsidRDefault="00EA7D00">
    <w:pPr>
      <w:pBdr>
        <w:top w:val="nil"/>
        <w:left w:val="nil"/>
        <w:bottom w:val="nil"/>
        <w:right w:val="nil"/>
        <w:between w:val="nil"/>
      </w:pBdr>
      <w:tabs>
        <w:tab w:val="center" w:pos="4513"/>
        <w:tab w:val="right" w:pos="9026"/>
      </w:tabs>
      <w:spacing w:before="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111A99"/>
    <w:multiLevelType w:val="multilevel"/>
    <w:tmpl w:val="55B20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39C1649"/>
    <w:multiLevelType w:val="hybridMultilevel"/>
    <w:tmpl w:val="50042EBA"/>
    <w:lvl w:ilvl="0" w:tplc="05500A46">
      <w:start w:val="1"/>
      <w:numFmt w:val="bullet"/>
      <w:lvlText w:val="•"/>
      <w:lvlJc w:val="left"/>
      <w:pPr>
        <w:tabs>
          <w:tab w:val="num" w:pos="720"/>
        </w:tabs>
        <w:ind w:left="720" w:hanging="360"/>
      </w:pPr>
      <w:rPr>
        <w:rFonts w:ascii="Arial" w:hAnsi="Arial" w:hint="default"/>
      </w:rPr>
    </w:lvl>
    <w:lvl w:ilvl="1" w:tplc="8BC2341A" w:tentative="1">
      <w:start w:val="1"/>
      <w:numFmt w:val="bullet"/>
      <w:lvlText w:val="•"/>
      <w:lvlJc w:val="left"/>
      <w:pPr>
        <w:tabs>
          <w:tab w:val="num" w:pos="1440"/>
        </w:tabs>
        <w:ind w:left="1440" w:hanging="360"/>
      </w:pPr>
      <w:rPr>
        <w:rFonts w:ascii="Arial" w:hAnsi="Arial" w:hint="default"/>
      </w:rPr>
    </w:lvl>
    <w:lvl w:ilvl="2" w:tplc="2620062A" w:tentative="1">
      <w:start w:val="1"/>
      <w:numFmt w:val="bullet"/>
      <w:lvlText w:val="•"/>
      <w:lvlJc w:val="left"/>
      <w:pPr>
        <w:tabs>
          <w:tab w:val="num" w:pos="2160"/>
        </w:tabs>
        <w:ind w:left="2160" w:hanging="360"/>
      </w:pPr>
      <w:rPr>
        <w:rFonts w:ascii="Arial" w:hAnsi="Arial" w:hint="default"/>
      </w:rPr>
    </w:lvl>
    <w:lvl w:ilvl="3" w:tplc="BCA8F842" w:tentative="1">
      <w:start w:val="1"/>
      <w:numFmt w:val="bullet"/>
      <w:lvlText w:val="•"/>
      <w:lvlJc w:val="left"/>
      <w:pPr>
        <w:tabs>
          <w:tab w:val="num" w:pos="2880"/>
        </w:tabs>
        <w:ind w:left="2880" w:hanging="360"/>
      </w:pPr>
      <w:rPr>
        <w:rFonts w:ascii="Arial" w:hAnsi="Arial" w:hint="default"/>
      </w:rPr>
    </w:lvl>
    <w:lvl w:ilvl="4" w:tplc="BDFC0B4E" w:tentative="1">
      <w:start w:val="1"/>
      <w:numFmt w:val="bullet"/>
      <w:lvlText w:val="•"/>
      <w:lvlJc w:val="left"/>
      <w:pPr>
        <w:tabs>
          <w:tab w:val="num" w:pos="3600"/>
        </w:tabs>
        <w:ind w:left="3600" w:hanging="360"/>
      </w:pPr>
      <w:rPr>
        <w:rFonts w:ascii="Arial" w:hAnsi="Arial" w:hint="default"/>
      </w:rPr>
    </w:lvl>
    <w:lvl w:ilvl="5" w:tplc="32E0130C" w:tentative="1">
      <w:start w:val="1"/>
      <w:numFmt w:val="bullet"/>
      <w:lvlText w:val="•"/>
      <w:lvlJc w:val="left"/>
      <w:pPr>
        <w:tabs>
          <w:tab w:val="num" w:pos="4320"/>
        </w:tabs>
        <w:ind w:left="4320" w:hanging="360"/>
      </w:pPr>
      <w:rPr>
        <w:rFonts w:ascii="Arial" w:hAnsi="Arial" w:hint="default"/>
      </w:rPr>
    </w:lvl>
    <w:lvl w:ilvl="6" w:tplc="09762D20" w:tentative="1">
      <w:start w:val="1"/>
      <w:numFmt w:val="bullet"/>
      <w:lvlText w:val="•"/>
      <w:lvlJc w:val="left"/>
      <w:pPr>
        <w:tabs>
          <w:tab w:val="num" w:pos="5040"/>
        </w:tabs>
        <w:ind w:left="5040" w:hanging="360"/>
      </w:pPr>
      <w:rPr>
        <w:rFonts w:ascii="Arial" w:hAnsi="Arial" w:hint="default"/>
      </w:rPr>
    </w:lvl>
    <w:lvl w:ilvl="7" w:tplc="6D225298" w:tentative="1">
      <w:start w:val="1"/>
      <w:numFmt w:val="bullet"/>
      <w:lvlText w:val="•"/>
      <w:lvlJc w:val="left"/>
      <w:pPr>
        <w:tabs>
          <w:tab w:val="num" w:pos="5760"/>
        </w:tabs>
        <w:ind w:left="5760" w:hanging="360"/>
      </w:pPr>
      <w:rPr>
        <w:rFonts w:ascii="Arial" w:hAnsi="Arial" w:hint="default"/>
      </w:rPr>
    </w:lvl>
    <w:lvl w:ilvl="8" w:tplc="0B08B7C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7D00"/>
    <w:rsid w:val="004131A1"/>
    <w:rsid w:val="004571B3"/>
    <w:rsid w:val="00501297"/>
    <w:rsid w:val="00584731"/>
    <w:rsid w:val="00635C52"/>
    <w:rsid w:val="0067048B"/>
    <w:rsid w:val="007F2943"/>
    <w:rsid w:val="009770C3"/>
    <w:rsid w:val="00B81C86"/>
    <w:rsid w:val="00E16088"/>
    <w:rsid w:val="00E517DD"/>
    <w:rsid w:val="00EA7D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EAA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TOCHeading">
    <w:name w:val="TOC Heading"/>
    <w:basedOn w:val="Heading1"/>
    <w:next w:val="Normal"/>
    <w:uiPriority w:val="39"/>
    <w:unhideWhenUsed/>
    <w:qFormat/>
    <w:rsid w:val="00471C5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71C55"/>
    <w:pPr>
      <w:spacing w:after="100"/>
    </w:pPr>
  </w:style>
  <w:style w:type="character" w:styleId="Hyperlink">
    <w:name w:val="Hyperlink"/>
    <w:basedOn w:val="DefaultParagraphFont"/>
    <w:uiPriority w:val="99"/>
    <w:unhideWhenUsed/>
    <w:rsid w:val="00471C55"/>
    <w:rPr>
      <w:color w:val="0000FF" w:themeColor="hyperlink"/>
      <w:u w:val="single"/>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0">
    <w:basedOn w:val="TableNormal"/>
    <w:tblPr>
      <w:tblStyleRowBandSize w:val="1"/>
      <w:tblStyleColBandSize w:val="1"/>
    </w:tblPr>
  </w:style>
  <w:style w:type="character" w:styleId="UnresolvedMention">
    <w:name w:val="Unresolved Mention"/>
    <w:basedOn w:val="DefaultParagraphFont"/>
    <w:uiPriority w:val="99"/>
    <w:semiHidden/>
    <w:unhideWhenUsed/>
    <w:rsid w:val="00413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261833">
      <w:bodyDiv w:val="1"/>
      <w:marLeft w:val="0"/>
      <w:marRight w:val="0"/>
      <w:marTop w:val="0"/>
      <w:marBottom w:val="0"/>
      <w:divBdr>
        <w:top w:val="none" w:sz="0" w:space="0" w:color="auto"/>
        <w:left w:val="none" w:sz="0" w:space="0" w:color="auto"/>
        <w:bottom w:val="none" w:sz="0" w:space="0" w:color="auto"/>
        <w:right w:val="none" w:sz="0" w:space="0" w:color="auto"/>
      </w:divBdr>
      <w:divsChild>
        <w:div w:id="1057583133">
          <w:marLeft w:val="446"/>
          <w:marRight w:val="0"/>
          <w:marTop w:val="0"/>
          <w:marBottom w:val="0"/>
          <w:divBdr>
            <w:top w:val="none" w:sz="0" w:space="0" w:color="auto"/>
            <w:left w:val="none" w:sz="0" w:space="0" w:color="auto"/>
            <w:bottom w:val="none" w:sz="0" w:space="0" w:color="auto"/>
            <w:right w:val="none" w:sz="0" w:space="0" w:color="auto"/>
          </w:divBdr>
        </w:div>
        <w:div w:id="1905950105">
          <w:marLeft w:val="446"/>
          <w:marRight w:val="0"/>
          <w:marTop w:val="200"/>
          <w:marBottom w:val="0"/>
          <w:divBdr>
            <w:top w:val="none" w:sz="0" w:space="0" w:color="auto"/>
            <w:left w:val="none" w:sz="0" w:space="0" w:color="auto"/>
            <w:bottom w:val="none" w:sz="0" w:space="0" w:color="auto"/>
            <w:right w:val="none" w:sz="0" w:space="0" w:color="auto"/>
          </w:divBdr>
        </w:div>
        <w:div w:id="1509907624">
          <w:marLeft w:val="446"/>
          <w:marRight w:val="0"/>
          <w:marTop w:val="200"/>
          <w:marBottom w:val="0"/>
          <w:divBdr>
            <w:top w:val="none" w:sz="0" w:space="0" w:color="auto"/>
            <w:left w:val="none" w:sz="0" w:space="0" w:color="auto"/>
            <w:bottom w:val="none" w:sz="0" w:space="0" w:color="auto"/>
            <w:right w:val="none" w:sz="0" w:space="0" w:color="auto"/>
          </w:divBdr>
        </w:div>
        <w:div w:id="1026559845">
          <w:marLeft w:val="446"/>
          <w:marRight w:val="0"/>
          <w:marTop w:val="200"/>
          <w:marBottom w:val="0"/>
          <w:divBdr>
            <w:top w:val="none" w:sz="0" w:space="0" w:color="auto"/>
            <w:left w:val="none" w:sz="0" w:space="0" w:color="auto"/>
            <w:bottom w:val="none" w:sz="0" w:space="0" w:color="auto"/>
            <w:right w:val="none" w:sz="0" w:space="0" w:color="auto"/>
          </w:divBdr>
        </w:div>
        <w:div w:id="1216818808">
          <w:marLeft w:val="446"/>
          <w:marRight w:val="0"/>
          <w:marTop w:val="200"/>
          <w:marBottom w:val="0"/>
          <w:divBdr>
            <w:top w:val="none" w:sz="0" w:space="0" w:color="auto"/>
            <w:left w:val="none" w:sz="0" w:space="0" w:color="auto"/>
            <w:bottom w:val="none" w:sz="0" w:space="0" w:color="auto"/>
            <w:right w:val="none" w:sz="0" w:space="0" w:color="auto"/>
          </w:divBdr>
        </w:div>
        <w:div w:id="596446449">
          <w:marLeft w:val="446"/>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fctc.who.in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mailto:jp9350962@gmail.com"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header" Target="header3.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3959</Words>
  <Characters>22567</Characters>
  <Application>Microsoft Office Word</Application>
  <DocSecurity>0</DocSecurity>
  <Lines>188</Lines>
  <Paragraphs>52</Paragraphs>
  <ScaleCrop>false</ScaleCrop>
  <Company/>
  <LinksUpToDate>false</LinksUpToDate>
  <CharactersWithSpaces>26474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2025-11-21T09:31:00Z</dcterms:created>
  <dcterms:modified xsi:type="dcterms:W3CDTF">2025-11-21T09:33:00Z</dcterms:modified>
</cp:coreProperties>
</file>