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7A09CA" w14:textId="77777777" w:rsidR="00A87483" w:rsidRDefault="00A87483" w:rsidP="00A87483">
      <w:pPr>
        <w:spacing w:beforeLines="240" w:before="576" w:afterLines="240" w:after="576"/>
        <w:jc w:val="both"/>
        <w:rPr>
          <w:rFonts w:ascii="Arial" w:hAnsi="Arial" w:cs="Arial"/>
          <w:b/>
          <w:bCs/>
          <w:sz w:val="28"/>
          <w:szCs w:val="28"/>
        </w:rPr>
      </w:pPr>
    </w:p>
    <w:p w14:paraId="3B1DA3E8" w14:textId="31B404EF" w:rsidR="00A87483" w:rsidRDefault="00A87483" w:rsidP="00A87483">
      <w:pPr>
        <w:spacing w:beforeLines="240" w:before="576" w:afterLines="240" w:after="576" w:line="360" w:lineRule="auto"/>
        <w:jc w:val="center"/>
        <w:rPr>
          <w:rFonts w:ascii="Arial" w:hAnsi="Arial" w:cs="Arial"/>
          <w:b/>
          <w:bCs/>
          <w:sz w:val="28"/>
          <w:szCs w:val="28"/>
        </w:rPr>
      </w:pPr>
      <w:r>
        <w:rPr>
          <w:rFonts w:ascii="Arial" w:hAnsi="Arial" w:cs="Arial"/>
          <w:b/>
          <w:bCs/>
          <w:sz w:val="28"/>
          <w:szCs w:val="28"/>
        </w:rPr>
        <w:t>Treatment Models and Approaches</w:t>
      </w:r>
    </w:p>
    <w:p w14:paraId="1C5008F8" w14:textId="432FF02E" w:rsidR="00A87483" w:rsidRDefault="00A87483" w:rsidP="00A87483">
      <w:pPr>
        <w:spacing w:beforeLines="240" w:before="576" w:afterLines="240" w:after="576" w:line="360" w:lineRule="auto"/>
        <w:jc w:val="center"/>
        <w:rPr>
          <w:rFonts w:ascii="Arial" w:hAnsi="Arial" w:cs="Arial"/>
          <w:b/>
          <w:bCs/>
          <w:sz w:val="28"/>
          <w:szCs w:val="28"/>
        </w:rPr>
      </w:pPr>
      <w:r>
        <w:rPr>
          <w:rFonts w:ascii="Arial" w:hAnsi="Arial" w:cs="Arial"/>
          <w:b/>
          <w:bCs/>
          <w:sz w:val="28"/>
          <w:szCs w:val="28"/>
        </w:rPr>
        <w:t>ECMH5002</w:t>
      </w:r>
    </w:p>
    <w:p w14:paraId="3383DF12" w14:textId="6B317C60" w:rsidR="00A87483" w:rsidRDefault="00A87483" w:rsidP="00A87483">
      <w:pPr>
        <w:spacing w:beforeLines="240" w:before="576" w:afterLines="240" w:after="576" w:line="360" w:lineRule="auto"/>
        <w:jc w:val="both"/>
        <w:rPr>
          <w:rFonts w:ascii="Arial" w:hAnsi="Arial" w:cs="Arial"/>
          <w:sz w:val="28"/>
          <w:szCs w:val="28"/>
        </w:rPr>
      </w:pPr>
      <w:r>
        <w:rPr>
          <w:rFonts w:ascii="Arial" w:hAnsi="Arial" w:cs="Arial"/>
          <w:sz w:val="28"/>
          <w:szCs w:val="28"/>
        </w:rPr>
        <w:t>I acknowledge my use of Microsoft CoPilot on 16 October 2025 to support my research using the prompt:</w:t>
      </w:r>
    </w:p>
    <w:p w14:paraId="76B31C9D" w14:textId="6BC16E39" w:rsidR="00A87483" w:rsidRPr="00A87483" w:rsidRDefault="00A87483" w:rsidP="00A87483">
      <w:pPr>
        <w:pStyle w:val="ListParagraph"/>
        <w:numPr>
          <w:ilvl w:val="0"/>
          <w:numId w:val="5"/>
        </w:numPr>
        <w:spacing w:beforeLines="240" w:before="576" w:afterLines="240" w:after="576" w:line="360" w:lineRule="auto"/>
        <w:rPr>
          <w:rFonts w:ascii="Arial" w:hAnsi="Arial" w:cs="Arial"/>
          <w:sz w:val="28"/>
          <w:szCs w:val="28"/>
        </w:rPr>
      </w:pPr>
      <w:r>
        <w:rPr>
          <w:rFonts w:ascii="Arial" w:hAnsi="Arial" w:cs="Arial"/>
          <w:sz w:val="28"/>
          <w:szCs w:val="28"/>
        </w:rPr>
        <w:t xml:space="preserve">Please provide me with a systematic review comparing IPT with other therapies. </w:t>
      </w:r>
    </w:p>
    <w:p w14:paraId="720FBA8C" w14:textId="09C7FA81" w:rsidR="00A87483" w:rsidRPr="00A87483" w:rsidRDefault="00A87483" w:rsidP="00A87483">
      <w:pPr>
        <w:spacing w:beforeLines="240" w:before="576" w:afterLines="240" w:after="576" w:line="360" w:lineRule="auto"/>
        <w:jc w:val="both"/>
        <w:rPr>
          <w:rFonts w:ascii="Arial" w:hAnsi="Arial" w:cs="Arial"/>
          <w:sz w:val="28"/>
          <w:szCs w:val="28"/>
        </w:rPr>
      </w:pPr>
      <w:r>
        <w:rPr>
          <w:rFonts w:ascii="Arial" w:hAnsi="Arial" w:cs="Arial"/>
          <w:sz w:val="28"/>
          <w:szCs w:val="28"/>
        </w:rPr>
        <w:t xml:space="preserve">I confirm that I have not presented any AI generated text as my own work.  I confirm I have copies of my drafts, notes and other resources I used before, and after the use of AI tools which I may be asked to provide in evidence. </w:t>
      </w:r>
    </w:p>
    <w:p w14:paraId="49D7A51B" w14:textId="77777777" w:rsidR="00A87483" w:rsidRDefault="00A87483" w:rsidP="00486752">
      <w:pPr>
        <w:spacing w:beforeLines="240" w:before="576" w:afterLines="240" w:after="576" w:line="360" w:lineRule="auto"/>
        <w:jc w:val="both"/>
        <w:rPr>
          <w:rFonts w:ascii="Arial" w:hAnsi="Arial" w:cs="Arial"/>
          <w:b/>
          <w:bCs/>
          <w:sz w:val="28"/>
          <w:szCs w:val="28"/>
        </w:rPr>
      </w:pPr>
    </w:p>
    <w:p w14:paraId="3EAFF5B9" w14:textId="77777777" w:rsidR="00A87483" w:rsidRDefault="00A87483" w:rsidP="00486752">
      <w:pPr>
        <w:spacing w:beforeLines="240" w:before="576" w:afterLines="240" w:after="576" w:line="360" w:lineRule="auto"/>
        <w:jc w:val="both"/>
        <w:rPr>
          <w:rFonts w:ascii="Arial" w:hAnsi="Arial" w:cs="Arial"/>
          <w:b/>
          <w:bCs/>
          <w:sz w:val="28"/>
          <w:szCs w:val="28"/>
        </w:rPr>
      </w:pPr>
    </w:p>
    <w:p w14:paraId="6AB495DF" w14:textId="77777777" w:rsidR="00A87483" w:rsidRDefault="00A87483" w:rsidP="00486752">
      <w:pPr>
        <w:spacing w:beforeLines="240" w:before="576" w:afterLines="240" w:after="576" w:line="360" w:lineRule="auto"/>
        <w:jc w:val="both"/>
        <w:rPr>
          <w:rFonts w:ascii="Arial" w:hAnsi="Arial" w:cs="Arial"/>
          <w:b/>
          <w:bCs/>
          <w:sz w:val="28"/>
          <w:szCs w:val="28"/>
        </w:rPr>
      </w:pPr>
    </w:p>
    <w:p w14:paraId="40DC6552" w14:textId="77777777" w:rsidR="00A87483" w:rsidRDefault="00A87483" w:rsidP="00486752">
      <w:pPr>
        <w:spacing w:beforeLines="240" w:before="576" w:afterLines="240" w:after="576" w:line="360" w:lineRule="auto"/>
        <w:jc w:val="both"/>
        <w:rPr>
          <w:rFonts w:ascii="Arial" w:hAnsi="Arial" w:cs="Arial"/>
          <w:b/>
          <w:bCs/>
          <w:sz w:val="28"/>
          <w:szCs w:val="28"/>
        </w:rPr>
      </w:pPr>
    </w:p>
    <w:p w14:paraId="414FF0AD" w14:textId="2EA6108C" w:rsidR="00676A27" w:rsidRPr="00486752" w:rsidRDefault="00887217" w:rsidP="00486752">
      <w:pPr>
        <w:spacing w:beforeLines="240" w:before="576" w:afterLines="240" w:after="576" w:line="360" w:lineRule="auto"/>
        <w:jc w:val="both"/>
        <w:rPr>
          <w:rFonts w:ascii="Arial" w:hAnsi="Arial" w:cs="Arial"/>
          <w:b/>
          <w:bCs/>
          <w:sz w:val="28"/>
          <w:szCs w:val="28"/>
        </w:rPr>
      </w:pPr>
      <w:r w:rsidRPr="00486752">
        <w:rPr>
          <w:rFonts w:ascii="Arial" w:hAnsi="Arial" w:cs="Arial"/>
          <w:b/>
          <w:bCs/>
          <w:sz w:val="28"/>
          <w:szCs w:val="28"/>
        </w:rPr>
        <w:lastRenderedPageBreak/>
        <w:t>Using empirical evidence, evaluate the efficacy of a range of treatments for a depressive disorder of your choice.</w:t>
      </w:r>
      <w:r w:rsidR="000F6F96">
        <w:rPr>
          <w:rFonts w:ascii="Arial" w:hAnsi="Arial" w:cs="Arial"/>
          <w:b/>
          <w:bCs/>
          <w:sz w:val="28"/>
          <w:szCs w:val="28"/>
        </w:rPr>
        <w:t xml:space="preserve"> </w:t>
      </w:r>
    </w:p>
    <w:p w14:paraId="3D69A8EB" w14:textId="2FA98A41" w:rsidR="004A633A" w:rsidRPr="00486752" w:rsidRDefault="004A633A" w:rsidP="000F6F96">
      <w:pPr>
        <w:spacing w:beforeLines="240" w:before="576" w:afterLines="240" w:after="576" w:line="360" w:lineRule="auto"/>
        <w:jc w:val="both"/>
        <w:rPr>
          <w:rFonts w:ascii="Arial" w:hAnsi="Arial" w:cs="Arial"/>
          <w:b/>
          <w:bCs/>
          <w:color w:val="26221F"/>
          <w:sz w:val="28"/>
          <w:szCs w:val="28"/>
        </w:rPr>
      </w:pPr>
      <w:r w:rsidRPr="00486752">
        <w:rPr>
          <w:rFonts w:ascii="Arial" w:hAnsi="Arial" w:cs="Arial"/>
          <w:b/>
          <w:bCs/>
          <w:color w:val="26221F"/>
          <w:sz w:val="28"/>
          <w:szCs w:val="28"/>
        </w:rPr>
        <w:t>INTRODUCTION</w:t>
      </w:r>
    </w:p>
    <w:p w14:paraId="0B2E03BE" w14:textId="2A756EFC" w:rsidR="00B753DC" w:rsidRPr="00486752" w:rsidRDefault="00676A27" w:rsidP="000F6F96">
      <w:pPr>
        <w:spacing w:beforeLines="240" w:before="576" w:afterLines="240" w:after="576" w:line="360" w:lineRule="auto"/>
        <w:ind w:firstLine="720"/>
        <w:jc w:val="both"/>
        <w:rPr>
          <w:rFonts w:ascii="Arial" w:hAnsi="Arial" w:cs="Arial"/>
          <w:color w:val="26221F"/>
          <w:sz w:val="28"/>
          <w:szCs w:val="28"/>
        </w:rPr>
      </w:pPr>
      <w:r w:rsidRPr="00486752">
        <w:rPr>
          <w:rFonts w:ascii="Arial" w:hAnsi="Arial" w:cs="Arial"/>
          <w:color w:val="26221F"/>
          <w:sz w:val="28"/>
          <w:szCs w:val="28"/>
        </w:rPr>
        <w:t xml:space="preserve">Major Depressive Disorder (MDD) is reported to be </w:t>
      </w:r>
      <w:r w:rsidR="00492F5E" w:rsidRPr="00486752">
        <w:rPr>
          <w:rFonts w:ascii="Arial" w:hAnsi="Arial" w:cs="Arial"/>
          <w:color w:val="26221F"/>
          <w:sz w:val="28"/>
          <w:szCs w:val="28"/>
        </w:rPr>
        <w:t>one of the most prevalent and debilitating mental health conditions globally</w:t>
      </w:r>
      <w:r w:rsidR="008512DE" w:rsidRPr="00486752">
        <w:rPr>
          <w:rFonts w:ascii="Arial" w:hAnsi="Arial" w:cs="Arial"/>
          <w:color w:val="26221F"/>
          <w:sz w:val="28"/>
          <w:szCs w:val="28"/>
        </w:rPr>
        <w:t xml:space="preserve">. Within the last decade it </w:t>
      </w:r>
      <w:r w:rsidR="000A1525" w:rsidRPr="00486752">
        <w:rPr>
          <w:rFonts w:ascii="Arial" w:hAnsi="Arial" w:cs="Arial"/>
          <w:color w:val="26221F"/>
          <w:sz w:val="28"/>
          <w:szCs w:val="28"/>
        </w:rPr>
        <w:t>has been</w:t>
      </w:r>
      <w:r w:rsidR="008512DE" w:rsidRPr="00486752">
        <w:rPr>
          <w:rFonts w:ascii="Arial" w:hAnsi="Arial" w:cs="Arial"/>
          <w:color w:val="26221F"/>
          <w:sz w:val="28"/>
          <w:szCs w:val="28"/>
        </w:rPr>
        <w:t xml:space="preserve"> estimated that 280 million people have experienced this disorder</w:t>
      </w:r>
      <w:r w:rsidR="000A1525" w:rsidRPr="00486752">
        <w:rPr>
          <w:rFonts w:ascii="Arial" w:hAnsi="Arial" w:cs="Arial"/>
          <w:color w:val="26221F"/>
          <w:sz w:val="28"/>
          <w:szCs w:val="28"/>
        </w:rPr>
        <w:t xml:space="preserve"> first</w:t>
      </w:r>
      <w:r w:rsidR="008512DE" w:rsidRPr="00486752">
        <w:rPr>
          <w:rFonts w:ascii="Arial" w:hAnsi="Arial" w:cs="Arial"/>
          <w:color w:val="26221F"/>
          <w:sz w:val="28"/>
          <w:szCs w:val="28"/>
        </w:rPr>
        <w:t>, including an estimated 23 million children and adolescents (</w:t>
      </w:r>
      <w:r w:rsidR="008512DE" w:rsidRPr="00486752">
        <w:rPr>
          <w:rFonts w:ascii="Arial" w:hAnsi="Arial" w:cs="Arial"/>
          <w:color w:val="000000" w:themeColor="text1"/>
          <w:sz w:val="28"/>
          <w:szCs w:val="28"/>
        </w:rPr>
        <w:t>World Health Organisation</w:t>
      </w:r>
      <w:r w:rsidR="00A01E7E" w:rsidRPr="00486752">
        <w:rPr>
          <w:rFonts w:ascii="Arial" w:hAnsi="Arial" w:cs="Arial"/>
          <w:color w:val="000000" w:themeColor="text1"/>
          <w:sz w:val="28"/>
          <w:szCs w:val="28"/>
        </w:rPr>
        <w:t xml:space="preserve"> [WHO]</w:t>
      </w:r>
      <w:r w:rsidR="008512DE" w:rsidRPr="00486752">
        <w:rPr>
          <w:rFonts w:ascii="Arial" w:hAnsi="Arial" w:cs="Arial"/>
          <w:color w:val="000000" w:themeColor="text1"/>
          <w:sz w:val="28"/>
          <w:szCs w:val="28"/>
        </w:rPr>
        <w:t>, 2025</w:t>
      </w:r>
      <w:r w:rsidR="008512DE" w:rsidRPr="00486752">
        <w:rPr>
          <w:rFonts w:ascii="Arial" w:hAnsi="Arial" w:cs="Arial"/>
          <w:color w:val="26221F"/>
          <w:sz w:val="28"/>
          <w:szCs w:val="28"/>
        </w:rPr>
        <w:t>).</w:t>
      </w:r>
      <w:r w:rsidR="00A414AA" w:rsidRPr="00486752">
        <w:rPr>
          <w:rFonts w:ascii="Arial" w:hAnsi="Arial" w:cs="Arial"/>
          <w:color w:val="26221F"/>
          <w:sz w:val="28"/>
          <w:szCs w:val="28"/>
        </w:rPr>
        <w:t xml:space="preserve"> </w:t>
      </w:r>
      <w:r w:rsidR="00A414AA" w:rsidRPr="00A970EA">
        <w:rPr>
          <w:rFonts w:ascii="Arial" w:hAnsi="Arial" w:cs="Arial"/>
          <w:color w:val="000000" w:themeColor="text1"/>
          <w:sz w:val="28"/>
          <w:szCs w:val="28"/>
        </w:rPr>
        <w:t>The American Psychiatric Association</w:t>
      </w:r>
      <w:r w:rsidR="00A01E7E" w:rsidRPr="00A970EA">
        <w:rPr>
          <w:rFonts w:ascii="Arial" w:hAnsi="Arial" w:cs="Arial"/>
          <w:color w:val="000000" w:themeColor="text1"/>
          <w:sz w:val="28"/>
          <w:szCs w:val="28"/>
        </w:rPr>
        <w:t xml:space="preserve"> (APA)</w:t>
      </w:r>
      <w:r w:rsidR="00A414AA" w:rsidRPr="00A970EA">
        <w:rPr>
          <w:rFonts w:ascii="Arial" w:hAnsi="Arial" w:cs="Arial"/>
          <w:color w:val="000000" w:themeColor="text1"/>
          <w:sz w:val="28"/>
          <w:szCs w:val="28"/>
        </w:rPr>
        <w:t xml:space="preserve"> DSM-5 states that a diagnosis of MDD requires at least five</w:t>
      </w:r>
      <w:r w:rsidR="000A1525" w:rsidRPr="00A970EA">
        <w:rPr>
          <w:rFonts w:ascii="Arial" w:hAnsi="Arial" w:cs="Arial"/>
          <w:color w:val="000000" w:themeColor="text1"/>
          <w:sz w:val="28"/>
          <w:szCs w:val="28"/>
        </w:rPr>
        <w:t xml:space="preserve"> of its</w:t>
      </w:r>
      <w:r w:rsidR="00A414AA" w:rsidRPr="00A970EA">
        <w:rPr>
          <w:rFonts w:ascii="Arial" w:hAnsi="Arial" w:cs="Arial"/>
          <w:color w:val="000000" w:themeColor="text1"/>
          <w:sz w:val="28"/>
          <w:szCs w:val="28"/>
        </w:rPr>
        <w:t xml:space="preserve"> symptoms to be consistently </w:t>
      </w:r>
      <w:r w:rsidR="000A1525" w:rsidRPr="00A970EA">
        <w:rPr>
          <w:rFonts w:ascii="Arial" w:hAnsi="Arial" w:cs="Arial"/>
          <w:color w:val="000000" w:themeColor="text1"/>
          <w:sz w:val="28"/>
          <w:szCs w:val="28"/>
        </w:rPr>
        <w:t xml:space="preserve">exhibited </w:t>
      </w:r>
      <w:r w:rsidR="00A414AA" w:rsidRPr="00A970EA">
        <w:rPr>
          <w:rFonts w:ascii="Arial" w:hAnsi="Arial" w:cs="Arial"/>
          <w:color w:val="000000" w:themeColor="text1"/>
          <w:sz w:val="28"/>
          <w:szCs w:val="28"/>
        </w:rPr>
        <w:t>over a two</w:t>
      </w:r>
      <w:r w:rsidR="00A414AA" w:rsidRPr="00A970EA">
        <w:rPr>
          <w:rFonts w:ascii="Cambria Math" w:hAnsi="Cambria Math" w:cs="Cambria Math"/>
          <w:color w:val="000000" w:themeColor="text1"/>
          <w:sz w:val="28"/>
          <w:szCs w:val="28"/>
        </w:rPr>
        <w:t>‑</w:t>
      </w:r>
      <w:r w:rsidR="00A414AA" w:rsidRPr="00A970EA">
        <w:rPr>
          <w:rFonts w:ascii="Arial" w:hAnsi="Arial" w:cs="Arial"/>
          <w:color w:val="000000" w:themeColor="text1"/>
          <w:sz w:val="28"/>
          <w:szCs w:val="28"/>
        </w:rPr>
        <w:t>week period</w:t>
      </w:r>
      <w:r w:rsidR="000A1525" w:rsidRPr="00A970EA">
        <w:rPr>
          <w:rFonts w:ascii="Arial" w:hAnsi="Arial" w:cs="Arial"/>
          <w:color w:val="000000" w:themeColor="text1"/>
          <w:sz w:val="28"/>
          <w:szCs w:val="28"/>
        </w:rPr>
        <w:t>. In addition,</w:t>
      </w:r>
      <w:r w:rsidR="00A414AA" w:rsidRPr="00A970EA">
        <w:rPr>
          <w:rFonts w:ascii="Arial" w:hAnsi="Arial" w:cs="Arial"/>
          <w:color w:val="000000" w:themeColor="text1"/>
          <w:sz w:val="28"/>
          <w:szCs w:val="28"/>
        </w:rPr>
        <w:t xml:space="preserve"> one of </w:t>
      </w:r>
      <w:r w:rsidR="000A1525" w:rsidRPr="00A970EA">
        <w:rPr>
          <w:rFonts w:ascii="Arial" w:hAnsi="Arial" w:cs="Arial"/>
          <w:color w:val="000000" w:themeColor="text1"/>
          <w:sz w:val="28"/>
          <w:szCs w:val="28"/>
        </w:rPr>
        <w:t xml:space="preserve">the five </w:t>
      </w:r>
      <w:r w:rsidR="00A414AA" w:rsidRPr="00A970EA">
        <w:rPr>
          <w:rFonts w:ascii="Arial" w:hAnsi="Arial" w:cs="Arial"/>
          <w:color w:val="000000" w:themeColor="text1"/>
          <w:sz w:val="28"/>
          <w:szCs w:val="28"/>
        </w:rPr>
        <w:t xml:space="preserve">must be </w:t>
      </w:r>
      <w:r w:rsidR="000A1525" w:rsidRPr="00A970EA">
        <w:rPr>
          <w:rFonts w:ascii="Arial" w:hAnsi="Arial" w:cs="Arial"/>
          <w:color w:val="000000" w:themeColor="text1"/>
          <w:sz w:val="28"/>
          <w:szCs w:val="28"/>
        </w:rPr>
        <w:t>evidence of a</w:t>
      </w:r>
      <w:r w:rsidR="00A414AA" w:rsidRPr="00A970EA">
        <w:rPr>
          <w:rFonts w:ascii="Arial" w:hAnsi="Arial" w:cs="Arial"/>
          <w:color w:val="000000" w:themeColor="text1"/>
          <w:sz w:val="28"/>
          <w:szCs w:val="28"/>
        </w:rPr>
        <w:t xml:space="preserve"> persistent low mood or</w:t>
      </w:r>
      <w:r w:rsidR="000A1525" w:rsidRPr="00A970EA">
        <w:rPr>
          <w:rFonts w:ascii="Arial" w:hAnsi="Arial" w:cs="Arial"/>
          <w:color w:val="000000" w:themeColor="text1"/>
          <w:sz w:val="28"/>
          <w:szCs w:val="28"/>
        </w:rPr>
        <w:t xml:space="preserve"> </w:t>
      </w:r>
      <w:r w:rsidR="00A414AA" w:rsidRPr="00A970EA">
        <w:rPr>
          <w:rFonts w:ascii="Arial" w:hAnsi="Arial" w:cs="Arial"/>
          <w:color w:val="000000" w:themeColor="text1"/>
          <w:sz w:val="28"/>
          <w:szCs w:val="28"/>
        </w:rPr>
        <w:t>loss of interest or pleasure</w:t>
      </w:r>
      <w:r w:rsidR="00F03CD0">
        <w:rPr>
          <w:rFonts w:ascii="Arial" w:hAnsi="Arial" w:cs="Arial"/>
          <w:color w:val="000000" w:themeColor="text1"/>
          <w:sz w:val="28"/>
          <w:szCs w:val="28"/>
        </w:rPr>
        <w:t>,</w:t>
      </w:r>
      <w:r w:rsidR="00A414AA" w:rsidRPr="00A970EA">
        <w:rPr>
          <w:rFonts w:ascii="Arial" w:hAnsi="Arial" w:cs="Arial"/>
          <w:color w:val="000000" w:themeColor="text1"/>
          <w:sz w:val="28"/>
          <w:szCs w:val="28"/>
        </w:rPr>
        <w:t xml:space="preserve"> </w:t>
      </w:r>
      <w:r w:rsidR="00A970EA">
        <w:rPr>
          <w:rFonts w:ascii="Arial" w:hAnsi="Arial" w:cs="Arial"/>
          <w:color w:val="000000" w:themeColor="text1"/>
          <w:sz w:val="28"/>
          <w:szCs w:val="28"/>
        </w:rPr>
        <w:t xml:space="preserve">along with impairment or distress exhibited in social or occupational functioning </w:t>
      </w:r>
      <w:r w:rsidR="00A414AA" w:rsidRPr="00A970EA">
        <w:rPr>
          <w:rFonts w:ascii="Arial" w:hAnsi="Arial" w:cs="Arial"/>
          <w:color w:val="000000" w:themeColor="text1"/>
          <w:sz w:val="28"/>
          <w:szCs w:val="28"/>
        </w:rPr>
        <w:t xml:space="preserve">(APA, 2013). </w:t>
      </w:r>
      <w:r w:rsidR="009766BA" w:rsidRPr="00A970EA">
        <w:rPr>
          <w:rFonts w:ascii="Arial" w:hAnsi="Arial" w:cs="Arial"/>
          <w:color w:val="000000" w:themeColor="text1"/>
          <w:sz w:val="28"/>
          <w:szCs w:val="28"/>
        </w:rPr>
        <w:t>Typical characteristics exhibited with the MDD are lethargy, loss of appetite and a pervasive sense of emptiness.</w:t>
      </w:r>
      <w:r w:rsidR="009766BA" w:rsidRPr="00D11F81">
        <w:rPr>
          <w:rFonts w:ascii="Arial" w:hAnsi="Arial" w:cs="Arial"/>
          <w:b/>
          <w:bCs/>
          <w:color w:val="000000" w:themeColor="text1"/>
          <w:sz w:val="28"/>
          <w:szCs w:val="28"/>
        </w:rPr>
        <w:t xml:space="preserve"> </w:t>
      </w:r>
      <w:r w:rsidR="009766BA" w:rsidRPr="00486752">
        <w:rPr>
          <w:rFonts w:ascii="Arial" w:hAnsi="Arial" w:cs="Arial"/>
          <w:color w:val="26221F"/>
          <w:sz w:val="28"/>
          <w:szCs w:val="28"/>
        </w:rPr>
        <w:t>Often it can be accompanied by a notable heightened risk of suicide (</w:t>
      </w:r>
      <w:r w:rsidR="009766BA" w:rsidRPr="00486752">
        <w:rPr>
          <w:rFonts w:ascii="Arial" w:hAnsi="Arial" w:cs="Arial"/>
          <w:color w:val="000000" w:themeColor="text1"/>
          <w:sz w:val="28"/>
          <w:szCs w:val="28"/>
        </w:rPr>
        <w:t>WHO, 2025).</w:t>
      </w:r>
      <w:r w:rsidR="009766BA" w:rsidRPr="00486752">
        <w:rPr>
          <w:rFonts w:ascii="Arial" w:hAnsi="Arial" w:cs="Arial"/>
          <w:color w:val="26221F"/>
          <w:sz w:val="28"/>
          <w:szCs w:val="28"/>
        </w:rPr>
        <w:t xml:space="preserve"> </w:t>
      </w:r>
      <w:r w:rsidR="00445C66" w:rsidRPr="00486752">
        <w:rPr>
          <w:rFonts w:ascii="Arial" w:hAnsi="Arial" w:cs="Arial"/>
          <w:color w:val="26221F"/>
          <w:sz w:val="28"/>
          <w:szCs w:val="28"/>
        </w:rPr>
        <w:t>T</w:t>
      </w:r>
      <w:r w:rsidR="005137AE" w:rsidRPr="00486752">
        <w:rPr>
          <w:rFonts w:ascii="Arial" w:hAnsi="Arial" w:cs="Arial"/>
          <w:color w:val="26221F"/>
          <w:sz w:val="28"/>
          <w:szCs w:val="28"/>
        </w:rPr>
        <w:t xml:space="preserve">he </w:t>
      </w:r>
      <w:r w:rsidR="000A1525" w:rsidRPr="00486752">
        <w:rPr>
          <w:rFonts w:ascii="Arial" w:hAnsi="Arial" w:cs="Arial"/>
          <w:color w:val="26221F"/>
          <w:sz w:val="28"/>
          <w:szCs w:val="28"/>
        </w:rPr>
        <w:t>accumulative</w:t>
      </w:r>
      <w:r w:rsidR="005137AE" w:rsidRPr="00486752">
        <w:rPr>
          <w:rFonts w:ascii="Arial" w:hAnsi="Arial" w:cs="Arial"/>
          <w:color w:val="26221F"/>
          <w:sz w:val="28"/>
          <w:szCs w:val="28"/>
        </w:rPr>
        <w:t xml:space="preserve"> effect of </w:t>
      </w:r>
      <w:r w:rsidR="009766BA" w:rsidRPr="00486752">
        <w:rPr>
          <w:rFonts w:ascii="Arial" w:hAnsi="Arial" w:cs="Arial"/>
          <w:color w:val="26221F"/>
          <w:sz w:val="28"/>
          <w:szCs w:val="28"/>
        </w:rPr>
        <w:t xml:space="preserve">MMD </w:t>
      </w:r>
      <w:r w:rsidR="005137AE" w:rsidRPr="00486752">
        <w:rPr>
          <w:rFonts w:ascii="Arial" w:hAnsi="Arial" w:cs="Arial"/>
          <w:color w:val="26221F"/>
          <w:sz w:val="28"/>
          <w:szCs w:val="28"/>
        </w:rPr>
        <w:t xml:space="preserve">symptoms means </w:t>
      </w:r>
      <w:r w:rsidR="009766BA" w:rsidRPr="00486752">
        <w:rPr>
          <w:rFonts w:ascii="Arial" w:hAnsi="Arial" w:cs="Arial"/>
          <w:color w:val="26221F"/>
          <w:sz w:val="28"/>
          <w:szCs w:val="28"/>
        </w:rPr>
        <w:t xml:space="preserve">that the disorder has a noticeable </w:t>
      </w:r>
      <w:r w:rsidR="00A414AA" w:rsidRPr="00486752">
        <w:rPr>
          <w:rFonts w:ascii="Arial" w:hAnsi="Arial" w:cs="Arial"/>
          <w:color w:val="26221F"/>
          <w:sz w:val="28"/>
          <w:szCs w:val="28"/>
        </w:rPr>
        <w:t xml:space="preserve">negative impact </w:t>
      </w:r>
      <w:r w:rsidR="005137AE" w:rsidRPr="00486752">
        <w:rPr>
          <w:rFonts w:ascii="Arial" w:hAnsi="Arial" w:cs="Arial"/>
          <w:color w:val="26221F"/>
          <w:sz w:val="28"/>
          <w:szCs w:val="28"/>
        </w:rPr>
        <w:t>upon</w:t>
      </w:r>
      <w:r w:rsidR="00A414AA" w:rsidRPr="00486752">
        <w:rPr>
          <w:rFonts w:ascii="Arial" w:hAnsi="Arial" w:cs="Arial"/>
          <w:color w:val="26221F"/>
          <w:sz w:val="28"/>
          <w:szCs w:val="28"/>
        </w:rPr>
        <w:t xml:space="preserve"> </w:t>
      </w:r>
      <w:r w:rsidR="009766BA" w:rsidRPr="00486752">
        <w:rPr>
          <w:rFonts w:ascii="Arial" w:hAnsi="Arial" w:cs="Arial"/>
          <w:color w:val="26221F"/>
          <w:sz w:val="28"/>
          <w:szCs w:val="28"/>
        </w:rPr>
        <w:t xml:space="preserve">an individual’s </w:t>
      </w:r>
      <w:r w:rsidR="00A414AA" w:rsidRPr="00486752">
        <w:rPr>
          <w:rFonts w:ascii="Arial" w:hAnsi="Arial" w:cs="Arial"/>
          <w:color w:val="26221F"/>
          <w:sz w:val="28"/>
          <w:szCs w:val="28"/>
        </w:rPr>
        <w:t>quality of life</w:t>
      </w:r>
      <w:r w:rsidR="009766BA" w:rsidRPr="00486752">
        <w:rPr>
          <w:rFonts w:ascii="Arial" w:hAnsi="Arial" w:cs="Arial"/>
          <w:color w:val="26221F"/>
          <w:sz w:val="28"/>
          <w:szCs w:val="28"/>
        </w:rPr>
        <w:t xml:space="preserve">. </w:t>
      </w:r>
      <w:r w:rsidR="009766BA" w:rsidRPr="00486752">
        <w:rPr>
          <w:rFonts w:ascii="Arial" w:hAnsi="Arial" w:cs="Arial"/>
          <w:color w:val="000000" w:themeColor="text1"/>
          <w:sz w:val="28"/>
          <w:szCs w:val="28"/>
        </w:rPr>
        <w:t xml:space="preserve">By way of example, in a recent qualitative research small sample study, a participant described life with the disorder as “something close to </w:t>
      </w:r>
      <w:r w:rsidR="009766BA" w:rsidRPr="00486752">
        <w:rPr>
          <w:rFonts w:ascii="Arial" w:hAnsi="Arial" w:cs="Arial"/>
          <w:color w:val="26221F"/>
          <w:sz w:val="28"/>
          <w:szCs w:val="28"/>
        </w:rPr>
        <w:t xml:space="preserve">being in hell” (Perez et al., 2024). </w:t>
      </w:r>
    </w:p>
    <w:p w14:paraId="122534FA" w14:textId="2C972F3A" w:rsidR="00B753DC" w:rsidRPr="00486752" w:rsidRDefault="007F1B7B" w:rsidP="000F6F96">
      <w:pPr>
        <w:spacing w:beforeLines="240" w:before="576" w:afterLines="240" w:after="576" w:line="360" w:lineRule="auto"/>
        <w:ind w:firstLine="720"/>
        <w:jc w:val="both"/>
        <w:rPr>
          <w:rFonts w:ascii="Arial" w:hAnsi="Arial" w:cs="Arial"/>
          <w:color w:val="26221F"/>
          <w:sz w:val="28"/>
          <w:szCs w:val="28"/>
        </w:rPr>
      </w:pPr>
      <w:r w:rsidRPr="00486752">
        <w:rPr>
          <w:rFonts w:ascii="Arial" w:hAnsi="Arial" w:cs="Arial"/>
          <w:color w:val="26221F"/>
          <w:spacing w:val="3"/>
          <w:kern w:val="1"/>
          <w:sz w:val="28"/>
          <w:szCs w:val="28"/>
        </w:rPr>
        <w:t xml:space="preserve">The etiology of MDD involves a complex interplay of biological, psychological, and environmental factors. </w:t>
      </w:r>
      <w:r w:rsidR="00A970EA" w:rsidRPr="00A970EA">
        <w:rPr>
          <w:rFonts w:ascii="Arial" w:eastAsiaTheme="minorHAnsi" w:hAnsi="Arial" w:cs="Arial"/>
          <w:color w:val="26221F"/>
          <w:spacing w:val="1"/>
          <w:kern w:val="1"/>
          <w:sz w:val="28"/>
          <w:szCs w:val="28"/>
          <w:lang w:eastAsia="en-US"/>
          <w14:ligatures w14:val="standardContextual"/>
        </w:rPr>
        <w:t>Many studies</w:t>
      </w:r>
      <w:r w:rsidR="00A970EA" w:rsidRPr="00A970EA">
        <w:rPr>
          <w:rFonts w:ascii="GintoCopilotVariableItalic-Regu" w:eastAsiaTheme="minorHAnsi" w:hAnsi="GintoCopilotVariableItalic-Regu" w:cs="GintoCopilotVariableItalic-Regu"/>
          <w:i/>
          <w:iCs/>
          <w:color w:val="26221F"/>
          <w:spacing w:val="1"/>
          <w:kern w:val="1"/>
          <w:sz w:val="28"/>
          <w:szCs w:val="28"/>
          <w:lang w:eastAsia="en-US"/>
          <w14:ligatures w14:val="standardContextual"/>
        </w:rPr>
        <w:t xml:space="preserve"> </w:t>
      </w:r>
      <w:r w:rsidR="00A970EA" w:rsidRPr="00A970EA">
        <w:rPr>
          <w:rFonts w:ascii="Arial" w:eastAsiaTheme="minorHAnsi" w:hAnsi="Arial" w:cs="Arial"/>
          <w:color w:val="26221F"/>
          <w:spacing w:val="1"/>
          <w:kern w:val="1"/>
          <w:sz w:val="28"/>
          <w:szCs w:val="28"/>
          <w:lang w:eastAsia="en-US"/>
          <w14:ligatures w14:val="standardContextual"/>
        </w:rPr>
        <w:t xml:space="preserve">have aimed to identify general protective and risk factors for depression, as well as those that are more prominently observed within specific populations, </w:t>
      </w:r>
      <w:r w:rsidR="00A970EA" w:rsidRPr="00A970EA">
        <w:rPr>
          <w:rFonts w:ascii="Arial" w:eastAsiaTheme="minorHAnsi" w:hAnsi="Arial" w:cs="Arial"/>
          <w:color w:val="26221F"/>
          <w:spacing w:val="1"/>
          <w:kern w:val="1"/>
          <w:sz w:val="28"/>
          <w:szCs w:val="28"/>
          <w:lang w:eastAsia="en-US"/>
          <w14:ligatures w14:val="standardContextual"/>
        </w:rPr>
        <w:lastRenderedPageBreak/>
        <w:t xml:space="preserve">such as adolescents </w:t>
      </w:r>
      <w:r w:rsidRPr="00486752">
        <w:rPr>
          <w:rFonts w:ascii="Arial" w:hAnsi="Arial" w:cs="Arial"/>
          <w:color w:val="26221F"/>
          <w:spacing w:val="3"/>
          <w:kern w:val="1"/>
          <w:sz w:val="28"/>
          <w:szCs w:val="28"/>
        </w:rPr>
        <w:t>(Zhang et al., 2025).</w:t>
      </w:r>
      <w:r w:rsidRPr="00486752">
        <w:rPr>
          <w:rFonts w:ascii="Arial" w:hAnsi="Arial" w:cs="Arial"/>
          <w:color w:val="26221F"/>
          <w:sz w:val="28"/>
          <w:szCs w:val="28"/>
        </w:rPr>
        <w:t xml:space="preserve"> </w:t>
      </w:r>
      <w:r w:rsidR="00A811D2" w:rsidRPr="00486752">
        <w:rPr>
          <w:rFonts w:ascii="Arial" w:hAnsi="Arial" w:cs="Arial"/>
          <w:color w:val="000000" w:themeColor="text1"/>
          <w:sz w:val="28"/>
          <w:szCs w:val="28"/>
        </w:rPr>
        <w:t>Similarly, attention has been given to research</w:t>
      </w:r>
      <w:r w:rsidR="00FF53A0">
        <w:rPr>
          <w:rFonts w:ascii="Arial" w:hAnsi="Arial" w:cs="Arial"/>
          <w:color w:val="000000" w:themeColor="text1"/>
          <w:sz w:val="28"/>
          <w:szCs w:val="28"/>
        </w:rPr>
        <w:t>ing</w:t>
      </w:r>
      <w:r w:rsidR="00A811D2" w:rsidRPr="00486752">
        <w:rPr>
          <w:rFonts w:ascii="Arial" w:hAnsi="Arial" w:cs="Arial"/>
          <w:color w:val="000000" w:themeColor="text1"/>
          <w:sz w:val="28"/>
          <w:szCs w:val="28"/>
        </w:rPr>
        <w:t xml:space="preserve"> effective treatments in </w:t>
      </w:r>
      <w:r w:rsidR="004D72D5" w:rsidRPr="00486752">
        <w:rPr>
          <w:rFonts w:ascii="Arial" w:hAnsi="Arial" w:cs="Arial"/>
          <w:color w:val="26221F"/>
          <w:sz w:val="28"/>
          <w:szCs w:val="28"/>
        </w:rPr>
        <w:t xml:space="preserve">order to </w:t>
      </w:r>
      <w:r w:rsidR="00A751AE" w:rsidRPr="00486752">
        <w:rPr>
          <w:rFonts w:ascii="Arial" w:hAnsi="Arial" w:cs="Arial"/>
          <w:color w:val="26221F"/>
          <w:sz w:val="28"/>
          <w:szCs w:val="28"/>
        </w:rPr>
        <w:t>improve individual outcomes</w:t>
      </w:r>
      <w:r w:rsidR="00A811D2" w:rsidRPr="00486752">
        <w:rPr>
          <w:rFonts w:ascii="Arial" w:hAnsi="Arial" w:cs="Arial"/>
          <w:color w:val="26221F"/>
          <w:sz w:val="28"/>
          <w:szCs w:val="28"/>
        </w:rPr>
        <w:t xml:space="preserve">, as well to mitigate for the </w:t>
      </w:r>
      <w:r w:rsidR="00A751AE" w:rsidRPr="00486752">
        <w:rPr>
          <w:rFonts w:ascii="Arial" w:hAnsi="Arial" w:cs="Arial"/>
          <w:color w:val="26221F"/>
          <w:sz w:val="28"/>
          <w:szCs w:val="28"/>
        </w:rPr>
        <w:t xml:space="preserve">substantial </w:t>
      </w:r>
      <w:r w:rsidR="00A811D2" w:rsidRPr="00486752">
        <w:rPr>
          <w:rFonts w:ascii="Arial" w:hAnsi="Arial" w:cs="Arial"/>
          <w:color w:val="26221F"/>
          <w:sz w:val="28"/>
          <w:szCs w:val="28"/>
        </w:rPr>
        <w:t xml:space="preserve">societal </w:t>
      </w:r>
      <w:r w:rsidR="00492F5E" w:rsidRPr="00486752">
        <w:rPr>
          <w:rFonts w:ascii="Arial" w:hAnsi="Arial" w:cs="Arial"/>
          <w:color w:val="26221F"/>
          <w:sz w:val="28"/>
          <w:szCs w:val="28"/>
        </w:rPr>
        <w:t xml:space="preserve">economic burden </w:t>
      </w:r>
      <w:r w:rsidR="004D72D5" w:rsidRPr="00486752">
        <w:rPr>
          <w:rFonts w:ascii="Arial" w:hAnsi="Arial" w:cs="Arial"/>
          <w:color w:val="26221F"/>
          <w:sz w:val="28"/>
          <w:szCs w:val="28"/>
        </w:rPr>
        <w:t xml:space="preserve">associated to </w:t>
      </w:r>
      <w:r w:rsidR="00A811D2" w:rsidRPr="00486752">
        <w:rPr>
          <w:rFonts w:ascii="Arial" w:hAnsi="Arial" w:cs="Arial"/>
          <w:color w:val="26221F"/>
          <w:sz w:val="28"/>
          <w:szCs w:val="28"/>
        </w:rPr>
        <w:t>MDD’s</w:t>
      </w:r>
      <w:r w:rsidR="00311E24" w:rsidRPr="00486752">
        <w:rPr>
          <w:rFonts w:ascii="Arial" w:hAnsi="Arial" w:cs="Arial"/>
          <w:color w:val="26221F"/>
          <w:sz w:val="28"/>
          <w:szCs w:val="28"/>
        </w:rPr>
        <w:t xml:space="preserve"> prevalence</w:t>
      </w:r>
      <w:r w:rsidR="004D72D5" w:rsidRPr="00486752">
        <w:rPr>
          <w:rFonts w:ascii="Arial" w:hAnsi="Arial" w:cs="Arial"/>
          <w:color w:val="26221F"/>
          <w:sz w:val="28"/>
          <w:szCs w:val="28"/>
        </w:rPr>
        <w:t xml:space="preserve"> (Cui et al., 2024).</w:t>
      </w:r>
      <w:r w:rsidR="00A811D2" w:rsidRPr="00486752">
        <w:rPr>
          <w:rFonts w:ascii="Arial" w:hAnsi="Arial" w:cs="Arial"/>
          <w:color w:val="26221F"/>
          <w:sz w:val="28"/>
          <w:szCs w:val="28"/>
        </w:rPr>
        <w:t xml:space="preserve"> </w:t>
      </w:r>
    </w:p>
    <w:p w14:paraId="0B2AB7D0" w14:textId="48155F2B" w:rsidR="004A633A" w:rsidRPr="00486752" w:rsidRDefault="00F5188E" w:rsidP="000F6F96">
      <w:pPr>
        <w:spacing w:beforeLines="240" w:before="576" w:afterLines="240" w:after="576" w:line="360" w:lineRule="auto"/>
        <w:ind w:firstLine="720"/>
        <w:jc w:val="both"/>
        <w:rPr>
          <w:rFonts w:ascii="Arial" w:hAnsi="Arial" w:cs="Arial"/>
          <w:color w:val="26221F"/>
          <w:sz w:val="28"/>
          <w:szCs w:val="28"/>
        </w:rPr>
      </w:pPr>
      <w:r w:rsidRPr="00486752">
        <w:rPr>
          <w:rFonts w:ascii="Arial" w:hAnsi="Arial" w:cs="Arial"/>
          <w:color w:val="26221F"/>
          <w:sz w:val="28"/>
          <w:szCs w:val="28"/>
        </w:rPr>
        <w:t xml:space="preserve">This essay aims to critically evaluate </w:t>
      </w:r>
      <w:r w:rsidR="00311E24" w:rsidRPr="00486752">
        <w:rPr>
          <w:rFonts w:ascii="Arial" w:hAnsi="Arial" w:cs="Arial"/>
          <w:color w:val="26221F"/>
          <w:sz w:val="28"/>
          <w:szCs w:val="28"/>
        </w:rPr>
        <w:t>the efficacy of a</w:t>
      </w:r>
      <w:r w:rsidRPr="00486752">
        <w:rPr>
          <w:rFonts w:ascii="Arial" w:hAnsi="Arial" w:cs="Arial"/>
          <w:color w:val="26221F"/>
          <w:sz w:val="28"/>
          <w:szCs w:val="28"/>
        </w:rPr>
        <w:t xml:space="preserve"> range of</w:t>
      </w:r>
      <w:r w:rsidR="00A811D2" w:rsidRPr="00486752">
        <w:rPr>
          <w:rFonts w:ascii="Arial" w:hAnsi="Arial" w:cs="Arial"/>
          <w:color w:val="26221F"/>
          <w:sz w:val="28"/>
          <w:szCs w:val="28"/>
        </w:rPr>
        <w:t xml:space="preserve"> these</w:t>
      </w:r>
      <w:r w:rsidRPr="00486752">
        <w:rPr>
          <w:rFonts w:ascii="Arial" w:hAnsi="Arial" w:cs="Arial"/>
          <w:color w:val="26221F"/>
          <w:sz w:val="28"/>
          <w:szCs w:val="28"/>
        </w:rPr>
        <w:t xml:space="preserve"> treatments</w:t>
      </w:r>
      <w:r w:rsidR="00311E24" w:rsidRPr="00486752">
        <w:rPr>
          <w:rFonts w:ascii="Arial" w:hAnsi="Arial" w:cs="Arial"/>
          <w:color w:val="26221F"/>
          <w:sz w:val="28"/>
          <w:szCs w:val="28"/>
        </w:rPr>
        <w:t>. In particular it reviews [1] pharmacological intervention,</w:t>
      </w:r>
      <w:r w:rsidR="00A811D2" w:rsidRPr="00486752">
        <w:rPr>
          <w:rFonts w:ascii="Arial" w:hAnsi="Arial" w:cs="Arial"/>
          <w:color w:val="26221F"/>
          <w:sz w:val="28"/>
          <w:szCs w:val="28"/>
        </w:rPr>
        <w:t xml:space="preserve"> </w:t>
      </w:r>
      <w:r w:rsidR="00311E24" w:rsidRPr="00486752">
        <w:rPr>
          <w:rFonts w:ascii="Arial" w:hAnsi="Arial" w:cs="Arial"/>
          <w:color w:val="26221F"/>
          <w:sz w:val="28"/>
          <w:szCs w:val="28"/>
        </w:rPr>
        <w:t xml:space="preserve">[2] </w:t>
      </w:r>
      <w:r w:rsidRPr="00486752">
        <w:rPr>
          <w:rFonts w:ascii="Arial" w:hAnsi="Arial" w:cs="Arial"/>
          <w:color w:val="26221F"/>
          <w:sz w:val="28"/>
          <w:szCs w:val="28"/>
        </w:rPr>
        <w:t>cognitive behavioural therapy (CBT)</w:t>
      </w:r>
      <w:r w:rsidR="00311E24" w:rsidRPr="00486752">
        <w:rPr>
          <w:rFonts w:ascii="Arial" w:hAnsi="Arial" w:cs="Arial"/>
          <w:color w:val="26221F"/>
          <w:sz w:val="28"/>
          <w:szCs w:val="28"/>
        </w:rPr>
        <w:t>,</w:t>
      </w:r>
      <w:r w:rsidR="00DB22F8" w:rsidRPr="00486752">
        <w:rPr>
          <w:rFonts w:ascii="Arial" w:hAnsi="Arial" w:cs="Arial"/>
          <w:color w:val="26221F"/>
          <w:sz w:val="28"/>
          <w:szCs w:val="28"/>
        </w:rPr>
        <w:t xml:space="preserve"> and</w:t>
      </w:r>
      <w:r w:rsidR="00311E24" w:rsidRPr="00486752">
        <w:rPr>
          <w:rFonts w:ascii="Arial" w:hAnsi="Arial" w:cs="Arial"/>
          <w:color w:val="26221F"/>
          <w:sz w:val="28"/>
          <w:szCs w:val="28"/>
        </w:rPr>
        <w:t xml:space="preserve"> [3]</w:t>
      </w:r>
      <w:r w:rsidRPr="00486752">
        <w:rPr>
          <w:rFonts w:ascii="Arial" w:hAnsi="Arial" w:cs="Arial"/>
          <w:color w:val="26221F"/>
          <w:sz w:val="28"/>
          <w:szCs w:val="28"/>
        </w:rPr>
        <w:t xml:space="preserve"> interpersonal therapy (IPT</w:t>
      </w:r>
      <w:r w:rsidR="00DB22F8" w:rsidRPr="00486752">
        <w:rPr>
          <w:rFonts w:ascii="Arial" w:hAnsi="Arial" w:cs="Arial"/>
          <w:color w:val="26221F"/>
          <w:sz w:val="28"/>
          <w:szCs w:val="28"/>
        </w:rPr>
        <w:t>)</w:t>
      </w:r>
      <w:r w:rsidRPr="00486752">
        <w:rPr>
          <w:rFonts w:ascii="Arial" w:hAnsi="Arial" w:cs="Arial"/>
          <w:color w:val="26221F"/>
          <w:sz w:val="28"/>
          <w:szCs w:val="28"/>
        </w:rPr>
        <w:t xml:space="preserve">.  </w:t>
      </w:r>
    </w:p>
    <w:p w14:paraId="3A9AA15D" w14:textId="0851FB97" w:rsidR="00B753DC" w:rsidRPr="00486752" w:rsidRDefault="00F5188E" w:rsidP="000F6F96">
      <w:pPr>
        <w:spacing w:beforeLines="240" w:before="576" w:afterLines="240" w:after="576" w:line="360" w:lineRule="auto"/>
        <w:jc w:val="both"/>
        <w:rPr>
          <w:rFonts w:ascii="Arial" w:hAnsi="Arial" w:cs="Arial"/>
          <w:b/>
          <w:bCs/>
          <w:color w:val="26221F"/>
          <w:sz w:val="28"/>
          <w:szCs w:val="28"/>
        </w:rPr>
      </w:pPr>
      <w:r w:rsidRPr="00486752">
        <w:rPr>
          <w:rFonts w:ascii="Arial" w:hAnsi="Arial" w:cs="Arial"/>
          <w:b/>
          <w:bCs/>
          <w:color w:val="26221F"/>
          <w:sz w:val="28"/>
          <w:szCs w:val="28"/>
        </w:rPr>
        <w:t>P</w:t>
      </w:r>
      <w:r w:rsidR="004A633A" w:rsidRPr="00486752">
        <w:rPr>
          <w:rFonts w:ascii="Arial" w:hAnsi="Arial" w:cs="Arial"/>
          <w:b/>
          <w:bCs/>
          <w:color w:val="26221F"/>
          <w:sz w:val="28"/>
          <w:szCs w:val="28"/>
        </w:rPr>
        <w:t>HARMACOLOGICAL INTERVENTIONS</w:t>
      </w:r>
    </w:p>
    <w:p w14:paraId="6549A911" w14:textId="66B9DB1C" w:rsidR="00912BDC" w:rsidRPr="00486752" w:rsidRDefault="00253D24" w:rsidP="000F6F96">
      <w:pPr>
        <w:pStyle w:val="NormalWeb"/>
        <w:spacing w:beforeLines="240" w:before="576" w:beforeAutospacing="0" w:afterLines="240" w:after="576" w:afterAutospacing="0" w:line="360" w:lineRule="auto"/>
        <w:ind w:firstLine="720"/>
        <w:jc w:val="both"/>
        <w:rPr>
          <w:rFonts w:ascii="Arial" w:hAnsi="Arial" w:cs="Arial"/>
          <w:color w:val="26221F"/>
          <w:sz w:val="28"/>
          <w:szCs w:val="28"/>
        </w:rPr>
      </w:pPr>
      <w:r w:rsidRPr="00486752">
        <w:rPr>
          <w:rFonts w:ascii="Arial" w:hAnsi="Arial" w:cs="Arial"/>
          <w:color w:val="26221F"/>
          <w:sz w:val="28"/>
          <w:szCs w:val="28"/>
        </w:rPr>
        <w:t>Pharmacotherapy remains the most widely utilised intervention</w:t>
      </w:r>
      <w:r w:rsidR="004A633A" w:rsidRPr="00486752">
        <w:rPr>
          <w:rFonts w:ascii="Arial" w:hAnsi="Arial" w:cs="Arial"/>
          <w:color w:val="26221F"/>
          <w:sz w:val="28"/>
          <w:szCs w:val="28"/>
        </w:rPr>
        <w:t xml:space="preserve"> for MDD</w:t>
      </w:r>
      <w:r w:rsidR="00072221" w:rsidRPr="00486752">
        <w:rPr>
          <w:rFonts w:ascii="Arial" w:hAnsi="Arial" w:cs="Arial"/>
          <w:color w:val="26221F"/>
          <w:sz w:val="28"/>
          <w:szCs w:val="28"/>
        </w:rPr>
        <w:t xml:space="preserve">, because numerous </w:t>
      </w:r>
      <w:r w:rsidR="004A633A" w:rsidRPr="00486752">
        <w:rPr>
          <w:rFonts w:ascii="Arial" w:hAnsi="Arial" w:cs="Arial"/>
          <w:color w:val="26221F"/>
          <w:sz w:val="28"/>
          <w:szCs w:val="28"/>
        </w:rPr>
        <w:t>studies indicat</w:t>
      </w:r>
      <w:r w:rsidR="00072221" w:rsidRPr="00486752">
        <w:rPr>
          <w:rFonts w:ascii="Arial" w:hAnsi="Arial" w:cs="Arial"/>
          <w:color w:val="26221F"/>
          <w:sz w:val="28"/>
          <w:szCs w:val="28"/>
        </w:rPr>
        <w:t>e</w:t>
      </w:r>
      <w:r w:rsidR="004A633A" w:rsidRPr="00486752">
        <w:rPr>
          <w:rFonts w:ascii="Arial" w:hAnsi="Arial" w:cs="Arial"/>
          <w:color w:val="26221F"/>
          <w:sz w:val="28"/>
          <w:szCs w:val="28"/>
        </w:rPr>
        <w:t xml:space="preserve"> genetic predispositions and neurochemical imbalances </w:t>
      </w:r>
      <w:r w:rsidR="00072221" w:rsidRPr="00486752">
        <w:rPr>
          <w:rFonts w:ascii="Arial" w:hAnsi="Arial" w:cs="Arial"/>
          <w:color w:val="26221F"/>
          <w:sz w:val="28"/>
          <w:szCs w:val="28"/>
        </w:rPr>
        <w:t>related to</w:t>
      </w:r>
      <w:r w:rsidR="004A633A" w:rsidRPr="00486752">
        <w:rPr>
          <w:rFonts w:ascii="Arial" w:hAnsi="Arial" w:cs="Arial"/>
          <w:color w:val="26221F"/>
          <w:sz w:val="28"/>
          <w:szCs w:val="28"/>
        </w:rPr>
        <w:t xml:space="preserve"> serotonin, norepinephrine, and dopamine (Karrouri et al., 2021). </w:t>
      </w:r>
      <w:r w:rsidR="00BE51A4" w:rsidRPr="00486752">
        <w:rPr>
          <w:rFonts w:ascii="Arial" w:eastAsiaTheme="minorHAnsi" w:hAnsi="Arial" w:cs="Arial"/>
          <w:color w:val="26221F"/>
          <w:spacing w:val="3"/>
          <w:kern w:val="1"/>
          <w:sz w:val="28"/>
          <w:szCs w:val="28"/>
          <w:lang w:eastAsia="en-US"/>
          <w14:ligatures w14:val="standardContextual"/>
        </w:rPr>
        <w:t xml:space="preserve">The introduction of the antidepressant </w:t>
      </w:r>
      <w:r w:rsidR="00BE51A4" w:rsidRPr="00486752">
        <w:rPr>
          <w:rFonts w:ascii="Arial" w:eastAsiaTheme="minorHAnsi" w:hAnsi="Arial" w:cs="Arial"/>
          <w:i/>
          <w:iCs/>
          <w:color w:val="26221F"/>
          <w:spacing w:val="3"/>
          <w:kern w:val="1"/>
          <w:sz w:val="28"/>
          <w:szCs w:val="28"/>
          <w:lang w:eastAsia="en-US"/>
          <w14:ligatures w14:val="standardContextual"/>
        </w:rPr>
        <w:t xml:space="preserve">Iproniazid </w:t>
      </w:r>
      <w:r w:rsidR="00BE51A4" w:rsidRPr="00486752">
        <w:rPr>
          <w:rFonts w:ascii="Arial" w:eastAsiaTheme="minorHAnsi" w:hAnsi="Arial" w:cs="Arial"/>
          <w:color w:val="26221F"/>
          <w:spacing w:val="3"/>
          <w:kern w:val="1"/>
          <w:sz w:val="28"/>
          <w:szCs w:val="28"/>
          <w:lang w:eastAsia="en-US"/>
          <w14:ligatures w14:val="standardContextual"/>
        </w:rPr>
        <w:t xml:space="preserve">in the 1950s </w:t>
      </w:r>
      <w:r w:rsidR="00B07C7B" w:rsidRPr="00486752">
        <w:rPr>
          <w:rFonts w:ascii="Arial" w:eastAsiaTheme="minorHAnsi" w:hAnsi="Arial" w:cs="Arial"/>
          <w:color w:val="26221F"/>
          <w:spacing w:val="3"/>
          <w:kern w:val="1"/>
          <w:sz w:val="28"/>
          <w:szCs w:val="28"/>
          <w:lang w:eastAsia="en-US"/>
          <w14:ligatures w14:val="standardContextual"/>
        </w:rPr>
        <w:t xml:space="preserve">- </w:t>
      </w:r>
      <w:r w:rsidR="00BE51A4" w:rsidRPr="00486752">
        <w:rPr>
          <w:rFonts w:ascii="Arial" w:eastAsiaTheme="minorHAnsi" w:hAnsi="Arial" w:cs="Arial"/>
          <w:color w:val="26221F"/>
          <w:spacing w:val="3"/>
          <w:kern w:val="1"/>
          <w:sz w:val="28"/>
          <w:szCs w:val="28"/>
          <w:lang w:eastAsia="en-US"/>
          <w14:ligatures w14:val="standardContextual"/>
        </w:rPr>
        <w:t>later classified as a monoamine oxidase inhibitor</w:t>
      </w:r>
      <w:r w:rsidR="00B07C7B" w:rsidRPr="00486752">
        <w:rPr>
          <w:rFonts w:ascii="Arial" w:eastAsiaTheme="minorHAnsi" w:hAnsi="Arial" w:cs="Arial"/>
          <w:color w:val="26221F"/>
          <w:spacing w:val="3"/>
          <w:kern w:val="1"/>
          <w:sz w:val="28"/>
          <w:szCs w:val="28"/>
          <w:lang w:eastAsia="en-US"/>
          <w14:ligatures w14:val="standardContextual"/>
        </w:rPr>
        <w:t xml:space="preserve"> (MAOIs</w:t>
      </w:r>
      <w:r w:rsidR="00571F2F" w:rsidRPr="00486752">
        <w:rPr>
          <w:rFonts w:ascii="Arial" w:eastAsiaTheme="minorHAnsi" w:hAnsi="Arial" w:cs="Arial"/>
          <w:color w:val="26221F"/>
          <w:spacing w:val="3"/>
          <w:kern w:val="1"/>
          <w:sz w:val="28"/>
          <w:szCs w:val="28"/>
          <w:lang w:eastAsia="en-US"/>
          <w14:ligatures w14:val="standardContextual"/>
        </w:rPr>
        <w:t xml:space="preserve">) </w:t>
      </w:r>
      <w:r w:rsidR="00B07C7B" w:rsidRPr="00486752">
        <w:rPr>
          <w:rFonts w:ascii="Arial" w:eastAsiaTheme="minorHAnsi" w:hAnsi="Arial" w:cs="Arial"/>
          <w:color w:val="26221F"/>
          <w:spacing w:val="3"/>
          <w:kern w:val="1"/>
          <w:sz w:val="28"/>
          <w:szCs w:val="28"/>
          <w:lang w:eastAsia="en-US"/>
          <w14:ligatures w14:val="standardContextual"/>
        </w:rPr>
        <w:t xml:space="preserve">- </w:t>
      </w:r>
      <w:r w:rsidR="00BE51A4" w:rsidRPr="00486752">
        <w:rPr>
          <w:rFonts w:ascii="Arial" w:eastAsiaTheme="minorHAnsi" w:hAnsi="Arial" w:cs="Arial"/>
          <w:color w:val="26221F"/>
          <w:spacing w:val="3"/>
          <w:kern w:val="1"/>
          <w:sz w:val="28"/>
          <w:szCs w:val="28"/>
          <w:lang w:eastAsia="en-US"/>
          <w14:ligatures w14:val="standardContextual"/>
        </w:rPr>
        <w:t>marked a pivotal moment in the treatment of MDD</w:t>
      </w:r>
      <w:r w:rsidR="00571F2F" w:rsidRPr="00486752">
        <w:rPr>
          <w:rFonts w:ascii="Arial" w:eastAsiaTheme="minorHAnsi" w:hAnsi="Arial" w:cs="Arial"/>
          <w:color w:val="26221F"/>
          <w:spacing w:val="3"/>
          <w:kern w:val="1"/>
          <w:sz w:val="28"/>
          <w:szCs w:val="28"/>
          <w:lang w:eastAsia="en-US"/>
          <w14:ligatures w14:val="standardContextual"/>
        </w:rPr>
        <w:t xml:space="preserve"> (</w:t>
      </w:r>
      <w:r w:rsidR="00571F2F" w:rsidRPr="00486752">
        <w:rPr>
          <w:rFonts w:ascii="Arial" w:hAnsi="Arial" w:cs="Arial"/>
          <w:sz w:val="28"/>
          <w:szCs w:val="28"/>
        </w:rPr>
        <w:t>López-Muñoz &amp; Alamo. 2009)</w:t>
      </w:r>
      <w:r w:rsidR="008D16D4" w:rsidRPr="00486752">
        <w:rPr>
          <w:rFonts w:ascii="Arial" w:hAnsi="Arial" w:cs="Arial"/>
          <w:sz w:val="28"/>
          <w:szCs w:val="28"/>
        </w:rPr>
        <w:t xml:space="preserve">. </w:t>
      </w:r>
      <w:r w:rsidR="00BE51A4" w:rsidRPr="00486752">
        <w:rPr>
          <w:rFonts w:ascii="Arial" w:eastAsiaTheme="minorHAnsi" w:hAnsi="Arial" w:cs="Arial"/>
          <w:color w:val="26221F"/>
          <w:spacing w:val="3"/>
          <w:kern w:val="1"/>
          <w:sz w:val="28"/>
          <w:szCs w:val="28"/>
          <w:lang w:eastAsia="en-US"/>
          <w14:ligatures w14:val="standardContextual"/>
        </w:rPr>
        <w:t xml:space="preserve">However, its clinical use declined due </w:t>
      </w:r>
      <w:r w:rsidR="008D16D4" w:rsidRPr="00486752">
        <w:rPr>
          <w:rFonts w:ascii="Arial" w:eastAsiaTheme="minorHAnsi" w:hAnsi="Arial" w:cs="Arial"/>
          <w:color w:val="26221F"/>
          <w:spacing w:val="3"/>
          <w:kern w:val="1"/>
          <w:sz w:val="28"/>
          <w:szCs w:val="28"/>
          <w:lang w:eastAsia="en-US"/>
          <w14:ligatures w14:val="standardContextual"/>
        </w:rPr>
        <w:t>notable and frequent</w:t>
      </w:r>
      <w:r w:rsidR="00BE51A4" w:rsidRPr="00486752">
        <w:rPr>
          <w:rFonts w:ascii="Arial" w:eastAsiaTheme="minorHAnsi" w:hAnsi="Arial" w:cs="Arial"/>
          <w:color w:val="26221F"/>
          <w:spacing w:val="3"/>
          <w:kern w:val="1"/>
          <w:sz w:val="28"/>
          <w:szCs w:val="28"/>
          <w:lang w:eastAsia="en-US"/>
          <w14:ligatures w14:val="standardContextual"/>
        </w:rPr>
        <w:t xml:space="preserve"> adverse effects, some of which were potentially life-threatening (Pereira &amp; Hiroaki-Sato, 2018).</w:t>
      </w:r>
      <w:r w:rsidR="00BE51A4" w:rsidRPr="00486752">
        <w:rPr>
          <w:rFonts w:ascii="Arial" w:hAnsi="Arial" w:cs="Arial"/>
          <w:color w:val="26221F"/>
          <w:sz w:val="28"/>
          <w:szCs w:val="28"/>
        </w:rPr>
        <w:t xml:space="preserve"> </w:t>
      </w:r>
      <w:r w:rsidR="00A55990" w:rsidRPr="00486752">
        <w:rPr>
          <w:rFonts w:ascii="Arial" w:hAnsi="Arial" w:cs="Arial"/>
          <w:color w:val="26221F"/>
          <w:sz w:val="28"/>
          <w:szCs w:val="28"/>
        </w:rPr>
        <w:t xml:space="preserve">The same period </w:t>
      </w:r>
      <w:r w:rsidR="008D16D4" w:rsidRPr="00486752">
        <w:rPr>
          <w:rFonts w:ascii="Arial" w:hAnsi="Arial" w:cs="Arial"/>
          <w:color w:val="26221F"/>
          <w:sz w:val="28"/>
          <w:szCs w:val="28"/>
        </w:rPr>
        <w:t>witnessed</w:t>
      </w:r>
      <w:r w:rsidR="00A55990" w:rsidRPr="00486752">
        <w:rPr>
          <w:rFonts w:ascii="Arial" w:hAnsi="Arial" w:cs="Arial"/>
          <w:color w:val="26221F"/>
          <w:sz w:val="28"/>
          <w:szCs w:val="28"/>
        </w:rPr>
        <w:t xml:space="preserve"> the introduction of tricyclic antidepressants (TCAs)</w:t>
      </w:r>
      <w:r w:rsidR="008D16D4" w:rsidRPr="00486752">
        <w:rPr>
          <w:rFonts w:ascii="Arial" w:hAnsi="Arial" w:cs="Arial"/>
          <w:color w:val="26221F"/>
          <w:sz w:val="28"/>
          <w:szCs w:val="28"/>
        </w:rPr>
        <w:t xml:space="preserve">, which inhibited several neurotransmitters, </w:t>
      </w:r>
      <w:r w:rsidR="00B07C7B" w:rsidRPr="00486752">
        <w:rPr>
          <w:rFonts w:ascii="Arial" w:hAnsi="Arial" w:cs="Arial"/>
          <w:color w:val="26221F"/>
          <w:sz w:val="28"/>
          <w:szCs w:val="28"/>
        </w:rPr>
        <w:t>as a means of treatment</w:t>
      </w:r>
      <w:r w:rsidR="00391280" w:rsidRPr="00486752">
        <w:rPr>
          <w:rFonts w:ascii="Arial" w:hAnsi="Arial" w:cs="Arial"/>
          <w:color w:val="26221F"/>
          <w:sz w:val="28"/>
          <w:szCs w:val="28"/>
        </w:rPr>
        <w:t xml:space="preserve"> (Kenn</w:t>
      </w:r>
      <w:r w:rsidR="00A970EA">
        <w:rPr>
          <w:rFonts w:ascii="Arial" w:hAnsi="Arial" w:cs="Arial"/>
          <w:color w:val="26221F"/>
          <w:sz w:val="28"/>
          <w:szCs w:val="28"/>
        </w:rPr>
        <w:t>a</w:t>
      </w:r>
      <w:r w:rsidR="00391280" w:rsidRPr="00486752">
        <w:rPr>
          <w:rFonts w:ascii="Arial" w:hAnsi="Arial" w:cs="Arial"/>
          <w:color w:val="26221F"/>
          <w:sz w:val="28"/>
          <w:szCs w:val="28"/>
        </w:rPr>
        <w:t>, 2024). Whilst TCAs were proven to offer less unfavourable side-effects to MAOIs</w:t>
      </w:r>
      <w:r w:rsidR="00A970EA">
        <w:rPr>
          <w:rFonts w:ascii="Arial" w:hAnsi="Arial" w:cs="Arial"/>
          <w:color w:val="26221F"/>
          <w:sz w:val="28"/>
          <w:szCs w:val="28"/>
        </w:rPr>
        <w:t>,</w:t>
      </w:r>
      <w:r w:rsidR="00B07C7B" w:rsidRPr="00486752">
        <w:rPr>
          <w:rFonts w:ascii="Arial" w:hAnsi="Arial" w:cs="Arial"/>
          <w:color w:val="26221F"/>
          <w:sz w:val="28"/>
          <w:szCs w:val="28"/>
        </w:rPr>
        <w:t xml:space="preserve"> comparative studies demonstrate that </w:t>
      </w:r>
      <w:r w:rsidR="00B07C7B" w:rsidRPr="00486752">
        <w:rPr>
          <w:rFonts w:ascii="Arial" w:hAnsi="Arial" w:cs="Arial"/>
          <w:i/>
          <w:iCs/>
          <w:color w:val="26221F"/>
          <w:sz w:val="28"/>
          <w:szCs w:val="28"/>
        </w:rPr>
        <w:t>Selective Serotonin Reuptake Inhibitors</w:t>
      </w:r>
      <w:r w:rsidR="00B07C7B" w:rsidRPr="00486752">
        <w:rPr>
          <w:rFonts w:ascii="Arial" w:hAnsi="Arial" w:cs="Arial"/>
          <w:color w:val="26221F"/>
          <w:sz w:val="28"/>
          <w:szCs w:val="28"/>
        </w:rPr>
        <w:t xml:space="preserve"> (SSRIs) offer a targeted, safer and similar efficacy to TCAs, leading to SSRIs becoming the commonly prescribed class of antidepressant in the treatment of depression (</w:t>
      </w:r>
      <w:r w:rsidR="00391280" w:rsidRPr="00486752">
        <w:rPr>
          <w:rFonts w:ascii="Arial" w:hAnsi="Arial" w:cs="Arial"/>
          <w:color w:val="26221F"/>
          <w:sz w:val="28"/>
          <w:szCs w:val="28"/>
        </w:rPr>
        <w:t>Karrouri et al.</w:t>
      </w:r>
      <w:r w:rsidR="00B07C7B" w:rsidRPr="00486752">
        <w:rPr>
          <w:rFonts w:ascii="Arial" w:hAnsi="Arial" w:cs="Arial"/>
          <w:color w:val="26221F"/>
          <w:sz w:val="28"/>
          <w:szCs w:val="28"/>
        </w:rPr>
        <w:t xml:space="preserve">, </w:t>
      </w:r>
      <w:r w:rsidR="00391280" w:rsidRPr="00486752">
        <w:rPr>
          <w:rFonts w:ascii="Arial" w:hAnsi="Arial" w:cs="Arial"/>
          <w:color w:val="26221F"/>
          <w:sz w:val="28"/>
          <w:szCs w:val="28"/>
        </w:rPr>
        <w:t>2021)</w:t>
      </w:r>
      <w:r w:rsidR="00B07C7B" w:rsidRPr="00486752">
        <w:rPr>
          <w:rFonts w:ascii="Arial" w:hAnsi="Arial" w:cs="Arial"/>
          <w:color w:val="26221F"/>
          <w:sz w:val="28"/>
          <w:szCs w:val="28"/>
        </w:rPr>
        <w:t xml:space="preserve">. However, it should be noted </w:t>
      </w:r>
      <w:r w:rsidR="00A970EA">
        <w:rPr>
          <w:rFonts w:ascii="Arial" w:hAnsi="Arial" w:cs="Arial"/>
          <w:color w:val="26221F"/>
          <w:sz w:val="28"/>
          <w:szCs w:val="28"/>
        </w:rPr>
        <w:t xml:space="preserve">there </w:t>
      </w:r>
      <w:r w:rsidR="0035189D" w:rsidRPr="00486752">
        <w:rPr>
          <w:rFonts w:ascii="Arial" w:hAnsi="Arial" w:cs="Arial"/>
          <w:color w:val="26221F"/>
          <w:sz w:val="28"/>
          <w:szCs w:val="28"/>
        </w:rPr>
        <w:t>are numerous drugs</w:t>
      </w:r>
      <w:r w:rsidR="00B07C7B" w:rsidRPr="00486752">
        <w:rPr>
          <w:rFonts w:ascii="Arial" w:hAnsi="Arial" w:cs="Arial"/>
          <w:color w:val="26221F"/>
          <w:sz w:val="28"/>
          <w:szCs w:val="28"/>
        </w:rPr>
        <w:t xml:space="preserve"> that have been</w:t>
      </w:r>
      <w:r w:rsidR="0035189D" w:rsidRPr="00486752">
        <w:rPr>
          <w:rFonts w:ascii="Arial" w:hAnsi="Arial" w:cs="Arial"/>
          <w:color w:val="26221F"/>
          <w:sz w:val="28"/>
          <w:szCs w:val="28"/>
        </w:rPr>
        <w:t xml:space="preserve"> </w:t>
      </w:r>
      <w:r w:rsidR="0035189D" w:rsidRPr="00486752">
        <w:rPr>
          <w:rFonts w:ascii="Arial" w:hAnsi="Arial" w:cs="Arial"/>
          <w:color w:val="26221F"/>
          <w:sz w:val="28"/>
          <w:szCs w:val="28"/>
        </w:rPr>
        <w:lastRenderedPageBreak/>
        <w:t>approved as clinically suitable for treatment (IsHak et al., 2024), and</w:t>
      </w:r>
      <w:r w:rsidR="00B07C7B" w:rsidRPr="00486752">
        <w:rPr>
          <w:rFonts w:ascii="Arial" w:hAnsi="Arial" w:cs="Arial"/>
          <w:color w:val="26221F"/>
          <w:sz w:val="28"/>
          <w:szCs w:val="28"/>
        </w:rPr>
        <w:t xml:space="preserve"> consequently</w:t>
      </w:r>
      <w:r w:rsidR="0035189D" w:rsidRPr="00486752">
        <w:rPr>
          <w:rFonts w:ascii="Arial" w:hAnsi="Arial" w:cs="Arial"/>
          <w:color w:val="26221F"/>
          <w:sz w:val="28"/>
          <w:szCs w:val="28"/>
        </w:rPr>
        <w:t xml:space="preserve"> </w:t>
      </w:r>
      <w:r w:rsidR="00B07C7B" w:rsidRPr="00486752">
        <w:rPr>
          <w:rFonts w:ascii="Arial" w:hAnsi="Arial" w:cs="Arial"/>
          <w:color w:val="26221F"/>
          <w:sz w:val="28"/>
          <w:szCs w:val="28"/>
        </w:rPr>
        <w:t xml:space="preserve">the </w:t>
      </w:r>
      <w:r w:rsidR="00912BDC" w:rsidRPr="00486752">
        <w:rPr>
          <w:rFonts w:ascii="Arial" w:hAnsi="Arial" w:cs="Arial"/>
          <w:color w:val="26221F"/>
          <w:sz w:val="28"/>
          <w:szCs w:val="28"/>
        </w:rPr>
        <w:t xml:space="preserve">efficacy of </w:t>
      </w:r>
      <w:r w:rsidR="0035189D" w:rsidRPr="00486752">
        <w:rPr>
          <w:rFonts w:ascii="Arial" w:hAnsi="Arial" w:cs="Arial"/>
          <w:color w:val="26221F"/>
          <w:sz w:val="28"/>
          <w:szCs w:val="28"/>
        </w:rPr>
        <w:t xml:space="preserve">each </w:t>
      </w:r>
      <w:r w:rsidR="00B07C7B" w:rsidRPr="00486752">
        <w:rPr>
          <w:rFonts w:ascii="Arial" w:hAnsi="Arial" w:cs="Arial"/>
          <w:color w:val="26221F"/>
          <w:sz w:val="28"/>
          <w:szCs w:val="28"/>
        </w:rPr>
        <w:t xml:space="preserve">lies </w:t>
      </w:r>
      <w:r w:rsidR="00912BDC" w:rsidRPr="00486752">
        <w:rPr>
          <w:rFonts w:ascii="Arial" w:hAnsi="Arial" w:cs="Arial"/>
          <w:color w:val="26221F"/>
          <w:sz w:val="28"/>
          <w:szCs w:val="28"/>
        </w:rPr>
        <w:t>beyond the scope of this essay</w:t>
      </w:r>
      <w:r w:rsidR="0035189D" w:rsidRPr="00486752">
        <w:rPr>
          <w:rFonts w:ascii="Arial" w:hAnsi="Arial" w:cs="Arial"/>
          <w:color w:val="26221F"/>
          <w:sz w:val="28"/>
          <w:szCs w:val="28"/>
        </w:rPr>
        <w:t xml:space="preserve">. Rather, </w:t>
      </w:r>
      <w:r w:rsidR="00B07C7B" w:rsidRPr="00486752">
        <w:rPr>
          <w:rFonts w:ascii="Arial" w:hAnsi="Arial" w:cs="Arial"/>
          <w:color w:val="26221F"/>
          <w:sz w:val="28"/>
          <w:szCs w:val="28"/>
        </w:rPr>
        <w:t xml:space="preserve">it will </w:t>
      </w:r>
      <w:r w:rsidR="00A970EA">
        <w:rPr>
          <w:rFonts w:ascii="Arial" w:hAnsi="Arial" w:cs="Arial"/>
          <w:color w:val="26221F"/>
          <w:sz w:val="28"/>
          <w:szCs w:val="28"/>
        </w:rPr>
        <w:t xml:space="preserve">seek to </w:t>
      </w:r>
      <w:r w:rsidR="00B07C7B" w:rsidRPr="00486752">
        <w:rPr>
          <w:rFonts w:ascii="Arial" w:hAnsi="Arial" w:cs="Arial"/>
          <w:color w:val="26221F"/>
          <w:sz w:val="28"/>
          <w:szCs w:val="28"/>
        </w:rPr>
        <w:t xml:space="preserve">evaluate the broad </w:t>
      </w:r>
      <w:r w:rsidR="00912BDC" w:rsidRPr="00486752">
        <w:rPr>
          <w:rFonts w:ascii="Arial" w:hAnsi="Arial" w:cs="Arial"/>
          <w:color w:val="26221F"/>
          <w:sz w:val="28"/>
          <w:szCs w:val="28"/>
        </w:rPr>
        <w:t>empirical evidence for</w:t>
      </w:r>
      <w:r w:rsidR="00B07C7B" w:rsidRPr="00486752">
        <w:rPr>
          <w:rFonts w:ascii="Arial" w:hAnsi="Arial" w:cs="Arial"/>
          <w:color w:val="26221F"/>
          <w:sz w:val="28"/>
          <w:szCs w:val="28"/>
        </w:rPr>
        <w:t xml:space="preserve"> an </w:t>
      </w:r>
      <w:r w:rsidR="005305B1" w:rsidRPr="00486752">
        <w:rPr>
          <w:rFonts w:ascii="Arial" w:hAnsi="Arial" w:cs="Arial"/>
          <w:color w:val="26221F"/>
          <w:sz w:val="28"/>
          <w:szCs w:val="28"/>
        </w:rPr>
        <w:t>antidepressant</w:t>
      </w:r>
      <w:r w:rsidR="00B07C7B" w:rsidRPr="00486752">
        <w:rPr>
          <w:rFonts w:ascii="Arial" w:hAnsi="Arial" w:cs="Arial"/>
          <w:color w:val="26221F"/>
          <w:sz w:val="28"/>
          <w:szCs w:val="28"/>
        </w:rPr>
        <w:t xml:space="preserve"> treatment pathway and then focus </w:t>
      </w:r>
      <w:r w:rsidR="0035189D" w:rsidRPr="00486752">
        <w:rPr>
          <w:rFonts w:ascii="Arial" w:hAnsi="Arial" w:cs="Arial"/>
          <w:color w:val="26221F"/>
          <w:sz w:val="28"/>
          <w:szCs w:val="28"/>
        </w:rPr>
        <w:t>on one emerging drug used to treat MDD.</w:t>
      </w:r>
    </w:p>
    <w:p w14:paraId="1F3779AA" w14:textId="26261715" w:rsidR="005305B1" w:rsidRPr="00486752" w:rsidRDefault="005305B1" w:rsidP="000F6F96">
      <w:pPr>
        <w:pStyle w:val="NormalWeb"/>
        <w:spacing w:beforeLines="240" w:before="576" w:beforeAutospacing="0" w:afterLines="240" w:after="576" w:afterAutospacing="0" w:line="360" w:lineRule="auto"/>
        <w:ind w:firstLine="720"/>
        <w:jc w:val="both"/>
        <w:rPr>
          <w:rFonts w:ascii="Arial" w:hAnsi="Arial" w:cs="Arial"/>
          <w:color w:val="26221F"/>
          <w:sz w:val="28"/>
          <w:szCs w:val="28"/>
        </w:rPr>
      </w:pPr>
      <w:r w:rsidRPr="00486752">
        <w:rPr>
          <w:rFonts w:ascii="Arial" w:hAnsi="Arial" w:cs="Arial"/>
          <w:color w:val="26221F"/>
          <w:sz w:val="28"/>
          <w:szCs w:val="28"/>
        </w:rPr>
        <w:t xml:space="preserve">Historic meta-analytic data from short-term trials (typically 4–12 weeks) indicates approximately 50–60% of individuals with MDD may respond to antidepressant treatment, compared to around 30% that receive placebos, thus demonstrating a positive, but moderate, therapeutic effect (Anderson, 2003). More recently, </w:t>
      </w:r>
      <w:r w:rsidR="007C3A83" w:rsidRPr="00486752">
        <w:rPr>
          <w:rFonts w:ascii="Arial" w:hAnsi="Arial" w:cs="Arial"/>
          <w:color w:val="26221F"/>
          <w:sz w:val="28"/>
          <w:szCs w:val="28"/>
        </w:rPr>
        <w:t xml:space="preserve">Melrose (2019) </w:t>
      </w:r>
      <w:r w:rsidRPr="00486752">
        <w:rPr>
          <w:rFonts w:ascii="Arial" w:hAnsi="Arial" w:cs="Arial"/>
          <w:color w:val="26221F"/>
          <w:sz w:val="28"/>
          <w:szCs w:val="28"/>
        </w:rPr>
        <w:t>has presented an</w:t>
      </w:r>
      <w:r w:rsidR="00B07C7B" w:rsidRPr="00486752">
        <w:rPr>
          <w:rFonts w:ascii="Arial" w:hAnsi="Arial" w:cs="Arial"/>
          <w:color w:val="26221F"/>
          <w:sz w:val="28"/>
          <w:szCs w:val="28"/>
        </w:rPr>
        <w:t xml:space="preserve"> </w:t>
      </w:r>
      <w:r w:rsidR="00677F15" w:rsidRPr="00486752">
        <w:rPr>
          <w:rFonts w:ascii="Arial" w:hAnsi="Arial" w:cs="Arial"/>
          <w:color w:val="26221F"/>
          <w:sz w:val="28"/>
          <w:szCs w:val="28"/>
        </w:rPr>
        <w:t>overview of assessment and treatment approach</w:t>
      </w:r>
      <w:r w:rsidRPr="00486752">
        <w:rPr>
          <w:rFonts w:ascii="Arial" w:hAnsi="Arial" w:cs="Arial"/>
          <w:color w:val="26221F"/>
          <w:sz w:val="28"/>
          <w:szCs w:val="28"/>
        </w:rPr>
        <w:t xml:space="preserve">es. She </w:t>
      </w:r>
      <w:r w:rsidR="00677F15" w:rsidRPr="00486752">
        <w:rPr>
          <w:rFonts w:ascii="Arial" w:hAnsi="Arial" w:cs="Arial"/>
          <w:color w:val="26221F"/>
          <w:sz w:val="28"/>
          <w:szCs w:val="28"/>
        </w:rPr>
        <w:t>surmis</w:t>
      </w:r>
      <w:r w:rsidRPr="00486752">
        <w:rPr>
          <w:rFonts w:ascii="Arial" w:hAnsi="Arial" w:cs="Arial"/>
          <w:color w:val="26221F"/>
          <w:sz w:val="28"/>
          <w:szCs w:val="28"/>
        </w:rPr>
        <w:t>es</w:t>
      </w:r>
      <w:r w:rsidR="007C3A83" w:rsidRPr="00486752">
        <w:rPr>
          <w:rFonts w:ascii="Arial" w:hAnsi="Arial" w:cs="Arial"/>
          <w:color w:val="26221F"/>
          <w:sz w:val="28"/>
          <w:szCs w:val="28"/>
        </w:rPr>
        <w:t xml:space="preserve"> that once an individual begins taking antidepressants, positive effects </w:t>
      </w:r>
      <w:r w:rsidRPr="00486752">
        <w:rPr>
          <w:rFonts w:ascii="Arial" w:hAnsi="Arial" w:cs="Arial"/>
          <w:color w:val="26221F"/>
          <w:sz w:val="28"/>
          <w:szCs w:val="28"/>
        </w:rPr>
        <w:t>are commonly</w:t>
      </w:r>
      <w:r w:rsidR="007C3A83" w:rsidRPr="00486752">
        <w:rPr>
          <w:rFonts w:ascii="Arial" w:hAnsi="Arial" w:cs="Arial"/>
          <w:color w:val="26221F"/>
          <w:sz w:val="28"/>
          <w:szCs w:val="28"/>
        </w:rPr>
        <w:t xml:space="preserve"> noticed within weeks, bringing symptomatic relief relatively quicker than those achieved by psychological therapies, which may require numerous sessions over a period of many months.</w:t>
      </w:r>
    </w:p>
    <w:p w14:paraId="40884F0C" w14:textId="71987DAC" w:rsidR="00781AEC" w:rsidRPr="00486752" w:rsidRDefault="005305B1" w:rsidP="000F6F96">
      <w:pPr>
        <w:pStyle w:val="NormalWeb"/>
        <w:spacing w:beforeLines="240" w:before="576" w:beforeAutospacing="0" w:afterLines="240" w:after="576" w:afterAutospacing="0" w:line="360" w:lineRule="auto"/>
        <w:ind w:firstLine="720"/>
        <w:jc w:val="both"/>
        <w:rPr>
          <w:rFonts w:ascii="Arial" w:hAnsi="Arial" w:cs="Arial"/>
          <w:color w:val="26221F"/>
          <w:spacing w:val="1"/>
          <w:kern w:val="1"/>
          <w:sz w:val="28"/>
          <w:szCs w:val="28"/>
        </w:rPr>
      </w:pPr>
      <w:r w:rsidRPr="00486752">
        <w:rPr>
          <w:rFonts w:ascii="Arial" w:hAnsi="Arial" w:cs="Arial"/>
          <w:color w:val="26221F"/>
          <w:spacing w:val="1"/>
          <w:kern w:val="1"/>
          <w:sz w:val="28"/>
          <w:szCs w:val="28"/>
        </w:rPr>
        <w:t>The long supported efficacy of pharmacological treatment of MDD has led to a plethora of</w:t>
      </w:r>
      <w:r w:rsidR="001D5FDE" w:rsidRPr="00486752">
        <w:rPr>
          <w:rFonts w:ascii="Arial" w:hAnsi="Arial" w:cs="Arial"/>
          <w:color w:val="26221F"/>
          <w:spacing w:val="1"/>
          <w:kern w:val="1"/>
          <w:sz w:val="28"/>
          <w:szCs w:val="28"/>
        </w:rPr>
        <w:t xml:space="preserve"> empirical</w:t>
      </w:r>
      <w:r w:rsidRPr="00486752">
        <w:rPr>
          <w:rFonts w:ascii="Arial" w:hAnsi="Arial" w:cs="Arial"/>
          <w:color w:val="26221F"/>
          <w:spacing w:val="1"/>
          <w:kern w:val="1"/>
          <w:sz w:val="28"/>
          <w:szCs w:val="28"/>
        </w:rPr>
        <w:t xml:space="preserve"> research into </w:t>
      </w:r>
      <w:r w:rsidR="00677F15" w:rsidRPr="00486752">
        <w:rPr>
          <w:rFonts w:ascii="Arial" w:hAnsi="Arial" w:cs="Arial"/>
          <w:color w:val="26221F"/>
          <w:spacing w:val="1"/>
          <w:kern w:val="1"/>
          <w:sz w:val="28"/>
          <w:szCs w:val="28"/>
        </w:rPr>
        <w:t>new</w:t>
      </w:r>
      <w:r w:rsidR="008C2D88" w:rsidRPr="00486752">
        <w:rPr>
          <w:rFonts w:ascii="Arial" w:hAnsi="Arial" w:cs="Arial"/>
          <w:color w:val="26221F"/>
          <w:spacing w:val="1"/>
          <w:kern w:val="1"/>
          <w:sz w:val="28"/>
          <w:szCs w:val="28"/>
        </w:rPr>
        <w:t xml:space="preserve"> (and arguably novel)</w:t>
      </w:r>
      <w:r w:rsidR="00677F15" w:rsidRPr="00486752">
        <w:rPr>
          <w:rFonts w:ascii="Arial" w:hAnsi="Arial" w:cs="Arial"/>
          <w:color w:val="26221F"/>
          <w:spacing w:val="1"/>
          <w:kern w:val="1"/>
          <w:sz w:val="28"/>
          <w:szCs w:val="28"/>
        </w:rPr>
        <w:t xml:space="preserve"> interventions</w:t>
      </w:r>
      <w:r w:rsidRPr="00486752">
        <w:rPr>
          <w:rFonts w:ascii="Arial" w:hAnsi="Arial" w:cs="Arial"/>
          <w:color w:val="26221F"/>
          <w:spacing w:val="1"/>
          <w:kern w:val="1"/>
          <w:sz w:val="28"/>
          <w:szCs w:val="28"/>
        </w:rPr>
        <w:t>.</w:t>
      </w:r>
      <w:r w:rsidR="001D5FDE" w:rsidRPr="00486752">
        <w:rPr>
          <w:rFonts w:ascii="Arial" w:hAnsi="Arial" w:cs="Arial"/>
          <w:color w:val="26221F"/>
          <w:spacing w:val="1"/>
          <w:kern w:val="1"/>
          <w:sz w:val="28"/>
          <w:szCs w:val="28"/>
        </w:rPr>
        <w:t xml:space="preserve"> One prominent example is the use of psychedelics, such as </w:t>
      </w:r>
      <w:r w:rsidR="001D5FDE" w:rsidRPr="00486752">
        <w:rPr>
          <w:rFonts w:ascii="Arial" w:hAnsi="Arial" w:cs="Arial"/>
          <w:i/>
          <w:iCs/>
          <w:color w:val="26221F"/>
          <w:spacing w:val="1"/>
          <w:kern w:val="1"/>
          <w:sz w:val="28"/>
          <w:szCs w:val="28"/>
        </w:rPr>
        <w:t>Ketamine.</w:t>
      </w:r>
      <w:r w:rsidR="001D5FDE" w:rsidRPr="00486752">
        <w:rPr>
          <w:rFonts w:ascii="Arial" w:hAnsi="Arial" w:cs="Arial"/>
          <w:color w:val="26221F"/>
          <w:spacing w:val="1"/>
          <w:kern w:val="1"/>
          <w:sz w:val="28"/>
          <w:szCs w:val="28"/>
        </w:rPr>
        <w:t xml:space="preserve"> It has been more commonly used in emergency and surgical settings and acts as a dissociative anesthetic (bringing relief by form of cognitive detachment from one’s physical state and environment). Multiple studies indicate </w:t>
      </w:r>
      <w:r w:rsidR="008C2D88" w:rsidRPr="00486752">
        <w:rPr>
          <w:rFonts w:ascii="Arial" w:hAnsi="Arial" w:cs="Arial"/>
          <w:color w:val="26221F"/>
          <w:spacing w:val="1"/>
          <w:kern w:val="1"/>
          <w:sz w:val="28"/>
          <w:szCs w:val="28"/>
        </w:rPr>
        <w:t>rapid positive effects</w:t>
      </w:r>
      <w:r w:rsidR="001D5FDE" w:rsidRPr="00486752">
        <w:rPr>
          <w:rFonts w:ascii="Arial" w:hAnsi="Arial" w:cs="Arial"/>
          <w:color w:val="26221F"/>
          <w:spacing w:val="1"/>
          <w:kern w:val="1"/>
          <w:sz w:val="28"/>
          <w:szCs w:val="28"/>
        </w:rPr>
        <w:t xml:space="preserve"> to combat MDD </w:t>
      </w:r>
      <w:r w:rsidR="008C2D88" w:rsidRPr="00486752">
        <w:rPr>
          <w:rFonts w:ascii="Arial" w:hAnsi="Arial" w:cs="Arial"/>
          <w:color w:val="26221F"/>
          <w:spacing w:val="1"/>
          <w:kern w:val="1"/>
          <w:sz w:val="28"/>
          <w:szCs w:val="28"/>
        </w:rPr>
        <w:t xml:space="preserve">leading to reductions in </w:t>
      </w:r>
      <w:r w:rsidR="001D5FDE" w:rsidRPr="00486752">
        <w:rPr>
          <w:rFonts w:ascii="Arial" w:hAnsi="Arial" w:cs="Arial"/>
          <w:color w:val="26221F"/>
          <w:spacing w:val="1"/>
          <w:kern w:val="1"/>
          <w:sz w:val="28"/>
          <w:szCs w:val="28"/>
        </w:rPr>
        <w:t xml:space="preserve">various symptoms including </w:t>
      </w:r>
      <w:r w:rsidR="008C2D88" w:rsidRPr="00486752">
        <w:rPr>
          <w:rFonts w:ascii="Arial" w:hAnsi="Arial" w:cs="Arial"/>
          <w:color w:val="26221F"/>
          <w:spacing w:val="1"/>
          <w:kern w:val="1"/>
          <w:sz w:val="28"/>
          <w:szCs w:val="28"/>
        </w:rPr>
        <w:t>suicidal ideation</w:t>
      </w:r>
      <w:r w:rsidR="00677F15" w:rsidRPr="00486752">
        <w:rPr>
          <w:rFonts w:ascii="Arial" w:hAnsi="Arial" w:cs="Arial"/>
          <w:color w:val="26221F"/>
          <w:spacing w:val="1"/>
          <w:kern w:val="1"/>
          <w:sz w:val="28"/>
          <w:szCs w:val="28"/>
        </w:rPr>
        <w:t xml:space="preserve"> (Njenga et al., 2024).</w:t>
      </w:r>
      <w:r w:rsidR="008C2D88" w:rsidRPr="00486752">
        <w:rPr>
          <w:rFonts w:ascii="Arial" w:hAnsi="Arial" w:cs="Arial"/>
          <w:color w:val="26221F"/>
          <w:spacing w:val="1"/>
          <w:kern w:val="1"/>
          <w:sz w:val="28"/>
          <w:szCs w:val="28"/>
        </w:rPr>
        <w:t xml:space="preserve"> </w:t>
      </w:r>
      <w:r w:rsidR="001D5FDE" w:rsidRPr="00486752">
        <w:rPr>
          <w:rFonts w:ascii="Arial" w:hAnsi="Arial" w:cs="Arial"/>
          <w:color w:val="26221F"/>
          <w:spacing w:val="1"/>
          <w:kern w:val="1"/>
          <w:sz w:val="28"/>
          <w:szCs w:val="28"/>
        </w:rPr>
        <w:t xml:space="preserve">In particular, </w:t>
      </w:r>
      <w:r w:rsidR="00F16A18" w:rsidRPr="00486752">
        <w:rPr>
          <w:rFonts w:ascii="Arial" w:hAnsi="Arial" w:cs="Arial"/>
          <w:color w:val="26221F"/>
          <w:spacing w:val="1"/>
          <w:kern w:val="1"/>
          <w:sz w:val="28"/>
          <w:szCs w:val="28"/>
        </w:rPr>
        <w:t xml:space="preserve">recent attention has been given to </w:t>
      </w:r>
      <w:r w:rsidR="00677F15" w:rsidRPr="00486752">
        <w:rPr>
          <w:rFonts w:ascii="Arial" w:hAnsi="Arial" w:cs="Arial"/>
          <w:color w:val="26221F"/>
          <w:spacing w:val="1"/>
          <w:kern w:val="1"/>
          <w:sz w:val="28"/>
          <w:szCs w:val="28"/>
        </w:rPr>
        <w:t xml:space="preserve">its potential antidepressant effects when administered at </w:t>
      </w:r>
      <w:r w:rsidR="007345F5" w:rsidRPr="00486752">
        <w:rPr>
          <w:rFonts w:ascii="Arial" w:hAnsi="Arial" w:cs="Arial"/>
          <w:color w:val="26221F"/>
          <w:spacing w:val="1"/>
          <w:kern w:val="1"/>
          <w:sz w:val="28"/>
          <w:szCs w:val="28"/>
        </w:rPr>
        <w:t>low</w:t>
      </w:r>
      <w:r w:rsidR="00677F15" w:rsidRPr="00486752">
        <w:rPr>
          <w:rFonts w:ascii="Arial" w:hAnsi="Arial" w:cs="Arial"/>
          <w:color w:val="26221F"/>
          <w:spacing w:val="1"/>
          <w:kern w:val="1"/>
          <w:sz w:val="28"/>
          <w:szCs w:val="28"/>
        </w:rPr>
        <w:t xml:space="preserve"> doses</w:t>
      </w:r>
      <w:r w:rsidR="007345F5" w:rsidRPr="00486752">
        <w:rPr>
          <w:rFonts w:ascii="Arial" w:hAnsi="Arial" w:cs="Arial"/>
          <w:color w:val="26221F"/>
          <w:spacing w:val="1"/>
          <w:kern w:val="1"/>
          <w:sz w:val="28"/>
          <w:szCs w:val="28"/>
        </w:rPr>
        <w:t xml:space="preserve"> </w:t>
      </w:r>
      <w:r w:rsidR="00FF53A0">
        <w:rPr>
          <w:rFonts w:ascii="Arial" w:hAnsi="Arial" w:cs="Arial"/>
          <w:color w:val="26221F"/>
          <w:spacing w:val="1"/>
          <w:kern w:val="1"/>
          <w:sz w:val="28"/>
          <w:szCs w:val="28"/>
        </w:rPr>
        <w:t xml:space="preserve">in </w:t>
      </w:r>
      <w:r w:rsidR="007345F5" w:rsidRPr="00486752">
        <w:rPr>
          <w:rFonts w:ascii="Arial" w:hAnsi="Arial" w:cs="Arial"/>
          <w:color w:val="26221F"/>
          <w:spacing w:val="1"/>
          <w:kern w:val="1"/>
          <w:sz w:val="28"/>
          <w:szCs w:val="28"/>
        </w:rPr>
        <w:t xml:space="preserve">patients who may be resistant to </w:t>
      </w:r>
      <w:r w:rsidR="00FF53A0">
        <w:rPr>
          <w:rFonts w:ascii="Arial" w:hAnsi="Arial" w:cs="Arial"/>
          <w:color w:val="26221F"/>
          <w:spacing w:val="1"/>
          <w:kern w:val="1"/>
          <w:sz w:val="28"/>
          <w:szCs w:val="28"/>
        </w:rPr>
        <w:t xml:space="preserve">other </w:t>
      </w:r>
      <w:r w:rsidR="007345F5" w:rsidRPr="00486752">
        <w:rPr>
          <w:rFonts w:ascii="Arial" w:hAnsi="Arial" w:cs="Arial"/>
          <w:color w:val="26221F"/>
          <w:spacing w:val="1"/>
          <w:kern w:val="1"/>
          <w:sz w:val="28"/>
          <w:szCs w:val="28"/>
        </w:rPr>
        <w:t>treatment</w:t>
      </w:r>
      <w:r w:rsidR="00FF53A0">
        <w:rPr>
          <w:rFonts w:ascii="Arial" w:hAnsi="Arial" w:cs="Arial"/>
          <w:color w:val="26221F"/>
          <w:spacing w:val="1"/>
          <w:kern w:val="1"/>
          <w:sz w:val="28"/>
          <w:szCs w:val="28"/>
        </w:rPr>
        <w:t>s</w:t>
      </w:r>
      <w:r w:rsidR="00677F15" w:rsidRPr="00486752">
        <w:rPr>
          <w:rFonts w:ascii="Arial" w:hAnsi="Arial" w:cs="Arial"/>
          <w:color w:val="26221F"/>
          <w:spacing w:val="1"/>
          <w:kern w:val="1"/>
          <w:sz w:val="28"/>
          <w:szCs w:val="28"/>
        </w:rPr>
        <w:t xml:space="preserve">. </w:t>
      </w:r>
      <w:r w:rsidR="00F16A18" w:rsidRPr="00486752">
        <w:rPr>
          <w:rFonts w:ascii="Arial" w:hAnsi="Arial" w:cs="Arial"/>
          <w:color w:val="26221F"/>
          <w:spacing w:val="1"/>
          <w:kern w:val="1"/>
          <w:sz w:val="28"/>
          <w:szCs w:val="28"/>
        </w:rPr>
        <w:t xml:space="preserve">For example, Su et al. (2023) </w:t>
      </w:r>
      <w:r w:rsidR="00F16A18" w:rsidRPr="00486752">
        <w:rPr>
          <w:rFonts w:ascii="Arial" w:hAnsi="Arial" w:cs="Arial"/>
          <w:color w:val="26221F"/>
          <w:spacing w:val="1"/>
          <w:kern w:val="1"/>
          <w:sz w:val="28"/>
          <w:szCs w:val="28"/>
        </w:rPr>
        <w:lastRenderedPageBreak/>
        <w:t xml:space="preserve">conducted a small to medium sample (N=84) randomised double-blind </w:t>
      </w:r>
      <w:r w:rsidR="007345F5" w:rsidRPr="00486752">
        <w:rPr>
          <w:rFonts w:ascii="Arial" w:hAnsi="Arial" w:cs="Arial"/>
          <w:color w:val="26221F"/>
          <w:spacing w:val="1"/>
          <w:kern w:val="1"/>
          <w:sz w:val="28"/>
          <w:szCs w:val="28"/>
        </w:rPr>
        <w:t xml:space="preserve">trial of low-dose </w:t>
      </w:r>
      <w:r w:rsidR="007345F5" w:rsidRPr="00486752">
        <w:rPr>
          <w:rFonts w:ascii="Arial" w:hAnsi="Arial" w:cs="Arial"/>
          <w:i/>
          <w:iCs/>
          <w:color w:val="26221F"/>
          <w:spacing w:val="1"/>
          <w:kern w:val="1"/>
          <w:sz w:val="28"/>
          <w:szCs w:val="28"/>
        </w:rPr>
        <w:t>ketamine</w:t>
      </w:r>
      <w:r w:rsidR="007345F5" w:rsidRPr="00486752">
        <w:rPr>
          <w:rFonts w:ascii="Arial" w:hAnsi="Arial" w:cs="Arial"/>
          <w:color w:val="26221F"/>
          <w:spacing w:val="1"/>
          <w:kern w:val="1"/>
          <w:sz w:val="28"/>
          <w:szCs w:val="28"/>
        </w:rPr>
        <w:t xml:space="preserve"> administered intravenously and reported reduced suicidal </w:t>
      </w:r>
      <w:r w:rsidR="00677F15" w:rsidRPr="00486752">
        <w:rPr>
          <w:rFonts w:ascii="Arial" w:hAnsi="Arial" w:cs="Arial"/>
          <w:color w:val="26221F"/>
          <w:spacing w:val="1"/>
          <w:kern w:val="1"/>
          <w:sz w:val="28"/>
          <w:szCs w:val="28"/>
        </w:rPr>
        <w:t>ideation</w:t>
      </w:r>
      <w:r w:rsidR="007345F5" w:rsidRPr="00486752">
        <w:rPr>
          <w:rFonts w:ascii="Arial" w:hAnsi="Arial" w:cs="Arial"/>
          <w:color w:val="26221F"/>
          <w:spacing w:val="1"/>
          <w:kern w:val="1"/>
          <w:sz w:val="28"/>
          <w:szCs w:val="28"/>
        </w:rPr>
        <w:t xml:space="preserve"> (lasting several days</w:t>
      </w:r>
      <w:r w:rsidR="0091463F" w:rsidRPr="00486752">
        <w:rPr>
          <w:rFonts w:ascii="Arial" w:hAnsi="Arial" w:cs="Arial"/>
          <w:color w:val="26221F"/>
          <w:spacing w:val="1"/>
          <w:kern w:val="1"/>
          <w:sz w:val="28"/>
          <w:szCs w:val="28"/>
        </w:rPr>
        <w:t xml:space="preserve"> and sustained for up to two weeks</w:t>
      </w:r>
      <w:r w:rsidR="007345F5" w:rsidRPr="00486752">
        <w:rPr>
          <w:rFonts w:ascii="Arial" w:hAnsi="Arial" w:cs="Arial"/>
          <w:color w:val="26221F"/>
          <w:spacing w:val="1"/>
          <w:kern w:val="1"/>
          <w:sz w:val="28"/>
          <w:szCs w:val="28"/>
        </w:rPr>
        <w:t>)</w:t>
      </w:r>
      <w:r w:rsidR="00677F15" w:rsidRPr="00486752">
        <w:rPr>
          <w:rFonts w:ascii="Arial" w:hAnsi="Arial" w:cs="Arial"/>
          <w:color w:val="26221F"/>
          <w:spacing w:val="1"/>
          <w:kern w:val="1"/>
          <w:sz w:val="28"/>
          <w:szCs w:val="28"/>
        </w:rPr>
        <w:t xml:space="preserve"> after a single dos</w:t>
      </w:r>
      <w:r w:rsidR="007345F5" w:rsidRPr="00486752">
        <w:rPr>
          <w:rFonts w:ascii="Arial" w:hAnsi="Arial" w:cs="Arial"/>
          <w:color w:val="26221F"/>
          <w:spacing w:val="1"/>
          <w:kern w:val="1"/>
          <w:sz w:val="28"/>
          <w:szCs w:val="28"/>
        </w:rPr>
        <w:t>e. A</w:t>
      </w:r>
      <w:r w:rsidR="001D5FDE" w:rsidRPr="00486752">
        <w:rPr>
          <w:rFonts w:ascii="Arial" w:hAnsi="Arial" w:cs="Arial"/>
          <w:color w:val="26221F"/>
          <w:spacing w:val="1"/>
          <w:kern w:val="1"/>
          <w:sz w:val="28"/>
          <w:szCs w:val="28"/>
        </w:rPr>
        <w:t>nother</w:t>
      </w:r>
      <w:r w:rsidR="007345F5" w:rsidRPr="00486752">
        <w:rPr>
          <w:rFonts w:ascii="Arial" w:hAnsi="Arial" w:cs="Arial"/>
          <w:color w:val="26221F"/>
          <w:spacing w:val="1"/>
          <w:kern w:val="1"/>
          <w:sz w:val="28"/>
          <w:szCs w:val="28"/>
        </w:rPr>
        <w:t xml:space="preserve"> larger sample trial (N = 278)</w:t>
      </w:r>
      <w:r w:rsidR="0091463F" w:rsidRPr="00486752">
        <w:rPr>
          <w:rFonts w:ascii="Arial" w:hAnsi="Arial" w:cs="Arial"/>
          <w:color w:val="26221F"/>
          <w:spacing w:val="1"/>
          <w:kern w:val="1"/>
          <w:sz w:val="28"/>
          <w:szCs w:val="28"/>
        </w:rPr>
        <w:t xml:space="preserve"> over a period of</w:t>
      </w:r>
      <w:r w:rsidR="007345F5" w:rsidRPr="00486752">
        <w:rPr>
          <w:rFonts w:ascii="Arial" w:hAnsi="Arial" w:cs="Arial"/>
          <w:color w:val="26221F"/>
          <w:spacing w:val="1"/>
          <w:kern w:val="1"/>
          <w:sz w:val="28"/>
          <w:szCs w:val="28"/>
        </w:rPr>
        <w:t xml:space="preserve"> 2 to 6 weeks reported</w:t>
      </w:r>
      <w:r w:rsidR="00677F15" w:rsidRPr="00486752">
        <w:rPr>
          <w:rFonts w:ascii="Arial" w:hAnsi="Arial" w:cs="Arial"/>
          <w:color w:val="26221F"/>
          <w:spacing w:val="1"/>
          <w:kern w:val="1"/>
          <w:sz w:val="28"/>
          <w:szCs w:val="28"/>
        </w:rPr>
        <w:t xml:space="preserve"> improvement in depressive symptoms observed within three days</w:t>
      </w:r>
      <w:r w:rsidR="0091463F" w:rsidRPr="00486752">
        <w:rPr>
          <w:rFonts w:ascii="Arial" w:hAnsi="Arial" w:cs="Arial"/>
          <w:color w:val="26221F"/>
          <w:spacing w:val="1"/>
          <w:kern w:val="1"/>
          <w:sz w:val="28"/>
          <w:szCs w:val="28"/>
        </w:rPr>
        <w:t xml:space="preserve"> relative to a non-pharmacological intervention (Menon et al., 2023).</w:t>
      </w:r>
      <w:r w:rsidR="002B70A0" w:rsidRPr="00486752">
        <w:rPr>
          <w:rFonts w:ascii="Arial" w:hAnsi="Arial" w:cs="Arial"/>
          <w:color w:val="26221F"/>
          <w:spacing w:val="1"/>
          <w:kern w:val="1"/>
          <w:sz w:val="28"/>
          <w:szCs w:val="28"/>
        </w:rPr>
        <w:t xml:space="preserve"> A</w:t>
      </w:r>
      <w:r w:rsidR="001D5FDE" w:rsidRPr="00486752">
        <w:rPr>
          <w:rFonts w:ascii="Arial" w:hAnsi="Arial" w:cs="Arial"/>
          <w:color w:val="26221F"/>
          <w:spacing w:val="1"/>
          <w:kern w:val="1"/>
          <w:sz w:val="28"/>
          <w:szCs w:val="28"/>
        </w:rPr>
        <w:t xml:space="preserve"> similar</w:t>
      </w:r>
      <w:r w:rsidR="002B70A0" w:rsidRPr="00486752">
        <w:rPr>
          <w:rFonts w:ascii="Arial" w:hAnsi="Arial" w:cs="Arial"/>
          <w:color w:val="26221F"/>
          <w:spacing w:val="1"/>
          <w:kern w:val="1"/>
          <w:sz w:val="28"/>
          <w:szCs w:val="28"/>
        </w:rPr>
        <w:t xml:space="preserve"> review of 64 studies (N = 5,299) up to mid-2020 </w:t>
      </w:r>
      <w:r w:rsidR="00276EC5" w:rsidRPr="00486752">
        <w:rPr>
          <w:rFonts w:ascii="Arial" w:hAnsi="Arial" w:cs="Arial"/>
          <w:color w:val="26221F"/>
          <w:spacing w:val="1"/>
          <w:kern w:val="1"/>
          <w:sz w:val="28"/>
          <w:szCs w:val="28"/>
        </w:rPr>
        <w:t xml:space="preserve">identified that </w:t>
      </w:r>
      <w:r w:rsidR="00276EC5" w:rsidRPr="00486752">
        <w:rPr>
          <w:rFonts w:ascii="Arial" w:hAnsi="Arial" w:cs="Arial"/>
          <w:i/>
          <w:iCs/>
          <w:color w:val="26221F"/>
          <w:spacing w:val="1"/>
          <w:kern w:val="1"/>
          <w:sz w:val="28"/>
          <w:szCs w:val="28"/>
        </w:rPr>
        <w:t xml:space="preserve">ketamine </w:t>
      </w:r>
      <w:r w:rsidR="00276EC5" w:rsidRPr="00486752">
        <w:rPr>
          <w:rFonts w:ascii="Arial" w:hAnsi="Arial" w:cs="Arial"/>
          <w:color w:val="26221F"/>
          <w:spacing w:val="1"/>
          <w:kern w:val="1"/>
          <w:sz w:val="28"/>
          <w:szCs w:val="28"/>
        </w:rPr>
        <w:t>was</w:t>
      </w:r>
      <w:r w:rsidR="00781AEC" w:rsidRPr="00486752">
        <w:rPr>
          <w:rFonts w:ascii="Arial" w:hAnsi="Arial" w:cs="Arial"/>
          <w:color w:val="26221F"/>
          <w:spacing w:val="1"/>
          <w:kern w:val="1"/>
          <w:sz w:val="28"/>
          <w:szCs w:val="28"/>
        </w:rPr>
        <w:t xml:space="preserve"> </w:t>
      </w:r>
      <w:r w:rsidR="00276EC5" w:rsidRPr="00486752">
        <w:rPr>
          <w:rFonts w:ascii="Arial" w:hAnsi="Arial" w:cs="Arial"/>
          <w:color w:val="26221F"/>
          <w:spacing w:val="1"/>
          <w:kern w:val="1"/>
          <w:sz w:val="28"/>
          <w:szCs w:val="28"/>
        </w:rPr>
        <w:t xml:space="preserve">effective, comparatively to a placebo, </w:t>
      </w:r>
      <w:r w:rsidR="00781AEC" w:rsidRPr="00486752">
        <w:rPr>
          <w:rFonts w:ascii="Arial" w:hAnsi="Arial" w:cs="Arial"/>
          <w:color w:val="26221F"/>
          <w:spacing w:val="1"/>
          <w:kern w:val="1"/>
          <w:sz w:val="28"/>
          <w:szCs w:val="28"/>
        </w:rPr>
        <w:t xml:space="preserve">specifically </w:t>
      </w:r>
      <w:r w:rsidR="00276EC5" w:rsidRPr="00486752">
        <w:rPr>
          <w:rFonts w:ascii="Arial" w:hAnsi="Arial" w:cs="Arial"/>
          <w:color w:val="26221F"/>
          <w:spacing w:val="1"/>
          <w:kern w:val="1"/>
          <w:sz w:val="28"/>
          <w:szCs w:val="28"/>
        </w:rPr>
        <w:t>within the first 24 hours</w:t>
      </w:r>
      <w:r w:rsidR="00781AEC" w:rsidRPr="00486752">
        <w:rPr>
          <w:rFonts w:ascii="Arial" w:hAnsi="Arial" w:cs="Arial"/>
          <w:color w:val="26221F"/>
          <w:spacing w:val="1"/>
          <w:kern w:val="1"/>
          <w:sz w:val="28"/>
          <w:szCs w:val="28"/>
        </w:rPr>
        <w:t xml:space="preserve"> of a treatment pathway</w:t>
      </w:r>
      <w:r w:rsidR="00EA3E59" w:rsidRPr="00486752">
        <w:rPr>
          <w:rFonts w:ascii="Arial" w:hAnsi="Arial" w:cs="Arial"/>
          <w:color w:val="26221F"/>
          <w:spacing w:val="1"/>
          <w:kern w:val="1"/>
          <w:sz w:val="28"/>
          <w:szCs w:val="28"/>
        </w:rPr>
        <w:t xml:space="preserve"> (Dean et al., 2021).</w:t>
      </w:r>
    </w:p>
    <w:p w14:paraId="34ACC5C3" w14:textId="6DA38450" w:rsidR="00781AEC" w:rsidRPr="00486752" w:rsidRDefault="00677F15" w:rsidP="000F6F96">
      <w:pPr>
        <w:pStyle w:val="NormalWeb"/>
        <w:spacing w:beforeLines="240" w:before="576" w:beforeAutospacing="0" w:afterLines="240" w:after="576" w:afterAutospacing="0" w:line="360" w:lineRule="auto"/>
        <w:ind w:firstLine="720"/>
        <w:jc w:val="both"/>
        <w:rPr>
          <w:rFonts w:ascii="Arial" w:hAnsi="Arial" w:cs="Arial"/>
          <w:color w:val="26221F"/>
          <w:spacing w:val="1"/>
          <w:kern w:val="1"/>
          <w:sz w:val="28"/>
          <w:szCs w:val="28"/>
        </w:rPr>
      </w:pPr>
      <w:r w:rsidRPr="00486752">
        <w:rPr>
          <w:rFonts w:ascii="Arial" w:hAnsi="Arial" w:cs="Arial"/>
          <w:color w:val="26221F"/>
          <w:spacing w:val="1"/>
          <w:kern w:val="1"/>
          <w:sz w:val="28"/>
          <w:szCs w:val="28"/>
        </w:rPr>
        <w:t xml:space="preserve">In addition to </w:t>
      </w:r>
      <w:r w:rsidR="00EA3E59" w:rsidRPr="00486752">
        <w:rPr>
          <w:rFonts w:ascii="Arial" w:hAnsi="Arial" w:cs="Arial"/>
          <w:color w:val="26221F"/>
          <w:spacing w:val="1"/>
          <w:kern w:val="1"/>
          <w:sz w:val="28"/>
          <w:szCs w:val="28"/>
        </w:rPr>
        <w:t xml:space="preserve">overall </w:t>
      </w:r>
      <w:r w:rsidRPr="00486752">
        <w:rPr>
          <w:rFonts w:ascii="Arial" w:hAnsi="Arial" w:cs="Arial"/>
          <w:color w:val="26221F"/>
          <w:spacing w:val="1"/>
          <w:kern w:val="1"/>
          <w:sz w:val="28"/>
          <w:szCs w:val="28"/>
        </w:rPr>
        <w:t>symptom reduction, emerging evidence</w:t>
      </w:r>
      <w:r w:rsidR="008D556F" w:rsidRPr="00486752">
        <w:rPr>
          <w:rFonts w:ascii="Arial" w:hAnsi="Arial" w:cs="Arial"/>
          <w:color w:val="26221F"/>
          <w:spacing w:val="1"/>
          <w:kern w:val="1"/>
          <w:sz w:val="28"/>
          <w:szCs w:val="28"/>
        </w:rPr>
        <w:t xml:space="preserve"> from various studies</w:t>
      </w:r>
      <w:r w:rsidRPr="00486752">
        <w:rPr>
          <w:rFonts w:ascii="Arial" w:hAnsi="Arial" w:cs="Arial"/>
          <w:color w:val="26221F"/>
          <w:spacing w:val="1"/>
          <w:kern w:val="1"/>
          <w:sz w:val="28"/>
          <w:szCs w:val="28"/>
        </w:rPr>
        <w:t xml:space="preserve"> suggests</w:t>
      </w:r>
      <w:r w:rsidR="00781AEC" w:rsidRPr="00486752">
        <w:rPr>
          <w:rFonts w:ascii="Arial" w:hAnsi="Arial" w:cs="Arial"/>
          <w:color w:val="26221F"/>
          <w:spacing w:val="1"/>
          <w:kern w:val="1"/>
          <w:sz w:val="28"/>
          <w:szCs w:val="28"/>
        </w:rPr>
        <w:t xml:space="preserve"> that </w:t>
      </w:r>
      <w:r w:rsidR="00781AEC" w:rsidRPr="00486752">
        <w:rPr>
          <w:rFonts w:ascii="Arial" w:hAnsi="Arial" w:cs="Arial"/>
          <w:i/>
          <w:iCs/>
          <w:color w:val="26221F"/>
          <w:spacing w:val="1"/>
          <w:kern w:val="1"/>
          <w:sz w:val="28"/>
          <w:szCs w:val="28"/>
        </w:rPr>
        <w:t xml:space="preserve">ketamine </w:t>
      </w:r>
      <w:r w:rsidR="00781AEC" w:rsidRPr="00486752">
        <w:rPr>
          <w:rFonts w:ascii="Arial" w:hAnsi="Arial" w:cs="Arial"/>
          <w:color w:val="26221F"/>
          <w:spacing w:val="1"/>
          <w:kern w:val="1"/>
          <w:sz w:val="28"/>
          <w:szCs w:val="28"/>
        </w:rPr>
        <w:t>offers</w:t>
      </w:r>
      <w:r w:rsidRPr="00486752">
        <w:rPr>
          <w:rFonts w:ascii="Arial" w:hAnsi="Arial" w:cs="Arial"/>
          <w:color w:val="26221F"/>
          <w:spacing w:val="1"/>
          <w:kern w:val="1"/>
          <w:sz w:val="28"/>
          <w:szCs w:val="28"/>
        </w:rPr>
        <w:t xml:space="preserve"> </w:t>
      </w:r>
      <w:r w:rsidR="00EA3E59" w:rsidRPr="00486752">
        <w:rPr>
          <w:rFonts w:ascii="Arial" w:hAnsi="Arial" w:cs="Arial"/>
          <w:color w:val="26221F"/>
          <w:spacing w:val="1"/>
          <w:kern w:val="1"/>
          <w:sz w:val="28"/>
          <w:szCs w:val="28"/>
        </w:rPr>
        <w:t xml:space="preserve">other potential </w:t>
      </w:r>
      <w:r w:rsidRPr="00486752">
        <w:rPr>
          <w:rFonts w:ascii="Arial" w:hAnsi="Arial" w:cs="Arial"/>
          <w:color w:val="26221F"/>
          <w:spacing w:val="1"/>
          <w:kern w:val="1"/>
          <w:sz w:val="28"/>
          <w:szCs w:val="28"/>
        </w:rPr>
        <w:t xml:space="preserve">psychological benefits, </w:t>
      </w:r>
      <w:r w:rsidR="00EA3E59" w:rsidRPr="00486752">
        <w:rPr>
          <w:rFonts w:ascii="Arial" w:hAnsi="Arial" w:cs="Arial"/>
          <w:color w:val="26221F"/>
          <w:spacing w:val="1"/>
          <w:kern w:val="1"/>
          <w:sz w:val="28"/>
          <w:szCs w:val="28"/>
        </w:rPr>
        <w:t>such as</w:t>
      </w:r>
      <w:r w:rsidRPr="00486752">
        <w:rPr>
          <w:rFonts w:ascii="Arial" w:hAnsi="Arial" w:cs="Arial"/>
          <w:color w:val="26221F"/>
          <w:spacing w:val="1"/>
          <w:kern w:val="1"/>
          <w:sz w:val="28"/>
          <w:szCs w:val="28"/>
        </w:rPr>
        <w:t xml:space="preserve"> decreased fear responses </w:t>
      </w:r>
      <w:r w:rsidR="00EA3E59" w:rsidRPr="00486752">
        <w:rPr>
          <w:rFonts w:ascii="Arial" w:hAnsi="Arial" w:cs="Arial"/>
          <w:color w:val="26221F"/>
          <w:spacing w:val="1"/>
          <w:kern w:val="1"/>
          <w:sz w:val="28"/>
          <w:szCs w:val="28"/>
        </w:rPr>
        <w:t>or</w:t>
      </w:r>
      <w:r w:rsidRPr="00486752">
        <w:rPr>
          <w:rFonts w:ascii="Arial" w:hAnsi="Arial" w:cs="Arial"/>
          <w:color w:val="26221F"/>
          <w:spacing w:val="1"/>
          <w:kern w:val="1"/>
          <w:sz w:val="28"/>
          <w:szCs w:val="28"/>
        </w:rPr>
        <w:t xml:space="preserve"> the reprocessing of traumatic memories</w:t>
      </w:r>
      <w:r w:rsidR="008D556F" w:rsidRPr="00486752">
        <w:rPr>
          <w:rFonts w:ascii="Arial" w:hAnsi="Arial" w:cs="Arial"/>
          <w:color w:val="26221F"/>
          <w:spacing w:val="1"/>
          <w:kern w:val="1"/>
          <w:sz w:val="28"/>
          <w:szCs w:val="28"/>
        </w:rPr>
        <w:t xml:space="preserve"> (Njenga et al., 2024). However, several limitations should be borne in mind. Firstly, translation from any trial study to adoption </w:t>
      </w:r>
      <w:r w:rsidR="00A970EA">
        <w:rPr>
          <w:rFonts w:ascii="Arial" w:hAnsi="Arial" w:cs="Arial"/>
          <w:color w:val="26221F"/>
          <w:spacing w:val="1"/>
          <w:kern w:val="1"/>
          <w:sz w:val="28"/>
          <w:szCs w:val="28"/>
        </w:rPr>
        <w:t xml:space="preserve">in </w:t>
      </w:r>
      <w:r w:rsidR="008D556F" w:rsidRPr="00486752">
        <w:rPr>
          <w:rFonts w:ascii="Arial" w:hAnsi="Arial" w:cs="Arial"/>
          <w:color w:val="26221F"/>
          <w:spacing w:val="1"/>
          <w:kern w:val="1"/>
          <w:sz w:val="28"/>
          <w:szCs w:val="28"/>
        </w:rPr>
        <w:t xml:space="preserve">clinical practice </w:t>
      </w:r>
      <w:r w:rsidR="00781AEC" w:rsidRPr="00486752">
        <w:rPr>
          <w:rFonts w:ascii="Arial" w:hAnsi="Arial" w:cs="Arial"/>
          <w:color w:val="26221F"/>
          <w:spacing w:val="1"/>
          <w:kern w:val="1"/>
          <w:sz w:val="28"/>
          <w:szCs w:val="28"/>
        </w:rPr>
        <w:t>is not a straightforward matter</w:t>
      </w:r>
      <w:r w:rsidR="008D556F" w:rsidRPr="00486752">
        <w:rPr>
          <w:rFonts w:ascii="Arial" w:hAnsi="Arial" w:cs="Arial"/>
          <w:color w:val="26221F"/>
          <w:spacing w:val="1"/>
          <w:kern w:val="1"/>
          <w:sz w:val="28"/>
          <w:szCs w:val="28"/>
        </w:rPr>
        <w:t xml:space="preserve">. Secondly, adverse side-effects </w:t>
      </w:r>
      <w:r w:rsidR="00781AEC" w:rsidRPr="00486752">
        <w:rPr>
          <w:rFonts w:ascii="Arial" w:hAnsi="Arial" w:cs="Arial"/>
          <w:color w:val="26221F"/>
          <w:spacing w:val="1"/>
          <w:kern w:val="1"/>
          <w:sz w:val="28"/>
          <w:szCs w:val="28"/>
        </w:rPr>
        <w:t xml:space="preserve">have been </w:t>
      </w:r>
      <w:r w:rsidR="008D556F" w:rsidRPr="00486752">
        <w:rPr>
          <w:rFonts w:ascii="Arial" w:hAnsi="Arial" w:cs="Arial"/>
          <w:color w:val="26221F"/>
          <w:spacing w:val="1"/>
          <w:kern w:val="1"/>
          <w:sz w:val="28"/>
          <w:szCs w:val="28"/>
        </w:rPr>
        <w:t xml:space="preserve">observed, such as </w:t>
      </w:r>
      <w:r w:rsidRPr="00486752">
        <w:rPr>
          <w:rFonts w:ascii="Arial" w:hAnsi="Arial" w:cs="Arial"/>
          <w:color w:val="26221F"/>
          <w:spacing w:val="1"/>
          <w:kern w:val="1"/>
          <w:sz w:val="28"/>
          <w:szCs w:val="28"/>
        </w:rPr>
        <w:t>headaches, nausea,</w:t>
      </w:r>
      <w:r w:rsidR="00E26058" w:rsidRPr="00486752">
        <w:rPr>
          <w:rFonts w:ascii="Arial" w:hAnsi="Arial" w:cs="Arial"/>
          <w:color w:val="26221F"/>
          <w:spacing w:val="1"/>
          <w:kern w:val="1"/>
          <w:sz w:val="28"/>
          <w:szCs w:val="28"/>
        </w:rPr>
        <w:t xml:space="preserve"> weight gain, fatigue, reduce libido, and </w:t>
      </w:r>
      <w:r w:rsidRPr="00486752">
        <w:rPr>
          <w:rFonts w:ascii="Arial" w:hAnsi="Arial" w:cs="Arial"/>
          <w:color w:val="26221F"/>
          <w:spacing w:val="1"/>
          <w:kern w:val="1"/>
          <w:sz w:val="28"/>
          <w:szCs w:val="28"/>
        </w:rPr>
        <w:t>dissociative symptoms</w:t>
      </w:r>
      <w:r w:rsidR="008D556F" w:rsidRPr="00486752">
        <w:rPr>
          <w:rFonts w:ascii="Arial" w:hAnsi="Arial" w:cs="Arial"/>
          <w:color w:val="26221F"/>
          <w:spacing w:val="1"/>
          <w:kern w:val="1"/>
          <w:sz w:val="28"/>
          <w:szCs w:val="28"/>
        </w:rPr>
        <w:t xml:space="preserve"> (Njenga et al., 2024)</w:t>
      </w:r>
      <w:r w:rsidR="00781AEC" w:rsidRPr="00486752">
        <w:rPr>
          <w:rFonts w:ascii="Arial" w:hAnsi="Arial" w:cs="Arial"/>
          <w:color w:val="26221F"/>
          <w:spacing w:val="1"/>
          <w:kern w:val="1"/>
          <w:sz w:val="28"/>
          <w:szCs w:val="28"/>
        </w:rPr>
        <w:t>. These</w:t>
      </w:r>
      <w:r w:rsidR="00E26058" w:rsidRPr="00486752">
        <w:rPr>
          <w:rFonts w:ascii="Arial" w:hAnsi="Arial" w:cs="Arial"/>
          <w:color w:val="26221F"/>
          <w:spacing w:val="1"/>
          <w:kern w:val="1"/>
          <w:sz w:val="28"/>
          <w:szCs w:val="28"/>
        </w:rPr>
        <w:t xml:space="preserve"> </w:t>
      </w:r>
      <w:r w:rsidR="001B4BCA" w:rsidRPr="00486752">
        <w:rPr>
          <w:rFonts w:ascii="Arial" w:hAnsi="Arial" w:cs="Arial"/>
          <w:color w:val="26221F"/>
          <w:spacing w:val="1"/>
          <w:kern w:val="1"/>
          <w:sz w:val="28"/>
          <w:szCs w:val="28"/>
        </w:rPr>
        <w:t xml:space="preserve">must be clearly communicated to patients at the point of prescribing </w:t>
      </w:r>
      <w:r w:rsidR="001B4BCA" w:rsidRPr="00486752">
        <w:rPr>
          <w:rFonts w:ascii="Arial" w:eastAsiaTheme="minorHAnsi" w:hAnsi="Arial" w:cs="Arial"/>
          <w:color w:val="26221F"/>
          <w:spacing w:val="3"/>
          <w:kern w:val="1"/>
          <w:sz w:val="28"/>
          <w:szCs w:val="28"/>
          <w:lang w:eastAsia="en-US"/>
          <w14:ligatures w14:val="standardContextual"/>
        </w:rPr>
        <w:t>(National Institute for Health and Care Excellence [NICE], 2022)</w:t>
      </w:r>
      <w:r w:rsidR="00E26058" w:rsidRPr="00486752">
        <w:rPr>
          <w:rFonts w:ascii="Arial" w:hAnsi="Arial" w:cs="Arial"/>
          <w:color w:val="26221F"/>
          <w:spacing w:val="1"/>
          <w:kern w:val="1"/>
          <w:sz w:val="28"/>
          <w:szCs w:val="28"/>
        </w:rPr>
        <w:t xml:space="preserve">. </w:t>
      </w:r>
      <w:r w:rsidR="008D556F" w:rsidRPr="00486752">
        <w:rPr>
          <w:rFonts w:ascii="Arial" w:hAnsi="Arial" w:cs="Arial"/>
          <w:color w:val="26221F"/>
          <w:spacing w:val="1"/>
          <w:kern w:val="1"/>
          <w:sz w:val="28"/>
          <w:szCs w:val="28"/>
        </w:rPr>
        <w:t xml:space="preserve">Therefore, its </w:t>
      </w:r>
      <w:r w:rsidR="00781AEC" w:rsidRPr="00486752">
        <w:rPr>
          <w:rFonts w:ascii="Arial" w:hAnsi="Arial" w:cs="Arial"/>
          <w:color w:val="26221F"/>
          <w:spacing w:val="1"/>
          <w:kern w:val="1"/>
          <w:sz w:val="28"/>
          <w:szCs w:val="28"/>
        </w:rPr>
        <w:t xml:space="preserve">acceptance and </w:t>
      </w:r>
      <w:r w:rsidR="008D556F" w:rsidRPr="00486752">
        <w:rPr>
          <w:rFonts w:ascii="Arial" w:hAnsi="Arial" w:cs="Arial"/>
          <w:color w:val="26221F"/>
          <w:spacing w:val="1"/>
          <w:kern w:val="1"/>
          <w:sz w:val="28"/>
          <w:szCs w:val="28"/>
        </w:rPr>
        <w:t>implementation over an extended period requires further research in order to</w:t>
      </w:r>
      <w:r w:rsidR="00781AEC" w:rsidRPr="00486752">
        <w:rPr>
          <w:rFonts w:ascii="Arial" w:hAnsi="Arial" w:cs="Arial"/>
          <w:color w:val="26221F"/>
          <w:spacing w:val="1"/>
          <w:kern w:val="1"/>
          <w:sz w:val="28"/>
          <w:szCs w:val="28"/>
        </w:rPr>
        <w:t xml:space="preserve"> substantiate its efficacy and better </w:t>
      </w:r>
      <w:r w:rsidR="008D556F" w:rsidRPr="00486752">
        <w:rPr>
          <w:rFonts w:ascii="Arial" w:hAnsi="Arial" w:cs="Arial"/>
          <w:color w:val="26221F"/>
          <w:spacing w:val="1"/>
          <w:kern w:val="1"/>
          <w:sz w:val="28"/>
          <w:szCs w:val="28"/>
        </w:rPr>
        <w:t xml:space="preserve">understand </w:t>
      </w:r>
      <w:r w:rsidRPr="00486752">
        <w:rPr>
          <w:rFonts w:ascii="Arial" w:hAnsi="Arial" w:cs="Arial"/>
          <w:color w:val="26221F"/>
          <w:spacing w:val="1"/>
          <w:kern w:val="1"/>
          <w:sz w:val="28"/>
          <w:szCs w:val="28"/>
        </w:rPr>
        <w:t>dependency, tolerability, and long-term safety.</w:t>
      </w:r>
      <w:r w:rsidR="008D556F" w:rsidRPr="00486752">
        <w:rPr>
          <w:rFonts w:ascii="Arial" w:hAnsi="Arial" w:cs="Arial"/>
          <w:color w:val="26221F"/>
          <w:spacing w:val="1"/>
          <w:kern w:val="1"/>
          <w:sz w:val="28"/>
          <w:szCs w:val="28"/>
        </w:rPr>
        <w:t xml:space="preserve"> </w:t>
      </w:r>
    </w:p>
    <w:p w14:paraId="66C1D546" w14:textId="3517EF65" w:rsidR="00AD42A7" w:rsidRPr="00486752" w:rsidRDefault="00781AEC" w:rsidP="000F6F96">
      <w:pPr>
        <w:pStyle w:val="NormalWeb"/>
        <w:spacing w:beforeLines="240" w:before="576" w:beforeAutospacing="0" w:afterLines="240" w:after="576" w:afterAutospacing="0" w:line="360" w:lineRule="auto"/>
        <w:ind w:firstLine="720"/>
        <w:jc w:val="both"/>
        <w:rPr>
          <w:rFonts w:ascii="Arial" w:hAnsi="Arial" w:cs="Arial"/>
          <w:color w:val="26221F"/>
          <w:spacing w:val="1"/>
          <w:kern w:val="1"/>
          <w:sz w:val="28"/>
          <w:szCs w:val="28"/>
        </w:rPr>
      </w:pPr>
      <w:r w:rsidRPr="00486752">
        <w:rPr>
          <w:rFonts w:ascii="Arial" w:hAnsi="Arial" w:cs="Arial"/>
          <w:color w:val="26221F"/>
          <w:spacing w:val="1"/>
          <w:kern w:val="1"/>
          <w:sz w:val="28"/>
          <w:szCs w:val="28"/>
        </w:rPr>
        <w:t xml:space="preserve">Notwithstanding these limitations, </w:t>
      </w:r>
      <w:r w:rsidR="001B4BCA" w:rsidRPr="00486752">
        <w:rPr>
          <w:rFonts w:ascii="Arial" w:hAnsi="Arial" w:cs="Arial"/>
          <w:i/>
          <w:iCs/>
          <w:color w:val="26221F"/>
          <w:spacing w:val="1"/>
          <w:kern w:val="1"/>
          <w:sz w:val="28"/>
          <w:szCs w:val="28"/>
        </w:rPr>
        <w:t>ketamine</w:t>
      </w:r>
      <w:r w:rsidR="001B4BCA" w:rsidRPr="00486752">
        <w:rPr>
          <w:rFonts w:ascii="Arial" w:hAnsi="Arial" w:cs="Arial"/>
          <w:color w:val="26221F"/>
          <w:spacing w:val="1"/>
          <w:kern w:val="1"/>
          <w:sz w:val="28"/>
          <w:szCs w:val="28"/>
        </w:rPr>
        <w:t xml:space="preserve"> provides an example of a </w:t>
      </w:r>
      <w:r w:rsidR="001B4BCA" w:rsidRPr="00486752">
        <w:rPr>
          <w:rFonts w:ascii="Arial" w:hAnsi="Arial" w:cs="Arial"/>
          <w:color w:val="26221F"/>
          <w:sz w:val="28"/>
          <w:szCs w:val="28"/>
        </w:rPr>
        <w:t>new and emerging pharmacological intervention that may be</w:t>
      </w:r>
      <w:r w:rsidR="00E26058" w:rsidRPr="00486752">
        <w:rPr>
          <w:rFonts w:ascii="Arial" w:hAnsi="Arial" w:cs="Arial"/>
          <w:color w:val="26221F"/>
          <w:sz w:val="28"/>
          <w:szCs w:val="28"/>
        </w:rPr>
        <w:t xml:space="preserve"> </w:t>
      </w:r>
      <w:r w:rsidR="00E26058" w:rsidRPr="00486752">
        <w:rPr>
          <w:rFonts w:ascii="Arial" w:hAnsi="Arial" w:cs="Arial"/>
          <w:color w:val="26221F"/>
          <w:sz w:val="28"/>
          <w:szCs w:val="28"/>
        </w:rPr>
        <w:lastRenderedPageBreak/>
        <w:t>increasingly</w:t>
      </w:r>
      <w:r w:rsidR="001B4BCA" w:rsidRPr="00486752">
        <w:rPr>
          <w:rFonts w:ascii="Arial" w:hAnsi="Arial" w:cs="Arial"/>
          <w:color w:val="26221F"/>
          <w:sz w:val="28"/>
          <w:szCs w:val="28"/>
        </w:rPr>
        <w:t xml:space="preserve"> effective for those resistant to </w:t>
      </w:r>
      <w:r w:rsidR="00E26058" w:rsidRPr="00486752">
        <w:rPr>
          <w:rFonts w:ascii="Arial" w:hAnsi="Arial" w:cs="Arial"/>
          <w:color w:val="26221F"/>
          <w:sz w:val="28"/>
          <w:szCs w:val="28"/>
        </w:rPr>
        <w:t xml:space="preserve">modes of </w:t>
      </w:r>
      <w:r w:rsidR="001B4BCA" w:rsidRPr="00486752">
        <w:rPr>
          <w:rFonts w:ascii="Arial" w:hAnsi="Arial" w:cs="Arial"/>
          <w:color w:val="26221F"/>
          <w:sz w:val="28"/>
          <w:szCs w:val="28"/>
        </w:rPr>
        <w:t xml:space="preserve">treatment </w:t>
      </w:r>
      <w:r w:rsidR="00E26058" w:rsidRPr="00486752">
        <w:rPr>
          <w:rFonts w:ascii="Arial" w:hAnsi="Arial" w:cs="Arial"/>
          <w:color w:val="26221F"/>
          <w:sz w:val="28"/>
          <w:szCs w:val="28"/>
        </w:rPr>
        <w:t>for</w:t>
      </w:r>
      <w:r w:rsidR="001B4BCA" w:rsidRPr="00486752">
        <w:rPr>
          <w:rFonts w:ascii="Arial" w:hAnsi="Arial" w:cs="Arial"/>
          <w:color w:val="26221F"/>
          <w:sz w:val="28"/>
          <w:szCs w:val="28"/>
        </w:rPr>
        <w:t xml:space="preserve"> MDD.</w:t>
      </w:r>
      <w:r w:rsidR="00E26058" w:rsidRPr="00486752">
        <w:rPr>
          <w:rFonts w:ascii="Arial" w:hAnsi="Arial" w:cs="Arial"/>
          <w:color w:val="26221F"/>
          <w:sz w:val="28"/>
          <w:szCs w:val="28"/>
        </w:rPr>
        <w:t xml:space="preserve"> Furthermore, the </w:t>
      </w:r>
      <w:r w:rsidRPr="00486752">
        <w:rPr>
          <w:rFonts w:ascii="Arial" w:hAnsi="Arial" w:cs="Arial"/>
          <w:color w:val="26221F"/>
          <w:sz w:val="28"/>
          <w:szCs w:val="28"/>
        </w:rPr>
        <w:t xml:space="preserve">general </w:t>
      </w:r>
      <w:r w:rsidR="007C3A83" w:rsidRPr="00486752">
        <w:rPr>
          <w:rFonts w:ascii="Arial" w:hAnsi="Arial" w:cs="Arial"/>
          <w:color w:val="26221F"/>
          <w:sz w:val="28"/>
          <w:szCs w:val="28"/>
        </w:rPr>
        <w:t xml:space="preserve">efficacy </w:t>
      </w:r>
      <w:r w:rsidR="00E26058" w:rsidRPr="00486752">
        <w:rPr>
          <w:rFonts w:ascii="Arial" w:hAnsi="Arial" w:cs="Arial"/>
          <w:color w:val="26221F"/>
          <w:sz w:val="28"/>
          <w:szCs w:val="28"/>
        </w:rPr>
        <w:t>of pharmacological intervention</w:t>
      </w:r>
      <w:r w:rsidRPr="00486752">
        <w:rPr>
          <w:rFonts w:ascii="Arial" w:hAnsi="Arial" w:cs="Arial"/>
          <w:color w:val="26221F"/>
          <w:sz w:val="28"/>
          <w:szCs w:val="28"/>
        </w:rPr>
        <w:t>s maybe</w:t>
      </w:r>
      <w:r w:rsidR="007C3A83" w:rsidRPr="00486752">
        <w:rPr>
          <w:rFonts w:ascii="Arial" w:hAnsi="Arial" w:cs="Arial"/>
          <w:color w:val="26221F"/>
          <w:sz w:val="28"/>
          <w:szCs w:val="28"/>
        </w:rPr>
        <w:t xml:space="preserve"> comparatively </w:t>
      </w:r>
      <w:r w:rsidRPr="00486752">
        <w:rPr>
          <w:rFonts w:ascii="Arial" w:hAnsi="Arial" w:cs="Arial"/>
          <w:color w:val="26221F"/>
          <w:sz w:val="28"/>
          <w:szCs w:val="28"/>
        </w:rPr>
        <w:t>advantageous contrasted against</w:t>
      </w:r>
      <w:r w:rsidR="007C3A83" w:rsidRPr="00486752">
        <w:rPr>
          <w:rFonts w:ascii="Arial" w:hAnsi="Arial" w:cs="Arial"/>
          <w:color w:val="26221F"/>
          <w:sz w:val="28"/>
          <w:szCs w:val="28"/>
        </w:rPr>
        <w:t xml:space="preserve"> </w:t>
      </w:r>
      <w:r w:rsidR="005A5D6C" w:rsidRPr="00486752">
        <w:rPr>
          <w:rFonts w:ascii="Arial" w:hAnsi="Arial" w:cs="Arial"/>
          <w:color w:val="26221F"/>
          <w:sz w:val="28"/>
          <w:szCs w:val="28"/>
        </w:rPr>
        <w:t>alternative</w:t>
      </w:r>
      <w:r w:rsidR="00E26058" w:rsidRPr="00486752">
        <w:rPr>
          <w:rFonts w:ascii="Arial" w:hAnsi="Arial" w:cs="Arial"/>
          <w:color w:val="26221F"/>
          <w:sz w:val="28"/>
          <w:szCs w:val="28"/>
        </w:rPr>
        <w:t>s</w:t>
      </w:r>
      <w:r w:rsidR="005A5D6C" w:rsidRPr="00486752">
        <w:rPr>
          <w:rFonts w:ascii="Arial" w:hAnsi="Arial" w:cs="Arial"/>
          <w:color w:val="26221F"/>
          <w:sz w:val="28"/>
          <w:szCs w:val="28"/>
        </w:rPr>
        <w:t xml:space="preserve">, such as therapy sessions, </w:t>
      </w:r>
      <w:r w:rsidRPr="00486752">
        <w:rPr>
          <w:rFonts w:ascii="Arial" w:hAnsi="Arial" w:cs="Arial"/>
          <w:color w:val="26221F"/>
          <w:sz w:val="28"/>
          <w:szCs w:val="28"/>
        </w:rPr>
        <w:t>which may</w:t>
      </w:r>
      <w:r w:rsidR="00E26058" w:rsidRPr="00486752">
        <w:rPr>
          <w:rFonts w:ascii="Arial" w:hAnsi="Arial" w:cs="Arial"/>
          <w:color w:val="26221F"/>
          <w:sz w:val="28"/>
          <w:szCs w:val="28"/>
        </w:rPr>
        <w:t xml:space="preserve"> be</w:t>
      </w:r>
      <w:r w:rsidR="005A5D6C" w:rsidRPr="00486752">
        <w:rPr>
          <w:rFonts w:ascii="Arial" w:hAnsi="Arial" w:cs="Arial"/>
          <w:color w:val="26221F"/>
          <w:sz w:val="28"/>
          <w:szCs w:val="28"/>
        </w:rPr>
        <w:t xml:space="preserve"> more </w:t>
      </w:r>
      <w:r w:rsidRPr="00486752">
        <w:rPr>
          <w:rFonts w:ascii="Arial" w:hAnsi="Arial" w:cs="Arial"/>
          <w:color w:val="26221F"/>
          <w:sz w:val="28"/>
          <w:szCs w:val="28"/>
        </w:rPr>
        <w:t>limiting</w:t>
      </w:r>
      <w:r w:rsidR="00E26058" w:rsidRPr="00486752">
        <w:rPr>
          <w:rFonts w:ascii="Arial" w:hAnsi="Arial" w:cs="Arial"/>
          <w:color w:val="26221F"/>
          <w:sz w:val="28"/>
          <w:szCs w:val="28"/>
        </w:rPr>
        <w:t xml:space="preserve"> due to </w:t>
      </w:r>
      <w:r w:rsidR="005A5D6C" w:rsidRPr="00486752">
        <w:rPr>
          <w:rFonts w:ascii="Arial" w:hAnsi="Arial" w:cs="Arial"/>
          <w:color w:val="26221F"/>
          <w:sz w:val="28"/>
          <w:szCs w:val="28"/>
        </w:rPr>
        <w:t>cost</w:t>
      </w:r>
      <w:r w:rsidRPr="00486752">
        <w:rPr>
          <w:rFonts w:ascii="Arial" w:hAnsi="Arial" w:cs="Arial"/>
          <w:color w:val="26221F"/>
          <w:sz w:val="28"/>
          <w:szCs w:val="28"/>
        </w:rPr>
        <w:t xml:space="preserve"> and </w:t>
      </w:r>
      <w:r w:rsidR="005A5D6C" w:rsidRPr="00486752">
        <w:rPr>
          <w:rFonts w:ascii="Arial" w:hAnsi="Arial" w:cs="Arial"/>
          <w:color w:val="26221F"/>
          <w:sz w:val="28"/>
          <w:szCs w:val="28"/>
        </w:rPr>
        <w:t>access</w:t>
      </w:r>
      <w:r w:rsidR="00E26058" w:rsidRPr="00486752">
        <w:rPr>
          <w:rFonts w:ascii="Arial" w:hAnsi="Arial" w:cs="Arial"/>
          <w:color w:val="26221F"/>
          <w:sz w:val="28"/>
          <w:szCs w:val="28"/>
        </w:rPr>
        <w:t xml:space="preserve"> that is</w:t>
      </w:r>
      <w:r w:rsidR="005A5D6C" w:rsidRPr="00486752">
        <w:rPr>
          <w:rFonts w:ascii="Arial" w:hAnsi="Arial" w:cs="Arial"/>
          <w:color w:val="26221F"/>
          <w:sz w:val="28"/>
          <w:szCs w:val="28"/>
        </w:rPr>
        <w:t xml:space="preserve"> dependent upon waiting times</w:t>
      </w:r>
      <w:r w:rsidR="00E26058" w:rsidRPr="00486752">
        <w:rPr>
          <w:rFonts w:ascii="Arial" w:hAnsi="Arial" w:cs="Arial"/>
          <w:color w:val="26221F"/>
          <w:sz w:val="28"/>
          <w:szCs w:val="28"/>
        </w:rPr>
        <w:t xml:space="preserve"> and clinician availability.</w:t>
      </w:r>
    </w:p>
    <w:p w14:paraId="78BBEDA4" w14:textId="3025599C" w:rsidR="003C3911" w:rsidRPr="00486752" w:rsidRDefault="00AD42A7" w:rsidP="000F6F96">
      <w:pPr>
        <w:spacing w:beforeLines="240" w:before="576" w:afterLines="240" w:after="576" w:line="360" w:lineRule="auto"/>
        <w:jc w:val="both"/>
        <w:rPr>
          <w:rFonts w:ascii="Arial" w:hAnsi="Arial" w:cs="Arial"/>
          <w:b/>
          <w:bCs/>
          <w:color w:val="26221F"/>
          <w:sz w:val="28"/>
          <w:szCs w:val="28"/>
        </w:rPr>
      </w:pPr>
      <w:r w:rsidRPr="00486752">
        <w:rPr>
          <w:rFonts w:ascii="Arial" w:hAnsi="Arial" w:cs="Arial"/>
          <w:b/>
          <w:bCs/>
          <w:color w:val="26221F"/>
          <w:sz w:val="28"/>
          <w:szCs w:val="28"/>
        </w:rPr>
        <w:t>COGNITIVE BEHAVIOUR THERAPY</w:t>
      </w:r>
      <w:r w:rsidR="00DB22F8" w:rsidRPr="00486752">
        <w:rPr>
          <w:rFonts w:ascii="Arial" w:hAnsi="Arial" w:cs="Arial"/>
          <w:b/>
          <w:bCs/>
          <w:color w:val="26221F"/>
          <w:sz w:val="28"/>
          <w:szCs w:val="28"/>
        </w:rPr>
        <w:t xml:space="preserve"> </w:t>
      </w:r>
    </w:p>
    <w:p w14:paraId="0649354E" w14:textId="787E2F0A" w:rsidR="000604AD" w:rsidRPr="00486752" w:rsidRDefault="003C3911" w:rsidP="000F6F96">
      <w:pPr>
        <w:pStyle w:val="NormalWeb"/>
        <w:spacing w:beforeLines="240" w:before="576" w:beforeAutospacing="0" w:afterLines="240" w:after="576" w:afterAutospacing="0" w:line="360" w:lineRule="auto"/>
        <w:ind w:firstLine="720"/>
        <w:jc w:val="both"/>
        <w:rPr>
          <w:rFonts w:ascii="Arial" w:hAnsi="Arial" w:cs="Arial"/>
          <w:color w:val="26221F"/>
          <w:sz w:val="28"/>
          <w:szCs w:val="28"/>
        </w:rPr>
      </w:pPr>
      <w:r w:rsidRPr="00486752">
        <w:rPr>
          <w:rFonts w:ascii="Arial" w:hAnsi="Arial" w:cs="Arial"/>
          <w:color w:val="26221F"/>
          <w:sz w:val="28"/>
          <w:szCs w:val="28"/>
        </w:rPr>
        <w:t>CBT</w:t>
      </w:r>
      <w:r w:rsidR="00B94F8B" w:rsidRPr="00486752">
        <w:rPr>
          <w:rFonts w:ascii="Arial" w:hAnsi="Arial" w:cs="Arial"/>
          <w:color w:val="26221F"/>
          <w:sz w:val="28"/>
          <w:szCs w:val="28"/>
        </w:rPr>
        <w:t xml:space="preserve"> is an umbrella term</w:t>
      </w:r>
      <w:r w:rsidRPr="00486752">
        <w:rPr>
          <w:rFonts w:ascii="Arial" w:hAnsi="Arial" w:cs="Arial"/>
          <w:color w:val="26221F"/>
          <w:sz w:val="28"/>
          <w:szCs w:val="28"/>
        </w:rPr>
        <w:t xml:space="preserve"> </w:t>
      </w:r>
      <w:r w:rsidR="00B94F8B" w:rsidRPr="00486752">
        <w:rPr>
          <w:rFonts w:ascii="Arial" w:hAnsi="Arial" w:cs="Arial"/>
          <w:color w:val="26221F"/>
          <w:sz w:val="28"/>
          <w:szCs w:val="28"/>
        </w:rPr>
        <w:t xml:space="preserve">to describe a range of therapies following similar principles of treatment. </w:t>
      </w:r>
      <w:r w:rsidR="00B94F8B" w:rsidRPr="00486752">
        <w:rPr>
          <w:rFonts w:ascii="Arial" w:hAnsi="Arial" w:cs="Arial"/>
          <w:sz w:val="28"/>
          <w:szCs w:val="28"/>
        </w:rPr>
        <w:t xml:space="preserve">Broadly speaking CBT involves sessions that seek to identify </w:t>
      </w:r>
      <w:r w:rsidRPr="00486752">
        <w:rPr>
          <w:rFonts w:ascii="Arial" w:hAnsi="Arial" w:cs="Arial"/>
          <w:color w:val="26221F"/>
          <w:sz w:val="28"/>
          <w:szCs w:val="28"/>
        </w:rPr>
        <w:t>maladaptive cognition</w:t>
      </w:r>
      <w:r w:rsidR="00677DEB" w:rsidRPr="00486752">
        <w:rPr>
          <w:rFonts w:ascii="Arial" w:hAnsi="Arial" w:cs="Arial"/>
          <w:color w:val="26221F"/>
          <w:sz w:val="28"/>
          <w:szCs w:val="28"/>
        </w:rPr>
        <w:t>,</w:t>
      </w:r>
      <w:r w:rsidR="00B94F8B" w:rsidRPr="00486752">
        <w:rPr>
          <w:rFonts w:ascii="Arial" w:hAnsi="Arial" w:cs="Arial"/>
          <w:color w:val="26221F"/>
          <w:sz w:val="28"/>
          <w:szCs w:val="28"/>
        </w:rPr>
        <w:t xml:space="preserve"> and then critically evaluates these patterns of thought with a view to devising strategies to eradicate or mitigate them  (</w:t>
      </w:r>
      <w:r w:rsidR="00B94F8B" w:rsidRPr="00486752">
        <w:rPr>
          <w:rFonts w:ascii="Arial" w:hAnsi="Arial" w:cs="Arial"/>
          <w:sz w:val="28"/>
          <w:szCs w:val="28"/>
        </w:rPr>
        <w:t>Bergvall et al., 2024).</w:t>
      </w:r>
      <w:r w:rsidR="00B94F8B" w:rsidRPr="00486752">
        <w:rPr>
          <w:rFonts w:ascii="Arial" w:hAnsi="Arial" w:cs="Arial"/>
          <w:color w:val="26221F"/>
          <w:sz w:val="28"/>
          <w:szCs w:val="28"/>
        </w:rPr>
        <w:t xml:space="preserve"> </w:t>
      </w:r>
      <w:r w:rsidRPr="00486752">
        <w:rPr>
          <w:rFonts w:ascii="Arial" w:hAnsi="Arial" w:cs="Arial"/>
          <w:color w:val="26221F"/>
          <w:sz w:val="28"/>
          <w:szCs w:val="28"/>
        </w:rPr>
        <w:t xml:space="preserve"> </w:t>
      </w:r>
      <w:r w:rsidR="00B94F8B" w:rsidRPr="00486752">
        <w:rPr>
          <w:rFonts w:ascii="Arial" w:hAnsi="Arial" w:cs="Arial"/>
          <w:color w:val="26221F"/>
          <w:sz w:val="28"/>
          <w:szCs w:val="28"/>
        </w:rPr>
        <w:t>One</w:t>
      </w:r>
      <w:r w:rsidRPr="00486752">
        <w:rPr>
          <w:rFonts w:ascii="Arial" w:hAnsi="Arial" w:cs="Arial"/>
          <w:color w:val="26221F"/>
          <w:sz w:val="28"/>
          <w:szCs w:val="28"/>
        </w:rPr>
        <w:t xml:space="preserve"> strength of </w:t>
      </w:r>
      <w:r w:rsidR="00B94F8B" w:rsidRPr="00486752">
        <w:rPr>
          <w:rFonts w:ascii="Arial" w:hAnsi="Arial" w:cs="Arial"/>
          <w:color w:val="26221F"/>
          <w:sz w:val="28"/>
          <w:szCs w:val="28"/>
        </w:rPr>
        <w:t xml:space="preserve">this treatment pathway is the potential to acquire </w:t>
      </w:r>
      <w:r w:rsidRPr="00486752">
        <w:rPr>
          <w:rFonts w:ascii="Arial" w:hAnsi="Arial" w:cs="Arial"/>
          <w:color w:val="26221F"/>
          <w:sz w:val="28"/>
          <w:szCs w:val="28"/>
        </w:rPr>
        <w:t xml:space="preserve"> transferrable</w:t>
      </w:r>
      <w:r w:rsidR="00B94F8B" w:rsidRPr="00486752">
        <w:rPr>
          <w:rFonts w:ascii="Arial" w:hAnsi="Arial" w:cs="Arial"/>
          <w:color w:val="26221F"/>
          <w:sz w:val="28"/>
          <w:szCs w:val="28"/>
        </w:rPr>
        <w:t xml:space="preserve"> skills</w:t>
      </w:r>
      <w:r w:rsidRPr="00486752">
        <w:rPr>
          <w:rFonts w:ascii="Arial" w:hAnsi="Arial" w:cs="Arial"/>
          <w:color w:val="26221F"/>
          <w:sz w:val="28"/>
          <w:szCs w:val="28"/>
        </w:rPr>
        <w:t xml:space="preserve"> </w:t>
      </w:r>
      <w:r w:rsidR="00B94F8B" w:rsidRPr="00486752">
        <w:rPr>
          <w:rFonts w:ascii="Arial" w:hAnsi="Arial" w:cs="Arial"/>
          <w:color w:val="26221F"/>
          <w:sz w:val="28"/>
          <w:szCs w:val="28"/>
        </w:rPr>
        <w:t xml:space="preserve">that can be utilised in </w:t>
      </w:r>
      <w:r w:rsidRPr="00486752">
        <w:rPr>
          <w:rFonts w:ascii="Arial" w:hAnsi="Arial" w:cs="Arial"/>
          <w:color w:val="26221F"/>
          <w:sz w:val="28"/>
          <w:szCs w:val="28"/>
        </w:rPr>
        <w:t>other areas of an individual’s life (</w:t>
      </w:r>
      <w:r w:rsidRPr="00486752">
        <w:rPr>
          <w:rFonts w:ascii="Arial" w:hAnsi="Arial" w:cs="Arial"/>
          <w:sz w:val="28"/>
          <w:szCs w:val="28"/>
        </w:rPr>
        <w:t>Karroui et al., 2021)</w:t>
      </w:r>
      <w:r w:rsidR="00B94F8B" w:rsidRPr="00486752">
        <w:rPr>
          <w:rFonts w:ascii="Arial" w:hAnsi="Arial" w:cs="Arial"/>
          <w:sz w:val="28"/>
          <w:szCs w:val="28"/>
        </w:rPr>
        <w:t>.</w:t>
      </w:r>
      <w:r w:rsidR="000604AD" w:rsidRPr="00486752">
        <w:rPr>
          <w:rFonts w:ascii="Arial" w:hAnsi="Arial" w:cs="Arial"/>
          <w:sz w:val="28"/>
          <w:szCs w:val="28"/>
        </w:rPr>
        <w:t xml:space="preserve"> </w:t>
      </w:r>
      <w:r w:rsidR="009D30DE" w:rsidRPr="00486752">
        <w:rPr>
          <w:rFonts w:ascii="Arial" w:hAnsi="Arial" w:cs="Arial"/>
          <w:sz w:val="28"/>
          <w:szCs w:val="28"/>
        </w:rPr>
        <w:t>Historically s</w:t>
      </w:r>
      <w:r w:rsidRPr="00486752">
        <w:rPr>
          <w:rFonts w:ascii="Arial" w:hAnsi="Arial" w:cs="Arial"/>
          <w:color w:val="26221F"/>
          <w:sz w:val="28"/>
          <w:szCs w:val="28"/>
        </w:rPr>
        <w:t xml:space="preserve">tandard treatment </w:t>
      </w:r>
      <w:r w:rsidR="009D30DE" w:rsidRPr="00486752">
        <w:rPr>
          <w:rFonts w:ascii="Arial" w:hAnsi="Arial" w:cs="Arial"/>
          <w:color w:val="26221F"/>
          <w:sz w:val="28"/>
          <w:szCs w:val="28"/>
        </w:rPr>
        <w:t xml:space="preserve">approaches make use of time-limited face-to-face sessions by a trained specialist. Typically, these might extend between 12 to 16 sessions, but </w:t>
      </w:r>
      <w:r w:rsidRPr="00486752">
        <w:rPr>
          <w:rFonts w:ascii="Arial" w:hAnsi="Arial" w:cs="Arial"/>
          <w:color w:val="26221F"/>
          <w:sz w:val="28"/>
          <w:szCs w:val="28"/>
        </w:rPr>
        <w:t xml:space="preserve">progress has been reported as most notable </w:t>
      </w:r>
      <w:r w:rsidR="000604AD" w:rsidRPr="00486752">
        <w:rPr>
          <w:rFonts w:ascii="Arial" w:hAnsi="Arial" w:cs="Arial"/>
          <w:color w:val="26221F"/>
          <w:sz w:val="28"/>
          <w:szCs w:val="28"/>
        </w:rPr>
        <w:t>within</w:t>
      </w:r>
      <w:r w:rsidRPr="00486752">
        <w:rPr>
          <w:rFonts w:ascii="Arial" w:hAnsi="Arial" w:cs="Arial"/>
          <w:color w:val="26221F"/>
          <w:sz w:val="28"/>
          <w:szCs w:val="28"/>
        </w:rPr>
        <w:t xml:space="preserve"> the first eight appointments (Whitfield &amp; Williams, 2003).</w:t>
      </w:r>
      <w:r w:rsidR="000604AD" w:rsidRPr="00486752">
        <w:rPr>
          <w:rFonts w:ascii="Arial" w:hAnsi="Arial" w:cs="Arial"/>
          <w:color w:val="26221F"/>
          <w:sz w:val="28"/>
          <w:szCs w:val="28"/>
        </w:rPr>
        <w:t xml:space="preserve"> </w:t>
      </w:r>
    </w:p>
    <w:p w14:paraId="6BE2DAE6" w14:textId="7247B29B" w:rsidR="009D30DE" w:rsidRPr="00486752" w:rsidRDefault="000604AD" w:rsidP="000F6F96">
      <w:pPr>
        <w:pStyle w:val="NormalWeb"/>
        <w:spacing w:beforeLines="240" w:before="576" w:beforeAutospacing="0" w:afterLines="240" w:after="576" w:afterAutospacing="0" w:line="360" w:lineRule="auto"/>
        <w:ind w:firstLine="720"/>
        <w:jc w:val="both"/>
        <w:rPr>
          <w:rFonts w:ascii="Arial" w:hAnsi="Arial" w:cs="Arial"/>
          <w:color w:val="26221F"/>
          <w:sz w:val="28"/>
          <w:szCs w:val="28"/>
        </w:rPr>
      </w:pPr>
      <w:r w:rsidRPr="00486752">
        <w:rPr>
          <w:rFonts w:ascii="Arial" w:hAnsi="Arial" w:cs="Arial"/>
          <w:color w:val="26221F"/>
          <w:sz w:val="28"/>
          <w:szCs w:val="28"/>
        </w:rPr>
        <w:t>CBT is arguably the most extensively researched psychotherapeutic treatment for depression (Cuijpers at al., 2021). Notwithstanding its proven efficacy as a standalone intervention, an earlier study has demonstrated comparative positive remission rates (42% to 22-24%) for those who received a combined treatment of CBT and pharmacological intervention rather than a treatment on its own (Keller et al., 2013).</w:t>
      </w:r>
      <w:r w:rsidR="009D30DE" w:rsidRPr="00486752">
        <w:rPr>
          <w:rFonts w:ascii="Arial" w:hAnsi="Arial" w:cs="Arial"/>
          <w:color w:val="26221F"/>
          <w:sz w:val="28"/>
          <w:szCs w:val="28"/>
        </w:rPr>
        <w:t xml:space="preserve"> </w:t>
      </w:r>
      <w:r w:rsidR="00815C45" w:rsidRPr="00486752">
        <w:rPr>
          <w:rFonts w:ascii="Arial" w:hAnsi="Arial" w:cs="Arial"/>
          <w:color w:val="26221F"/>
          <w:sz w:val="28"/>
          <w:szCs w:val="28"/>
        </w:rPr>
        <w:t>One</w:t>
      </w:r>
      <w:r w:rsidR="0062449D" w:rsidRPr="00486752">
        <w:rPr>
          <w:rFonts w:ascii="Arial" w:hAnsi="Arial" w:cs="Arial"/>
          <w:color w:val="26221F"/>
          <w:sz w:val="28"/>
          <w:szCs w:val="28"/>
        </w:rPr>
        <w:t xml:space="preserve"> systematic review and meta-analysis </w:t>
      </w:r>
      <w:r w:rsidR="00815C45" w:rsidRPr="00486752">
        <w:rPr>
          <w:rFonts w:ascii="Arial" w:hAnsi="Arial" w:cs="Arial"/>
          <w:color w:val="26221F"/>
          <w:sz w:val="28"/>
          <w:szCs w:val="28"/>
        </w:rPr>
        <w:t>(</w:t>
      </w:r>
      <w:r w:rsidR="0062449D" w:rsidRPr="00486752">
        <w:rPr>
          <w:rFonts w:ascii="Arial" w:hAnsi="Arial" w:cs="Arial"/>
          <w:color w:val="26221F"/>
          <w:sz w:val="28"/>
          <w:szCs w:val="28"/>
        </w:rPr>
        <w:t xml:space="preserve">Angelakis et al., 2022) </w:t>
      </w:r>
      <w:r w:rsidR="00815C45" w:rsidRPr="00486752">
        <w:rPr>
          <w:rFonts w:ascii="Arial" w:hAnsi="Arial" w:cs="Arial"/>
          <w:color w:val="26221F"/>
          <w:sz w:val="28"/>
          <w:szCs w:val="28"/>
        </w:rPr>
        <w:t xml:space="preserve">considered 107 studies (N = 15,248) and reported the strong efficacy of core-CBT </w:t>
      </w:r>
      <w:r w:rsidR="00815C45" w:rsidRPr="00486752">
        <w:rPr>
          <w:rFonts w:ascii="Arial" w:hAnsi="Arial" w:cs="Arial"/>
          <w:color w:val="26221F"/>
          <w:sz w:val="28"/>
          <w:szCs w:val="28"/>
        </w:rPr>
        <w:lastRenderedPageBreak/>
        <w:t>generally, and for those younger than 59 years with comorbid mental health symptoms</w:t>
      </w:r>
      <w:r w:rsidR="00A970EA">
        <w:rPr>
          <w:rFonts w:ascii="Arial" w:hAnsi="Arial" w:cs="Arial"/>
          <w:color w:val="26221F"/>
          <w:sz w:val="28"/>
          <w:szCs w:val="28"/>
        </w:rPr>
        <w:t>,</w:t>
      </w:r>
      <w:r w:rsidR="00815C45" w:rsidRPr="00486752">
        <w:rPr>
          <w:rFonts w:ascii="Arial" w:hAnsi="Arial" w:cs="Arial"/>
          <w:color w:val="26221F"/>
          <w:sz w:val="28"/>
          <w:szCs w:val="28"/>
        </w:rPr>
        <w:t xml:space="preserve"> the deployment of complex-CBT. </w:t>
      </w:r>
    </w:p>
    <w:p w14:paraId="6526CEB6" w14:textId="773B6EF6" w:rsidR="001C2767" w:rsidRPr="00486752" w:rsidRDefault="007A4A10" w:rsidP="000F6F96">
      <w:pPr>
        <w:pStyle w:val="NormalWeb"/>
        <w:spacing w:beforeLines="240" w:before="576" w:beforeAutospacing="0" w:afterLines="240" w:after="576" w:afterAutospacing="0" w:line="360" w:lineRule="auto"/>
        <w:ind w:firstLine="720"/>
        <w:jc w:val="both"/>
        <w:rPr>
          <w:rFonts w:ascii="Arial" w:hAnsi="Arial" w:cs="Arial"/>
          <w:color w:val="26221F"/>
          <w:sz w:val="28"/>
          <w:szCs w:val="28"/>
        </w:rPr>
      </w:pPr>
      <w:r w:rsidRPr="00486752">
        <w:rPr>
          <w:rFonts w:ascii="Arial" w:hAnsi="Arial" w:cs="Arial"/>
          <w:sz w:val="28"/>
          <w:szCs w:val="28"/>
        </w:rPr>
        <w:t xml:space="preserve">Recent developments in CBT have expanded the treatment from in-person activity alone to the incorporation of </w:t>
      </w:r>
      <w:r w:rsidR="00F5371D" w:rsidRPr="00486752">
        <w:rPr>
          <w:rFonts w:ascii="Arial" w:hAnsi="Arial" w:cs="Arial"/>
          <w:color w:val="26221F"/>
          <w:sz w:val="28"/>
          <w:szCs w:val="28"/>
        </w:rPr>
        <w:t xml:space="preserve">digital technology </w:t>
      </w:r>
      <w:r w:rsidRPr="00486752">
        <w:rPr>
          <w:rFonts w:ascii="Arial" w:hAnsi="Arial" w:cs="Arial"/>
          <w:color w:val="26221F"/>
          <w:sz w:val="28"/>
          <w:szCs w:val="28"/>
        </w:rPr>
        <w:t xml:space="preserve">that can be used beyond the clinical setting. </w:t>
      </w:r>
      <w:r w:rsidR="00955427" w:rsidRPr="00486752">
        <w:rPr>
          <w:rFonts w:ascii="Arial" w:hAnsi="Arial" w:cs="Arial"/>
          <w:color w:val="26221F"/>
          <w:sz w:val="28"/>
          <w:szCs w:val="28"/>
        </w:rPr>
        <w:t>Technology has the potential to</w:t>
      </w:r>
      <w:r w:rsidR="00F5371D" w:rsidRPr="00486752">
        <w:rPr>
          <w:rFonts w:ascii="Arial" w:hAnsi="Arial" w:cs="Arial"/>
          <w:color w:val="26221F"/>
          <w:sz w:val="28"/>
          <w:szCs w:val="28"/>
        </w:rPr>
        <w:t xml:space="preserve"> enhanc</w:t>
      </w:r>
      <w:r w:rsidR="00955427" w:rsidRPr="00486752">
        <w:rPr>
          <w:rFonts w:ascii="Arial" w:hAnsi="Arial" w:cs="Arial"/>
          <w:color w:val="26221F"/>
          <w:sz w:val="28"/>
          <w:szCs w:val="28"/>
        </w:rPr>
        <w:t>e</w:t>
      </w:r>
      <w:r w:rsidR="00F5371D" w:rsidRPr="00486752">
        <w:rPr>
          <w:rFonts w:ascii="Arial" w:hAnsi="Arial" w:cs="Arial"/>
          <w:color w:val="26221F"/>
          <w:sz w:val="28"/>
          <w:szCs w:val="28"/>
        </w:rPr>
        <w:t xml:space="preserve"> accessibility</w:t>
      </w:r>
      <w:r w:rsidR="00FF53A0">
        <w:rPr>
          <w:rFonts w:ascii="Arial" w:hAnsi="Arial" w:cs="Arial"/>
          <w:color w:val="26221F"/>
          <w:sz w:val="28"/>
          <w:szCs w:val="28"/>
        </w:rPr>
        <w:t xml:space="preserve"> </w:t>
      </w:r>
      <w:r w:rsidR="00955427" w:rsidRPr="00486752">
        <w:rPr>
          <w:rFonts w:ascii="Arial" w:hAnsi="Arial" w:cs="Arial"/>
          <w:color w:val="26221F"/>
          <w:sz w:val="28"/>
          <w:szCs w:val="28"/>
        </w:rPr>
        <w:t xml:space="preserve">and increase cost-effectiveness. </w:t>
      </w:r>
      <w:r w:rsidR="00815C45" w:rsidRPr="00486752">
        <w:rPr>
          <w:rFonts w:ascii="Arial" w:hAnsi="Arial" w:cs="Arial"/>
          <w:color w:val="26221F"/>
          <w:sz w:val="28"/>
          <w:szCs w:val="28"/>
        </w:rPr>
        <w:t>Another</w:t>
      </w:r>
      <w:r w:rsidR="00955427" w:rsidRPr="00486752">
        <w:rPr>
          <w:rFonts w:ascii="Arial" w:hAnsi="Arial" w:cs="Arial"/>
          <w:color w:val="26221F"/>
          <w:sz w:val="28"/>
          <w:szCs w:val="28"/>
        </w:rPr>
        <w:t xml:space="preserve"> systematic review of CBT-based interventions compared 106 studies (N = 11,854) </w:t>
      </w:r>
      <w:r w:rsidR="00815C45" w:rsidRPr="00486752">
        <w:rPr>
          <w:rFonts w:ascii="Arial" w:hAnsi="Arial" w:cs="Arial"/>
          <w:color w:val="26221F"/>
          <w:sz w:val="28"/>
          <w:szCs w:val="28"/>
        </w:rPr>
        <w:t xml:space="preserve">and argued </w:t>
      </w:r>
      <w:r w:rsidR="00955427" w:rsidRPr="00486752">
        <w:rPr>
          <w:rFonts w:ascii="Arial" w:hAnsi="Arial" w:cs="Arial"/>
          <w:color w:val="26221F"/>
          <w:sz w:val="28"/>
          <w:szCs w:val="28"/>
        </w:rPr>
        <w:t xml:space="preserve">that face-to-face sessions </w:t>
      </w:r>
      <w:r w:rsidR="00815C45" w:rsidRPr="00486752">
        <w:rPr>
          <w:rFonts w:ascii="Arial" w:hAnsi="Arial" w:cs="Arial"/>
          <w:color w:val="26221F"/>
          <w:sz w:val="28"/>
          <w:szCs w:val="28"/>
        </w:rPr>
        <w:t>remain</w:t>
      </w:r>
      <w:r w:rsidR="00955427" w:rsidRPr="00486752">
        <w:rPr>
          <w:rFonts w:ascii="Arial" w:hAnsi="Arial" w:cs="Arial"/>
          <w:color w:val="26221F"/>
          <w:sz w:val="28"/>
          <w:szCs w:val="28"/>
        </w:rPr>
        <w:t xml:space="preserve"> superior</w:t>
      </w:r>
      <w:r w:rsidR="00FF53A0">
        <w:rPr>
          <w:rFonts w:ascii="Arial" w:hAnsi="Arial" w:cs="Arial"/>
          <w:color w:val="26221F"/>
          <w:sz w:val="28"/>
          <w:szCs w:val="28"/>
        </w:rPr>
        <w:t>.</w:t>
      </w:r>
      <w:r w:rsidR="00955427" w:rsidRPr="00486752">
        <w:rPr>
          <w:rFonts w:ascii="Arial" w:hAnsi="Arial" w:cs="Arial"/>
          <w:color w:val="26221F"/>
          <w:sz w:val="28"/>
          <w:szCs w:val="28"/>
        </w:rPr>
        <w:t xml:space="preserve"> </w:t>
      </w:r>
      <w:r w:rsidR="00FF53A0">
        <w:rPr>
          <w:rFonts w:ascii="Arial" w:hAnsi="Arial" w:cs="Arial"/>
          <w:color w:val="26221F"/>
          <w:sz w:val="28"/>
          <w:szCs w:val="28"/>
        </w:rPr>
        <w:t xml:space="preserve">The </w:t>
      </w:r>
      <w:r w:rsidR="00815C45" w:rsidRPr="00486752">
        <w:rPr>
          <w:rFonts w:ascii="Arial" w:hAnsi="Arial" w:cs="Arial"/>
          <w:color w:val="26221F"/>
          <w:sz w:val="28"/>
          <w:szCs w:val="28"/>
        </w:rPr>
        <w:t>researchers concluded that</w:t>
      </w:r>
      <w:r w:rsidR="00955427" w:rsidRPr="00486752">
        <w:rPr>
          <w:rFonts w:ascii="Arial" w:hAnsi="Arial" w:cs="Arial"/>
          <w:color w:val="26221F"/>
          <w:sz w:val="28"/>
          <w:szCs w:val="28"/>
        </w:rPr>
        <w:t xml:space="preserve"> both</w:t>
      </w:r>
      <w:r w:rsidR="00815C45" w:rsidRPr="00486752">
        <w:rPr>
          <w:rFonts w:ascii="Arial" w:hAnsi="Arial" w:cs="Arial"/>
          <w:color w:val="26221F"/>
          <w:sz w:val="28"/>
          <w:szCs w:val="28"/>
        </w:rPr>
        <w:t xml:space="preserve"> approaches</w:t>
      </w:r>
      <w:r w:rsidR="00955427" w:rsidRPr="00486752">
        <w:rPr>
          <w:rFonts w:ascii="Arial" w:hAnsi="Arial" w:cs="Arial"/>
          <w:color w:val="26221F"/>
          <w:sz w:val="28"/>
          <w:szCs w:val="28"/>
        </w:rPr>
        <w:t xml:space="preserve"> </w:t>
      </w:r>
      <w:r w:rsidR="00815C45" w:rsidRPr="00486752">
        <w:rPr>
          <w:rFonts w:ascii="Arial" w:hAnsi="Arial" w:cs="Arial"/>
          <w:color w:val="26221F"/>
          <w:sz w:val="28"/>
          <w:szCs w:val="28"/>
        </w:rPr>
        <w:t xml:space="preserve">remained </w:t>
      </w:r>
      <w:r w:rsidR="00955427" w:rsidRPr="00486752">
        <w:rPr>
          <w:rFonts w:ascii="Arial" w:hAnsi="Arial" w:cs="Arial"/>
          <w:color w:val="26221F"/>
          <w:sz w:val="28"/>
          <w:szCs w:val="28"/>
        </w:rPr>
        <w:t xml:space="preserve">effective as modes of CBT </w:t>
      </w:r>
      <w:r w:rsidR="00815C45" w:rsidRPr="00486752">
        <w:rPr>
          <w:rFonts w:ascii="Arial" w:hAnsi="Arial" w:cs="Arial"/>
          <w:color w:val="26221F"/>
          <w:sz w:val="28"/>
          <w:szCs w:val="28"/>
        </w:rPr>
        <w:t>delivery</w:t>
      </w:r>
      <w:r w:rsidR="00955427" w:rsidRPr="00486752">
        <w:rPr>
          <w:rFonts w:ascii="Arial" w:hAnsi="Arial" w:cs="Arial"/>
          <w:color w:val="26221F"/>
          <w:sz w:val="28"/>
          <w:szCs w:val="28"/>
        </w:rPr>
        <w:t xml:space="preserve"> (</w:t>
      </w:r>
      <w:r w:rsidR="00955427" w:rsidRPr="00486752">
        <w:rPr>
          <w:rFonts w:ascii="Arial" w:hAnsi="Arial" w:cs="Arial"/>
          <w:sz w:val="28"/>
          <w:szCs w:val="28"/>
        </w:rPr>
        <w:t xml:space="preserve">Kambeitz-Ilankovic et al., 2022). </w:t>
      </w:r>
      <w:r w:rsidR="00D113EE" w:rsidRPr="00486752">
        <w:rPr>
          <w:rFonts w:ascii="Arial" w:hAnsi="Arial" w:cs="Arial"/>
          <w:sz w:val="28"/>
          <w:szCs w:val="28"/>
        </w:rPr>
        <w:t xml:space="preserve">However, it should be noted that an earlier </w:t>
      </w:r>
      <w:r w:rsidR="00D113EE" w:rsidRPr="00486752">
        <w:rPr>
          <w:rFonts w:ascii="Arial" w:hAnsi="Arial" w:cs="Arial"/>
          <w:color w:val="000000" w:themeColor="text1"/>
          <w:sz w:val="28"/>
          <w:szCs w:val="28"/>
        </w:rPr>
        <w:t xml:space="preserve">mixed-method study (N = 164) (Renn et al., 2019) had examined preferences for treatment and therefore the patient perceived efficacy of four modes of CBT: </w:t>
      </w:r>
      <w:r w:rsidR="00D113EE" w:rsidRPr="00486752">
        <w:rPr>
          <w:rFonts w:ascii="Arial" w:hAnsi="Arial" w:cs="Arial"/>
          <w:sz w:val="28"/>
          <w:szCs w:val="28"/>
        </w:rPr>
        <w:t xml:space="preserve">self-guided digital, peer-supported digital, expert-guided digital, or in-person psychotherapy. Whilst at that time less than half of those participants (44.5%) preferred in-person therapy, the speed and development of digital offerings means that this needs to </w:t>
      </w:r>
      <w:r w:rsidR="00A970EA">
        <w:rPr>
          <w:rFonts w:ascii="Arial" w:hAnsi="Arial" w:cs="Arial"/>
          <w:sz w:val="28"/>
          <w:szCs w:val="28"/>
        </w:rPr>
        <w:t xml:space="preserve">be </w:t>
      </w:r>
      <w:r w:rsidR="00D113EE" w:rsidRPr="00486752">
        <w:rPr>
          <w:rFonts w:ascii="Arial" w:hAnsi="Arial" w:cs="Arial"/>
          <w:sz w:val="28"/>
          <w:szCs w:val="28"/>
        </w:rPr>
        <w:t xml:space="preserve">an area of ongoing research. Arguably, </w:t>
      </w:r>
      <w:r w:rsidR="009D5858" w:rsidRPr="00486752">
        <w:rPr>
          <w:rFonts w:ascii="Arial" w:hAnsi="Arial" w:cs="Arial"/>
          <w:sz w:val="28"/>
          <w:szCs w:val="28"/>
        </w:rPr>
        <w:t xml:space="preserve">there was evidence reported by Kambeitz-Ilankovic et al. (2022) that pointed towards the greater efficacy accomplished by a </w:t>
      </w:r>
      <w:r w:rsidR="009D5858" w:rsidRPr="00486752">
        <w:rPr>
          <w:rFonts w:ascii="Arial" w:hAnsi="Arial" w:cs="Arial"/>
          <w:color w:val="000000" w:themeColor="text1"/>
          <w:sz w:val="28"/>
          <w:szCs w:val="28"/>
        </w:rPr>
        <w:t xml:space="preserve">blended </w:t>
      </w:r>
      <w:r w:rsidR="00FA607E" w:rsidRPr="00486752">
        <w:rPr>
          <w:rFonts w:ascii="Arial" w:hAnsi="Arial" w:cs="Arial"/>
          <w:color w:val="26221F"/>
          <w:sz w:val="28"/>
          <w:szCs w:val="28"/>
        </w:rPr>
        <w:t xml:space="preserve">approach, </w:t>
      </w:r>
      <w:r w:rsidR="009D5858" w:rsidRPr="00486752">
        <w:rPr>
          <w:rFonts w:ascii="Arial" w:hAnsi="Arial" w:cs="Arial"/>
          <w:color w:val="26221F"/>
          <w:sz w:val="28"/>
          <w:szCs w:val="28"/>
        </w:rPr>
        <w:t xml:space="preserve">as interfacing with technology alone resulted </w:t>
      </w:r>
      <w:r w:rsidR="00FA607E" w:rsidRPr="00486752">
        <w:rPr>
          <w:rFonts w:ascii="Arial" w:hAnsi="Arial" w:cs="Arial"/>
          <w:color w:val="26221F"/>
          <w:sz w:val="28"/>
          <w:szCs w:val="28"/>
        </w:rPr>
        <w:t xml:space="preserve">in lower engagement. </w:t>
      </w:r>
      <w:r w:rsidR="009D5858" w:rsidRPr="00486752">
        <w:rPr>
          <w:rFonts w:ascii="Arial" w:hAnsi="Arial" w:cs="Arial"/>
          <w:color w:val="26221F"/>
          <w:sz w:val="28"/>
          <w:szCs w:val="28"/>
        </w:rPr>
        <w:t>Whereas c</w:t>
      </w:r>
      <w:r w:rsidR="00FA607E" w:rsidRPr="00486752">
        <w:rPr>
          <w:rFonts w:ascii="Arial" w:hAnsi="Arial" w:cs="Arial"/>
          <w:color w:val="26221F"/>
          <w:sz w:val="28"/>
          <w:szCs w:val="28"/>
        </w:rPr>
        <w:t xml:space="preserve">onversely those who attended </w:t>
      </w:r>
      <w:r w:rsidR="009D5858" w:rsidRPr="00486752">
        <w:rPr>
          <w:rFonts w:ascii="Arial" w:hAnsi="Arial" w:cs="Arial"/>
          <w:color w:val="26221F"/>
          <w:sz w:val="28"/>
          <w:szCs w:val="28"/>
        </w:rPr>
        <w:t xml:space="preserve">in-person </w:t>
      </w:r>
      <w:r w:rsidR="00FA607E" w:rsidRPr="00486752">
        <w:rPr>
          <w:rFonts w:ascii="Arial" w:hAnsi="Arial" w:cs="Arial"/>
          <w:color w:val="26221F"/>
          <w:sz w:val="28"/>
          <w:szCs w:val="28"/>
        </w:rPr>
        <w:t xml:space="preserve">sessions </w:t>
      </w:r>
      <w:r w:rsidR="009D5858" w:rsidRPr="00486752">
        <w:rPr>
          <w:rFonts w:ascii="Arial" w:hAnsi="Arial" w:cs="Arial"/>
          <w:color w:val="26221F"/>
          <w:sz w:val="28"/>
          <w:szCs w:val="28"/>
        </w:rPr>
        <w:t>demonstrated</w:t>
      </w:r>
      <w:r w:rsidR="00FA607E" w:rsidRPr="00486752">
        <w:rPr>
          <w:rFonts w:ascii="Arial" w:hAnsi="Arial" w:cs="Arial"/>
          <w:color w:val="26221F"/>
          <w:sz w:val="28"/>
          <w:szCs w:val="28"/>
        </w:rPr>
        <w:t xml:space="preserve"> </w:t>
      </w:r>
      <w:r w:rsidR="009D5858" w:rsidRPr="00486752">
        <w:rPr>
          <w:rFonts w:ascii="Arial" w:hAnsi="Arial" w:cs="Arial"/>
          <w:color w:val="26221F"/>
          <w:sz w:val="28"/>
          <w:szCs w:val="28"/>
        </w:rPr>
        <w:t>a higher</w:t>
      </w:r>
      <w:r w:rsidR="00FA607E" w:rsidRPr="00486752">
        <w:rPr>
          <w:rFonts w:ascii="Arial" w:hAnsi="Arial" w:cs="Arial"/>
          <w:color w:val="26221F"/>
          <w:sz w:val="28"/>
          <w:szCs w:val="28"/>
        </w:rPr>
        <w:t xml:space="preserve"> rate of treatment adherenc</w:t>
      </w:r>
      <w:r w:rsidR="00427651" w:rsidRPr="00486752">
        <w:rPr>
          <w:rFonts w:ascii="Arial" w:hAnsi="Arial" w:cs="Arial"/>
          <w:color w:val="26221F"/>
          <w:sz w:val="28"/>
          <w:szCs w:val="28"/>
        </w:rPr>
        <w:t xml:space="preserve">e. </w:t>
      </w:r>
    </w:p>
    <w:p w14:paraId="766D0620" w14:textId="47018DCF" w:rsidR="001D05B2" w:rsidRPr="00486752" w:rsidRDefault="00427651" w:rsidP="000F6F96">
      <w:pPr>
        <w:pStyle w:val="NormalWeb"/>
        <w:spacing w:beforeLines="240" w:before="576" w:beforeAutospacing="0" w:afterLines="240" w:after="576" w:afterAutospacing="0" w:line="360" w:lineRule="auto"/>
        <w:ind w:firstLine="720"/>
        <w:jc w:val="both"/>
        <w:rPr>
          <w:rFonts w:ascii="Arial" w:hAnsi="Arial" w:cs="Arial"/>
          <w:color w:val="26221F"/>
          <w:sz w:val="28"/>
          <w:szCs w:val="28"/>
        </w:rPr>
      </w:pPr>
      <w:r w:rsidRPr="00486752">
        <w:rPr>
          <w:rFonts w:ascii="Arial" w:hAnsi="Arial" w:cs="Arial"/>
          <w:color w:val="26221F"/>
          <w:sz w:val="28"/>
          <w:szCs w:val="28"/>
        </w:rPr>
        <w:t xml:space="preserve">Several limitations exist for CBT. </w:t>
      </w:r>
      <w:r w:rsidR="00886FEB" w:rsidRPr="00486752">
        <w:rPr>
          <w:rFonts w:ascii="Arial" w:hAnsi="Arial" w:cs="Arial"/>
          <w:color w:val="26221F"/>
          <w:sz w:val="28"/>
          <w:szCs w:val="28"/>
        </w:rPr>
        <w:t>For example,</w:t>
      </w:r>
      <w:r w:rsidRPr="00486752">
        <w:rPr>
          <w:rFonts w:ascii="Arial" w:hAnsi="Arial" w:cs="Arial"/>
          <w:color w:val="26221F"/>
          <w:sz w:val="28"/>
          <w:szCs w:val="28"/>
        </w:rPr>
        <w:t xml:space="preserve"> in respect of face-to-face sessions </w:t>
      </w:r>
      <w:r w:rsidR="009D5858" w:rsidRPr="00486752">
        <w:rPr>
          <w:rFonts w:ascii="Arial" w:hAnsi="Arial" w:cs="Arial"/>
          <w:color w:val="26221F"/>
          <w:sz w:val="28"/>
          <w:szCs w:val="28"/>
        </w:rPr>
        <w:t>a</w:t>
      </w:r>
      <w:r w:rsidR="00B252EC" w:rsidRPr="00486752">
        <w:rPr>
          <w:rFonts w:ascii="Arial" w:hAnsi="Arial" w:cs="Arial"/>
          <w:color w:val="26221F"/>
          <w:sz w:val="28"/>
          <w:szCs w:val="28"/>
        </w:rPr>
        <w:t xml:space="preserve"> qualitative meta synthesis of 37 studies (N = 671) found several themes that influence</w:t>
      </w:r>
      <w:r w:rsidR="00886FEB" w:rsidRPr="00486752">
        <w:rPr>
          <w:rFonts w:ascii="Arial" w:hAnsi="Arial" w:cs="Arial"/>
          <w:color w:val="26221F"/>
          <w:sz w:val="28"/>
          <w:szCs w:val="28"/>
        </w:rPr>
        <w:t>d</w:t>
      </w:r>
      <w:r w:rsidR="00B252EC" w:rsidRPr="00486752">
        <w:rPr>
          <w:rFonts w:ascii="Arial" w:hAnsi="Arial" w:cs="Arial"/>
          <w:color w:val="26221F"/>
          <w:sz w:val="28"/>
          <w:szCs w:val="28"/>
        </w:rPr>
        <w:t xml:space="preserve"> its </w:t>
      </w:r>
      <w:r w:rsidR="009D5858" w:rsidRPr="00486752">
        <w:rPr>
          <w:rFonts w:ascii="Arial" w:hAnsi="Arial" w:cs="Arial"/>
          <w:color w:val="26221F"/>
          <w:sz w:val="28"/>
          <w:szCs w:val="28"/>
        </w:rPr>
        <w:t xml:space="preserve">overall </w:t>
      </w:r>
      <w:r w:rsidR="00B252EC" w:rsidRPr="00486752">
        <w:rPr>
          <w:rFonts w:ascii="Arial" w:hAnsi="Arial" w:cs="Arial"/>
          <w:color w:val="26221F"/>
          <w:sz w:val="28"/>
          <w:szCs w:val="28"/>
        </w:rPr>
        <w:t>efficacy (</w:t>
      </w:r>
      <w:r w:rsidR="00DC6B74" w:rsidRPr="00486752">
        <w:rPr>
          <w:rFonts w:ascii="Arial" w:hAnsi="Arial" w:cs="Arial"/>
          <w:color w:val="26221F"/>
          <w:sz w:val="28"/>
          <w:szCs w:val="28"/>
        </w:rPr>
        <w:t xml:space="preserve">McPherson et al., 2020). Firstly, the negative emotional impact of therapy termination </w:t>
      </w:r>
      <w:r w:rsidR="00DC6B74" w:rsidRPr="00486752">
        <w:rPr>
          <w:rFonts w:ascii="Arial" w:hAnsi="Arial" w:cs="Arial"/>
          <w:color w:val="26221F"/>
          <w:sz w:val="28"/>
          <w:szCs w:val="28"/>
        </w:rPr>
        <w:lastRenderedPageBreak/>
        <w:t>culminating in an unexpected sense of loss and isolation for some patients. The consequence of this can be the loss of motivation to persist with strategies learned during treatment.</w:t>
      </w:r>
      <w:r w:rsidR="00886FEB" w:rsidRPr="00486752">
        <w:rPr>
          <w:rFonts w:ascii="Arial" w:hAnsi="Arial" w:cs="Arial"/>
          <w:color w:val="26221F"/>
          <w:sz w:val="28"/>
          <w:szCs w:val="28"/>
        </w:rPr>
        <w:t xml:space="preserve"> Secondly, in larger group therapies there was a noteworthy theme of being overwhelmed by the emotions of others. Thirdly, the restrictive time for sessions made it harder for patients to master or understand the strategies to a sufficient level in order to utilise them effectively in everyday life. Another</w:t>
      </w:r>
      <w:r w:rsidR="001D05B2" w:rsidRPr="00486752">
        <w:rPr>
          <w:rFonts w:ascii="Arial" w:hAnsi="Arial" w:cs="Arial"/>
          <w:color w:val="26221F"/>
          <w:sz w:val="28"/>
          <w:szCs w:val="28"/>
        </w:rPr>
        <w:t xml:space="preserve"> potential</w:t>
      </w:r>
      <w:r w:rsidR="00886FEB" w:rsidRPr="00486752">
        <w:rPr>
          <w:rFonts w:ascii="Arial" w:hAnsi="Arial" w:cs="Arial"/>
          <w:color w:val="26221F"/>
          <w:sz w:val="28"/>
          <w:szCs w:val="28"/>
        </w:rPr>
        <w:t xml:space="preserve"> limitation that</w:t>
      </w:r>
      <w:r w:rsidR="001D05B2" w:rsidRPr="00486752">
        <w:rPr>
          <w:rFonts w:ascii="Arial" w:hAnsi="Arial" w:cs="Arial"/>
          <w:color w:val="26221F"/>
          <w:sz w:val="28"/>
          <w:szCs w:val="28"/>
        </w:rPr>
        <w:t xml:space="preserve"> may</w:t>
      </w:r>
      <w:r w:rsidR="00886FEB" w:rsidRPr="00486752">
        <w:rPr>
          <w:rFonts w:ascii="Arial" w:hAnsi="Arial" w:cs="Arial"/>
          <w:color w:val="26221F"/>
          <w:sz w:val="28"/>
          <w:szCs w:val="28"/>
        </w:rPr>
        <w:t xml:space="preserve"> impact </w:t>
      </w:r>
      <w:r w:rsidR="001D05B2" w:rsidRPr="00486752">
        <w:rPr>
          <w:rFonts w:ascii="Arial" w:hAnsi="Arial" w:cs="Arial"/>
          <w:color w:val="26221F"/>
          <w:sz w:val="28"/>
          <w:szCs w:val="28"/>
        </w:rPr>
        <w:t xml:space="preserve">efficacy of CBT treatment has been suggested to be therapist adherence and competence (Frank et al., 2020). However, a recent study (N = 29) assessed this and concluded </w:t>
      </w:r>
      <w:r w:rsidR="003A136F" w:rsidRPr="00486752">
        <w:rPr>
          <w:rFonts w:ascii="Arial" w:hAnsi="Arial" w:cs="Arial"/>
          <w:color w:val="26221F"/>
          <w:sz w:val="28"/>
          <w:szCs w:val="28"/>
        </w:rPr>
        <w:t>that whilst both areas bring benefit to the therapist’s professional development, there was no support that it affected patient outcomes (</w:t>
      </w:r>
      <w:r w:rsidR="003A136F" w:rsidRPr="00486752">
        <w:rPr>
          <w:rFonts w:ascii="Arial" w:hAnsi="Arial" w:cs="Arial"/>
          <w:color w:val="26221F"/>
          <w:spacing w:val="1"/>
          <w:kern w:val="1"/>
          <w:sz w:val="28"/>
          <w:szCs w:val="28"/>
        </w:rPr>
        <w:t>Bergvall et al., 2024).</w:t>
      </w:r>
    </w:p>
    <w:p w14:paraId="2996DE80" w14:textId="288278CE" w:rsidR="00486752" w:rsidRPr="00486752" w:rsidRDefault="00CC46F3" w:rsidP="000F6F96">
      <w:pPr>
        <w:pStyle w:val="NormalWeb"/>
        <w:spacing w:beforeLines="240" w:before="576" w:beforeAutospacing="0" w:afterLines="240" w:after="576" w:afterAutospacing="0" w:line="360" w:lineRule="auto"/>
        <w:ind w:firstLine="720"/>
        <w:jc w:val="both"/>
        <w:rPr>
          <w:rFonts w:ascii="Arial" w:hAnsi="Arial" w:cs="Arial"/>
          <w:color w:val="26221F"/>
          <w:sz w:val="28"/>
          <w:szCs w:val="28"/>
        </w:rPr>
      </w:pPr>
      <w:r w:rsidRPr="00486752">
        <w:rPr>
          <w:rFonts w:ascii="Arial" w:hAnsi="Arial" w:cs="Arial"/>
          <w:color w:val="26221F"/>
          <w:sz w:val="28"/>
          <w:szCs w:val="28"/>
        </w:rPr>
        <w:t>For the reasons</w:t>
      </w:r>
      <w:r w:rsidR="009D5858" w:rsidRPr="00486752">
        <w:rPr>
          <w:rFonts w:ascii="Arial" w:hAnsi="Arial" w:cs="Arial"/>
          <w:color w:val="26221F"/>
          <w:sz w:val="28"/>
          <w:szCs w:val="28"/>
        </w:rPr>
        <w:t xml:space="preserve"> demonstrated by the empirical studies highlighted above, CBT </w:t>
      </w:r>
      <w:r w:rsidR="000604AD" w:rsidRPr="00486752">
        <w:rPr>
          <w:rFonts w:ascii="Arial" w:hAnsi="Arial" w:cs="Arial"/>
          <w:color w:val="26221F"/>
          <w:sz w:val="28"/>
          <w:szCs w:val="28"/>
        </w:rPr>
        <w:t>continues to be recommended as the first-line treatment for an individual with a diagnosis of MDD (APA, 2021)</w:t>
      </w:r>
      <w:r w:rsidR="00DB22F8" w:rsidRPr="00486752">
        <w:rPr>
          <w:rFonts w:ascii="Arial" w:hAnsi="Arial" w:cs="Arial"/>
          <w:color w:val="26221F"/>
          <w:sz w:val="28"/>
          <w:szCs w:val="28"/>
        </w:rPr>
        <w:t>. Yet the design of the therapy offered (e.g. group vs one-to-one</w:t>
      </w:r>
      <w:r w:rsidR="009D5858" w:rsidRPr="00486752">
        <w:rPr>
          <w:rFonts w:ascii="Arial" w:hAnsi="Arial" w:cs="Arial"/>
          <w:color w:val="26221F"/>
          <w:sz w:val="28"/>
          <w:szCs w:val="28"/>
        </w:rPr>
        <w:t>; in-person vs digital delivery</w:t>
      </w:r>
      <w:r w:rsidR="00DB22F8" w:rsidRPr="00486752">
        <w:rPr>
          <w:rFonts w:ascii="Arial" w:hAnsi="Arial" w:cs="Arial"/>
          <w:color w:val="26221F"/>
          <w:sz w:val="28"/>
          <w:szCs w:val="28"/>
        </w:rPr>
        <w:t>)</w:t>
      </w:r>
      <w:r w:rsidR="009D5858" w:rsidRPr="00486752">
        <w:rPr>
          <w:rFonts w:ascii="Arial" w:hAnsi="Arial" w:cs="Arial"/>
          <w:color w:val="26221F"/>
          <w:sz w:val="28"/>
          <w:szCs w:val="28"/>
        </w:rPr>
        <w:t xml:space="preserve"> alongside the </w:t>
      </w:r>
      <w:r w:rsidR="00DB22F8" w:rsidRPr="00486752">
        <w:rPr>
          <w:rFonts w:ascii="Arial" w:hAnsi="Arial" w:cs="Arial"/>
          <w:color w:val="26221F"/>
          <w:sz w:val="28"/>
          <w:szCs w:val="28"/>
        </w:rPr>
        <w:t xml:space="preserve">patient’s </w:t>
      </w:r>
      <w:r w:rsidR="00B20B75" w:rsidRPr="00486752">
        <w:rPr>
          <w:rFonts w:ascii="Arial" w:hAnsi="Arial" w:cs="Arial"/>
          <w:color w:val="26221F"/>
          <w:sz w:val="28"/>
          <w:szCs w:val="28"/>
        </w:rPr>
        <w:t>competence</w:t>
      </w:r>
      <w:r w:rsidR="00DB22F8" w:rsidRPr="00486752">
        <w:rPr>
          <w:rFonts w:ascii="Arial" w:hAnsi="Arial" w:cs="Arial"/>
          <w:color w:val="26221F"/>
          <w:sz w:val="28"/>
          <w:szCs w:val="28"/>
        </w:rPr>
        <w:t xml:space="preserve"> to understand and deploy strategies</w:t>
      </w:r>
      <w:r w:rsidR="009D5858" w:rsidRPr="00486752">
        <w:rPr>
          <w:rFonts w:ascii="Arial" w:hAnsi="Arial" w:cs="Arial"/>
          <w:color w:val="26221F"/>
          <w:sz w:val="28"/>
          <w:szCs w:val="28"/>
        </w:rPr>
        <w:t xml:space="preserve"> beyond the clinical sessions</w:t>
      </w:r>
      <w:r w:rsidR="00DB22F8" w:rsidRPr="00486752">
        <w:rPr>
          <w:rFonts w:ascii="Arial" w:hAnsi="Arial" w:cs="Arial"/>
          <w:color w:val="26221F"/>
          <w:sz w:val="28"/>
          <w:szCs w:val="28"/>
        </w:rPr>
        <w:t>,</w:t>
      </w:r>
      <w:r w:rsidR="009D5858" w:rsidRPr="00486752">
        <w:rPr>
          <w:rFonts w:ascii="Arial" w:hAnsi="Arial" w:cs="Arial"/>
          <w:color w:val="26221F"/>
          <w:sz w:val="28"/>
          <w:szCs w:val="28"/>
        </w:rPr>
        <w:t xml:space="preserve"> and their </w:t>
      </w:r>
      <w:r w:rsidR="00B20B75" w:rsidRPr="00486752">
        <w:rPr>
          <w:rFonts w:ascii="Arial" w:hAnsi="Arial" w:cs="Arial"/>
          <w:color w:val="26221F"/>
          <w:sz w:val="28"/>
          <w:szCs w:val="28"/>
        </w:rPr>
        <w:t xml:space="preserve">capability to cognitively perceive a belief as maladaptive </w:t>
      </w:r>
      <w:r w:rsidR="00DB22F8" w:rsidRPr="00486752">
        <w:rPr>
          <w:rFonts w:ascii="Arial" w:hAnsi="Arial" w:cs="Arial"/>
          <w:color w:val="26221F"/>
          <w:sz w:val="28"/>
          <w:szCs w:val="28"/>
        </w:rPr>
        <w:t xml:space="preserve">will all </w:t>
      </w:r>
      <w:r w:rsidR="00B20B75" w:rsidRPr="00486752">
        <w:rPr>
          <w:rFonts w:ascii="Arial" w:hAnsi="Arial" w:cs="Arial"/>
          <w:color w:val="26221F"/>
          <w:sz w:val="28"/>
          <w:szCs w:val="28"/>
        </w:rPr>
        <w:t>contribute to</w:t>
      </w:r>
      <w:r w:rsidR="00DB22F8" w:rsidRPr="00486752">
        <w:rPr>
          <w:rFonts w:ascii="Arial" w:hAnsi="Arial" w:cs="Arial"/>
          <w:color w:val="26221F"/>
          <w:sz w:val="28"/>
          <w:szCs w:val="28"/>
        </w:rPr>
        <w:t xml:space="preserve"> less effective</w:t>
      </w:r>
      <w:r w:rsidR="00B20B75" w:rsidRPr="00486752">
        <w:rPr>
          <w:rFonts w:ascii="Arial" w:hAnsi="Arial" w:cs="Arial"/>
          <w:color w:val="26221F"/>
          <w:sz w:val="28"/>
          <w:szCs w:val="28"/>
        </w:rPr>
        <w:t xml:space="preserve"> treatment</w:t>
      </w:r>
      <w:r w:rsidR="00DB22F8" w:rsidRPr="00486752">
        <w:rPr>
          <w:rFonts w:ascii="Arial" w:hAnsi="Arial" w:cs="Arial"/>
          <w:color w:val="26221F"/>
          <w:sz w:val="28"/>
          <w:szCs w:val="28"/>
        </w:rPr>
        <w:t xml:space="preserve"> outcomes</w:t>
      </w:r>
      <w:r w:rsidR="000604AD" w:rsidRPr="00486752">
        <w:rPr>
          <w:rFonts w:ascii="Arial" w:hAnsi="Arial" w:cs="Arial"/>
          <w:color w:val="26221F"/>
          <w:sz w:val="28"/>
          <w:szCs w:val="28"/>
        </w:rPr>
        <w:t xml:space="preserve"> (</w:t>
      </w:r>
      <w:r w:rsidR="000604AD" w:rsidRPr="00486752">
        <w:rPr>
          <w:rFonts w:ascii="Arial" w:hAnsi="Arial" w:cs="Arial"/>
          <w:sz w:val="28"/>
          <w:szCs w:val="28"/>
        </w:rPr>
        <w:t>Karroui et al., 2021).</w:t>
      </w:r>
    </w:p>
    <w:p w14:paraId="0ABC360D" w14:textId="42900183" w:rsidR="000604AD" w:rsidRPr="00486752" w:rsidRDefault="00DB22F8" w:rsidP="000F6F96">
      <w:pPr>
        <w:spacing w:beforeLines="240" w:before="576" w:afterLines="240" w:after="576" w:line="360" w:lineRule="auto"/>
        <w:jc w:val="both"/>
        <w:rPr>
          <w:rFonts w:ascii="Arial" w:hAnsi="Arial" w:cs="Arial"/>
          <w:b/>
          <w:bCs/>
          <w:color w:val="26221F"/>
          <w:sz w:val="28"/>
          <w:szCs w:val="28"/>
        </w:rPr>
      </w:pPr>
      <w:r w:rsidRPr="00486752">
        <w:rPr>
          <w:rFonts w:ascii="Arial" w:hAnsi="Arial" w:cs="Arial"/>
          <w:b/>
          <w:bCs/>
          <w:color w:val="26221F"/>
          <w:sz w:val="28"/>
          <w:szCs w:val="28"/>
        </w:rPr>
        <w:t xml:space="preserve">INTERPERSONAL THERAPY </w:t>
      </w:r>
    </w:p>
    <w:p w14:paraId="1ED71099" w14:textId="65D51A92" w:rsidR="00486752" w:rsidRPr="00486752" w:rsidRDefault="00DB22F8" w:rsidP="000F6F96">
      <w:pPr>
        <w:pStyle w:val="NormalWeb"/>
        <w:spacing w:beforeLines="240" w:before="576" w:beforeAutospacing="0" w:afterLines="240" w:after="576" w:afterAutospacing="0" w:line="360" w:lineRule="auto"/>
        <w:jc w:val="both"/>
        <w:rPr>
          <w:rFonts w:ascii="Arial" w:hAnsi="Arial" w:cs="Arial"/>
          <w:color w:val="000000" w:themeColor="text1"/>
          <w:sz w:val="28"/>
          <w:szCs w:val="28"/>
        </w:rPr>
      </w:pPr>
      <w:r w:rsidRPr="00486752">
        <w:rPr>
          <w:rFonts w:ascii="Arial" w:hAnsi="Arial" w:cs="Arial"/>
          <w:color w:val="000000" w:themeColor="text1"/>
          <w:sz w:val="28"/>
          <w:szCs w:val="28"/>
        </w:rPr>
        <w:tab/>
        <w:t xml:space="preserve">IPT is another psychological intervention for MDD. </w:t>
      </w:r>
      <w:r w:rsidR="00383607" w:rsidRPr="00486752">
        <w:rPr>
          <w:rFonts w:ascii="Arial" w:hAnsi="Arial" w:cs="Arial"/>
          <w:color w:val="000000" w:themeColor="text1"/>
          <w:sz w:val="28"/>
          <w:szCs w:val="28"/>
        </w:rPr>
        <w:t xml:space="preserve">It is rooted </w:t>
      </w:r>
      <w:r w:rsidR="00A970EA">
        <w:rPr>
          <w:rFonts w:ascii="Arial" w:hAnsi="Arial" w:cs="Arial"/>
          <w:color w:val="000000" w:themeColor="text1"/>
          <w:sz w:val="28"/>
          <w:szCs w:val="28"/>
        </w:rPr>
        <w:t>in</w:t>
      </w:r>
      <w:r w:rsidR="00383607" w:rsidRPr="00486752">
        <w:rPr>
          <w:rFonts w:ascii="Arial" w:hAnsi="Arial" w:cs="Arial"/>
          <w:color w:val="000000" w:themeColor="text1"/>
          <w:sz w:val="28"/>
          <w:szCs w:val="28"/>
        </w:rPr>
        <w:t xml:space="preserve"> attachment theory with a focus on the domains of relational grief, dispute</w:t>
      </w:r>
      <w:r w:rsidR="00A970EA">
        <w:rPr>
          <w:rFonts w:ascii="Arial" w:hAnsi="Arial" w:cs="Arial"/>
          <w:color w:val="000000" w:themeColor="text1"/>
          <w:sz w:val="28"/>
          <w:szCs w:val="28"/>
        </w:rPr>
        <w:t>s</w:t>
      </w:r>
      <w:r w:rsidR="00383607" w:rsidRPr="00486752">
        <w:rPr>
          <w:rFonts w:ascii="Arial" w:hAnsi="Arial" w:cs="Arial"/>
          <w:color w:val="000000" w:themeColor="text1"/>
          <w:sz w:val="28"/>
          <w:szCs w:val="28"/>
        </w:rPr>
        <w:t xml:space="preserve"> and roles</w:t>
      </w:r>
      <w:r w:rsidR="00980D5A" w:rsidRPr="00486752">
        <w:rPr>
          <w:rFonts w:ascii="Arial" w:hAnsi="Arial" w:cs="Arial"/>
          <w:color w:val="000000" w:themeColor="text1"/>
          <w:sz w:val="28"/>
          <w:szCs w:val="28"/>
        </w:rPr>
        <w:t xml:space="preserve"> related to the patient’s dominant and present </w:t>
      </w:r>
      <w:r w:rsidR="00980D5A" w:rsidRPr="00486752">
        <w:rPr>
          <w:rFonts w:ascii="Arial" w:hAnsi="Arial" w:cs="Arial"/>
          <w:color w:val="26221F"/>
          <w:spacing w:val="1"/>
          <w:kern w:val="1"/>
          <w:sz w:val="28"/>
          <w:szCs w:val="28"/>
        </w:rPr>
        <w:t xml:space="preserve">interpersonal relationships. A key emphasis is the identification and addressing of </w:t>
      </w:r>
      <w:r w:rsidR="00980D5A" w:rsidRPr="00486752">
        <w:rPr>
          <w:rFonts w:ascii="Arial" w:hAnsi="Arial" w:cs="Arial"/>
          <w:color w:val="26221F"/>
          <w:spacing w:val="1"/>
          <w:kern w:val="1"/>
          <w:sz w:val="28"/>
          <w:szCs w:val="28"/>
        </w:rPr>
        <w:lastRenderedPageBreak/>
        <w:t xml:space="preserve">unhealthy and dysfunctional </w:t>
      </w:r>
      <w:r w:rsidR="00F93262" w:rsidRPr="00486752">
        <w:rPr>
          <w:rFonts w:ascii="Arial" w:hAnsi="Arial" w:cs="Arial"/>
          <w:color w:val="26221F"/>
          <w:spacing w:val="1"/>
          <w:kern w:val="1"/>
          <w:sz w:val="28"/>
          <w:szCs w:val="28"/>
        </w:rPr>
        <w:t>relational</w:t>
      </w:r>
      <w:r w:rsidR="00980D5A" w:rsidRPr="00486752">
        <w:rPr>
          <w:rFonts w:ascii="Arial" w:hAnsi="Arial" w:cs="Arial"/>
          <w:color w:val="26221F"/>
          <w:spacing w:val="1"/>
          <w:kern w:val="1"/>
          <w:sz w:val="28"/>
          <w:szCs w:val="28"/>
        </w:rPr>
        <w:t xml:space="preserve"> patterns and unresolved conflicts</w:t>
      </w:r>
      <w:r w:rsidR="00F93262" w:rsidRPr="00486752">
        <w:rPr>
          <w:rFonts w:ascii="Arial" w:hAnsi="Arial" w:cs="Arial"/>
          <w:color w:val="26221F"/>
          <w:spacing w:val="1"/>
          <w:kern w:val="1"/>
          <w:sz w:val="28"/>
          <w:szCs w:val="28"/>
        </w:rPr>
        <w:t xml:space="preserve"> </w:t>
      </w:r>
      <w:r w:rsidR="00360869" w:rsidRPr="00486752">
        <w:rPr>
          <w:rFonts w:ascii="Arial" w:hAnsi="Arial" w:cs="Arial"/>
          <w:color w:val="000000" w:themeColor="text1"/>
          <w:sz w:val="28"/>
          <w:szCs w:val="28"/>
        </w:rPr>
        <w:t>(Karunarathna</w:t>
      </w:r>
      <w:r w:rsidR="00486752" w:rsidRPr="00486752">
        <w:rPr>
          <w:rFonts w:ascii="Arial" w:hAnsi="Arial" w:cs="Arial"/>
          <w:color w:val="000000" w:themeColor="text1"/>
          <w:sz w:val="28"/>
          <w:szCs w:val="28"/>
        </w:rPr>
        <w:t xml:space="preserve">, </w:t>
      </w:r>
      <w:r w:rsidR="00360869" w:rsidRPr="00486752">
        <w:rPr>
          <w:rFonts w:ascii="Arial" w:hAnsi="Arial" w:cs="Arial"/>
          <w:color w:val="000000" w:themeColor="text1"/>
          <w:sz w:val="28"/>
          <w:szCs w:val="28"/>
        </w:rPr>
        <w:t xml:space="preserve">2025). </w:t>
      </w:r>
      <w:r w:rsidR="00F93262" w:rsidRPr="00486752">
        <w:rPr>
          <w:rFonts w:ascii="Arial" w:hAnsi="Arial" w:cs="Arial"/>
          <w:color w:val="000000" w:themeColor="text1"/>
          <w:sz w:val="28"/>
          <w:szCs w:val="28"/>
        </w:rPr>
        <w:t>Similar to CBT, it is delivered over a number of face-to-face sessions.</w:t>
      </w:r>
      <w:r w:rsidR="00486752">
        <w:rPr>
          <w:rFonts w:ascii="Arial" w:hAnsi="Arial" w:cs="Arial"/>
          <w:color w:val="000000" w:themeColor="text1"/>
          <w:sz w:val="28"/>
          <w:szCs w:val="28"/>
        </w:rPr>
        <w:t xml:space="preserve"> </w:t>
      </w:r>
      <w:r w:rsidR="00DB5A33" w:rsidRPr="00486752">
        <w:rPr>
          <w:rFonts w:ascii="Arial" w:hAnsi="Arial" w:cs="Arial"/>
          <w:color w:val="000000" w:themeColor="text1"/>
          <w:sz w:val="28"/>
          <w:szCs w:val="28"/>
        </w:rPr>
        <w:t>However,</w:t>
      </w:r>
      <w:r w:rsidR="0090150E" w:rsidRPr="00486752">
        <w:rPr>
          <w:rFonts w:ascii="Arial" w:hAnsi="Arial" w:cs="Arial"/>
          <w:color w:val="000000" w:themeColor="text1"/>
          <w:sz w:val="28"/>
          <w:szCs w:val="28"/>
        </w:rPr>
        <w:t xml:space="preserve"> unlike CBT, the</w:t>
      </w:r>
      <w:r w:rsidR="00E23463" w:rsidRPr="00486752">
        <w:rPr>
          <w:rFonts w:ascii="Arial" w:hAnsi="Arial" w:cs="Arial"/>
          <w:color w:val="000000" w:themeColor="text1"/>
          <w:sz w:val="28"/>
          <w:szCs w:val="28"/>
        </w:rPr>
        <w:t xml:space="preserve"> long-term effects</w:t>
      </w:r>
      <w:r w:rsidR="0090150E" w:rsidRPr="00486752">
        <w:rPr>
          <w:rFonts w:ascii="Arial" w:hAnsi="Arial" w:cs="Arial"/>
          <w:color w:val="000000" w:themeColor="text1"/>
          <w:sz w:val="28"/>
          <w:szCs w:val="28"/>
        </w:rPr>
        <w:t xml:space="preserve"> of</w:t>
      </w:r>
      <w:r w:rsidR="00DB5A33" w:rsidRPr="00486752">
        <w:rPr>
          <w:rFonts w:ascii="Arial" w:hAnsi="Arial" w:cs="Arial"/>
          <w:color w:val="000000" w:themeColor="text1"/>
          <w:sz w:val="28"/>
          <w:szCs w:val="28"/>
        </w:rPr>
        <w:t xml:space="preserve"> IPT </w:t>
      </w:r>
      <w:r w:rsidR="00E23463" w:rsidRPr="00486752">
        <w:rPr>
          <w:rFonts w:ascii="Arial" w:hAnsi="Arial" w:cs="Arial"/>
          <w:color w:val="000000" w:themeColor="text1"/>
          <w:sz w:val="28"/>
          <w:szCs w:val="28"/>
        </w:rPr>
        <w:t xml:space="preserve">have </w:t>
      </w:r>
      <w:r w:rsidR="00DB5A33" w:rsidRPr="00486752">
        <w:rPr>
          <w:rFonts w:ascii="Arial" w:hAnsi="Arial" w:cs="Arial"/>
          <w:color w:val="000000" w:themeColor="text1"/>
          <w:sz w:val="28"/>
          <w:szCs w:val="28"/>
        </w:rPr>
        <w:t>not been</w:t>
      </w:r>
      <w:r w:rsidR="00E23463" w:rsidRPr="00486752">
        <w:rPr>
          <w:rFonts w:ascii="Arial" w:hAnsi="Arial" w:cs="Arial"/>
          <w:color w:val="000000" w:themeColor="text1"/>
          <w:sz w:val="28"/>
          <w:szCs w:val="28"/>
        </w:rPr>
        <w:t xml:space="preserve"> subjected</w:t>
      </w:r>
      <w:r w:rsidR="00DB5A33" w:rsidRPr="00486752">
        <w:rPr>
          <w:rFonts w:ascii="Arial" w:hAnsi="Arial" w:cs="Arial"/>
          <w:color w:val="000000" w:themeColor="text1"/>
          <w:sz w:val="28"/>
          <w:szCs w:val="28"/>
        </w:rPr>
        <w:t xml:space="preserve"> to </w:t>
      </w:r>
      <w:r w:rsidR="0090150E" w:rsidRPr="00486752">
        <w:rPr>
          <w:rFonts w:ascii="Arial" w:hAnsi="Arial" w:cs="Arial"/>
          <w:color w:val="000000" w:themeColor="text1"/>
          <w:sz w:val="28"/>
          <w:szCs w:val="28"/>
        </w:rPr>
        <w:t>the same degree of</w:t>
      </w:r>
      <w:r w:rsidR="00E23463" w:rsidRPr="00486752">
        <w:rPr>
          <w:rFonts w:ascii="Arial" w:hAnsi="Arial" w:cs="Arial"/>
          <w:color w:val="000000" w:themeColor="text1"/>
          <w:sz w:val="28"/>
          <w:szCs w:val="28"/>
        </w:rPr>
        <w:t xml:space="preserve"> empirical</w:t>
      </w:r>
      <w:r w:rsidR="0090150E" w:rsidRPr="00486752">
        <w:rPr>
          <w:rFonts w:ascii="Arial" w:hAnsi="Arial" w:cs="Arial"/>
          <w:color w:val="000000" w:themeColor="text1"/>
          <w:sz w:val="28"/>
          <w:szCs w:val="28"/>
        </w:rPr>
        <w:t xml:space="preserve"> </w:t>
      </w:r>
      <w:r w:rsidR="00DB5A33" w:rsidRPr="00486752">
        <w:rPr>
          <w:rFonts w:ascii="Arial" w:hAnsi="Arial" w:cs="Arial"/>
          <w:color w:val="000000" w:themeColor="text1"/>
          <w:sz w:val="28"/>
          <w:szCs w:val="28"/>
        </w:rPr>
        <w:t>evaluation</w:t>
      </w:r>
      <w:r w:rsidR="00E23463" w:rsidRPr="00486752">
        <w:rPr>
          <w:rFonts w:ascii="Arial" w:hAnsi="Arial" w:cs="Arial"/>
          <w:color w:val="000000" w:themeColor="text1"/>
          <w:sz w:val="28"/>
          <w:szCs w:val="28"/>
        </w:rPr>
        <w:t xml:space="preserve"> (Lemmens et al., 2020), and neither it is </w:t>
      </w:r>
      <w:r w:rsidR="00DB5A33" w:rsidRPr="00486752">
        <w:rPr>
          <w:rFonts w:ascii="Arial" w:hAnsi="Arial" w:cs="Arial"/>
          <w:color w:val="000000" w:themeColor="text1"/>
          <w:sz w:val="28"/>
          <w:szCs w:val="28"/>
        </w:rPr>
        <w:t>as widely available despite being a recommended treatments for depression as noted in NICE guidelines (NICE, 2022</w:t>
      </w:r>
      <w:r w:rsidR="0090150E" w:rsidRPr="00486752">
        <w:rPr>
          <w:rFonts w:ascii="Arial" w:hAnsi="Arial" w:cs="Arial"/>
          <w:color w:val="000000" w:themeColor="text1"/>
          <w:sz w:val="28"/>
          <w:szCs w:val="28"/>
        </w:rPr>
        <w:t>).</w:t>
      </w:r>
      <w:r w:rsidR="00E23463" w:rsidRPr="00486752">
        <w:rPr>
          <w:rFonts w:ascii="Arial" w:hAnsi="Arial" w:cs="Arial"/>
          <w:color w:val="000000" w:themeColor="text1"/>
          <w:sz w:val="28"/>
          <w:szCs w:val="28"/>
        </w:rPr>
        <w:t xml:space="preserve"> Lemmens et al. (2020) </w:t>
      </w:r>
      <w:r w:rsidR="00980D5A" w:rsidRPr="00486752">
        <w:rPr>
          <w:rFonts w:ascii="Arial" w:hAnsi="Arial" w:cs="Arial"/>
          <w:color w:val="000000" w:themeColor="text1"/>
          <w:sz w:val="28"/>
          <w:szCs w:val="28"/>
        </w:rPr>
        <w:t xml:space="preserve">contrasted IPT with CBT for MDD using a random control trial (N = 76 and 75 respectively). Both treatments were demonstrably superior to a smaller sample (N = 31) control group on a waiting list. Outcomes before and after 17 months were focused on measuring physiological evidence, and there was no significant difference between treatment pathways. </w:t>
      </w:r>
      <w:r w:rsidR="00486752">
        <w:rPr>
          <w:rFonts w:ascii="Arial" w:hAnsi="Arial" w:cs="Arial"/>
          <w:color w:val="26221F"/>
          <w:spacing w:val="2"/>
          <w:sz w:val="28"/>
          <w:szCs w:val="28"/>
        </w:rPr>
        <w:t xml:space="preserve">A </w:t>
      </w:r>
      <w:r w:rsidR="004C21DE">
        <w:rPr>
          <w:rFonts w:ascii="Arial" w:hAnsi="Arial" w:cs="Arial"/>
          <w:color w:val="26221F"/>
          <w:spacing w:val="2"/>
          <w:sz w:val="28"/>
          <w:szCs w:val="28"/>
        </w:rPr>
        <w:t>recently published</w:t>
      </w:r>
      <w:r w:rsidR="00486752" w:rsidRPr="00486752">
        <w:rPr>
          <w:rFonts w:ascii="Arial" w:hAnsi="Arial" w:cs="Arial"/>
          <w:color w:val="26221F"/>
          <w:spacing w:val="2"/>
          <w:sz w:val="28"/>
          <w:szCs w:val="28"/>
        </w:rPr>
        <w:t xml:space="preserve"> meta-analysis contrasted the efficacy of IPT relative to antidepressant treatment. Using data obtained from 9 studies (N = 1,536)  no significant statistical difference was observed between the two treatment pathways for depression and social functioning, whereas in smaller sample analysis IPT initially performed marginally better in respect of some symptoms, thus  indicating that IPT may in some circumstances be an alternative initial treatment to MDD (Cohen et al., 2024).</w:t>
      </w:r>
      <w:r w:rsidR="00486752">
        <w:rPr>
          <w:rFonts w:ascii="Helvetica" w:hAnsi="Helvetica"/>
          <w:color w:val="26221F"/>
          <w:spacing w:val="2"/>
          <w:sz w:val="23"/>
          <w:szCs w:val="23"/>
        </w:rPr>
        <w:t> </w:t>
      </w:r>
    </w:p>
    <w:p w14:paraId="17FAF1C7" w14:textId="692EA4E3" w:rsidR="00C41629" w:rsidRPr="00486752" w:rsidRDefault="004C21DE" w:rsidP="000F6F96">
      <w:pPr>
        <w:pStyle w:val="NormalWeb"/>
        <w:spacing w:beforeLines="240" w:before="576" w:beforeAutospacing="0" w:afterLines="240" w:after="576" w:afterAutospacing="0" w:line="360" w:lineRule="auto"/>
        <w:ind w:firstLine="720"/>
        <w:jc w:val="both"/>
        <w:rPr>
          <w:rFonts w:ascii="Arial" w:hAnsi="Arial" w:cs="Arial"/>
          <w:color w:val="000000" w:themeColor="text1"/>
          <w:sz w:val="28"/>
          <w:szCs w:val="28"/>
        </w:rPr>
      </w:pPr>
      <w:r>
        <w:rPr>
          <w:rFonts w:ascii="Arial" w:hAnsi="Arial" w:cs="Arial"/>
          <w:color w:val="000000" w:themeColor="text1"/>
          <w:sz w:val="28"/>
          <w:szCs w:val="28"/>
        </w:rPr>
        <w:t xml:space="preserve">However, a </w:t>
      </w:r>
      <w:r w:rsidR="00C41629" w:rsidRPr="00486752">
        <w:rPr>
          <w:rFonts w:ascii="Arial" w:hAnsi="Arial" w:cs="Arial"/>
          <w:color w:val="000000" w:themeColor="text1"/>
          <w:sz w:val="28"/>
          <w:szCs w:val="28"/>
        </w:rPr>
        <w:t>small sample</w:t>
      </w:r>
      <w:r w:rsidR="00FC44E8" w:rsidRPr="00486752">
        <w:rPr>
          <w:rFonts w:ascii="Arial" w:hAnsi="Arial" w:cs="Arial"/>
          <w:color w:val="000000" w:themeColor="text1"/>
          <w:sz w:val="28"/>
          <w:szCs w:val="28"/>
        </w:rPr>
        <w:t xml:space="preserve"> qualitative analysis study </w:t>
      </w:r>
      <w:r w:rsidR="00C41629" w:rsidRPr="00486752">
        <w:rPr>
          <w:rFonts w:ascii="Arial" w:hAnsi="Arial" w:cs="Arial"/>
          <w:color w:val="000000" w:themeColor="text1"/>
          <w:sz w:val="28"/>
          <w:szCs w:val="28"/>
        </w:rPr>
        <w:t>centred on the efficacy of a 10-week group therapy session</w:t>
      </w:r>
      <w:r>
        <w:rPr>
          <w:rFonts w:ascii="Arial" w:hAnsi="Arial" w:cs="Arial"/>
          <w:color w:val="000000" w:themeColor="text1"/>
          <w:sz w:val="28"/>
          <w:szCs w:val="28"/>
        </w:rPr>
        <w:t xml:space="preserve"> upon s</w:t>
      </w:r>
      <w:r w:rsidRPr="00486752">
        <w:rPr>
          <w:rFonts w:ascii="Arial" w:hAnsi="Arial" w:cs="Arial"/>
          <w:color w:val="000000" w:themeColor="text1"/>
          <w:sz w:val="28"/>
          <w:szCs w:val="28"/>
        </w:rPr>
        <w:t>ix participants with treatment resistant depression</w:t>
      </w:r>
      <w:r>
        <w:rPr>
          <w:rFonts w:ascii="Arial" w:hAnsi="Arial" w:cs="Arial"/>
          <w:color w:val="000000" w:themeColor="text1"/>
          <w:sz w:val="28"/>
          <w:szCs w:val="28"/>
        </w:rPr>
        <w:t xml:space="preserve"> </w:t>
      </w:r>
      <w:r w:rsidR="00FC44E8" w:rsidRPr="00486752">
        <w:rPr>
          <w:rFonts w:ascii="Arial" w:hAnsi="Arial" w:cs="Arial"/>
          <w:color w:val="000000" w:themeColor="text1"/>
          <w:sz w:val="28"/>
          <w:szCs w:val="28"/>
        </w:rPr>
        <w:t>(</w:t>
      </w:r>
      <w:r w:rsidR="00A970EA">
        <w:rPr>
          <w:rFonts w:ascii="Arial" w:hAnsi="Arial" w:cs="Arial"/>
          <w:color w:val="000000" w:themeColor="text1"/>
          <w:sz w:val="28"/>
          <w:szCs w:val="28"/>
        </w:rPr>
        <w:t xml:space="preserve">Perez </w:t>
      </w:r>
      <w:r w:rsidR="00FC44E8" w:rsidRPr="00486752">
        <w:rPr>
          <w:rFonts w:ascii="Arial" w:hAnsi="Arial" w:cs="Arial"/>
          <w:color w:val="000000" w:themeColor="text1"/>
          <w:sz w:val="28"/>
          <w:szCs w:val="28"/>
        </w:rPr>
        <w:t>Mattos et al., 2024)</w:t>
      </w:r>
      <w:r w:rsidR="00C41629" w:rsidRPr="00486752">
        <w:rPr>
          <w:rFonts w:ascii="Arial" w:hAnsi="Arial" w:cs="Arial"/>
          <w:color w:val="000000" w:themeColor="text1"/>
          <w:sz w:val="28"/>
          <w:szCs w:val="28"/>
        </w:rPr>
        <w:t xml:space="preserve">. The success of these sessions indicated that it was not effective with those who struggled to engage with the group techniques, whereas those who were able to grasp communication and conflict strategies showed progressive improvement in depressive symptoms. This is perhaps indicative of other research that supports the consideration </w:t>
      </w:r>
      <w:r w:rsidR="00C41629" w:rsidRPr="00486752">
        <w:rPr>
          <w:rFonts w:ascii="Arial" w:hAnsi="Arial" w:cs="Arial"/>
          <w:color w:val="000000"/>
          <w:sz w:val="28"/>
          <w:szCs w:val="28"/>
          <w:shd w:val="clear" w:color="auto" w:fill="FFFFFF"/>
        </w:rPr>
        <w:t xml:space="preserve">of incorporating broader lifestyle </w:t>
      </w:r>
      <w:r w:rsidR="00C41629" w:rsidRPr="00486752">
        <w:rPr>
          <w:rFonts w:ascii="Arial" w:hAnsi="Arial" w:cs="Arial"/>
          <w:color w:val="000000"/>
          <w:sz w:val="28"/>
          <w:szCs w:val="28"/>
          <w:shd w:val="clear" w:color="auto" w:fill="FFFFFF"/>
        </w:rPr>
        <w:lastRenderedPageBreak/>
        <w:t>medicine for treatment as a further consider of treatment e.g. sleep or exercise (Blumenthal &amp; Rozanski, 2023).</w:t>
      </w:r>
    </w:p>
    <w:p w14:paraId="5BA2E971" w14:textId="2CAF7934" w:rsidR="0006430A" w:rsidRPr="00486752" w:rsidRDefault="00613160" w:rsidP="000F6F96">
      <w:pPr>
        <w:pStyle w:val="NormalWeb"/>
        <w:spacing w:beforeLines="240" w:before="576" w:beforeAutospacing="0" w:afterLines="240" w:after="576" w:afterAutospacing="0" w:line="360" w:lineRule="auto"/>
        <w:ind w:firstLine="720"/>
        <w:jc w:val="both"/>
        <w:rPr>
          <w:rFonts w:ascii="Arial" w:hAnsi="Arial" w:cs="Arial"/>
          <w:color w:val="000000" w:themeColor="text1"/>
          <w:sz w:val="28"/>
          <w:szCs w:val="28"/>
        </w:rPr>
      </w:pPr>
      <w:r w:rsidRPr="00486752">
        <w:rPr>
          <w:rFonts w:ascii="Arial" w:hAnsi="Arial" w:cs="Arial"/>
          <w:color w:val="000000" w:themeColor="text1"/>
          <w:sz w:val="28"/>
          <w:szCs w:val="28"/>
        </w:rPr>
        <w:t xml:space="preserve">One notable benefit of </w:t>
      </w:r>
      <w:r w:rsidR="009F71F9" w:rsidRPr="00486752">
        <w:rPr>
          <w:rFonts w:ascii="Arial" w:hAnsi="Arial" w:cs="Arial"/>
          <w:color w:val="000000" w:themeColor="text1"/>
          <w:sz w:val="28"/>
          <w:szCs w:val="28"/>
        </w:rPr>
        <w:t xml:space="preserve">using </w:t>
      </w:r>
      <w:r w:rsidRPr="00486752">
        <w:rPr>
          <w:rFonts w:ascii="Arial" w:hAnsi="Arial" w:cs="Arial"/>
          <w:color w:val="000000" w:themeColor="text1"/>
          <w:sz w:val="28"/>
          <w:szCs w:val="28"/>
        </w:rPr>
        <w:t xml:space="preserve">group therapy, </w:t>
      </w:r>
      <w:r w:rsidR="00FF53A0">
        <w:rPr>
          <w:rFonts w:ascii="Arial" w:hAnsi="Arial" w:cs="Arial"/>
          <w:color w:val="000000" w:themeColor="text1"/>
          <w:sz w:val="28"/>
          <w:szCs w:val="28"/>
        </w:rPr>
        <w:t>is that it</w:t>
      </w:r>
      <w:r w:rsidRPr="00486752">
        <w:rPr>
          <w:rFonts w:ascii="Arial" w:hAnsi="Arial" w:cs="Arial"/>
          <w:color w:val="000000" w:themeColor="text1"/>
          <w:sz w:val="28"/>
          <w:szCs w:val="28"/>
        </w:rPr>
        <w:t xml:space="preserve"> can provide a cost-effective </w:t>
      </w:r>
      <w:r w:rsidR="00974F7F" w:rsidRPr="00486752">
        <w:rPr>
          <w:rFonts w:ascii="Arial" w:hAnsi="Arial" w:cs="Arial"/>
          <w:color w:val="000000" w:themeColor="text1"/>
          <w:sz w:val="28"/>
          <w:szCs w:val="28"/>
        </w:rPr>
        <w:t>method of reaching larger numbers</w:t>
      </w:r>
      <w:r w:rsidR="00A970EA">
        <w:rPr>
          <w:rFonts w:ascii="Arial" w:hAnsi="Arial" w:cs="Arial"/>
          <w:color w:val="000000" w:themeColor="text1"/>
          <w:sz w:val="28"/>
          <w:szCs w:val="28"/>
        </w:rPr>
        <w:t>,</w:t>
      </w:r>
      <w:r w:rsidR="00974F7F" w:rsidRPr="00486752">
        <w:rPr>
          <w:rFonts w:ascii="Arial" w:hAnsi="Arial" w:cs="Arial"/>
          <w:color w:val="000000" w:themeColor="text1"/>
          <w:sz w:val="28"/>
          <w:szCs w:val="28"/>
        </w:rPr>
        <w:t xml:space="preserve"> especially at a time when demand </w:t>
      </w:r>
      <w:r w:rsidR="000319D6" w:rsidRPr="00486752">
        <w:rPr>
          <w:rFonts w:ascii="Arial" w:hAnsi="Arial" w:cs="Arial"/>
          <w:color w:val="000000" w:themeColor="text1"/>
          <w:sz w:val="28"/>
          <w:szCs w:val="28"/>
        </w:rPr>
        <w:t>is</w:t>
      </w:r>
      <w:r w:rsidR="00974F7F" w:rsidRPr="00486752">
        <w:rPr>
          <w:rFonts w:ascii="Arial" w:hAnsi="Arial" w:cs="Arial"/>
          <w:color w:val="000000" w:themeColor="text1"/>
          <w:sz w:val="28"/>
          <w:szCs w:val="28"/>
        </w:rPr>
        <w:t xml:space="preserve"> high for interventions in relation to depressive disorders. </w:t>
      </w:r>
      <w:r w:rsidRPr="00486752">
        <w:rPr>
          <w:rFonts w:ascii="Arial" w:hAnsi="Arial" w:cs="Arial"/>
          <w:color w:val="000000" w:themeColor="text1"/>
          <w:sz w:val="28"/>
          <w:szCs w:val="28"/>
        </w:rPr>
        <w:t xml:space="preserve">Conversely, though </w:t>
      </w:r>
      <w:r w:rsidR="009F71F9" w:rsidRPr="00486752">
        <w:rPr>
          <w:rFonts w:ascii="Arial" w:hAnsi="Arial" w:cs="Arial"/>
          <w:color w:val="000000" w:themeColor="text1"/>
          <w:sz w:val="28"/>
          <w:szCs w:val="28"/>
        </w:rPr>
        <w:t xml:space="preserve">a limitation </w:t>
      </w:r>
      <w:r w:rsidRPr="00486752">
        <w:rPr>
          <w:rFonts w:ascii="Arial" w:hAnsi="Arial" w:cs="Arial"/>
          <w:color w:val="000000" w:themeColor="text1"/>
          <w:sz w:val="28"/>
          <w:szCs w:val="28"/>
        </w:rPr>
        <w:t xml:space="preserve">may be </w:t>
      </w:r>
      <w:r w:rsidR="00FF53A0">
        <w:rPr>
          <w:rFonts w:ascii="Arial" w:hAnsi="Arial" w:cs="Arial"/>
          <w:color w:val="000000" w:themeColor="text1"/>
          <w:sz w:val="28"/>
          <w:szCs w:val="28"/>
        </w:rPr>
        <w:t xml:space="preserve">that it is </w:t>
      </w:r>
      <w:r w:rsidRPr="00486752">
        <w:rPr>
          <w:rFonts w:ascii="Arial" w:hAnsi="Arial" w:cs="Arial"/>
          <w:color w:val="000000" w:themeColor="text1"/>
          <w:sz w:val="28"/>
          <w:szCs w:val="28"/>
        </w:rPr>
        <w:t xml:space="preserve">less effective for those who struggle to engage interpersonally or </w:t>
      </w:r>
      <w:r w:rsidR="00A970EA">
        <w:rPr>
          <w:rFonts w:ascii="Arial" w:hAnsi="Arial" w:cs="Arial"/>
          <w:color w:val="000000" w:themeColor="text1"/>
          <w:sz w:val="28"/>
          <w:szCs w:val="28"/>
        </w:rPr>
        <w:t xml:space="preserve">where </w:t>
      </w:r>
      <w:r w:rsidRPr="00486752">
        <w:rPr>
          <w:rFonts w:ascii="Arial" w:hAnsi="Arial" w:cs="Arial"/>
          <w:color w:val="000000" w:themeColor="text1"/>
          <w:sz w:val="28"/>
          <w:szCs w:val="28"/>
        </w:rPr>
        <w:t xml:space="preserve">there are associated underlying biological factors (Lemmens et al., 2020). </w:t>
      </w:r>
    </w:p>
    <w:p w14:paraId="3AD0A0E8" w14:textId="77777777" w:rsidR="005B07B1" w:rsidRPr="00486752" w:rsidRDefault="005B07B1" w:rsidP="000F6F96">
      <w:pPr>
        <w:spacing w:beforeLines="240" w:before="576" w:afterLines="240" w:after="576" w:line="360" w:lineRule="auto"/>
        <w:jc w:val="both"/>
        <w:rPr>
          <w:rFonts w:ascii="Arial" w:hAnsi="Arial" w:cs="Arial"/>
          <w:b/>
          <w:bCs/>
          <w:color w:val="26221F"/>
          <w:sz w:val="28"/>
          <w:szCs w:val="28"/>
        </w:rPr>
      </w:pPr>
      <w:r w:rsidRPr="00486752">
        <w:rPr>
          <w:rFonts w:ascii="Arial" w:hAnsi="Arial" w:cs="Arial"/>
          <w:b/>
          <w:bCs/>
          <w:color w:val="26221F"/>
          <w:sz w:val="28"/>
          <w:szCs w:val="28"/>
        </w:rPr>
        <w:t>CONCLUSION</w:t>
      </w:r>
    </w:p>
    <w:p w14:paraId="0669551F" w14:textId="465595B3" w:rsidR="0020530A" w:rsidRPr="00486752" w:rsidRDefault="00B20B75" w:rsidP="000F6F96">
      <w:pPr>
        <w:spacing w:beforeLines="240" w:before="576" w:afterLines="240" w:after="576" w:line="360" w:lineRule="auto"/>
        <w:jc w:val="both"/>
        <w:rPr>
          <w:rFonts w:ascii="Arial" w:hAnsi="Arial" w:cs="Arial"/>
          <w:color w:val="4C94D8" w:themeColor="text2" w:themeTint="80"/>
          <w:kern w:val="1"/>
          <w:sz w:val="28"/>
          <w:szCs w:val="28"/>
        </w:rPr>
      </w:pPr>
      <w:r w:rsidRPr="00486752">
        <w:rPr>
          <w:rFonts w:ascii="Arial" w:hAnsi="Arial" w:cs="Arial"/>
          <w:color w:val="4C94D8" w:themeColor="text2" w:themeTint="80"/>
          <w:kern w:val="1"/>
          <w:sz w:val="28"/>
          <w:szCs w:val="28"/>
        </w:rPr>
        <w:tab/>
      </w:r>
      <w:r w:rsidR="00383607" w:rsidRPr="00486752">
        <w:rPr>
          <w:rFonts w:ascii="Arial" w:hAnsi="Arial" w:cs="Arial"/>
          <w:color w:val="000000" w:themeColor="text1"/>
          <w:kern w:val="1"/>
          <w:sz w:val="28"/>
          <w:szCs w:val="28"/>
        </w:rPr>
        <w:t>The etiology of MMD is highly complex and frequently related to a combination of biological, neurological, cognitive and environmental factors. Therefore, m</w:t>
      </w:r>
      <w:r w:rsidRPr="00486752">
        <w:rPr>
          <w:rFonts w:ascii="Arial" w:hAnsi="Arial" w:cs="Arial"/>
          <w:color w:val="000000" w:themeColor="text1"/>
          <w:kern w:val="1"/>
          <w:sz w:val="28"/>
          <w:szCs w:val="28"/>
        </w:rPr>
        <w:t>ultiple systematic reviews have identified that all of the treatments considered in this essay have</w:t>
      </w:r>
      <w:r w:rsidR="005B07B1" w:rsidRPr="00486752">
        <w:rPr>
          <w:rFonts w:ascii="Arial" w:hAnsi="Arial" w:cs="Arial"/>
          <w:color w:val="000000" w:themeColor="text1"/>
          <w:kern w:val="1"/>
          <w:sz w:val="28"/>
          <w:szCs w:val="28"/>
        </w:rPr>
        <w:t xml:space="preserve"> their own individual</w:t>
      </w:r>
      <w:r w:rsidRPr="00486752">
        <w:rPr>
          <w:rFonts w:ascii="Arial" w:hAnsi="Arial" w:cs="Arial"/>
          <w:color w:val="000000" w:themeColor="text1"/>
          <w:kern w:val="1"/>
          <w:sz w:val="28"/>
          <w:szCs w:val="28"/>
        </w:rPr>
        <w:t xml:space="preserve"> merits with regards to efficacy. </w:t>
      </w:r>
      <w:r w:rsidR="005B07B1" w:rsidRPr="00486752">
        <w:rPr>
          <w:rFonts w:ascii="Arial" w:hAnsi="Arial" w:cs="Arial"/>
          <w:color w:val="000000" w:themeColor="text1"/>
          <w:kern w:val="1"/>
          <w:sz w:val="28"/>
          <w:szCs w:val="28"/>
        </w:rPr>
        <w:t xml:space="preserve">Consideration of context and complexity of symptoms, along with comorbidity, suggests that a combination of treatment modalities may be the most effective way to manage and reduce MMD. In otherwords, efficacy of treatment will be nuanced by </w:t>
      </w:r>
      <w:r w:rsidR="00A970EA">
        <w:rPr>
          <w:rFonts w:ascii="Arial" w:hAnsi="Arial" w:cs="Arial"/>
          <w:color w:val="000000" w:themeColor="text1"/>
          <w:kern w:val="1"/>
          <w:sz w:val="28"/>
          <w:szCs w:val="28"/>
        </w:rPr>
        <w:t xml:space="preserve">the </w:t>
      </w:r>
      <w:r w:rsidR="005B07B1" w:rsidRPr="00486752">
        <w:rPr>
          <w:rFonts w:ascii="Arial" w:hAnsi="Arial" w:cs="Arial"/>
          <w:color w:val="000000" w:themeColor="text1"/>
          <w:kern w:val="1"/>
          <w:sz w:val="28"/>
          <w:szCs w:val="28"/>
        </w:rPr>
        <w:t>individual, severity and context. This continues the long-standing argument that has been made from a plethora of professional therapeutic disciplines that ongoing empirical research is required into integrative and personalised approaches.</w:t>
      </w:r>
    </w:p>
    <w:p w14:paraId="702D1965" w14:textId="77777777" w:rsidR="00FF53A0" w:rsidRDefault="00FF53A0" w:rsidP="00B57D45">
      <w:pPr>
        <w:spacing w:beforeLines="240" w:before="576" w:afterLines="240" w:after="576"/>
        <w:jc w:val="both"/>
        <w:rPr>
          <w:rFonts w:ascii="Arial" w:hAnsi="Arial" w:cs="Arial"/>
          <w:b/>
          <w:bCs/>
          <w:color w:val="26221F"/>
          <w:sz w:val="28"/>
          <w:szCs w:val="28"/>
        </w:rPr>
      </w:pPr>
    </w:p>
    <w:p w14:paraId="37D31887" w14:textId="77777777" w:rsidR="00A87483" w:rsidRDefault="00A87483" w:rsidP="00B57D45">
      <w:pPr>
        <w:spacing w:beforeLines="240" w:before="576" w:afterLines="240" w:after="576"/>
        <w:jc w:val="both"/>
        <w:rPr>
          <w:rFonts w:ascii="Arial" w:hAnsi="Arial" w:cs="Arial"/>
          <w:b/>
          <w:bCs/>
          <w:color w:val="26221F"/>
          <w:sz w:val="28"/>
          <w:szCs w:val="28"/>
        </w:rPr>
      </w:pPr>
    </w:p>
    <w:p w14:paraId="43D6B3B7" w14:textId="3E1CC136" w:rsidR="00B57D45" w:rsidRPr="00486752" w:rsidRDefault="00B57D45" w:rsidP="00B57D45">
      <w:pPr>
        <w:spacing w:beforeLines="240" w:before="576" w:afterLines="240" w:after="576"/>
        <w:jc w:val="both"/>
        <w:rPr>
          <w:rFonts w:ascii="Arial" w:hAnsi="Arial" w:cs="Arial"/>
          <w:b/>
          <w:bCs/>
          <w:color w:val="26221F"/>
          <w:sz w:val="28"/>
          <w:szCs w:val="28"/>
        </w:rPr>
      </w:pPr>
      <w:r w:rsidRPr="00486752">
        <w:rPr>
          <w:rFonts w:ascii="Arial" w:hAnsi="Arial" w:cs="Arial"/>
          <w:b/>
          <w:bCs/>
          <w:color w:val="26221F"/>
          <w:sz w:val="28"/>
          <w:szCs w:val="28"/>
        </w:rPr>
        <w:lastRenderedPageBreak/>
        <w:t>REFERENCES</w:t>
      </w:r>
    </w:p>
    <w:p w14:paraId="45D33681" w14:textId="2BB0F901" w:rsidR="007C3A83" w:rsidRPr="00486752" w:rsidRDefault="007C3A83" w:rsidP="00B57D45">
      <w:pPr>
        <w:spacing w:line="360" w:lineRule="auto"/>
        <w:ind w:left="567" w:hanging="567"/>
        <w:jc w:val="both"/>
        <w:rPr>
          <w:rFonts w:ascii="Arial" w:hAnsi="Arial" w:cs="Arial"/>
          <w:sz w:val="28"/>
          <w:szCs w:val="28"/>
        </w:rPr>
      </w:pPr>
      <w:r w:rsidRPr="00486752">
        <w:rPr>
          <w:rFonts w:ascii="Arial" w:hAnsi="Arial" w:cs="Arial"/>
          <w:sz w:val="28"/>
          <w:szCs w:val="28"/>
        </w:rPr>
        <w:t xml:space="preserve">Anderson, I. M. (2003). Drug treatment of depression: reflections on the evidence. </w:t>
      </w:r>
      <w:r w:rsidRPr="004C21DE">
        <w:rPr>
          <w:rFonts w:ascii="Arial" w:hAnsi="Arial" w:cs="Arial"/>
          <w:i/>
          <w:iCs/>
          <w:sz w:val="28"/>
          <w:szCs w:val="28"/>
        </w:rPr>
        <w:t>Advances in Psychiatric Treatment</w:t>
      </w:r>
      <w:r w:rsidRPr="00486752">
        <w:rPr>
          <w:rFonts w:ascii="Arial" w:hAnsi="Arial" w:cs="Arial"/>
          <w:sz w:val="28"/>
          <w:szCs w:val="28"/>
        </w:rPr>
        <w:t xml:space="preserve">, </w:t>
      </w:r>
      <w:r w:rsidRPr="004C21DE">
        <w:rPr>
          <w:rFonts w:ascii="Arial" w:hAnsi="Arial" w:cs="Arial"/>
          <w:i/>
          <w:iCs/>
          <w:sz w:val="28"/>
          <w:szCs w:val="28"/>
        </w:rPr>
        <w:t>9</w:t>
      </w:r>
      <w:r w:rsidRPr="00486752">
        <w:rPr>
          <w:rFonts w:ascii="Arial" w:hAnsi="Arial" w:cs="Arial"/>
          <w:sz w:val="28"/>
          <w:szCs w:val="28"/>
        </w:rPr>
        <w:t>(1), 11-20.</w:t>
      </w:r>
    </w:p>
    <w:p w14:paraId="7AB3B86C" w14:textId="59F3082D" w:rsidR="0062449D" w:rsidRPr="00486752" w:rsidRDefault="0062449D" w:rsidP="00B57D45">
      <w:pPr>
        <w:spacing w:line="360" w:lineRule="auto"/>
        <w:ind w:left="567" w:hanging="567"/>
        <w:jc w:val="both"/>
        <w:rPr>
          <w:rFonts w:ascii="Arial" w:hAnsi="Arial" w:cs="Arial"/>
          <w:color w:val="26221F"/>
          <w:spacing w:val="1"/>
          <w:kern w:val="1"/>
          <w:sz w:val="28"/>
          <w:szCs w:val="28"/>
        </w:rPr>
      </w:pPr>
      <w:r w:rsidRPr="00486752">
        <w:rPr>
          <w:rFonts w:ascii="Arial" w:hAnsi="Arial" w:cs="Arial"/>
          <w:sz w:val="28"/>
          <w:szCs w:val="28"/>
        </w:rPr>
        <w:t xml:space="preserve">Angelakis, I., Huggett, C., Gooding, P., Panagioti, M., &amp; Hodkinson, A. (2022). Effectiveness of cognitive–behavioural therapies of varying complexity in reducing depression in adults: systematic review and network meta-analysis. </w:t>
      </w:r>
      <w:r w:rsidRPr="004C21DE">
        <w:rPr>
          <w:rFonts w:ascii="Arial" w:hAnsi="Arial" w:cs="Arial"/>
          <w:i/>
          <w:iCs/>
          <w:sz w:val="28"/>
          <w:szCs w:val="28"/>
        </w:rPr>
        <w:t>The British Journal of Psychia</w:t>
      </w:r>
      <w:r w:rsidRPr="00486752">
        <w:rPr>
          <w:rFonts w:ascii="Arial" w:hAnsi="Arial" w:cs="Arial"/>
          <w:sz w:val="28"/>
          <w:szCs w:val="28"/>
        </w:rPr>
        <w:t xml:space="preserve">try, </w:t>
      </w:r>
      <w:r w:rsidRPr="004C21DE">
        <w:rPr>
          <w:rFonts w:ascii="Arial" w:hAnsi="Arial" w:cs="Arial"/>
          <w:i/>
          <w:iCs/>
          <w:sz w:val="28"/>
          <w:szCs w:val="28"/>
        </w:rPr>
        <w:t>221</w:t>
      </w:r>
      <w:r w:rsidRPr="00486752">
        <w:rPr>
          <w:rFonts w:ascii="Arial" w:hAnsi="Arial" w:cs="Arial"/>
          <w:sz w:val="28"/>
          <w:szCs w:val="28"/>
        </w:rPr>
        <w:t>(2), 459-467.</w:t>
      </w:r>
    </w:p>
    <w:p w14:paraId="476D06AE" w14:textId="4F81E8F7" w:rsidR="00676A27" w:rsidRPr="00486752" w:rsidRDefault="00A414AA" w:rsidP="00B57D45">
      <w:pPr>
        <w:spacing w:line="360" w:lineRule="auto"/>
        <w:ind w:left="567" w:hanging="567"/>
        <w:jc w:val="both"/>
        <w:rPr>
          <w:rFonts w:ascii="Arial" w:hAnsi="Arial" w:cs="Arial"/>
          <w:color w:val="26221F"/>
          <w:spacing w:val="1"/>
          <w:kern w:val="1"/>
          <w:sz w:val="28"/>
          <w:szCs w:val="28"/>
        </w:rPr>
      </w:pPr>
      <w:r w:rsidRPr="00486752">
        <w:rPr>
          <w:rFonts w:ascii="Arial" w:hAnsi="Arial" w:cs="Arial"/>
          <w:color w:val="26221F"/>
          <w:spacing w:val="1"/>
          <w:kern w:val="1"/>
          <w:sz w:val="28"/>
          <w:szCs w:val="28"/>
        </w:rPr>
        <w:t>American Psychiatric Association. (2013). Diagnostic and statistical manual of mental disorders (5th ed.). American Psychiatric Publishing.</w:t>
      </w:r>
    </w:p>
    <w:p w14:paraId="14E08770" w14:textId="64A12547" w:rsidR="003A136F" w:rsidRPr="00486752" w:rsidRDefault="00E847AA" w:rsidP="00B57D45">
      <w:pPr>
        <w:spacing w:line="360" w:lineRule="auto"/>
        <w:ind w:left="567" w:hanging="567"/>
        <w:jc w:val="both"/>
        <w:rPr>
          <w:rFonts w:ascii="Arial" w:eastAsiaTheme="minorHAnsi" w:hAnsi="Arial" w:cs="Arial"/>
          <w:color w:val="26221F"/>
          <w:spacing w:val="1"/>
          <w:kern w:val="1"/>
          <w:sz w:val="28"/>
          <w:szCs w:val="28"/>
          <w:lang w:eastAsia="en-US"/>
          <w14:ligatures w14:val="standardContextual"/>
        </w:rPr>
      </w:pPr>
      <w:r w:rsidRPr="00486752">
        <w:rPr>
          <w:rFonts w:ascii="Arial" w:eastAsiaTheme="minorHAnsi" w:hAnsi="Arial" w:cs="Arial"/>
          <w:color w:val="26221F"/>
          <w:spacing w:val="1"/>
          <w:kern w:val="1"/>
          <w:sz w:val="28"/>
          <w:szCs w:val="28"/>
          <w:lang w:eastAsia="en-US"/>
          <w14:ligatures w14:val="standardContextual"/>
        </w:rPr>
        <w:t xml:space="preserve">American Psychological Association. (2021). Clinical practice guideline for the treatment of depression across three age cohorts: Decision aid for adults. </w:t>
      </w:r>
      <w:r w:rsidR="003A136F" w:rsidRPr="00486752">
        <w:rPr>
          <w:rFonts w:ascii="Arial" w:eastAsiaTheme="minorHAnsi" w:hAnsi="Arial" w:cs="Arial"/>
          <w:color w:val="26221F"/>
          <w:spacing w:val="1"/>
          <w:kern w:val="1"/>
          <w:sz w:val="28"/>
          <w:szCs w:val="28"/>
          <w:lang w:eastAsia="en-US"/>
          <w14:ligatures w14:val="standardContextual"/>
        </w:rPr>
        <w:t>https://www.apa.org/depression-guideline/decision-aid-adults.pdf</w:t>
      </w:r>
    </w:p>
    <w:p w14:paraId="7CEA0599" w14:textId="77777777" w:rsidR="00E90A6E" w:rsidRPr="00486752" w:rsidRDefault="003A136F" w:rsidP="00B57D45">
      <w:pPr>
        <w:spacing w:line="360" w:lineRule="auto"/>
        <w:ind w:left="567" w:hanging="567"/>
        <w:jc w:val="both"/>
        <w:rPr>
          <w:rFonts w:ascii="Arial" w:eastAsiaTheme="minorHAnsi" w:hAnsi="Arial" w:cs="Arial"/>
          <w:color w:val="26221F"/>
          <w:spacing w:val="1"/>
          <w:kern w:val="1"/>
          <w:sz w:val="28"/>
          <w:szCs w:val="28"/>
          <w:lang w:eastAsia="en-US"/>
          <w14:ligatures w14:val="standardContextual"/>
        </w:rPr>
      </w:pPr>
      <w:r w:rsidRPr="00486752">
        <w:rPr>
          <w:rFonts w:ascii="Arial" w:hAnsi="Arial" w:cs="Arial"/>
          <w:sz w:val="28"/>
          <w:szCs w:val="28"/>
        </w:rPr>
        <w:t xml:space="preserve">Bergvall, H., Linde, J., Alfonsson, S., Sunnhed, R., Barber, J. P., Lundgren, T., ... &amp; Bohman, B. (2024). Quality of cognitive-behavioural therapy in routine psychiatric care: therapist adherence and competence, and patient outcomes for depression and anxiety disorders. </w:t>
      </w:r>
      <w:r w:rsidRPr="004C21DE">
        <w:rPr>
          <w:rFonts w:ascii="Arial" w:hAnsi="Arial" w:cs="Arial"/>
          <w:i/>
          <w:iCs/>
          <w:sz w:val="28"/>
          <w:szCs w:val="28"/>
        </w:rPr>
        <w:t>BMC psychiatry</w:t>
      </w:r>
      <w:r w:rsidRPr="00486752">
        <w:rPr>
          <w:rFonts w:ascii="Arial" w:hAnsi="Arial" w:cs="Arial"/>
          <w:sz w:val="28"/>
          <w:szCs w:val="28"/>
        </w:rPr>
        <w:t>, 24(1), 887.</w:t>
      </w:r>
    </w:p>
    <w:p w14:paraId="665F13C0" w14:textId="77777777" w:rsidR="00486752" w:rsidRPr="00486752" w:rsidRDefault="0006430A" w:rsidP="00486752">
      <w:pPr>
        <w:spacing w:line="360" w:lineRule="auto"/>
        <w:ind w:left="567" w:hanging="567"/>
        <w:jc w:val="both"/>
        <w:rPr>
          <w:rFonts w:ascii="Arial" w:hAnsi="Arial" w:cs="Arial"/>
          <w:sz w:val="28"/>
          <w:szCs w:val="28"/>
        </w:rPr>
      </w:pPr>
      <w:r w:rsidRPr="00486752">
        <w:rPr>
          <w:rFonts w:ascii="Arial" w:hAnsi="Arial" w:cs="Arial"/>
          <w:sz w:val="28"/>
          <w:szCs w:val="28"/>
        </w:rPr>
        <w:t xml:space="preserve">Blumenthal, J. A., &amp; Rozanski, A. (2023). Exercise as a therapeutic modality for the prevention and treatment of depression. </w:t>
      </w:r>
      <w:r w:rsidRPr="004C21DE">
        <w:rPr>
          <w:rFonts w:ascii="Arial" w:hAnsi="Arial" w:cs="Arial"/>
          <w:i/>
          <w:iCs/>
          <w:sz w:val="28"/>
          <w:szCs w:val="28"/>
        </w:rPr>
        <w:t>Progress in cardiovascular diseases</w:t>
      </w:r>
      <w:r w:rsidRPr="00486752">
        <w:rPr>
          <w:rFonts w:ascii="Arial" w:hAnsi="Arial" w:cs="Arial"/>
          <w:sz w:val="28"/>
          <w:szCs w:val="28"/>
        </w:rPr>
        <w:t xml:space="preserve">, </w:t>
      </w:r>
      <w:r w:rsidRPr="004C21DE">
        <w:rPr>
          <w:rFonts w:ascii="Arial" w:hAnsi="Arial" w:cs="Arial"/>
          <w:i/>
          <w:iCs/>
          <w:sz w:val="28"/>
          <w:szCs w:val="28"/>
        </w:rPr>
        <w:t>77</w:t>
      </w:r>
      <w:r w:rsidRPr="00486752">
        <w:rPr>
          <w:rFonts w:ascii="Arial" w:hAnsi="Arial" w:cs="Arial"/>
          <w:sz w:val="28"/>
          <w:szCs w:val="28"/>
        </w:rPr>
        <w:t>, 50-58.</w:t>
      </w:r>
    </w:p>
    <w:p w14:paraId="1AE832C3" w14:textId="6787F8C2" w:rsidR="00486752" w:rsidRPr="00486752" w:rsidRDefault="00486752" w:rsidP="00486752">
      <w:pPr>
        <w:spacing w:line="360" w:lineRule="auto"/>
        <w:ind w:left="567" w:hanging="567"/>
        <w:jc w:val="both"/>
        <w:rPr>
          <w:rFonts w:ascii="Arial" w:hAnsi="Arial" w:cs="Arial"/>
          <w:sz w:val="28"/>
          <w:szCs w:val="28"/>
        </w:rPr>
      </w:pPr>
      <w:r w:rsidRPr="00486752">
        <w:rPr>
          <w:rFonts w:ascii="Arial" w:hAnsi="Arial" w:cs="Arial"/>
          <w:color w:val="000000"/>
          <w:sz w:val="28"/>
          <w:szCs w:val="28"/>
        </w:rPr>
        <w:t>Cohen, Z. D., Breunese, J., Markowitz, J. C., Weitz, E. S., Hollon, S. D., Browne, D. T., ... &amp; Driessen, E. (2024). Comparative efficacy of interpersonal psychotherapy and antidepressant medication for adult depression: a systematic review and individual participant data meta-analysis. </w:t>
      </w:r>
      <w:r w:rsidRPr="004C21DE">
        <w:rPr>
          <w:rFonts w:ascii="Arial" w:hAnsi="Arial" w:cs="Arial"/>
          <w:i/>
          <w:iCs/>
          <w:color w:val="000000"/>
          <w:sz w:val="28"/>
          <w:szCs w:val="28"/>
        </w:rPr>
        <w:t>Psychological Medicine</w:t>
      </w:r>
      <w:r w:rsidRPr="00486752">
        <w:rPr>
          <w:rFonts w:ascii="Arial" w:hAnsi="Arial" w:cs="Arial"/>
          <w:color w:val="000000"/>
          <w:sz w:val="28"/>
          <w:szCs w:val="28"/>
        </w:rPr>
        <w:t>, 1-10.</w:t>
      </w:r>
    </w:p>
    <w:p w14:paraId="5502AF26" w14:textId="77777777" w:rsidR="00E90A6E" w:rsidRDefault="007F1B7B" w:rsidP="00B57D45">
      <w:pPr>
        <w:spacing w:line="360" w:lineRule="auto"/>
        <w:ind w:left="567" w:hanging="567"/>
        <w:jc w:val="both"/>
        <w:rPr>
          <w:rFonts w:ascii="Arial" w:hAnsi="Arial" w:cs="Arial"/>
          <w:sz w:val="28"/>
          <w:szCs w:val="28"/>
        </w:rPr>
      </w:pPr>
      <w:r w:rsidRPr="00486752">
        <w:rPr>
          <w:rFonts w:ascii="Arial" w:hAnsi="Arial" w:cs="Arial"/>
          <w:sz w:val="28"/>
          <w:szCs w:val="28"/>
        </w:rPr>
        <w:lastRenderedPageBreak/>
        <w:t>Cui, L., Li, S., Wang, S., Wu, X., Liu, Y., Yu, W., ... &amp; Li, B. (2024). Major depressiv</w:t>
      </w:r>
      <w:r w:rsidR="00E90A6E" w:rsidRPr="00486752">
        <w:rPr>
          <w:rFonts w:ascii="Arial" w:hAnsi="Arial" w:cs="Arial"/>
          <w:sz w:val="28"/>
          <w:szCs w:val="28"/>
        </w:rPr>
        <w:t>e</w:t>
      </w:r>
      <w:r w:rsidRPr="00486752">
        <w:rPr>
          <w:rFonts w:ascii="Arial" w:hAnsi="Arial" w:cs="Arial"/>
          <w:sz w:val="28"/>
          <w:szCs w:val="28"/>
        </w:rPr>
        <w:t xml:space="preserve"> disorder: hypothesis, mechanism, prevention and treatment. </w:t>
      </w:r>
      <w:r w:rsidRPr="004C21DE">
        <w:rPr>
          <w:rFonts w:ascii="Arial" w:hAnsi="Arial" w:cs="Arial"/>
          <w:i/>
          <w:iCs/>
          <w:sz w:val="28"/>
          <w:szCs w:val="28"/>
        </w:rPr>
        <w:t>Signal transduction and targeted therapy</w:t>
      </w:r>
      <w:r w:rsidRPr="00486752">
        <w:rPr>
          <w:rFonts w:ascii="Arial" w:hAnsi="Arial" w:cs="Arial"/>
          <w:sz w:val="28"/>
          <w:szCs w:val="28"/>
        </w:rPr>
        <w:t xml:space="preserve">, </w:t>
      </w:r>
      <w:r w:rsidRPr="004C21DE">
        <w:rPr>
          <w:rFonts w:ascii="Arial" w:hAnsi="Arial" w:cs="Arial"/>
          <w:i/>
          <w:iCs/>
          <w:sz w:val="28"/>
          <w:szCs w:val="28"/>
        </w:rPr>
        <w:t>9</w:t>
      </w:r>
      <w:r w:rsidRPr="00486752">
        <w:rPr>
          <w:rFonts w:ascii="Arial" w:hAnsi="Arial" w:cs="Arial"/>
          <w:sz w:val="28"/>
          <w:szCs w:val="28"/>
        </w:rPr>
        <w:t>(1), 30.</w:t>
      </w:r>
    </w:p>
    <w:p w14:paraId="50F9F362" w14:textId="5338041E" w:rsidR="00B04D0A" w:rsidRPr="00B04D0A" w:rsidRDefault="00B04D0A" w:rsidP="00B57D45">
      <w:pPr>
        <w:spacing w:line="360" w:lineRule="auto"/>
        <w:ind w:left="567" w:hanging="567"/>
        <w:jc w:val="both"/>
        <w:rPr>
          <w:rFonts w:ascii="Arial" w:hAnsi="Arial" w:cs="Arial"/>
          <w:sz w:val="28"/>
          <w:szCs w:val="28"/>
        </w:rPr>
      </w:pPr>
      <w:r w:rsidRPr="00B04D0A">
        <w:rPr>
          <w:rFonts w:ascii="Arial" w:hAnsi="Arial" w:cs="Arial"/>
          <w:color w:val="222222"/>
          <w:sz w:val="28"/>
          <w:szCs w:val="28"/>
          <w:shd w:val="clear" w:color="auto" w:fill="FFFFFF"/>
        </w:rPr>
        <w:t>Cuijpers, P., Quero, S., Noma, H., Ciharova, M., Miguel, C., Karyotaki, E., ... &amp; Furukawa, T. A. (2021). Psychotherapies for depression: a network meta</w:t>
      </w:r>
      <w:r w:rsidRPr="00B04D0A">
        <w:rPr>
          <w:rFonts w:ascii="Cambria Math" w:hAnsi="Cambria Math" w:cs="Cambria Math"/>
          <w:color w:val="222222"/>
          <w:sz w:val="28"/>
          <w:szCs w:val="28"/>
          <w:shd w:val="clear" w:color="auto" w:fill="FFFFFF"/>
        </w:rPr>
        <w:t>‐</w:t>
      </w:r>
      <w:r w:rsidRPr="00B04D0A">
        <w:rPr>
          <w:rFonts w:ascii="Arial" w:hAnsi="Arial" w:cs="Arial"/>
          <w:color w:val="222222"/>
          <w:sz w:val="28"/>
          <w:szCs w:val="28"/>
          <w:shd w:val="clear" w:color="auto" w:fill="FFFFFF"/>
        </w:rPr>
        <w:t>analysis covering efficacy, acceptability and long</w:t>
      </w:r>
      <w:r w:rsidRPr="00B04D0A">
        <w:rPr>
          <w:rFonts w:ascii="Cambria Math" w:hAnsi="Cambria Math" w:cs="Cambria Math"/>
          <w:color w:val="222222"/>
          <w:sz w:val="28"/>
          <w:szCs w:val="28"/>
          <w:shd w:val="clear" w:color="auto" w:fill="FFFFFF"/>
        </w:rPr>
        <w:t>‐</w:t>
      </w:r>
      <w:r w:rsidRPr="00B04D0A">
        <w:rPr>
          <w:rFonts w:ascii="Arial" w:hAnsi="Arial" w:cs="Arial"/>
          <w:color w:val="222222"/>
          <w:sz w:val="28"/>
          <w:szCs w:val="28"/>
          <w:shd w:val="clear" w:color="auto" w:fill="FFFFFF"/>
        </w:rPr>
        <w:t>term outcomes of all main treatment types.</w:t>
      </w:r>
      <w:r w:rsidRPr="00B04D0A">
        <w:rPr>
          <w:rStyle w:val="apple-converted-space"/>
          <w:rFonts w:ascii="Arial" w:eastAsiaTheme="majorEastAsia" w:hAnsi="Arial" w:cs="Arial"/>
          <w:color w:val="222222"/>
          <w:sz w:val="28"/>
          <w:szCs w:val="28"/>
          <w:shd w:val="clear" w:color="auto" w:fill="FFFFFF"/>
        </w:rPr>
        <w:t> </w:t>
      </w:r>
      <w:r w:rsidRPr="00B04D0A">
        <w:rPr>
          <w:rFonts w:ascii="Arial" w:hAnsi="Arial" w:cs="Arial"/>
          <w:i/>
          <w:iCs/>
          <w:color w:val="222222"/>
          <w:sz w:val="28"/>
          <w:szCs w:val="28"/>
        </w:rPr>
        <w:t>World Psychiatry</w:t>
      </w:r>
      <w:r w:rsidRPr="00B04D0A">
        <w:rPr>
          <w:rFonts w:ascii="Arial" w:hAnsi="Arial" w:cs="Arial"/>
          <w:color w:val="222222"/>
          <w:sz w:val="28"/>
          <w:szCs w:val="28"/>
          <w:shd w:val="clear" w:color="auto" w:fill="FFFFFF"/>
        </w:rPr>
        <w:t>,</w:t>
      </w:r>
      <w:r w:rsidRPr="00B04D0A">
        <w:rPr>
          <w:rStyle w:val="apple-converted-space"/>
          <w:rFonts w:ascii="Arial" w:eastAsiaTheme="majorEastAsia" w:hAnsi="Arial" w:cs="Arial"/>
          <w:color w:val="222222"/>
          <w:sz w:val="28"/>
          <w:szCs w:val="28"/>
          <w:shd w:val="clear" w:color="auto" w:fill="FFFFFF"/>
        </w:rPr>
        <w:t> </w:t>
      </w:r>
      <w:r w:rsidRPr="00B04D0A">
        <w:rPr>
          <w:rFonts w:ascii="Arial" w:hAnsi="Arial" w:cs="Arial"/>
          <w:i/>
          <w:iCs/>
          <w:color w:val="222222"/>
          <w:sz w:val="28"/>
          <w:szCs w:val="28"/>
        </w:rPr>
        <w:t>20</w:t>
      </w:r>
      <w:r w:rsidRPr="00B04D0A">
        <w:rPr>
          <w:rFonts w:ascii="Arial" w:hAnsi="Arial" w:cs="Arial"/>
          <w:color w:val="222222"/>
          <w:sz w:val="28"/>
          <w:szCs w:val="28"/>
          <w:shd w:val="clear" w:color="auto" w:fill="FFFFFF"/>
        </w:rPr>
        <w:t>(2), 283-293.</w:t>
      </w:r>
    </w:p>
    <w:p w14:paraId="08EB78FB" w14:textId="6AE3EDD8" w:rsidR="001D05B2" w:rsidRPr="00486752" w:rsidRDefault="00A63E81" w:rsidP="00B57D45">
      <w:pPr>
        <w:spacing w:line="360" w:lineRule="auto"/>
        <w:ind w:left="567" w:hanging="567"/>
        <w:jc w:val="both"/>
        <w:rPr>
          <w:rFonts w:ascii="Arial" w:eastAsiaTheme="minorHAnsi" w:hAnsi="Arial" w:cs="Arial"/>
          <w:color w:val="26221F"/>
          <w:spacing w:val="1"/>
          <w:kern w:val="1"/>
          <w:sz w:val="28"/>
          <w:szCs w:val="28"/>
          <w:lang w:eastAsia="en-US"/>
          <w14:ligatures w14:val="standardContextual"/>
        </w:rPr>
      </w:pPr>
      <w:r w:rsidRPr="00486752">
        <w:rPr>
          <w:rFonts w:ascii="Arial" w:hAnsi="Arial" w:cs="Arial"/>
          <w:sz w:val="28"/>
          <w:szCs w:val="28"/>
        </w:rPr>
        <w:t xml:space="preserve">Dean, R. L., Hurducas, C., Hawton, K., Spyridi, S., Cowen, P. J., Hollingsworth, S., ... &amp; Cipriani, A. (2021). Ketamine and other glutamate receptor modulators for depression in adults with unipolar major depressive disorder. </w:t>
      </w:r>
      <w:r w:rsidRPr="004C21DE">
        <w:rPr>
          <w:rFonts w:ascii="Arial" w:hAnsi="Arial" w:cs="Arial"/>
          <w:i/>
          <w:iCs/>
          <w:sz w:val="28"/>
          <w:szCs w:val="28"/>
        </w:rPr>
        <w:t>Cochrane Database of Systematic Reviews</w:t>
      </w:r>
      <w:r w:rsidRPr="00486752">
        <w:rPr>
          <w:rFonts w:ascii="Arial" w:hAnsi="Arial" w:cs="Arial"/>
          <w:sz w:val="28"/>
          <w:szCs w:val="28"/>
        </w:rPr>
        <w:t>, (9).</w:t>
      </w:r>
    </w:p>
    <w:p w14:paraId="1143778E" w14:textId="77777777" w:rsidR="00E90A6E" w:rsidRPr="00486752" w:rsidRDefault="001D05B2" w:rsidP="00B57D45">
      <w:pPr>
        <w:spacing w:line="360" w:lineRule="auto"/>
        <w:ind w:left="567" w:hanging="567"/>
        <w:jc w:val="both"/>
        <w:rPr>
          <w:rFonts w:ascii="Arial" w:hAnsi="Arial" w:cs="Arial"/>
          <w:sz w:val="28"/>
          <w:szCs w:val="28"/>
        </w:rPr>
      </w:pPr>
      <w:r w:rsidRPr="00486752">
        <w:rPr>
          <w:rFonts w:ascii="Arial" w:hAnsi="Arial" w:cs="Arial"/>
          <w:sz w:val="28"/>
          <w:szCs w:val="28"/>
        </w:rPr>
        <w:t>Frank, H. E., Becker-Haimes, E. M., &amp; Kendall, P. C. (2020). Therapist training in evidence</w:t>
      </w:r>
      <w:r w:rsidRPr="00486752">
        <w:rPr>
          <w:rFonts w:ascii="Cambria Math" w:hAnsi="Cambria Math" w:cs="Cambria Math"/>
          <w:sz w:val="28"/>
          <w:szCs w:val="28"/>
        </w:rPr>
        <w:t>‐</w:t>
      </w:r>
      <w:r w:rsidRPr="00486752">
        <w:rPr>
          <w:rFonts w:ascii="Arial" w:hAnsi="Arial" w:cs="Arial"/>
          <w:sz w:val="28"/>
          <w:szCs w:val="28"/>
        </w:rPr>
        <w:t xml:space="preserve">based interventions for mental health: A systematic review of training approaches and outcomes. </w:t>
      </w:r>
      <w:r w:rsidRPr="004C21DE">
        <w:rPr>
          <w:rFonts w:ascii="Arial" w:hAnsi="Arial" w:cs="Arial"/>
          <w:i/>
          <w:iCs/>
          <w:sz w:val="28"/>
          <w:szCs w:val="28"/>
        </w:rPr>
        <w:t>Clinical Psychology: Science and Practice</w:t>
      </w:r>
      <w:r w:rsidRPr="00486752">
        <w:rPr>
          <w:rFonts w:ascii="Arial" w:hAnsi="Arial" w:cs="Arial"/>
          <w:sz w:val="28"/>
          <w:szCs w:val="28"/>
        </w:rPr>
        <w:t xml:space="preserve">, </w:t>
      </w:r>
      <w:r w:rsidRPr="004C21DE">
        <w:rPr>
          <w:rFonts w:ascii="Arial" w:hAnsi="Arial" w:cs="Arial"/>
          <w:i/>
          <w:iCs/>
          <w:sz w:val="28"/>
          <w:szCs w:val="28"/>
        </w:rPr>
        <w:t>27</w:t>
      </w:r>
      <w:r w:rsidRPr="00486752">
        <w:rPr>
          <w:rFonts w:ascii="Arial" w:hAnsi="Arial" w:cs="Arial"/>
          <w:sz w:val="28"/>
          <w:szCs w:val="28"/>
        </w:rPr>
        <w:t>(3), 20.</w:t>
      </w:r>
    </w:p>
    <w:p w14:paraId="5BAFA58F" w14:textId="77777777" w:rsidR="00E90A6E" w:rsidRPr="00486752" w:rsidRDefault="0035189D" w:rsidP="00B57D45">
      <w:pPr>
        <w:spacing w:line="360" w:lineRule="auto"/>
        <w:ind w:left="567" w:hanging="567"/>
        <w:jc w:val="both"/>
        <w:rPr>
          <w:rFonts w:ascii="Arial" w:hAnsi="Arial" w:cs="Arial"/>
          <w:sz w:val="28"/>
          <w:szCs w:val="28"/>
        </w:rPr>
      </w:pPr>
      <w:r w:rsidRPr="00486752">
        <w:rPr>
          <w:rFonts w:ascii="Arial" w:hAnsi="Arial" w:cs="Arial"/>
          <w:sz w:val="28"/>
          <w:szCs w:val="28"/>
        </w:rPr>
        <w:t xml:space="preserve">IsHak, W. W., Hirsch, D., Renteria, S., Totlani, J., Murphy, N., Chang, T., ... &amp; Pechnick, R. N. (2025). Depressive disorders: systematic review of approved psychiatric medications (2009-April 2025) and pipeline phase 3 medications. </w:t>
      </w:r>
      <w:r w:rsidRPr="004C21DE">
        <w:rPr>
          <w:rFonts w:ascii="Arial" w:hAnsi="Arial" w:cs="Arial"/>
          <w:i/>
          <w:iCs/>
          <w:sz w:val="28"/>
          <w:szCs w:val="28"/>
        </w:rPr>
        <w:t>BMC psychiatry, 25</w:t>
      </w:r>
      <w:r w:rsidRPr="00486752">
        <w:rPr>
          <w:rFonts w:ascii="Arial" w:hAnsi="Arial" w:cs="Arial"/>
          <w:sz w:val="28"/>
          <w:szCs w:val="28"/>
        </w:rPr>
        <w:t>(1), 939.</w:t>
      </w:r>
    </w:p>
    <w:p w14:paraId="70BCF99B" w14:textId="1FD6612F" w:rsidR="00FC44E8" w:rsidRPr="00486752" w:rsidRDefault="00FC44E8" w:rsidP="00B57D45">
      <w:pPr>
        <w:spacing w:line="360" w:lineRule="auto"/>
        <w:ind w:left="567" w:hanging="567"/>
        <w:jc w:val="both"/>
        <w:rPr>
          <w:rFonts w:ascii="Arial" w:hAnsi="Arial" w:cs="Arial"/>
          <w:sz w:val="28"/>
          <w:szCs w:val="28"/>
        </w:rPr>
      </w:pPr>
      <w:r w:rsidRPr="00486752">
        <w:rPr>
          <w:rFonts w:ascii="Arial" w:hAnsi="Arial" w:cs="Arial"/>
          <w:sz w:val="28"/>
          <w:szCs w:val="28"/>
        </w:rPr>
        <w:t xml:space="preserve">Kambeitz-Ilankovic, L., Rzayeva, U., Völkel, L., Wenzel, J., Weiske, J., Jessen, F., ... &amp; Kambeitz, J. (2022). A systematic review of digital and face-to-face cognitive behavioral therapy for depression. </w:t>
      </w:r>
      <w:r w:rsidRPr="004C21DE">
        <w:rPr>
          <w:rFonts w:ascii="Arial" w:hAnsi="Arial" w:cs="Arial"/>
          <w:i/>
          <w:iCs/>
          <w:sz w:val="28"/>
          <w:szCs w:val="28"/>
        </w:rPr>
        <w:t>NPJ Digital Medicine, 5</w:t>
      </w:r>
      <w:r w:rsidRPr="00486752">
        <w:rPr>
          <w:rFonts w:ascii="Arial" w:hAnsi="Arial" w:cs="Arial"/>
          <w:sz w:val="28"/>
          <w:szCs w:val="28"/>
        </w:rPr>
        <w:t>(1), 144.</w:t>
      </w:r>
    </w:p>
    <w:p w14:paraId="2E901527" w14:textId="77777777" w:rsidR="00486752" w:rsidRDefault="00486752" w:rsidP="00B57D45">
      <w:pPr>
        <w:spacing w:line="360" w:lineRule="auto"/>
        <w:ind w:left="567" w:hanging="567"/>
        <w:jc w:val="both"/>
        <w:rPr>
          <w:rFonts w:ascii="Arial" w:hAnsi="Arial" w:cs="Arial"/>
          <w:sz w:val="28"/>
          <w:szCs w:val="28"/>
        </w:rPr>
      </w:pPr>
      <w:r w:rsidRPr="00486752">
        <w:rPr>
          <w:rFonts w:ascii="Arial" w:hAnsi="Arial" w:cs="Arial"/>
          <w:sz w:val="28"/>
          <w:szCs w:val="28"/>
        </w:rPr>
        <w:t>Karunarathna, I. (2025). Major Depressive Disorder: Etiology, Pathophysiology, Diagnosis, and Management. Uva Clinical Research Lab 2025 © Uva Clinical Anaesthesia and Intensive Care ISSN 2827-7198.</w:t>
      </w:r>
    </w:p>
    <w:p w14:paraId="5ED2B95D" w14:textId="6AA3F237" w:rsidR="00855E12" w:rsidRPr="00486752" w:rsidRDefault="004A633A" w:rsidP="00B57D45">
      <w:pPr>
        <w:spacing w:line="360" w:lineRule="auto"/>
        <w:ind w:left="567" w:hanging="567"/>
        <w:jc w:val="both"/>
        <w:rPr>
          <w:rFonts w:ascii="Arial" w:hAnsi="Arial" w:cs="Arial"/>
          <w:sz w:val="28"/>
          <w:szCs w:val="28"/>
        </w:rPr>
      </w:pPr>
      <w:r w:rsidRPr="00486752">
        <w:rPr>
          <w:rFonts w:ascii="Arial" w:hAnsi="Arial" w:cs="Arial"/>
          <w:sz w:val="28"/>
          <w:szCs w:val="28"/>
        </w:rPr>
        <w:lastRenderedPageBreak/>
        <w:t xml:space="preserve">Karrouri, R., Hammani, Z., Benjelloun, R., &amp; Otheman, Y. (2021). Major depressive disorder: Validated treatments and future challenges. </w:t>
      </w:r>
      <w:r w:rsidRPr="004C21DE">
        <w:rPr>
          <w:rFonts w:ascii="Arial" w:hAnsi="Arial" w:cs="Arial"/>
          <w:i/>
          <w:iCs/>
          <w:sz w:val="28"/>
          <w:szCs w:val="28"/>
        </w:rPr>
        <w:t>World journal of clinical cases, 9</w:t>
      </w:r>
      <w:r w:rsidRPr="00486752">
        <w:rPr>
          <w:rFonts w:ascii="Arial" w:hAnsi="Arial" w:cs="Arial"/>
          <w:sz w:val="28"/>
          <w:szCs w:val="28"/>
        </w:rPr>
        <w:t>(31), 9350.</w:t>
      </w:r>
    </w:p>
    <w:p w14:paraId="24EE1CAD" w14:textId="77777777" w:rsidR="00E90A6E" w:rsidRPr="00486752" w:rsidRDefault="00855E12" w:rsidP="00B57D45">
      <w:pPr>
        <w:spacing w:line="360" w:lineRule="auto"/>
        <w:ind w:left="567" w:hanging="567"/>
        <w:jc w:val="both"/>
        <w:rPr>
          <w:rFonts w:ascii="Arial" w:hAnsi="Arial" w:cs="Arial"/>
          <w:sz w:val="28"/>
          <w:szCs w:val="28"/>
        </w:rPr>
      </w:pPr>
      <w:r w:rsidRPr="00486752">
        <w:rPr>
          <w:rFonts w:ascii="Arial" w:hAnsi="Arial" w:cs="Arial"/>
          <w:sz w:val="28"/>
          <w:szCs w:val="28"/>
        </w:rPr>
        <w:t xml:space="preserve">Keller, M. B., McCullough, J. P., Klein, D. N., Arnow, B., Dunner, D. L., Gelenberg, A. J., ... &amp; Zajecka, J. (2013). A comparison of nefazodone, the cognitive behavioral-analysis system of psychotherapy, and their combination for the treatment of chronic depression. In </w:t>
      </w:r>
      <w:r w:rsidRPr="007E6F1D">
        <w:rPr>
          <w:rFonts w:ascii="Arial" w:hAnsi="Arial" w:cs="Arial"/>
          <w:i/>
          <w:iCs/>
          <w:sz w:val="28"/>
          <w:szCs w:val="28"/>
        </w:rPr>
        <w:t>Depression</w:t>
      </w:r>
      <w:r w:rsidRPr="00486752">
        <w:rPr>
          <w:rFonts w:ascii="Arial" w:hAnsi="Arial" w:cs="Arial"/>
          <w:sz w:val="28"/>
          <w:szCs w:val="28"/>
        </w:rPr>
        <w:t xml:space="preserve"> (pp. 282-290). Routledge.</w:t>
      </w:r>
    </w:p>
    <w:p w14:paraId="1B7F9094" w14:textId="5C18BF71" w:rsidR="00571F2F" w:rsidRPr="00486752" w:rsidRDefault="00391280" w:rsidP="00571F2F">
      <w:pPr>
        <w:spacing w:line="360" w:lineRule="auto"/>
        <w:ind w:left="567" w:hanging="567"/>
        <w:jc w:val="both"/>
        <w:rPr>
          <w:rFonts w:ascii="Arial" w:eastAsiaTheme="minorHAnsi" w:hAnsi="Arial" w:cs="Arial"/>
          <w:color w:val="26221F"/>
          <w:spacing w:val="1"/>
          <w:kern w:val="1"/>
          <w:sz w:val="28"/>
          <w:szCs w:val="28"/>
          <w:lang w:eastAsia="en-US"/>
          <w14:ligatures w14:val="standardContextual"/>
        </w:rPr>
      </w:pPr>
      <w:r w:rsidRPr="00486752">
        <w:rPr>
          <w:rFonts w:ascii="Arial" w:eastAsiaTheme="minorHAnsi" w:hAnsi="Arial" w:cs="Arial"/>
          <w:color w:val="26221F"/>
          <w:spacing w:val="1"/>
          <w:kern w:val="1"/>
          <w:sz w:val="28"/>
          <w:szCs w:val="28"/>
          <w:lang w:eastAsia="en-US"/>
          <w14:ligatures w14:val="standardContextual"/>
        </w:rPr>
        <w:t xml:space="preserve">Kenna, E. (2024, December 31). The evolution of antidepressants: From tricyclics and MAOIs to SNRIs and beyond. Klarity Health. </w:t>
      </w:r>
      <w:r w:rsidR="00571F2F" w:rsidRPr="004C21DE">
        <w:rPr>
          <w:rFonts w:ascii="Arial" w:eastAsiaTheme="minorHAnsi" w:hAnsi="Arial" w:cs="Arial"/>
          <w:spacing w:val="1"/>
          <w:kern w:val="1"/>
          <w:sz w:val="28"/>
          <w:szCs w:val="28"/>
          <w:lang w:eastAsia="en-US"/>
          <w14:ligatures w14:val="standardContextual"/>
        </w:rPr>
        <w:t>https://my.klarity.health/the-evolution-of-antidepressants-from-tricyclics-and-maois-to-snris-and-beyond/</w:t>
      </w:r>
    </w:p>
    <w:p w14:paraId="26A606DB" w14:textId="0B86FFFE" w:rsidR="0090150E" w:rsidRPr="00486752" w:rsidRDefault="0090150E" w:rsidP="00571F2F">
      <w:pPr>
        <w:spacing w:line="360" w:lineRule="auto"/>
        <w:ind w:left="567" w:hanging="567"/>
        <w:jc w:val="both"/>
        <w:rPr>
          <w:rFonts w:ascii="Arial" w:hAnsi="Arial" w:cs="Arial"/>
          <w:sz w:val="28"/>
          <w:szCs w:val="28"/>
        </w:rPr>
      </w:pPr>
      <w:r w:rsidRPr="00486752">
        <w:rPr>
          <w:rFonts w:ascii="Arial" w:hAnsi="Arial" w:cs="Arial"/>
          <w:sz w:val="28"/>
          <w:szCs w:val="28"/>
        </w:rPr>
        <w:t xml:space="preserve">Lemmens, L. H., van Bronswijk, S. C., Peeters, F. P., Arntz, A., Roefs, A., Hollon, S. D., ... &amp; Huibers, M. J. (2020). Interpersonal psychotherapy versus cognitive therapy for depression: how they work, how long, and for whom—key findings from an RCT. </w:t>
      </w:r>
      <w:r w:rsidRPr="007E6F1D">
        <w:rPr>
          <w:rFonts w:ascii="Arial" w:hAnsi="Arial" w:cs="Arial"/>
          <w:i/>
          <w:iCs/>
          <w:sz w:val="28"/>
          <w:szCs w:val="28"/>
        </w:rPr>
        <w:t>American journal of psychotherapy, 73</w:t>
      </w:r>
      <w:r w:rsidRPr="00486752">
        <w:rPr>
          <w:rFonts w:ascii="Arial" w:hAnsi="Arial" w:cs="Arial"/>
          <w:sz w:val="28"/>
          <w:szCs w:val="28"/>
        </w:rPr>
        <w:t>(1), 8-14.</w:t>
      </w:r>
    </w:p>
    <w:p w14:paraId="7701C4AA" w14:textId="597989BD" w:rsidR="00571F2F" w:rsidRPr="00486752" w:rsidRDefault="00571F2F" w:rsidP="00571F2F">
      <w:pPr>
        <w:spacing w:line="360" w:lineRule="auto"/>
        <w:ind w:left="567" w:hanging="567"/>
        <w:jc w:val="both"/>
        <w:rPr>
          <w:rFonts w:ascii="Arial" w:hAnsi="Arial" w:cs="Arial"/>
          <w:sz w:val="28"/>
          <w:szCs w:val="28"/>
        </w:rPr>
      </w:pPr>
      <w:r w:rsidRPr="00486752">
        <w:rPr>
          <w:rFonts w:ascii="Arial" w:hAnsi="Arial" w:cs="Arial"/>
          <w:sz w:val="28"/>
          <w:szCs w:val="28"/>
        </w:rPr>
        <w:t xml:space="preserve">López-Muñoz, F., &amp; Alamo, C. (2009). Monoaminergic neurotransmission: the history of the discovery of antidepressants from 1950s until today. </w:t>
      </w:r>
      <w:r w:rsidRPr="007E6F1D">
        <w:rPr>
          <w:rFonts w:ascii="Arial" w:hAnsi="Arial" w:cs="Arial"/>
          <w:i/>
          <w:iCs/>
          <w:sz w:val="28"/>
          <w:szCs w:val="28"/>
        </w:rPr>
        <w:t>Current pharmaceutical design, 15</w:t>
      </w:r>
      <w:r w:rsidRPr="00486752">
        <w:rPr>
          <w:rFonts w:ascii="Arial" w:hAnsi="Arial" w:cs="Arial"/>
          <w:sz w:val="28"/>
          <w:szCs w:val="28"/>
        </w:rPr>
        <w:t>(14), 1563-1586.</w:t>
      </w:r>
    </w:p>
    <w:p w14:paraId="5C3E9E43" w14:textId="0832DE44" w:rsidR="00B252EC" w:rsidRPr="00486752" w:rsidRDefault="00B252EC" w:rsidP="00B57D45">
      <w:pPr>
        <w:spacing w:line="360" w:lineRule="auto"/>
        <w:ind w:left="567" w:hanging="567"/>
        <w:jc w:val="both"/>
        <w:rPr>
          <w:rFonts w:ascii="Arial" w:hAnsi="Arial" w:cs="Arial"/>
          <w:sz w:val="28"/>
          <w:szCs w:val="28"/>
        </w:rPr>
      </w:pPr>
      <w:r w:rsidRPr="00486752">
        <w:rPr>
          <w:rFonts w:ascii="Arial" w:hAnsi="Arial" w:cs="Arial"/>
          <w:sz w:val="28"/>
          <w:szCs w:val="28"/>
        </w:rPr>
        <w:t xml:space="preserve">McPherson, S., Wicks, C., &amp; Tercelli, I. (2020). Patient experiences of psychological therapy for depression: a qualitative metasynthesis. </w:t>
      </w:r>
      <w:r w:rsidRPr="007E6F1D">
        <w:rPr>
          <w:rFonts w:ascii="Arial" w:hAnsi="Arial" w:cs="Arial"/>
          <w:i/>
          <w:iCs/>
          <w:sz w:val="28"/>
          <w:szCs w:val="28"/>
        </w:rPr>
        <w:t>BMC psychiatry, 20</w:t>
      </w:r>
      <w:r w:rsidRPr="00486752">
        <w:rPr>
          <w:rFonts w:ascii="Arial" w:hAnsi="Arial" w:cs="Arial"/>
          <w:sz w:val="28"/>
          <w:szCs w:val="28"/>
        </w:rPr>
        <w:t>(1), 313.</w:t>
      </w:r>
    </w:p>
    <w:p w14:paraId="4BAA0B11" w14:textId="01C0CB29" w:rsidR="0091463F" w:rsidRPr="007E6F1D" w:rsidRDefault="007C3A83" w:rsidP="00B57D45">
      <w:pPr>
        <w:spacing w:line="360" w:lineRule="auto"/>
        <w:ind w:left="567" w:hanging="567"/>
        <w:jc w:val="both"/>
        <w:rPr>
          <w:rFonts w:ascii="Arial" w:hAnsi="Arial" w:cs="Arial"/>
          <w:i/>
          <w:iCs/>
          <w:sz w:val="28"/>
          <w:szCs w:val="28"/>
        </w:rPr>
      </w:pPr>
      <w:r w:rsidRPr="00486752">
        <w:rPr>
          <w:rFonts w:ascii="Arial" w:hAnsi="Arial" w:cs="Arial"/>
          <w:sz w:val="28"/>
          <w:szCs w:val="28"/>
        </w:rPr>
        <w:t xml:space="preserve">Melrose, S. (2019). Persistent depressive disorder or dysthymia: An overview of assessment and treatment approaches. </w:t>
      </w:r>
      <w:r w:rsidRPr="007E6F1D">
        <w:rPr>
          <w:rFonts w:ascii="Arial" w:hAnsi="Arial" w:cs="Arial"/>
          <w:i/>
          <w:iCs/>
          <w:sz w:val="28"/>
          <w:szCs w:val="28"/>
        </w:rPr>
        <w:t>Sherri Melrose Publications: A Virtual Memory Box.</w:t>
      </w:r>
    </w:p>
    <w:p w14:paraId="39E99C29" w14:textId="71F7D4C2" w:rsidR="0091463F" w:rsidRPr="00486752" w:rsidRDefault="0091463F" w:rsidP="00B57D45">
      <w:pPr>
        <w:spacing w:line="360" w:lineRule="auto"/>
        <w:ind w:left="567" w:hanging="567"/>
        <w:jc w:val="both"/>
        <w:rPr>
          <w:rFonts w:ascii="Arial" w:hAnsi="Arial" w:cs="Arial"/>
          <w:sz w:val="28"/>
          <w:szCs w:val="28"/>
        </w:rPr>
      </w:pPr>
      <w:r w:rsidRPr="00486752">
        <w:rPr>
          <w:rFonts w:ascii="Arial" w:hAnsi="Arial" w:cs="Arial"/>
          <w:sz w:val="28"/>
          <w:szCs w:val="28"/>
        </w:rPr>
        <w:t xml:space="preserve">Menon, V., Varadharajan, N., Faheem, A., &amp; Andrade, C. (2023). Ketamine vs electroconvulsive therapy for major depressive episode: </w:t>
      </w:r>
      <w:r w:rsidRPr="00486752">
        <w:rPr>
          <w:rFonts w:ascii="Arial" w:hAnsi="Arial" w:cs="Arial"/>
          <w:sz w:val="28"/>
          <w:szCs w:val="28"/>
        </w:rPr>
        <w:lastRenderedPageBreak/>
        <w:t xml:space="preserve">a systematic review and meta-analysis. </w:t>
      </w:r>
      <w:r w:rsidRPr="007E6F1D">
        <w:rPr>
          <w:rFonts w:ascii="Arial" w:hAnsi="Arial" w:cs="Arial"/>
          <w:i/>
          <w:iCs/>
          <w:sz w:val="28"/>
          <w:szCs w:val="28"/>
        </w:rPr>
        <w:t>JAMA psychiatry, 80</w:t>
      </w:r>
      <w:r w:rsidRPr="00486752">
        <w:rPr>
          <w:rFonts w:ascii="Arial" w:hAnsi="Arial" w:cs="Arial"/>
          <w:sz w:val="28"/>
          <w:szCs w:val="28"/>
        </w:rPr>
        <w:t>(6), 639-642.</w:t>
      </w:r>
    </w:p>
    <w:p w14:paraId="3865F15F" w14:textId="0B3706B2" w:rsidR="0091463F" w:rsidRDefault="00EC09D4" w:rsidP="00B57D45">
      <w:pPr>
        <w:spacing w:line="360" w:lineRule="auto"/>
        <w:ind w:left="567" w:hanging="567"/>
        <w:jc w:val="both"/>
        <w:rPr>
          <w:rFonts w:ascii="Arial" w:eastAsiaTheme="minorHAnsi" w:hAnsi="Arial" w:cs="Arial"/>
          <w:color w:val="26221F"/>
          <w:spacing w:val="1"/>
          <w:kern w:val="1"/>
          <w:sz w:val="28"/>
          <w:szCs w:val="28"/>
          <w:lang w:eastAsia="en-US"/>
          <w14:ligatures w14:val="standardContextual"/>
        </w:rPr>
      </w:pPr>
      <w:r w:rsidRPr="00486752">
        <w:rPr>
          <w:rFonts w:ascii="Arial" w:eastAsiaTheme="minorHAnsi" w:hAnsi="Arial" w:cs="Arial"/>
          <w:color w:val="26221F"/>
          <w:spacing w:val="1"/>
          <w:kern w:val="1"/>
          <w:sz w:val="28"/>
          <w:szCs w:val="28"/>
          <w:lang w:eastAsia="en-US"/>
          <w14:ligatures w14:val="standardContextual"/>
        </w:rPr>
        <w:t xml:space="preserve">National Institute for Health and Care Excellence. (2022). Depression in adults: Treatment and management (NICE Guideline NG222). </w:t>
      </w:r>
      <w:hyperlink r:id="rId7" w:history="1">
        <w:r w:rsidR="00B04D0A" w:rsidRPr="00D8530B">
          <w:rPr>
            <w:rStyle w:val="Hyperlink"/>
            <w:rFonts w:ascii="Arial" w:eastAsiaTheme="minorHAnsi" w:hAnsi="Arial" w:cs="Arial"/>
            <w:spacing w:val="1"/>
            <w:kern w:val="1"/>
            <w:sz w:val="28"/>
            <w:szCs w:val="28"/>
            <w:lang w:eastAsia="en-US"/>
            <w14:ligatures w14:val="standardContextual"/>
          </w:rPr>
          <w:t>https://www.nice.org.uk/guidance/ng222/chapter/recommendations</w:t>
        </w:r>
      </w:hyperlink>
      <w:r w:rsidR="00B04D0A">
        <w:rPr>
          <w:rFonts w:ascii="Arial" w:eastAsiaTheme="minorHAnsi" w:hAnsi="Arial" w:cs="Arial"/>
          <w:color w:val="26221F"/>
          <w:spacing w:val="1"/>
          <w:kern w:val="1"/>
          <w:sz w:val="28"/>
          <w:szCs w:val="28"/>
          <w:lang w:eastAsia="en-US"/>
          <w14:ligatures w14:val="standardContextual"/>
        </w:rPr>
        <w:t>.</w:t>
      </w:r>
    </w:p>
    <w:p w14:paraId="5209D6DA" w14:textId="37628607" w:rsidR="00B04D0A" w:rsidRPr="00B04D0A" w:rsidRDefault="00B04D0A" w:rsidP="00B57D45">
      <w:pPr>
        <w:spacing w:line="360" w:lineRule="auto"/>
        <w:ind w:left="567" w:hanging="567"/>
        <w:jc w:val="both"/>
        <w:rPr>
          <w:rFonts w:ascii="Arial" w:hAnsi="Arial" w:cs="Arial"/>
          <w:sz w:val="28"/>
          <w:szCs w:val="28"/>
        </w:rPr>
      </w:pPr>
      <w:r w:rsidRPr="00B04D0A">
        <w:rPr>
          <w:rFonts w:ascii="Arial" w:hAnsi="Arial" w:cs="Arial"/>
          <w:color w:val="222222"/>
          <w:sz w:val="28"/>
          <w:szCs w:val="28"/>
          <w:shd w:val="clear" w:color="auto" w:fill="FFFFFF"/>
        </w:rPr>
        <w:t>Njenga, C., Ramanuj, P. P., de Magalhães, F. J. C., &amp; Pincus, H. A. (2024). New and emerging treatments for major depressive disorder.</w:t>
      </w:r>
      <w:r w:rsidRPr="00B04D0A">
        <w:rPr>
          <w:rStyle w:val="apple-converted-space"/>
          <w:rFonts w:ascii="Arial" w:eastAsiaTheme="majorEastAsia" w:hAnsi="Arial" w:cs="Arial"/>
          <w:color w:val="222222"/>
          <w:sz w:val="28"/>
          <w:szCs w:val="28"/>
          <w:shd w:val="clear" w:color="auto" w:fill="FFFFFF"/>
        </w:rPr>
        <w:t> </w:t>
      </w:r>
      <w:r w:rsidRPr="00B04D0A">
        <w:rPr>
          <w:rFonts w:ascii="Arial" w:hAnsi="Arial" w:cs="Arial"/>
          <w:i/>
          <w:iCs/>
          <w:color w:val="222222"/>
          <w:sz w:val="28"/>
          <w:szCs w:val="28"/>
        </w:rPr>
        <w:t>bmj</w:t>
      </w:r>
      <w:r w:rsidRPr="00B04D0A">
        <w:rPr>
          <w:rFonts w:ascii="Arial" w:hAnsi="Arial" w:cs="Arial"/>
          <w:color w:val="222222"/>
          <w:sz w:val="28"/>
          <w:szCs w:val="28"/>
          <w:shd w:val="clear" w:color="auto" w:fill="FFFFFF"/>
        </w:rPr>
        <w:t>,</w:t>
      </w:r>
      <w:r w:rsidRPr="00B04D0A">
        <w:rPr>
          <w:rStyle w:val="apple-converted-space"/>
          <w:rFonts w:ascii="Arial" w:eastAsiaTheme="majorEastAsia" w:hAnsi="Arial" w:cs="Arial"/>
          <w:color w:val="222222"/>
          <w:sz w:val="28"/>
          <w:szCs w:val="28"/>
          <w:shd w:val="clear" w:color="auto" w:fill="FFFFFF"/>
        </w:rPr>
        <w:t> </w:t>
      </w:r>
      <w:r w:rsidRPr="00B04D0A">
        <w:rPr>
          <w:rFonts w:ascii="Arial" w:hAnsi="Arial" w:cs="Arial"/>
          <w:i/>
          <w:iCs/>
          <w:color w:val="222222"/>
          <w:sz w:val="28"/>
          <w:szCs w:val="28"/>
        </w:rPr>
        <w:t>386</w:t>
      </w:r>
      <w:r w:rsidRPr="00B04D0A">
        <w:rPr>
          <w:rFonts w:ascii="Arial" w:hAnsi="Arial" w:cs="Arial"/>
          <w:color w:val="222222"/>
          <w:sz w:val="28"/>
          <w:szCs w:val="28"/>
          <w:shd w:val="clear" w:color="auto" w:fill="FFFFFF"/>
        </w:rPr>
        <w:t>.</w:t>
      </w:r>
    </w:p>
    <w:p w14:paraId="21AB037F" w14:textId="7EC8358A" w:rsidR="004A633A" w:rsidRPr="00486752" w:rsidRDefault="00B753DC" w:rsidP="00B57D45">
      <w:pPr>
        <w:spacing w:line="360" w:lineRule="auto"/>
        <w:ind w:left="567" w:hanging="567"/>
        <w:jc w:val="both"/>
        <w:rPr>
          <w:rFonts w:ascii="Arial" w:hAnsi="Arial" w:cs="Arial"/>
          <w:sz w:val="28"/>
          <w:szCs w:val="28"/>
        </w:rPr>
      </w:pPr>
      <w:r w:rsidRPr="00486752">
        <w:rPr>
          <w:rFonts w:ascii="Arial" w:hAnsi="Arial" w:cs="Arial"/>
          <w:sz w:val="28"/>
          <w:szCs w:val="28"/>
        </w:rPr>
        <w:t xml:space="preserve">Pereira, V. S., &amp; Hiroaki-Sato, V. A. (2018). A brief history of antidepressant drug development: from tricyclics to beyond ketamine. </w:t>
      </w:r>
      <w:r w:rsidRPr="007E6F1D">
        <w:rPr>
          <w:rFonts w:ascii="Arial" w:hAnsi="Arial" w:cs="Arial"/>
          <w:i/>
          <w:iCs/>
          <w:sz w:val="28"/>
          <w:szCs w:val="28"/>
        </w:rPr>
        <w:t>Acta neuropsychiatrica, 30</w:t>
      </w:r>
      <w:r w:rsidRPr="00486752">
        <w:rPr>
          <w:rFonts w:ascii="Arial" w:hAnsi="Arial" w:cs="Arial"/>
          <w:sz w:val="28"/>
          <w:szCs w:val="28"/>
        </w:rPr>
        <w:t>(6), 307-322.</w:t>
      </w:r>
    </w:p>
    <w:p w14:paraId="0F3EAAAD" w14:textId="77777777" w:rsidR="00D113EE" w:rsidRPr="00486752" w:rsidRDefault="005137AE" w:rsidP="00D113EE">
      <w:pPr>
        <w:spacing w:line="360" w:lineRule="auto"/>
        <w:ind w:left="567" w:hanging="567"/>
        <w:jc w:val="both"/>
        <w:rPr>
          <w:rFonts w:ascii="Arial" w:hAnsi="Arial" w:cs="Arial"/>
          <w:sz w:val="28"/>
          <w:szCs w:val="28"/>
        </w:rPr>
      </w:pPr>
      <w:r w:rsidRPr="00486752">
        <w:rPr>
          <w:rFonts w:ascii="Arial" w:hAnsi="Arial" w:cs="Arial"/>
          <w:sz w:val="28"/>
          <w:szCs w:val="28"/>
        </w:rPr>
        <w:t xml:space="preserve">Perez Mattos, M. I., Knauth, D., Viduani, A., Stuart, S., Mosqueiro, B. P., Caldieraro, M. A., ... &amp; Fleck, M. P. (2024). Group interpersonal psychotherapy in patients with treatment resistant depression: A qualitative analysis. </w:t>
      </w:r>
      <w:r w:rsidRPr="007E6F1D">
        <w:rPr>
          <w:rFonts w:ascii="Arial" w:hAnsi="Arial" w:cs="Arial"/>
          <w:i/>
          <w:iCs/>
          <w:sz w:val="28"/>
          <w:szCs w:val="28"/>
        </w:rPr>
        <w:t>SAGE Open, 14</w:t>
      </w:r>
      <w:r w:rsidRPr="00486752">
        <w:rPr>
          <w:rFonts w:ascii="Arial" w:hAnsi="Arial" w:cs="Arial"/>
          <w:sz w:val="28"/>
          <w:szCs w:val="28"/>
        </w:rPr>
        <w:t>(4), 21582440241288105.</w:t>
      </w:r>
    </w:p>
    <w:p w14:paraId="75087F6A" w14:textId="2557A86C" w:rsidR="00D113EE" w:rsidRPr="00486752" w:rsidRDefault="00D113EE" w:rsidP="00D113EE">
      <w:pPr>
        <w:spacing w:line="360" w:lineRule="auto"/>
        <w:ind w:left="567" w:hanging="567"/>
        <w:jc w:val="both"/>
        <w:rPr>
          <w:rFonts w:ascii="Arial" w:hAnsi="Arial" w:cs="Arial"/>
          <w:color w:val="000000" w:themeColor="text1"/>
          <w:sz w:val="28"/>
          <w:szCs w:val="28"/>
        </w:rPr>
      </w:pPr>
      <w:r w:rsidRPr="00486752">
        <w:rPr>
          <w:rFonts w:ascii="Arial" w:hAnsi="Arial" w:cs="Arial"/>
          <w:color w:val="000000" w:themeColor="text1"/>
          <w:sz w:val="28"/>
          <w:szCs w:val="28"/>
        </w:rPr>
        <w:t xml:space="preserve">Renn, B. N., Hoeft, T. J., Lee, H. S., Bauer, A. M., &amp; Areán, P. A. (2019). Preference for in-person psychotherapy versus digital psychotherapy options for depression: survey of adults in the US. </w:t>
      </w:r>
      <w:r w:rsidRPr="007E6F1D">
        <w:rPr>
          <w:rFonts w:ascii="Arial" w:hAnsi="Arial" w:cs="Arial"/>
          <w:i/>
          <w:iCs/>
          <w:color w:val="000000" w:themeColor="text1"/>
          <w:sz w:val="28"/>
          <w:szCs w:val="28"/>
        </w:rPr>
        <w:t>NPJ digital medicine, 2</w:t>
      </w:r>
      <w:r w:rsidRPr="00486752">
        <w:rPr>
          <w:rFonts w:ascii="Arial" w:hAnsi="Arial" w:cs="Arial"/>
          <w:color w:val="000000" w:themeColor="text1"/>
          <w:sz w:val="28"/>
          <w:szCs w:val="28"/>
        </w:rPr>
        <w:t>(1), 6.</w:t>
      </w:r>
    </w:p>
    <w:p w14:paraId="69464A01" w14:textId="77777777" w:rsidR="003C3911" w:rsidRPr="00486752" w:rsidRDefault="00F16A18" w:rsidP="00B57D45">
      <w:pPr>
        <w:spacing w:line="360" w:lineRule="auto"/>
        <w:ind w:left="567" w:hanging="567"/>
        <w:jc w:val="both"/>
        <w:rPr>
          <w:rFonts w:ascii="Arial" w:hAnsi="Arial" w:cs="Arial"/>
          <w:sz w:val="28"/>
          <w:szCs w:val="28"/>
        </w:rPr>
      </w:pPr>
      <w:r w:rsidRPr="00486752">
        <w:rPr>
          <w:rFonts w:ascii="Arial" w:hAnsi="Arial" w:cs="Arial"/>
          <w:sz w:val="28"/>
          <w:szCs w:val="28"/>
        </w:rPr>
        <w:t xml:space="preserve">Su, T. P., Li, C. T., Lin, W. C., Wu, H. J., Tsai, S. J., Bai, Y. M., ... &amp; Chen, M. H. (2023). A randomized, double-blind, midazolam-controlled trial of low-dose ketamine infusion in patients with treatment-resistant depression and prominent suicidal ideation. </w:t>
      </w:r>
      <w:r w:rsidRPr="007E6F1D">
        <w:rPr>
          <w:rFonts w:ascii="Arial" w:hAnsi="Arial" w:cs="Arial"/>
          <w:i/>
          <w:iCs/>
          <w:sz w:val="28"/>
          <w:szCs w:val="28"/>
        </w:rPr>
        <w:t>International journal of neuropsychopharmacology, 26</w:t>
      </w:r>
      <w:r w:rsidRPr="00486752">
        <w:rPr>
          <w:rFonts w:ascii="Arial" w:hAnsi="Arial" w:cs="Arial"/>
          <w:sz w:val="28"/>
          <w:szCs w:val="28"/>
        </w:rPr>
        <w:t>(5), 331-339.</w:t>
      </w:r>
    </w:p>
    <w:p w14:paraId="2AF590C7" w14:textId="59AEE9F3" w:rsidR="003C3911" w:rsidRPr="00486752" w:rsidRDefault="003C3911" w:rsidP="00B57D45">
      <w:pPr>
        <w:spacing w:line="360" w:lineRule="auto"/>
        <w:ind w:left="567" w:hanging="567"/>
        <w:jc w:val="both"/>
        <w:rPr>
          <w:rFonts w:ascii="Arial" w:hAnsi="Arial" w:cs="Arial"/>
          <w:sz w:val="28"/>
          <w:szCs w:val="28"/>
        </w:rPr>
      </w:pPr>
      <w:r w:rsidRPr="00486752">
        <w:rPr>
          <w:rFonts w:ascii="Arial" w:hAnsi="Arial" w:cs="Arial"/>
          <w:sz w:val="28"/>
          <w:szCs w:val="28"/>
        </w:rPr>
        <w:t xml:space="preserve">Whitfield, G., &amp; Williams, C. (2003). The evidence base for cognitive—Behavioural therapy in depression: Delivery in busy clinical settings. </w:t>
      </w:r>
      <w:r w:rsidRPr="007E6F1D">
        <w:rPr>
          <w:rFonts w:ascii="Arial" w:hAnsi="Arial" w:cs="Arial"/>
          <w:i/>
          <w:iCs/>
          <w:sz w:val="28"/>
          <w:szCs w:val="28"/>
        </w:rPr>
        <w:t>Advances in Psychiatric Treatment, 9</w:t>
      </w:r>
      <w:r w:rsidRPr="00486752">
        <w:rPr>
          <w:rFonts w:ascii="Arial" w:hAnsi="Arial" w:cs="Arial"/>
          <w:sz w:val="28"/>
          <w:szCs w:val="28"/>
        </w:rPr>
        <w:t>(1), 21-30.</w:t>
      </w:r>
    </w:p>
    <w:p w14:paraId="376EB96B" w14:textId="6E3FE564" w:rsidR="004B492B" w:rsidRPr="00486752" w:rsidRDefault="004B492B" w:rsidP="00B57D45">
      <w:pPr>
        <w:spacing w:line="360" w:lineRule="auto"/>
        <w:ind w:left="567" w:hanging="567"/>
        <w:jc w:val="both"/>
        <w:rPr>
          <w:rFonts w:ascii="Arial" w:hAnsi="Arial" w:cs="Arial"/>
          <w:sz w:val="28"/>
          <w:szCs w:val="28"/>
        </w:rPr>
      </w:pPr>
      <w:r w:rsidRPr="00486752">
        <w:rPr>
          <w:rFonts w:ascii="Arial" w:hAnsi="Arial" w:cs="Arial"/>
          <w:color w:val="26221F"/>
          <w:spacing w:val="1"/>
          <w:kern w:val="1"/>
          <w:sz w:val="28"/>
          <w:szCs w:val="28"/>
        </w:rPr>
        <w:lastRenderedPageBreak/>
        <w:t>World Health Organization. (2025, September 30). Mental disorders. Accessed 13 October 2025. https://www.who.int/news-room/fact-sheets/detail/mental-disorders</w:t>
      </w:r>
    </w:p>
    <w:p w14:paraId="4795F2C2" w14:textId="525169EA" w:rsidR="00887217" w:rsidRDefault="00676A27" w:rsidP="007E6F1D">
      <w:pPr>
        <w:spacing w:line="360" w:lineRule="auto"/>
        <w:ind w:left="567" w:hanging="567"/>
        <w:jc w:val="both"/>
      </w:pPr>
      <w:r w:rsidRPr="00486752">
        <w:rPr>
          <w:rFonts w:ascii="Arial" w:hAnsi="Arial" w:cs="Arial"/>
          <w:sz w:val="28"/>
          <w:szCs w:val="28"/>
        </w:rPr>
        <w:t xml:space="preserve">Zhang, Y., Li, Z., Feng, Q., Xu, Y., Yu, R., Chen, J., ... &amp; Yang, Y. (2025). Global, regional and national burdens of major depression disorders and its attributable risk factors in adolescents and young adults aged 10–24 years from 1990 to 2021. </w:t>
      </w:r>
      <w:r w:rsidRPr="007E6F1D">
        <w:rPr>
          <w:rFonts w:ascii="Arial" w:hAnsi="Arial" w:cs="Arial"/>
          <w:i/>
          <w:iCs/>
          <w:sz w:val="28"/>
          <w:szCs w:val="28"/>
        </w:rPr>
        <w:t>BMC psychiatry, 25</w:t>
      </w:r>
      <w:r w:rsidRPr="00486752">
        <w:rPr>
          <w:rFonts w:ascii="Arial" w:hAnsi="Arial" w:cs="Arial"/>
          <w:sz w:val="28"/>
          <w:szCs w:val="28"/>
        </w:rPr>
        <w:t>(1), 399.</w:t>
      </w:r>
    </w:p>
    <w:sectPr w:rsidR="00887217">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6970EF" w14:textId="77777777" w:rsidR="00273809" w:rsidRDefault="00273809" w:rsidP="00676A27">
      <w:r>
        <w:separator/>
      </w:r>
    </w:p>
  </w:endnote>
  <w:endnote w:type="continuationSeparator" w:id="0">
    <w:p w14:paraId="0A58CDAC" w14:textId="77777777" w:rsidR="00273809" w:rsidRDefault="00273809" w:rsidP="00676A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GintoCopilotVariableItalic-Regu">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6802274"/>
      <w:docPartObj>
        <w:docPartGallery w:val="Page Numbers (Bottom of Page)"/>
        <w:docPartUnique/>
      </w:docPartObj>
    </w:sdtPr>
    <w:sdtContent>
      <w:p w14:paraId="0659551A" w14:textId="41CEA2DB" w:rsidR="00486752" w:rsidRDefault="00486752" w:rsidP="00A16B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06ED11F" w14:textId="77777777" w:rsidR="00486752" w:rsidRDefault="00486752" w:rsidP="004867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2331028"/>
      <w:docPartObj>
        <w:docPartGallery w:val="Page Numbers (Bottom of Page)"/>
        <w:docPartUnique/>
      </w:docPartObj>
    </w:sdtPr>
    <w:sdtContent>
      <w:p w14:paraId="2AD5B226" w14:textId="705F0644" w:rsidR="00486752" w:rsidRDefault="00486752" w:rsidP="00A16B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3A03475E" w14:textId="77777777" w:rsidR="00486752" w:rsidRDefault="00486752" w:rsidP="004867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551AB" w14:textId="77777777" w:rsidR="00273809" w:rsidRDefault="00273809" w:rsidP="00676A27">
      <w:r>
        <w:separator/>
      </w:r>
    </w:p>
  </w:footnote>
  <w:footnote w:type="continuationSeparator" w:id="0">
    <w:p w14:paraId="5F5D2867" w14:textId="77777777" w:rsidR="00273809" w:rsidRDefault="00273809" w:rsidP="00676A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17CCD" w14:textId="605E9C0F" w:rsidR="00676A27" w:rsidRPr="00676A27" w:rsidRDefault="00676A27">
    <w:pPr>
      <w:pStyle w:val="Header"/>
      <w:rPr>
        <w:rFonts w:ascii="Calibri Light" w:hAnsi="Calibri Light" w:cs="Calibri Light"/>
        <w:color w:val="A6A6A6" w:themeColor="background1" w:themeShade="A6"/>
      </w:rPr>
    </w:pPr>
    <w:r w:rsidRPr="00676A27">
      <w:rPr>
        <w:rFonts w:ascii="Calibri Light" w:hAnsi="Calibri Light" w:cs="Calibri Light"/>
        <w:color w:val="A6A6A6" w:themeColor="background1" w:themeShade="A6"/>
      </w:rPr>
      <w:t>ECMH5002</w:t>
    </w:r>
    <w:r w:rsidR="000F6F96">
      <w:rPr>
        <w:rFonts w:ascii="Calibri Light" w:hAnsi="Calibri Light" w:cs="Calibri Light"/>
        <w:color w:val="A6A6A6" w:themeColor="background1" w:themeShade="A6"/>
      </w:rPr>
      <w:t xml:space="preserve"> | WORD COUNT 2000</w:t>
    </w:r>
  </w:p>
  <w:p w14:paraId="52802B52" w14:textId="77777777" w:rsidR="00676A27" w:rsidRDefault="00676A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308F2"/>
    <w:multiLevelType w:val="hybridMultilevel"/>
    <w:tmpl w:val="BBB0E488"/>
    <w:lvl w:ilvl="0" w:tplc="7D8A78E8">
      <w:start w:val="20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CD25A2"/>
    <w:multiLevelType w:val="multilevel"/>
    <w:tmpl w:val="EDECF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7342BF"/>
    <w:multiLevelType w:val="hybridMultilevel"/>
    <w:tmpl w:val="51F0E30A"/>
    <w:lvl w:ilvl="0" w:tplc="69BCD33C">
      <w:start w:val="20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7767B7"/>
    <w:multiLevelType w:val="multilevel"/>
    <w:tmpl w:val="65200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592DA1"/>
    <w:multiLevelType w:val="hybridMultilevel"/>
    <w:tmpl w:val="831AF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2137868">
    <w:abstractNumId w:val="4"/>
  </w:num>
  <w:num w:numId="2" w16cid:durableId="71709584">
    <w:abstractNumId w:val="3"/>
  </w:num>
  <w:num w:numId="3" w16cid:durableId="1203664698">
    <w:abstractNumId w:val="1"/>
  </w:num>
  <w:num w:numId="4" w16cid:durableId="1871990627">
    <w:abstractNumId w:val="0"/>
  </w:num>
  <w:num w:numId="5" w16cid:durableId="15833736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217"/>
    <w:rsid w:val="00030D54"/>
    <w:rsid w:val="000319D6"/>
    <w:rsid w:val="000604AD"/>
    <w:rsid w:val="0006430A"/>
    <w:rsid w:val="00072221"/>
    <w:rsid w:val="000A1525"/>
    <w:rsid w:val="000B42C4"/>
    <w:rsid w:val="000F6F96"/>
    <w:rsid w:val="0016546E"/>
    <w:rsid w:val="0016756E"/>
    <w:rsid w:val="001B4BCA"/>
    <w:rsid w:val="001C0245"/>
    <w:rsid w:val="001C2767"/>
    <w:rsid w:val="001D05B2"/>
    <w:rsid w:val="001D5FDE"/>
    <w:rsid w:val="0020530A"/>
    <w:rsid w:val="0023397E"/>
    <w:rsid w:val="002370DF"/>
    <w:rsid w:val="00253D24"/>
    <w:rsid w:val="00263649"/>
    <w:rsid w:val="00273809"/>
    <w:rsid w:val="00276EC5"/>
    <w:rsid w:val="002A3E3F"/>
    <w:rsid w:val="002B70A0"/>
    <w:rsid w:val="002D1259"/>
    <w:rsid w:val="002F60DF"/>
    <w:rsid w:val="00311E24"/>
    <w:rsid w:val="00327067"/>
    <w:rsid w:val="003322CB"/>
    <w:rsid w:val="0035189D"/>
    <w:rsid w:val="00360869"/>
    <w:rsid w:val="00382366"/>
    <w:rsid w:val="00383607"/>
    <w:rsid w:val="00384FBB"/>
    <w:rsid w:val="0038509E"/>
    <w:rsid w:val="00391280"/>
    <w:rsid w:val="003A136F"/>
    <w:rsid w:val="003B0A4E"/>
    <w:rsid w:val="003C3911"/>
    <w:rsid w:val="003E21A6"/>
    <w:rsid w:val="003F5116"/>
    <w:rsid w:val="00416F56"/>
    <w:rsid w:val="00427651"/>
    <w:rsid w:val="00445C66"/>
    <w:rsid w:val="00473AC4"/>
    <w:rsid w:val="004751E9"/>
    <w:rsid w:val="00483C20"/>
    <w:rsid w:val="00486752"/>
    <w:rsid w:val="00492F5E"/>
    <w:rsid w:val="004A4E44"/>
    <w:rsid w:val="004A633A"/>
    <w:rsid w:val="004B492B"/>
    <w:rsid w:val="004C21DE"/>
    <w:rsid w:val="004C2AE8"/>
    <w:rsid w:val="004D72D5"/>
    <w:rsid w:val="004E0B80"/>
    <w:rsid w:val="004E14F8"/>
    <w:rsid w:val="004E1CDE"/>
    <w:rsid w:val="005137AE"/>
    <w:rsid w:val="0052438F"/>
    <w:rsid w:val="005305B1"/>
    <w:rsid w:val="0056155C"/>
    <w:rsid w:val="00571F2F"/>
    <w:rsid w:val="005A5D6C"/>
    <w:rsid w:val="005B07B1"/>
    <w:rsid w:val="005D0950"/>
    <w:rsid w:val="00613160"/>
    <w:rsid w:val="0062449D"/>
    <w:rsid w:val="00676A27"/>
    <w:rsid w:val="00677DEB"/>
    <w:rsid w:val="00677F15"/>
    <w:rsid w:val="00695E8F"/>
    <w:rsid w:val="0069797C"/>
    <w:rsid w:val="006B0D26"/>
    <w:rsid w:val="006F0C37"/>
    <w:rsid w:val="006F6BA4"/>
    <w:rsid w:val="007101E5"/>
    <w:rsid w:val="0072029E"/>
    <w:rsid w:val="007239E3"/>
    <w:rsid w:val="007345F5"/>
    <w:rsid w:val="00755709"/>
    <w:rsid w:val="00781AEC"/>
    <w:rsid w:val="00787CED"/>
    <w:rsid w:val="007931D5"/>
    <w:rsid w:val="007A4A10"/>
    <w:rsid w:val="007B618C"/>
    <w:rsid w:val="007C3A83"/>
    <w:rsid w:val="007E4C77"/>
    <w:rsid w:val="007E6F1D"/>
    <w:rsid w:val="007F1B7B"/>
    <w:rsid w:val="00814398"/>
    <w:rsid w:val="00815C45"/>
    <w:rsid w:val="00832A8A"/>
    <w:rsid w:val="008512DE"/>
    <w:rsid w:val="00855E12"/>
    <w:rsid w:val="00874CDF"/>
    <w:rsid w:val="00886FEB"/>
    <w:rsid w:val="00887217"/>
    <w:rsid w:val="008872BA"/>
    <w:rsid w:val="00896181"/>
    <w:rsid w:val="008C2D88"/>
    <w:rsid w:val="008D16D4"/>
    <w:rsid w:val="008D556F"/>
    <w:rsid w:val="0090150E"/>
    <w:rsid w:val="00912BDC"/>
    <w:rsid w:val="0091463F"/>
    <w:rsid w:val="00935185"/>
    <w:rsid w:val="00955427"/>
    <w:rsid w:val="00962E72"/>
    <w:rsid w:val="00974F7F"/>
    <w:rsid w:val="009766BA"/>
    <w:rsid w:val="00980D5A"/>
    <w:rsid w:val="009C0521"/>
    <w:rsid w:val="009D30DE"/>
    <w:rsid w:val="009D5858"/>
    <w:rsid w:val="009F598D"/>
    <w:rsid w:val="009F71F9"/>
    <w:rsid w:val="00A01E7E"/>
    <w:rsid w:val="00A0214E"/>
    <w:rsid w:val="00A07BE9"/>
    <w:rsid w:val="00A24659"/>
    <w:rsid w:val="00A36DF3"/>
    <w:rsid w:val="00A414AA"/>
    <w:rsid w:val="00A45CD7"/>
    <w:rsid w:val="00A5162E"/>
    <w:rsid w:val="00A55990"/>
    <w:rsid w:val="00A63E81"/>
    <w:rsid w:val="00A65A02"/>
    <w:rsid w:val="00A751AE"/>
    <w:rsid w:val="00A811D2"/>
    <w:rsid w:val="00A87483"/>
    <w:rsid w:val="00A970EA"/>
    <w:rsid w:val="00AA5078"/>
    <w:rsid w:val="00AC3E5F"/>
    <w:rsid w:val="00AD42A7"/>
    <w:rsid w:val="00AF6C75"/>
    <w:rsid w:val="00B04D0A"/>
    <w:rsid w:val="00B07C7B"/>
    <w:rsid w:val="00B13D98"/>
    <w:rsid w:val="00B20B75"/>
    <w:rsid w:val="00B252EC"/>
    <w:rsid w:val="00B57D45"/>
    <w:rsid w:val="00B753DC"/>
    <w:rsid w:val="00B94F8B"/>
    <w:rsid w:val="00BE51A4"/>
    <w:rsid w:val="00C05483"/>
    <w:rsid w:val="00C20EF9"/>
    <w:rsid w:val="00C2215B"/>
    <w:rsid w:val="00C41629"/>
    <w:rsid w:val="00CB0416"/>
    <w:rsid w:val="00CC46F3"/>
    <w:rsid w:val="00D0151E"/>
    <w:rsid w:val="00D113EE"/>
    <w:rsid w:val="00D11F81"/>
    <w:rsid w:val="00D13764"/>
    <w:rsid w:val="00D24C08"/>
    <w:rsid w:val="00D92844"/>
    <w:rsid w:val="00DB22F8"/>
    <w:rsid w:val="00DB4CD1"/>
    <w:rsid w:val="00DB5A33"/>
    <w:rsid w:val="00DC6B74"/>
    <w:rsid w:val="00DD0B88"/>
    <w:rsid w:val="00DF5A61"/>
    <w:rsid w:val="00E23463"/>
    <w:rsid w:val="00E26058"/>
    <w:rsid w:val="00E40CB4"/>
    <w:rsid w:val="00E55724"/>
    <w:rsid w:val="00E847AA"/>
    <w:rsid w:val="00E90A6E"/>
    <w:rsid w:val="00EA3E59"/>
    <w:rsid w:val="00EA3FF1"/>
    <w:rsid w:val="00EC09D4"/>
    <w:rsid w:val="00ED1EC3"/>
    <w:rsid w:val="00F03CD0"/>
    <w:rsid w:val="00F143A6"/>
    <w:rsid w:val="00F16A18"/>
    <w:rsid w:val="00F4293F"/>
    <w:rsid w:val="00F5188E"/>
    <w:rsid w:val="00F5371D"/>
    <w:rsid w:val="00F64AB5"/>
    <w:rsid w:val="00F93262"/>
    <w:rsid w:val="00FA607E"/>
    <w:rsid w:val="00FB1CBC"/>
    <w:rsid w:val="00FC44E8"/>
    <w:rsid w:val="00FC6056"/>
    <w:rsid w:val="00FD3823"/>
    <w:rsid w:val="00FE7D75"/>
    <w:rsid w:val="00FF5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28315"/>
  <w15:chartTrackingRefBased/>
  <w15:docId w15:val="{F7077530-1DDA-2B4B-98A7-764D6E829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50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8721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88721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8721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87217"/>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87217"/>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87217"/>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87217"/>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87217"/>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87217"/>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2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72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72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72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72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72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2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2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217"/>
    <w:rPr>
      <w:rFonts w:eastAsiaTheme="majorEastAsia" w:cstheme="majorBidi"/>
      <w:color w:val="272727" w:themeColor="text1" w:themeTint="D8"/>
    </w:rPr>
  </w:style>
  <w:style w:type="paragraph" w:styleId="Title">
    <w:name w:val="Title"/>
    <w:basedOn w:val="Normal"/>
    <w:next w:val="Normal"/>
    <w:link w:val="TitleChar"/>
    <w:uiPriority w:val="10"/>
    <w:qFormat/>
    <w:rsid w:val="00887217"/>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872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21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872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217"/>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87217"/>
    <w:rPr>
      <w:i/>
      <w:iCs/>
      <w:color w:val="404040" w:themeColor="text1" w:themeTint="BF"/>
    </w:rPr>
  </w:style>
  <w:style w:type="paragraph" w:styleId="ListParagraph">
    <w:name w:val="List Paragraph"/>
    <w:basedOn w:val="Normal"/>
    <w:uiPriority w:val="34"/>
    <w:qFormat/>
    <w:rsid w:val="00887217"/>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87217"/>
    <w:rPr>
      <w:i/>
      <w:iCs/>
      <w:color w:val="0F4761" w:themeColor="accent1" w:themeShade="BF"/>
    </w:rPr>
  </w:style>
  <w:style w:type="paragraph" w:styleId="IntenseQuote">
    <w:name w:val="Intense Quote"/>
    <w:basedOn w:val="Normal"/>
    <w:next w:val="Normal"/>
    <w:link w:val="IntenseQuoteChar"/>
    <w:uiPriority w:val="30"/>
    <w:qFormat/>
    <w:rsid w:val="0088721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87217"/>
    <w:rPr>
      <w:i/>
      <w:iCs/>
      <w:color w:val="0F4761" w:themeColor="accent1" w:themeShade="BF"/>
    </w:rPr>
  </w:style>
  <w:style w:type="character" w:styleId="IntenseReference">
    <w:name w:val="Intense Reference"/>
    <w:basedOn w:val="DefaultParagraphFont"/>
    <w:uiPriority w:val="32"/>
    <w:qFormat/>
    <w:rsid w:val="00887217"/>
    <w:rPr>
      <w:b/>
      <w:bCs/>
      <w:smallCaps/>
      <w:color w:val="0F4761" w:themeColor="accent1" w:themeShade="BF"/>
      <w:spacing w:val="5"/>
    </w:rPr>
  </w:style>
  <w:style w:type="character" w:customStyle="1" w:styleId="apple-converted-space">
    <w:name w:val="apple-converted-space"/>
    <w:basedOn w:val="DefaultParagraphFont"/>
    <w:rsid w:val="00887217"/>
  </w:style>
  <w:style w:type="character" w:styleId="Hyperlink">
    <w:name w:val="Hyperlink"/>
    <w:basedOn w:val="DefaultParagraphFont"/>
    <w:uiPriority w:val="99"/>
    <w:unhideWhenUsed/>
    <w:rsid w:val="00887217"/>
    <w:rPr>
      <w:color w:val="467886" w:themeColor="hyperlink"/>
      <w:u w:val="single"/>
    </w:rPr>
  </w:style>
  <w:style w:type="character" w:styleId="UnresolvedMention">
    <w:name w:val="Unresolved Mention"/>
    <w:basedOn w:val="DefaultParagraphFont"/>
    <w:uiPriority w:val="99"/>
    <w:semiHidden/>
    <w:unhideWhenUsed/>
    <w:rsid w:val="00887217"/>
    <w:rPr>
      <w:color w:val="605E5C"/>
      <w:shd w:val="clear" w:color="auto" w:fill="E1DFDD"/>
    </w:rPr>
  </w:style>
  <w:style w:type="paragraph" w:styleId="NormalWeb">
    <w:name w:val="Normal (Web)"/>
    <w:basedOn w:val="Normal"/>
    <w:uiPriority w:val="99"/>
    <w:unhideWhenUsed/>
    <w:rsid w:val="00887217"/>
    <w:pPr>
      <w:spacing w:before="100" w:beforeAutospacing="1" w:after="100" w:afterAutospacing="1"/>
    </w:pPr>
  </w:style>
  <w:style w:type="character" w:styleId="Emphasis">
    <w:name w:val="Emphasis"/>
    <w:basedOn w:val="DefaultParagraphFont"/>
    <w:uiPriority w:val="20"/>
    <w:qFormat/>
    <w:rsid w:val="00887217"/>
    <w:rPr>
      <w:i/>
      <w:iCs/>
    </w:rPr>
  </w:style>
  <w:style w:type="paragraph" w:styleId="Header">
    <w:name w:val="header"/>
    <w:basedOn w:val="Normal"/>
    <w:link w:val="HeaderChar"/>
    <w:uiPriority w:val="99"/>
    <w:unhideWhenUsed/>
    <w:rsid w:val="00676A2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676A27"/>
  </w:style>
  <w:style w:type="paragraph" w:styleId="Footer">
    <w:name w:val="footer"/>
    <w:basedOn w:val="Normal"/>
    <w:link w:val="FooterChar"/>
    <w:uiPriority w:val="99"/>
    <w:unhideWhenUsed/>
    <w:rsid w:val="00676A2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676A27"/>
  </w:style>
  <w:style w:type="character" w:styleId="FollowedHyperlink">
    <w:name w:val="FollowedHyperlink"/>
    <w:basedOn w:val="DefaultParagraphFont"/>
    <w:uiPriority w:val="99"/>
    <w:semiHidden/>
    <w:unhideWhenUsed/>
    <w:rsid w:val="004B492B"/>
    <w:rPr>
      <w:color w:val="96607D" w:themeColor="followedHyperlink"/>
      <w:u w:val="single"/>
    </w:rPr>
  </w:style>
  <w:style w:type="character" w:styleId="Strong">
    <w:name w:val="Strong"/>
    <w:basedOn w:val="DefaultParagraphFont"/>
    <w:uiPriority w:val="22"/>
    <w:qFormat/>
    <w:rsid w:val="008512DE"/>
    <w:rPr>
      <w:b/>
      <w:bCs/>
    </w:rPr>
  </w:style>
  <w:style w:type="character" w:styleId="PageNumber">
    <w:name w:val="page number"/>
    <w:basedOn w:val="DefaultParagraphFont"/>
    <w:uiPriority w:val="99"/>
    <w:semiHidden/>
    <w:unhideWhenUsed/>
    <w:rsid w:val="004867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ice.org.uk/guidance/ng222/chapter/recommendation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3384</Words>
  <Characters>19293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Vincent</dc:creator>
  <cp:keywords/>
  <dc:description/>
  <cp:lastModifiedBy>Hannah Vincent</cp:lastModifiedBy>
  <cp:revision>2</cp:revision>
  <cp:lastPrinted>2025-10-18T22:17:00Z</cp:lastPrinted>
  <dcterms:created xsi:type="dcterms:W3CDTF">2025-10-20T15:37:00Z</dcterms:created>
  <dcterms:modified xsi:type="dcterms:W3CDTF">2025-10-20T15:37:00Z</dcterms:modified>
</cp:coreProperties>
</file>