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1550A7" w14:textId="1897E6B3" w:rsidR="00DC299A" w:rsidRPr="00F35EDE" w:rsidRDefault="00F35EDE" w:rsidP="00F35EDE">
      <w:pPr>
        <w:jc w:val="center"/>
        <w:rPr>
          <w:b/>
          <w:bCs/>
          <w:i/>
          <w:iCs/>
          <w:sz w:val="36"/>
          <w:szCs w:val="36"/>
          <w:u w:val="single"/>
        </w:rPr>
      </w:pPr>
      <w:r w:rsidRPr="00F35EDE">
        <w:rPr>
          <w:b/>
          <w:bCs/>
          <w:i/>
          <w:iCs/>
          <w:sz w:val="36"/>
          <w:szCs w:val="36"/>
          <w:u w:val="single"/>
        </w:rPr>
        <w:t>Links-</w:t>
      </w:r>
    </w:p>
    <w:p w14:paraId="01947611" w14:textId="02E4A4EE" w:rsidR="00F35EDE" w:rsidRDefault="00F35EDE" w:rsidP="00F35EDE">
      <w:hyperlink r:id="rId5" w:history="1">
        <w:r w:rsidRPr="00814D86">
          <w:rPr>
            <w:rStyle w:val="Hyperlink"/>
            <w:rFonts w:ascii="Calibri" w:hAnsi="Calibri" w:cs="Calibri"/>
            <w:position w:val="2"/>
            <w:sz w:val="41"/>
            <w:szCs w:val="41"/>
            <w:shd w:val="clear" w:color="auto" w:fill="EDEBE9"/>
          </w:rPr>
          <w:t>https://www.theguardian.com/environment/2020/dec/16/top-uk-court-overturns-block-</w:t>
        </w:r>
      </w:hyperlink>
      <w:hyperlink r:id="rId6" w:tgtFrame="_blank" w:history="1">
        <w:r w:rsidRPr="00F35EDE">
          <w:rPr>
            <w:rStyle w:val="normaltextrun"/>
            <w:rFonts w:ascii="Calibri" w:hAnsi="Calibri" w:cs="Calibri"/>
            <w:color w:val="7964CB"/>
            <w:position w:val="2"/>
            <w:sz w:val="41"/>
            <w:szCs w:val="41"/>
            <w:u w:val="single"/>
            <w:shd w:val="clear" w:color="auto" w:fill="EDEBE9"/>
          </w:rPr>
          <w:t>on-heathrows-third-runway</w:t>
        </w:r>
      </w:hyperlink>
    </w:p>
    <w:p w14:paraId="3EDC0E7B" w14:textId="1B246C9D" w:rsidR="00F35EDE" w:rsidRDefault="00F35EDE"/>
    <w:p w14:paraId="1A250D29" w14:textId="54A27BEC" w:rsidR="00F35EDE" w:rsidRDefault="00F35EDE" w:rsidP="00F35ED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Calibri" w:hAnsi="Calibri" w:cs="Calibri"/>
          <w:sz w:val="41"/>
          <w:szCs w:val="41"/>
        </w:rPr>
      </w:pPr>
      <w:hyperlink r:id="rId7" w:history="1">
        <w:r w:rsidRPr="00814D86">
          <w:rPr>
            <w:rStyle w:val="Hyperlink"/>
            <w:rFonts w:ascii="Calibri" w:hAnsi="Calibri" w:cs="Calibri"/>
            <w:position w:val="2"/>
            <w:sz w:val="41"/>
            <w:szCs w:val="41"/>
          </w:rPr>
          <w:t>https://www.theguardian.com/uk-news/2020/feb/10/judicial-review-home-office-deportation-</w:t>
        </w:r>
      </w:hyperlink>
      <w:hyperlink r:id="rId8" w:tgtFrame="_blank" w:history="1">
        <w:r>
          <w:rPr>
            <w:rStyle w:val="normaltextrun"/>
            <w:rFonts w:ascii="Calibri" w:hAnsi="Calibri" w:cs="Calibri"/>
            <w:color w:val="7964CB"/>
            <w:position w:val="2"/>
            <w:sz w:val="41"/>
            <w:szCs w:val="41"/>
            <w:u w:val="single"/>
          </w:rPr>
          <w:t>flight-jamaica</w:t>
        </w:r>
      </w:hyperlink>
      <w:r>
        <w:rPr>
          <w:rStyle w:val="eop"/>
          <w:rFonts w:ascii="Calibri" w:hAnsi="Calibri" w:cs="Calibri"/>
          <w:sz w:val="41"/>
          <w:szCs w:val="41"/>
        </w:rPr>
        <w:t>​</w:t>
      </w:r>
    </w:p>
    <w:p w14:paraId="7878F93A" w14:textId="53FE26DF" w:rsidR="00F35EDE" w:rsidRDefault="00F35EDE" w:rsidP="00F35EDE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Calibri" w:hAnsi="Calibri" w:cs="Calibri"/>
          <w:sz w:val="41"/>
          <w:szCs w:val="41"/>
        </w:rPr>
      </w:pPr>
    </w:p>
    <w:p w14:paraId="58261C24" w14:textId="167A2943" w:rsidR="00F35EDE" w:rsidRDefault="00F35EDE" w:rsidP="00F35EDE">
      <w:pPr>
        <w:pStyle w:val="paragraph"/>
        <w:spacing w:before="0" w:beforeAutospacing="0" w:after="0" w:afterAutospacing="0"/>
        <w:jc w:val="both"/>
        <w:textAlignment w:val="baseline"/>
      </w:pPr>
      <w:hyperlink r:id="rId9" w:tgtFrame="_blank" w:history="1">
        <w:r>
          <w:rPr>
            <w:rStyle w:val="normaltextrun"/>
            <w:rFonts w:ascii="Calibri" w:hAnsi="Calibri" w:cs="Calibri"/>
            <w:color w:val="7964CB"/>
            <w:position w:val="2"/>
            <w:sz w:val="37"/>
            <w:szCs w:val="37"/>
            <w:u w:val="single"/>
            <w:shd w:val="clear" w:color="auto" w:fill="EDEBE9"/>
          </w:rPr>
          <w:t>https://www.supremecourt.uk/cases/uksc-2019-</w:t>
        </w:r>
      </w:hyperlink>
      <w:hyperlink r:id="rId10" w:tgtFrame="_blank" w:history="1">
        <w:r>
          <w:rPr>
            <w:rStyle w:val="normaltextrun"/>
            <w:rFonts w:ascii="Calibri" w:hAnsi="Calibri" w:cs="Calibri"/>
            <w:color w:val="7964CB"/>
            <w:position w:val="2"/>
            <w:sz w:val="37"/>
            <w:szCs w:val="37"/>
            <w:u w:val="single"/>
            <w:shd w:val="clear" w:color="auto" w:fill="EDEBE9"/>
          </w:rPr>
          <w:t>0192.html</w:t>
        </w:r>
      </w:hyperlink>
    </w:p>
    <w:p w14:paraId="678DBDB6" w14:textId="77777777" w:rsidR="00F35EDE" w:rsidRDefault="00F35EDE" w:rsidP="00F35EDE">
      <w:pPr>
        <w:pStyle w:val="paragraph"/>
        <w:spacing w:before="0" w:beforeAutospacing="0" w:after="0" w:afterAutospacing="0"/>
        <w:jc w:val="both"/>
        <w:textAlignment w:val="baseline"/>
      </w:pPr>
    </w:p>
    <w:p w14:paraId="1D964FC7" w14:textId="2A7F57CA" w:rsidR="00F35EDE" w:rsidRDefault="00F35EDE" w:rsidP="00F35EDE">
      <w:pPr>
        <w:pStyle w:val="paragraph"/>
        <w:spacing w:before="0" w:beforeAutospacing="0" w:after="0" w:afterAutospacing="0"/>
        <w:jc w:val="both"/>
        <w:textAlignment w:val="baseline"/>
      </w:pPr>
    </w:p>
    <w:p w14:paraId="7257B9B2" w14:textId="43B3EF2B" w:rsidR="00F35EDE" w:rsidRDefault="00F35EDE" w:rsidP="00F35EDE">
      <w:pPr>
        <w:pStyle w:val="paragraph"/>
        <w:spacing w:before="0" w:beforeAutospacing="0" w:after="0" w:afterAutospacing="0"/>
        <w:jc w:val="both"/>
        <w:textAlignment w:val="baseline"/>
      </w:pPr>
      <w:hyperlink r:id="rId11" w:tgtFrame="_blank" w:history="1">
        <w:r>
          <w:rPr>
            <w:rStyle w:val="normaltextrun"/>
            <w:rFonts w:ascii="Calibri" w:hAnsi="Calibri" w:cs="Calibri"/>
            <w:color w:val="7964CB"/>
            <w:position w:val="2"/>
            <w:sz w:val="41"/>
            <w:szCs w:val="41"/>
            <w:u w:val="single"/>
            <w:shd w:val="clear" w:color="auto" w:fill="EDEBE9"/>
          </w:rPr>
          <w:t>https://www.theguardian.com/uk/2010/mar/03/</w:t>
        </w:r>
      </w:hyperlink>
      <w:hyperlink r:id="rId12" w:tgtFrame="_blank" w:history="1">
        <w:r>
          <w:rPr>
            <w:rStyle w:val="normaltextrun"/>
            <w:rFonts w:ascii="Calibri" w:hAnsi="Calibri" w:cs="Calibri"/>
            <w:color w:val="7964CB"/>
            <w:position w:val="2"/>
            <w:sz w:val="41"/>
            <w:szCs w:val="41"/>
            <w:u w:val="single"/>
            <w:shd w:val="clear" w:color="auto" w:fill="EDEBE9"/>
          </w:rPr>
          <w:t>james-bulger-case-venables-thompson</w:t>
        </w:r>
      </w:hyperlink>
    </w:p>
    <w:p w14:paraId="68EB2EB8" w14:textId="77777777" w:rsidR="00F35EDE" w:rsidRDefault="00F35EDE" w:rsidP="00F35EDE">
      <w:pPr>
        <w:pStyle w:val="paragraph"/>
        <w:spacing w:before="0" w:beforeAutospacing="0" w:after="0" w:afterAutospacing="0"/>
        <w:jc w:val="both"/>
        <w:textAlignment w:val="baseline"/>
      </w:pPr>
    </w:p>
    <w:p w14:paraId="229EFDA6" w14:textId="48758087" w:rsidR="00F35EDE" w:rsidRDefault="00F35EDE" w:rsidP="00F35EDE">
      <w:pPr>
        <w:pStyle w:val="paragraph"/>
        <w:spacing w:before="0" w:beforeAutospacing="0" w:after="0" w:afterAutospacing="0"/>
        <w:jc w:val="both"/>
        <w:textAlignment w:val="baseline"/>
      </w:pPr>
    </w:p>
    <w:p w14:paraId="5ED09B5D" w14:textId="216C2A7A" w:rsidR="00F35EDE" w:rsidRDefault="00F35EDE" w:rsidP="00F35EDE">
      <w:pPr>
        <w:pStyle w:val="paragraph"/>
        <w:spacing w:before="0" w:beforeAutospacing="0" w:after="0" w:afterAutospacing="0"/>
        <w:jc w:val="both"/>
        <w:textAlignment w:val="baseline"/>
      </w:pPr>
      <w:hyperlink r:id="rId13" w:tgtFrame="_blank" w:history="1">
        <w:r>
          <w:rPr>
            <w:rStyle w:val="normaltextrun"/>
            <w:rFonts w:ascii="Calibri" w:hAnsi="Calibri" w:cs="Calibri"/>
            <w:color w:val="7964CB"/>
            <w:position w:val="4"/>
            <w:sz w:val="41"/>
            <w:szCs w:val="41"/>
            <w:u w:val="single"/>
            <w:shd w:val="clear" w:color="auto" w:fill="EDEBE9"/>
          </w:rPr>
          <w:t>https://www.supremecourt.uk/cases/uksc-2018-0133.html</w:t>
        </w:r>
      </w:hyperlink>
    </w:p>
    <w:p w14:paraId="4DA657CC" w14:textId="0182FFE9" w:rsidR="00F35EDE" w:rsidRDefault="00F35EDE" w:rsidP="00F35EDE">
      <w:pPr>
        <w:pStyle w:val="paragraph"/>
        <w:spacing w:before="0" w:beforeAutospacing="0" w:after="0" w:afterAutospacing="0"/>
        <w:jc w:val="both"/>
        <w:textAlignment w:val="baseline"/>
      </w:pPr>
    </w:p>
    <w:p w14:paraId="19A0361C" w14:textId="072BA6CD" w:rsidR="00F35EDE" w:rsidRDefault="00646ED0" w:rsidP="00F35EDE">
      <w:pPr>
        <w:pStyle w:val="paragraph"/>
        <w:spacing w:before="0" w:beforeAutospacing="0" w:after="0" w:afterAutospacing="0"/>
        <w:jc w:val="both"/>
        <w:textAlignment w:val="baseline"/>
      </w:pPr>
      <w:hyperlink r:id="rId14" w:tgtFrame="_blank" w:history="1">
        <w:r>
          <w:rPr>
            <w:rStyle w:val="normaltextrun"/>
            <w:rFonts w:ascii="Calibri" w:hAnsi="Calibri" w:cs="Calibri"/>
            <w:color w:val="7964CB"/>
            <w:position w:val="2"/>
            <w:sz w:val="31"/>
            <w:szCs w:val="31"/>
            <w:u w:val="single"/>
            <w:shd w:val="clear" w:color="auto" w:fill="EDEBE9"/>
          </w:rPr>
          <w:t>https://publiclawforeveryone.com/2020/08/03/the</w:t>
        </w:r>
      </w:hyperlink>
      <w:hyperlink r:id="rId15" w:tgtFrame="_blank" w:history="1">
        <w:r>
          <w:rPr>
            <w:rStyle w:val="normaltextrun"/>
            <w:rFonts w:ascii="Calibri" w:hAnsi="Calibri" w:cs="Calibri"/>
            <w:color w:val="7964CB"/>
            <w:position w:val="2"/>
            <w:sz w:val="31"/>
            <w:szCs w:val="31"/>
            <w:u w:val="single"/>
            <w:shd w:val="clear" w:color="auto" w:fill="EDEBE9"/>
          </w:rPr>
          <w:t>-judicial-review-review-i-the-reform-agenda-and-its-</w:t>
        </w:r>
      </w:hyperlink>
      <w:hyperlink r:id="rId16" w:tgtFrame="_blank" w:history="1">
        <w:r>
          <w:rPr>
            <w:rStyle w:val="normaltextrun"/>
            <w:rFonts w:ascii="Calibri" w:hAnsi="Calibri" w:cs="Calibri"/>
            <w:color w:val="7964CB"/>
            <w:position w:val="2"/>
            <w:sz w:val="31"/>
            <w:szCs w:val="31"/>
            <w:u w:val="single"/>
            <w:shd w:val="clear" w:color="auto" w:fill="EDEBE9"/>
          </w:rPr>
          <w:t>potential-scope/</w:t>
        </w:r>
      </w:hyperlink>
    </w:p>
    <w:p w14:paraId="458A7F46" w14:textId="6D4180B6" w:rsidR="00F35EDE" w:rsidRDefault="00F35EDE" w:rsidP="00F35EDE">
      <w:pPr>
        <w:pStyle w:val="paragraph"/>
        <w:spacing w:before="0" w:beforeAutospacing="0" w:after="0" w:afterAutospacing="0"/>
        <w:jc w:val="both"/>
        <w:textAlignment w:val="baseline"/>
      </w:pPr>
    </w:p>
    <w:p w14:paraId="04F3AF9F" w14:textId="77777777" w:rsidR="00F35EDE" w:rsidRDefault="00F35EDE" w:rsidP="00F35EDE">
      <w:pPr>
        <w:pStyle w:val="paragraph"/>
        <w:spacing w:before="0" w:beforeAutospacing="0" w:after="0" w:afterAutospacing="0"/>
        <w:jc w:val="both"/>
        <w:textAlignment w:val="baseline"/>
        <w:rPr>
          <w:rFonts w:ascii="Arial" w:hAnsi="Arial" w:cs="Arial"/>
          <w:sz w:val="33"/>
          <w:szCs w:val="33"/>
        </w:rPr>
      </w:pPr>
    </w:p>
    <w:p w14:paraId="5F677409" w14:textId="77777777" w:rsidR="00F35EDE" w:rsidRDefault="00F35EDE"/>
    <w:sectPr w:rsidR="00F35E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CEA239E"/>
    <w:multiLevelType w:val="multilevel"/>
    <w:tmpl w:val="4C0E4B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6F94453D"/>
    <w:multiLevelType w:val="hybridMultilevel"/>
    <w:tmpl w:val="3D74FE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43962351">
    <w:abstractNumId w:val="0"/>
  </w:num>
  <w:num w:numId="2" w16cid:durableId="71096248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5EDE"/>
    <w:rsid w:val="00646ED0"/>
    <w:rsid w:val="00DC299A"/>
    <w:rsid w:val="00F35E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BBC44A"/>
  <w15:chartTrackingRefBased/>
  <w15:docId w15:val="{B32316D2-9088-4F0E-98CB-AB82836671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F35EDE"/>
  </w:style>
  <w:style w:type="paragraph" w:customStyle="1" w:styleId="paragraph">
    <w:name w:val="paragraph"/>
    <w:basedOn w:val="Normal"/>
    <w:rsid w:val="00F35ED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eop">
    <w:name w:val="eop"/>
    <w:basedOn w:val="DefaultParagraphFont"/>
    <w:rsid w:val="00F35EDE"/>
  </w:style>
  <w:style w:type="character" w:styleId="Hyperlink">
    <w:name w:val="Hyperlink"/>
    <w:basedOn w:val="DefaultParagraphFont"/>
    <w:uiPriority w:val="99"/>
    <w:unhideWhenUsed/>
    <w:rsid w:val="00F35E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35EDE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F35ED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54300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guardian.com/uk-news/2020/feb/10/judicial-review-home-office-deportation-flight-jamaica" TargetMode="External"/><Relationship Id="rId13" Type="http://schemas.openxmlformats.org/officeDocument/2006/relationships/hyperlink" Target="https://www.supremecourt.uk/cases/uksc-2018-0133.html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theguardian.com/uk-news/2020/feb/10/judicial-review-home-office-deportation-" TargetMode="External"/><Relationship Id="rId12" Type="http://schemas.openxmlformats.org/officeDocument/2006/relationships/hyperlink" Target="https://www.theguardian.com/uk/2010/mar/03/james-bulger-case-venables-thompson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publiclawforeveryone.com/2020/08/03/the-judicial-review-review-i-the-reform-agenda-and-its-potential-scope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theguardian.com/environment/2020/dec/16/top-uk-court-overturns-block-on-heathrows-third-runway" TargetMode="External"/><Relationship Id="rId11" Type="http://schemas.openxmlformats.org/officeDocument/2006/relationships/hyperlink" Target="https://www.theguardian.com/uk/2010/mar/03/james-bulger-case-venables-thompson" TargetMode="External"/><Relationship Id="rId5" Type="http://schemas.openxmlformats.org/officeDocument/2006/relationships/hyperlink" Target="https://www.theguardian.com/environment/2020/dec/16/top-uk-court-overturns-block-" TargetMode="External"/><Relationship Id="rId15" Type="http://schemas.openxmlformats.org/officeDocument/2006/relationships/hyperlink" Target="https://publiclawforeveryone.com/2020/08/03/the-judicial-review-review-i-the-reform-agenda-and-its-potential-scope/" TargetMode="External"/><Relationship Id="rId10" Type="http://schemas.openxmlformats.org/officeDocument/2006/relationships/hyperlink" Target="https://www.supremecourt.uk/cases/uksc-2019-0192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upremecourt.uk/cases/uksc-2019-0192.html" TargetMode="External"/><Relationship Id="rId14" Type="http://schemas.openxmlformats.org/officeDocument/2006/relationships/hyperlink" Target="https://publiclawforeveryone.com/2020/08/03/the-judicial-review-review-i-the-reform-agenda-and-its-potential-scop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282</Words>
  <Characters>1610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Zita Draper</dc:creator>
  <cp:keywords/>
  <dc:description/>
  <cp:lastModifiedBy>Zita Draper</cp:lastModifiedBy>
  <cp:revision>1</cp:revision>
  <dcterms:created xsi:type="dcterms:W3CDTF">2022-12-07T09:35:00Z</dcterms:created>
  <dcterms:modified xsi:type="dcterms:W3CDTF">2022-12-07T11:43:00Z</dcterms:modified>
</cp:coreProperties>
</file>