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8 April 2021</w:t>
        <w:tab/>
      </w:r>
      <w:r w:rsidDel="00000000" w:rsidR="00000000" w:rsidRPr="00000000">
        <w:rPr>
          <w:rtl w:val="0"/>
        </w:rPr>
        <w:tab/>
        <w:tab/>
        <w:tab/>
        <w:tab/>
        <w:tab/>
        <w:tab/>
        <w:t xml:space="preserve">       Identity and Myth: The Normans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jc w:val="center"/>
        <w:rPr>
          <w:u w:val="single"/>
        </w:rPr>
      </w:pPr>
      <w:r w:rsidDel="00000000" w:rsidR="00000000" w:rsidRPr="00000000">
        <w:rPr>
          <w:u w:val="single"/>
          <w:rtl w:val="0"/>
        </w:rPr>
        <w:t xml:space="preserve">Lecture One: Introduction - Who were the Normans?</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36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Introductions</w:t>
      </w:r>
    </w:p>
    <w:p w:rsidR="00000000" w:rsidDel="00000000" w:rsidP="00000000" w:rsidRDefault="00000000" w:rsidRPr="00000000" w14:paraId="00000006">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36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Unit Overview</w:t>
      </w:r>
    </w:p>
    <w:p w:rsidR="00000000" w:rsidDel="00000000" w:rsidP="00000000" w:rsidRDefault="00000000" w:rsidRPr="00000000" w14:paraId="00000007">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36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Presentation Allocation</w:t>
      </w:r>
    </w:p>
    <w:p w:rsidR="00000000" w:rsidDel="00000000" w:rsidP="00000000" w:rsidRDefault="00000000" w:rsidRPr="00000000" w14:paraId="00000008">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36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What do you know about the Normans?</w:t>
      </w:r>
    </w:p>
    <w:p w:rsidR="00000000" w:rsidDel="00000000" w:rsidP="00000000" w:rsidRDefault="00000000" w:rsidRPr="00000000" w14:paraId="00000009">
      <w:pPr>
        <w:keepNext w:val="0"/>
        <w:keepLines w:val="0"/>
        <w:widowControl w:val="1"/>
        <w:numPr>
          <w:ilvl w:val="2"/>
          <w:numId w:val="1"/>
        </w:numPr>
        <w:pBdr>
          <w:top w:space="0" w:sz="0" w:val="nil"/>
          <w:left w:space="0" w:sz="0" w:val="nil"/>
          <w:bottom w:space="0" w:sz="0" w:val="nil"/>
          <w:right w:space="0" w:sz="0" w:val="nil"/>
          <w:between w:space="0" w:sz="0" w:val="nil"/>
        </w:pBdr>
        <w:shd w:fill="auto" w:val="clear"/>
        <w:spacing w:after="0" w:before="0" w:line="480" w:lineRule="auto"/>
        <w:ind w:left="108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Where did they go?</w:t>
      </w:r>
    </w:p>
    <w:p w:rsidR="00000000" w:rsidDel="00000000" w:rsidP="00000000" w:rsidRDefault="00000000" w:rsidRPr="00000000" w14:paraId="0000000A">
      <w:pPr>
        <w:keepNext w:val="0"/>
        <w:keepLines w:val="0"/>
        <w:widowControl w:val="1"/>
        <w:numPr>
          <w:ilvl w:val="2"/>
          <w:numId w:val="1"/>
        </w:numPr>
        <w:pBdr>
          <w:top w:space="0" w:sz="0" w:val="nil"/>
          <w:left w:space="0" w:sz="0" w:val="nil"/>
          <w:bottom w:space="0" w:sz="0" w:val="nil"/>
          <w:right w:space="0" w:sz="0" w:val="nil"/>
          <w:between w:space="0" w:sz="0" w:val="nil"/>
        </w:pBdr>
        <w:shd w:fill="auto" w:val="clear"/>
        <w:spacing w:after="0" w:before="0" w:line="480" w:lineRule="auto"/>
        <w:ind w:left="108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What did they do?</w:t>
      </w:r>
    </w:p>
    <w:p w:rsidR="00000000" w:rsidDel="00000000" w:rsidP="00000000" w:rsidRDefault="00000000" w:rsidRPr="00000000" w14:paraId="0000000B">
      <w:pPr>
        <w:keepNext w:val="0"/>
        <w:keepLines w:val="0"/>
        <w:widowControl w:val="1"/>
        <w:numPr>
          <w:ilvl w:val="2"/>
          <w:numId w:val="1"/>
        </w:numPr>
        <w:pBdr>
          <w:top w:space="0" w:sz="0" w:val="nil"/>
          <w:left w:space="0" w:sz="0" w:val="nil"/>
          <w:bottom w:space="0" w:sz="0" w:val="nil"/>
          <w:right w:space="0" w:sz="0" w:val="nil"/>
          <w:between w:space="0" w:sz="0" w:val="nil"/>
        </w:pBdr>
        <w:shd w:fill="auto" w:val="clear"/>
        <w:spacing w:after="0" w:before="0" w:line="480" w:lineRule="auto"/>
        <w:ind w:left="108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Characteristics?</w:t>
      </w:r>
    </w:p>
    <w:p w:rsidR="00000000" w:rsidDel="00000000" w:rsidP="00000000" w:rsidRDefault="00000000" w:rsidRPr="00000000" w14:paraId="0000000C">
      <w:pPr>
        <w:keepNext w:val="0"/>
        <w:keepLines w:val="0"/>
        <w:widowControl w:val="1"/>
        <w:numPr>
          <w:ilvl w:val="2"/>
          <w:numId w:val="1"/>
        </w:numPr>
        <w:pBdr>
          <w:top w:space="0" w:sz="0" w:val="nil"/>
          <w:left w:space="0" w:sz="0" w:val="nil"/>
          <w:bottom w:space="0" w:sz="0" w:val="nil"/>
          <w:right w:space="0" w:sz="0" w:val="nil"/>
          <w:between w:space="0" w:sz="0" w:val="nil"/>
        </w:pBdr>
        <w:shd w:fill="auto" w:val="clear"/>
        <w:spacing w:after="0" w:before="0" w:line="480" w:lineRule="auto"/>
        <w:ind w:left="108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Where have these ideas come from?</w:t>
      </w:r>
    </w:p>
    <w:p w:rsidR="00000000" w:rsidDel="00000000" w:rsidP="00000000" w:rsidRDefault="00000000" w:rsidRPr="00000000" w14:paraId="0000000D">
      <w:pPr>
        <w:keepNext w:val="0"/>
        <w:keepLines w:val="0"/>
        <w:widowControl w:val="1"/>
        <w:numPr>
          <w:ilvl w:val="2"/>
          <w:numId w:val="1"/>
        </w:numPr>
        <w:pBdr>
          <w:top w:space="0" w:sz="0" w:val="nil"/>
          <w:left w:space="0" w:sz="0" w:val="nil"/>
          <w:bottom w:space="0" w:sz="0" w:val="nil"/>
          <w:right w:space="0" w:sz="0" w:val="nil"/>
          <w:between w:space="0" w:sz="0" w:val="nil"/>
        </w:pBdr>
        <w:shd w:fill="auto" w:val="clear"/>
        <w:spacing w:after="0" w:before="0" w:line="480" w:lineRule="auto"/>
        <w:ind w:left="1080" w:right="0" w:hanging="360"/>
        <w:jc w:val="left"/>
        <w:rPr/>
      </w:pPr>
      <w:bookmarkStart w:colFirst="0" w:colLast="0" w:name="_heading=h.gjdgxs" w:id="0"/>
      <w:bookmarkEnd w:id="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Sources for the Normans?</w:t>
      </w:r>
    </w:p>
    <w:p w:rsidR="00000000" w:rsidDel="00000000" w:rsidP="00000000" w:rsidRDefault="00000000" w:rsidRPr="00000000" w14:paraId="0000000E">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36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‘Normanitas’ and the Norman Myth</w:t>
      </w:r>
    </w:p>
    <w:p w:rsidR="00000000" w:rsidDel="00000000" w:rsidP="00000000" w:rsidRDefault="00000000" w:rsidRPr="00000000" w14:paraId="0000000F">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480" w:lineRule="auto"/>
        <w:ind w:left="36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Norman Historiography </w:t>
      </w:r>
    </w:p>
    <w:p w:rsidR="00000000" w:rsidDel="00000000" w:rsidP="00000000" w:rsidRDefault="00000000" w:rsidRPr="00000000" w14:paraId="00000010">
      <w:pPr>
        <w:keepNext w:val="0"/>
        <w:keepLines w:val="0"/>
        <w:widowControl w:val="1"/>
        <w:numPr>
          <w:ilvl w:val="2"/>
          <w:numId w:val="1"/>
        </w:numPr>
        <w:pBdr>
          <w:top w:space="0" w:sz="0" w:val="nil"/>
          <w:left w:space="0" w:sz="0" w:val="nil"/>
          <w:bottom w:space="0" w:sz="0" w:val="nil"/>
          <w:right w:space="0" w:sz="0" w:val="nil"/>
          <w:between w:space="0" w:sz="0" w:val="nil"/>
        </w:pBdr>
        <w:shd w:fill="auto" w:val="clear"/>
        <w:spacing w:after="0" w:before="0" w:line="480" w:lineRule="auto"/>
        <w:ind w:left="108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Medieval</w:t>
      </w:r>
    </w:p>
    <w:p w:rsidR="00000000" w:rsidDel="00000000" w:rsidP="00000000" w:rsidRDefault="00000000" w:rsidRPr="00000000" w14:paraId="00000011">
      <w:pPr>
        <w:keepNext w:val="0"/>
        <w:keepLines w:val="0"/>
        <w:widowControl w:val="1"/>
        <w:numPr>
          <w:ilvl w:val="2"/>
          <w:numId w:val="1"/>
        </w:numPr>
        <w:pBdr>
          <w:top w:space="0" w:sz="0" w:val="nil"/>
          <w:left w:space="0" w:sz="0" w:val="nil"/>
          <w:bottom w:space="0" w:sz="0" w:val="nil"/>
          <w:right w:space="0" w:sz="0" w:val="nil"/>
          <w:between w:space="0" w:sz="0" w:val="nil"/>
        </w:pBdr>
        <w:shd w:fill="auto" w:val="clear"/>
        <w:spacing w:after="0" w:before="0" w:line="480" w:lineRule="auto"/>
        <w:ind w:left="1080" w:right="0" w:hanging="36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Modern</w:t>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1080" w:right="0" w:firstLine="0"/>
        <w:jc w:val="left"/>
        <w:rPr/>
      </w:pPr>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1080" w:right="0" w:firstLine="0"/>
        <w:jc w:val="left"/>
        <w:rPr/>
      </w:pPr>
      <w:r w:rsidDel="00000000" w:rsidR="00000000" w:rsidRPr="00000000">
        <w:rPr>
          <w:rtl w:val="0"/>
        </w:rPr>
      </w:r>
    </w:p>
    <w:p w:rsidR="00000000" w:rsidDel="00000000" w:rsidP="00000000" w:rsidRDefault="00000000" w:rsidRPr="00000000" w14:paraId="00000014">
      <w:pPr>
        <w:spacing w:after="0" w:line="240" w:lineRule="auto"/>
        <w:rPr/>
      </w:pPr>
      <w:r w:rsidDel="00000000" w:rsidR="00000000" w:rsidRPr="00000000">
        <w:rPr>
          <w:rtl w:val="0"/>
        </w:rPr>
      </w:r>
    </w:p>
    <w:p w:rsidR="00000000" w:rsidDel="00000000" w:rsidP="00000000" w:rsidRDefault="00000000" w:rsidRPr="00000000" w14:paraId="00000015">
      <w:pPr>
        <w:spacing w:after="0" w:line="240" w:lineRule="auto"/>
        <w:rPr/>
      </w:pPr>
      <w:r w:rsidDel="00000000" w:rsidR="00000000" w:rsidRPr="00000000">
        <w:rPr>
          <w:rtl w:val="0"/>
        </w:rPr>
      </w:r>
    </w:p>
    <w:p w:rsidR="00000000" w:rsidDel="00000000" w:rsidP="00000000" w:rsidRDefault="00000000" w:rsidRPr="00000000" w14:paraId="00000016">
      <w:pPr>
        <w:spacing w:after="0" w:line="240" w:lineRule="auto"/>
        <w:rPr/>
      </w:pPr>
      <w:r w:rsidDel="00000000" w:rsidR="00000000" w:rsidRPr="00000000">
        <w:rPr>
          <w:rtl w:val="0"/>
        </w:rPr>
        <w:t xml:space="preserve">Baxter Wolf, </w:t>
      </w:r>
      <w:r w:rsidDel="00000000" w:rsidR="00000000" w:rsidRPr="00000000">
        <w:rPr>
          <w:i w:val="1"/>
          <w:rtl w:val="0"/>
        </w:rPr>
        <w:t xml:space="preserve">Making History</w:t>
      </w:r>
      <w:r w:rsidDel="00000000" w:rsidR="00000000" w:rsidRPr="00000000">
        <w:rPr>
          <w:rtl w:val="0"/>
        </w:rPr>
        <w:t xml:space="preserve">, p.1:</w:t>
      </w:r>
    </w:p>
    <w:p w:rsidR="00000000" w:rsidDel="00000000" w:rsidP="00000000" w:rsidRDefault="00000000" w:rsidRPr="00000000" w14:paraId="00000017">
      <w:pPr>
        <w:spacing w:after="0" w:line="240" w:lineRule="auto"/>
        <w:rPr/>
      </w:pPr>
      <w:r w:rsidDel="00000000" w:rsidR="00000000" w:rsidRPr="00000000">
        <w:rPr>
          <w:rtl w:val="0"/>
        </w:rPr>
      </w:r>
    </w:p>
    <w:p w:rsidR="00000000" w:rsidDel="00000000" w:rsidP="00000000" w:rsidRDefault="00000000" w:rsidRPr="00000000" w14:paraId="00000018">
      <w:pPr>
        <w:spacing w:after="0" w:line="240" w:lineRule="auto"/>
        <w:jc w:val="both"/>
        <w:rPr/>
      </w:pPr>
      <w:r w:rsidDel="00000000" w:rsidR="00000000" w:rsidRPr="00000000">
        <w:rPr>
          <w:rtl w:val="0"/>
        </w:rPr>
        <w:t xml:space="preserve">. . . to tell us how the people who wrote them conceived of the events occurring in the world around them. In this case the biases laid bare by source criticism are not weeded out but are appreciated in their own right for what they can tell us about the conceptual categories that the authors employed to make sense out of their worlds, past and present. These categories,- reflected in the author’s choice of material as well as the way in which that material has been fashioned into a story to be shared with an audience – are as worthy of historical study as the events they seek to comprehend, for they help us to appreciate the ways in which people living in a particular time and place construed their world and located themselves within it . . .</w:t>
      </w:r>
    </w:p>
    <w:p w:rsidR="00000000" w:rsidDel="00000000" w:rsidP="00000000" w:rsidRDefault="00000000" w:rsidRPr="00000000" w14:paraId="00000019">
      <w:pPr>
        <w:spacing w:after="0" w:line="240" w:lineRule="auto"/>
        <w:jc w:val="both"/>
        <w:rPr/>
      </w:pPr>
      <w:r w:rsidDel="00000000" w:rsidR="00000000" w:rsidRPr="00000000">
        <w:rPr>
          <w:rtl w:val="0"/>
        </w:rPr>
      </w:r>
    </w:p>
    <w:p w:rsidR="00000000" w:rsidDel="00000000" w:rsidP="00000000" w:rsidRDefault="00000000" w:rsidRPr="00000000" w14:paraId="0000001A">
      <w:pPr>
        <w:spacing w:after="0" w:line="240" w:lineRule="auto"/>
        <w:jc w:val="both"/>
        <w:rPr/>
      </w:pPr>
      <w:r w:rsidDel="00000000" w:rsidR="00000000" w:rsidRPr="00000000">
        <w:rPr>
          <w:rtl w:val="0"/>
        </w:rPr>
      </w:r>
    </w:p>
    <w:p w:rsidR="00000000" w:rsidDel="00000000" w:rsidP="00000000" w:rsidRDefault="00000000" w:rsidRPr="00000000" w14:paraId="0000001B">
      <w:pPr>
        <w:spacing w:after="0" w:line="240" w:lineRule="auto"/>
        <w:jc w:val="both"/>
        <w:rPr/>
      </w:pPr>
      <w:r w:rsidDel="00000000" w:rsidR="00000000" w:rsidRPr="00000000">
        <w:rPr>
          <w:rtl w:val="0"/>
        </w:rPr>
      </w:r>
    </w:p>
    <w:p w:rsidR="00000000" w:rsidDel="00000000" w:rsidP="00000000" w:rsidRDefault="00000000" w:rsidRPr="00000000" w14:paraId="0000001C">
      <w:pPr>
        <w:spacing w:after="0" w:line="240" w:lineRule="auto"/>
        <w:jc w:val="both"/>
        <w:rPr/>
      </w:pPr>
      <w:r w:rsidDel="00000000" w:rsidR="00000000" w:rsidRPr="00000000">
        <w:rPr>
          <w:rtl w:val="0"/>
        </w:rPr>
      </w:r>
    </w:p>
    <w:p w:rsidR="00000000" w:rsidDel="00000000" w:rsidP="00000000" w:rsidRDefault="00000000" w:rsidRPr="00000000" w14:paraId="0000001D">
      <w:pPr>
        <w:spacing w:after="0" w:line="240" w:lineRule="auto"/>
        <w:jc w:val="both"/>
        <w:rPr/>
      </w:pPr>
      <w:r w:rsidDel="00000000" w:rsidR="00000000" w:rsidRPr="00000000">
        <w:rPr>
          <w:rtl w:val="0"/>
        </w:rPr>
      </w:r>
    </w:p>
    <w:p w:rsidR="00000000" w:rsidDel="00000000" w:rsidP="00000000" w:rsidRDefault="00000000" w:rsidRPr="00000000" w14:paraId="0000001E">
      <w:pPr>
        <w:spacing w:after="0" w:line="240" w:lineRule="auto"/>
        <w:jc w:val="both"/>
        <w:rPr/>
      </w:pPr>
      <w:r w:rsidDel="00000000" w:rsidR="00000000" w:rsidRPr="00000000">
        <w:rPr>
          <w:rtl w:val="0"/>
        </w:rPr>
      </w:r>
    </w:p>
    <w:p w:rsidR="00000000" w:rsidDel="00000000" w:rsidP="00000000" w:rsidRDefault="00000000" w:rsidRPr="00000000" w14:paraId="0000001F">
      <w:pPr>
        <w:spacing w:after="0" w:line="240" w:lineRule="auto"/>
        <w:rPr>
          <w:u w:val="single"/>
        </w:rPr>
      </w:pPr>
      <w:r w:rsidDel="00000000" w:rsidR="00000000" w:rsidRPr="00000000">
        <w:rPr>
          <w:u w:val="single"/>
          <w:rtl w:val="0"/>
        </w:rPr>
        <w:t xml:space="preserve">Key Reading on Norman Historiography:</w:t>
      </w:r>
    </w:p>
    <w:p w:rsidR="00000000" w:rsidDel="00000000" w:rsidP="00000000" w:rsidRDefault="00000000" w:rsidRPr="00000000" w14:paraId="00000020">
      <w:pPr>
        <w:spacing w:after="0" w:line="240" w:lineRule="auto"/>
        <w:rPr/>
      </w:pPr>
      <w:r w:rsidDel="00000000" w:rsidR="00000000" w:rsidRPr="00000000">
        <w:rPr>
          <w:rtl w:val="0"/>
        </w:rPr>
      </w:r>
    </w:p>
    <w:p w:rsidR="00000000" w:rsidDel="00000000" w:rsidP="00000000" w:rsidRDefault="00000000" w:rsidRPr="00000000" w14:paraId="00000021">
      <w:pPr>
        <w:spacing w:after="0" w:line="240" w:lineRule="auto"/>
        <w:rPr/>
      </w:pPr>
      <w:r w:rsidDel="00000000" w:rsidR="00000000" w:rsidRPr="00000000">
        <w:rPr>
          <w:rtl w:val="0"/>
        </w:rPr>
        <w:t xml:space="preserve">Albu, Emily, </w:t>
      </w:r>
      <w:r w:rsidDel="00000000" w:rsidR="00000000" w:rsidRPr="00000000">
        <w:rPr>
          <w:i w:val="1"/>
          <w:rtl w:val="0"/>
        </w:rPr>
        <w:t xml:space="preserve">The Normans in their Histories: propaganda, myth, and subversion</w:t>
      </w:r>
      <w:r w:rsidDel="00000000" w:rsidR="00000000" w:rsidRPr="00000000">
        <w:rPr>
          <w:rtl w:val="0"/>
        </w:rPr>
        <w:t xml:space="preserve"> (Woodbridge, 2001)</w:t>
      </w:r>
    </w:p>
    <w:p w:rsidR="00000000" w:rsidDel="00000000" w:rsidP="00000000" w:rsidRDefault="00000000" w:rsidRPr="00000000" w14:paraId="00000022">
      <w:pPr>
        <w:spacing w:after="0" w:line="240" w:lineRule="auto"/>
        <w:rPr/>
      </w:pPr>
      <w:r w:rsidDel="00000000" w:rsidR="00000000" w:rsidRPr="00000000">
        <w:rPr>
          <w:rtl w:val="0"/>
        </w:rPr>
      </w:r>
    </w:p>
    <w:p w:rsidR="00000000" w:rsidDel="00000000" w:rsidP="00000000" w:rsidRDefault="00000000" w:rsidRPr="00000000" w14:paraId="00000023">
      <w:pPr>
        <w:spacing w:after="0" w:line="240" w:lineRule="auto"/>
        <w:rPr/>
      </w:pPr>
      <w:r w:rsidDel="00000000" w:rsidR="00000000" w:rsidRPr="00000000">
        <w:rPr>
          <w:rtl w:val="0"/>
        </w:rPr>
        <w:t xml:space="preserve">Baxter Wolf, Kenneth, </w:t>
      </w:r>
      <w:r w:rsidDel="00000000" w:rsidR="00000000" w:rsidRPr="00000000">
        <w:rPr>
          <w:i w:val="1"/>
          <w:rtl w:val="0"/>
        </w:rPr>
        <w:t xml:space="preserve">Making History: The Normans and their Historians in Eleventh-Century Italy</w:t>
      </w:r>
      <w:r w:rsidDel="00000000" w:rsidR="00000000" w:rsidRPr="00000000">
        <w:rPr>
          <w:rtl w:val="0"/>
        </w:rPr>
        <w:t xml:space="preserve"> (Pennsylvania, 1995) </w:t>
      </w:r>
    </w:p>
    <w:p w:rsidR="00000000" w:rsidDel="00000000" w:rsidP="00000000" w:rsidRDefault="00000000" w:rsidRPr="00000000" w14:paraId="00000024">
      <w:pPr>
        <w:spacing w:after="0" w:line="240" w:lineRule="auto"/>
        <w:rPr/>
      </w:pPr>
      <w:r w:rsidDel="00000000" w:rsidR="00000000" w:rsidRPr="00000000">
        <w:rPr>
          <w:rtl w:val="0"/>
        </w:rPr>
      </w:r>
    </w:p>
    <w:p w:rsidR="00000000" w:rsidDel="00000000" w:rsidP="00000000" w:rsidRDefault="00000000" w:rsidRPr="00000000" w14:paraId="00000025">
      <w:pPr>
        <w:spacing w:after="0" w:line="240" w:lineRule="auto"/>
        <w:rPr/>
      </w:pPr>
      <w:r w:rsidDel="00000000" w:rsidR="00000000" w:rsidRPr="00000000">
        <w:rPr>
          <w:rtl w:val="0"/>
        </w:rPr>
        <w:t xml:space="preserve">Davies, R. H. C, </w:t>
      </w:r>
      <w:r w:rsidDel="00000000" w:rsidR="00000000" w:rsidRPr="00000000">
        <w:rPr>
          <w:i w:val="1"/>
          <w:rtl w:val="0"/>
        </w:rPr>
        <w:t xml:space="preserve">The Normans and their Myth</w:t>
      </w:r>
      <w:r w:rsidDel="00000000" w:rsidR="00000000" w:rsidRPr="00000000">
        <w:rPr>
          <w:rtl w:val="0"/>
        </w:rPr>
        <w:t xml:space="preserve"> (London, 1976)</w:t>
      </w:r>
    </w:p>
    <w:p w:rsidR="00000000" w:rsidDel="00000000" w:rsidP="00000000" w:rsidRDefault="00000000" w:rsidRPr="00000000" w14:paraId="00000026">
      <w:pPr>
        <w:spacing w:after="0" w:line="240" w:lineRule="auto"/>
        <w:rPr/>
      </w:pPr>
      <w:r w:rsidDel="00000000" w:rsidR="00000000" w:rsidRPr="00000000">
        <w:rPr>
          <w:rtl w:val="0"/>
        </w:rPr>
      </w:r>
    </w:p>
    <w:p w:rsidR="00000000" w:rsidDel="00000000" w:rsidP="00000000" w:rsidRDefault="00000000" w:rsidRPr="00000000" w14:paraId="00000027">
      <w:pPr>
        <w:spacing w:after="0" w:line="240" w:lineRule="auto"/>
        <w:rPr/>
      </w:pPr>
      <w:r w:rsidDel="00000000" w:rsidR="00000000" w:rsidRPr="00000000">
        <w:rPr>
          <w:rtl w:val="0"/>
        </w:rPr>
        <w:t xml:space="preserve">Loud, G. A, ‘The ‘Gens Normannorum’: Myth or Reality?’, </w:t>
      </w:r>
      <w:r w:rsidDel="00000000" w:rsidR="00000000" w:rsidRPr="00000000">
        <w:rPr>
          <w:i w:val="1"/>
          <w:rtl w:val="0"/>
        </w:rPr>
        <w:t xml:space="preserve">ANS</w:t>
      </w:r>
      <w:r w:rsidDel="00000000" w:rsidR="00000000" w:rsidRPr="00000000">
        <w:rPr>
          <w:rtl w:val="0"/>
        </w:rPr>
        <w:t xml:space="preserve">, 4 (1981), 104-116</w:t>
      </w:r>
    </w:p>
    <w:p w:rsidR="00000000" w:rsidDel="00000000" w:rsidP="00000000" w:rsidRDefault="00000000" w:rsidRPr="00000000" w14:paraId="00000028">
      <w:pPr>
        <w:spacing w:after="0" w:line="240" w:lineRule="auto"/>
        <w:rPr/>
      </w:pPr>
      <w:r w:rsidDel="00000000" w:rsidR="00000000" w:rsidRPr="00000000">
        <w:rPr>
          <w:rtl w:val="0"/>
        </w:rPr>
      </w:r>
    </w:p>
    <w:p w:rsidR="00000000" w:rsidDel="00000000" w:rsidP="00000000" w:rsidRDefault="00000000" w:rsidRPr="00000000" w14:paraId="00000029">
      <w:pPr>
        <w:spacing w:after="0" w:line="240" w:lineRule="auto"/>
        <w:rPr/>
      </w:pPr>
      <w:r w:rsidDel="00000000" w:rsidR="00000000" w:rsidRPr="00000000">
        <w:rPr>
          <w:rtl w:val="0"/>
        </w:rPr>
        <w:t xml:space="preserve">Otter, Monika, ‘1066: the moment of transition in two narratives of the Norman Conquest’, </w:t>
      </w:r>
      <w:r w:rsidDel="00000000" w:rsidR="00000000" w:rsidRPr="00000000">
        <w:rPr>
          <w:i w:val="1"/>
          <w:rtl w:val="0"/>
        </w:rPr>
        <w:t xml:space="preserve">Speculum</w:t>
      </w:r>
      <w:r w:rsidDel="00000000" w:rsidR="00000000" w:rsidRPr="00000000">
        <w:rPr>
          <w:rtl w:val="0"/>
        </w:rPr>
        <w:t xml:space="preserve">, 74 (1999), 565-86</w:t>
      </w:r>
    </w:p>
    <w:p w:rsidR="00000000" w:rsidDel="00000000" w:rsidP="00000000" w:rsidRDefault="00000000" w:rsidRPr="00000000" w14:paraId="0000002A">
      <w:pPr>
        <w:spacing w:after="0" w:line="240" w:lineRule="auto"/>
        <w:rPr/>
      </w:pPr>
      <w:r w:rsidDel="00000000" w:rsidR="00000000" w:rsidRPr="00000000">
        <w:rPr>
          <w:rtl w:val="0"/>
        </w:rPr>
      </w:r>
    </w:p>
    <w:p w:rsidR="00000000" w:rsidDel="00000000" w:rsidP="00000000" w:rsidRDefault="00000000" w:rsidRPr="00000000" w14:paraId="0000002B">
      <w:pPr>
        <w:spacing w:after="0" w:line="240" w:lineRule="auto"/>
        <w:rPr/>
      </w:pPr>
      <w:r w:rsidDel="00000000" w:rsidR="00000000" w:rsidRPr="00000000">
        <w:rPr>
          <w:rtl w:val="0"/>
        </w:rPr>
        <w:t xml:space="preserve">Partner, Nancy F., </w:t>
      </w:r>
      <w:r w:rsidDel="00000000" w:rsidR="00000000" w:rsidRPr="00000000">
        <w:rPr>
          <w:i w:val="1"/>
          <w:rtl w:val="0"/>
        </w:rPr>
        <w:t xml:space="preserve">Serious entertainments : the writing of history in twelfth-century England</w:t>
      </w:r>
      <w:r w:rsidDel="00000000" w:rsidR="00000000" w:rsidRPr="00000000">
        <w:rPr>
          <w:rtl w:val="0"/>
        </w:rPr>
        <w:t xml:space="preserve"> (Chicago, 1977)</w:t>
      </w:r>
    </w:p>
    <w:p w:rsidR="00000000" w:rsidDel="00000000" w:rsidP="00000000" w:rsidRDefault="00000000" w:rsidRPr="00000000" w14:paraId="0000002C">
      <w:pPr>
        <w:spacing w:after="0" w:line="240" w:lineRule="auto"/>
        <w:rPr/>
      </w:pPr>
      <w:r w:rsidDel="00000000" w:rsidR="00000000" w:rsidRPr="00000000">
        <w:rPr>
          <w:rtl w:val="0"/>
        </w:rPr>
      </w:r>
    </w:p>
    <w:p w:rsidR="00000000" w:rsidDel="00000000" w:rsidP="00000000" w:rsidRDefault="00000000" w:rsidRPr="00000000" w14:paraId="0000002D">
      <w:pPr>
        <w:spacing w:after="0" w:line="240" w:lineRule="auto"/>
        <w:rPr/>
      </w:pPr>
      <w:r w:rsidDel="00000000" w:rsidR="00000000" w:rsidRPr="00000000">
        <w:rPr>
          <w:rtl w:val="0"/>
        </w:rPr>
        <w:t xml:space="preserve">Shopkow, Leah, </w:t>
      </w:r>
      <w:r w:rsidDel="00000000" w:rsidR="00000000" w:rsidRPr="00000000">
        <w:rPr>
          <w:i w:val="1"/>
          <w:rtl w:val="0"/>
        </w:rPr>
        <w:t xml:space="preserve">History and Community: Norman Historical Writing in the Eleventh and Twelfth</w:t>
      </w:r>
      <w:r w:rsidDel="00000000" w:rsidR="00000000" w:rsidRPr="00000000">
        <w:rPr>
          <w:rtl w:val="0"/>
        </w:rPr>
        <w:t xml:space="preserve"> </w:t>
      </w:r>
      <w:r w:rsidDel="00000000" w:rsidR="00000000" w:rsidRPr="00000000">
        <w:rPr>
          <w:i w:val="1"/>
          <w:rtl w:val="0"/>
        </w:rPr>
        <w:t xml:space="preserve">Centuries </w:t>
      </w:r>
      <w:r w:rsidDel="00000000" w:rsidR="00000000" w:rsidRPr="00000000">
        <w:rPr>
          <w:rtl w:val="0"/>
        </w:rPr>
        <w:t xml:space="preserve">(Washington, 1997) </w:t>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360" w:hanging="360"/>
      </w:pPr>
      <w:rPr>
        <w:rFonts w:ascii="Noto Sans Symbols" w:cs="Noto Sans Symbols" w:eastAsia="Noto Sans Symbols" w:hAnsi="Noto Sans Symbols"/>
      </w:rPr>
    </w:lvl>
    <w:lvl w:ilvl="1">
      <w:start w:val="1"/>
      <w:numFmt w:val="bullet"/>
      <w:lvlText w:val="⮚"/>
      <w:lvlJc w:val="left"/>
      <w:pPr>
        <w:ind w:left="720" w:hanging="360"/>
      </w:pPr>
      <w:rPr>
        <w:rFonts w:ascii="Noto Sans Symbols" w:cs="Noto Sans Symbols" w:eastAsia="Noto Sans Symbols" w:hAnsi="Noto Sans Symbols"/>
      </w:rPr>
    </w:lvl>
    <w:lvl w:ilvl="2">
      <w:start w:val="1"/>
      <w:numFmt w:val="bullet"/>
      <w:lvlText w:val="▪"/>
      <w:lvlJc w:val="left"/>
      <w:pPr>
        <w:ind w:left="1080" w:hanging="360"/>
      </w:pPr>
      <w:rPr>
        <w:rFonts w:ascii="Noto Sans Symbols" w:cs="Noto Sans Symbols" w:eastAsia="Noto Sans Symbols" w:hAnsi="Noto Sans Symbols"/>
      </w:rPr>
    </w:lvl>
    <w:lvl w:ilvl="3">
      <w:start w:val="1"/>
      <w:numFmt w:val="bullet"/>
      <w:lvlText w:val="●"/>
      <w:lvlJc w:val="left"/>
      <w:pPr>
        <w:ind w:left="1440" w:hanging="360"/>
      </w:pPr>
      <w:rPr>
        <w:rFonts w:ascii="Noto Sans Symbols" w:cs="Noto Sans Symbols" w:eastAsia="Noto Sans Symbols" w:hAnsi="Noto Sans Symbols"/>
      </w:rPr>
    </w:lvl>
    <w:lvl w:ilvl="4">
      <w:start w:val="1"/>
      <w:numFmt w:val="bullet"/>
      <w:lvlText w:val="♦"/>
      <w:lvlJc w:val="left"/>
      <w:pPr>
        <w:ind w:left="1800" w:hanging="360"/>
      </w:pPr>
      <w:rPr>
        <w:rFonts w:ascii="Noto Sans Symbols" w:cs="Noto Sans Symbols" w:eastAsia="Noto Sans Symbols" w:hAnsi="Noto Sans Symbols"/>
      </w:rPr>
    </w:lvl>
    <w:lvl w:ilvl="5">
      <w:start w:val="1"/>
      <w:numFmt w:val="bullet"/>
      <w:lvlText w:val="⮚"/>
      <w:lvlJc w:val="left"/>
      <w:pPr>
        <w:ind w:left="2160" w:hanging="360"/>
      </w:pPr>
      <w:rPr>
        <w:rFonts w:ascii="Noto Sans Symbols" w:cs="Noto Sans Symbols" w:eastAsia="Noto Sans Symbols" w:hAnsi="Noto Sans Symbols"/>
      </w:rPr>
    </w:lvl>
    <w:lvl w:ilvl="6">
      <w:start w:val="1"/>
      <w:numFmt w:val="bullet"/>
      <w:lvlText w:val="▪"/>
      <w:lvlJc w:val="left"/>
      <w:pPr>
        <w:ind w:left="2520" w:hanging="360"/>
      </w:pPr>
      <w:rPr>
        <w:rFonts w:ascii="Noto Sans Symbols" w:cs="Noto Sans Symbols" w:eastAsia="Noto Sans Symbols" w:hAnsi="Noto Sans Symbols"/>
      </w:rPr>
    </w:lvl>
    <w:lvl w:ilvl="7">
      <w:start w:val="1"/>
      <w:numFmt w:val="bullet"/>
      <w:lvlText w:val="●"/>
      <w:lvlJc w:val="left"/>
      <w:pPr>
        <w:ind w:left="2880" w:hanging="360"/>
      </w:pPr>
      <w:rPr>
        <w:rFonts w:ascii="Noto Sans Symbols" w:cs="Noto Sans Symbols" w:eastAsia="Noto Sans Symbols" w:hAnsi="Noto Sans Symbols"/>
      </w:rPr>
    </w:lvl>
    <w:lvl w:ilvl="8">
      <w:start w:val="1"/>
      <w:numFmt w:val="bullet"/>
      <w:lvlText w:val="♦"/>
      <w:lvlJc w:val="left"/>
      <w:pPr>
        <w:ind w:left="324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947290"/>
    <w:pPr>
      <w:ind w:left="720"/>
      <w:contextualSpacing w:val="1"/>
    </w:p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hRuYIksIpq1Q16aUe0di/34YS7A==">AMUW2mWcjf0qbqjaKzugOaQOq8MGAf/EQXWlYPxK1MxRjNYn4RxKZSabWaYYvU7TYO/n7B5Fkuga90R1yjrCM7qi1E+HMLj0SoSxC3em6ummjW0hv8dEHF0=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2015-01-28T12:14:00Z</dcterms:created>
  <dc:creator>Administrator</dc:creator>
</cp:coreProperties>
</file>