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4B7CF" w14:textId="77777777" w:rsidR="00160576" w:rsidRDefault="00160576">
      <w:pPr>
        <w:jc w:val="center"/>
        <w:rPr>
          <w:b/>
          <w:sz w:val="26"/>
          <w:szCs w:val="26"/>
        </w:rPr>
      </w:pPr>
    </w:p>
    <w:p w14:paraId="5ADC783C" w14:textId="77777777" w:rsidR="00160576" w:rsidRDefault="00D34456">
      <w:pPr>
        <w:pStyle w:val="Title"/>
        <w:jc w:val="center"/>
      </w:pPr>
      <w:bookmarkStart w:id="0" w:name="_kx3pnideohfr" w:colFirst="0" w:colLast="0"/>
      <w:bookmarkEnd w:id="0"/>
      <w:r>
        <w:t>Exploring the Use of Digital Interventions for Mental Health Support in the UK: A Secondary Qualitative Scoping Review</w:t>
      </w:r>
    </w:p>
    <w:p w14:paraId="56FD6F2F" w14:textId="77777777" w:rsidR="00160576" w:rsidRDefault="00160576"/>
    <w:p w14:paraId="539F52A9" w14:textId="77777777" w:rsidR="00160576" w:rsidRDefault="00160576"/>
    <w:p w14:paraId="22330F83" w14:textId="4FCDB3EE" w:rsidR="00160576" w:rsidRDefault="003712E0">
      <w:pPr>
        <w:jc w:val="center"/>
        <w:rPr>
          <w:b/>
          <w:sz w:val="26"/>
          <w:szCs w:val="26"/>
        </w:rPr>
      </w:pPr>
      <w:r>
        <w:rPr>
          <w:b/>
          <w:sz w:val="26"/>
          <w:szCs w:val="26"/>
        </w:rPr>
        <w:t>Program</w:t>
      </w:r>
      <w:r w:rsidR="00D34456">
        <w:rPr>
          <w:b/>
          <w:sz w:val="26"/>
          <w:szCs w:val="26"/>
        </w:rPr>
        <w:t xml:space="preserve">: BSc Health and Social Care </w:t>
      </w:r>
    </w:p>
    <w:p w14:paraId="1BE6E092" w14:textId="77777777" w:rsidR="00160576" w:rsidRDefault="00D34456">
      <w:pPr>
        <w:jc w:val="center"/>
        <w:rPr>
          <w:b/>
          <w:sz w:val="26"/>
          <w:szCs w:val="26"/>
        </w:rPr>
      </w:pPr>
      <w:r>
        <w:rPr>
          <w:b/>
          <w:sz w:val="26"/>
          <w:szCs w:val="26"/>
        </w:rPr>
        <w:t xml:space="preserve">Module: Introduction to Independent Research Skills </w:t>
      </w:r>
    </w:p>
    <w:p w14:paraId="0341FB90" w14:textId="77777777" w:rsidR="00160576" w:rsidRDefault="00D34456">
      <w:pPr>
        <w:jc w:val="center"/>
        <w:rPr>
          <w:b/>
          <w:sz w:val="26"/>
          <w:szCs w:val="26"/>
        </w:rPr>
      </w:pPr>
      <w:r>
        <w:rPr>
          <w:b/>
          <w:sz w:val="26"/>
          <w:szCs w:val="26"/>
        </w:rPr>
        <w:t>Module code: BMHP5019</w:t>
      </w:r>
    </w:p>
    <w:p w14:paraId="155C7179" w14:textId="16122BA1" w:rsidR="00160576" w:rsidRDefault="00D34456">
      <w:pPr>
        <w:jc w:val="center"/>
        <w:rPr>
          <w:b/>
          <w:sz w:val="26"/>
          <w:szCs w:val="26"/>
        </w:rPr>
      </w:pPr>
      <w:r>
        <w:rPr>
          <w:b/>
          <w:sz w:val="26"/>
          <w:szCs w:val="26"/>
        </w:rPr>
        <w:t xml:space="preserve">Assignment Title: Component </w:t>
      </w:r>
      <w:r w:rsidR="003712E0">
        <w:rPr>
          <w:b/>
          <w:sz w:val="26"/>
          <w:szCs w:val="26"/>
        </w:rPr>
        <w:t>2</w:t>
      </w:r>
      <w:r>
        <w:rPr>
          <w:b/>
          <w:sz w:val="26"/>
          <w:szCs w:val="26"/>
        </w:rPr>
        <w:t xml:space="preserve">: Written Assignment (Research Report) </w:t>
      </w:r>
    </w:p>
    <w:p w14:paraId="1679DE3E" w14:textId="77777777" w:rsidR="00160576" w:rsidRDefault="00160576">
      <w:pPr>
        <w:jc w:val="center"/>
        <w:rPr>
          <w:b/>
          <w:sz w:val="26"/>
          <w:szCs w:val="26"/>
        </w:rPr>
      </w:pPr>
    </w:p>
    <w:p w14:paraId="5C4FAC3D" w14:textId="77777777" w:rsidR="00160576" w:rsidRDefault="00160576">
      <w:pPr>
        <w:jc w:val="center"/>
        <w:rPr>
          <w:b/>
          <w:sz w:val="26"/>
          <w:szCs w:val="26"/>
        </w:rPr>
      </w:pPr>
    </w:p>
    <w:p w14:paraId="778F9771" w14:textId="77777777" w:rsidR="00160576" w:rsidRDefault="00160576">
      <w:pPr>
        <w:jc w:val="center"/>
        <w:rPr>
          <w:b/>
          <w:sz w:val="26"/>
          <w:szCs w:val="26"/>
        </w:rPr>
      </w:pPr>
    </w:p>
    <w:p w14:paraId="5AB1D0D8" w14:textId="696846CD" w:rsidR="00160576" w:rsidRDefault="00D34456">
      <w:pPr>
        <w:jc w:val="center"/>
        <w:rPr>
          <w:b/>
          <w:sz w:val="26"/>
          <w:szCs w:val="26"/>
        </w:rPr>
      </w:pPr>
      <w:r>
        <w:rPr>
          <w:b/>
          <w:sz w:val="26"/>
          <w:szCs w:val="26"/>
        </w:rPr>
        <w:t xml:space="preserve">Student name: </w:t>
      </w:r>
      <w:r w:rsidR="003712E0">
        <w:rPr>
          <w:b/>
          <w:sz w:val="26"/>
          <w:szCs w:val="26"/>
        </w:rPr>
        <w:t>Mahmoona Sadaqat</w:t>
      </w:r>
    </w:p>
    <w:p w14:paraId="72A5E5FA" w14:textId="5482F457" w:rsidR="00160576" w:rsidRDefault="00D34456">
      <w:pPr>
        <w:jc w:val="center"/>
        <w:rPr>
          <w:b/>
          <w:sz w:val="26"/>
          <w:szCs w:val="26"/>
        </w:rPr>
      </w:pPr>
      <w:r>
        <w:rPr>
          <w:b/>
          <w:sz w:val="26"/>
          <w:szCs w:val="26"/>
        </w:rPr>
        <w:t xml:space="preserve">Student ID: </w:t>
      </w:r>
      <w:r w:rsidR="003712E0">
        <w:rPr>
          <w:b/>
          <w:sz w:val="26"/>
          <w:szCs w:val="26"/>
        </w:rPr>
        <w:t>2321821</w:t>
      </w:r>
    </w:p>
    <w:p w14:paraId="61749D28" w14:textId="20A6A8AE" w:rsidR="00160576" w:rsidRDefault="00160576">
      <w:pPr>
        <w:jc w:val="center"/>
        <w:rPr>
          <w:b/>
          <w:sz w:val="26"/>
          <w:szCs w:val="26"/>
        </w:rPr>
      </w:pPr>
    </w:p>
    <w:p w14:paraId="51BDF2C1" w14:textId="77777777" w:rsidR="00160576" w:rsidRDefault="00160576">
      <w:pPr>
        <w:rPr>
          <w:b/>
        </w:rPr>
      </w:pPr>
    </w:p>
    <w:p w14:paraId="7F16AD2D" w14:textId="77777777" w:rsidR="00160576" w:rsidRDefault="00160576">
      <w:pPr>
        <w:rPr>
          <w:b/>
        </w:rPr>
      </w:pPr>
    </w:p>
    <w:p w14:paraId="23FE9A19" w14:textId="77777777" w:rsidR="00160576" w:rsidRDefault="00160576">
      <w:pPr>
        <w:rPr>
          <w:b/>
        </w:rPr>
      </w:pPr>
    </w:p>
    <w:p w14:paraId="796A8992" w14:textId="77777777" w:rsidR="00160576" w:rsidRDefault="00160576">
      <w:pPr>
        <w:rPr>
          <w:b/>
        </w:rPr>
      </w:pPr>
    </w:p>
    <w:p w14:paraId="072C93BD" w14:textId="77777777" w:rsidR="00160576" w:rsidRDefault="00160576">
      <w:pPr>
        <w:rPr>
          <w:b/>
        </w:rPr>
      </w:pPr>
    </w:p>
    <w:p w14:paraId="542C6A23" w14:textId="77777777" w:rsidR="00160576" w:rsidRDefault="00160576">
      <w:pPr>
        <w:rPr>
          <w:b/>
        </w:rPr>
      </w:pPr>
    </w:p>
    <w:p w14:paraId="46F0AE8F" w14:textId="77777777" w:rsidR="00160576" w:rsidRDefault="00160576">
      <w:pPr>
        <w:rPr>
          <w:b/>
        </w:rPr>
      </w:pPr>
    </w:p>
    <w:p w14:paraId="1A6588BB" w14:textId="77777777" w:rsidR="00160576" w:rsidRDefault="00160576">
      <w:pPr>
        <w:rPr>
          <w:b/>
        </w:rPr>
      </w:pPr>
    </w:p>
    <w:p w14:paraId="443B2D2C" w14:textId="77777777" w:rsidR="00160576" w:rsidRDefault="00160576">
      <w:pPr>
        <w:rPr>
          <w:b/>
        </w:rPr>
      </w:pPr>
    </w:p>
    <w:p w14:paraId="2D40D684" w14:textId="77777777" w:rsidR="00160576" w:rsidRDefault="00160576">
      <w:pPr>
        <w:rPr>
          <w:b/>
        </w:rPr>
      </w:pPr>
    </w:p>
    <w:p w14:paraId="2B723E27" w14:textId="77777777" w:rsidR="00160576" w:rsidRDefault="00160576">
      <w:pPr>
        <w:rPr>
          <w:b/>
        </w:rPr>
      </w:pPr>
    </w:p>
    <w:p w14:paraId="58C71A7C" w14:textId="77777777" w:rsidR="00160576" w:rsidRDefault="00160576">
      <w:pPr>
        <w:rPr>
          <w:b/>
        </w:rPr>
      </w:pPr>
    </w:p>
    <w:p w14:paraId="694FE95A" w14:textId="77777777" w:rsidR="00160576" w:rsidRDefault="00160576">
      <w:pPr>
        <w:rPr>
          <w:b/>
        </w:rPr>
      </w:pPr>
    </w:p>
    <w:p w14:paraId="39B80786" w14:textId="77777777" w:rsidR="00160576" w:rsidRDefault="00160576">
      <w:pPr>
        <w:rPr>
          <w:b/>
        </w:rPr>
      </w:pPr>
    </w:p>
    <w:p w14:paraId="640573BF" w14:textId="77777777" w:rsidR="00160576" w:rsidRDefault="00160576">
      <w:pPr>
        <w:rPr>
          <w:b/>
        </w:rPr>
      </w:pPr>
    </w:p>
    <w:p w14:paraId="40365EF2" w14:textId="77777777" w:rsidR="00160576" w:rsidRDefault="00160576">
      <w:pPr>
        <w:rPr>
          <w:b/>
        </w:rPr>
      </w:pPr>
    </w:p>
    <w:p w14:paraId="00E54DB9" w14:textId="77777777" w:rsidR="00160576" w:rsidRDefault="00160576">
      <w:pPr>
        <w:rPr>
          <w:b/>
        </w:rPr>
      </w:pPr>
    </w:p>
    <w:p w14:paraId="77E36395" w14:textId="77777777" w:rsidR="00160576" w:rsidRDefault="00160576">
      <w:pPr>
        <w:rPr>
          <w:b/>
        </w:rPr>
      </w:pPr>
    </w:p>
    <w:p w14:paraId="69703FDE" w14:textId="77777777" w:rsidR="00160576" w:rsidRDefault="00160576">
      <w:pPr>
        <w:rPr>
          <w:b/>
        </w:rPr>
      </w:pPr>
    </w:p>
    <w:p w14:paraId="124F0CE1" w14:textId="77777777" w:rsidR="00160576" w:rsidRDefault="00160576">
      <w:pPr>
        <w:rPr>
          <w:b/>
        </w:rPr>
      </w:pPr>
    </w:p>
    <w:p w14:paraId="7DADD66C" w14:textId="77777777" w:rsidR="00160576" w:rsidRDefault="00D34456">
      <w:pPr>
        <w:jc w:val="center"/>
        <w:rPr>
          <w:b/>
        </w:rPr>
      </w:pPr>
      <w:r>
        <w:rPr>
          <w:b/>
        </w:rPr>
        <w:lastRenderedPageBreak/>
        <w:t>Table of Contents</w:t>
      </w:r>
    </w:p>
    <w:sdt>
      <w:sdtPr>
        <w:id w:val="928170071"/>
        <w:docPartObj>
          <w:docPartGallery w:val="Table of Contents"/>
          <w:docPartUnique/>
        </w:docPartObj>
      </w:sdtPr>
      <w:sdtContent>
        <w:p w14:paraId="1107E067" w14:textId="77777777" w:rsidR="00160576" w:rsidRDefault="00D34456">
          <w:pPr>
            <w:widowControl w:val="0"/>
            <w:tabs>
              <w:tab w:val="right" w:leader="dot" w:pos="936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n11g8m6ey013">
            <w:r>
              <w:rPr>
                <w:b/>
                <w:color w:val="000000"/>
              </w:rPr>
              <w:t>1. Introduction</w:t>
            </w:r>
            <w:r>
              <w:rPr>
                <w:b/>
                <w:color w:val="000000"/>
              </w:rPr>
              <w:tab/>
            </w:r>
          </w:hyperlink>
          <w:r>
            <w:fldChar w:fldCharType="begin"/>
          </w:r>
          <w:r>
            <w:instrText xml:space="preserve"> PAGEREF _n11g8m6ey013 \h </w:instrText>
          </w:r>
          <w:r>
            <w:fldChar w:fldCharType="separate"/>
          </w:r>
          <w:r>
            <w:rPr>
              <w:b/>
            </w:rPr>
            <w:t>3</w:t>
          </w:r>
          <w:r>
            <w:fldChar w:fldCharType="end"/>
          </w:r>
        </w:p>
        <w:p w14:paraId="763889EF" w14:textId="77777777" w:rsidR="00160576" w:rsidRDefault="00D34456">
          <w:pPr>
            <w:widowControl w:val="0"/>
            <w:tabs>
              <w:tab w:val="right" w:leader="dot" w:pos="9360"/>
            </w:tabs>
            <w:spacing w:before="60" w:line="240" w:lineRule="auto"/>
            <w:ind w:left="360"/>
            <w:rPr>
              <w:color w:val="000000"/>
            </w:rPr>
          </w:pPr>
          <w:hyperlink w:anchor="_e6epjztkbmok">
            <w:r>
              <w:rPr>
                <w:color w:val="000000"/>
              </w:rPr>
              <w:t>1.1 Defining the Topic</w:t>
            </w:r>
            <w:r>
              <w:rPr>
                <w:color w:val="000000"/>
              </w:rPr>
              <w:tab/>
            </w:r>
          </w:hyperlink>
          <w:r>
            <w:fldChar w:fldCharType="begin"/>
          </w:r>
          <w:r>
            <w:instrText xml:space="preserve"> PAGEREF _e6epjztkbmok \h </w:instrText>
          </w:r>
          <w:r>
            <w:fldChar w:fldCharType="separate"/>
          </w:r>
          <w:r>
            <w:t>3</w:t>
          </w:r>
          <w:r>
            <w:fldChar w:fldCharType="end"/>
          </w:r>
        </w:p>
        <w:p w14:paraId="721090B4" w14:textId="77777777" w:rsidR="00160576" w:rsidRDefault="00D34456">
          <w:pPr>
            <w:widowControl w:val="0"/>
            <w:tabs>
              <w:tab w:val="right" w:leader="dot" w:pos="9360"/>
            </w:tabs>
            <w:spacing w:before="60" w:line="240" w:lineRule="auto"/>
            <w:ind w:left="360"/>
            <w:rPr>
              <w:color w:val="000000"/>
            </w:rPr>
          </w:pPr>
          <w:hyperlink w:anchor="_rsdwvra78r7r">
            <w:r>
              <w:rPr>
                <w:color w:val="000000"/>
              </w:rPr>
              <w:t>1.2 Rationale</w:t>
            </w:r>
            <w:r>
              <w:rPr>
                <w:color w:val="000000"/>
              </w:rPr>
              <w:tab/>
            </w:r>
          </w:hyperlink>
          <w:r>
            <w:fldChar w:fldCharType="begin"/>
          </w:r>
          <w:r>
            <w:instrText xml:space="preserve"> PAGEREF _rsdwvra78r7r \h </w:instrText>
          </w:r>
          <w:r>
            <w:fldChar w:fldCharType="separate"/>
          </w:r>
          <w:r>
            <w:t>3</w:t>
          </w:r>
          <w:r>
            <w:fldChar w:fldCharType="end"/>
          </w:r>
        </w:p>
        <w:p w14:paraId="008C4567" w14:textId="77777777" w:rsidR="00160576" w:rsidRDefault="00D34456">
          <w:pPr>
            <w:widowControl w:val="0"/>
            <w:tabs>
              <w:tab w:val="right" w:leader="dot" w:pos="9360"/>
            </w:tabs>
            <w:spacing w:before="60" w:line="240" w:lineRule="auto"/>
            <w:ind w:left="360"/>
            <w:rPr>
              <w:color w:val="000000"/>
            </w:rPr>
          </w:pPr>
          <w:hyperlink w:anchor="_5w1jnbszi9eo">
            <w:r>
              <w:rPr>
                <w:color w:val="000000"/>
              </w:rPr>
              <w:t>1.3 Review Question and Objectives</w:t>
            </w:r>
            <w:r>
              <w:rPr>
                <w:color w:val="000000"/>
              </w:rPr>
              <w:tab/>
            </w:r>
          </w:hyperlink>
          <w:r>
            <w:fldChar w:fldCharType="begin"/>
          </w:r>
          <w:r>
            <w:instrText xml:space="preserve"> PAGEREF _5w1jnbszi9eo \h </w:instrText>
          </w:r>
          <w:r>
            <w:fldChar w:fldCharType="separate"/>
          </w:r>
          <w:r>
            <w:t>4</w:t>
          </w:r>
          <w:r>
            <w:fldChar w:fldCharType="end"/>
          </w:r>
        </w:p>
        <w:p w14:paraId="204F2536" w14:textId="77777777" w:rsidR="00160576" w:rsidRDefault="00D34456">
          <w:pPr>
            <w:widowControl w:val="0"/>
            <w:tabs>
              <w:tab w:val="right" w:leader="dot" w:pos="9360"/>
            </w:tabs>
            <w:spacing w:before="60" w:line="240" w:lineRule="auto"/>
            <w:ind w:left="360"/>
            <w:rPr>
              <w:color w:val="000000"/>
            </w:rPr>
          </w:pPr>
          <w:hyperlink w:anchor="_hgsptq2rna8a">
            <w:r>
              <w:rPr>
                <w:color w:val="000000"/>
              </w:rPr>
              <w:t>1.4 Justification for Scoping Review Approach</w:t>
            </w:r>
            <w:r>
              <w:rPr>
                <w:color w:val="000000"/>
              </w:rPr>
              <w:tab/>
            </w:r>
          </w:hyperlink>
          <w:r>
            <w:fldChar w:fldCharType="begin"/>
          </w:r>
          <w:r>
            <w:instrText xml:space="preserve"> PAGEREF _hgsptq2rna8a \h </w:instrText>
          </w:r>
          <w:r>
            <w:fldChar w:fldCharType="separate"/>
          </w:r>
          <w:r>
            <w:t>4</w:t>
          </w:r>
          <w:r>
            <w:fldChar w:fldCharType="end"/>
          </w:r>
        </w:p>
        <w:p w14:paraId="17534337" w14:textId="77777777" w:rsidR="00160576" w:rsidRDefault="00D34456">
          <w:pPr>
            <w:widowControl w:val="0"/>
            <w:tabs>
              <w:tab w:val="right" w:leader="dot" w:pos="9360"/>
            </w:tabs>
            <w:spacing w:before="60" w:line="240" w:lineRule="auto"/>
            <w:rPr>
              <w:b/>
              <w:color w:val="000000"/>
            </w:rPr>
          </w:pPr>
          <w:hyperlink w:anchor="_hfa1apadh4d2">
            <w:r>
              <w:rPr>
                <w:b/>
                <w:color w:val="000000"/>
              </w:rPr>
              <w:t>2. Background</w:t>
            </w:r>
            <w:r>
              <w:rPr>
                <w:b/>
                <w:color w:val="000000"/>
              </w:rPr>
              <w:tab/>
            </w:r>
          </w:hyperlink>
          <w:r>
            <w:fldChar w:fldCharType="begin"/>
          </w:r>
          <w:r>
            <w:instrText xml:space="preserve"> PAGEREF _hfa1apadh4d2 \h </w:instrText>
          </w:r>
          <w:r>
            <w:fldChar w:fldCharType="separate"/>
          </w:r>
          <w:r>
            <w:rPr>
              <w:b/>
            </w:rPr>
            <w:t>5</w:t>
          </w:r>
          <w:r>
            <w:fldChar w:fldCharType="end"/>
          </w:r>
        </w:p>
        <w:p w14:paraId="7046559A" w14:textId="77777777" w:rsidR="00160576" w:rsidRDefault="00D34456">
          <w:pPr>
            <w:widowControl w:val="0"/>
            <w:tabs>
              <w:tab w:val="right" w:leader="dot" w:pos="9360"/>
            </w:tabs>
            <w:spacing w:before="60" w:line="240" w:lineRule="auto"/>
            <w:ind w:left="360"/>
            <w:rPr>
              <w:color w:val="000000"/>
            </w:rPr>
          </w:pPr>
          <w:hyperlink w:anchor="_fxxrjbvvcri">
            <w:r>
              <w:rPr>
                <w:color w:val="000000"/>
              </w:rPr>
              <w:t>2.1 Ministry Policies and Strategic Priorities</w:t>
            </w:r>
            <w:r>
              <w:rPr>
                <w:color w:val="000000"/>
              </w:rPr>
              <w:tab/>
            </w:r>
          </w:hyperlink>
          <w:r>
            <w:fldChar w:fldCharType="begin"/>
          </w:r>
          <w:r>
            <w:instrText xml:space="preserve"> PAGEREF _fxxrjbvvcri \h </w:instrText>
          </w:r>
          <w:r>
            <w:fldChar w:fldCharType="separate"/>
          </w:r>
          <w:r>
            <w:t>5</w:t>
          </w:r>
          <w:r>
            <w:fldChar w:fldCharType="end"/>
          </w:r>
        </w:p>
        <w:p w14:paraId="554EFB7A" w14:textId="77777777" w:rsidR="00160576" w:rsidRDefault="00D34456">
          <w:pPr>
            <w:widowControl w:val="0"/>
            <w:tabs>
              <w:tab w:val="right" w:leader="dot" w:pos="9360"/>
            </w:tabs>
            <w:spacing w:before="60" w:line="240" w:lineRule="auto"/>
            <w:ind w:left="360"/>
            <w:rPr>
              <w:color w:val="000000"/>
            </w:rPr>
          </w:pPr>
          <w:hyperlink w:anchor="_nyx3o2pkh025">
            <w:r>
              <w:rPr>
                <w:color w:val="000000"/>
              </w:rPr>
              <w:t>2.2 Technological Interventions for Practice</w:t>
            </w:r>
            <w:r>
              <w:rPr>
                <w:color w:val="000000"/>
              </w:rPr>
              <w:tab/>
            </w:r>
          </w:hyperlink>
          <w:r>
            <w:fldChar w:fldCharType="begin"/>
          </w:r>
          <w:r>
            <w:instrText xml:space="preserve"> PAGEREF _nyx3o2pkh025 \h </w:instrText>
          </w:r>
          <w:r>
            <w:fldChar w:fldCharType="separate"/>
          </w:r>
          <w:r>
            <w:t>5</w:t>
          </w:r>
          <w:r>
            <w:fldChar w:fldCharType="end"/>
          </w:r>
        </w:p>
        <w:p w14:paraId="52126996" w14:textId="77777777" w:rsidR="00160576" w:rsidRDefault="00D34456">
          <w:pPr>
            <w:widowControl w:val="0"/>
            <w:tabs>
              <w:tab w:val="right" w:leader="dot" w:pos="9360"/>
            </w:tabs>
            <w:spacing w:before="60" w:line="240" w:lineRule="auto"/>
            <w:ind w:left="360"/>
            <w:rPr>
              <w:color w:val="000000"/>
            </w:rPr>
          </w:pPr>
          <w:hyperlink w:anchor="_x2sn2rcopac4">
            <w:r>
              <w:rPr>
                <w:color w:val="000000"/>
              </w:rPr>
              <w:t>2.3 Benefits and Opportunities</w:t>
            </w:r>
            <w:r>
              <w:rPr>
                <w:color w:val="000000"/>
              </w:rPr>
              <w:tab/>
            </w:r>
          </w:hyperlink>
          <w:r>
            <w:fldChar w:fldCharType="begin"/>
          </w:r>
          <w:r>
            <w:instrText xml:space="preserve"> PAGEREF _x2sn2rcopac4 \h </w:instrText>
          </w:r>
          <w:r>
            <w:fldChar w:fldCharType="separate"/>
          </w:r>
          <w:r>
            <w:t>6</w:t>
          </w:r>
          <w:r>
            <w:fldChar w:fldCharType="end"/>
          </w:r>
        </w:p>
        <w:p w14:paraId="27697968" w14:textId="77777777" w:rsidR="00160576" w:rsidRDefault="00D34456">
          <w:pPr>
            <w:widowControl w:val="0"/>
            <w:tabs>
              <w:tab w:val="right" w:leader="dot" w:pos="9360"/>
            </w:tabs>
            <w:spacing w:before="60" w:line="240" w:lineRule="auto"/>
            <w:ind w:left="360"/>
            <w:rPr>
              <w:color w:val="000000"/>
            </w:rPr>
          </w:pPr>
          <w:hyperlink w:anchor="_6se9cmn3k1or">
            <w:r>
              <w:rPr>
                <w:color w:val="000000"/>
              </w:rPr>
              <w:t>2.4 Challenges and Limitations</w:t>
            </w:r>
            <w:r>
              <w:rPr>
                <w:color w:val="000000"/>
              </w:rPr>
              <w:tab/>
            </w:r>
          </w:hyperlink>
          <w:r>
            <w:fldChar w:fldCharType="begin"/>
          </w:r>
          <w:r>
            <w:instrText xml:space="preserve"> PAGEREF _6se9cmn3k1or \h </w:instrText>
          </w:r>
          <w:r>
            <w:fldChar w:fldCharType="separate"/>
          </w:r>
          <w:r>
            <w:t>6</w:t>
          </w:r>
          <w:r>
            <w:fldChar w:fldCharType="end"/>
          </w:r>
        </w:p>
        <w:p w14:paraId="1463636D" w14:textId="77777777" w:rsidR="00160576" w:rsidRDefault="00D34456">
          <w:pPr>
            <w:widowControl w:val="0"/>
            <w:tabs>
              <w:tab w:val="right" w:leader="dot" w:pos="9360"/>
            </w:tabs>
            <w:spacing w:before="60" w:line="240" w:lineRule="auto"/>
            <w:ind w:left="360"/>
            <w:rPr>
              <w:color w:val="000000"/>
            </w:rPr>
          </w:pPr>
          <w:hyperlink w:anchor="_ypkra3n152qe">
            <w:r>
              <w:rPr>
                <w:color w:val="000000"/>
              </w:rPr>
              <w:t>2.4 The Case for a Scoping Review</w:t>
            </w:r>
            <w:r>
              <w:rPr>
                <w:color w:val="000000"/>
              </w:rPr>
              <w:tab/>
            </w:r>
          </w:hyperlink>
          <w:r>
            <w:fldChar w:fldCharType="begin"/>
          </w:r>
          <w:r>
            <w:instrText xml:space="preserve"> PAGEREF _ypkra3n152qe \h </w:instrText>
          </w:r>
          <w:r>
            <w:fldChar w:fldCharType="separate"/>
          </w:r>
          <w:r>
            <w:t>7</w:t>
          </w:r>
          <w:r>
            <w:fldChar w:fldCharType="end"/>
          </w:r>
        </w:p>
        <w:p w14:paraId="43E9FB81" w14:textId="77777777" w:rsidR="00160576" w:rsidRDefault="00D34456">
          <w:pPr>
            <w:widowControl w:val="0"/>
            <w:tabs>
              <w:tab w:val="right" w:leader="dot" w:pos="9360"/>
            </w:tabs>
            <w:spacing w:before="60" w:line="240" w:lineRule="auto"/>
            <w:rPr>
              <w:b/>
              <w:color w:val="000000"/>
            </w:rPr>
          </w:pPr>
          <w:hyperlink w:anchor="_jkrj51jlogus">
            <w:r>
              <w:rPr>
                <w:b/>
                <w:color w:val="000000"/>
              </w:rPr>
              <w:t>3. Methods</w:t>
            </w:r>
            <w:r>
              <w:rPr>
                <w:b/>
                <w:color w:val="000000"/>
              </w:rPr>
              <w:tab/>
            </w:r>
          </w:hyperlink>
          <w:r>
            <w:fldChar w:fldCharType="begin"/>
          </w:r>
          <w:r>
            <w:instrText xml:space="preserve"> PAGEREF _jkrj51jlogus \h </w:instrText>
          </w:r>
          <w:r>
            <w:fldChar w:fldCharType="separate"/>
          </w:r>
          <w:r>
            <w:rPr>
              <w:b/>
            </w:rPr>
            <w:t>7</w:t>
          </w:r>
          <w:r>
            <w:fldChar w:fldCharType="end"/>
          </w:r>
        </w:p>
        <w:p w14:paraId="02625278" w14:textId="77777777" w:rsidR="00160576" w:rsidRDefault="00D34456">
          <w:pPr>
            <w:widowControl w:val="0"/>
            <w:tabs>
              <w:tab w:val="right" w:leader="dot" w:pos="9360"/>
            </w:tabs>
            <w:spacing w:before="60" w:line="240" w:lineRule="auto"/>
            <w:ind w:left="360"/>
            <w:rPr>
              <w:color w:val="000000"/>
            </w:rPr>
          </w:pPr>
          <w:hyperlink w:anchor="_wpaim3yjrd7r">
            <w:r>
              <w:rPr>
                <w:color w:val="000000"/>
              </w:rPr>
              <w:t>3.1 Research Design</w:t>
            </w:r>
            <w:r>
              <w:rPr>
                <w:color w:val="000000"/>
              </w:rPr>
              <w:tab/>
            </w:r>
          </w:hyperlink>
          <w:r>
            <w:fldChar w:fldCharType="begin"/>
          </w:r>
          <w:r>
            <w:instrText xml:space="preserve"> PAGEREF _wpaim3yjrd7r \h </w:instrText>
          </w:r>
          <w:r>
            <w:fldChar w:fldCharType="separate"/>
          </w:r>
          <w:r>
            <w:t>7</w:t>
          </w:r>
          <w:r>
            <w:fldChar w:fldCharType="end"/>
          </w:r>
        </w:p>
        <w:p w14:paraId="11026777" w14:textId="77777777" w:rsidR="00160576" w:rsidRDefault="00D34456">
          <w:pPr>
            <w:widowControl w:val="0"/>
            <w:tabs>
              <w:tab w:val="right" w:leader="dot" w:pos="9360"/>
            </w:tabs>
            <w:spacing w:before="60" w:line="240" w:lineRule="auto"/>
            <w:ind w:left="360"/>
            <w:rPr>
              <w:color w:val="000000"/>
            </w:rPr>
          </w:pPr>
          <w:hyperlink w:anchor="_g07fuchfkk9z">
            <w:r>
              <w:rPr>
                <w:color w:val="000000"/>
              </w:rPr>
              <w:t>3.2 Search Strategy</w:t>
            </w:r>
            <w:r>
              <w:rPr>
                <w:color w:val="000000"/>
              </w:rPr>
              <w:tab/>
            </w:r>
          </w:hyperlink>
          <w:r>
            <w:fldChar w:fldCharType="begin"/>
          </w:r>
          <w:r>
            <w:instrText xml:space="preserve"> PAGEREF _g07fuchfkk9z \h </w:instrText>
          </w:r>
          <w:r>
            <w:fldChar w:fldCharType="separate"/>
          </w:r>
          <w:r>
            <w:t>8</w:t>
          </w:r>
          <w:r>
            <w:fldChar w:fldCharType="end"/>
          </w:r>
        </w:p>
        <w:p w14:paraId="2447F79B" w14:textId="77777777" w:rsidR="00160576" w:rsidRDefault="00D34456">
          <w:pPr>
            <w:widowControl w:val="0"/>
            <w:tabs>
              <w:tab w:val="right" w:leader="dot" w:pos="9360"/>
            </w:tabs>
            <w:spacing w:before="60" w:line="240" w:lineRule="auto"/>
            <w:ind w:left="360"/>
            <w:rPr>
              <w:color w:val="000000"/>
            </w:rPr>
          </w:pPr>
          <w:hyperlink w:anchor="_2rncgfxnotks">
            <w:r>
              <w:rPr>
                <w:color w:val="000000"/>
              </w:rPr>
              <w:t>3.3 Inclusion Criteria and Exclusion Criteria</w:t>
            </w:r>
            <w:r>
              <w:rPr>
                <w:color w:val="000000"/>
              </w:rPr>
              <w:tab/>
            </w:r>
          </w:hyperlink>
          <w:r>
            <w:fldChar w:fldCharType="begin"/>
          </w:r>
          <w:r>
            <w:instrText xml:space="preserve"> PAGEREF _2rncgfxnotks \h </w:instrText>
          </w:r>
          <w:r>
            <w:fldChar w:fldCharType="separate"/>
          </w:r>
          <w:r>
            <w:t>8</w:t>
          </w:r>
          <w:r>
            <w:fldChar w:fldCharType="end"/>
          </w:r>
        </w:p>
        <w:p w14:paraId="77F2C8B3" w14:textId="77777777" w:rsidR="00160576" w:rsidRDefault="00D34456">
          <w:pPr>
            <w:widowControl w:val="0"/>
            <w:tabs>
              <w:tab w:val="right" w:leader="dot" w:pos="9360"/>
            </w:tabs>
            <w:spacing w:before="60" w:line="240" w:lineRule="auto"/>
            <w:ind w:left="360"/>
            <w:rPr>
              <w:color w:val="000000"/>
            </w:rPr>
          </w:pPr>
          <w:hyperlink w:anchor="_iugnziorrz3r">
            <w:r>
              <w:rPr>
                <w:color w:val="000000"/>
              </w:rPr>
              <w:t>3.4 Selection of Studies and Extraction of Data</w:t>
            </w:r>
            <w:r>
              <w:rPr>
                <w:color w:val="000000"/>
              </w:rPr>
              <w:tab/>
            </w:r>
          </w:hyperlink>
          <w:r>
            <w:fldChar w:fldCharType="begin"/>
          </w:r>
          <w:r>
            <w:instrText xml:space="preserve"> PAGEREF _iugnziorrz3r \h </w:instrText>
          </w:r>
          <w:r>
            <w:fldChar w:fldCharType="separate"/>
          </w:r>
          <w:r>
            <w:t>8</w:t>
          </w:r>
          <w:r>
            <w:fldChar w:fldCharType="end"/>
          </w:r>
        </w:p>
        <w:p w14:paraId="380A8199" w14:textId="77777777" w:rsidR="00160576" w:rsidRDefault="00D34456">
          <w:pPr>
            <w:widowControl w:val="0"/>
            <w:tabs>
              <w:tab w:val="right" w:leader="dot" w:pos="9360"/>
            </w:tabs>
            <w:spacing w:before="60" w:line="240" w:lineRule="auto"/>
            <w:ind w:left="360"/>
            <w:rPr>
              <w:color w:val="000000"/>
            </w:rPr>
          </w:pPr>
          <w:hyperlink w:anchor="_a4pzo5yovuy3">
            <w:r>
              <w:rPr>
                <w:color w:val="000000"/>
              </w:rPr>
              <w:t>3.5 Data Analysis</w:t>
            </w:r>
            <w:r>
              <w:rPr>
                <w:color w:val="000000"/>
              </w:rPr>
              <w:tab/>
            </w:r>
          </w:hyperlink>
          <w:r>
            <w:fldChar w:fldCharType="begin"/>
          </w:r>
          <w:r>
            <w:instrText xml:space="preserve"> PAGEREF _a4pzo5yovuy3 \h </w:instrText>
          </w:r>
          <w:r>
            <w:fldChar w:fldCharType="separate"/>
          </w:r>
          <w:r>
            <w:t>8</w:t>
          </w:r>
          <w:r>
            <w:fldChar w:fldCharType="end"/>
          </w:r>
        </w:p>
        <w:p w14:paraId="061AAD1E" w14:textId="77777777" w:rsidR="00160576" w:rsidRDefault="00D34456">
          <w:pPr>
            <w:widowControl w:val="0"/>
            <w:tabs>
              <w:tab w:val="right" w:leader="dot" w:pos="9360"/>
            </w:tabs>
            <w:spacing w:before="60" w:line="240" w:lineRule="auto"/>
            <w:ind w:left="360"/>
            <w:rPr>
              <w:color w:val="000000"/>
            </w:rPr>
          </w:pPr>
          <w:hyperlink w:anchor="_wg7fk59bqgcv">
            <w:r>
              <w:rPr>
                <w:color w:val="000000"/>
              </w:rPr>
              <w:t>3.6 Ethical Considerations</w:t>
            </w:r>
            <w:r>
              <w:rPr>
                <w:color w:val="000000"/>
              </w:rPr>
              <w:tab/>
            </w:r>
          </w:hyperlink>
          <w:r>
            <w:fldChar w:fldCharType="begin"/>
          </w:r>
          <w:r>
            <w:instrText xml:space="preserve"> PAGEREF _wg7fk59bqgcv \h </w:instrText>
          </w:r>
          <w:r>
            <w:fldChar w:fldCharType="separate"/>
          </w:r>
          <w:r>
            <w:t>9</w:t>
          </w:r>
          <w:r>
            <w:fldChar w:fldCharType="end"/>
          </w:r>
        </w:p>
        <w:p w14:paraId="487005E7" w14:textId="77777777" w:rsidR="00160576" w:rsidRDefault="00D34456">
          <w:pPr>
            <w:widowControl w:val="0"/>
            <w:tabs>
              <w:tab w:val="right" w:leader="dot" w:pos="9360"/>
            </w:tabs>
            <w:spacing w:before="60" w:line="240" w:lineRule="auto"/>
            <w:rPr>
              <w:b/>
              <w:color w:val="000000"/>
            </w:rPr>
          </w:pPr>
          <w:hyperlink w:anchor="_7qwsd5drw55n">
            <w:r>
              <w:rPr>
                <w:b/>
                <w:color w:val="000000"/>
              </w:rPr>
              <w:t>4. Results</w:t>
            </w:r>
            <w:r>
              <w:rPr>
                <w:b/>
                <w:color w:val="000000"/>
              </w:rPr>
              <w:tab/>
            </w:r>
          </w:hyperlink>
          <w:r>
            <w:fldChar w:fldCharType="begin"/>
          </w:r>
          <w:r>
            <w:instrText xml:space="preserve"> PAGEREF _7qwsd5drw55n \h </w:instrText>
          </w:r>
          <w:r>
            <w:fldChar w:fldCharType="separate"/>
          </w:r>
          <w:r>
            <w:rPr>
              <w:b/>
            </w:rPr>
            <w:t>9</w:t>
          </w:r>
          <w:r>
            <w:fldChar w:fldCharType="end"/>
          </w:r>
        </w:p>
        <w:p w14:paraId="0C9F5CFE" w14:textId="77777777" w:rsidR="00160576" w:rsidRDefault="00D34456">
          <w:pPr>
            <w:widowControl w:val="0"/>
            <w:tabs>
              <w:tab w:val="right" w:leader="dot" w:pos="9360"/>
            </w:tabs>
            <w:spacing w:before="60" w:line="240" w:lineRule="auto"/>
            <w:ind w:left="360"/>
            <w:rPr>
              <w:color w:val="000000"/>
            </w:rPr>
          </w:pPr>
          <w:hyperlink w:anchor="_n6z27ap9pkcx">
            <w:r>
              <w:rPr>
                <w:color w:val="000000"/>
              </w:rPr>
              <w:t>4.1 Overview of Study Selection</w:t>
            </w:r>
            <w:r>
              <w:rPr>
                <w:color w:val="000000"/>
              </w:rPr>
              <w:tab/>
            </w:r>
          </w:hyperlink>
          <w:r>
            <w:fldChar w:fldCharType="begin"/>
          </w:r>
          <w:r>
            <w:instrText xml:space="preserve"> PAGEREF _n6z27ap9pkcx \h </w:instrText>
          </w:r>
          <w:r>
            <w:fldChar w:fldCharType="separate"/>
          </w:r>
          <w:r>
            <w:t>9</w:t>
          </w:r>
          <w:r>
            <w:fldChar w:fldCharType="end"/>
          </w:r>
        </w:p>
        <w:p w14:paraId="58BF293B" w14:textId="77777777" w:rsidR="00160576" w:rsidRDefault="00D34456">
          <w:pPr>
            <w:widowControl w:val="0"/>
            <w:tabs>
              <w:tab w:val="right" w:leader="dot" w:pos="9360"/>
            </w:tabs>
            <w:spacing w:before="60" w:line="240" w:lineRule="auto"/>
            <w:ind w:left="360"/>
            <w:rPr>
              <w:color w:val="000000"/>
            </w:rPr>
          </w:pPr>
          <w:hyperlink w:anchor="_i2mdvwjrl1ex">
            <w:r>
              <w:rPr>
                <w:color w:val="000000"/>
              </w:rPr>
              <w:t>4.2 Thematic Analysis of Data Findings</w:t>
            </w:r>
            <w:r>
              <w:rPr>
                <w:color w:val="000000"/>
              </w:rPr>
              <w:tab/>
            </w:r>
          </w:hyperlink>
          <w:r>
            <w:fldChar w:fldCharType="begin"/>
          </w:r>
          <w:r>
            <w:instrText xml:space="preserve"> PAGEREF _i2mdvwjrl1ex \h </w:instrText>
          </w:r>
          <w:r>
            <w:fldChar w:fldCharType="separate"/>
          </w:r>
          <w:r>
            <w:t>10</w:t>
          </w:r>
          <w:r>
            <w:fldChar w:fldCharType="end"/>
          </w:r>
        </w:p>
        <w:p w14:paraId="389D95AD" w14:textId="77777777" w:rsidR="00160576" w:rsidRDefault="00D34456">
          <w:pPr>
            <w:widowControl w:val="0"/>
            <w:tabs>
              <w:tab w:val="right" w:leader="dot" w:pos="9360"/>
            </w:tabs>
            <w:spacing w:before="60" w:line="240" w:lineRule="auto"/>
            <w:ind w:left="720"/>
            <w:rPr>
              <w:color w:val="000000"/>
            </w:rPr>
          </w:pPr>
          <w:hyperlink w:anchor="_vx5in146lgve">
            <w:r>
              <w:rPr>
                <w:color w:val="000000"/>
              </w:rPr>
              <w:t>4.2.1 Accessibility and Reach</w:t>
            </w:r>
            <w:r>
              <w:rPr>
                <w:color w:val="000000"/>
              </w:rPr>
              <w:tab/>
            </w:r>
          </w:hyperlink>
          <w:r>
            <w:fldChar w:fldCharType="begin"/>
          </w:r>
          <w:r>
            <w:instrText xml:space="preserve"> PAGEREF _vx5in146lgve \h </w:instrText>
          </w:r>
          <w:r>
            <w:fldChar w:fldCharType="separate"/>
          </w:r>
          <w:r>
            <w:t>10</w:t>
          </w:r>
          <w:r>
            <w:fldChar w:fldCharType="end"/>
          </w:r>
        </w:p>
        <w:p w14:paraId="1083CE24" w14:textId="77777777" w:rsidR="00160576" w:rsidRDefault="00D34456">
          <w:pPr>
            <w:widowControl w:val="0"/>
            <w:tabs>
              <w:tab w:val="right" w:leader="dot" w:pos="9360"/>
            </w:tabs>
            <w:spacing w:before="60" w:line="240" w:lineRule="auto"/>
            <w:ind w:left="720"/>
            <w:rPr>
              <w:color w:val="000000"/>
            </w:rPr>
          </w:pPr>
          <w:hyperlink w:anchor="_ja5wfhmh86ez">
            <w:r>
              <w:rPr>
                <w:color w:val="000000"/>
              </w:rPr>
              <w:t>4.2.2 Clinical Effectiveness</w:t>
            </w:r>
            <w:r>
              <w:rPr>
                <w:color w:val="000000"/>
              </w:rPr>
              <w:tab/>
            </w:r>
          </w:hyperlink>
          <w:r>
            <w:fldChar w:fldCharType="begin"/>
          </w:r>
          <w:r>
            <w:instrText xml:space="preserve"> PAGEREF _ja5wfhmh86ez \h </w:instrText>
          </w:r>
          <w:r>
            <w:fldChar w:fldCharType="separate"/>
          </w:r>
          <w:r>
            <w:t>11</w:t>
          </w:r>
          <w:r>
            <w:fldChar w:fldCharType="end"/>
          </w:r>
        </w:p>
        <w:p w14:paraId="2B87E8B6" w14:textId="77777777" w:rsidR="00160576" w:rsidRDefault="00D34456">
          <w:pPr>
            <w:widowControl w:val="0"/>
            <w:tabs>
              <w:tab w:val="right" w:leader="dot" w:pos="9360"/>
            </w:tabs>
            <w:spacing w:before="60" w:line="240" w:lineRule="auto"/>
            <w:ind w:left="720"/>
            <w:rPr>
              <w:color w:val="000000"/>
            </w:rPr>
          </w:pPr>
          <w:hyperlink w:anchor="_uxprdi3hs1f0">
            <w:r>
              <w:rPr>
                <w:color w:val="000000"/>
              </w:rPr>
              <w:t>4.2.3 Patient Engagement and Patient Experience</w:t>
            </w:r>
            <w:r>
              <w:rPr>
                <w:color w:val="000000"/>
              </w:rPr>
              <w:tab/>
            </w:r>
          </w:hyperlink>
          <w:r>
            <w:fldChar w:fldCharType="begin"/>
          </w:r>
          <w:r>
            <w:instrText xml:space="preserve"> PAGEREF _uxprdi3hs1f0 \h </w:instrText>
          </w:r>
          <w:r>
            <w:fldChar w:fldCharType="separate"/>
          </w:r>
          <w:r>
            <w:t>11</w:t>
          </w:r>
          <w:r>
            <w:fldChar w:fldCharType="end"/>
          </w:r>
        </w:p>
        <w:p w14:paraId="17F75959" w14:textId="77777777" w:rsidR="00160576" w:rsidRDefault="00D34456">
          <w:pPr>
            <w:widowControl w:val="0"/>
            <w:tabs>
              <w:tab w:val="right" w:leader="dot" w:pos="9360"/>
            </w:tabs>
            <w:spacing w:before="60" w:line="240" w:lineRule="auto"/>
            <w:ind w:left="720"/>
            <w:rPr>
              <w:color w:val="000000"/>
            </w:rPr>
          </w:pPr>
          <w:hyperlink w:anchor="_h8c6c4z866i8">
            <w:r>
              <w:rPr>
                <w:color w:val="000000"/>
              </w:rPr>
              <w:t>4.2.4 Equity and Digital Disparity.</w:t>
            </w:r>
            <w:r>
              <w:rPr>
                <w:color w:val="000000"/>
              </w:rPr>
              <w:tab/>
            </w:r>
          </w:hyperlink>
          <w:r>
            <w:fldChar w:fldCharType="begin"/>
          </w:r>
          <w:r>
            <w:instrText xml:space="preserve"> PAGEREF _h8c6c4z866i8 \h </w:instrText>
          </w:r>
          <w:r>
            <w:fldChar w:fldCharType="separate"/>
          </w:r>
          <w:r>
            <w:t>11</w:t>
          </w:r>
          <w:r>
            <w:fldChar w:fldCharType="end"/>
          </w:r>
        </w:p>
        <w:p w14:paraId="072B6CE6" w14:textId="77777777" w:rsidR="00160576" w:rsidRDefault="00D34456">
          <w:pPr>
            <w:widowControl w:val="0"/>
            <w:tabs>
              <w:tab w:val="right" w:leader="dot" w:pos="9360"/>
            </w:tabs>
            <w:spacing w:before="60" w:line="240" w:lineRule="auto"/>
            <w:ind w:left="360"/>
            <w:rPr>
              <w:color w:val="000000"/>
            </w:rPr>
          </w:pPr>
          <w:hyperlink w:anchor="_thzztutjbkkj">
            <w:r>
              <w:rPr>
                <w:color w:val="000000"/>
              </w:rPr>
              <w:t>4.3 Summary</w:t>
            </w:r>
            <w:r>
              <w:rPr>
                <w:color w:val="000000"/>
              </w:rPr>
              <w:tab/>
            </w:r>
          </w:hyperlink>
          <w:r>
            <w:fldChar w:fldCharType="begin"/>
          </w:r>
          <w:r>
            <w:instrText xml:space="preserve"> PAGEREF _thzztutjbkkj \h </w:instrText>
          </w:r>
          <w:r>
            <w:fldChar w:fldCharType="separate"/>
          </w:r>
          <w:r>
            <w:t>12</w:t>
          </w:r>
          <w:r>
            <w:fldChar w:fldCharType="end"/>
          </w:r>
        </w:p>
        <w:p w14:paraId="27FD648F" w14:textId="77777777" w:rsidR="00160576" w:rsidRDefault="00D34456">
          <w:pPr>
            <w:widowControl w:val="0"/>
            <w:tabs>
              <w:tab w:val="right" w:leader="dot" w:pos="9360"/>
            </w:tabs>
            <w:spacing w:before="60" w:line="240" w:lineRule="auto"/>
            <w:rPr>
              <w:b/>
              <w:color w:val="000000"/>
            </w:rPr>
          </w:pPr>
          <w:hyperlink w:anchor="_mxdvri1pkwwa">
            <w:r>
              <w:rPr>
                <w:b/>
                <w:color w:val="000000"/>
              </w:rPr>
              <w:t>5. Discussion</w:t>
            </w:r>
            <w:r>
              <w:rPr>
                <w:b/>
                <w:color w:val="000000"/>
              </w:rPr>
              <w:tab/>
            </w:r>
          </w:hyperlink>
          <w:r>
            <w:fldChar w:fldCharType="begin"/>
          </w:r>
          <w:r>
            <w:instrText xml:space="preserve"> PAGEREF _mxdvri1pkwwa \h </w:instrText>
          </w:r>
          <w:r>
            <w:fldChar w:fldCharType="separate"/>
          </w:r>
          <w:r>
            <w:rPr>
              <w:b/>
            </w:rPr>
            <w:t>12</w:t>
          </w:r>
          <w:r>
            <w:fldChar w:fldCharType="end"/>
          </w:r>
        </w:p>
        <w:p w14:paraId="3F0793D9" w14:textId="77777777" w:rsidR="00160576" w:rsidRDefault="00D34456">
          <w:pPr>
            <w:widowControl w:val="0"/>
            <w:tabs>
              <w:tab w:val="right" w:leader="dot" w:pos="9360"/>
            </w:tabs>
            <w:spacing w:before="60" w:line="240" w:lineRule="auto"/>
            <w:ind w:left="360"/>
            <w:rPr>
              <w:color w:val="000000"/>
            </w:rPr>
          </w:pPr>
          <w:hyperlink w:anchor="_9fom9igafwt5">
            <w:r>
              <w:rPr>
                <w:color w:val="000000"/>
              </w:rPr>
              <w:t>5.1 Interpretation of Findings</w:t>
            </w:r>
            <w:r>
              <w:rPr>
                <w:color w:val="000000"/>
              </w:rPr>
              <w:tab/>
            </w:r>
          </w:hyperlink>
          <w:r>
            <w:fldChar w:fldCharType="begin"/>
          </w:r>
          <w:r>
            <w:instrText xml:space="preserve"> PAGEREF _9fom9igafwt5 \h </w:instrText>
          </w:r>
          <w:r>
            <w:fldChar w:fldCharType="separate"/>
          </w:r>
          <w:r>
            <w:t>12</w:t>
          </w:r>
          <w:r>
            <w:fldChar w:fldCharType="end"/>
          </w:r>
        </w:p>
        <w:p w14:paraId="20BFB3C4" w14:textId="77777777" w:rsidR="00160576" w:rsidRDefault="00D34456">
          <w:pPr>
            <w:widowControl w:val="0"/>
            <w:tabs>
              <w:tab w:val="right" w:leader="dot" w:pos="9360"/>
            </w:tabs>
            <w:spacing w:before="60" w:line="240" w:lineRule="auto"/>
            <w:ind w:left="360"/>
            <w:rPr>
              <w:color w:val="000000"/>
            </w:rPr>
          </w:pPr>
          <w:hyperlink w:anchor="_vw1fvu8kkcq9">
            <w:r>
              <w:rPr>
                <w:color w:val="000000"/>
              </w:rPr>
              <w:t>5.2 Access and Equity</w:t>
            </w:r>
            <w:r>
              <w:rPr>
                <w:color w:val="000000"/>
              </w:rPr>
              <w:tab/>
            </w:r>
          </w:hyperlink>
          <w:r>
            <w:fldChar w:fldCharType="begin"/>
          </w:r>
          <w:r>
            <w:instrText xml:space="preserve"> PAGEREF _vw1fvu8kkcq9 \h </w:instrText>
          </w:r>
          <w:r>
            <w:fldChar w:fldCharType="separate"/>
          </w:r>
          <w:r>
            <w:t>13</w:t>
          </w:r>
          <w:r>
            <w:fldChar w:fldCharType="end"/>
          </w:r>
        </w:p>
        <w:p w14:paraId="75602810" w14:textId="77777777" w:rsidR="00160576" w:rsidRDefault="00D34456">
          <w:pPr>
            <w:widowControl w:val="0"/>
            <w:tabs>
              <w:tab w:val="right" w:leader="dot" w:pos="9360"/>
            </w:tabs>
            <w:spacing w:before="60" w:line="240" w:lineRule="auto"/>
            <w:ind w:left="360"/>
            <w:rPr>
              <w:color w:val="000000"/>
            </w:rPr>
          </w:pPr>
          <w:hyperlink w:anchor="_7623c33kkbut">
            <w:r>
              <w:rPr>
                <w:color w:val="000000"/>
              </w:rPr>
              <w:t>5.3 Clinical Outcomes and Efficiency</w:t>
            </w:r>
            <w:r>
              <w:rPr>
                <w:color w:val="000000"/>
              </w:rPr>
              <w:tab/>
            </w:r>
          </w:hyperlink>
          <w:r>
            <w:fldChar w:fldCharType="begin"/>
          </w:r>
          <w:r>
            <w:instrText xml:space="preserve"> PAGEREF _7623c33kkbut \h </w:instrText>
          </w:r>
          <w:r>
            <w:fldChar w:fldCharType="separate"/>
          </w:r>
          <w:r>
            <w:t>13</w:t>
          </w:r>
          <w:r>
            <w:fldChar w:fldCharType="end"/>
          </w:r>
        </w:p>
        <w:p w14:paraId="04EDE10E" w14:textId="77777777" w:rsidR="00160576" w:rsidRDefault="00D34456">
          <w:pPr>
            <w:widowControl w:val="0"/>
            <w:tabs>
              <w:tab w:val="right" w:leader="dot" w:pos="9360"/>
            </w:tabs>
            <w:spacing w:before="60" w:line="240" w:lineRule="auto"/>
            <w:ind w:left="360"/>
            <w:rPr>
              <w:color w:val="000000"/>
            </w:rPr>
          </w:pPr>
          <w:hyperlink w:anchor="_jq46fskmrsuv">
            <w:r>
              <w:rPr>
                <w:color w:val="000000"/>
              </w:rPr>
              <w:t>5.4 Patient Engagement and Patient Satisfaction</w:t>
            </w:r>
            <w:r>
              <w:rPr>
                <w:color w:val="000000"/>
              </w:rPr>
              <w:tab/>
            </w:r>
          </w:hyperlink>
          <w:r>
            <w:fldChar w:fldCharType="begin"/>
          </w:r>
          <w:r>
            <w:instrText xml:space="preserve"> PAGEREF _jq46fskmrsuv \h </w:instrText>
          </w:r>
          <w:r>
            <w:fldChar w:fldCharType="separate"/>
          </w:r>
          <w:r>
            <w:t>13</w:t>
          </w:r>
          <w:r>
            <w:fldChar w:fldCharType="end"/>
          </w:r>
        </w:p>
        <w:p w14:paraId="34DF97A6" w14:textId="77777777" w:rsidR="00160576" w:rsidRDefault="00D34456">
          <w:pPr>
            <w:widowControl w:val="0"/>
            <w:tabs>
              <w:tab w:val="right" w:leader="dot" w:pos="9360"/>
            </w:tabs>
            <w:spacing w:before="60" w:line="240" w:lineRule="auto"/>
            <w:ind w:left="360"/>
            <w:rPr>
              <w:color w:val="000000"/>
            </w:rPr>
          </w:pPr>
          <w:hyperlink w:anchor="_viq0t3ihosd5">
            <w:r>
              <w:rPr>
                <w:color w:val="000000"/>
              </w:rPr>
              <w:t>5.5 Perception of Professionals and Barriers to Organisational</w:t>
            </w:r>
            <w:r>
              <w:rPr>
                <w:color w:val="000000"/>
              </w:rPr>
              <w:tab/>
            </w:r>
          </w:hyperlink>
          <w:r>
            <w:fldChar w:fldCharType="begin"/>
          </w:r>
          <w:r>
            <w:instrText xml:space="preserve"> PAGEREF _viq0t3ihosd5 \h </w:instrText>
          </w:r>
          <w:r>
            <w:fldChar w:fldCharType="separate"/>
          </w:r>
          <w:r>
            <w:t>14</w:t>
          </w:r>
          <w:r>
            <w:fldChar w:fldCharType="end"/>
          </w:r>
        </w:p>
        <w:p w14:paraId="00C992AD" w14:textId="77777777" w:rsidR="00160576" w:rsidRDefault="00D34456">
          <w:pPr>
            <w:widowControl w:val="0"/>
            <w:tabs>
              <w:tab w:val="right" w:leader="dot" w:pos="9360"/>
            </w:tabs>
            <w:spacing w:before="60" w:line="240" w:lineRule="auto"/>
            <w:ind w:left="360"/>
            <w:rPr>
              <w:color w:val="000000"/>
            </w:rPr>
          </w:pPr>
          <w:hyperlink w:anchor="_w7851mnvjrtl">
            <w:r>
              <w:rPr>
                <w:color w:val="000000"/>
              </w:rPr>
              <w:t>5.6 Comparison with Other Literature</w:t>
            </w:r>
            <w:r>
              <w:rPr>
                <w:color w:val="000000"/>
              </w:rPr>
              <w:tab/>
            </w:r>
          </w:hyperlink>
          <w:r>
            <w:fldChar w:fldCharType="begin"/>
          </w:r>
          <w:r>
            <w:instrText xml:space="preserve"> PAGEREF _w7851mnvjrtl \h </w:instrText>
          </w:r>
          <w:r>
            <w:fldChar w:fldCharType="separate"/>
          </w:r>
          <w:r>
            <w:t>14</w:t>
          </w:r>
          <w:r>
            <w:fldChar w:fldCharType="end"/>
          </w:r>
        </w:p>
        <w:p w14:paraId="500CA261" w14:textId="77777777" w:rsidR="00160576" w:rsidRDefault="00D34456">
          <w:pPr>
            <w:widowControl w:val="0"/>
            <w:tabs>
              <w:tab w:val="right" w:leader="dot" w:pos="9360"/>
            </w:tabs>
            <w:spacing w:before="60" w:line="240" w:lineRule="auto"/>
            <w:ind w:left="360"/>
            <w:rPr>
              <w:color w:val="000000"/>
            </w:rPr>
          </w:pPr>
          <w:hyperlink w:anchor="_od99ho984erb">
            <w:r>
              <w:rPr>
                <w:color w:val="000000"/>
              </w:rPr>
              <w:t>5.7 Gaps and Future Directions</w:t>
            </w:r>
            <w:r>
              <w:rPr>
                <w:color w:val="000000"/>
              </w:rPr>
              <w:tab/>
            </w:r>
          </w:hyperlink>
          <w:r>
            <w:fldChar w:fldCharType="begin"/>
          </w:r>
          <w:r>
            <w:instrText xml:space="preserve"> PAGEREF _od99ho984erb \h </w:instrText>
          </w:r>
          <w:r>
            <w:fldChar w:fldCharType="separate"/>
          </w:r>
          <w:r>
            <w:t>14</w:t>
          </w:r>
          <w:r>
            <w:fldChar w:fldCharType="end"/>
          </w:r>
        </w:p>
        <w:p w14:paraId="0FBE518A" w14:textId="77777777" w:rsidR="00160576" w:rsidRDefault="00D34456">
          <w:pPr>
            <w:widowControl w:val="0"/>
            <w:tabs>
              <w:tab w:val="right" w:leader="dot" w:pos="9360"/>
            </w:tabs>
            <w:spacing w:before="60" w:line="240" w:lineRule="auto"/>
            <w:ind w:left="360"/>
            <w:rPr>
              <w:color w:val="000000"/>
            </w:rPr>
          </w:pPr>
          <w:hyperlink w:anchor="_p5d3e2wgu4x2">
            <w:r>
              <w:rPr>
                <w:color w:val="000000"/>
              </w:rPr>
              <w:t>5.8 Implications for Healthcare in the UK</w:t>
            </w:r>
            <w:r>
              <w:rPr>
                <w:color w:val="000000"/>
              </w:rPr>
              <w:tab/>
            </w:r>
          </w:hyperlink>
          <w:r>
            <w:fldChar w:fldCharType="begin"/>
          </w:r>
          <w:r>
            <w:instrText xml:space="preserve"> PAGEREF _p5d3e2wgu4x2 \h </w:instrText>
          </w:r>
          <w:r>
            <w:fldChar w:fldCharType="separate"/>
          </w:r>
          <w:r>
            <w:t>15</w:t>
          </w:r>
          <w:r>
            <w:fldChar w:fldCharType="end"/>
          </w:r>
        </w:p>
        <w:p w14:paraId="134AC219" w14:textId="77777777" w:rsidR="00160576" w:rsidRDefault="00D34456">
          <w:pPr>
            <w:widowControl w:val="0"/>
            <w:tabs>
              <w:tab w:val="right" w:leader="dot" w:pos="9360"/>
            </w:tabs>
            <w:spacing w:before="60" w:line="240" w:lineRule="auto"/>
            <w:rPr>
              <w:b/>
              <w:color w:val="000000"/>
            </w:rPr>
          </w:pPr>
          <w:hyperlink w:anchor="_o623wwr4dwfq">
            <w:r>
              <w:rPr>
                <w:b/>
                <w:color w:val="000000"/>
              </w:rPr>
              <w:t>6. Conclusion and Recommendation</w:t>
            </w:r>
            <w:r>
              <w:rPr>
                <w:b/>
                <w:color w:val="000000"/>
              </w:rPr>
              <w:tab/>
            </w:r>
          </w:hyperlink>
          <w:r>
            <w:fldChar w:fldCharType="begin"/>
          </w:r>
          <w:r>
            <w:instrText xml:space="preserve"> PAGEREF _o623wwr4dwfq \h </w:instrText>
          </w:r>
          <w:r>
            <w:fldChar w:fldCharType="separate"/>
          </w:r>
          <w:r>
            <w:rPr>
              <w:b/>
            </w:rPr>
            <w:t>15</w:t>
          </w:r>
          <w:r>
            <w:fldChar w:fldCharType="end"/>
          </w:r>
        </w:p>
        <w:p w14:paraId="3604FDF1" w14:textId="77777777" w:rsidR="00160576" w:rsidRDefault="00D34456">
          <w:pPr>
            <w:widowControl w:val="0"/>
            <w:tabs>
              <w:tab w:val="right" w:leader="dot" w:pos="9360"/>
            </w:tabs>
            <w:spacing w:before="60" w:line="240" w:lineRule="auto"/>
            <w:rPr>
              <w:b/>
              <w:color w:val="000000"/>
            </w:rPr>
          </w:pPr>
          <w:hyperlink w:anchor="_fd013cv0uid">
            <w:r>
              <w:rPr>
                <w:b/>
                <w:color w:val="000000"/>
              </w:rPr>
              <w:t>7. References</w:t>
            </w:r>
            <w:r>
              <w:rPr>
                <w:b/>
                <w:color w:val="000000"/>
              </w:rPr>
              <w:tab/>
            </w:r>
          </w:hyperlink>
          <w:r>
            <w:fldChar w:fldCharType="begin"/>
          </w:r>
          <w:r>
            <w:instrText xml:space="preserve"> PAGEREF _fd013cv0uid \h </w:instrText>
          </w:r>
          <w:r>
            <w:fldChar w:fldCharType="separate"/>
          </w:r>
          <w:r>
            <w:rPr>
              <w:b/>
            </w:rPr>
            <w:t>16</w:t>
          </w:r>
          <w:r>
            <w:fldChar w:fldCharType="end"/>
          </w:r>
          <w:r>
            <w:fldChar w:fldCharType="end"/>
          </w:r>
        </w:p>
      </w:sdtContent>
    </w:sdt>
    <w:p w14:paraId="788EDD9D" w14:textId="77777777" w:rsidR="00160576" w:rsidRDefault="00160576">
      <w:pPr>
        <w:rPr>
          <w:b/>
        </w:rPr>
      </w:pPr>
    </w:p>
    <w:p w14:paraId="1BD8D2CA" w14:textId="77777777" w:rsidR="00160576" w:rsidRDefault="00160576">
      <w:pPr>
        <w:rPr>
          <w:b/>
        </w:rPr>
      </w:pPr>
    </w:p>
    <w:p w14:paraId="681B4182" w14:textId="77777777" w:rsidR="00160576" w:rsidRDefault="00D34456">
      <w:pPr>
        <w:pStyle w:val="Heading1"/>
        <w:numPr>
          <w:ilvl w:val="0"/>
          <w:numId w:val="2"/>
        </w:numPr>
        <w:spacing w:line="360" w:lineRule="auto"/>
        <w:jc w:val="both"/>
        <w:rPr>
          <w:b/>
          <w:sz w:val="22"/>
          <w:szCs w:val="22"/>
        </w:rPr>
      </w:pPr>
      <w:bookmarkStart w:id="1" w:name="_n11g8m6ey013" w:colFirst="0" w:colLast="0"/>
      <w:bookmarkEnd w:id="1"/>
      <w:r>
        <w:rPr>
          <w:b/>
          <w:sz w:val="22"/>
          <w:szCs w:val="22"/>
        </w:rPr>
        <w:lastRenderedPageBreak/>
        <w:t>Introduction</w:t>
      </w:r>
    </w:p>
    <w:p w14:paraId="78AD05EB" w14:textId="77777777" w:rsidR="00160576" w:rsidRDefault="00D34456">
      <w:pPr>
        <w:pStyle w:val="Heading2"/>
        <w:spacing w:line="360" w:lineRule="auto"/>
        <w:jc w:val="both"/>
        <w:rPr>
          <w:b/>
          <w:sz w:val="22"/>
          <w:szCs w:val="22"/>
        </w:rPr>
      </w:pPr>
      <w:bookmarkStart w:id="2" w:name="_e6epjztkbmok" w:colFirst="0" w:colLast="0"/>
      <w:bookmarkEnd w:id="2"/>
      <w:r>
        <w:rPr>
          <w:b/>
          <w:sz w:val="22"/>
          <w:szCs w:val="22"/>
        </w:rPr>
        <w:t>1.1 Defining the Topic</w:t>
      </w:r>
    </w:p>
    <w:p w14:paraId="20C90594" w14:textId="54DAFF28" w:rsidR="00160576" w:rsidRDefault="00D34456">
      <w:pPr>
        <w:spacing w:line="360" w:lineRule="auto"/>
        <w:jc w:val="both"/>
      </w:pPr>
      <w:r>
        <w:t xml:space="preserve">Mental health is a priority public health issue in the United Kingdom and conditions such as depression, anxiety and severe mental illness impact millions of people every year. Within this context, digital interventions have arisen as innovative tools facilitating access, efficiency and quality of mental health care. Digital interventions can be defined as the provision of technology-based platforms (such as mobile health applications, online therapy platforms, telepsychiatry, chatbots and web-based self-help </w:t>
      </w:r>
      <w:r w:rsidR="003712E0">
        <w:t>programs</w:t>
      </w:r>
      <w:r>
        <w:t>) that provide prevention, assessment, treatment or support for mental health needs (Royal College of Psychiatrists, 2022).</w:t>
      </w:r>
    </w:p>
    <w:p w14:paraId="5AE7C652" w14:textId="77777777" w:rsidR="00160576" w:rsidRDefault="00D34456">
      <w:pPr>
        <w:spacing w:line="360" w:lineRule="auto"/>
        <w:jc w:val="both"/>
      </w:pPr>
      <w:r>
        <w:t>The need for digital mental health interventions has become very important in the last ten years. Their relevance became even more rapid in the face of the Covid-19 pandemic, during which restrictions on face-to-face services have driven both patients and professionals to turn to virtual alternatives for consultation and therapy. (Johnson et al., 2021) Today, the adoption of digital solutions into mainstream mental health practice is no longer a question of convenience but a key approach to balancing demand, reducing inequalities and meeting the digital-first vision of the NHS Long Term Plan (NHS England, 2019).</w:t>
      </w:r>
    </w:p>
    <w:p w14:paraId="08B0238A" w14:textId="77777777" w:rsidR="00160576" w:rsidRDefault="00D34456">
      <w:pPr>
        <w:pStyle w:val="Heading2"/>
        <w:spacing w:line="360" w:lineRule="auto"/>
        <w:jc w:val="both"/>
        <w:rPr>
          <w:b/>
          <w:sz w:val="22"/>
          <w:szCs w:val="22"/>
        </w:rPr>
      </w:pPr>
      <w:bookmarkStart w:id="3" w:name="_rsdwvra78r7r" w:colFirst="0" w:colLast="0"/>
      <w:bookmarkEnd w:id="3"/>
      <w:r>
        <w:rPr>
          <w:b/>
          <w:sz w:val="22"/>
          <w:szCs w:val="22"/>
        </w:rPr>
        <w:t>1.2 Rationale</w:t>
      </w:r>
    </w:p>
    <w:p w14:paraId="68502040" w14:textId="77777777" w:rsidR="00160576" w:rsidRDefault="00D34456">
      <w:pPr>
        <w:spacing w:line="360" w:lineRule="auto"/>
        <w:jc w:val="both"/>
      </w:pPr>
      <w:r>
        <w:t>There are several reasons why considering the use of digital interventions for mental health support in the UK is timely and important. First, despite a growing sense of awareness and investment, access to traditional services is still limited. The Care Quality Commission (2022) has reported that there are massive shortages in mental health staff, resulting in long waiting times and delayed treatments. Digital tools can be the solution to this gap by providing available, scalable, and possibly cost-effective support options.</w:t>
      </w:r>
    </w:p>
    <w:p w14:paraId="64F21D27" w14:textId="370A50F4" w:rsidR="00160576" w:rsidRDefault="00D34456">
      <w:pPr>
        <w:spacing w:line="360" w:lineRule="auto"/>
        <w:jc w:val="both"/>
      </w:pPr>
      <w:r>
        <w:t xml:space="preserve">Second, there is a changing cultural scene. Younger groups, who are at greater risk for common mental health disorders, are also digital natives, and they may be more likely to prefer technology for social engagement. Similarly, older </w:t>
      </w:r>
      <w:r w:rsidR="003712E0">
        <w:t>people</w:t>
      </w:r>
      <w:r>
        <w:t xml:space="preserve"> who used to be excluded from digital tools are getting more involved with telehealth and mobile tools (Aytekin et al., 2025). This trend implies that digital interventions could become a permanent part of the healthcare delivery system in the UK.</w:t>
      </w:r>
    </w:p>
    <w:p w14:paraId="37553C35" w14:textId="4EFB0F51" w:rsidR="00160576" w:rsidRDefault="00D34456">
      <w:pPr>
        <w:spacing w:line="360" w:lineRule="auto"/>
        <w:jc w:val="both"/>
      </w:pPr>
      <w:r>
        <w:t xml:space="preserve">Third, digital interventions are consistent with wider healthcare and social care policies in the UK, which seek to promote personalisation, patient empowerment and integrated care pathways. </w:t>
      </w:r>
      <w:r>
        <w:lastRenderedPageBreak/>
        <w:t xml:space="preserve">There are concerns, however, as well. There is a lack of evidence on </w:t>
      </w:r>
      <w:r w:rsidR="003712E0">
        <w:t>clinical</w:t>
      </w:r>
      <w:r>
        <w:t xml:space="preserve"> effectiveness, long-term outcomes and equity of digital mental health interventions. Some of the challenges for policymakers as well as practitioners are digital literacy, socioeconomic disparities, and the protection of sensitive health information. Thus, the synthesising of existing research is critical to </w:t>
      </w:r>
      <w:r w:rsidR="003712E0">
        <w:t>knowing</w:t>
      </w:r>
      <w:r>
        <w:t xml:space="preserve"> how digital interventions are currently being used, what benefits they offer and where there are gaps.</w:t>
      </w:r>
    </w:p>
    <w:p w14:paraId="5BF38B54" w14:textId="77777777" w:rsidR="00160576" w:rsidRDefault="00160576">
      <w:pPr>
        <w:spacing w:line="360" w:lineRule="auto"/>
        <w:jc w:val="both"/>
      </w:pPr>
    </w:p>
    <w:p w14:paraId="2934F9B2" w14:textId="77777777" w:rsidR="00160576" w:rsidRDefault="00D34456">
      <w:pPr>
        <w:pStyle w:val="Heading2"/>
        <w:spacing w:line="360" w:lineRule="auto"/>
        <w:jc w:val="both"/>
        <w:rPr>
          <w:sz w:val="22"/>
          <w:szCs w:val="22"/>
        </w:rPr>
      </w:pPr>
      <w:bookmarkStart w:id="4" w:name="_5w1jnbszi9eo" w:colFirst="0" w:colLast="0"/>
      <w:bookmarkEnd w:id="4"/>
      <w:r>
        <w:rPr>
          <w:b/>
          <w:sz w:val="22"/>
          <w:szCs w:val="22"/>
        </w:rPr>
        <w:t>1.3 Review Question and Objectives</w:t>
      </w:r>
    </w:p>
    <w:p w14:paraId="705BF5E1" w14:textId="77777777" w:rsidR="00160576" w:rsidRDefault="00D34456">
      <w:pPr>
        <w:spacing w:line="360" w:lineRule="auto"/>
        <w:jc w:val="both"/>
      </w:pPr>
      <w:r>
        <w:t>This scoping review is guided by the following research question:</w:t>
      </w:r>
    </w:p>
    <w:p w14:paraId="12F4BF3D" w14:textId="77777777" w:rsidR="00160576" w:rsidRDefault="00D34456">
      <w:pPr>
        <w:numPr>
          <w:ilvl w:val="0"/>
          <w:numId w:val="3"/>
        </w:numPr>
        <w:spacing w:line="360" w:lineRule="auto"/>
        <w:jc w:val="both"/>
      </w:pPr>
      <w:r>
        <w:t>How are Digital interventions for mental health being used in the UK?</w:t>
      </w:r>
    </w:p>
    <w:p w14:paraId="52593C6F" w14:textId="77777777" w:rsidR="00160576" w:rsidRDefault="00D34456">
      <w:pPr>
        <w:spacing w:line="360" w:lineRule="auto"/>
        <w:jc w:val="both"/>
      </w:pPr>
      <w:r>
        <w:t>To be able to answer this, the objectives are:</w:t>
      </w:r>
    </w:p>
    <w:p w14:paraId="44704DC8" w14:textId="77777777" w:rsidR="00160576" w:rsidRDefault="00D34456">
      <w:pPr>
        <w:numPr>
          <w:ilvl w:val="0"/>
          <w:numId w:val="1"/>
        </w:numPr>
        <w:spacing w:line="360" w:lineRule="auto"/>
        <w:jc w:val="both"/>
      </w:pPr>
      <w:r>
        <w:t>To chart the spectrum of digital interventions which are now being used in UK mental health practice.</w:t>
      </w:r>
    </w:p>
    <w:p w14:paraId="2364DB3B" w14:textId="77777777" w:rsidR="00160576" w:rsidRDefault="00D34456">
      <w:pPr>
        <w:numPr>
          <w:ilvl w:val="0"/>
          <w:numId w:val="1"/>
        </w:numPr>
        <w:spacing w:line="360" w:lineRule="auto"/>
        <w:jc w:val="both"/>
      </w:pPr>
      <w:r>
        <w:t>To examine the nature of the reported benefits, limitations and challenges of these interventions for patients and providers.</w:t>
      </w:r>
    </w:p>
    <w:p w14:paraId="6F3B3DA6" w14:textId="6F894385" w:rsidR="00160576" w:rsidRDefault="00D34456">
      <w:pPr>
        <w:numPr>
          <w:ilvl w:val="0"/>
          <w:numId w:val="1"/>
        </w:numPr>
        <w:spacing w:line="360" w:lineRule="auto"/>
        <w:jc w:val="both"/>
      </w:pPr>
      <w:r>
        <w:t xml:space="preserve">To </w:t>
      </w:r>
      <w:r w:rsidR="003712E0">
        <w:t>characterize</w:t>
      </w:r>
      <w:r>
        <w:t xml:space="preserve"> gaps in the evidence base and raise current implications for future research, practice and policy.</w:t>
      </w:r>
    </w:p>
    <w:p w14:paraId="4EB8F3A1" w14:textId="77777777" w:rsidR="00160576" w:rsidRDefault="00D34456">
      <w:pPr>
        <w:pStyle w:val="Heading2"/>
        <w:spacing w:line="360" w:lineRule="auto"/>
        <w:jc w:val="both"/>
        <w:rPr>
          <w:sz w:val="22"/>
          <w:szCs w:val="22"/>
        </w:rPr>
      </w:pPr>
      <w:bookmarkStart w:id="5" w:name="_hgsptq2rna8a" w:colFirst="0" w:colLast="0"/>
      <w:bookmarkEnd w:id="5"/>
      <w:r>
        <w:rPr>
          <w:b/>
          <w:sz w:val="22"/>
          <w:szCs w:val="22"/>
        </w:rPr>
        <w:t>1.4 Justification for Scoping Review Approach</w:t>
      </w:r>
    </w:p>
    <w:p w14:paraId="286737BD" w14:textId="77777777" w:rsidR="00160576" w:rsidRDefault="00D34456">
      <w:pPr>
        <w:spacing w:line="360" w:lineRule="auto"/>
        <w:jc w:val="both"/>
      </w:pPr>
      <w:r>
        <w:t>A scoping review appears to be the most suitable methodology for this study as the field of digital mental health is broad, rapidly evolving and characterised by a wide range of intervention types and outcomes. Unlike systematic reviews, which deal with narrowly defined questions and evaluate the quality of studies, in a scoping review, there is a scope for more exploratory mapping of literature and thereby synthesising literature across different study designs (Arksey and O'Malley, 2005).</w:t>
      </w:r>
    </w:p>
    <w:p w14:paraId="1AD215BE" w14:textId="77777777" w:rsidR="00160576" w:rsidRDefault="00D34456">
      <w:pPr>
        <w:spacing w:line="360" w:lineRule="auto"/>
        <w:jc w:val="both"/>
      </w:pPr>
      <w:r>
        <w:t>By undertaking a scoping review, this study will present an overview of available peer-reviewed evidence around digital mental health interventions in the UK, as well as the existence of thematic trends which can be used to formulate recommendations for research and practice.</w:t>
      </w:r>
    </w:p>
    <w:p w14:paraId="0898E9D3" w14:textId="77777777" w:rsidR="00160576" w:rsidRDefault="00D34456">
      <w:pPr>
        <w:pStyle w:val="Heading1"/>
        <w:spacing w:line="360" w:lineRule="auto"/>
        <w:jc w:val="both"/>
        <w:rPr>
          <w:sz w:val="22"/>
          <w:szCs w:val="22"/>
        </w:rPr>
      </w:pPr>
      <w:bookmarkStart w:id="6" w:name="_hfa1apadh4d2" w:colFirst="0" w:colLast="0"/>
      <w:bookmarkEnd w:id="6"/>
      <w:r>
        <w:rPr>
          <w:b/>
          <w:sz w:val="22"/>
          <w:szCs w:val="22"/>
        </w:rPr>
        <w:t>2. Background</w:t>
      </w:r>
    </w:p>
    <w:p w14:paraId="6D4F0849" w14:textId="6ACDF866" w:rsidR="00160576" w:rsidRDefault="00D34456">
      <w:pPr>
        <w:spacing w:line="360" w:lineRule="auto"/>
        <w:jc w:val="both"/>
      </w:pPr>
      <w:r>
        <w:t>Mental health is one of the biggest single challenges facing the health and social care system in the UK. NHS Dig</w:t>
      </w:r>
      <w:r w:rsidR="003712E0">
        <w:t>conditions</w:t>
      </w:r>
      <w:r>
        <w:t xml:space="preserve">3) reports that one out of four adults </w:t>
      </w:r>
      <w:r w:rsidR="00265376">
        <w:t>experience</w:t>
      </w:r>
      <w:r>
        <w:t xml:space="preserve"> a diagnosable mental </w:t>
      </w:r>
      <w:r>
        <w:lastRenderedPageBreak/>
        <w:t xml:space="preserve">health condition every year, and the most common mental health conditions with the highest prevalence are anxiety, depression, and stress-related disorders. The impact of poor mental health is not confined to the individual, and has significant economic consequences estimated to be more than GBP117 billion per year in direct healthcare costs, productivity loss and indirect social care support (Centre for Mental Health, 2021). Although public awareness has grown and stigma has lessened over the last several years, service provision has not kept pace with the growing demand, a disparity that the Care Quality Commission (2022) underscored in their repeated themes of workforce shortages, piecemeal service delivery, and long waiting lists, in which many patients will have to wait weeks or months before beginning therapy. </w:t>
      </w:r>
      <w:r w:rsidR="003712E0">
        <w:t>These</w:t>
      </w:r>
      <w:r>
        <w:t xml:space="preserve"> </w:t>
      </w:r>
      <w:r w:rsidR="00265376">
        <w:t>disconnects</w:t>
      </w:r>
      <w:r>
        <w:t xml:space="preserve"> between need and resource availability </w:t>
      </w:r>
      <w:r w:rsidR="003712E0">
        <w:t>highlight</w:t>
      </w:r>
      <w:r>
        <w:t xml:space="preserve"> the need to develop innovative solutions that increase access for the needy, increase efficiency, and deliver care in novel ways.</w:t>
      </w:r>
    </w:p>
    <w:p w14:paraId="0BFDC10C" w14:textId="77777777" w:rsidR="00160576" w:rsidRDefault="00D34456">
      <w:pPr>
        <w:pStyle w:val="Heading2"/>
        <w:spacing w:line="360" w:lineRule="auto"/>
        <w:jc w:val="both"/>
        <w:rPr>
          <w:b/>
          <w:sz w:val="22"/>
          <w:szCs w:val="22"/>
        </w:rPr>
      </w:pPr>
      <w:bookmarkStart w:id="7" w:name="_fxxrjbvvcri" w:colFirst="0" w:colLast="0"/>
      <w:bookmarkEnd w:id="7"/>
      <w:r>
        <w:rPr>
          <w:b/>
          <w:sz w:val="22"/>
          <w:szCs w:val="22"/>
        </w:rPr>
        <w:t>2.1 Ministry Policies and Strategic Priorities</w:t>
      </w:r>
    </w:p>
    <w:p w14:paraId="20E3ABD3" w14:textId="77777777" w:rsidR="00160576" w:rsidRDefault="00160576">
      <w:pPr>
        <w:spacing w:line="360" w:lineRule="auto"/>
        <w:jc w:val="both"/>
      </w:pPr>
    </w:p>
    <w:p w14:paraId="5943758C" w14:textId="489DD628" w:rsidR="00160576" w:rsidRDefault="00D34456">
      <w:pPr>
        <w:spacing w:line="360" w:lineRule="auto"/>
        <w:jc w:val="both"/>
      </w:pPr>
      <w:r>
        <w:t xml:space="preserve">Recent policy initiatives have seen more formal inclusion of digital health in the national agenda, which recognises the transformative potential of digital health for service delivery. </w:t>
      </w:r>
      <w:r w:rsidR="00265376">
        <w:t>Digital first</w:t>
      </w:r>
      <w:r>
        <w:t xml:space="preserve"> care was a key recommendation in the NHS Long Term Plan (2019), which particularly recommended the integration of online and telephone-based consultations as common practice across the spectrum of services. This trajectory was given further endorsement by the Department of Health and Social Care in 2021, which stated the role digital technologies </w:t>
      </w:r>
      <w:r w:rsidR="00265376">
        <w:t>must</w:t>
      </w:r>
      <w:r>
        <w:t xml:space="preserve"> play in reducing health inequalities and providing greater access to mental health services. The NHS Apps Library and the extension of the Improving Access to Psychological Therapies (IAPT) </w:t>
      </w:r>
      <w:r w:rsidR="00265376">
        <w:t>program</w:t>
      </w:r>
      <w:r>
        <w:t xml:space="preserve"> are good examples of the government's buy-in to the integration of digital interventions into routine care.</w:t>
      </w:r>
    </w:p>
    <w:p w14:paraId="0C016909" w14:textId="77777777" w:rsidR="00160576" w:rsidRDefault="00D34456">
      <w:pPr>
        <w:pStyle w:val="Heading2"/>
        <w:spacing w:line="360" w:lineRule="auto"/>
        <w:jc w:val="both"/>
        <w:rPr>
          <w:sz w:val="22"/>
          <w:szCs w:val="22"/>
        </w:rPr>
      </w:pPr>
      <w:bookmarkStart w:id="8" w:name="_nyx3o2pkh025" w:colFirst="0" w:colLast="0"/>
      <w:bookmarkEnd w:id="8"/>
      <w:r>
        <w:rPr>
          <w:b/>
          <w:sz w:val="22"/>
          <w:szCs w:val="22"/>
        </w:rPr>
        <w:t>2.2 Technological Interventions for Practice</w:t>
      </w:r>
    </w:p>
    <w:p w14:paraId="2D272456" w14:textId="466CF4B6" w:rsidR="00160576" w:rsidRDefault="00D34456">
      <w:pPr>
        <w:spacing w:line="360" w:lineRule="auto"/>
        <w:jc w:val="both"/>
      </w:pPr>
      <w:r>
        <w:t xml:space="preserve">In practice, digital interventions are a diverse set of interventions. Telepsychiatry and online therapy platforms, for example, allow for videoconferencing consultations and were extremely useful during the COVID-19 pandemic when space constraints restricted face-to-face interaction. Mobile health apps have now provided patients with resources to check mood, </w:t>
      </w:r>
      <w:r w:rsidR="00265376">
        <w:t>practice</w:t>
      </w:r>
      <w:r>
        <w:t xml:space="preserve"> mindfulness, and get psycho-educational resources directly through smartphones. Computerised cognitive </w:t>
      </w:r>
      <w:r w:rsidR="00265376">
        <w:t>behavioral</w:t>
      </w:r>
      <w:r>
        <w:t xml:space="preserve"> therapy (</w:t>
      </w:r>
      <w:r w:rsidR="00265376">
        <w:t>C</w:t>
      </w:r>
      <w:r>
        <w:t xml:space="preserve">CBT) is established as an NHS pathway for anxiety and depression, and many web-based </w:t>
      </w:r>
      <w:r w:rsidR="00265376">
        <w:t>programs</w:t>
      </w:r>
      <w:r>
        <w:t xml:space="preserve"> are already available. Recent years have seen the development of artificial intelligence-powered chatbots, as well as wearable digital monitoring </w:t>
      </w:r>
      <w:r>
        <w:lastRenderedPageBreak/>
        <w:t xml:space="preserve">devices, which help patients and clinicians engage and exchange data on an ongoing basis. These innovations are increasingly being delivered into NHS services; </w:t>
      </w:r>
      <w:r w:rsidR="00265376">
        <w:t>Silver Cloud</w:t>
      </w:r>
      <w:r>
        <w:t xml:space="preserve">, for instance, has been used to provide cognitive </w:t>
      </w:r>
      <w:r w:rsidR="00265376">
        <w:t>behavioral</w:t>
      </w:r>
      <w:r>
        <w:t xml:space="preserve"> therapy to thousands of patients at once.</w:t>
      </w:r>
    </w:p>
    <w:p w14:paraId="51A9B535" w14:textId="77777777" w:rsidR="00160576" w:rsidRDefault="00D34456">
      <w:pPr>
        <w:pStyle w:val="Heading2"/>
        <w:spacing w:line="360" w:lineRule="auto"/>
        <w:jc w:val="both"/>
        <w:rPr>
          <w:b/>
          <w:sz w:val="22"/>
          <w:szCs w:val="22"/>
        </w:rPr>
      </w:pPr>
      <w:bookmarkStart w:id="9" w:name="_x2sn2rcopac4" w:colFirst="0" w:colLast="0"/>
      <w:bookmarkEnd w:id="9"/>
      <w:r>
        <w:rPr>
          <w:b/>
          <w:sz w:val="22"/>
          <w:szCs w:val="22"/>
        </w:rPr>
        <w:t>2.3 Benefits and Opportunities</w:t>
      </w:r>
    </w:p>
    <w:p w14:paraId="76999468" w14:textId="44A20765" w:rsidR="00160576" w:rsidRDefault="00D34456">
      <w:pPr>
        <w:spacing w:line="360" w:lineRule="auto"/>
        <w:jc w:val="both"/>
      </w:pPr>
      <w:proofErr w:type="gramStart"/>
      <w:r>
        <w:t>The literature</w:t>
      </w:r>
      <w:proofErr w:type="gramEnd"/>
      <w:r>
        <w:t xml:space="preserve"> often gives prominence to the benefits of digital mental health interventions, which are seen </w:t>
      </w:r>
      <w:r w:rsidR="00265376">
        <w:t>to</w:t>
      </w:r>
      <w:r>
        <w:t xml:space="preserve"> facilitate access for </w:t>
      </w:r>
      <w:r w:rsidR="00265376">
        <w:t>people</w:t>
      </w:r>
      <w:r>
        <w:t xml:space="preserve"> who may encounter barriers such as geographic distance, lack of mobility or longer waiting lists. They may also provide cost-effectiveness through the reduction in the need for in-person appointments, and since clinicians can devote more time to more complex cases. Crucially, digital interventions encourage self-management, giving patients the power of monitoring and better mental health outcomes. Their scalability means that they can support a large population at once, and the private and digital nature can reduce the stigma of seeking help. The empirical evidence of these strengths was furnished by the experiences of both clinicians and patients during the pandemic of COVID-19, which made care more flexible and accessible during the crisis (Johnson et al., 2021).</w:t>
      </w:r>
    </w:p>
    <w:p w14:paraId="7CDF5808" w14:textId="77777777" w:rsidR="00160576" w:rsidRDefault="00D34456">
      <w:pPr>
        <w:pStyle w:val="Heading2"/>
        <w:spacing w:line="360" w:lineRule="auto"/>
        <w:jc w:val="both"/>
        <w:rPr>
          <w:sz w:val="22"/>
          <w:szCs w:val="22"/>
        </w:rPr>
      </w:pPr>
      <w:bookmarkStart w:id="10" w:name="_6se9cmn3k1or" w:colFirst="0" w:colLast="0"/>
      <w:bookmarkEnd w:id="10"/>
      <w:r>
        <w:rPr>
          <w:b/>
          <w:sz w:val="22"/>
          <w:szCs w:val="22"/>
        </w:rPr>
        <w:t>2.4 Challenges and Limitations</w:t>
      </w:r>
    </w:p>
    <w:p w14:paraId="1F412DA9" w14:textId="7C91E216" w:rsidR="00160576" w:rsidRDefault="00D34456">
      <w:pPr>
        <w:spacing w:line="360" w:lineRule="auto"/>
        <w:jc w:val="both"/>
      </w:pPr>
      <w:r>
        <w:t xml:space="preserve">In addition, digital interventions are fraught with substantial problems. The first issue relates to digital exclusion: many people do not have access to a stable internet connection, a suitable device or digital literacy to use health technologies effectively. This situation adds to existing inequalities in health, especially among older people, the low-income population and people who live in rural areas. Data privacy and security is one more area of concern, given the sensitive nature of mental health information. Another problem is that clinical effectiveness is still an open question; whereas interventions like </w:t>
      </w:r>
      <w:r w:rsidR="00265376">
        <w:t>C</w:t>
      </w:r>
      <w:r>
        <w:t>CBT are well empirically supported, others lack solid evaluation; therefore, it is difficult to evaluate long-term impact. Engagement and adherence are also barriers where users stop using digital tools after an initial period, and this reduces the overall effectiveness. Some professionals are sceptical about the therapeutic value of digital interactions, believing that face-to-face interactions remain the most effective way to provide support to patients with complex or severe conditions.</w:t>
      </w:r>
    </w:p>
    <w:p w14:paraId="22815E86" w14:textId="77777777" w:rsidR="00160576" w:rsidRDefault="00D34456">
      <w:pPr>
        <w:pStyle w:val="Heading2"/>
        <w:spacing w:line="360" w:lineRule="auto"/>
        <w:jc w:val="both"/>
        <w:rPr>
          <w:sz w:val="22"/>
          <w:szCs w:val="22"/>
        </w:rPr>
      </w:pPr>
      <w:bookmarkStart w:id="11" w:name="_ypkra3n152qe" w:colFirst="0" w:colLast="0"/>
      <w:bookmarkEnd w:id="11"/>
      <w:r>
        <w:rPr>
          <w:b/>
          <w:sz w:val="22"/>
          <w:szCs w:val="22"/>
        </w:rPr>
        <w:t>2.4 The Case for a Scoping Review</w:t>
      </w:r>
    </w:p>
    <w:p w14:paraId="58140203" w14:textId="68A17221" w:rsidR="00160576" w:rsidRDefault="00D34456">
      <w:pPr>
        <w:spacing w:line="360" w:lineRule="auto"/>
        <w:jc w:val="both"/>
      </w:pPr>
      <w:r>
        <w:t xml:space="preserve">These issues highlight the need for not only increasing utilisation of digital interventions but the need for a critical examination of the role of digital interventions in relation to practice. An </w:t>
      </w:r>
      <w:r>
        <w:lastRenderedPageBreak/>
        <w:t xml:space="preserve">innovation equilibrium should be achieved by finding a balance between innovation and protection, in which the digital solutions should augment and not replace traditional services. Moreover, there is a need to produce evidence that explains heterogeneity in the service user population, as well as </w:t>
      </w:r>
      <w:r w:rsidR="00265376">
        <w:t>recognizes</w:t>
      </w:r>
      <w:r>
        <w:t xml:space="preserve"> both enablers and barriers. Considering the rapid pace at which new tools are emerging and the variety of approaches that are being </w:t>
      </w:r>
      <w:r w:rsidR="00265376">
        <w:t>trailed</w:t>
      </w:r>
      <w:r>
        <w:t xml:space="preserve"> and modified, a scoping review is an appropriate methodological framework for synthesising the available evidence. Unlike systematic reviews that are restricted to a narrowly focused question and assess study quality, scoping reviews are aimed at mapping a broad literature landscape, clarifying concepts and identifying gaps. Scoping review in digital mental health interventions - where practices change rapidly and evidence is emerging in multiple forms and populations - scoping review affords the agility needed to reflect the available evidence holistically, thus understanding how digital interventions are being used in the UK, how they help, and where more research is needed.</w:t>
      </w:r>
    </w:p>
    <w:p w14:paraId="129E03EF" w14:textId="77777777" w:rsidR="00160576" w:rsidRDefault="00D34456">
      <w:pPr>
        <w:pStyle w:val="Heading1"/>
        <w:spacing w:line="360" w:lineRule="auto"/>
        <w:jc w:val="both"/>
        <w:rPr>
          <w:sz w:val="22"/>
          <w:szCs w:val="22"/>
        </w:rPr>
      </w:pPr>
      <w:bookmarkStart w:id="12" w:name="_jkrj51jlogus" w:colFirst="0" w:colLast="0"/>
      <w:bookmarkEnd w:id="12"/>
      <w:r>
        <w:rPr>
          <w:b/>
          <w:sz w:val="22"/>
          <w:szCs w:val="22"/>
        </w:rPr>
        <w:t>3. Methods</w:t>
      </w:r>
    </w:p>
    <w:p w14:paraId="5309AF4E" w14:textId="77777777" w:rsidR="00160576" w:rsidRDefault="00D34456">
      <w:pPr>
        <w:pStyle w:val="Heading2"/>
        <w:spacing w:line="360" w:lineRule="auto"/>
        <w:jc w:val="both"/>
        <w:rPr>
          <w:b/>
          <w:sz w:val="22"/>
          <w:szCs w:val="22"/>
        </w:rPr>
      </w:pPr>
      <w:bookmarkStart w:id="13" w:name="_wpaim3yjrd7r" w:colFirst="0" w:colLast="0"/>
      <w:bookmarkEnd w:id="13"/>
      <w:r>
        <w:rPr>
          <w:b/>
          <w:sz w:val="22"/>
          <w:szCs w:val="22"/>
        </w:rPr>
        <w:t>3.1 Research Design</w:t>
      </w:r>
    </w:p>
    <w:p w14:paraId="3597281E" w14:textId="4C199C1B" w:rsidR="00160576" w:rsidRDefault="00D34456">
      <w:pPr>
        <w:spacing w:line="360" w:lineRule="auto"/>
        <w:jc w:val="both"/>
      </w:pPr>
      <w:r>
        <w:t xml:space="preserve">This study follows a system of methodology: a scoping review </w:t>
      </w:r>
      <w:r w:rsidR="00265376">
        <w:t>to</w:t>
      </w:r>
      <w:r>
        <w:t xml:space="preserve"> map the evidence available on the utilisation of digital interventions for mental health support within the United Kingdom. Scoping reviews are especially appropriate for research areas that are broad, complex, and new, because they allow inclusion of different types of study designs and provide an overview of what is known without limiting the inquiry to very specific interventions. Following the approach suggested by Arksey and O'Malley (2005), refined by PRISMA-</w:t>
      </w:r>
      <w:proofErr w:type="spellStart"/>
      <w:r>
        <w:t>ScR</w:t>
      </w:r>
      <w:proofErr w:type="spellEnd"/>
      <w:r>
        <w:t xml:space="preserve"> guidelines (</w:t>
      </w:r>
      <w:proofErr w:type="spellStart"/>
      <w:r>
        <w:t>Leporace</w:t>
      </w:r>
      <w:proofErr w:type="spellEnd"/>
      <w:r>
        <w:t xml:space="preserve"> et al. 2017), this review proposes to identify, map and </w:t>
      </w:r>
      <w:r w:rsidR="00265376">
        <w:t>synthesis</w:t>
      </w:r>
      <w:r>
        <w:t xml:space="preserve"> the literature in a structured and flexible way. The focus is exploratory rather than evaluative, for the purpose of identifying trends, identifying gaps, and making recommendations for future research and practice.</w:t>
      </w:r>
    </w:p>
    <w:p w14:paraId="02EAC624" w14:textId="77777777" w:rsidR="00160576" w:rsidRDefault="00D34456">
      <w:pPr>
        <w:pStyle w:val="Heading2"/>
        <w:spacing w:line="360" w:lineRule="auto"/>
        <w:jc w:val="both"/>
        <w:rPr>
          <w:sz w:val="22"/>
          <w:szCs w:val="22"/>
        </w:rPr>
      </w:pPr>
      <w:bookmarkStart w:id="14" w:name="_g07fuchfkk9z" w:colFirst="0" w:colLast="0"/>
      <w:bookmarkEnd w:id="14"/>
      <w:r>
        <w:rPr>
          <w:b/>
          <w:sz w:val="22"/>
          <w:szCs w:val="22"/>
        </w:rPr>
        <w:t>3.2 Search Strategy</w:t>
      </w:r>
    </w:p>
    <w:p w14:paraId="03C0123F" w14:textId="77777777" w:rsidR="00160576" w:rsidRDefault="00D34456">
      <w:pPr>
        <w:spacing w:line="360" w:lineRule="auto"/>
        <w:jc w:val="both"/>
      </w:pPr>
      <w:r>
        <w:t xml:space="preserve">A comprehensive search was carried out in major academic databases, including PubMed, CINAHL, </w:t>
      </w:r>
      <w:proofErr w:type="spellStart"/>
      <w:r>
        <w:t>PsycInfo</w:t>
      </w:r>
      <w:proofErr w:type="spellEnd"/>
      <w:r>
        <w:t xml:space="preserve"> and EBSCOhost to capture a broad range of peer-reviewed studies. Search terms combined the use of keywords and Boolean operators such as 'digital health' OR 'digital intervention' OR 'telehealth' OR 'mobile application' AND 'mental health' AND ('United Kingdom' OR 'UK'). Studies were limited to those published over the last ten years (2013-2023) because </w:t>
      </w:r>
      <w:r>
        <w:lastRenderedPageBreak/>
        <w:t>the evidence base is likely to be more representative of recent policy and practice developments, especially in the light of the rapid growth in digital interventions during and after the COVID-19 pandemic. Reference lists of selected articles were also screened for additional relevant studies that were not found in the initial search.</w:t>
      </w:r>
    </w:p>
    <w:p w14:paraId="7A88B315" w14:textId="77777777" w:rsidR="00160576" w:rsidRDefault="00D34456">
      <w:pPr>
        <w:pStyle w:val="Heading2"/>
        <w:spacing w:line="360" w:lineRule="auto"/>
        <w:jc w:val="both"/>
        <w:rPr>
          <w:b/>
          <w:sz w:val="22"/>
          <w:szCs w:val="22"/>
        </w:rPr>
      </w:pPr>
      <w:bookmarkStart w:id="15" w:name="_2rncgfxnotks" w:colFirst="0" w:colLast="0"/>
      <w:bookmarkEnd w:id="15"/>
      <w:r>
        <w:rPr>
          <w:b/>
          <w:sz w:val="22"/>
          <w:szCs w:val="22"/>
        </w:rPr>
        <w:t>3.3 Inclusion Criteria and Exclusion Criteria</w:t>
      </w:r>
    </w:p>
    <w:p w14:paraId="694B264D" w14:textId="6FA6624E" w:rsidR="00160576" w:rsidRDefault="00D34456">
      <w:pPr>
        <w:spacing w:line="360" w:lineRule="auto"/>
        <w:jc w:val="both"/>
      </w:pPr>
      <w:r>
        <w:t>To maintain relevance and focus, the explicit inclusion and exclusion criteria were used. Studies were included if they: (1</w:t>
      </w:r>
      <w:r w:rsidR="003712E0">
        <w:t>)</w:t>
      </w:r>
      <w:r>
        <w:t xml:space="preserve"> peer-reviewed primary or secondary research articles; (2) </w:t>
      </w:r>
      <w:r w:rsidR="00265376">
        <w:t>analyses</w:t>
      </w:r>
      <w:r>
        <w:t xml:space="preserve"> digital interventions specifically focused on mental health support; and (3) were set in the UK or had UK-based populations. Interventions included mobile applications, online therapy platforms, telepsychiatry, computerised cognitive </w:t>
      </w:r>
      <w:r w:rsidR="00265376">
        <w:t>behavioral</w:t>
      </w:r>
      <w:r>
        <w:t xml:space="preserve"> therapy (</w:t>
      </w:r>
      <w:r w:rsidR="00265376">
        <w:t>C</w:t>
      </w:r>
      <w:r>
        <w:t xml:space="preserve">CBT) and digital self-help-based interventions. Studies were excluded if they were policy papers, commentaries, conference proceedings or editorials, as although these sources are valuable to provide contextualisation, they do not provide empirical data that can be </w:t>
      </w:r>
      <w:r w:rsidR="00265376">
        <w:t>analyses</w:t>
      </w:r>
      <w:r>
        <w:t>. Non-UK studies were also excluded to ensure that the review's focus is on UK practice.</w:t>
      </w:r>
    </w:p>
    <w:p w14:paraId="03094872" w14:textId="77777777" w:rsidR="00160576" w:rsidRDefault="00D34456">
      <w:pPr>
        <w:pStyle w:val="Heading2"/>
        <w:spacing w:line="360" w:lineRule="auto"/>
        <w:jc w:val="both"/>
        <w:rPr>
          <w:b/>
          <w:sz w:val="22"/>
          <w:szCs w:val="22"/>
        </w:rPr>
      </w:pPr>
      <w:bookmarkStart w:id="16" w:name="_iugnziorrz3r" w:colFirst="0" w:colLast="0"/>
      <w:bookmarkEnd w:id="16"/>
      <w:r>
        <w:rPr>
          <w:b/>
          <w:sz w:val="22"/>
          <w:szCs w:val="22"/>
        </w:rPr>
        <w:t>3.4 Selection of Studies and Extraction of Data</w:t>
      </w:r>
    </w:p>
    <w:p w14:paraId="162CE32E" w14:textId="4E7F03DF" w:rsidR="00160576" w:rsidRDefault="00D34456">
      <w:pPr>
        <w:spacing w:line="360" w:lineRule="auto"/>
        <w:jc w:val="both"/>
      </w:pPr>
      <w:r>
        <w:t xml:space="preserve">The process for selecting studies involved three stages of title screening, abstract screening and full-text review. Duplicates were excluded, and the remaining studies were independently evaluated against the inclusion criteria. A data extraction framework was then developed to capture key information from each study, such as author, year, study design, type of digital intervention, target population and key findings. The extracted data </w:t>
      </w:r>
      <w:r w:rsidR="00265376">
        <w:t>was</w:t>
      </w:r>
      <w:r>
        <w:t xml:space="preserve"> organised into a summary table to present a clear picture of the extent and type of incorporated evidence.</w:t>
      </w:r>
    </w:p>
    <w:p w14:paraId="5314242B" w14:textId="77777777" w:rsidR="00160576" w:rsidRDefault="00D34456">
      <w:pPr>
        <w:pStyle w:val="Heading2"/>
        <w:spacing w:line="360" w:lineRule="auto"/>
        <w:jc w:val="both"/>
        <w:rPr>
          <w:b/>
          <w:sz w:val="22"/>
          <w:szCs w:val="22"/>
        </w:rPr>
      </w:pPr>
      <w:bookmarkStart w:id="17" w:name="_a4pzo5yovuy3" w:colFirst="0" w:colLast="0"/>
      <w:bookmarkEnd w:id="17"/>
      <w:r>
        <w:rPr>
          <w:b/>
          <w:sz w:val="22"/>
          <w:szCs w:val="22"/>
        </w:rPr>
        <w:t>3.5 Data Analysis</w:t>
      </w:r>
    </w:p>
    <w:p w14:paraId="46BC68E7" w14:textId="11FFB3C9" w:rsidR="00160576" w:rsidRDefault="00D34456">
      <w:pPr>
        <w:spacing w:line="360" w:lineRule="auto"/>
        <w:jc w:val="both"/>
      </w:pPr>
      <w:r>
        <w:t xml:space="preserve">A qualitative thematic analysis was used to </w:t>
      </w:r>
      <w:r w:rsidR="00265376">
        <w:t>summaries</w:t>
      </w:r>
      <w:r>
        <w:t xml:space="preserve"> the results of the selected studies. Not assessing methodological quality, the objective was to identify patterns, themes and categories that are common to the use of digital interventions within UK mental health practice. Themes were developed inductively by repeated examination of the extracted data and included themes on accessibility, effectiveness, patient engagement, professional perspectives and challenges with digital exclusion and privacy of data. The thematic approach allowed for flexibility, while the studies allowed for a structured exploration of commonalities and differences between studies.</w:t>
      </w:r>
    </w:p>
    <w:p w14:paraId="4511333E" w14:textId="77777777" w:rsidR="00160576" w:rsidRDefault="00D34456">
      <w:pPr>
        <w:pStyle w:val="Heading2"/>
        <w:spacing w:line="360" w:lineRule="auto"/>
        <w:jc w:val="both"/>
        <w:rPr>
          <w:b/>
          <w:sz w:val="22"/>
          <w:szCs w:val="22"/>
        </w:rPr>
      </w:pPr>
      <w:bookmarkStart w:id="18" w:name="_wg7fk59bqgcv" w:colFirst="0" w:colLast="0"/>
      <w:bookmarkEnd w:id="18"/>
      <w:r>
        <w:rPr>
          <w:b/>
          <w:sz w:val="22"/>
          <w:szCs w:val="22"/>
        </w:rPr>
        <w:lastRenderedPageBreak/>
        <w:t>3.6 Ethical Considerations</w:t>
      </w:r>
    </w:p>
    <w:p w14:paraId="3FE7BCBF" w14:textId="386E44A9" w:rsidR="00160576" w:rsidRDefault="00D34456">
      <w:pPr>
        <w:spacing w:line="360" w:lineRule="auto"/>
        <w:jc w:val="both"/>
      </w:pPr>
      <w:r>
        <w:t xml:space="preserve">As this project is a secondary research project using existing published literature, the need for formal ethical approval was not necessary. No human participants were directly involved, and no primary data </w:t>
      </w:r>
      <w:r w:rsidR="00265376">
        <w:t>was</w:t>
      </w:r>
      <w:r>
        <w:t xml:space="preserve"> collected. Nonetheless, ethical principles were followed such as all included studies having been peer reviewed and published in reputable academic outlets. Proper acknowledgement of authors was maintained through proper citation and referencing as per the UWTSD Harvard referencing style.</w:t>
      </w:r>
    </w:p>
    <w:p w14:paraId="3840C274" w14:textId="77777777" w:rsidR="00160576" w:rsidRDefault="00D34456">
      <w:pPr>
        <w:pStyle w:val="Heading1"/>
        <w:numPr>
          <w:ilvl w:val="0"/>
          <w:numId w:val="1"/>
        </w:numPr>
        <w:spacing w:line="360" w:lineRule="auto"/>
        <w:jc w:val="both"/>
        <w:rPr>
          <w:sz w:val="22"/>
          <w:szCs w:val="22"/>
        </w:rPr>
      </w:pPr>
      <w:bookmarkStart w:id="19" w:name="_7qwsd5drw55n" w:colFirst="0" w:colLast="0"/>
      <w:bookmarkEnd w:id="19"/>
      <w:r>
        <w:rPr>
          <w:b/>
          <w:sz w:val="22"/>
          <w:szCs w:val="22"/>
        </w:rPr>
        <w:t>Results</w:t>
      </w:r>
    </w:p>
    <w:p w14:paraId="2770B887" w14:textId="77777777" w:rsidR="00160576" w:rsidRDefault="00D34456">
      <w:pPr>
        <w:pStyle w:val="Heading2"/>
        <w:spacing w:line="360" w:lineRule="auto"/>
        <w:jc w:val="both"/>
        <w:rPr>
          <w:b/>
          <w:sz w:val="22"/>
          <w:szCs w:val="22"/>
        </w:rPr>
      </w:pPr>
      <w:bookmarkStart w:id="20" w:name="_n6z27ap9pkcx" w:colFirst="0" w:colLast="0"/>
      <w:bookmarkEnd w:id="20"/>
      <w:r>
        <w:rPr>
          <w:b/>
          <w:sz w:val="22"/>
          <w:szCs w:val="22"/>
        </w:rPr>
        <w:t>4.1 Overview of Study Selection</w:t>
      </w:r>
    </w:p>
    <w:p w14:paraId="2A63EB76" w14:textId="00002735" w:rsidR="00160576" w:rsidRDefault="00D34456">
      <w:pPr>
        <w:spacing w:line="360" w:lineRule="auto"/>
        <w:jc w:val="both"/>
      </w:pPr>
      <w:r>
        <w:t xml:space="preserve">The scoping review found 642 articles in the total database search. After duplicate removal and screening at the title, abstract, and full-text level for eligibility, five studies met </w:t>
      </w:r>
      <w:proofErr w:type="gramStart"/>
      <w:r>
        <w:t>all of</w:t>
      </w:r>
      <w:proofErr w:type="gramEnd"/>
      <w:r>
        <w:t xml:space="preserve"> the inclusion criteria. This review included peer-reviewed articles from the UK, that investigated the use of digital interventions to support mental health. They included a variety of intervention modalities, such as online CBT (</w:t>
      </w:r>
      <w:r w:rsidR="00265376">
        <w:t>C</w:t>
      </w:r>
      <w:r>
        <w:t>CBT), telepsychiatry, mobile health apps and digital platforms that were embedded in National Health Service (NHS) services. Together, the chosen studies offer lessons to be learned about accessibility, clinical outcomes, patient experience and implementation issues in the UK health and social care context.</w:t>
      </w:r>
    </w:p>
    <w:p w14:paraId="564CCE3B" w14:textId="77777777" w:rsidR="00160576" w:rsidRDefault="00160576">
      <w:pPr>
        <w:spacing w:line="360" w:lineRule="auto"/>
        <w:jc w:val="both"/>
      </w:pPr>
    </w:p>
    <w:p w14:paraId="5B908865" w14:textId="77777777" w:rsidR="00160576" w:rsidRDefault="00D34456">
      <w:pPr>
        <w:spacing w:line="360" w:lineRule="auto"/>
        <w:jc w:val="both"/>
      </w:pPr>
      <w:r>
        <w:rPr>
          <w:noProof/>
        </w:rPr>
        <w:lastRenderedPageBreak/>
        <w:drawing>
          <wp:inline distT="114300" distB="114300" distL="114300" distR="114300" wp14:anchorId="11D41E51" wp14:editId="119BD5DB">
            <wp:extent cx="5943600" cy="5842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5842000"/>
                    </a:xfrm>
                    <a:prstGeom prst="rect">
                      <a:avLst/>
                    </a:prstGeom>
                    <a:ln/>
                  </pic:spPr>
                </pic:pic>
              </a:graphicData>
            </a:graphic>
          </wp:inline>
        </w:drawing>
      </w:r>
    </w:p>
    <w:p w14:paraId="52CD7829" w14:textId="77777777" w:rsidR="00160576" w:rsidRDefault="00160576">
      <w:pPr>
        <w:spacing w:line="360" w:lineRule="auto"/>
        <w:jc w:val="both"/>
      </w:pPr>
    </w:p>
    <w:p w14:paraId="2F87A532" w14:textId="77777777" w:rsidR="00160576" w:rsidRDefault="00D34456">
      <w:pPr>
        <w:pStyle w:val="Heading2"/>
        <w:spacing w:line="360" w:lineRule="auto"/>
        <w:jc w:val="both"/>
        <w:rPr>
          <w:sz w:val="22"/>
          <w:szCs w:val="22"/>
        </w:rPr>
      </w:pPr>
      <w:bookmarkStart w:id="21" w:name="_i2mdvwjrl1ex" w:colFirst="0" w:colLast="0"/>
      <w:bookmarkEnd w:id="21"/>
      <w:r>
        <w:rPr>
          <w:b/>
          <w:sz w:val="22"/>
          <w:szCs w:val="22"/>
        </w:rPr>
        <w:t>4.2 Thematic Analysis of Data Findings</w:t>
      </w:r>
    </w:p>
    <w:p w14:paraId="01D94303" w14:textId="77777777" w:rsidR="00160576" w:rsidRDefault="00D34456">
      <w:pPr>
        <w:pStyle w:val="Heading3"/>
        <w:spacing w:line="360" w:lineRule="auto"/>
        <w:jc w:val="both"/>
        <w:rPr>
          <w:b/>
          <w:sz w:val="22"/>
          <w:szCs w:val="22"/>
        </w:rPr>
      </w:pPr>
      <w:bookmarkStart w:id="22" w:name="_vx5in146lgve" w:colFirst="0" w:colLast="0"/>
      <w:bookmarkEnd w:id="22"/>
      <w:r>
        <w:rPr>
          <w:b/>
          <w:sz w:val="22"/>
          <w:szCs w:val="22"/>
        </w:rPr>
        <w:t>4.2.1 Accessibility and Reach</w:t>
      </w:r>
    </w:p>
    <w:p w14:paraId="06EC8763" w14:textId="3F937389" w:rsidR="00160576" w:rsidRDefault="00D34456">
      <w:pPr>
        <w:spacing w:line="360" w:lineRule="auto"/>
        <w:jc w:val="both"/>
      </w:pPr>
      <w:r>
        <w:t xml:space="preserve">A major theme that appeared across the selected studies is that digital interventions have the potential to increase access to mental health support. Richards et al (2015) and Knowles et al (2016) showed that online CBT and therapy websites were able to shorten waiting times and give instant access to psychological help, especially in the Improving Access to Psychological </w:t>
      </w:r>
      <w:r>
        <w:lastRenderedPageBreak/>
        <w:t xml:space="preserve">Therapies (IAPT) </w:t>
      </w:r>
      <w:r w:rsidR="00265376">
        <w:t>program</w:t>
      </w:r>
      <w:r>
        <w:t xml:space="preserve"> and higher education contexts. Berry et al. (2019) also showed how mobile applications were a valuable tool for </w:t>
      </w:r>
      <w:r w:rsidR="00265376">
        <w:t>young</w:t>
      </w:r>
      <w:r>
        <w:t xml:space="preserve"> people, since they often found barriers to accessing traditional services due to stigma or being reluctant to seek in-person support. Taken together, these results suggest that digital interventions can help to address structural barriers such as geographical distance, limited clinical resources and long waiting lists.</w:t>
      </w:r>
    </w:p>
    <w:p w14:paraId="3B128469" w14:textId="77777777" w:rsidR="00160576" w:rsidRDefault="00D34456">
      <w:pPr>
        <w:pStyle w:val="Heading3"/>
        <w:spacing w:line="360" w:lineRule="auto"/>
        <w:jc w:val="both"/>
        <w:rPr>
          <w:sz w:val="22"/>
          <w:szCs w:val="22"/>
        </w:rPr>
      </w:pPr>
      <w:bookmarkStart w:id="23" w:name="_ja5wfhmh86ez" w:colFirst="0" w:colLast="0"/>
      <w:bookmarkEnd w:id="23"/>
      <w:r>
        <w:rPr>
          <w:b/>
          <w:sz w:val="22"/>
          <w:szCs w:val="22"/>
        </w:rPr>
        <w:t>4.2.2 Clinical Effectiveness</w:t>
      </w:r>
    </w:p>
    <w:p w14:paraId="506E7764" w14:textId="4CFCF095" w:rsidR="00160576" w:rsidRDefault="00D34456">
      <w:pPr>
        <w:spacing w:line="360" w:lineRule="auto"/>
        <w:jc w:val="both"/>
      </w:pPr>
      <w:r>
        <w:t xml:space="preserve">However, the review also gives promising results in terms of clinical efficacy. Richards et al (2015) identified that </w:t>
      </w:r>
      <w:r w:rsidR="00265376">
        <w:t>C</w:t>
      </w:r>
      <w:r>
        <w:t xml:space="preserve">CBT delivered through </w:t>
      </w:r>
      <w:r w:rsidR="00265376">
        <w:t>Silver Cloud</w:t>
      </w:r>
      <w:r>
        <w:t xml:space="preserve"> resulted in measurable reductions in depression and anxiety symptoms </w:t>
      </w:r>
      <w:r w:rsidR="003712E0">
        <w:t>like</w:t>
      </w:r>
      <w:r>
        <w:t xml:space="preserve"> traditional </w:t>
      </w:r>
      <w:r w:rsidR="00265376">
        <w:t>therapy and</w:t>
      </w:r>
      <w:r>
        <w:t xml:space="preserve"> was cost-effective. Bucci et al. (2019) showed that digital therapy tools could help patients with severe mental illness by enhancing symptom tracking and encouraging engagement with their treatment. These findings demonstrate the potential of digital technologies, which can be applied to common mental health conditions as well as more complex conditions when provided in an appropriate care pathway.</w:t>
      </w:r>
    </w:p>
    <w:p w14:paraId="38E71E48" w14:textId="77777777" w:rsidR="00160576" w:rsidRDefault="00D34456">
      <w:pPr>
        <w:pStyle w:val="Heading3"/>
        <w:spacing w:line="360" w:lineRule="auto"/>
        <w:jc w:val="both"/>
        <w:rPr>
          <w:b/>
          <w:sz w:val="22"/>
          <w:szCs w:val="22"/>
        </w:rPr>
      </w:pPr>
      <w:bookmarkStart w:id="24" w:name="_uxprdi3hs1f0" w:colFirst="0" w:colLast="0"/>
      <w:bookmarkEnd w:id="24"/>
      <w:r>
        <w:rPr>
          <w:b/>
          <w:sz w:val="22"/>
          <w:szCs w:val="22"/>
        </w:rPr>
        <w:t>4.2.3 Patient Engagement and Patient Experience</w:t>
      </w:r>
    </w:p>
    <w:p w14:paraId="158179AA" w14:textId="712F58AC" w:rsidR="00160576" w:rsidRDefault="00D34456">
      <w:pPr>
        <w:spacing w:line="360" w:lineRule="auto"/>
        <w:jc w:val="both"/>
      </w:pPr>
      <w:r>
        <w:t xml:space="preserve">Patient impressions of digital interventions were mostly positive, and </w:t>
      </w:r>
      <w:r w:rsidR="00265376">
        <w:t>most</w:t>
      </w:r>
      <w:r>
        <w:t xml:space="preserve"> studies reported high patient satisfaction. Johnson et al. (2021) reported that telepsychiatry during the pandemic was able to provide service continuity and was well received by patients, who appreciated the flexibility and reduced travel requirements. However, several studies showed problems with participation and compliance. Knowles et al. (2016) and Berry et al. (2019) both found a high initial rate of uptake, but with many users losing interest after a few months, which meant long-term impact was lost. This suggests the importance of continuous support and strategies for promoting continued digital intervention use.</w:t>
      </w:r>
    </w:p>
    <w:p w14:paraId="23252981" w14:textId="77777777" w:rsidR="00160576" w:rsidRDefault="00D34456">
      <w:pPr>
        <w:pStyle w:val="Heading3"/>
        <w:spacing w:line="360" w:lineRule="auto"/>
        <w:jc w:val="both"/>
        <w:rPr>
          <w:sz w:val="22"/>
          <w:szCs w:val="22"/>
        </w:rPr>
      </w:pPr>
      <w:bookmarkStart w:id="25" w:name="_h8c6c4z866i8" w:colFirst="0" w:colLast="0"/>
      <w:bookmarkEnd w:id="25"/>
      <w:r>
        <w:rPr>
          <w:b/>
          <w:sz w:val="22"/>
          <w:szCs w:val="22"/>
        </w:rPr>
        <w:t>4.2.4 Equity and Digital Disparity.</w:t>
      </w:r>
    </w:p>
    <w:p w14:paraId="63B5FCEC" w14:textId="77777777" w:rsidR="00160576" w:rsidRDefault="00D34456">
      <w:pPr>
        <w:spacing w:line="360" w:lineRule="auto"/>
        <w:jc w:val="both"/>
      </w:pPr>
      <w:r>
        <w:t xml:space="preserve">One theme in the literature was that of digital exclusion. Berry et al. (2019) noted that certain groups, including young people, had limited access due to socioeconomic inequalities (no internet access or a suitable device). Johnson et al. (2021) also identified that telepsychiatry was problematic for older adults or those with low digital literacy. </w:t>
      </w:r>
    </w:p>
    <w:p w14:paraId="57B4D960" w14:textId="77777777" w:rsidR="00160576" w:rsidRDefault="00D34456">
      <w:pPr>
        <w:spacing w:line="360" w:lineRule="auto"/>
        <w:jc w:val="both"/>
      </w:pPr>
      <w:r>
        <w:t>Professional and Organisational Issues</w:t>
      </w:r>
    </w:p>
    <w:p w14:paraId="50042A71" w14:textId="06394742" w:rsidR="00160576" w:rsidRDefault="00D34456">
      <w:pPr>
        <w:spacing w:line="360" w:lineRule="auto"/>
        <w:jc w:val="both"/>
      </w:pPr>
      <w:r>
        <w:t xml:space="preserve">Although the digital interventions had potential, their implementation into health systems was problematic. Johnson et al (2021) found that clinicians were concerned with their ability to assess risk and build rapport through a remote platform. Similarly, Bucci et al. (2019) highlighted that to </w:t>
      </w:r>
      <w:r>
        <w:lastRenderedPageBreak/>
        <w:t xml:space="preserve">make this work successful, it was important to train the staff and adapt workflows; without such efforts, digital tools would become underused. These studies </w:t>
      </w:r>
      <w:r w:rsidR="00265376">
        <w:t>emphasis</w:t>
      </w:r>
      <w:r>
        <w:t xml:space="preserve"> the fact that digital interventions are not a replacement for expert knowledge but an addition to it, and that organisational commitment and clinician engagement </w:t>
      </w:r>
      <w:proofErr w:type="gramStart"/>
      <w:r>
        <w:t>is</w:t>
      </w:r>
      <w:proofErr w:type="gramEnd"/>
      <w:r>
        <w:t xml:space="preserve"> required for success.</w:t>
      </w:r>
    </w:p>
    <w:p w14:paraId="4ADD0079" w14:textId="77777777" w:rsidR="00160576" w:rsidRDefault="00D34456">
      <w:pPr>
        <w:pStyle w:val="Heading2"/>
        <w:spacing w:line="360" w:lineRule="auto"/>
        <w:jc w:val="both"/>
        <w:rPr>
          <w:b/>
          <w:sz w:val="22"/>
          <w:szCs w:val="22"/>
        </w:rPr>
      </w:pPr>
      <w:bookmarkStart w:id="26" w:name="_thzztutjbkkj" w:colFirst="0" w:colLast="0"/>
      <w:bookmarkEnd w:id="26"/>
      <w:r>
        <w:rPr>
          <w:b/>
          <w:sz w:val="22"/>
          <w:szCs w:val="22"/>
        </w:rPr>
        <w:t>4.3 Summary</w:t>
      </w:r>
    </w:p>
    <w:p w14:paraId="1B68107B" w14:textId="77777777" w:rsidR="00160576" w:rsidRDefault="00160576">
      <w:pPr>
        <w:spacing w:line="360" w:lineRule="auto"/>
        <w:jc w:val="both"/>
      </w:pPr>
    </w:p>
    <w:p w14:paraId="024CEF17" w14:textId="53E3BFA3" w:rsidR="00160576" w:rsidRDefault="00D34456">
      <w:pPr>
        <w:spacing w:line="360" w:lineRule="auto"/>
        <w:jc w:val="both"/>
      </w:pPr>
      <w:r>
        <w:t xml:space="preserve">The results of this scoping review indicate that digital interventions are being used in a variety of settings across the UK, from primary care to universities and specialised services. They show potential benefits in terms of improving access, decreasing symptoms and empowering patients. However, there are still significant issues to overcome </w:t>
      </w:r>
      <w:r w:rsidR="00265376">
        <w:t>about</w:t>
      </w:r>
      <w:r>
        <w:t xml:space="preserve"> digital exclusion, engagement and integration into existing care models. Although the evidence base is encouraging it is still limited in scope, and there is more to be explored on evaluating digital interventions in different populations and service settings.</w:t>
      </w:r>
    </w:p>
    <w:p w14:paraId="5C7D05DE" w14:textId="77777777" w:rsidR="00160576" w:rsidRDefault="00D34456">
      <w:pPr>
        <w:pStyle w:val="Heading1"/>
        <w:numPr>
          <w:ilvl w:val="0"/>
          <w:numId w:val="1"/>
        </w:numPr>
        <w:spacing w:line="360" w:lineRule="auto"/>
        <w:jc w:val="both"/>
        <w:rPr>
          <w:b/>
          <w:sz w:val="22"/>
          <w:szCs w:val="22"/>
        </w:rPr>
      </w:pPr>
      <w:bookmarkStart w:id="27" w:name="_mxdvri1pkwwa" w:colFirst="0" w:colLast="0"/>
      <w:bookmarkEnd w:id="27"/>
      <w:r>
        <w:rPr>
          <w:b/>
          <w:sz w:val="22"/>
          <w:szCs w:val="22"/>
        </w:rPr>
        <w:t>Discussion</w:t>
      </w:r>
    </w:p>
    <w:p w14:paraId="4356FE8D" w14:textId="77777777" w:rsidR="00160576" w:rsidRDefault="00D34456">
      <w:pPr>
        <w:pStyle w:val="Heading2"/>
        <w:spacing w:line="360" w:lineRule="auto"/>
        <w:jc w:val="both"/>
        <w:rPr>
          <w:sz w:val="22"/>
          <w:szCs w:val="22"/>
        </w:rPr>
      </w:pPr>
      <w:bookmarkStart w:id="28" w:name="_9fom9igafwt5" w:colFirst="0" w:colLast="0"/>
      <w:bookmarkEnd w:id="28"/>
      <w:r>
        <w:rPr>
          <w:b/>
          <w:sz w:val="22"/>
          <w:szCs w:val="22"/>
        </w:rPr>
        <w:t>5.1 Interpretation of Findings</w:t>
      </w:r>
    </w:p>
    <w:p w14:paraId="7B703D16" w14:textId="39D5A8B2" w:rsidR="00160576" w:rsidRDefault="00D34456">
      <w:pPr>
        <w:spacing w:line="360" w:lineRule="auto"/>
        <w:jc w:val="both"/>
      </w:pPr>
      <w:r>
        <w:t xml:space="preserve">The current scoping review shows a clear trend towards the introduction of digital interventions for mental health support in the United Kingdom that is suggestive of a wider policy push towards digital-first healthcare. Among the five studies reviewed, computerised cognitive </w:t>
      </w:r>
      <w:r w:rsidR="00265376">
        <w:t>behavioral</w:t>
      </w:r>
      <w:r>
        <w:t xml:space="preserve"> therapy (</w:t>
      </w:r>
      <w:r w:rsidR="00265376">
        <w:t>C</w:t>
      </w:r>
      <w:r>
        <w:t xml:space="preserve">CBT), mobile health applications, telepsychiatry, and online therapeutic platforms were successful in increasing access, empowering patients, and providing cost-effective care. The results align with the national priorities set out in the NHS Long Term Plan (2019), in which digital solutions are projected to be at the </w:t>
      </w:r>
      <w:r w:rsidR="00265376">
        <w:t>center</w:t>
      </w:r>
      <w:r>
        <w:t xml:space="preserve"> of modernising the way care is delivered. Despite the encouraging overall picture, however, several challenges exist to scaling up and making these interventions more equitable.</w:t>
      </w:r>
    </w:p>
    <w:p w14:paraId="1BE47B57" w14:textId="77777777" w:rsidR="00160576" w:rsidRDefault="00D34456">
      <w:pPr>
        <w:pStyle w:val="Heading2"/>
        <w:spacing w:line="360" w:lineRule="auto"/>
        <w:jc w:val="both"/>
        <w:rPr>
          <w:b/>
          <w:sz w:val="22"/>
          <w:szCs w:val="22"/>
        </w:rPr>
      </w:pPr>
      <w:bookmarkStart w:id="29" w:name="_vw1fvu8kkcq9" w:colFirst="0" w:colLast="0"/>
      <w:bookmarkEnd w:id="29"/>
      <w:r>
        <w:rPr>
          <w:b/>
          <w:sz w:val="22"/>
          <w:szCs w:val="22"/>
        </w:rPr>
        <w:t>5.2 Access and Equity</w:t>
      </w:r>
    </w:p>
    <w:p w14:paraId="275C864F" w14:textId="77777777" w:rsidR="00160576" w:rsidRDefault="00D34456">
      <w:pPr>
        <w:spacing w:line="360" w:lineRule="auto"/>
        <w:jc w:val="both"/>
      </w:pPr>
      <w:r>
        <w:t xml:space="preserve">A common theme in the literature is that digital interventions help to improve access to populations who may otherwise experience barriers to care. Knowles et al. (2016) and Richards et al. (2015) demonstrated that waiting times and access were reduced and improved for students and adults by accessing IAPT services via online platforms. This is especially true within a context where </w:t>
      </w:r>
      <w:r>
        <w:lastRenderedPageBreak/>
        <w:t>demand for mental health services is always higher than the available supply. But the same studies also found that persistent disengagement problems, with dropout rates sabotaging the gains from greater access, were also present. Furthermore, Berry et al. (2019) highlighted the fact that a significant barrier is the digital exclusion of certain groups, which can either stem from socioeconomic inequalities, lack of access to the internet, or a lack of digital literacy. This tension implies that while digital interventions can help to reduce some of these barriers, if the structural determinants of digital access are not tackled, then there is a risk of digital interventions increasing inequalities.</w:t>
      </w:r>
    </w:p>
    <w:p w14:paraId="2399460A" w14:textId="77777777" w:rsidR="00160576" w:rsidRDefault="00D34456">
      <w:pPr>
        <w:pStyle w:val="Heading2"/>
        <w:spacing w:line="360" w:lineRule="auto"/>
        <w:jc w:val="both"/>
        <w:rPr>
          <w:b/>
          <w:sz w:val="22"/>
          <w:szCs w:val="22"/>
        </w:rPr>
      </w:pPr>
      <w:bookmarkStart w:id="30" w:name="_7623c33kkbut" w:colFirst="0" w:colLast="0"/>
      <w:bookmarkEnd w:id="30"/>
      <w:r>
        <w:rPr>
          <w:b/>
          <w:sz w:val="22"/>
          <w:szCs w:val="22"/>
        </w:rPr>
        <w:t>5.3 Clinical Outcomes and Efficiency</w:t>
      </w:r>
    </w:p>
    <w:p w14:paraId="4A20B018" w14:textId="53185148" w:rsidR="00160576" w:rsidRDefault="00D34456">
      <w:pPr>
        <w:spacing w:line="360" w:lineRule="auto"/>
        <w:jc w:val="both"/>
      </w:pPr>
      <w:r>
        <w:t xml:space="preserve">The reviewed evidence is promising in that it suggests that digital interventions can produce clinically significant results. Richards et al. (2015) showed substantial decreases in depression and anxiety symptoms using </w:t>
      </w:r>
      <w:r w:rsidR="00265376">
        <w:t>C</w:t>
      </w:r>
      <w:r>
        <w:t>CBT, which have been replicated by Bucci et al. (2019), who showed that digital apps could help people with severe mental illness track symptoms and interact with care. These results indicate that digital interventions can be beneficial for a variety of mental health problems with greater and lesser severity. Nonetheless, it is unclear if these benefits will be sustainable over the long term. Many of the studies were limited to short-term evaluations, and there were questions left unanswered about relapse prevention, continuity of care, and results beyond the first phase of treatment.</w:t>
      </w:r>
    </w:p>
    <w:p w14:paraId="631066FA" w14:textId="77777777" w:rsidR="00160576" w:rsidRDefault="00D34456">
      <w:pPr>
        <w:pStyle w:val="Heading2"/>
        <w:spacing w:line="360" w:lineRule="auto"/>
        <w:jc w:val="both"/>
        <w:rPr>
          <w:b/>
          <w:sz w:val="22"/>
          <w:szCs w:val="22"/>
        </w:rPr>
      </w:pPr>
      <w:bookmarkStart w:id="31" w:name="_jq46fskmrsuv" w:colFirst="0" w:colLast="0"/>
      <w:bookmarkEnd w:id="31"/>
      <w:r>
        <w:rPr>
          <w:b/>
          <w:sz w:val="22"/>
          <w:szCs w:val="22"/>
        </w:rPr>
        <w:t>5.4 Patient Engagement and Patient Satisfaction</w:t>
      </w:r>
    </w:p>
    <w:p w14:paraId="074B71FF" w14:textId="1A982FFE" w:rsidR="00160576" w:rsidRDefault="00D34456">
      <w:pPr>
        <w:spacing w:line="360" w:lineRule="auto"/>
        <w:jc w:val="both"/>
      </w:pPr>
      <w:r>
        <w:t xml:space="preserve">The findings show that the </w:t>
      </w:r>
      <w:r w:rsidR="00265376">
        <w:t>patient’s</w:t>
      </w:r>
      <w:r>
        <w:t xml:space="preserve"> experience of digital mental health support is generally positive. Johnson et al. (2021) mentioned that during the COVID-19 pandemic, patients appreciated the flexibility of telepsychiatry and commonly reported higher convenience and lower travel burdens. Similarly, Berry et al. (2019) noted the appeal of mobile health applications with young people, who offered discreet and immediate sources of help. However, engagement was a common limitation, and </w:t>
      </w:r>
      <w:r w:rsidR="00265376">
        <w:t>a few</w:t>
      </w:r>
      <w:r>
        <w:t xml:space="preserve"> studies noted that after uptake, users often stopped using their digital services. This problem is not unique to the </w:t>
      </w:r>
      <w:r w:rsidR="00265376">
        <w:t>UK but</w:t>
      </w:r>
      <w:r>
        <w:t xml:space="preserve"> is representative of wider issues in digital health in that newness is often used as a driver of early usage, but engagement and sustained use need continued motivation, easy-to-use design and incorporation in daily life.</w:t>
      </w:r>
    </w:p>
    <w:p w14:paraId="7460E9B3" w14:textId="77777777" w:rsidR="00160576" w:rsidRDefault="00D34456">
      <w:pPr>
        <w:pStyle w:val="Heading2"/>
        <w:spacing w:line="360" w:lineRule="auto"/>
        <w:jc w:val="both"/>
        <w:rPr>
          <w:b/>
          <w:sz w:val="22"/>
          <w:szCs w:val="22"/>
        </w:rPr>
      </w:pPr>
      <w:bookmarkStart w:id="32" w:name="_viq0t3ihosd5" w:colFirst="0" w:colLast="0"/>
      <w:bookmarkEnd w:id="32"/>
      <w:r>
        <w:rPr>
          <w:b/>
          <w:sz w:val="22"/>
          <w:szCs w:val="22"/>
        </w:rPr>
        <w:lastRenderedPageBreak/>
        <w:t>5.5 Perception of Professionals and Barriers to Organisational</w:t>
      </w:r>
    </w:p>
    <w:p w14:paraId="44F25C5B" w14:textId="0433140A" w:rsidR="00160576" w:rsidRDefault="00D34456">
      <w:pPr>
        <w:spacing w:line="360" w:lineRule="auto"/>
        <w:jc w:val="both"/>
      </w:pPr>
      <w:r>
        <w:t xml:space="preserve">Another theme that was consistent across the review was the ambivalent reception by healthcare professionals of digital interventions. Johnson et al. (2021) have reported clinicians' concerns about the sufficiency of telepsychiatry in risk assessment, the development of rapport, and the provision of complex interventions. For example, Bucci et al. (2019) found that staff training and workflow adaptation were essential in the effective implementation of digital tools into NHS services. This research highlights that digital interventions cannot be seen in isolation, as they are dependent on organisational readiness, confidence in staff and alignment with existing service models. In the absence of these conditions, the use of digital tools tends to be underutilised or </w:t>
      </w:r>
      <w:r w:rsidR="00265376">
        <w:t>does not</w:t>
      </w:r>
      <w:r>
        <w:t xml:space="preserve"> meet </w:t>
      </w:r>
      <w:r w:rsidR="00265376">
        <w:t>their</w:t>
      </w:r>
      <w:r>
        <w:t xml:space="preserve"> intended potential.</w:t>
      </w:r>
    </w:p>
    <w:p w14:paraId="20CDF14B" w14:textId="77777777" w:rsidR="00160576" w:rsidRDefault="00D34456">
      <w:pPr>
        <w:pStyle w:val="Heading2"/>
        <w:spacing w:line="360" w:lineRule="auto"/>
        <w:jc w:val="both"/>
        <w:rPr>
          <w:b/>
          <w:sz w:val="22"/>
          <w:szCs w:val="22"/>
        </w:rPr>
      </w:pPr>
      <w:bookmarkStart w:id="33" w:name="_w7851mnvjrtl" w:colFirst="0" w:colLast="0"/>
      <w:bookmarkEnd w:id="33"/>
      <w:r>
        <w:rPr>
          <w:b/>
          <w:sz w:val="22"/>
          <w:szCs w:val="22"/>
        </w:rPr>
        <w:t>5.6 Comparison with Other Literature</w:t>
      </w:r>
    </w:p>
    <w:p w14:paraId="17AE82BF" w14:textId="186AD6B9" w:rsidR="00160576" w:rsidRDefault="00D34456">
      <w:pPr>
        <w:spacing w:line="360" w:lineRule="auto"/>
        <w:jc w:val="both"/>
      </w:pPr>
      <w:r>
        <w:t xml:space="preserve">The conclusion of this review is consistent with the general evidence from </w:t>
      </w:r>
      <w:r w:rsidR="00265376">
        <w:t>international</w:t>
      </w:r>
      <w:r>
        <w:t xml:space="preserve"> literature. </w:t>
      </w:r>
      <w:r w:rsidR="00265376">
        <w:t>Like</w:t>
      </w:r>
      <w:r>
        <w:t xml:space="preserve"> studies from other countries, the digital interventions used in the UK have been shown to increase accessibility and offer cost-effective forms, but at the same time, they also face challenges of digital exclusion and inconsistent engagement (Hollis et al., 2017). What is unique about the UK is the policy-led digital insertion into national frameworks such as IAPT and NHS Apps Library. This institutional support provides opportunities for scaling, but at the same time increases the need for ensuring safety, equity and effectiveness.</w:t>
      </w:r>
    </w:p>
    <w:p w14:paraId="1CDA8B37" w14:textId="77777777" w:rsidR="00160576" w:rsidRDefault="00D34456">
      <w:pPr>
        <w:pStyle w:val="Heading2"/>
        <w:spacing w:line="360" w:lineRule="auto"/>
        <w:jc w:val="both"/>
        <w:rPr>
          <w:sz w:val="22"/>
          <w:szCs w:val="22"/>
        </w:rPr>
      </w:pPr>
      <w:bookmarkStart w:id="34" w:name="_od99ho984erb" w:colFirst="0" w:colLast="0"/>
      <w:bookmarkEnd w:id="34"/>
      <w:r>
        <w:rPr>
          <w:b/>
          <w:sz w:val="22"/>
          <w:szCs w:val="22"/>
        </w:rPr>
        <w:t>5.7 Gaps and Future Directions</w:t>
      </w:r>
    </w:p>
    <w:p w14:paraId="071B8ECE" w14:textId="3ECFE2B6" w:rsidR="00160576" w:rsidRDefault="00D34456">
      <w:pPr>
        <w:spacing w:line="360" w:lineRule="auto"/>
        <w:jc w:val="both"/>
      </w:pPr>
      <w:r>
        <w:t xml:space="preserve">Many gaps were found in the reviewed literature. First, the evidence base is relatively small, and most of the studies looked at specialised populations such as university students or adults with mild to moderate conditions. Although there is strong evidence regarding digital interventions for adults, the evidence for digital interventions with children, older adults or ethnically diverse populations is limited despite the significant mental health needs of these populations. Second, evidence for long-term outcomes is underdeveloped, with little </w:t>
      </w:r>
      <w:r w:rsidR="00302DDD">
        <w:t>evidence on whether</w:t>
      </w:r>
      <w:r>
        <w:t xml:space="preserve"> digital interventions help support recovery and the prevention of </w:t>
      </w:r>
      <w:r w:rsidR="00302DDD">
        <w:t>relapses</w:t>
      </w:r>
      <w:r>
        <w:t xml:space="preserve"> in the long term. Third, ethical and legal considerations - especially about data security and consent - were recognised in background literature but are less empirical in their discussion. In considering ways to </w:t>
      </w:r>
      <w:r w:rsidR="00302DDD">
        <w:t>fill</w:t>
      </w:r>
      <w:r>
        <w:t xml:space="preserve"> these gaps, digital mental health interventions must develop in a way that is safe, inclusive and </w:t>
      </w:r>
      <w:r w:rsidR="00302DDD">
        <w:t>based on evidence</w:t>
      </w:r>
      <w:r>
        <w:t>.</w:t>
      </w:r>
    </w:p>
    <w:p w14:paraId="474235CC" w14:textId="77777777" w:rsidR="00160576" w:rsidRDefault="00D34456">
      <w:pPr>
        <w:pStyle w:val="Heading2"/>
        <w:spacing w:line="360" w:lineRule="auto"/>
        <w:jc w:val="both"/>
        <w:rPr>
          <w:b/>
          <w:sz w:val="22"/>
          <w:szCs w:val="22"/>
        </w:rPr>
      </w:pPr>
      <w:bookmarkStart w:id="35" w:name="_p5d3e2wgu4x2" w:colFirst="0" w:colLast="0"/>
      <w:bookmarkEnd w:id="35"/>
      <w:r>
        <w:rPr>
          <w:b/>
          <w:sz w:val="22"/>
          <w:szCs w:val="22"/>
        </w:rPr>
        <w:lastRenderedPageBreak/>
        <w:t>5.8 Implications for Healthcare in the UK</w:t>
      </w:r>
    </w:p>
    <w:p w14:paraId="5216BF74" w14:textId="77777777" w:rsidR="00160576" w:rsidRDefault="00D34456">
      <w:pPr>
        <w:spacing w:line="360" w:lineRule="auto"/>
        <w:jc w:val="both"/>
      </w:pPr>
      <w:r>
        <w:t>There are serious implications of these findings for UK practice. Digital interventions have the potential to augment existing services and reduce workforce shortages, prolonged waiting times, and increasing demand. However, for successful integration to occur, digital literacy, equitable access and clinician engagement are needed. Services also need to be ready to integrate digital tools with conventional care instead of viewing them as alternatives. Finally, more research and evaluation investments are needed to grow the evidence base, especially on underrepresented populations and the evaluation of long-term effectiveness.</w:t>
      </w:r>
    </w:p>
    <w:p w14:paraId="4DBBB801" w14:textId="77777777" w:rsidR="00160576" w:rsidRDefault="00D34456">
      <w:pPr>
        <w:pStyle w:val="Heading1"/>
        <w:numPr>
          <w:ilvl w:val="0"/>
          <w:numId w:val="1"/>
        </w:numPr>
        <w:spacing w:line="360" w:lineRule="auto"/>
        <w:jc w:val="both"/>
        <w:rPr>
          <w:b/>
          <w:sz w:val="22"/>
          <w:szCs w:val="22"/>
        </w:rPr>
      </w:pPr>
      <w:bookmarkStart w:id="36" w:name="_o623wwr4dwfq" w:colFirst="0" w:colLast="0"/>
      <w:bookmarkEnd w:id="36"/>
      <w:r>
        <w:rPr>
          <w:b/>
          <w:sz w:val="22"/>
          <w:szCs w:val="22"/>
        </w:rPr>
        <w:t>Conclusion and Recommendation</w:t>
      </w:r>
    </w:p>
    <w:p w14:paraId="358EE9A9" w14:textId="7603D8B0" w:rsidR="00160576" w:rsidRDefault="00D34456">
      <w:pPr>
        <w:spacing w:line="360" w:lineRule="auto"/>
        <w:jc w:val="both"/>
      </w:pPr>
      <w:r>
        <w:t xml:space="preserve">The current scoping review sought to answer the following research question: "To what extent are digital interventions utilised within the provision of mental health support within the United Kingdom?" Empirical findings suggest the integration of digital tools into UK practice, including computerised cognitive </w:t>
      </w:r>
      <w:r w:rsidR="00302DDD">
        <w:t>behavioral</w:t>
      </w:r>
      <w:r>
        <w:t xml:space="preserve"> therapy, telepsychiatry, mobile health applications, and online therapy platforms. These kinds of interventions have very real potential for increasing accessibility, shortening waiting times and empowering patients to take a more proactive role in their care. The review, however, has identified important barriers which limit the full </w:t>
      </w:r>
      <w:r w:rsidR="00302DDD">
        <w:t>realization</w:t>
      </w:r>
      <w:r>
        <w:t xml:space="preserve"> of these advantages. Issues around digital exclusion, differential engagement of patients, and current professional issues around quality of therapy are pertinent. Moreover, long-term effects and digital intervention effects on vulnerable populations are insufficiently studied.</w:t>
      </w:r>
    </w:p>
    <w:p w14:paraId="46A6D66E" w14:textId="750E22E9" w:rsidR="00160576" w:rsidRDefault="003712E0">
      <w:pPr>
        <w:spacing w:line="360" w:lineRule="auto"/>
        <w:jc w:val="both"/>
      </w:pPr>
      <w:r>
        <w:t>Considering</w:t>
      </w:r>
      <w:r w:rsidR="00D34456">
        <w:t xml:space="preserve"> these findings, three recommendations are advanced. For example, policymakers and service providers should invest in interventions that address digital inequalities to ensure equitable access to digital care. Second, the delivery of targeted training and support to healthcare professionals is important to build confidence in the use of digital delivery. Third, more research needs to be done to assess longitudinal outcomes, ethical issues and the experiences of underrepresented populations.</w:t>
      </w:r>
    </w:p>
    <w:p w14:paraId="097D123B" w14:textId="77777777" w:rsidR="00160576" w:rsidRDefault="00160576">
      <w:pPr>
        <w:spacing w:line="360" w:lineRule="auto"/>
        <w:jc w:val="both"/>
      </w:pPr>
    </w:p>
    <w:p w14:paraId="1E3113DD" w14:textId="77777777" w:rsidR="00160576" w:rsidRDefault="00160576">
      <w:pPr>
        <w:spacing w:line="360" w:lineRule="auto"/>
        <w:jc w:val="both"/>
      </w:pPr>
    </w:p>
    <w:p w14:paraId="5BD3C220" w14:textId="0C666D87" w:rsidR="00160576" w:rsidRPr="00302DDD" w:rsidRDefault="00D34456" w:rsidP="00302DDD">
      <w:pPr>
        <w:pStyle w:val="Heading1"/>
        <w:numPr>
          <w:ilvl w:val="0"/>
          <w:numId w:val="1"/>
        </w:numPr>
        <w:spacing w:line="360" w:lineRule="auto"/>
        <w:jc w:val="both"/>
        <w:rPr>
          <w:b/>
          <w:sz w:val="22"/>
          <w:szCs w:val="22"/>
        </w:rPr>
      </w:pPr>
      <w:bookmarkStart w:id="37" w:name="_fd013cv0uid" w:colFirst="0" w:colLast="0"/>
      <w:bookmarkEnd w:id="37"/>
      <w:r w:rsidRPr="00302DDD">
        <w:rPr>
          <w:b/>
          <w:sz w:val="22"/>
          <w:szCs w:val="22"/>
        </w:rPr>
        <w:t>References</w:t>
      </w:r>
    </w:p>
    <w:p w14:paraId="65CB3258" w14:textId="0D2E92E1" w:rsidR="00160576" w:rsidRDefault="00D34456">
      <w:pPr>
        <w:spacing w:before="240" w:after="240" w:line="360" w:lineRule="auto"/>
        <w:jc w:val="both"/>
      </w:pPr>
      <w:r>
        <w:t xml:space="preserve">Arksey, H. and O’Malley, L. </w:t>
      </w:r>
      <w:r w:rsidR="00302DDD">
        <w:t>(</w:t>
      </w:r>
      <w:r>
        <w:t>2005</w:t>
      </w:r>
      <w:r w:rsidR="00302DDD">
        <w:t>)</w:t>
      </w:r>
      <w:r>
        <w:t xml:space="preserve"> Scoping studies: Towards a methodological framework. </w:t>
      </w:r>
      <w:r>
        <w:rPr>
          <w:i/>
        </w:rPr>
        <w:t>International Journal of Social Research Methodology</w:t>
      </w:r>
      <w:r>
        <w:t xml:space="preserve">, 8(1), pp.19–32. Available at: </w:t>
      </w:r>
      <w:hyperlink r:id="rId8" w:history="1">
        <w:r w:rsidR="00BC717C" w:rsidRPr="006D0DE5">
          <w:rPr>
            <w:rStyle w:val="Hyperlink"/>
          </w:rPr>
          <w:t>https://doi.org/10.1080/1364557032000119616</w:t>
        </w:r>
      </w:hyperlink>
      <w:r w:rsidR="00BC717C">
        <w:t xml:space="preserve"> </w:t>
      </w:r>
      <w:r>
        <w:t xml:space="preserve"> [Accessed 26 September 2025].</w:t>
      </w:r>
    </w:p>
    <w:p w14:paraId="3F574950" w14:textId="1A5F2DD1" w:rsidR="00160576" w:rsidRDefault="00D34456">
      <w:pPr>
        <w:spacing w:before="240" w:after="240" w:line="360" w:lineRule="auto"/>
        <w:jc w:val="both"/>
      </w:pPr>
      <w:r>
        <w:lastRenderedPageBreak/>
        <w:t xml:space="preserve">Aytekin, A., Alan, H., Demirel, H., Onur, N., </w:t>
      </w:r>
      <w:proofErr w:type="spellStart"/>
      <w:r>
        <w:t>Yalman</w:t>
      </w:r>
      <w:proofErr w:type="spellEnd"/>
      <w:r>
        <w:t xml:space="preserve">, A., </w:t>
      </w:r>
      <w:proofErr w:type="spellStart"/>
      <w:r>
        <w:t>Livberber</w:t>
      </w:r>
      <w:proofErr w:type="spellEnd"/>
      <w:r>
        <w:t xml:space="preserve">, T. and Yiğit-Açıkgöz, </w:t>
      </w:r>
      <w:r w:rsidR="00302DDD">
        <w:t>F. (2025)</w:t>
      </w:r>
      <w:r>
        <w:t xml:space="preserve"> Digital health technologies in patient experience literature: A scoping review and </w:t>
      </w:r>
      <w:proofErr w:type="gramStart"/>
      <w:r>
        <w:t>future outlook</w:t>
      </w:r>
      <w:proofErr w:type="gramEnd"/>
      <w:r>
        <w:t xml:space="preserve"> for sustainable digital health interventions. </w:t>
      </w:r>
      <w:r>
        <w:rPr>
          <w:i/>
        </w:rPr>
        <w:t>Sustainability</w:t>
      </w:r>
      <w:r>
        <w:t xml:space="preserve">, 17(2), p.456. Available at: </w:t>
      </w:r>
      <w:hyperlink r:id="rId9" w:history="1">
        <w:r w:rsidR="00BC717C" w:rsidRPr="006D0DE5">
          <w:rPr>
            <w:rStyle w:val="Hyperlink"/>
          </w:rPr>
          <w:t>https://doi.org/10.3390/su17020456</w:t>
        </w:r>
      </w:hyperlink>
      <w:r w:rsidR="00BC717C">
        <w:t xml:space="preserve"> </w:t>
      </w:r>
      <w:r>
        <w:t xml:space="preserve"> [Accessed 26 September 2025].</w:t>
      </w:r>
    </w:p>
    <w:p w14:paraId="12A458C2" w14:textId="168C9CAA" w:rsidR="00160576" w:rsidRDefault="00D34456">
      <w:pPr>
        <w:spacing w:before="240" w:after="240" w:line="360" w:lineRule="auto"/>
        <w:jc w:val="both"/>
      </w:pPr>
      <w:r>
        <w:t xml:space="preserve">Berry, N., Lobban, F., Emsley, R. and Bucci, S. </w:t>
      </w:r>
      <w:r w:rsidR="00302DDD">
        <w:t>(</w:t>
      </w:r>
      <w:r>
        <w:t>2019</w:t>
      </w:r>
      <w:r w:rsidR="00302DDD">
        <w:t>)</w:t>
      </w:r>
      <w:r>
        <w:t xml:space="preserve"> Acceptability of interventions delivered online and through mobile phones for people who experience severe mental health problems: A systematic review. </w:t>
      </w:r>
      <w:r>
        <w:rPr>
          <w:i/>
        </w:rPr>
        <w:t>Journal of Medical Internet Research</w:t>
      </w:r>
      <w:r>
        <w:t xml:space="preserve">, 21(5), e12135. Available at: </w:t>
      </w:r>
      <w:hyperlink r:id="rId10" w:history="1">
        <w:r w:rsidR="00BC717C" w:rsidRPr="006D0DE5">
          <w:rPr>
            <w:rStyle w:val="Hyperlink"/>
          </w:rPr>
          <w:t>https://doi.org/10.2196/12135</w:t>
        </w:r>
      </w:hyperlink>
      <w:r w:rsidR="00BC717C">
        <w:t xml:space="preserve"> </w:t>
      </w:r>
      <w:r>
        <w:t xml:space="preserve"> [Accessed 26 September 2025].</w:t>
      </w:r>
    </w:p>
    <w:p w14:paraId="45EDC405" w14:textId="361633F5" w:rsidR="00160576" w:rsidRDefault="00D34456">
      <w:pPr>
        <w:spacing w:before="240" w:after="240" w:line="360" w:lineRule="auto"/>
        <w:jc w:val="both"/>
      </w:pPr>
      <w:r>
        <w:t xml:space="preserve">Bucci, S., </w:t>
      </w:r>
      <w:proofErr w:type="spellStart"/>
      <w:r>
        <w:t>Schwannauer</w:t>
      </w:r>
      <w:proofErr w:type="spellEnd"/>
      <w:r>
        <w:t>, M. and Berry, N.</w:t>
      </w:r>
      <w:r w:rsidR="00302DDD">
        <w:t xml:space="preserve"> (2019)</w:t>
      </w:r>
      <w:r>
        <w:t xml:space="preserve"> The digital revolution and its impact on mental health care. </w:t>
      </w:r>
      <w:r>
        <w:rPr>
          <w:i/>
        </w:rPr>
        <w:t>Psychology and Psychotherapy: Theory, Research and Practice</w:t>
      </w:r>
      <w:r>
        <w:t>, 92(2), pp.277–297. Available at: https://doi.org/10.1111/papt.12222 [Accessed 26 September 2025].</w:t>
      </w:r>
    </w:p>
    <w:p w14:paraId="4D85E0D6" w14:textId="203F95FD" w:rsidR="00160576" w:rsidRDefault="00D34456">
      <w:pPr>
        <w:spacing w:before="240" w:after="240" w:line="360" w:lineRule="auto"/>
        <w:jc w:val="both"/>
      </w:pPr>
      <w:r>
        <w:t xml:space="preserve">Care Quality Commission (CQC), </w:t>
      </w:r>
      <w:r w:rsidR="00302DDD">
        <w:t>(</w:t>
      </w:r>
      <w:r>
        <w:t>2022</w:t>
      </w:r>
      <w:r w:rsidR="00302DDD">
        <w:t>)</w:t>
      </w:r>
      <w:r>
        <w:t xml:space="preserve"> </w:t>
      </w:r>
      <w:r>
        <w:rPr>
          <w:i/>
        </w:rPr>
        <w:t>The state of health care and adult social care in England 2021/22</w:t>
      </w:r>
      <w:r>
        <w:t xml:space="preserve">. London: CQC. Available at: </w:t>
      </w:r>
      <w:hyperlink r:id="rId11" w:history="1">
        <w:r w:rsidR="00BC717C" w:rsidRPr="006D0DE5">
          <w:rPr>
            <w:rStyle w:val="Hyperlink"/>
          </w:rPr>
          <w:t>https://www.cqc.org.uk</w:t>
        </w:r>
      </w:hyperlink>
      <w:r w:rsidR="00BC717C">
        <w:t xml:space="preserve"> </w:t>
      </w:r>
      <w:r>
        <w:t xml:space="preserve"> [Accessed 26 September 2025].</w:t>
      </w:r>
    </w:p>
    <w:p w14:paraId="240F5699" w14:textId="2E0E28C1" w:rsidR="00160576" w:rsidRDefault="00D34456">
      <w:pPr>
        <w:spacing w:before="240" w:after="240" w:line="360" w:lineRule="auto"/>
        <w:jc w:val="both"/>
      </w:pPr>
      <w:r>
        <w:t xml:space="preserve">Centre for Mental </w:t>
      </w:r>
      <w:proofErr w:type="gramStart"/>
      <w:r>
        <w:t>Health,</w:t>
      </w:r>
      <w:r w:rsidR="00302DDD">
        <w:t>(</w:t>
      </w:r>
      <w:proofErr w:type="gramEnd"/>
      <w:r>
        <w:t>2021</w:t>
      </w:r>
      <w:r w:rsidR="00302DDD">
        <w:t>)</w:t>
      </w:r>
      <w:r>
        <w:t xml:space="preserve"> </w:t>
      </w:r>
      <w:r>
        <w:rPr>
          <w:i/>
        </w:rPr>
        <w:t>Mental health and the economic cost of COVID-19</w:t>
      </w:r>
      <w:r>
        <w:t>. Centre for Mental Health. Available at: https://www.centreformentalhealth.org.uk/publications/mental-health-and-economic-cost-covid-19 [Accessed 26 September 2025].</w:t>
      </w:r>
    </w:p>
    <w:p w14:paraId="7B79F1C9" w14:textId="3FCC9F7E" w:rsidR="00160576" w:rsidRDefault="00D34456">
      <w:pPr>
        <w:spacing w:before="240" w:after="240" w:line="360" w:lineRule="auto"/>
        <w:jc w:val="both"/>
      </w:pPr>
      <w:r>
        <w:t xml:space="preserve">Hollis, C., Morriss, R., Martin, J., Amani, S., Cotton, R., Denis, M. and Lewis, </w:t>
      </w:r>
      <w:proofErr w:type="gramStart"/>
      <w:r>
        <w:t>S.</w:t>
      </w:r>
      <w:r w:rsidR="00302DDD">
        <w:t>(</w:t>
      </w:r>
      <w:proofErr w:type="gramEnd"/>
      <w:r>
        <w:t>2017</w:t>
      </w:r>
      <w:r w:rsidR="00302DDD">
        <w:t>)</w:t>
      </w:r>
      <w:r>
        <w:t xml:space="preserve"> Technological innovations in mental healthcare: Harnessing the digital revolution. </w:t>
      </w:r>
      <w:r>
        <w:rPr>
          <w:i/>
        </w:rPr>
        <w:t>British Journal of Psychiatry</w:t>
      </w:r>
      <w:r>
        <w:t>, 211(4), pp.263–265. Available at: https://doi.org/10.1192/bjp.bp.113.142612 [Accessed 26 September 2025].</w:t>
      </w:r>
    </w:p>
    <w:p w14:paraId="103DB3CB" w14:textId="639D3AFB" w:rsidR="00160576" w:rsidRDefault="00D34456">
      <w:pPr>
        <w:spacing w:before="240" w:after="240" w:line="360" w:lineRule="auto"/>
        <w:jc w:val="both"/>
      </w:pPr>
      <w:r>
        <w:t>Johnson, S., Dalton-Locke, C., Vera San Juan, N., Foye, U., Oram, S., Papamichail, A., Landau, S., Olive, R.R., Sheridan Rains, L., Lloyd-Evans, B. and Simpson, A.</w:t>
      </w:r>
      <w:r w:rsidR="00302DDD">
        <w:t>(</w:t>
      </w:r>
      <w:r>
        <w:t>2021</w:t>
      </w:r>
      <w:r w:rsidR="00302DDD">
        <w:t>)</w:t>
      </w:r>
      <w:r>
        <w:t xml:space="preserve"> Impact on mental health care and on mental health service users of the COVID-19 pandemic: A mixed methods survey of UK mental health care staff. </w:t>
      </w:r>
      <w:r>
        <w:rPr>
          <w:i/>
        </w:rPr>
        <w:t>Social Psychiatry and Psychiatric Epidemiology</w:t>
      </w:r>
      <w:r>
        <w:t xml:space="preserve">, 56, pp.25–37. Available at: </w:t>
      </w:r>
      <w:hyperlink r:id="rId12" w:history="1">
        <w:r w:rsidR="00BC717C" w:rsidRPr="006D0DE5">
          <w:rPr>
            <w:rStyle w:val="Hyperlink"/>
          </w:rPr>
          <w:t>https://doi.org/10.1007/s00127-020-01927-4</w:t>
        </w:r>
      </w:hyperlink>
      <w:r w:rsidR="00BC717C">
        <w:t xml:space="preserve"> </w:t>
      </w:r>
      <w:r>
        <w:t xml:space="preserve"> [Accessed 26 September 2025].</w:t>
      </w:r>
    </w:p>
    <w:p w14:paraId="2A272B52" w14:textId="6C1E0ACD" w:rsidR="00160576" w:rsidRDefault="00D34456">
      <w:pPr>
        <w:spacing w:before="240" w:after="240" w:line="360" w:lineRule="auto"/>
        <w:jc w:val="both"/>
      </w:pPr>
      <w:r>
        <w:t xml:space="preserve">Knowles, S.E., Lovell, K., Bower, P., Gilbody, S., Littlewood, E., Lester, H., ... and Bee, </w:t>
      </w:r>
      <w:r w:rsidR="00302DDD">
        <w:t>P. (2016)</w:t>
      </w:r>
      <w:r>
        <w:t xml:space="preserve"> Patient experience of computerised therapy for depression in primary care. </w:t>
      </w:r>
      <w:r>
        <w:rPr>
          <w:i/>
        </w:rPr>
        <w:t>BMJ Open</w:t>
      </w:r>
      <w:r>
        <w:t xml:space="preserve">, 6(1), e008581. Available at: </w:t>
      </w:r>
      <w:hyperlink r:id="rId13" w:history="1">
        <w:r w:rsidR="00BC717C" w:rsidRPr="006D0DE5">
          <w:rPr>
            <w:rStyle w:val="Hyperlink"/>
          </w:rPr>
          <w:t>https://doi.org/10.1136/bmjopen-2015-008581</w:t>
        </w:r>
      </w:hyperlink>
      <w:r w:rsidR="00BC717C">
        <w:t xml:space="preserve"> </w:t>
      </w:r>
      <w:r>
        <w:t xml:space="preserve"> [Accessed 26 September 2025].</w:t>
      </w:r>
    </w:p>
    <w:p w14:paraId="3BB5A196" w14:textId="0D8B5FEB" w:rsidR="00160576" w:rsidRDefault="00D34456">
      <w:pPr>
        <w:spacing w:before="240" w:after="240" w:line="360" w:lineRule="auto"/>
        <w:jc w:val="both"/>
      </w:pPr>
      <w:r>
        <w:lastRenderedPageBreak/>
        <w:t>NHS Digital</w:t>
      </w:r>
      <w:r w:rsidR="00302DDD">
        <w:t xml:space="preserve"> (2023)</w:t>
      </w:r>
      <w:r>
        <w:t xml:space="preserve"> </w:t>
      </w:r>
      <w:r>
        <w:rPr>
          <w:i/>
        </w:rPr>
        <w:t>Mental health statistics</w:t>
      </w:r>
      <w:r>
        <w:t>. NHS Digital. Available at: https://digital.nhs.uk/data-and-information/publications/statistical/mental-health [Accessed 26 September 2025].</w:t>
      </w:r>
    </w:p>
    <w:p w14:paraId="4204C531" w14:textId="6C377D55" w:rsidR="00160576" w:rsidRDefault="00D34456">
      <w:pPr>
        <w:spacing w:before="240" w:after="240" w:line="360" w:lineRule="auto"/>
        <w:jc w:val="both"/>
      </w:pPr>
      <w:r>
        <w:t>NHS England</w:t>
      </w:r>
      <w:r w:rsidR="00302DDD">
        <w:t xml:space="preserve"> (</w:t>
      </w:r>
      <w:r>
        <w:t>2019</w:t>
      </w:r>
      <w:r w:rsidR="00302DDD">
        <w:t>)</w:t>
      </w:r>
      <w:r>
        <w:t xml:space="preserve"> </w:t>
      </w:r>
      <w:r>
        <w:rPr>
          <w:i/>
        </w:rPr>
        <w:t>The NHS Long Term Plan</w:t>
      </w:r>
      <w:r>
        <w:t>. London: NHS England. Available at: https://www.longtermplan.nhs.uk [Accessed 26 September 2025].</w:t>
      </w:r>
    </w:p>
    <w:p w14:paraId="4C0DD080" w14:textId="776897E1" w:rsidR="00160576" w:rsidRDefault="00D34456">
      <w:pPr>
        <w:spacing w:before="240" w:after="240" w:line="360" w:lineRule="auto"/>
        <w:jc w:val="both"/>
      </w:pPr>
      <w:r>
        <w:t xml:space="preserve">Richards, D., Richardson, T., </w:t>
      </w:r>
      <w:proofErr w:type="spellStart"/>
      <w:r>
        <w:t>Timulak</w:t>
      </w:r>
      <w:proofErr w:type="spellEnd"/>
      <w:r>
        <w:t xml:space="preserve">, L. and McElvaney, J. </w:t>
      </w:r>
      <w:r w:rsidR="00302DDD">
        <w:t>(</w:t>
      </w:r>
      <w:r>
        <w:t>2015</w:t>
      </w:r>
      <w:r w:rsidR="00302DDD">
        <w:t>)</w:t>
      </w:r>
      <w:r>
        <w:t xml:space="preserve"> Computer-based psychological treatments for depression: A systematic review and meta-analysis. </w:t>
      </w:r>
      <w:r>
        <w:rPr>
          <w:i/>
        </w:rPr>
        <w:t>Clinical Psychology Review</w:t>
      </w:r>
      <w:r>
        <w:t>, 32(4), pp.329–342. Available at: https://doi.org/10.1016/j.cpr.2012.02.004 [Accessed 26 September 2025].</w:t>
      </w:r>
    </w:p>
    <w:p w14:paraId="4904A753" w14:textId="1C0152D8" w:rsidR="00160576" w:rsidRDefault="00D34456">
      <w:pPr>
        <w:spacing w:before="240" w:after="240" w:line="360" w:lineRule="auto"/>
        <w:jc w:val="both"/>
      </w:pPr>
      <w:r>
        <w:t>Royal College of Psychiatrists</w:t>
      </w:r>
      <w:r w:rsidR="00302DDD">
        <w:t xml:space="preserve"> (</w:t>
      </w:r>
      <w:r>
        <w:t>2022</w:t>
      </w:r>
      <w:r w:rsidR="00302DDD">
        <w:t>)</w:t>
      </w:r>
      <w:r>
        <w:t xml:space="preserve"> </w:t>
      </w:r>
      <w:r>
        <w:rPr>
          <w:i/>
        </w:rPr>
        <w:t>Digital mental health: The role of technology in mental healthcare</w:t>
      </w:r>
      <w:r>
        <w:t xml:space="preserve">. London: </w:t>
      </w:r>
      <w:proofErr w:type="spellStart"/>
      <w:r>
        <w:t>RCPsych</w:t>
      </w:r>
      <w:proofErr w:type="spellEnd"/>
      <w:r>
        <w:t>. Available at: https://www.rcpsych.ac.uk [Accessed 26 September 2025].</w:t>
      </w:r>
    </w:p>
    <w:p w14:paraId="5293F969" w14:textId="77777777" w:rsidR="00160576" w:rsidRDefault="00D34456">
      <w:pPr>
        <w:spacing w:line="360" w:lineRule="auto"/>
        <w:jc w:val="both"/>
      </w:pPr>
      <w:r>
        <w:br/>
      </w:r>
    </w:p>
    <w:sectPr w:rsidR="00160576">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E3F9B" w14:textId="77777777" w:rsidR="00F57D48" w:rsidRDefault="00F57D48">
      <w:pPr>
        <w:spacing w:line="240" w:lineRule="auto"/>
      </w:pPr>
      <w:r>
        <w:separator/>
      </w:r>
    </w:p>
  </w:endnote>
  <w:endnote w:type="continuationSeparator" w:id="0">
    <w:p w14:paraId="0188B075" w14:textId="77777777" w:rsidR="00F57D48" w:rsidRDefault="00F57D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4A086" w14:textId="77777777" w:rsidR="00160576" w:rsidRDefault="00D34456">
    <w:pPr>
      <w:jc w:val="right"/>
    </w:pPr>
    <w:r>
      <w:fldChar w:fldCharType="begin"/>
    </w:r>
    <w:r>
      <w:instrText>PAGE</w:instrText>
    </w:r>
    <w:r>
      <w:fldChar w:fldCharType="separate"/>
    </w:r>
    <w:r w:rsidR="00BC717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1AFD2" w14:textId="77777777" w:rsidR="00F57D48" w:rsidRDefault="00F57D48">
      <w:pPr>
        <w:spacing w:line="240" w:lineRule="auto"/>
      </w:pPr>
      <w:r>
        <w:separator/>
      </w:r>
    </w:p>
  </w:footnote>
  <w:footnote w:type="continuationSeparator" w:id="0">
    <w:p w14:paraId="7956C4D7" w14:textId="77777777" w:rsidR="00F57D48" w:rsidRDefault="00F57D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A58BE"/>
    <w:multiLevelType w:val="multilevel"/>
    <w:tmpl w:val="810C2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307F9E"/>
    <w:multiLevelType w:val="multilevel"/>
    <w:tmpl w:val="6066AF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9147285"/>
    <w:multiLevelType w:val="multilevel"/>
    <w:tmpl w:val="5C3AB2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95251238">
    <w:abstractNumId w:val="1"/>
  </w:num>
  <w:num w:numId="2" w16cid:durableId="801269604">
    <w:abstractNumId w:val="2"/>
  </w:num>
  <w:num w:numId="3" w16cid:durableId="1968119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576"/>
    <w:rsid w:val="000F18D1"/>
    <w:rsid w:val="00160576"/>
    <w:rsid w:val="00265376"/>
    <w:rsid w:val="00302DDD"/>
    <w:rsid w:val="003712E0"/>
    <w:rsid w:val="006D553A"/>
    <w:rsid w:val="00BC717C"/>
    <w:rsid w:val="00D34456"/>
    <w:rsid w:val="00F57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EFE86"/>
  <w15:docId w15:val="{53B0D8D7-01E0-446B-8406-DD68E6840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BC717C"/>
    <w:rPr>
      <w:color w:val="0000FF" w:themeColor="hyperlink"/>
      <w:u w:val="single"/>
    </w:rPr>
  </w:style>
  <w:style w:type="character" w:styleId="UnresolvedMention">
    <w:name w:val="Unresolved Mention"/>
    <w:basedOn w:val="DefaultParagraphFont"/>
    <w:uiPriority w:val="99"/>
    <w:semiHidden/>
    <w:unhideWhenUsed/>
    <w:rsid w:val="00BC71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80/1364557032000119616" TargetMode="External"/><Relationship Id="rId13" Type="http://schemas.openxmlformats.org/officeDocument/2006/relationships/hyperlink" Target="https://doi.org/10.1136/bmjopen-2015-00858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07/s00127-020-01927-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qc.org.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2196/12135" TargetMode="External"/><Relationship Id="rId4" Type="http://schemas.openxmlformats.org/officeDocument/2006/relationships/webSettings" Target="webSettings.xml"/><Relationship Id="rId9" Type="http://schemas.openxmlformats.org/officeDocument/2006/relationships/hyperlink" Target="https://doi.org/10.3390/su1702045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17</Pages>
  <Words>5470</Words>
  <Characters>31184</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Mahmoona Sadaqat (2321821)</cp:lastModifiedBy>
  <cp:revision>2</cp:revision>
  <dcterms:created xsi:type="dcterms:W3CDTF">2025-11-13T12:48:00Z</dcterms:created>
  <dcterms:modified xsi:type="dcterms:W3CDTF">2025-11-13T12:48:00Z</dcterms:modified>
</cp:coreProperties>
</file>